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交银施罗德稳安30天滚动持有债券型证券投资基金（A类份额）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交银稳安30天滚动持有债券A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016875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2022-11-24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每个开放日开放申购，对于每份基金份额设置30天滚动运作期，每个运作期到期日前不可赎回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季参平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2024-11-23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2012-03-19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2022-11-24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分离交易可转债的纯债部分、公开发行的次级债、短期融资券、超短期融资券、中期票据）、资产支持证券、债券回购、银行存款（包括定期存款、协议存款、通知存款等）、同业存单、货币市场工具、国债期货以及法律法规或中国证监会允许基金投资的其他金融工具（但须符合中国证监会相关规定）。本基金不投资于股票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含资产支持证券）投资策略；6、国债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中债综合全价指数收益率×80%+人民币活期存款利率(税后)×20%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详见《交银施罗德稳安30天滚动持有债券型证券投资基金招募说明书》第九部分“基金的投资”。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2、本基金合同于2022年11月24日生效，合同生效当年净值增长率按实际存续期计算。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本基金对于每份基金份额设置30天的滚动运作期。每个运作期到期日，基金份额持有人可提出赎回申请。基金份额持有人在每个运作期到期日申请赎回A类基金份额不收取赎回费。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运作期不能赎回的风险。本基金对每份基金份额设置30天的滚动运作期。对于每份基金份额，基金管理人仅在该基金份额的每个运作期到期日为基金份额持有人办理赎回。如果基金份额持有人在当期运作期到期日未申请赎回或赎回被确认失败，则该基金份额将在该运作期到期日下一日起自动进入下一个运作期；在下一个运作期到期日前，基金份额持有人不能赎回该基金份额。因此基金份额持有人面临在滚动运作期内不能赎回基金份额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●《交银施罗德稳安30天滚动持有债券型证券投资基金基金合同》、</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《交银施罗德稳安30天滚动持有债券型证券投资基金托管协议》、</w:t>
      </w:r>
    </w:p>
    <w:p>
      <w:pPr>
        <w:ind w:firstLine="420"/>
        <w:jc w:val="left"/>
        <w:rPr>
          <w:rFonts w:ascii="仿宋_GB2312" w:eastAsia="仿宋_GB2312"/>
          <w:szCs w:val="21"/>
        </w:rPr>
      </w:pPr>
      <w:r>
        <w:rPr>
          <w:rFonts w:hint="eastAsia" w:ascii="仿宋_GB2312" w:eastAsia="仿宋_GB2312"/>
          <w:szCs w:val="21"/>
        </w:rPr>
        <w:t>《交银施罗德稳安30天滚动持有债券型证券投资基金招募说明书》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0E0662"/>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38707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682</Words>
  <Characters>3893</Characters>
  <Lines>32</Lines>
  <Paragraphs>9</Paragraphs>
  <TotalTime>213</TotalTime>
  <ScaleCrop>false</ScaleCrop>
  <LinksUpToDate>false</LinksUpToDate>
  <CharactersWithSpaces>4566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2025-09-19T08:59:00Z</dcterms:created>
  <dc:creator>Cc</dc:creator>
  <cp:lastModifiedBy>haotingting</cp:lastModifiedBy>
  <dcterms:modified xsi:type="dcterms:W3CDTF">2025-09-22T06:53:41Z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DDE2DC1E77CA47E59C63911356DD089E</vt:lpwstr>
  </property>
</Properties>
</file>