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交银施罗德双利债券证券投资基金（AB类份额）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交银双利债券A/B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2011-09-26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519683（A类份额），519684（B类份额）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严格控制基金资产运作风险的基础上，通过积极主动的投资管理，力争为投资者提供高于业绩比较基准的长期稳定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w:t>
            </w:r>
          </w:p>
          <w:p>
            <w:pPr>
              <w:ind w:firstLine="420"/>
              <w:jc w:val="left"/>
              <w:rPr>
                <w:rFonts w:ascii="仿宋_GB2312" w:eastAsia="仿宋_GB2312"/>
                <w:szCs w:val="21"/>
              </w:rPr>
            </w:pPr>
            <w:r>
              <w:rPr>
                <w:rFonts w:hint="eastAsia" w:ascii="仿宋_GB2312" w:eastAsia="仿宋_GB2312"/>
                <w:szCs w:val="21"/>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同时，本基金深度关注股票、权证一级市场和二级市场的运行状况与相应风险收益特征，在严格控制基金资产运作风险的基础上，把握投资机会，力争为投资者提供高于业绩比较基准的长期稳定投资回报。</w:t>
            </w:r>
          </w:p>
          <w:p>
            <w:pPr>
              <w:ind w:firstLine="420"/>
              <w:jc w:val="left"/>
              <w:rPr>
                <w:rFonts w:ascii="仿宋_GB2312" w:eastAsia="仿宋_GB2312"/>
                <w:szCs w:val="21"/>
              </w:rPr>
            </w:pPr>
            <w:r>
              <w:rPr>
                <w:rFonts w:hint="eastAsia" w:ascii="仿宋_GB2312" w:eastAsia="仿宋_GB2312"/>
                <w:szCs w:val="21"/>
              </w:rPr>
              <w:t>1、大类资产配置；2、债券投资策略；3、股票投资策略；4、权证投资策略。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中债综合全价指数收益率×90%+沪深300指数收益率×10%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详见《交银施罗德双利债券证券投资基金招募说明书》第十部分“基金的投资”。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2、本基金合同于2011年9月26日生效，合同生效当年净值增长率按实际存续期计算。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4、本基金特有的风险</w:t>
      </w:r>
    </w:p>
    <w:p>
      <w:pPr>
        <w:ind w:firstLine="420"/>
        <w:jc w:val="left"/>
        <w:rPr>
          <w:rFonts w:ascii="仿宋_GB2312" w:eastAsia="仿宋_GB2312"/>
          <w:szCs w:val="21"/>
        </w:rPr>
      </w:pPr>
      <w:r>
        <w:rPr>
          <w:rFonts w:hint="eastAsia" w:ascii="仿宋_GB2312" w:eastAsia="仿宋_GB2312"/>
          <w:szCs w:val="21"/>
        </w:rPr>
        <w:t>本基金为债券型基金，投资于固定收益类资产的比例不低于基金资产的80%；对股票、权证等权益类资产的投资比例不高于基金资产的20%，即本基金在主要投资于固定收益类资产的同时也积极关注股票、权证的一级市场以及二级市场投资机会。因此，本基金可能面临以下三类风险：</w:t>
      </w:r>
    </w:p>
    <w:p>
      <w:pPr>
        <w:ind w:firstLine="420"/>
        <w:jc w:val="left"/>
        <w:rPr>
          <w:rFonts w:ascii="仿宋_GB2312" w:eastAsia="仿宋_GB2312"/>
          <w:szCs w:val="21"/>
        </w:rPr>
      </w:pPr>
      <w:r>
        <w:rPr>
          <w:rFonts w:hint="eastAsia" w:ascii="仿宋_GB2312" w:eastAsia="仿宋_GB2312"/>
          <w:szCs w:val="21"/>
        </w:rPr>
        <w:t>（1）因投资固定收益类资产而面临的固定收益类资产市场的系统性风险和个券风险；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（2）因参与新股申购而面临的新股发行放缓甚至停滞，或者新股申购收益率下降甚至出现亏损，或者新股申购制度变更所带来的风险；</w:t>
      </w:r>
    </w:p>
    <w:p>
      <w:pPr>
        <w:ind w:firstLine="420"/>
        <w:jc w:val="left"/>
        <w:rPr>
          <w:rFonts w:ascii="仿宋_GB2312" w:eastAsia="仿宋_GB2312"/>
          <w:szCs w:val="21"/>
        </w:rPr>
      </w:pPr>
      <w:r>
        <w:rPr>
          <w:rFonts w:hint="eastAsia" w:ascii="仿宋_GB2312" w:eastAsia="仿宋_GB2312"/>
          <w:szCs w:val="21"/>
        </w:rPr>
        <w:t>（3）因少量投资可转债，投资股票、权证二级市场而承担一定程度权益类资产的系统性风险以及个别证券的价格波动。</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●《交银施罗德双利债券证券投资基金基金合同》、</w:t>
      </w:r>
    </w:p>
    <w:p>
      <w:pPr>
        <w:ind w:firstLine="420"/>
        <w:jc w:val="left"/>
        <w:rPr>
          <w:rFonts w:ascii="仿宋_GB2312" w:eastAsia="仿宋_GB2312"/>
          <w:szCs w:val="21"/>
        </w:rPr>
      </w:pPr>
      <w:r>
        <w:rPr>
          <w:rFonts w:hint="eastAsia" w:ascii="仿宋_GB2312" w:eastAsia="仿宋_GB2312"/>
          <w:szCs w:val="21"/>
        </w:rPr>
        <w:t>《交银施罗德双利债券证券投资基金托管协议》、</w:t>
      </w:r>
    </w:p>
    <w:p>
      <w:pPr>
        <w:ind w:firstLine="420"/>
        <w:jc w:val="left"/>
        <w:rPr>
          <w:rFonts w:ascii="仿宋_GB2312" w:eastAsia="仿宋_GB2312"/>
          <w:szCs w:val="21"/>
        </w:rPr>
      </w:pPr>
      <w:r>
        <w:rPr>
          <w:rFonts w:hint="eastAsia" w:ascii="仿宋_GB2312" w:eastAsia="仿宋_GB2312"/>
          <w:szCs w:val="21"/>
        </w:rPr>
        <w:t>《交银施罗德双利债券证券投资基金招募说明书》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2AB6"/>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3AC0B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668</Words>
  <Characters>3810</Characters>
  <Lines>31</Lines>
  <Paragraphs>8</Paragraphs>
  <TotalTime>0</TotalTime>
  <ScaleCrop>false</ScaleCrop>
  <LinksUpToDate>false</LinksUpToDate>
  <CharactersWithSpaces>4470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2025-09-30T05:45:30Z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732DE74F25504DCBB1010B33145417FE</vt:lpwstr>
  </property>
</Properties>
</file>