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13B3D" w14:textId="77777777" w:rsidR="005554AB" w:rsidRDefault="005554AB">
      <w:pPr>
        <w:rPr>
          <w:sz w:val="32"/>
        </w:rPr>
      </w:pPr>
    </w:p>
    <w:p w14:paraId="78DA7217" w14:textId="77777777" w:rsidR="005554AB" w:rsidRDefault="005554AB">
      <w:pPr>
        <w:rPr>
          <w:sz w:val="32"/>
        </w:rPr>
      </w:pPr>
    </w:p>
    <w:p w14:paraId="6F57E1E0" w14:textId="77777777" w:rsidR="005554AB" w:rsidRDefault="005554AB">
      <w:pPr>
        <w:rPr>
          <w:sz w:val="32"/>
        </w:rPr>
      </w:pPr>
    </w:p>
    <w:p w14:paraId="19814297" w14:textId="2F6C430B" w:rsidR="005554AB" w:rsidRDefault="00CC3C1E">
      <w:pPr>
        <w:jc w:val="center"/>
        <w:rPr>
          <w:sz w:val="32"/>
        </w:rPr>
      </w:pPr>
      <w:r>
        <w:rPr>
          <w:noProof/>
        </w:rPr>
        <w:drawing>
          <wp:inline distT="0" distB="0" distL="0" distR="0" wp14:anchorId="45E768A7" wp14:editId="4EA873B8">
            <wp:extent cx="4343400" cy="574675"/>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4675"/>
                    </a:xfrm>
                    <a:prstGeom prst="rect">
                      <a:avLst/>
                    </a:prstGeom>
                    <a:noFill/>
                    <a:ln>
                      <a:noFill/>
                    </a:ln>
                  </pic:spPr>
                </pic:pic>
              </a:graphicData>
            </a:graphic>
          </wp:inline>
        </w:drawing>
      </w:r>
    </w:p>
    <w:p w14:paraId="6B0B4458" w14:textId="77777777" w:rsidR="005554AB" w:rsidRDefault="005554A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A49C6F3" w14:textId="77777777" w:rsidR="005554AB" w:rsidRDefault="005554A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B62302A" w14:textId="77777777" w:rsidR="005554AB" w:rsidRDefault="00872915">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交银施罗德趋势优先混合型证券投资基金</w:t>
      </w:r>
    </w:p>
    <w:p w14:paraId="30DEBDEF" w14:textId="77777777" w:rsidR="005554AB" w:rsidRDefault="00872915">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14:paraId="6C294B45" w14:textId="77777777" w:rsidR="005554AB" w:rsidRDefault="005554AB">
      <w:pPr>
        <w:snapToGrid w:val="0"/>
        <w:spacing w:line="360" w:lineRule="auto"/>
        <w:jc w:val="center"/>
        <w:rPr>
          <w:rFonts w:ascii="宋体" w:hAnsi="宋体"/>
          <w:b/>
          <w:sz w:val="30"/>
          <w:szCs w:val="30"/>
        </w:rPr>
      </w:pPr>
    </w:p>
    <w:p w14:paraId="073980EB" w14:textId="77777777" w:rsidR="005554AB" w:rsidRDefault="005554A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4136BBF" w14:textId="77777777" w:rsidR="005554AB" w:rsidRDefault="005554A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81956F4" w14:textId="77777777" w:rsidR="005554AB" w:rsidRDefault="005554A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F299CF1" w14:textId="77777777" w:rsidR="005554AB" w:rsidRDefault="005554A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A769C46" w14:textId="77777777" w:rsidR="005554AB" w:rsidRDefault="005554A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55F148" w14:textId="77777777" w:rsidR="005554AB" w:rsidRDefault="005554A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3165EC7" w14:textId="77777777" w:rsidR="005554AB" w:rsidRDefault="0087291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4C3EC971" w14:textId="77777777" w:rsidR="005554AB" w:rsidRDefault="0087291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基金托管人：中国工商银行股份有限公司</w:t>
      </w:r>
    </w:p>
    <w:p w14:paraId="1FC2C307" w14:textId="77777777" w:rsidR="005554AB" w:rsidRDefault="005554A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DC0A841" w14:textId="77777777" w:rsidR="005554AB" w:rsidRDefault="005554A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3038EBF" w14:textId="005E35A5" w:rsidR="005554AB" w:rsidRDefault="00872915">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Pr>
          <w:rFonts w:ascii="Times New Roman" w:hAnsi="Times New Roman" w:hint="eastAsia"/>
          <w:b/>
          <w:spacing w:val="2"/>
          <w:w w:val="99"/>
          <w:kern w:val="0"/>
          <w:sz w:val="28"/>
          <w:szCs w:val="32"/>
        </w:rPr>
        <w:t>八</w:t>
      </w:r>
      <w:r>
        <w:rPr>
          <w:rFonts w:ascii="Times New Roman" w:hAnsi="Times New Roman"/>
          <w:b/>
          <w:spacing w:val="2"/>
          <w:w w:val="99"/>
          <w:kern w:val="0"/>
          <w:sz w:val="28"/>
          <w:szCs w:val="32"/>
        </w:rPr>
        <w:t>月</w:t>
      </w:r>
    </w:p>
    <w:p w14:paraId="302C4A80" w14:textId="77777777" w:rsidR="005554AB" w:rsidRDefault="005554AB">
      <w:pPr>
        <w:autoSpaceDE w:val="0"/>
        <w:autoSpaceDN w:val="0"/>
        <w:adjustRightInd w:val="0"/>
        <w:snapToGrid w:val="0"/>
        <w:spacing w:line="360" w:lineRule="auto"/>
        <w:ind w:left="1347" w:rightChars="6" w:right="13"/>
        <w:rPr>
          <w:rFonts w:ascii="宋体" w:hAnsi="宋体"/>
          <w:kern w:val="0"/>
          <w:sz w:val="32"/>
          <w:szCs w:val="32"/>
        </w:rPr>
        <w:sectPr w:rsidR="005554AB">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2E32D86F" w14:textId="77777777" w:rsidR="005554AB" w:rsidRDefault="00872915">
      <w:pPr>
        <w:pStyle w:val="1"/>
        <w:snapToGrid w:val="0"/>
        <w:spacing w:beforeLines="0" w:before="240" w:after="240"/>
        <w:rPr>
          <w:rFonts w:ascii="宋体" w:hAnsi="宋体"/>
          <w:kern w:val="0"/>
        </w:rPr>
      </w:pPr>
      <w:bookmarkStart w:id="0" w:name="_Toc496884613"/>
      <w:bookmarkStart w:id="1" w:name="_Toc324920538"/>
      <w:bookmarkStart w:id="2" w:name="_Toc186012693"/>
      <w:r>
        <w:rPr>
          <w:rFonts w:ascii="Times New Roman" w:hAnsi="Times New Roman"/>
          <w:kern w:val="0"/>
        </w:rPr>
        <w:lastRenderedPageBreak/>
        <w:t>重要提示</w:t>
      </w:r>
      <w:bookmarkEnd w:id="0"/>
      <w:bookmarkEnd w:id="1"/>
      <w:bookmarkEnd w:id="2"/>
    </w:p>
    <w:p w14:paraId="6FA5DC2F" w14:textId="77777777" w:rsidR="005554AB" w:rsidRDefault="0087291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交银施罗德趋势优先混合型证券投资基金由交银施罗德趋势优先股票证券投资基金变更而来，交银施罗德趋势优先股票证券投资基金经</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27</w:t>
      </w:r>
      <w:r>
        <w:rPr>
          <w:rFonts w:ascii="Times New Roman" w:hAnsi="Times New Roman"/>
          <w:kern w:val="0"/>
          <w:sz w:val="24"/>
        </w:rPr>
        <w:t>日中国证券监督管理委员会证监许可【</w:t>
      </w:r>
      <w:r>
        <w:rPr>
          <w:rFonts w:ascii="Times New Roman" w:hAnsi="Times New Roman"/>
          <w:kern w:val="0"/>
          <w:sz w:val="24"/>
        </w:rPr>
        <w:t>2010</w:t>
      </w:r>
      <w:r>
        <w:rPr>
          <w:rFonts w:ascii="Times New Roman" w:hAnsi="Times New Roman"/>
          <w:kern w:val="0"/>
          <w:sz w:val="24"/>
        </w:rPr>
        <w:t>】</w:t>
      </w:r>
      <w:r>
        <w:rPr>
          <w:rFonts w:ascii="Times New Roman" w:hAnsi="Times New Roman"/>
          <w:kern w:val="0"/>
          <w:sz w:val="24"/>
        </w:rPr>
        <w:t>1477</w:t>
      </w:r>
      <w:r>
        <w:rPr>
          <w:rFonts w:ascii="Times New Roman" w:hAnsi="Times New Roman"/>
          <w:kern w:val="0"/>
          <w:sz w:val="24"/>
        </w:rPr>
        <w:t>号文核准募集。其基金《基金合同》于</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22</w:t>
      </w:r>
      <w:r>
        <w:rPr>
          <w:rFonts w:ascii="Times New Roman" w:hAnsi="Times New Roman"/>
          <w:kern w:val="0"/>
          <w:sz w:val="24"/>
        </w:rPr>
        <w:t>日正式生效。基金管理人保证招募说明书的内容真实、准确、完整。本招募说明书经中国证监会核准，但中国证监会对交银施罗德趋势优先股票证券投资基金募集的核准，并不表明其对本基金的价值和收益作出实质性判断或保证，也不表明投资于本基金没有风险。</w:t>
      </w:r>
    </w:p>
    <w:p w14:paraId="48FCEA50" w14:textId="77777777" w:rsidR="005554AB" w:rsidRDefault="0087291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9B5E6FD" w14:textId="77777777" w:rsidR="005554AB" w:rsidRDefault="0087291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本基金投资科创板股票的特定风险，以及本基金投资策略所特有的风险等等。</w:t>
      </w:r>
    </w:p>
    <w:p w14:paraId="426B4F47" w14:textId="77777777" w:rsidR="005554AB" w:rsidRDefault="0087291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本基金是一只混合型基金，其风险和预期收益高于债券型基金和货币市场基金，低于股票型基金。属于承担较高风险、预期收益较高的证券投资基金品种。</w:t>
      </w:r>
    </w:p>
    <w:p w14:paraId="29CD28B1" w14:textId="77777777" w:rsidR="005554AB" w:rsidRDefault="0087291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3E9ED63B" w14:textId="77777777" w:rsidR="005554AB" w:rsidRDefault="0087291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6E8D7DA8" w14:textId="77777777" w:rsidR="005554AB" w:rsidRDefault="0087291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投资有风险，投资者在投资本基金前应认真阅读本基金的《招募说明书》和</w:t>
      </w:r>
      <w:r>
        <w:rPr>
          <w:rFonts w:ascii="Times New Roman" w:hAnsi="Times New Roman"/>
          <w:kern w:val="0"/>
          <w:sz w:val="24"/>
        </w:rPr>
        <w:lastRenderedPageBreak/>
        <w:t>《基金合同》、基金产品资料概要。基金的过往业绩并不代表其未来表现。基金管理人管理的其他基金的业绩并不构成对本基金业绩表现的保证。</w:t>
      </w:r>
    </w:p>
    <w:p w14:paraId="451A8945" w14:textId="77777777" w:rsidR="005554AB" w:rsidRDefault="0087291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本次更新招募说明书主要对本基金开通同一基金不同类别基金份额转换业务的有关内容进行更新，前述内容更新截止日为</w:t>
      </w:r>
      <w:r>
        <w:rPr>
          <w:rFonts w:ascii="Times New Roman" w:hAnsi="Times New Roman" w:hint="eastAsia"/>
          <w:kern w:val="0"/>
          <w:sz w:val="24"/>
        </w:rPr>
        <w:t>202</w:t>
      </w:r>
      <w:r>
        <w:rPr>
          <w:rFonts w:ascii="Times New Roman" w:hAnsi="Times New Roman"/>
          <w:kern w:val="0"/>
          <w:sz w:val="24"/>
        </w:rPr>
        <w:t>5</w:t>
      </w:r>
      <w:r>
        <w:rPr>
          <w:rFonts w:ascii="Times New Roman" w:hAnsi="Times New Roman" w:hint="eastAsia"/>
          <w:kern w:val="0"/>
          <w:sz w:val="24"/>
        </w:rPr>
        <w:t>年</w:t>
      </w:r>
      <w:r>
        <w:rPr>
          <w:rFonts w:ascii="Times New Roman" w:hAnsi="Times New Roman"/>
          <w:kern w:val="0"/>
          <w:sz w:val="24"/>
        </w:rPr>
        <w:t>8</w:t>
      </w:r>
      <w:r>
        <w:rPr>
          <w:rFonts w:ascii="Times New Roman" w:hAnsi="Times New Roman" w:hint="eastAsia"/>
          <w:kern w:val="0"/>
          <w:sz w:val="24"/>
        </w:rPr>
        <w:t>月</w:t>
      </w:r>
      <w:r>
        <w:rPr>
          <w:rFonts w:ascii="Times New Roman" w:hAnsi="Times New Roman"/>
          <w:kern w:val="0"/>
          <w:sz w:val="24"/>
        </w:rPr>
        <w:t>26</w:t>
      </w:r>
      <w:r>
        <w:rPr>
          <w:rFonts w:ascii="Times New Roman" w:hAnsi="Times New Roman" w:hint="eastAsia"/>
          <w:kern w:val="0"/>
          <w:sz w:val="24"/>
        </w:rPr>
        <w:t>日。除非另有说明，</w:t>
      </w:r>
      <w:r>
        <w:rPr>
          <w:rFonts w:ascii="Times New Roman" w:hAnsi="Times New Roman"/>
          <w:kern w:val="0"/>
          <w:sz w:val="24"/>
        </w:rPr>
        <w:t>本招募说明书所载</w:t>
      </w:r>
      <w:r>
        <w:rPr>
          <w:rFonts w:ascii="Times New Roman" w:hAnsi="Times New Roman" w:hint="eastAsia"/>
          <w:kern w:val="0"/>
          <w:sz w:val="24"/>
        </w:rPr>
        <w:t>其他</w:t>
      </w:r>
      <w:r>
        <w:rPr>
          <w:rFonts w:ascii="Times New Roman" w:hAnsi="Times New Roman"/>
          <w:kern w:val="0"/>
          <w:sz w:val="24"/>
        </w:rPr>
        <w:t>内容截止日为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03</w:t>
      </w:r>
      <w:r>
        <w:rPr>
          <w:rFonts w:ascii="Times New Roman" w:hAnsi="Times New Roman"/>
          <w:kern w:val="0"/>
          <w:sz w:val="24"/>
        </w:rPr>
        <w:t>日，有关财务数据和净值表现截止日为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09</w:t>
      </w:r>
      <w:r>
        <w:rPr>
          <w:rFonts w:ascii="Times New Roman" w:hAnsi="Times New Roman"/>
          <w:kern w:val="0"/>
          <w:sz w:val="24"/>
        </w:rPr>
        <w:t>月</w:t>
      </w:r>
      <w:r>
        <w:rPr>
          <w:rFonts w:ascii="Times New Roman" w:hAnsi="Times New Roman"/>
          <w:kern w:val="0"/>
          <w:sz w:val="24"/>
        </w:rPr>
        <w:t>30</w:t>
      </w:r>
      <w:r>
        <w:rPr>
          <w:rFonts w:ascii="Times New Roman" w:hAnsi="Times New Roman"/>
          <w:kern w:val="0"/>
          <w:sz w:val="24"/>
        </w:rPr>
        <w:t>日。本招募说明书所载的财务数据未经审计。</w:t>
      </w:r>
    </w:p>
    <w:p w14:paraId="7078303A" w14:textId="77777777" w:rsidR="005554AB" w:rsidRDefault="005554AB">
      <w:pPr>
        <w:autoSpaceDE w:val="0"/>
        <w:autoSpaceDN w:val="0"/>
        <w:adjustRightInd w:val="0"/>
        <w:snapToGrid w:val="0"/>
        <w:spacing w:before="51" w:line="360" w:lineRule="auto"/>
        <w:ind w:left="120" w:rightChars="6" w:right="13" w:firstLine="480"/>
        <w:rPr>
          <w:rFonts w:ascii="宋体" w:hAnsi="宋体"/>
          <w:kern w:val="0"/>
          <w:szCs w:val="24"/>
        </w:rPr>
        <w:sectPr w:rsidR="005554AB">
          <w:headerReference w:type="default" r:id="rId12"/>
          <w:pgSz w:w="11920" w:h="16840"/>
          <w:pgMar w:top="1440" w:right="1680" w:bottom="280" w:left="1680" w:header="0" w:footer="1073" w:gutter="0"/>
          <w:pgNumType w:start="1"/>
          <w:cols w:space="720"/>
        </w:sectPr>
      </w:pPr>
    </w:p>
    <w:p w14:paraId="4DDF107D" w14:textId="77777777" w:rsidR="005554AB" w:rsidRDefault="00872915">
      <w:pPr>
        <w:pStyle w:val="Style19"/>
        <w:snapToGrid w:val="0"/>
        <w:spacing w:after="240" w:line="360" w:lineRule="auto"/>
        <w:jc w:val="center"/>
        <w:rPr>
          <w:rFonts w:ascii="宋体" w:hAnsi="宋体"/>
          <w:sz w:val="24"/>
        </w:rPr>
      </w:pPr>
      <w:r>
        <w:rPr>
          <w:rFonts w:ascii="宋体" w:hAnsi="宋体"/>
          <w:color w:val="000000"/>
          <w:position w:val="-4"/>
          <w:sz w:val="24"/>
          <w:szCs w:val="30"/>
        </w:rPr>
        <w:lastRenderedPageBreak/>
        <w:t>目</w:t>
      </w:r>
      <w:r>
        <w:rPr>
          <w:rFonts w:ascii="宋体" w:hAnsi="宋体"/>
          <w:color w:val="000000"/>
          <w:position w:val="-4"/>
          <w:sz w:val="24"/>
          <w:szCs w:val="30"/>
        </w:rPr>
        <w:tab/>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14:paraId="01886926" w14:textId="77777777" w:rsidR="005554AB" w:rsidRDefault="00142B59">
      <w:pPr>
        <w:pStyle w:val="11"/>
        <w:tabs>
          <w:tab w:val="right" w:leader="dot" w:pos="8550"/>
        </w:tabs>
        <w:spacing w:line="360" w:lineRule="auto"/>
        <w:rPr>
          <w:rFonts w:ascii="宋体" w:hAnsi="宋体"/>
          <w:sz w:val="24"/>
        </w:rPr>
      </w:pPr>
      <w:hyperlink w:anchor="_Toc186012693" w:history="1">
        <w:r w:rsidR="00872915">
          <w:rPr>
            <w:rStyle w:val="af1"/>
            <w:rFonts w:ascii="宋体" w:hAnsi="宋体" w:hint="eastAsia"/>
            <w:kern w:val="0"/>
            <w:sz w:val="24"/>
          </w:rPr>
          <w:t>重要提示</w:t>
        </w:r>
        <w:r w:rsidR="00872915">
          <w:rPr>
            <w:rFonts w:ascii="宋体" w:hAnsi="宋体"/>
            <w:sz w:val="24"/>
          </w:rPr>
          <w:tab/>
        </w:r>
        <w:r w:rsidR="00872915">
          <w:rPr>
            <w:rFonts w:ascii="宋体" w:hAnsi="宋体"/>
            <w:sz w:val="24"/>
          </w:rPr>
          <w:fldChar w:fldCharType="begin"/>
        </w:r>
        <w:r w:rsidR="00872915">
          <w:rPr>
            <w:rFonts w:ascii="宋体" w:hAnsi="宋体"/>
            <w:sz w:val="24"/>
          </w:rPr>
          <w:instrText xml:space="preserve"> PAGEREF _Toc186012693 \h </w:instrText>
        </w:r>
        <w:r w:rsidR="00872915">
          <w:rPr>
            <w:rFonts w:ascii="宋体" w:hAnsi="宋体"/>
            <w:sz w:val="24"/>
          </w:rPr>
        </w:r>
        <w:r w:rsidR="00872915">
          <w:rPr>
            <w:rFonts w:ascii="宋体" w:hAnsi="宋体"/>
            <w:sz w:val="24"/>
          </w:rPr>
          <w:fldChar w:fldCharType="separate"/>
        </w:r>
        <w:r w:rsidR="00872915">
          <w:rPr>
            <w:rFonts w:ascii="宋体" w:hAnsi="宋体"/>
            <w:sz w:val="24"/>
          </w:rPr>
          <w:t>1</w:t>
        </w:r>
        <w:r w:rsidR="00872915">
          <w:rPr>
            <w:rFonts w:ascii="宋体" w:hAnsi="宋体"/>
            <w:sz w:val="24"/>
          </w:rPr>
          <w:fldChar w:fldCharType="end"/>
        </w:r>
      </w:hyperlink>
    </w:p>
    <w:p w14:paraId="69369332" w14:textId="28DE9A45" w:rsidR="005554AB" w:rsidRDefault="00872915">
      <w:pPr>
        <w:pStyle w:val="11"/>
        <w:tabs>
          <w:tab w:val="right" w:leader="dot" w:pos="8550"/>
        </w:tabs>
        <w:spacing w:line="360" w:lineRule="auto"/>
        <w:rPr>
          <w:rFonts w:ascii="宋体" w:hAnsi="宋体"/>
          <w:sz w:val="24"/>
        </w:rPr>
      </w:pPr>
      <w:hyperlink w:anchor="_Toc186012694" w:history="1">
        <w:r>
          <w:rPr>
            <w:rStyle w:val="af1"/>
            <w:rFonts w:ascii="宋体" w:hAnsi="宋体" w:hint="eastAsia"/>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_Toc186012694 \h </w:instrText>
        </w:r>
        <w:r>
          <w:rPr>
            <w:rFonts w:ascii="宋体" w:hAnsi="宋体"/>
            <w:sz w:val="24"/>
          </w:rPr>
        </w:r>
        <w:r>
          <w:rPr>
            <w:rFonts w:ascii="宋体" w:hAnsi="宋体"/>
            <w:sz w:val="24"/>
          </w:rPr>
          <w:fldChar w:fldCharType="separate"/>
        </w:r>
        <w:r>
          <w:rPr>
            <w:rFonts w:ascii="宋体" w:hAnsi="宋体"/>
            <w:sz w:val="24"/>
          </w:rPr>
          <w:t>4</w:t>
        </w:r>
        <w:r>
          <w:rPr>
            <w:rFonts w:ascii="宋体" w:hAnsi="宋体"/>
            <w:sz w:val="24"/>
          </w:rPr>
          <w:fldChar w:fldCharType="end"/>
        </w:r>
      </w:hyperlink>
    </w:p>
    <w:p w14:paraId="6DB9CE70" w14:textId="7ED108E7" w:rsidR="005554AB" w:rsidRDefault="00872915">
      <w:pPr>
        <w:pStyle w:val="11"/>
        <w:tabs>
          <w:tab w:val="right" w:leader="dot" w:pos="8550"/>
        </w:tabs>
        <w:spacing w:line="360" w:lineRule="auto"/>
        <w:rPr>
          <w:rFonts w:ascii="宋体" w:hAnsi="宋体"/>
          <w:sz w:val="24"/>
        </w:rPr>
      </w:pPr>
      <w:hyperlink w:anchor="_Toc186012695" w:history="1">
        <w:r>
          <w:rPr>
            <w:rStyle w:val="af1"/>
            <w:rFonts w:ascii="宋体" w:hAnsi="宋体" w:hint="eastAsia"/>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_Toc186012695 \h </w:instrText>
        </w:r>
        <w:r>
          <w:rPr>
            <w:rFonts w:ascii="宋体" w:hAnsi="宋体"/>
            <w:sz w:val="24"/>
          </w:rPr>
        </w:r>
        <w:r>
          <w:rPr>
            <w:rFonts w:ascii="宋体" w:hAnsi="宋体"/>
            <w:sz w:val="24"/>
          </w:rPr>
          <w:fldChar w:fldCharType="separate"/>
        </w:r>
        <w:r>
          <w:rPr>
            <w:rFonts w:ascii="宋体" w:hAnsi="宋体"/>
            <w:sz w:val="24"/>
          </w:rPr>
          <w:t>5</w:t>
        </w:r>
        <w:r>
          <w:rPr>
            <w:rFonts w:ascii="宋体" w:hAnsi="宋体"/>
            <w:sz w:val="24"/>
          </w:rPr>
          <w:fldChar w:fldCharType="end"/>
        </w:r>
      </w:hyperlink>
    </w:p>
    <w:p w14:paraId="0C318BDD" w14:textId="344F7CD5" w:rsidR="005554AB" w:rsidRDefault="00872915">
      <w:pPr>
        <w:pStyle w:val="11"/>
        <w:tabs>
          <w:tab w:val="right" w:leader="dot" w:pos="8550"/>
        </w:tabs>
        <w:spacing w:line="360" w:lineRule="auto"/>
        <w:rPr>
          <w:rFonts w:ascii="宋体" w:hAnsi="宋体"/>
          <w:sz w:val="24"/>
        </w:rPr>
      </w:pPr>
      <w:hyperlink w:anchor="_Toc186012696" w:history="1">
        <w:r>
          <w:rPr>
            <w:rStyle w:val="af1"/>
            <w:rFonts w:ascii="宋体" w:hAnsi="宋体" w:hint="eastAsia"/>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_Toc186012696 \h </w:instrText>
        </w:r>
        <w:r>
          <w:rPr>
            <w:rFonts w:ascii="宋体" w:hAnsi="宋体"/>
            <w:sz w:val="24"/>
          </w:rPr>
        </w:r>
        <w:r>
          <w:rPr>
            <w:rFonts w:ascii="宋体" w:hAnsi="宋体"/>
            <w:sz w:val="24"/>
          </w:rPr>
          <w:fldChar w:fldCharType="separate"/>
        </w:r>
        <w:r>
          <w:rPr>
            <w:rFonts w:ascii="宋体" w:hAnsi="宋体"/>
            <w:sz w:val="24"/>
          </w:rPr>
          <w:t>10</w:t>
        </w:r>
        <w:r>
          <w:rPr>
            <w:rFonts w:ascii="宋体" w:hAnsi="宋体"/>
            <w:sz w:val="24"/>
          </w:rPr>
          <w:fldChar w:fldCharType="end"/>
        </w:r>
      </w:hyperlink>
    </w:p>
    <w:p w14:paraId="63CF436C" w14:textId="6874B50B" w:rsidR="005554AB" w:rsidRDefault="00872915">
      <w:pPr>
        <w:pStyle w:val="11"/>
        <w:tabs>
          <w:tab w:val="right" w:leader="dot" w:pos="8550"/>
        </w:tabs>
        <w:spacing w:line="360" w:lineRule="auto"/>
        <w:rPr>
          <w:rFonts w:ascii="宋体" w:hAnsi="宋体"/>
          <w:sz w:val="24"/>
        </w:rPr>
      </w:pPr>
      <w:hyperlink w:anchor="_Toc186012697" w:history="1">
        <w:r>
          <w:rPr>
            <w:rStyle w:val="af1"/>
            <w:rFonts w:ascii="宋体" w:hAnsi="宋体" w:hint="eastAsia"/>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_Toc186012697 \h </w:instrText>
        </w:r>
        <w:r>
          <w:rPr>
            <w:rFonts w:ascii="宋体" w:hAnsi="宋体"/>
            <w:sz w:val="24"/>
          </w:rPr>
        </w:r>
        <w:r>
          <w:rPr>
            <w:rFonts w:ascii="宋体" w:hAnsi="宋体"/>
            <w:sz w:val="24"/>
          </w:rPr>
          <w:fldChar w:fldCharType="separate"/>
        </w:r>
        <w:r>
          <w:rPr>
            <w:rFonts w:ascii="宋体" w:hAnsi="宋体"/>
            <w:sz w:val="24"/>
          </w:rPr>
          <w:t>17</w:t>
        </w:r>
        <w:r>
          <w:rPr>
            <w:rFonts w:ascii="宋体" w:hAnsi="宋体"/>
            <w:sz w:val="24"/>
          </w:rPr>
          <w:fldChar w:fldCharType="end"/>
        </w:r>
      </w:hyperlink>
    </w:p>
    <w:p w14:paraId="215A7189" w14:textId="605253A4" w:rsidR="005554AB" w:rsidRDefault="00872915">
      <w:pPr>
        <w:pStyle w:val="11"/>
        <w:tabs>
          <w:tab w:val="right" w:leader="dot" w:pos="8550"/>
        </w:tabs>
        <w:spacing w:line="360" w:lineRule="auto"/>
        <w:rPr>
          <w:rFonts w:ascii="宋体" w:hAnsi="宋体"/>
          <w:sz w:val="24"/>
        </w:rPr>
      </w:pPr>
      <w:hyperlink w:anchor="_Toc186012698" w:history="1">
        <w:r>
          <w:rPr>
            <w:rStyle w:val="af1"/>
            <w:rFonts w:ascii="宋体" w:hAnsi="宋体" w:hint="eastAsia"/>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_Toc186012698 \h </w:instrText>
        </w:r>
        <w:r>
          <w:rPr>
            <w:rFonts w:ascii="宋体" w:hAnsi="宋体"/>
            <w:sz w:val="24"/>
          </w:rPr>
        </w:r>
        <w:r>
          <w:rPr>
            <w:rFonts w:ascii="宋体" w:hAnsi="宋体"/>
            <w:sz w:val="24"/>
          </w:rPr>
          <w:fldChar w:fldCharType="separate"/>
        </w:r>
        <w:r>
          <w:rPr>
            <w:rFonts w:ascii="宋体" w:hAnsi="宋体"/>
            <w:sz w:val="24"/>
          </w:rPr>
          <w:t>22</w:t>
        </w:r>
        <w:r>
          <w:rPr>
            <w:rFonts w:ascii="宋体" w:hAnsi="宋体"/>
            <w:sz w:val="24"/>
          </w:rPr>
          <w:fldChar w:fldCharType="end"/>
        </w:r>
      </w:hyperlink>
    </w:p>
    <w:p w14:paraId="25C24C71" w14:textId="515FA2F4" w:rsidR="005554AB" w:rsidRDefault="00872915">
      <w:pPr>
        <w:pStyle w:val="11"/>
        <w:tabs>
          <w:tab w:val="right" w:leader="dot" w:pos="8550"/>
        </w:tabs>
        <w:spacing w:line="360" w:lineRule="auto"/>
        <w:rPr>
          <w:rFonts w:ascii="宋体" w:hAnsi="宋体"/>
          <w:sz w:val="24"/>
        </w:rPr>
      </w:pPr>
      <w:hyperlink w:anchor="_Toc186012699" w:history="1">
        <w:r>
          <w:rPr>
            <w:rStyle w:val="af1"/>
            <w:rFonts w:ascii="宋体" w:hAnsi="宋体" w:hint="eastAsia"/>
            <w:sz w:val="24"/>
          </w:rPr>
          <w:t>六、基金的历史沿革</w:t>
        </w:r>
        <w:r>
          <w:rPr>
            <w:rFonts w:ascii="宋体" w:hAnsi="宋体"/>
            <w:sz w:val="24"/>
          </w:rPr>
          <w:tab/>
        </w:r>
        <w:r>
          <w:rPr>
            <w:rFonts w:ascii="宋体" w:hAnsi="宋体"/>
            <w:sz w:val="24"/>
          </w:rPr>
          <w:fldChar w:fldCharType="begin"/>
        </w:r>
        <w:r>
          <w:rPr>
            <w:rFonts w:ascii="宋体" w:hAnsi="宋体"/>
            <w:sz w:val="24"/>
          </w:rPr>
          <w:instrText xml:space="preserve"> PAGEREF _Toc186012699 \h </w:instrText>
        </w:r>
        <w:r>
          <w:rPr>
            <w:rFonts w:ascii="宋体" w:hAnsi="宋体"/>
            <w:sz w:val="24"/>
          </w:rPr>
        </w:r>
        <w:r>
          <w:rPr>
            <w:rFonts w:ascii="宋体" w:hAnsi="宋体"/>
            <w:sz w:val="24"/>
          </w:rPr>
          <w:fldChar w:fldCharType="separate"/>
        </w:r>
        <w:r>
          <w:rPr>
            <w:rFonts w:ascii="宋体" w:hAnsi="宋体"/>
            <w:sz w:val="24"/>
          </w:rPr>
          <w:t>63</w:t>
        </w:r>
        <w:r>
          <w:rPr>
            <w:rFonts w:ascii="宋体" w:hAnsi="宋体"/>
            <w:sz w:val="24"/>
          </w:rPr>
          <w:fldChar w:fldCharType="end"/>
        </w:r>
      </w:hyperlink>
    </w:p>
    <w:p w14:paraId="29FB6351" w14:textId="5CFB4574" w:rsidR="005554AB" w:rsidRDefault="00872915">
      <w:pPr>
        <w:pStyle w:val="11"/>
        <w:tabs>
          <w:tab w:val="right" w:leader="dot" w:pos="8550"/>
        </w:tabs>
        <w:spacing w:line="360" w:lineRule="auto"/>
        <w:rPr>
          <w:rFonts w:ascii="宋体" w:hAnsi="宋体"/>
          <w:sz w:val="24"/>
        </w:rPr>
      </w:pPr>
      <w:hyperlink w:anchor="_Toc186012700" w:history="1">
        <w:r>
          <w:rPr>
            <w:rStyle w:val="af1"/>
            <w:rFonts w:ascii="宋体" w:hAnsi="宋体" w:hint="eastAsia"/>
            <w:sz w:val="24"/>
          </w:rPr>
          <w:t>七、基金的存续</w:t>
        </w:r>
        <w:r>
          <w:rPr>
            <w:rFonts w:ascii="宋体" w:hAnsi="宋体"/>
            <w:sz w:val="24"/>
          </w:rPr>
          <w:tab/>
        </w:r>
        <w:r>
          <w:rPr>
            <w:rFonts w:ascii="宋体" w:hAnsi="宋体"/>
            <w:sz w:val="24"/>
          </w:rPr>
          <w:fldChar w:fldCharType="begin"/>
        </w:r>
        <w:r>
          <w:rPr>
            <w:rFonts w:ascii="宋体" w:hAnsi="宋体"/>
            <w:sz w:val="24"/>
          </w:rPr>
          <w:instrText xml:space="preserve"> PAGEREF _Toc186012700 \h </w:instrText>
        </w:r>
        <w:r>
          <w:rPr>
            <w:rFonts w:ascii="宋体" w:hAnsi="宋体"/>
            <w:sz w:val="24"/>
          </w:rPr>
        </w:r>
        <w:r>
          <w:rPr>
            <w:rFonts w:ascii="宋体" w:hAnsi="宋体"/>
            <w:sz w:val="24"/>
          </w:rPr>
          <w:fldChar w:fldCharType="separate"/>
        </w:r>
        <w:r>
          <w:rPr>
            <w:rFonts w:ascii="宋体" w:hAnsi="宋体"/>
            <w:sz w:val="24"/>
          </w:rPr>
          <w:t>64</w:t>
        </w:r>
        <w:r>
          <w:rPr>
            <w:rFonts w:ascii="宋体" w:hAnsi="宋体"/>
            <w:sz w:val="24"/>
          </w:rPr>
          <w:fldChar w:fldCharType="end"/>
        </w:r>
      </w:hyperlink>
    </w:p>
    <w:p w14:paraId="2C1DF338" w14:textId="2EA452AD" w:rsidR="005554AB" w:rsidRDefault="00872915">
      <w:pPr>
        <w:pStyle w:val="11"/>
        <w:tabs>
          <w:tab w:val="right" w:leader="dot" w:pos="8550"/>
        </w:tabs>
        <w:spacing w:line="360" w:lineRule="auto"/>
        <w:rPr>
          <w:rFonts w:ascii="宋体" w:hAnsi="宋体"/>
          <w:sz w:val="24"/>
        </w:rPr>
      </w:pPr>
      <w:hyperlink w:anchor="_Toc186012701" w:history="1">
        <w:r>
          <w:rPr>
            <w:rStyle w:val="af1"/>
            <w:rFonts w:ascii="宋体" w:hAnsi="宋体" w:hint="eastAsia"/>
            <w:sz w:val="24"/>
          </w:rPr>
          <w:t>八、基金份额的申购与赎回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_Toc186012701 \h </w:instrText>
        </w:r>
        <w:r>
          <w:rPr>
            <w:rFonts w:ascii="宋体" w:hAnsi="宋体"/>
            <w:sz w:val="24"/>
          </w:rPr>
        </w:r>
        <w:r>
          <w:rPr>
            <w:rFonts w:ascii="宋体" w:hAnsi="宋体"/>
            <w:sz w:val="24"/>
          </w:rPr>
          <w:fldChar w:fldCharType="separate"/>
        </w:r>
        <w:r>
          <w:rPr>
            <w:rFonts w:ascii="宋体" w:hAnsi="宋体"/>
            <w:sz w:val="24"/>
          </w:rPr>
          <w:t>65</w:t>
        </w:r>
        <w:r>
          <w:rPr>
            <w:rFonts w:ascii="宋体" w:hAnsi="宋体"/>
            <w:sz w:val="24"/>
          </w:rPr>
          <w:fldChar w:fldCharType="end"/>
        </w:r>
      </w:hyperlink>
    </w:p>
    <w:p w14:paraId="14086830" w14:textId="71048106" w:rsidR="005554AB" w:rsidRDefault="00872915">
      <w:pPr>
        <w:pStyle w:val="11"/>
        <w:tabs>
          <w:tab w:val="right" w:leader="dot" w:pos="8550"/>
        </w:tabs>
        <w:spacing w:line="360" w:lineRule="auto"/>
        <w:rPr>
          <w:rFonts w:ascii="宋体" w:hAnsi="宋体"/>
          <w:sz w:val="24"/>
        </w:rPr>
      </w:pPr>
      <w:hyperlink w:anchor="_Toc186012702" w:history="1">
        <w:r>
          <w:rPr>
            <w:rStyle w:val="af1"/>
            <w:rFonts w:ascii="宋体" w:hAnsi="宋体" w:hint="eastAsia"/>
            <w:sz w:val="24"/>
          </w:rPr>
          <w:t>九、基金的转换</w:t>
        </w:r>
        <w:r>
          <w:rPr>
            <w:rFonts w:ascii="宋体" w:hAnsi="宋体"/>
            <w:sz w:val="24"/>
          </w:rPr>
          <w:tab/>
        </w:r>
        <w:r>
          <w:rPr>
            <w:rFonts w:ascii="宋体" w:hAnsi="宋体"/>
            <w:sz w:val="24"/>
          </w:rPr>
          <w:fldChar w:fldCharType="begin"/>
        </w:r>
        <w:r>
          <w:rPr>
            <w:rFonts w:ascii="宋体" w:hAnsi="宋体"/>
            <w:sz w:val="24"/>
          </w:rPr>
          <w:instrText xml:space="preserve"> PAGEREF _Toc186012702 \h </w:instrText>
        </w:r>
        <w:r>
          <w:rPr>
            <w:rFonts w:ascii="宋体" w:hAnsi="宋体"/>
            <w:sz w:val="24"/>
          </w:rPr>
        </w:r>
        <w:r>
          <w:rPr>
            <w:rFonts w:ascii="宋体" w:hAnsi="宋体"/>
            <w:sz w:val="24"/>
          </w:rPr>
          <w:fldChar w:fldCharType="separate"/>
        </w:r>
        <w:r>
          <w:rPr>
            <w:rFonts w:ascii="宋体" w:hAnsi="宋体"/>
            <w:sz w:val="24"/>
          </w:rPr>
          <w:t>81</w:t>
        </w:r>
        <w:r>
          <w:rPr>
            <w:rFonts w:ascii="宋体" w:hAnsi="宋体"/>
            <w:sz w:val="24"/>
          </w:rPr>
          <w:fldChar w:fldCharType="end"/>
        </w:r>
      </w:hyperlink>
    </w:p>
    <w:p w14:paraId="2191BFCC" w14:textId="54D6BCA3" w:rsidR="005554AB" w:rsidRDefault="00872915">
      <w:pPr>
        <w:pStyle w:val="11"/>
        <w:tabs>
          <w:tab w:val="right" w:leader="dot" w:pos="8550"/>
        </w:tabs>
        <w:spacing w:line="360" w:lineRule="auto"/>
        <w:rPr>
          <w:rFonts w:ascii="宋体" w:hAnsi="宋体"/>
          <w:sz w:val="24"/>
        </w:rPr>
      </w:pPr>
      <w:hyperlink w:anchor="_Toc186012703" w:history="1">
        <w:r>
          <w:rPr>
            <w:rStyle w:val="af1"/>
            <w:rFonts w:ascii="宋体" w:hAnsi="宋体" w:hint="eastAsia"/>
            <w:sz w:val="24"/>
          </w:rPr>
          <w:t>十、基金的投资</w:t>
        </w:r>
        <w:r>
          <w:rPr>
            <w:rFonts w:ascii="宋体" w:hAnsi="宋体"/>
            <w:sz w:val="24"/>
          </w:rPr>
          <w:tab/>
        </w:r>
        <w:r>
          <w:rPr>
            <w:rFonts w:ascii="宋体" w:hAnsi="宋体"/>
            <w:sz w:val="24"/>
          </w:rPr>
          <w:fldChar w:fldCharType="begin"/>
        </w:r>
        <w:r>
          <w:rPr>
            <w:rFonts w:ascii="宋体" w:hAnsi="宋体"/>
            <w:sz w:val="24"/>
          </w:rPr>
          <w:instrText xml:space="preserve"> PAGEREF _Toc186012703 \h </w:instrText>
        </w:r>
        <w:r>
          <w:rPr>
            <w:rFonts w:ascii="宋体" w:hAnsi="宋体"/>
            <w:sz w:val="24"/>
          </w:rPr>
        </w:r>
        <w:r>
          <w:rPr>
            <w:rFonts w:ascii="宋体" w:hAnsi="宋体"/>
            <w:sz w:val="24"/>
          </w:rPr>
          <w:fldChar w:fldCharType="separate"/>
        </w:r>
        <w:r>
          <w:rPr>
            <w:rFonts w:ascii="宋体" w:hAnsi="宋体"/>
            <w:sz w:val="24"/>
          </w:rPr>
          <w:t>88</w:t>
        </w:r>
        <w:r>
          <w:rPr>
            <w:rFonts w:ascii="宋体" w:hAnsi="宋体"/>
            <w:sz w:val="24"/>
          </w:rPr>
          <w:fldChar w:fldCharType="end"/>
        </w:r>
      </w:hyperlink>
    </w:p>
    <w:p w14:paraId="6F77BE16" w14:textId="4D0FA3FD" w:rsidR="005554AB" w:rsidRDefault="00872915">
      <w:pPr>
        <w:pStyle w:val="11"/>
        <w:tabs>
          <w:tab w:val="right" w:leader="dot" w:pos="8550"/>
        </w:tabs>
        <w:spacing w:line="360" w:lineRule="auto"/>
        <w:rPr>
          <w:rFonts w:ascii="宋体" w:hAnsi="宋体"/>
          <w:sz w:val="24"/>
        </w:rPr>
      </w:pPr>
      <w:hyperlink w:anchor="_Toc186012704" w:history="1">
        <w:r>
          <w:rPr>
            <w:rStyle w:val="af1"/>
            <w:rFonts w:ascii="宋体" w:hAnsi="宋体" w:hint="eastAsia"/>
            <w:sz w:val="24"/>
          </w:rPr>
          <w:t>十一、基金的业绩</w:t>
        </w:r>
        <w:r>
          <w:rPr>
            <w:rFonts w:ascii="宋体" w:hAnsi="宋体"/>
            <w:sz w:val="24"/>
          </w:rPr>
          <w:tab/>
        </w:r>
        <w:r>
          <w:rPr>
            <w:rFonts w:ascii="宋体" w:hAnsi="宋体"/>
            <w:sz w:val="24"/>
          </w:rPr>
          <w:fldChar w:fldCharType="begin"/>
        </w:r>
        <w:r>
          <w:rPr>
            <w:rFonts w:ascii="宋体" w:hAnsi="宋体"/>
            <w:sz w:val="24"/>
          </w:rPr>
          <w:instrText xml:space="preserve"> PAGEREF _Toc186012704 \h </w:instrText>
        </w:r>
        <w:r>
          <w:rPr>
            <w:rFonts w:ascii="宋体" w:hAnsi="宋体"/>
            <w:sz w:val="24"/>
          </w:rPr>
        </w:r>
        <w:r>
          <w:rPr>
            <w:rFonts w:ascii="宋体" w:hAnsi="宋体"/>
            <w:sz w:val="24"/>
          </w:rPr>
          <w:fldChar w:fldCharType="separate"/>
        </w:r>
        <w:r>
          <w:rPr>
            <w:rFonts w:ascii="宋体" w:hAnsi="宋体"/>
            <w:sz w:val="24"/>
          </w:rPr>
          <w:t>102</w:t>
        </w:r>
        <w:r>
          <w:rPr>
            <w:rFonts w:ascii="宋体" w:hAnsi="宋体"/>
            <w:sz w:val="24"/>
          </w:rPr>
          <w:fldChar w:fldCharType="end"/>
        </w:r>
      </w:hyperlink>
    </w:p>
    <w:p w14:paraId="5FC44F0C" w14:textId="6C12F487" w:rsidR="005554AB" w:rsidRDefault="00872915">
      <w:pPr>
        <w:pStyle w:val="11"/>
        <w:tabs>
          <w:tab w:val="right" w:leader="dot" w:pos="8550"/>
        </w:tabs>
        <w:spacing w:line="360" w:lineRule="auto"/>
        <w:rPr>
          <w:rFonts w:ascii="宋体" w:hAnsi="宋体"/>
          <w:sz w:val="24"/>
        </w:rPr>
      </w:pPr>
      <w:hyperlink w:anchor="_Toc186012705" w:history="1">
        <w:r>
          <w:rPr>
            <w:rStyle w:val="af1"/>
            <w:rFonts w:ascii="宋体" w:hAnsi="宋体" w:hint="eastAsia"/>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_Toc186012705 \h </w:instrText>
        </w:r>
        <w:r>
          <w:rPr>
            <w:rFonts w:ascii="宋体" w:hAnsi="宋体"/>
            <w:sz w:val="24"/>
          </w:rPr>
        </w:r>
        <w:r>
          <w:rPr>
            <w:rFonts w:ascii="宋体" w:hAnsi="宋体"/>
            <w:sz w:val="24"/>
          </w:rPr>
          <w:fldChar w:fldCharType="separate"/>
        </w:r>
        <w:r>
          <w:rPr>
            <w:rFonts w:ascii="宋体" w:hAnsi="宋体"/>
            <w:sz w:val="24"/>
          </w:rPr>
          <w:t>106</w:t>
        </w:r>
        <w:r>
          <w:rPr>
            <w:rFonts w:ascii="宋体" w:hAnsi="宋体"/>
            <w:sz w:val="24"/>
          </w:rPr>
          <w:fldChar w:fldCharType="end"/>
        </w:r>
      </w:hyperlink>
    </w:p>
    <w:p w14:paraId="09195F59" w14:textId="2E3BD428" w:rsidR="005554AB" w:rsidRDefault="00872915">
      <w:pPr>
        <w:pStyle w:val="11"/>
        <w:tabs>
          <w:tab w:val="right" w:leader="dot" w:pos="8550"/>
        </w:tabs>
        <w:spacing w:line="360" w:lineRule="auto"/>
        <w:rPr>
          <w:rFonts w:ascii="宋体" w:hAnsi="宋体"/>
          <w:sz w:val="24"/>
        </w:rPr>
      </w:pPr>
      <w:hyperlink w:anchor="_Toc186012706" w:history="1">
        <w:r>
          <w:rPr>
            <w:rStyle w:val="af1"/>
            <w:rFonts w:ascii="宋体" w:hAnsi="宋体" w:hint="eastAsia"/>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_Toc186012706 \h </w:instrText>
        </w:r>
        <w:r>
          <w:rPr>
            <w:rFonts w:ascii="宋体" w:hAnsi="宋体"/>
            <w:sz w:val="24"/>
          </w:rPr>
        </w:r>
        <w:r>
          <w:rPr>
            <w:rFonts w:ascii="宋体" w:hAnsi="宋体"/>
            <w:sz w:val="24"/>
          </w:rPr>
          <w:fldChar w:fldCharType="separate"/>
        </w:r>
        <w:r>
          <w:rPr>
            <w:rFonts w:ascii="宋体" w:hAnsi="宋体"/>
            <w:sz w:val="24"/>
          </w:rPr>
          <w:t>108</w:t>
        </w:r>
        <w:r>
          <w:rPr>
            <w:rFonts w:ascii="宋体" w:hAnsi="宋体"/>
            <w:sz w:val="24"/>
          </w:rPr>
          <w:fldChar w:fldCharType="end"/>
        </w:r>
      </w:hyperlink>
    </w:p>
    <w:p w14:paraId="2D6B8099" w14:textId="4846D8C6" w:rsidR="005554AB" w:rsidRDefault="00872915">
      <w:pPr>
        <w:pStyle w:val="11"/>
        <w:tabs>
          <w:tab w:val="right" w:leader="dot" w:pos="8550"/>
        </w:tabs>
        <w:spacing w:line="360" w:lineRule="auto"/>
        <w:rPr>
          <w:rFonts w:ascii="宋体" w:hAnsi="宋体"/>
          <w:sz w:val="24"/>
        </w:rPr>
      </w:pPr>
      <w:hyperlink w:anchor="_Toc186012707" w:history="1">
        <w:r>
          <w:rPr>
            <w:rStyle w:val="af1"/>
            <w:rFonts w:ascii="宋体" w:hAnsi="宋体" w:hint="eastAsia"/>
            <w:sz w:val="24"/>
          </w:rPr>
          <w:t>十四、基金的收益与分配</w:t>
        </w:r>
        <w:r>
          <w:rPr>
            <w:rFonts w:ascii="宋体" w:hAnsi="宋体"/>
            <w:sz w:val="24"/>
          </w:rPr>
          <w:tab/>
        </w:r>
        <w:r>
          <w:rPr>
            <w:rFonts w:ascii="宋体" w:hAnsi="宋体"/>
            <w:sz w:val="24"/>
          </w:rPr>
          <w:fldChar w:fldCharType="begin"/>
        </w:r>
        <w:r>
          <w:rPr>
            <w:rFonts w:ascii="宋体" w:hAnsi="宋体"/>
            <w:sz w:val="24"/>
          </w:rPr>
          <w:instrText xml:space="preserve"> PAGEREF _Toc186012707 \h </w:instrText>
        </w:r>
        <w:r>
          <w:rPr>
            <w:rFonts w:ascii="宋体" w:hAnsi="宋体"/>
            <w:sz w:val="24"/>
          </w:rPr>
        </w:r>
        <w:r>
          <w:rPr>
            <w:rFonts w:ascii="宋体" w:hAnsi="宋体"/>
            <w:sz w:val="24"/>
          </w:rPr>
          <w:fldChar w:fldCharType="separate"/>
        </w:r>
        <w:r>
          <w:rPr>
            <w:rFonts w:ascii="宋体" w:hAnsi="宋体"/>
            <w:sz w:val="24"/>
          </w:rPr>
          <w:t>113</w:t>
        </w:r>
        <w:r>
          <w:rPr>
            <w:rFonts w:ascii="宋体" w:hAnsi="宋体"/>
            <w:sz w:val="24"/>
          </w:rPr>
          <w:fldChar w:fldCharType="end"/>
        </w:r>
      </w:hyperlink>
    </w:p>
    <w:p w14:paraId="103127F4" w14:textId="60F70064" w:rsidR="005554AB" w:rsidRDefault="00872915">
      <w:pPr>
        <w:pStyle w:val="11"/>
        <w:tabs>
          <w:tab w:val="right" w:leader="dot" w:pos="8550"/>
        </w:tabs>
        <w:spacing w:line="360" w:lineRule="auto"/>
        <w:rPr>
          <w:rFonts w:ascii="宋体" w:hAnsi="宋体"/>
          <w:sz w:val="24"/>
        </w:rPr>
      </w:pPr>
      <w:hyperlink w:anchor="_Toc186012708" w:history="1">
        <w:r>
          <w:rPr>
            <w:rStyle w:val="af1"/>
            <w:rFonts w:ascii="宋体" w:hAnsi="宋体" w:hint="eastAsia"/>
            <w:sz w:val="24"/>
          </w:rPr>
          <w:t>十五、基金的费用与税收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_Toc186012708 \h </w:instrText>
        </w:r>
        <w:r>
          <w:rPr>
            <w:rFonts w:ascii="宋体" w:hAnsi="宋体"/>
            <w:sz w:val="24"/>
          </w:rPr>
        </w:r>
        <w:r>
          <w:rPr>
            <w:rFonts w:ascii="宋体" w:hAnsi="宋体"/>
            <w:sz w:val="24"/>
          </w:rPr>
          <w:fldChar w:fldCharType="separate"/>
        </w:r>
        <w:r>
          <w:rPr>
            <w:rFonts w:ascii="宋体" w:hAnsi="宋体"/>
            <w:sz w:val="24"/>
          </w:rPr>
          <w:t>115</w:t>
        </w:r>
        <w:r>
          <w:rPr>
            <w:rFonts w:ascii="宋体" w:hAnsi="宋体"/>
            <w:sz w:val="24"/>
          </w:rPr>
          <w:fldChar w:fldCharType="end"/>
        </w:r>
      </w:hyperlink>
    </w:p>
    <w:p w14:paraId="48D68239" w14:textId="7ED6DBB5" w:rsidR="005554AB" w:rsidRDefault="00872915">
      <w:pPr>
        <w:pStyle w:val="11"/>
        <w:tabs>
          <w:tab w:val="right" w:leader="dot" w:pos="8550"/>
        </w:tabs>
        <w:spacing w:line="360" w:lineRule="auto"/>
        <w:rPr>
          <w:rFonts w:ascii="宋体" w:hAnsi="宋体"/>
          <w:sz w:val="24"/>
        </w:rPr>
      </w:pPr>
      <w:hyperlink w:anchor="_Toc186012709" w:history="1">
        <w:r>
          <w:rPr>
            <w:rStyle w:val="af1"/>
            <w:rFonts w:ascii="宋体" w:hAnsi="宋体" w:hint="eastAsia"/>
            <w:sz w:val="24"/>
          </w:rPr>
          <w:t>十六、基金的会计与审计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_Toc186012709 \h </w:instrText>
        </w:r>
        <w:r>
          <w:rPr>
            <w:rFonts w:ascii="宋体" w:hAnsi="宋体"/>
            <w:sz w:val="24"/>
          </w:rPr>
        </w:r>
        <w:r>
          <w:rPr>
            <w:rFonts w:ascii="宋体" w:hAnsi="宋体"/>
            <w:sz w:val="24"/>
          </w:rPr>
          <w:fldChar w:fldCharType="separate"/>
        </w:r>
        <w:r>
          <w:rPr>
            <w:rFonts w:ascii="宋体" w:hAnsi="宋体"/>
            <w:sz w:val="24"/>
          </w:rPr>
          <w:t>118</w:t>
        </w:r>
        <w:r>
          <w:rPr>
            <w:rFonts w:ascii="宋体" w:hAnsi="宋体"/>
            <w:sz w:val="24"/>
          </w:rPr>
          <w:fldChar w:fldCharType="end"/>
        </w:r>
      </w:hyperlink>
    </w:p>
    <w:p w14:paraId="684EA297" w14:textId="13B7B7BA" w:rsidR="005554AB" w:rsidRDefault="00872915">
      <w:pPr>
        <w:pStyle w:val="11"/>
        <w:tabs>
          <w:tab w:val="right" w:leader="dot" w:pos="8550"/>
        </w:tabs>
        <w:spacing w:line="360" w:lineRule="auto"/>
        <w:rPr>
          <w:rFonts w:ascii="宋体" w:hAnsi="宋体"/>
          <w:sz w:val="24"/>
        </w:rPr>
      </w:pPr>
      <w:hyperlink w:anchor="_Toc186012710" w:history="1">
        <w:r>
          <w:rPr>
            <w:rStyle w:val="af1"/>
            <w:rFonts w:ascii="宋体" w:hAnsi="宋体" w:hint="eastAsia"/>
            <w:sz w:val="24"/>
          </w:rPr>
          <w:t>十七、基金的信息披露</w:t>
        </w:r>
        <w:r>
          <w:rPr>
            <w:rFonts w:ascii="宋体" w:hAnsi="宋体"/>
            <w:sz w:val="24"/>
          </w:rPr>
          <w:tab/>
        </w:r>
        <w:r>
          <w:rPr>
            <w:rFonts w:ascii="宋体" w:hAnsi="宋体"/>
            <w:sz w:val="24"/>
          </w:rPr>
          <w:fldChar w:fldCharType="begin"/>
        </w:r>
        <w:r>
          <w:rPr>
            <w:rFonts w:ascii="宋体" w:hAnsi="宋体"/>
            <w:sz w:val="24"/>
          </w:rPr>
          <w:instrText xml:space="preserve"> PAGEREF _Toc186012710 \h </w:instrText>
        </w:r>
        <w:r>
          <w:rPr>
            <w:rFonts w:ascii="宋体" w:hAnsi="宋体"/>
            <w:sz w:val="24"/>
          </w:rPr>
        </w:r>
        <w:r>
          <w:rPr>
            <w:rFonts w:ascii="宋体" w:hAnsi="宋体"/>
            <w:sz w:val="24"/>
          </w:rPr>
          <w:fldChar w:fldCharType="separate"/>
        </w:r>
        <w:r>
          <w:rPr>
            <w:rFonts w:ascii="宋体" w:hAnsi="宋体"/>
            <w:sz w:val="24"/>
          </w:rPr>
          <w:t>119</w:t>
        </w:r>
        <w:r>
          <w:rPr>
            <w:rFonts w:ascii="宋体" w:hAnsi="宋体"/>
            <w:sz w:val="24"/>
          </w:rPr>
          <w:fldChar w:fldCharType="end"/>
        </w:r>
      </w:hyperlink>
    </w:p>
    <w:p w14:paraId="2BC06B8D" w14:textId="0A100F8C" w:rsidR="005554AB" w:rsidRDefault="00872915">
      <w:pPr>
        <w:pStyle w:val="11"/>
        <w:tabs>
          <w:tab w:val="right" w:leader="dot" w:pos="8550"/>
        </w:tabs>
        <w:spacing w:line="360" w:lineRule="auto"/>
        <w:rPr>
          <w:rFonts w:ascii="宋体" w:hAnsi="宋体"/>
          <w:sz w:val="24"/>
        </w:rPr>
      </w:pPr>
      <w:hyperlink w:anchor="_Toc186012711" w:history="1">
        <w:r>
          <w:rPr>
            <w:rStyle w:val="af1"/>
            <w:rFonts w:ascii="宋体" w:hAnsi="宋体" w:hint="eastAsia"/>
            <w:sz w:val="24"/>
          </w:rPr>
          <w:t>十八、侧袋机制</w:t>
        </w:r>
        <w:r>
          <w:rPr>
            <w:rFonts w:ascii="宋体" w:hAnsi="宋体"/>
            <w:sz w:val="24"/>
          </w:rPr>
          <w:tab/>
        </w:r>
        <w:r>
          <w:rPr>
            <w:rFonts w:ascii="宋体" w:hAnsi="宋体"/>
            <w:sz w:val="24"/>
          </w:rPr>
          <w:fldChar w:fldCharType="begin"/>
        </w:r>
        <w:r>
          <w:rPr>
            <w:rFonts w:ascii="宋体" w:hAnsi="宋体"/>
            <w:sz w:val="24"/>
          </w:rPr>
          <w:instrText xml:space="preserve"> PAGEREF _Toc186012711 \h </w:instrText>
        </w:r>
        <w:r>
          <w:rPr>
            <w:rFonts w:ascii="宋体" w:hAnsi="宋体"/>
            <w:sz w:val="24"/>
          </w:rPr>
        </w:r>
        <w:r>
          <w:rPr>
            <w:rFonts w:ascii="宋体" w:hAnsi="宋体"/>
            <w:sz w:val="24"/>
          </w:rPr>
          <w:fldChar w:fldCharType="separate"/>
        </w:r>
        <w:r>
          <w:rPr>
            <w:rFonts w:ascii="宋体" w:hAnsi="宋体"/>
            <w:sz w:val="24"/>
          </w:rPr>
          <w:t>125</w:t>
        </w:r>
        <w:r>
          <w:rPr>
            <w:rFonts w:ascii="宋体" w:hAnsi="宋体"/>
            <w:sz w:val="24"/>
          </w:rPr>
          <w:fldChar w:fldCharType="end"/>
        </w:r>
      </w:hyperlink>
    </w:p>
    <w:p w14:paraId="0FEABAE5" w14:textId="25313172" w:rsidR="005554AB" w:rsidRDefault="00872915">
      <w:pPr>
        <w:pStyle w:val="11"/>
        <w:tabs>
          <w:tab w:val="right" w:leader="dot" w:pos="8550"/>
        </w:tabs>
        <w:spacing w:line="360" w:lineRule="auto"/>
        <w:rPr>
          <w:rFonts w:ascii="宋体" w:hAnsi="宋体"/>
          <w:sz w:val="24"/>
        </w:rPr>
      </w:pPr>
      <w:hyperlink w:anchor="_Toc186012712" w:history="1">
        <w:r>
          <w:rPr>
            <w:rStyle w:val="af1"/>
            <w:rFonts w:ascii="宋体" w:hAnsi="宋体" w:hint="eastAsia"/>
            <w:sz w:val="24"/>
          </w:rPr>
          <w:t>十九、风险揭示</w:t>
        </w:r>
        <w:r>
          <w:rPr>
            <w:rFonts w:ascii="宋体" w:hAnsi="宋体"/>
            <w:sz w:val="24"/>
          </w:rPr>
          <w:tab/>
        </w:r>
        <w:r>
          <w:rPr>
            <w:rFonts w:ascii="宋体" w:hAnsi="宋体"/>
            <w:sz w:val="24"/>
          </w:rPr>
          <w:fldChar w:fldCharType="begin"/>
        </w:r>
        <w:r>
          <w:rPr>
            <w:rFonts w:ascii="宋体" w:hAnsi="宋体"/>
            <w:sz w:val="24"/>
          </w:rPr>
          <w:instrText xml:space="preserve"> PAGEREF _Toc186012712 \h </w:instrText>
        </w:r>
        <w:r>
          <w:rPr>
            <w:rFonts w:ascii="宋体" w:hAnsi="宋体"/>
            <w:sz w:val="24"/>
          </w:rPr>
        </w:r>
        <w:r>
          <w:rPr>
            <w:rFonts w:ascii="宋体" w:hAnsi="宋体"/>
            <w:sz w:val="24"/>
          </w:rPr>
          <w:fldChar w:fldCharType="separate"/>
        </w:r>
        <w:r>
          <w:rPr>
            <w:rFonts w:ascii="宋体" w:hAnsi="宋体"/>
            <w:sz w:val="24"/>
          </w:rPr>
          <w:t>128</w:t>
        </w:r>
        <w:r>
          <w:rPr>
            <w:rFonts w:ascii="宋体" w:hAnsi="宋体"/>
            <w:sz w:val="24"/>
          </w:rPr>
          <w:fldChar w:fldCharType="end"/>
        </w:r>
      </w:hyperlink>
    </w:p>
    <w:p w14:paraId="3B109F49" w14:textId="6B42B61B" w:rsidR="005554AB" w:rsidRDefault="00872915">
      <w:pPr>
        <w:pStyle w:val="11"/>
        <w:tabs>
          <w:tab w:val="right" w:leader="dot" w:pos="8550"/>
        </w:tabs>
        <w:spacing w:line="360" w:lineRule="auto"/>
        <w:rPr>
          <w:rFonts w:ascii="宋体" w:hAnsi="宋体"/>
          <w:sz w:val="24"/>
        </w:rPr>
      </w:pPr>
      <w:hyperlink w:anchor="_Toc186012713" w:history="1">
        <w:r>
          <w:rPr>
            <w:rStyle w:val="af1"/>
            <w:rFonts w:ascii="宋体" w:hAnsi="宋体" w:hint="eastAsia"/>
            <w:sz w:val="24"/>
          </w:rPr>
          <w:t>二十、基金合同的终止与基金财产的清算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_Toc186012713 \h </w:instrText>
        </w:r>
        <w:r>
          <w:rPr>
            <w:rFonts w:ascii="宋体" w:hAnsi="宋体"/>
            <w:sz w:val="24"/>
          </w:rPr>
        </w:r>
        <w:r>
          <w:rPr>
            <w:rFonts w:ascii="宋体" w:hAnsi="宋体"/>
            <w:sz w:val="24"/>
          </w:rPr>
          <w:fldChar w:fldCharType="separate"/>
        </w:r>
        <w:r>
          <w:rPr>
            <w:rFonts w:ascii="宋体" w:hAnsi="宋体"/>
            <w:sz w:val="24"/>
          </w:rPr>
          <w:t>135</w:t>
        </w:r>
        <w:r>
          <w:rPr>
            <w:rFonts w:ascii="宋体" w:hAnsi="宋体"/>
            <w:sz w:val="24"/>
          </w:rPr>
          <w:fldChar w:fldCharType="end"/>
        </w:r>
      </w:hyperlink>
    </w:p>
    <w:p w14:paraId="07BB80ED" w14:textId="795125E3" w:rsidR="005554AB" w:rsidRDefault="00872915">
      <w:pPr>
        <w:pStyle w:val="11"/>
        <w:tabs>
          <w:tab w:val="right" w:leader="dot" w:pos="8550"/>
        </w:tabs>
        <w:spacing w:line="360" w:lineRule="auto"/>
        <w:rPr>
          <w:rFonts w:ascii="宋体" w:hAnsi="宋体"/>
          <w:sz w:val="24"/>
        </w:rPr>
      </w:pPr>
      <w:hyperlink w:anchor="_Toc186012714" w:history="1">
        <w:r>
          <w:rPr>
            <w:rStyle w:val="af1"/>
            <w:rFonts w:ascii="宋体" w:hAnsi="宋体" w:hint="eastAsia"/>
            <w:sz w:val="24"/>
          </w:rPr>
          <w:t>二十一、基金合同的内容摘要</w:t>
        </w:r>
        <w:r>
          <w:rPr>
            <w:rFonts w:ascii="宋体" w:hAnsi="宋体"/>
            <w:sz w:val="24"/>
          </w:rPr>
          <w:tab/>
        </w:r>
        <w:r>
          <w:rPr>
            <w:rFonts w:ascii="宋体" w:hAnsi="宋体"/>
            <w:sz w:val="24"/>
          </w:rPr>
          <w:fldChar w:fldCharType="begin"/>
        </w:r>
        <w:r>
          <w:rPr>
            <w:rFonts w:ascii="宋体" w:hAnsi="宋体"/>
            <w:sz w:val="24"/>
          </w:rPr>
          <w:instrText xml:space="preserve"> PAGEREF _Toc186012714 \h </w:instrText>
        </w:r>
        <w:r>
          <w:rPr>
            <w:rFonts w:ascii="宋体" w:hAnsi="宋体"/>
            <w:sz w:val="24"/>
          </w:rPr>
        </w:r>
        <w:r>
          <w:rPr>
            <w:rFonts w:ascii="宋体" w:hAnsi="宋体"/>
            <w:sz w:val="24"/>
          </w:rPr>
          <w:fldChar w:fldCharType="separate"/>
        </w:r>
        <w:r>
          <w:rPr>
            <w:rFonts w:ascii="宋体" w:hAnsi="宋体"/>
            <w:sz w:val="24"/>
          </w:rPr>
          <w:t>137</w:t>
        </w:r>
        <w:r>
          <w:rPr>
            <w:rFonts w:ascii="宋体" w:hAnsi="宋体"/>
            <w:sz w:val="24"/>
          </w:rPr>
          <w:fldChar w:fldCharType="end"/>
        </w:r>
      </w:hyperlink>
    </w:p>
    <w:p w14:paraId="3F4DA990" w14:textId="39276DE0" w:rsidR="005554AB" w:rsidRDefault="00872915">
      <w:pPr>
        <w:pStyle w:val="11"/>
        <w:tabs>
          <w:tab w:val="right" w:leader="dot" w:pos="8550"/>
        </w:tabs>
        <w:spacing w:line="360" w:lineRule="auto"/>
        <w:rPr>
          <w:rFonts w:ascii="宋体" w:hAnsi="宋体"/>
          <w:sz w:val="24"/>
        </w:rPr>
      </w:pPr>
      <w:hyperlink w:anchor="_Toc186012715" w:history="1">
        <w:r>
          <w:rPr>
            <w:rStyle w:val="af1"/>
            <w:rFonts w:ascii="宋体" w:hAnsi="宋体" w:hint="eastAsia"/>
            <w:sz w:val="24"/>
          </w:rPr>
          <w:t>二十二、托管协议的内容摘要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_Toc186012715 \h </w:instrText>
        </w:r>
        <w:r>
          <w:rPr>
            <w:rFonts w:ascii="宋体" w:hAnsi="宋体"/>
            <w:sz w:val="24"/>
          </w:rPr>
        </w:r>
        <w:r>
          <w:rPr>
            <w:rFonts w:ascii="宋体" w:hAnsi="宋体"/>
            <w:sz w:val="24"/>
          </w:rPr>
          <w:fldChar w:fldCharType="separate"/>
        </w:r>
        <w:r>
          <w:rPr>
            <w:rFonts w:ascii="宋体" w:hAnsi="宋体"/>
            <w:sz w:val="24"/>
          </w:rPr>
          <w:t>153</w:t>
        </w:r>
        <w:r>
          <w:rPr>
            <w:rFonts w:ascii="宋体" w:hAnsi="宋体"/>
            <w:sz w:val="24"/>
          </w:rPr>
          <w:fldChar w:fldCharType="end"/>
        </w:r>
      </w:hyperlink>
    </w:p>
    <w:p w14:paraId="216ECC43" w14:textId="38AF0052" w:rsidR="005554AB" w:rsidRDefault="00872915">
      <w:pPr>
        <w:pStyle w:val="11"/>
        <w:tabs>
          <w:tab w:val="right" w:leader="dot" w:pos="8550"/>
        </w:tabs>
        <w:spacing w:line="360" w:lineRule="auto"/>
        <w:rPr>
          <w:rFonts w:ascii="宋体" w:hAnsi="宋体"/>
          <w:sz w:val="24"/>
        </w:rPr>
      </w:pPr>
      <w:hyperlink w:anchor="_Toc186012716" w:history="1">
        <w:r>
          <w:rPr>
            <w:rStyle w:val="af1"/>
            <w:rFonts w:ascii="宋体" w:hAnsi="宋体" w:hint="eastAsia"/>
            <w:sz w:val="24"/>
          </w:rPr>
          <w:t>二十三、对基金份额持有人的服务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_Toc186012716 \h </w:instrText>
        </w:r>
        <w:r>
          <w:rPr>
            <w:rFonts w:ascii="宋体" w:hAnsi="宋体"/>
            <w:sz w:val="24"/>
          </w:rPr>
        </w:r>
        <w:r>
          <w:rPr>
            <w:rFonts w:ascii="宋体" w:hAnsi="宋体"/>
            <w:sz w:val="24"/>
          </w:rPr>
          <w:fldChar w:fldCharType="separate"/>
        </w:r>
        <w:r>
          <w:rPr>
            <w:rFonts w:ascii="宋体" w:hAnsi="宋体"/>
            <w:sz w:val="24"/>
          </w:rPr>
          <w:t>170</w:t>
        </w:r>
        <w:r>
          <w:rPr>
            <w:rFonts w:ascii="宋体" w:hAnsi="宋体"/>
            <w:sz w:val="24"/>
          </w:rPr>
          <w:fldChar w:fldCharType="end"/>
        </w:r>
      </w:hyperlink>
    </w:p>
    <w:p w14:paraId="329EDCBD" w14:textId="2CAC0A61" w:rsidR="005554AB" w:rsidRDefault="00872915">
      <w:pPr>
        <w:pStyle w:val="11"/>
        <w:tabs>
          <w:tab w:val="right" w:leader="dot" w:pos="8550"/>
        </w:tabs>
        <w:spacing w:line="360" w:lineRule="auto"/>
        <w:rPr>
          <w:rFonts w:ascii="宋体" w:hAnsi="宋体"/>
          <w:sz w:val="24"/>
        </w:rPr>
      </w:pPr>
      <w:hyperlink w:anchor="_Toc186012717" w:history="1">
        <w:r>
          <w:rPr>
            <w:rStyle w:val="af1"/>
            <w:rFonts w:ascii="宋体" w:hAnsi="宋体" w:hint="eastAsia"/>
            <w:sz w:val="24"/>
          </w:rPr>
          <w:t>二十四、其他应披露事项</w:t>
        </w:r>
        <w:r>
          <w:rPr>
            <w:rFonts w:ascii="宋体" w:hAnsi="宋体"/>
            <w:sz w:val="24"/>
          </w:rPr>
          <w:tab/>
        </w:r>
        <w:r>
          <w:rPr>
            <w:rFonts w:ascii="宋体" w:hAnsi="宋体"/>
            <w:sz w:val="24"/>
          </w:rPr>
          <w:fldChar w:fldCharType="begin"/>
        </w:r>
        <w:r>
          <w:rPr>
            <w:rFonts w:ascii="宋体" w:hAnsi="宋体"/>
            <w:sz w:val="24"/>
          </w:rPr>
          <w:instrText xml:space="preserve"> PAGEREF _Toc186012717 \h </w:instrText>
        </w:r>
        <w:r>
          <w:rPr>
            <w:rFonts w:ascii="宋体" w:hAnsi="宋体"/>
            <w:sz w:val="24"/>
          </w:rPr>
        </w:r>
        <w:r>
          <w:rPr>
            <w:rFonts w:ascii="宋体" w:hAnsi="宋体"/>
            <w:sz w:val="24"/>
          </w:rPr>
          <w:fldChar w:fldCharType="separate"/>
        </w:r>
        <w:r>
          <w:rPr>
            <w:rFonts w:ascii="宋体" w:hAnsi="宋体"/>
            <w:sz w:val="24"/>
          </w:rPr>
          <w:t>172</w:t>
        </w:r>
        <w:r>
          <w:rPr>
            <w:rFonts w:ascii="宋体" w:hAnsi="宋体"/>
            <w:sz w:val="24"/>
          </w:rPr>
          <w:fldChar w:fldCharType="end"/>
        </w:r>
      </w:hyperlink>
    </w:p>
    <w:p w14:paraId="1387138F" w14:textId="5F16F4BE" w:rsidR="005554AB" w:rsidRDefault="00872915">
      <w:pPr>
        <w:pStyle w:val="11"/>
        <w:tabs>
          <w:tab w:val="right" w:leader="dot" w:pos="8550"/>
        </w:tabs>
        <w:spacing w:line="360" w:lineRule="auto"/>
        <w:rPr>
          <w:rFonts w:ascii="宋体" w:hAnsi="宋体"/>
          <w:sz w:val="24"/>
        </w:rPr>
      </w:pPr>
      <w:hyperlink w:anchor="_Toc186012718" w:history="1">
        <w:r>
          <w:rPr>
            <w:rStyle w:val="af1"/>
            <w:rFonts w:ascii="宋体" w:hAnsi="宋体" w:hint="eastAsia"/>
            <w:sz w:val="24"/>
          </w:rPr>
          <w:t>二十五、招募说明书的存放及查阅方式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_Toc186012718 \h </w:instrText>
        </w:r>
        <w:r>
          <w:rPr>
            <w:rFonts w:ascii="宋体" w:hAnsi="宋体"/>
            <w:sz w:val="24"/>
          </w:rPr>
        </w:r>
        <w:r>
          <w:rPr>
            <w:rFonts w:ascii="宋体" w:hAnsi="宋体"/>
            <w:sz w:val="24"/>
          </w:rPr>
          <w:fldChar w:fldCharType="separate"/>
        </w:r>
        <w:r>
          <w:rPr>
            <w:rFonts w:ascii="宋体" w:hAnsi="宋体"/>
            <w:sz w:val="24"/>
          </w:rPr>
          <w:t>175</w:t>
        </w:r>
        <w:r>
          <w:rPr>
            <w:rFonts w:ascii="宋体" w:hAnsi="宋体"/>
            <w:sz w:val="24"/>
          </w:rPr>
          <w:fldChar w:fldCharType="end"/>
        </w:r>
      </w:hyperlink>
    </w:p>
    <w:p w14:paraId="400600B5" w14:textId="0EB7FE22" w:rsidR="005554AB" w:rsidRDefault="00872915">
      <w:pPr>
        <w:pStyle w:val="11"/>
        <w:tabs>
          <w:tab w:val="right" w:leader="dot" w:pos="8550"/>
        </w:tabs>
        <w:spacing w:line="360" w:lineRule="auto"/>
        <w:rPr>
          <w:rFonts w:ascii="宋体" w:hAnsi="宋体"/>
          <w:sz w:val="24"/>
        </w:rPr>
      </w:pPr>
      <w:hyperlink w:anchor="_Toc186012719" w:history="1">
        <w:r>
          <w:rPr>
            <w:rStyle w:val="af1"/>
            <w:rFonts w:ascii="宋体" w:hAnsi="宋体" w:hint="eastAsia"/>
            <w:sz w:val="24"/>
          </w:rPr>
          <w:t>二十六、备查文件</w:t>
        </w:r>
        <w:r>
          <w:rPr>
            <w:rFonts w:ascii="宋体" w:hAnsi="宋体"/>
            <w:sz w:val="24"/>
          </w:rPr>
          <w:tab/>
        </w:r>
        <w:r>
          <w:rPr>
            <w:rFonts w:ascii="宋体" w:hAnsi="宋体"/>
            <w:sz w:val="24"/>
          </w:rPr>
          <w:fldChar w:fldCharType="begin"/>
        </w:r>
        <w:r>
          <w:rPr>
            <w:rFonts w:ascii="宋体" w:hAnsi="宋体"/>
            <w:sz w:val="24"/>
          </w:rPr>
          <w:instrText xml:space="preserve"> PAGEREF _Toc186012719 \h </w:instrText>
        </w:r>
        <w:r>
          <w:rPr>
            <w:rFonts w:ascii="宋体" w:hAnsi="宋体"/>
            <w:sz w:val="24"/>
          </w:rPr>
        </w:r>
        <w:r>
          <w:rPr>
            <w:rFonts w:ascii="宋体" w:hAnsi="宋体"/>
            <w:sz w:val="24"/>
          </w:rPr>
          <w:fldChar w:fldCharType="separate"/>
        </w:r>
        <w:r>
          <w:rPr>
            <w:rFonts w:ascii="宋体" w:hAnsi="宋体"/>
            <w:sz w:val="24"/>
          </w:rPr>
          <w:t>176</w:t>
        </w:r>
        <w:r>
          <w:rPr>
            <w:rFonts w:ascii="宋体" w:hAnsi="宋体"/>
            <w:sz w:val="24"/>
          </w:rPr>
          <w:fldChar w:fldCharType="end"/>
        </w:r>
      </w:hyperlink>
    </w:p>
    <w:p w14:paraId="1AC808B8" w14:textId="439D216A" w:rsidR="005554AB" w:rsidRDefault="00872915" w:rsidP="00B2484C">
      <w:pPr>
        <w:pStyle w:val="Style19"/>
        <w:autoSpaceDE w:val="0"/>
        <w:autoSpaceDN w:val="0"/>
        <w:adjustRightInd w:val="0"/>
        <w:snapToGrid w:val="0"/>
        <w:spacing w:after="240" w:line="360" w:lineRule="auto"/>
        <w:ind w:left="120" w:rightChars="6" w:right="13"/>
        <w:sectPr w:rsidR="005554AB">
          <w:pgSz w:w="11920" w:h="16840"/>
          <w:pgMar w:top="1480" w:right="1680" w:bottom="280" w:left="1680" w:header="0" w:footer="1073" w:gutter="0"/>
          <w:cols w:space="720"/>
        </w:sectPr>
      </w:pPr>
      <w:r>
        <w:rPr>
          <w:rFonts w:ascii="宋体" w:hAnsi="宋体"/>
          <w:color w:val="000000"/>
          <w:position w:val="-4"/>
          <w:sz w:val="24"/>
          <w:szCs w:val="30"/>
        </w:rPr>
        <w:fldChar w:fldCharType="end"/>
      </w:r>
    </w:p>
    <w:p w14:paraId="070348D9" w14:textId="77777777" w:rsidR="005554AB" w:rsidRDefault="00872915">
      <w:pPr>
        <w:pStyle w:val="1"/>
        <w:snapToGrid w:val="0"/>
        <w:spacing w:beforeLines="0" w:before="240" w:after="240"/>
        <w:rPr>
          <w:rFonts w:ascii="宋体" w:hAnsi="宋体"/>
          <w:szCs w:val="30"/>
        </w:rPr>
      </w:pPr>
      <w:bookmarkStart w:id="3" w:name="_Toc186012694"/>
      <w:r>
        <w:rPr>
          <w:rFonts w:ascii="Times New Roman" w:hAnsi="Times New Roman"/>
          <w:sz w:val="30"/>
        </w:rPr>
        <w:lastRenderedPageBreak/>
        <w:t>一、绪言</w:t>
      </w:r>
      <w:bookmarkEnd w:id="3"/>
    </w:p>
    <w:p w14:paraId="240E63A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趋势优先混合型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趋势优先混合型证券投资基金基金合同》（以下简称“《基金合同》”）编写。</w:t>
      </w:r>
    </w:p>
    <w:p w14:paraId="5712E2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A8A1A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6F39EE44"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7693CD" w14:textId="77777777" w:rsidR="005554AB" w:rsidRDefault="00872915">
      <w:pPr>
        <w:pStyle w:val="1"/>
        <w:snapToGrid w:val="0"/>
        <w:spacing w:beforeLines="0" w:before="240" w:after="240"/>
        <w:rPr>
          <w:rFonts w:ascii="宋体" w:hAnsi="宋体"/>
          <w:szCs w:val="30"/>
        </w:rPr>
      </w:pPr>
      <w:bookmarkStart w:id="4" w:name="_Toc186012695"/>
      <w:r>
        <w:rPr>
          <w:rFonts w:ascii="Times New Roman" w:hAnsi="Times New Roman"/>
          <w:sz w:val="30"/>
        </w:rPr>
        <w:lastRenderedPageBreak/>
        <w:t>二、释义</w:t>
      </w:r>
      <w:bookmarkEnd w:id="4"/>
    </w:p>
    <w:p w14:paraId="0C10E4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4A0" w:firstRow="1" w:lastRow="0" w:firstColumn="1" w:lastColumn="0" w:noHBand="0" w:noVBand="1"/>
      </w:tblPr>
      <w:tblGrid>
        <w:gridCol w:w="2162"/>
        <w:gridCol w:w="6488"/>
      </w:tblGrid>
      <w:tr w:rsidR="005554AB" w14:paraId="112363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2B66E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w:t>
            </w:r>
          </w:p>
        </w:tc>
        <w:tc>
          <w:tcPr>
            <w:tcW w:w="750" w:type="pct"/>
            <w:tcBorders>
              <w:top w:val="single" w:sz="4" w:space="0" w:color="auto"/>
              <w:left w:val="single" w:sz="4" w:space="0" w:color="auto"/>
              <w:bottom w:val="single" w:sz="4" w:space="0" w:color="auto"/>
              <w:right w:val="single" w:sz="4" w:space="0" w:color="auto"/>
            </w:tcBorders>
            <w:vAlign w:val="center"/>
          </w:tcPr>
          <w:p w14:paraId="3F17DA6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中华人民共和国</w:t>
            </w:r>
            <w:r>
              <w:rPr>
                <w:rFonts w:ascii="Times New Roman" w:hAnsi="Times New Roman"/>
                <w:color w:val="000000"/>
                <w:kern w:val="0"/>
                <w:sz w:val="25"/>
                <w:szCs w:val="24"/>
              </w:rPr>
              <w:t>(</w:t>
            </w:r>
            <w:r>
              <w:rPr>
                <w:rFonts w:ascii="Times New Roman" w:hAnsi="Times New Roman"/>
                <w:color w:val="000000"/>
                <w:kern w:val="0"/>
                <w:sz w:val="25"/>
                <w:szCs w:val="24"/>
              </w:rPr>
              <w:t>仅为《基金合同》目的不包括香港特别行政区、澳门特别行政区及台湾地区</w:t>
            </w:r>
            <w:r>
              <w:rPr>
                <w:rFonts w:ascii="Times New Roman" w:hAnsi="Times New Roman"/>
                <w:color w:val="000000"/>
                <w:kern w:val="0"/>
                <w:sz w:val="25"/>
                <w:szCs w:val="24"/>
              </w:rPr>
              <w:t>)</w:t>
            </w:r>
          </w:p>
        </w:tc>
      </w:tr>
      <w:tr w:rsidR="005554AB" w14:paraId="27DC87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9D148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14:paraId="4628D76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中国现时有效并公布实施的法律、行政法规、部门规章及规范性文件</w:t>
            </w:r>
          </w:p>
        </w:tc>
      </w:tr>
      <w:tr w:rsidR="005554AB" w14:paraId="0A6B0F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3D6D4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14:paraId="199529A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《中华人民共和国证券投资基金法》</w:t>
            </w:r>
          </w:p>
        </w:tc>
      </w:tr>
      <w:tr w:rsidR="005554AB" w14:paraId="56F2FA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4197E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14:paraId="176D4B6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《证券投资基金销售管理办法》</w:t>
            </w:r>
          </w:p>
        </w:tc>
      </w:tr>
      <w:tr w:rsidR="005554AB" w14:paraId="1C8E7A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8D37E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750" w:type="pct"/>
            <w:tcBorders>
              <w:top w:val="single" w:sz="4" w:space="0" w:color="auto"/>
              <w:left w:val="single" w:sz="4" w:space="0" w:color="auto"/>
              <w:bottom w:val="single" w:sz="4" w:space="0" w:color="auto"/>
              <w:right w:val="single" w:sz="4" w:space="0" w:color="auto"/>
            </w:tcBorders>
            <w:vAlign w:val="center"/>
          </w:tcPr>
          <w:p w14:paraId="3EA6B58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《证券投资基金运作管理办法》</w:t>
            </w:r>
          </w:p>
        </w:tc>
      </w:tr>
      <w:tr w:rsidR="005554AB" w14:paraId="3971A2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0E6DC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14:paraId="41962E0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指《公开募集证券投资基金信息披露管理办法》及颁布机关对其不时做出的修订</w:t>
            </w:r>
          </w:p>
        </w:tc>
      </w:tr>
      <w:tr w:rsidR="005554AB" w14:paraId="0D904F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81883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14:paraId="1F54A6D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5554AB" w14:paraId="4EBD4A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526E4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14:paraId="195E38F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中国法定货币人民币元</w:t>
            </w:r>
          </w:p>
        </w:tc>
      </w:tr>
      <w:tr w:rsidR="005554AB" w14:paraId="1A9A26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F154F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14:paraId="1B54ADB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依据《基金合同》所募集的交银施罗德趋势优先混合型证券投资基金</w:t>
            </w:r>
          </w:p>
        </w:tc>
      </w:tr>
      <w:tr w:rsidR="005554AB" w14:paraId="52A79F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B438E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6AF84CC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《交银施罗德趋势优先混合型证券投资基金基金合同》及对本合同的任何有效的修订和补充</w:t>
            </w:r>
          </w:p>
        </w:tc>
      </w:tr>
      <w:tr w:rsidR="005554AB" w14:paraId="575E7E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9741C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本招募说明书或《招募说明书》</w:t>
            </w:r>
          </w:p>
        </w:tc>
        <w:tc>
          <w:tcPr>
            <w:tcW w:w="750" w:type="pct"/>
            <w:tcBorders>
              <w:top w:val="single" w:sz="4" w:space="0" w:color="auto"/>
              <w:left w:val="single" w:sz="4" w:space="0" w:color="auto"/>
              <w:bottom w:val="single" w:sz="4" w:space="0" w:color="auto"/>
              <w:right w:val="single" w:sz="4" w:space="0" w:color="auto"/>
            </w:tcBorders>
            <w:vAlign w:val="center"/>
          </w:tcPr>
          <w:p w14:paraId="5CC39CA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会计与审计、基金的信息披露、风险揭示、基金的终止与清算、基金合同的内容摘要、托管协议的内容摘要、对基金份额持有人的服务、其他应披露事项、招募说明书的存放及查阅方式、备查文件等涉及本基金的信息，供基金投资者选择并决定是否提出基金认购或申购申请的要约邀请文件，及其更新</w:t>
            </w:r>
          </w:p>
        </w:tc>
      </w:tr>
      <w:tr w:rsidR="005554AB" w14:paraId="31F9B9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3446A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73878B5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基金管理人与基金托管人签订的《交银施罗德趋势优先混合型证券投资基金托管协议》及其任何有效修订和补充</w:t>
            </w:r>
          </w:p>
        </w:tc>
      </w:tr>
      <w:tr w:rsidR="005554AB" w14:paraId="0659A83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5D0A5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1061788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《交银施罗德趋势优先混合型证券投资基金基金产品资料概要》及其更新</w:t>
            </w:r>
          </w:p>
        </w:tc>
      </w:tr>
      <w:tr w:rsidR="005554AB" w14:paraId="4EC8BF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97F3C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《发售公告》</w:t>
            </w:r>
          </w:p>
        </w:tc>
        <w:tc>
          <w:tcPr>
            <w:tcW w:w="750" w:type="pct"/>
            <w:tcBorders>
              <w:top w:val="single" w:sz="4" w:space="0" w:color="auto"/>
              <w:left w:val="single" w:sz="4" w:space="0" w:color="auto"/>
              <w:bottom w:val="single" w:sz="4" w:space="0" w:color="auto"/>
              <w:right w:val="single" w:sz="4" w:space="0" w:color="auto"/>
            </w:tcBorders>
            <w:vAlign w:val="center"/>
          </w:tcPr>
          <w:p w14:paraId="38707F1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《交银施罗德趋势优先股票证券投资基金基金份额发售公告》</w:t>
            </w:r>
          </w:p>
        </w:tc>
      </w:tr>
      <w:tr w:rsidR="005554AB" w14:paraId="417000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65385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《业务规则》</w:t>
            </w:r>
          </w:p>
        </w:tc>
        <w:tc>
          <w:tcPr>
            <w:tcW w:w="750" w:type="pct"/>
            <w:tcBorders>
              <w:top w:val="single" w:sz="4" w:space="0" w:color="auto"/>
              <w:left w:val="single" w:sz="4" w:space="0" w:color="auto"/>
              <w:bottom w:val="single" w:sz="4" w:space="0" w:color="auto"/>
              <w:right w:val="single" w:sz="4" w:space="0" w:color="auto"/>
            </w:tcBorders>
            <w:vAlign w:val="center"/>
          </w:tcPr>
          <w:p w14:paraId="742EC60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开放式基金业务规则》，是规范基金管理人所管理的开放式证券投资基金注册登记方面的业务规则，由基金管理人制订、解释与修订；投资者通过场内认购、申购、赎回等业务须遵守上海证券交易所及中国证券登记结算有限责任公司场内业务的有关规则</w:t>
            </w:r>
          </w:p>
        </w:tc>
      </w:tr>
      <w:tr w:rsidR="005554AB" w14:paraId="2ECED3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D938C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14:paraId="286466F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中国证券监督管理委员会</w:t>
            </w:r>
          </w:p>
        </w:tc>
      </w:tr>
      <w:tr w:rsidR="005554AB" w14:paraId="62D382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9286D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银行监管机构</w:t>
            </w:r>
          </w:p>
        </w:tc>
        <w:tc>
          <w:tcPr>
            <w:tcW w:w="750" w:type="pct"/>
            <w:tcBorders>
              <w:top w:val="single" w:sz="4" w:space="0" w:color="auto"/>
              <w:left w:val="single" w:sz="4" w:space="0" w:color="auto"/>
              <w:bottom w:val="single" w:sz="4" w:space="0" w:color="auto"/>
              <w:right w:val="single" w:sz="4" w:space="0" w:color="auto"/>
            </w:tcBorders>
            <w:vAlign w:val="center"/>
          </w:tcPr>
          <w:p w14:paraId="434C57D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中国银行业监督管理委员会或其他经国务院授权的机构</w:t>
            </w:r>
          </w:p>
        </w:tc>
      </w:tr>
      <w:tr w:rsidR="005554AB" w14:paraId="73263E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3F012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w:t>
            </w:r>
          </w:p>
        </w:tc>
        <w:tc>
          <w:tcPr>
            <w:tcW w:w="750" w:type="pct"/>
            <w:tcBorders>
              <w:top w:val="single" w:sz="4" w:space="0" w:color="auto"/>
              <w:left w:val="single" w:sz="4" w:space="0" w:color="auto"/>
              <w:bottom w:val="single" w:sz="4" w:space="0" w:color="auto"/>
              <w:right w:val="single" w:sz="4" w:space="0" w:color="auto"/>
            </w:tcBorders>
            <w:vAlign w:val="center"/>
          </w:tcPr>
          <w:p w14:paraId="771B736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w:t>
            </w:r>
          </w:p>
        </w:tc>
      </w:tr>
      <w:tr w:rsidR="005554AB" w14:paraId="60DC4D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25B09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750" w:type="pct"/>
            <w:tcBorders>
              <w:top w:val="single" w:sz="4" w:space="0" w:color="auto"/>
              <w:left w:val="single" w:sz="4" w:space="0" w:color="auto"/>
              <w:bottom w:val="single" w:sz="4" w:space="0" w:color="auto"/>
              <w:right w:val="single" w:sz="4" w:space="0" w:color="auto"/>
            </w:tcBorders>
            <w:vAlign w:val="center"/>
          </w:tcPr>
          <w:p w14:paraId="49F5417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中国工商银行股份有限公司</w:t>
            </w:r>
          </w:p>
        </w:tc>
      </w:tr>
      <w:tr w:rsidR="005554AB" w14:paraId="6BB827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9D374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14:paraId="705E463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根据《基金合同》及相关文件合法取得本基金基金份额的投资者</w:t>
            </w:r>
          </w:p>
        </w:tc>
      </w:tr>
      <w:tr w:rsidR="005554AB" w14:paraId="7D49B3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D83D7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750" w:type="pct"/>
            <w:tcBorders>
              <w:top w:val="single" w:sz="4" w:space="0" w:color="auto"/>
              <w:left w:val="single" w:sz="4" w:space="0" w:color="auto"/>
              <w:bottom w:val="single" w:sz="4" w:space="0" w:color="auto"/>
              <w:right w:val="single" w:sz="4" w:space="0" w:color="auto"/>
            </w:tcBorders>
            <w:vAlign w:val="center"/>
          </w:tcPr>
          <w:p w14:paraId="0CBB020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基金销售机构宣传推介基金，发售基金份额，办理基金份额的申购、赎回、转换、转托管及定期定额投资等业务</w:t>
            </w:r>
          </w:p>
        </w:tc>
      </w:tr>
      <w:tr w:rsidR="005554AB" w14:paraId="6CE7F1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831FC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基金代销机构</w:t>
            </w:r>
          </w:p>
        </w:tc>
        <w:tc>
          <w:tcPr>
            <w:tcW w:w="750" w:type="pct"/>
            <w:tcBorders>
              <w:top w:val="single" w:sz="4" w:space="0" w:color="auto"/>
              <w:left w:val="single" w:sz="4" w:space="0" w:color="auto"/>
              <w:bottom w:val="single" w:sz="4" w:space="0" w:color="auto"/>
              <w:right w:val="single" w:sz="4" w:space="0" w:color="auto"/>
            </w:tcBorders>
            <w:vAlign w:val="center"/>
          </w:tcPr>
          <w:p w14:paraId="3466F59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销售办法》和中国证监会规定的其他条件，取得基金代销业务资格，并与基金管理人签订基金销售与服务代理协议，代为办理基金销售业务的代理机构，以及可通过上海证券交易所交易系统办理基金销售业务的会员单位</w:t>
            </w:r>
          </w:p>
        </w:tc>
      </w:tr>
      <w:tr w:rsidR="005554AB" w14:paraId="31DF71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37FB2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会员单位</w:t>
            </w:r>
          </w:p>
        </w:tc>
        <w:tc>
          <w:tcPr>
            <w:tcW w:w="750" w:type="pct"/>
            <w:tcBorders>
              <w:top w:val="single" w:sz="4" w:space="0" w:color="auto"/>
              <w:left w:val="single" w:sz="4" w:space="0" w:color="auto"/>
              <w:bottom w:val="single" w:sz="4" w:space="0" w:color="auto"/>
              <w:right w:val="single" w:sz="4" w:space="0" w:color="auto"/>
            </w:tcBorders>
            <w:vAlign w:val="center"/>
          </w:tcPr>
          <w:p w14:paraId="13AB68C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5554AB" w14:paraId="2B1237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01335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14:paraId="1D1AE00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基金管理人及基金代销机构</w:t>
            </w:r>
          </w:p>
        </w:tc>
      </w:tr>
      <w:tr w:rsidR="005554AB" w14:paraId="505839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F94E5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14:paraId="1B3EB95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基金管理人的直销网点及基金代销机构的代销网点</w:t>
            </w:r>
          </w:p>
        </w:tc>
      </w:tr>
      <w:tr w:rsidR="005554AB" w14:paraId="233CC9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9B603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14:paraId="5AC719F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基金登记、存管、清算和交收业务，具体内容包括投资者基金账户管理、基金份额注册登记、清算及基金交易确认、发放红利、建立并保管基金份额持有人名册、办理非交易过户业务等</w:t>
            </w:r>
          </w:p>
        </w:tc>
      </w:tr>
      <w:tr w:rsidR="005554AB" w14:paraId="2C39BF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1DC8E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基金注册登记机构</w:t>
            </w:r>
          </w:p>
        </w:tc>
        <w:tc>
          <w:tcPr>
            <w:tcW w:w="750" w:type="pct"/>
            <w:tcBorders>
              <w:top w:val="single" w:sz="4" w:space="0" w:color="auto"/>
              <w:left w:val="single" w:sz="4" w:space="0" w:color="auto"/>
              <w:bottom w:val="single" w:sz="4" w:space="0" w:color="auto"/>
              <w:right w:val="single" w:sz="4" w:space="0" w:color="auto"/>
            </w:tcBorders>
            <w:vAlign w:val="center"/>
          </w:tcPr>
          <w:p w14:paraId="07B0FF2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交银施罗德基金管理有限公司或其委托的其他符合条件的办理基金注册登记业务的机构</w:t>
            </w:r>
          </w:p>
        </w:tc>
      </w:tr>
      <w:tr w:rsidR="005554AB" w14:paraId="71A854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70C7C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14:paraId="07AC223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受《基金合同》约束，根据《基金合同》享有权利并承担义务的法律主体，包括基金管理人、基金托管人和基金份额持有人</w:t>
            </w:r>
          </w:p>
        </w:tc>
      </w:tr>
      <w:tr w:rsidR="005554AB" w14:paraId="0BA4B0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C1234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14:paraId="49743F1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符合法律法规规定的条件可以投资开放式证券投资基金的自然人</w:t>
            </w:r>
          </w:p>
        </w:tc>
      </w:tr>
      <w:tr w:rsidR="005554AB" w14:paraId="18FF11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195D4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14:paraId="101BE3C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符合法律法规规定可以投资开放式证券投资基金的在中国合法注册登记并存续或经政府有关部门批准设立的并存续的企业法人、事业法人、社会团体和其他组织</w:t>
            </w:r>
          </w:p>
        </w:tc>
      </w:tr>
      <w:tr w:rsidR="005554AB" w14:paraId="565F7F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40064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14:paraId="0F3DF15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符合《合格境外机构投资者境内证券投资管理办法》及相关法律法规规定的可投资于中国境内合法募集的证券投资基金的中国境外的基金管理机构、保险公司、证券公司以及其他资产管理机构</w:t>
            </w:r>
          </w:p>
        </w:tc>
      </w:tr>
      <w:tr w:rsidR="005554AB" w14:paraId="6B4A01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A1976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投资者</w:t>
            </w:r>
          </w:p>
        </w:tc>
        <w:tc>
          <w:tcPr>
            <w:tcW w:w="750" w:type="pct"/>
            <w:tcBorders>
              <w:top w:val="single" w:sz="4" w:space="0" w:color="auto"/>
              <w:left w:val="single" w:sz="4" w:space="0" w:color="auto"/>
              <w:bottom w:val="single" w:sz="4" w:space="0" w:color="auto"/>
              <w:right w:val="single" w:sz="4" w:space="0" w:color="auto"/>
            </w:tcBorders>
            <w:vAlign w:val="center"/>
          </w:tcPr>
          <w:p w14:paraId="5A39825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个人投资者、机构投资者、合格境外机构投资者和法律法规或中国证监会允许购买开放式证券投资基金的其他投资者的总称</w:t>
            </w:r>
          </w:p>
        </w:tc>
      </w:tr>
      <w:tr w:rsidR="005554AB" w14:paraId="13E872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19E0F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14:paraId="28D87AB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基金募集达到法律法规规定及《基金合同》约定的条件，基金管理人聘请法定机构验资并办理完毕基金备案手续，获得中国证监会书面确认之日</w:t>
            </w:r>
          </w:p>
        </w:tc>
      </w:tr>
      <w:tr w:rsidR="005554AB" w14:paraId="4592CD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71354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募集期</w:t>
            </w:r>
          </w:p>
        </w:tc>
        <w:tc>
          <w:tcPr>
            <w:tcW w:w="750" w:type="pct"/>
            <w:tcBorders>
              <w:top w:val="single" w:sz="4" w:space="0" w:color="auto"/>
              <w:left w:val="single" w:sz="4" w:space="0" w:color="auto"/>
              <w:bottom w:val="single" w:sz="4" w:space="0" w:color="auto"/>
              <w:right w:val="single" w:sz="4" w:space="0" w:color="auto"/>
            </w:tcBorders>
            <w:vAlign w:val="center"/>
          </w:tcPr>
          <w:p w14:paraId="2D1624E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自基金份额发售之日起至发售结束之日止的期间，最长不超过</w:t>
            </w:r>
            <w:r>
              <w:rPr>
                <w:rFonts w:ascii="Times New Roman" w:hAnsi="Times New Roman"/>
                <w:color w:val="000000"/>
                <w:kern w:val="0"/>
                <w:sz w:val="25"/>
                <w:szCs w:val="24"/>
              </w:rPr>
              <w:t>3</w:t>
            </w:r>
            <w:r>
              <w:rPr>
                <w:rFonts w:ascii="Times New Roman" w:hAnsi="Times New Roman"/>
                <w:color w:val="000000"/>
                <w:kern w:val="0"/>
                <w:sz w:val="25"/>
                <w:szCs w:val="24"/>
              </w:rPr>
              <w:t>个月的期限</w:t>
            </w:r>
          </w:p>
        </w:tc>
      </w:tr>
      <w:tr w:rsidR="005554AB" w14:paraId="5BA479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F570D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基金存续期</w:t>
            </w:r>
          </w:p>
        </w:tc>
        <w:tc>
          <w:tcPr>
            <w:tcW w:w="750" w:type="pct"/>
            <w:tcBorders>
              <w:top w:val="single" w:sz="4" w:space="0" w:color="auto"/>
              <w:left w:val="single" w:sz="4" w:space="0" w:color="auto"/>
              <w:bottom w:val="single" w:sz="4" w:space="0" w:color="auto"/>
              <w:right w:val="single" w:sz="4" w:space="0" w:color="auto"/>
            </w:tcBorders>
            <w:vAlign w:val="center"/>
          </w:tcPr>
          <w:p w14:paraId="01F6298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《基金合同》生效后合法存续的不定期之期间</w:t>
            </w:r>
          </w:p>
        </w:tc>
      </w:tr>
      <w:tr w:rsidR="005554AB" w14:paraId="43944F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DB284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25A4EFE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公历日</w:t>
            </w:r>
          </w:p>
        </w:tc>
      </w:tr>
      <w:tr w:rsidR="005554AB" w14:paraId="745E1C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A89EC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14:paraId="7EE00CF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公历月</w:t>
            </w:r>
          </w:p>
        </w:tc>
      </w:tr>
      <w:tr w:rsidR="005554AB" w14:paraId="06BE07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89593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14:paraId="052F683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上海证券交易所和深圳证券交易所的正常交易日</w:t>
            </w:r>
          </w:p>
        </w:tc>
      </w:tr>
      <w:tr w:rsidR="005554AB" w14:paraId="7EB7A6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3C680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14:paraId="7F6FCA7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销售机构办理本基金份额申购、赎回等业务的工作日</w:t>
            </w:r>
          </w:p>
        </w:tc>
      </w:tr>
      <w:tr w:rsidR="005554AB" w14:paraId="6ACFDF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85EEE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B2A8F7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申购、赎回或办理其他基金业务的申请日</w:t>
            </w:r>
          </w:p>
        </w:tc>
      </w:tr>
      <w:tr w:rsidR="005554AB" w14:paraId="6AEA01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CB19B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61A7516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个工作日（不包含</w:t>
            </w:r>
            <w:r>
              <w:rPr>
                <w:rFonts w:ascii="Times New Roman" w:hAnsi="Times New Roman"/>
                <w:color w:val="000000"/>
                <w:kern w:val="0"/>
                <w:sz w:val="25"/>
                <w:szCs w:val="24"/>
              </w:rPr>
              <w:t>T</w:t>
            </w:r>
            <w:r>
              <w:rPr>
                <w:rFonts w:ascii="Times New Roman" w:hAnsi="Times New Roman"/>
                <w:color w:val="000000"/>
                <w:kern w:val="0"/>
                <w:sz w:val="25"/>
                <w:szCs w:val="24"/>
              </w:rPr>
              <w:t>日）</w:t>
            </w:r>
          </w:p>
        </w:tc>
      </w:tr>
      <w:tr w:rsidR="005554AB" w14:paraId="127082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522B3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14:paraId="214FEE2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在本基金募集期内投资者购买本基金基金份额的行为</w:t>
            </w:r>
          </w:p>
        </w:tc>
      </w:tr>
      <w:tr w:rsidR="005554AB" w14:paraId="697B17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436A9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w:t>
            </w:r>
          </w:p>
        </w:tc>
        <w:tc>
          <w:tcPr>
            <w:tcW w:w="750" w:type="pct"/>
            <w:tcBorders>
              <w:top w:val="single" w:sz="4" w:space="0" w:color="auto"/>
              <w:left w:val="single" w:sz="4" w:space="0" w:color="auto"/>
              <w:bottom w:val="single" w:sz="4" w:space="0" w:color="auto"/>
              <w:right w:val="single" w:sz="4" w:space="0" w:color="auto"/>
            </w:tcBorders>
            <w:vAlign w:val="center"/>
          </w:tcPr>
          <w:p w14:paraId="125BDEB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在本基金募集期内，销售机构向投资者销售本基金份额的行为</w:t>
            </w:r>
          </w:p>
        </w:tc>
      </w:tr>
      <w:tr w:rsidR="005554AB" w14:paraId="723618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53917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14:paraId="4B00A13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《基金合同》生效后，基金投资者根据《基金合同》和《招募说明书》及基金销售网点规定的手续，向基金管理人购买基金份额的行为。本基金的日常申购自《基金合同》生效后不超过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5554AB" w14:paraId="21D338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63EA1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14:paraId="3418431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《基金合同》生效后，基金份额持有人根据《基金合同》和《招募说明书》及基金销售网点规定的手续，向基金管理人卖出基金份额的行为。本基金的日常赎回自《基金合同》生效后不超过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5554AB" w14:paraId="29E5C0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3DA45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巨额赎回</w:t>
            </w:r>
          </w:p>
        </w:tc>
        <w:tc>
          <w:tcPr>
            <w:tcW w:w="750" w:type="pct"/>
            <w:tcBorders>
              <w:top w:val="single" w:sz="4" w:space="0" w:color="auto"/>
              <w:left w:val="single" w:sz="4" w:space="0" w:color="auto"/>
              <w:bottom w:val="single" w:sz="4" w:space="0" w:color="auto"/>
              <w:right w:val="single" w:sz="4" w:space="0" w:color="auto"/>
            </w:tcBorders>
            <w:vAlign w:val="center"/>
          </w:tcPr>
          <w:p w14:paraId="3AD5749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在单个开放日，本基金的基金份额净赎回申请（赎回申请份额总数加上基金转换中转出申请份额总数后扣除申购份额申请总数及基金转换中转入申请份额总数后的余额）超过上一日本基金总份额的</w:t>
            </w:r>
            <w:r>
              <w:rPr>
                <w:rFonts w:ascii="Times New Roman" w:hAnsi="Times New Roman"/>
                <w:color w:val="000000"/>
                <w:kern w:val="0"/>
                <w:sz w:val="25"/>
                <w:szCs w:val="24"/>
              </w:rPr>
              <w:t>10%</w:t>
            </w:r>
            <w:r>
              <w:rPr>
                <w:rFonts w:ascii="Times New Roman" w:hAnsi="Times New Roman"/>
                <w:color w:val="000000"/>
                <w:kern w:val="0"/>
                <w:sz w:val="25"/>
                <w:szCs w:val="24"/>
              </w:rPr>
              <w:t>时的情形</w:t>
            </w:r>
          </w:p>
        </w:tc>
      </w:tr>
      <w:tr w:rsidR="005554AB" w14:paraId="56000C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26632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场外</w:t>
            </w:r>
          </w:p>
        </w:tc>
        <w:tc>
          <w:tcPr>
            <w:tcW w:w="750" w:type="pct"/>
            <w:tcBorders>
              <w:top w:val="single" w:sz="4" w:space="0" w:color="auto"/>
              <w:left w:val="single" w:sz="4" w:space="0" w:color="auto"/>
              <w:bottom w:val="single" w:sz="4" w:space="0" w:color="auto"/>
              <w:right w:val="single" w:sz="4" w:space="0" w:color="auto"/>
            </w:tcBorders>
            <w:vAlign w:val="center"/>
          </w:tcPr>
          <w:p w14:paraId="51B6344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不通过上海证券交易所的交易系统办理基金份额认购、申购和赎回等业务的销售机构和场所</w:t>
            </w:r>
          </w:p>
        </w:tc>
      </w:tr>
      <w:tr w:rsidR="005554AB" w14:paraId="5221AE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FE27A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场内</w:t>
            </w:r>
          </w:p>
        </w:tc>
        <w:tc>
          <w:tcPr>
            <w:tcW w:w="750" w:type="pct"/>
            <w:tcBorders>
              <w:top w:val="single" w:sz="4" w:space="0" w:color="auto"/>
              <w:left w:val="single" w:sz="4" w:space="0" w:color="auto"/>
              <w:bottom w:val="single" w:sz="4" w:space="0" w:color="auto"/>
              <w:right w:val="single" w:sz="4" w:space="0" w:color="auto"/>
            </w:tcBorders>
            <w:vAlign w:val="center"/>
          </w:tcPr>
          <w:p w14:paraId="6344669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通过上海证券交易所的交易系统办理基金份额认购、申购和赎回等业务的销售机构和场所</w:t>
            </w:r>
          </w:p>
        </w:tc>
      </w:tr>
      <w:tr w:rsidR="005554AB" w14:paraId="68C202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358AF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注册登记系统</w:t>
            </w:r>
          </w:p>
        </w:tc>
        <w:tc>
          <w:tcPr>
            <w:tcW w:w="750" w:type="pct"/>
            <w:tcBorders>
              <w:top w:val="single" w:sz="4" w:space="0" w:color="auto"/>
              <w:left w:val="single" w:sz="4" w:space="0" w:color="auto"/>
              <w:bottom w:val="single" w:sz="4" w:space="0" w:color="auto"/>
              <w:right w:val="single" w:sz="4" w:space="0" w:color="auto"/>
            </w:tcBorders>
            <w:vAlign w:val="center"/>
          </w:tcPr>
          <w:p w14:paraId="2E21FBB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中国证券登记结算有限责任公司开放式基金登记结算系统</w:t>
            </w:r>
          </w:p>
        </w:tc>
      </w:tr>
      <w:tr w:rsidR="005554AB" w14:paraId="1B879F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E7E29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证券登记结算系统</w:t>
            </w:r>
          </w:p>
        </w:tc>
        <w:tc>
          <w:tcPr>
            <w:tcW w:w="750" w:type="pct"/>
            <w:tcBorders>
              <w:top w:val="single" w:sz="4" w:space="0" w:color="auto"/>
              <w:left w:val="single" w:sz="4" w:space="0" w:color="auto"/>
              <w:bottom w:val="single" w:sz="4" w:space="0" w:color="auto"/>
              <w:right w:val="single" w:sz="4" w:space="0" w:color="auto"/>
            </w:tcBorders>
            <w:vAlign w:val="center"/>
          </w:tcPr>
          <w:p w14:paraId="5BEC83C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中国证券登记结算有限责任公司上海分公司证券登记结算系统</w:t>
            </w:r>
          </w:p>
        </w:tc>
      </w:tr>
      <w:tr w:rsidR="005554AB" w14:paraId="24DB80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041B3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14:paraId="6194CF2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基金注册登记机构给投资者开立的用于记录投资者持有基金管理人管理的开放式基金份额情况的账户</w:t>
            </w:r>
          </w:p>
        </w:tc>
      </w:tr>
      <w:tr w:rsidR="005554AB" w14:paraId="787965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EA1C4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交易账户</w:t>
            </w:r>
          </w:p>
        </w:tc>
        <w:tc>
          <w:tcPr>
            <w:tcW w:w="750" w:type="pct"/>
            <w:tcBorders>
              <w:top w:val="single" w:sz="4" w:space="0" w:color="auto"/>
              <w:left w:val="single" w:sz="4" w:space="0" w:color="auto"/>
              <w:bottom w:val="single" w:sz="4" w:space="0" w:color="auto"/>
              <w:right w:val="single" w:sz="4" w:space="0" w:color="auto"/>
            </w:tcBorders>
            <w:vAlign w:val="center"/>
          </w:tcPr>
          <w:p w14:paraId="174CCDA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各销售机构为投资者开立的记录投资者通过该销售机构办理认购、申购、赎回、转换、定期定额投资及转托管等业务所引起的基金份额的变动及结余情况的账户</w:t>
            </w:r>
          </w:p>
        </w:tc>
      </w:tr>
      <w:tr w:rsidR="005554AB" w14:paraId="320E36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3946F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系统内转托管</w:t>
            </w:r>
          </w:p>
        </w:tc>
        <w:tc>
          <w:tcPr>
            <w:tcW w:w="750" w:type="pct"/>
            <w:tcBorders>
              <w:top w:val="single" w:sz="4" w:space="0" w:color="auto"/>
              <w:left w:val="single" w:sz="4" w:space="0" w:color="auto"/>
              <w:bottom w:val="single" w:sz="4" w:space="0" w:color="auto"/>
              <w:right w:val="single" w:sz="4" w:space="0" w:color="auto"/>
            </w:tcBorders>
            <w:vAlign w:val="center"/>
          </w:tcPr>
          <w:p w14:paraId="0465021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基金份额持有人将持有的基金份额在注册登记系统内不同销售机构（网点）之间或证券登记结算系统内不同会员单位（席位或交易单元）之间进行转登记的行为</w:t>
            </w:r>
          </w:p>
        </w:tc>
      </w:tr>
      <w:tr w:rsidR="005554AB" w14:paraId="0E5F1DC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544A2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跨系统转托管</w:t>
            </w:r>
          </w:p>
        </w:tc>
        <w:tc>
          <w:tcPr>
            <w:tcW w:w="750" w:type="pct"/>
            <w:tcBorders>
              <w:top w:val="single" w:sz="4" w:space="0" w:color="auto"/>
              <w:left w:val="single" w:sz="4" w:space="0" w:color="auto"/>
              <w:bottom w:val="single" w:sz="4" w:space="0" w:color="auto"/>
              <w:right w:val="single" w:sz="4" w:space="0" w:color="auto"/>
            </w:tcBorders>
            <w:vAlign w:val="center"/>
          </w:tcPr>
          <w:p w14:paraId="4AADF36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基金份额持有人将持有的</w:t>
            </w:r>
            <w:r>
              <w:rPr>
                <w:rFonts w:ascii="Times New Roman" w:hAnsi="Times New Roman"/>
                <w:color w:val="000000"/>
                <w:kern w:val="0"/>
                <w:sz w:val="25"/>
                <w:szCs w:val="24"/>
              </w:rPr>
              <w:t>A</w:t>
            </w:r>
            <w:r>
              <w:rPr>
                <w:rFonts w:ascii="Times New Roman" w:hAnsi="Times New Roman"/>
                <w:color w:val="000000"/>
                <w:kern w:val="0"/>
                <w:sz w:val="25"/>
                <w:szCs w:val="24"/>
              </w:rPr>
              <w:t>类基金份额在注册登记系统和证券登记结算系统间进行转登记的行为。除经基金管理人另行公告，</w:t>
            </w:r>
            <w:r>
              <w:rPr>
                <w:rFonts w:ascii="Times New Roman" w:hAnsi="Times New Roman"/>
                <w:color w:val="000000"/>
                <w:kern w:val="0"/>
                <w:sz w:val="25"/>
                <w:szCs w:val="24"/>
              </w:rPr>
              <w:t>C</w:t>
            </w:r>
            <w:r>
              <w:rPr>
                <w:rFonts w:ascii="Times New Roman" w:hAnsi="Times New Roman"/>
                <w:color w:val="000000"/>
                <w:kern w:val="0"/>
                <w:sz w:val="25"/>
                <w:szCs w:val="24"/>
              </w:rPr>
              <w:t>类基金份额不能进行跨系统转托管</w:t>
            </w:r>
          </w:p>
        </w:tc>
      </w:tr>
      <w:tr w:rsidR="005554AB" w14:paraId="15A5E7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05CB4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14:paraId="635381C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基金份额持有人在本基金的不同销售机构之间实施的变更所持基金份额销售机构的行为，包括系统内转托管及跨系统转托管</w:t>
            </w:r>
          </w:p>
        </w:tc>
      </w:tr>
      <w:tr w:rsidR="005554AB" w14:paraId="221922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A106A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14:paraId="74880AF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基金份额持有人按照《基金合同》和基金管理人届时有效公告规定的条件，向基金管理人提出申请将其所持有的基金管理人管理的某一开放式基金（转出基金）的全部或部分基金份额转换为</w:t>
            </w:r>
            <w:r>
              <w:rPr>
                <w:rFonts w:ascii="Times New Roman" w:hAnsi="Times New Roman" w:hint="eastAsia"/>
                <w:color w:val="000000"/>
                <w:kern w:val="0"/>
                <w:sz w:val="25"/>
                <w:szCs w:val="24"/>
              </w:rPr>
              <w:t>该基金其他份额（如有）或</w:t>
            </w:r>
            <w:r>
              <w:rPr>
                <w:rFonts w:ascii="Times New Roman" w:hAnsi="Times New Roman"/>
                <w:color w:val="000000"/>
                <w:kern w:val="0"/>
                <w:sz w:val="25"/>
                <w:szCs w:val="24"/>
              </w:rPr>
              <w:t>基金管理人管理的其他开放式基金（转入基金）的基金份额的行为</w:t>
            </w:r>
          </w:p>
        </w:tc>
      </w:tr>
      <w:tr w:rsidR="005554AB" w14:paraId="567A12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5C15D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14:paraId="1CBE958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5554AB" w14:paraId="2C5924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2127D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750" w:type="pct"/>
            <w:tcBorders>
              <w:top w:val="single" w:sz="4" w:space="0" w:color="auto"/>
              <w:left w:val="single" w:sz="4" w:space="0" w:color="auto"/>
              <w:bottom w:val="single" w:sz="4" w:space="0" w:color="auto"/>
              <w:right w:val="single" w:sz="4" w:space="0" w:color="auto"/>
            </w:tcBorders>
            <w:vAlign w:val="center"/>
          </w:tcPr>
          <w:p w14:paraId="2702AAA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基金投资所得红利、股息、债券利息、证券投资收益、证券持有期间的公允价值变动、银行存款利息以及其他收入</w:t>
            </w:r>
          </w:p>
        </w:tc>
      </w:tr>
      <w:tr w:rsidR="005554AB" w14:paraId="0EBD12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D0A0C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14:paraId="48B6252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基金所拥有的各类证券及票据价值、银行存款本息和本基金应收的申购基金款以及其他投资所形成的价值总和</w:t>
            </w:r>
          </w:p>
        </w:tc>
      </w:tr>
      <w:tr w:rsidR="005554AB" w14:paraId="3A92C2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7AB81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14:paraId="2CF47E0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基金资产总值扣除负债后的净资产值</w:t>
            </w:r>
          </w:p>
        </w:tc>
      </w:tr>
      <w:tr w:rsidR="005554AB" w14:paraId="57BD01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4370A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14:paraId="55451ED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计算日基金资产净值除以计算日基金份额总数</w:t>
            </w:r>
          </w:p>
        </w:tc>
      </w:tr>
      <w:tr w:rsidR="005554AB" w14:paraId="75675C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DF80D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14:paraId="015D5A8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计算评估基金资产和负债的价值，以确定基金资产净值的过程</w:t>
            </w:r>
          </w:p>
        </w:tc>
      </w:tr>
      <w:tr w:rsidR="005554AB" w14:paraId="1916FD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43BC4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销售服务费</w:t>
            </w:r>
          </w:p>
        </w:tc>
        <w:tc>
          <w:tcPr>
            <w:tcW w:w="750" w:type="pct"/>
            <w:tcBorders>
              <w:top w:val="single" w:sz="4" w:space="0" w:color="auto"/>
              <w:left w:val="single" w:sz="4" w:space="0" w:color="auto"/>
              <w:bottom w:val="single" w:sz="4" w:space="0" w:color="auto"/>
              <w:right w:val="single" w:sz="4" w:space="0" w:color="auto"/>
            </w:tcBorders>
            <w:vAlign w:val="center"/>
          </w:tcPr>
          <w:p w14:paraId="569B263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从基金财产中计提的，用于本基金市场推广、销售以及基金份额持有人服务的费用</w:t>
            </w:r>
          </w:p>
        </w:tc>
      </w:tr>
      <w:tr w:rsidR="005554AB" w14:paraId="51A2EE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0EB7E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14:paraId="29B2F66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对投资人收取申购费用且不从本类别基金资产中计提销售服务费的基金份额</w:t>
            </w:r>
          </w:p>
        </w:tc>
      </w:tr>
      <w:tr w:rsidR="005554AB" w14:paraId="638A9A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92A05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14:paraId="7E1E17F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在投资人申购时不收取申购费用，并从本类别基金资产中计提销售服务费的基金份额</w:t>
            </w:r>
          </w:p>
        </w:tc>
      </w:tr>
      <w:tr w:rsidR="005554AB" w14:paraId="0B3139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5EA15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货币市场工具</w:t>
            </w:r>
          </w:p>
        </w:tc>
        <w:tc>
          <w:tcPr>
            <w:tcW w:w="750" w:type="pct"/>
            <w:tcBorders>
              <w:top w:val="single" w:sz="4" w:space="0" w:color="auto"/>
              <w:left w:val="single" w:sz="4" w:space="0" w:color="auto"/>
              <w:bottom w:val="single" w:sz="4" w:space="0" w:color="auto"/>
              <w:right w:val="single" w:sz="4" w:space="0" w:color="auto"/>
            </w:tcBorders>
            <w:vAlign w:val="center"/>
          </w:tcPr>
          <w:p w14:paraId="64617E2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现金；一年以内</w:t>
            </w:r>
            <w:r>
              <w:rPr>
                <w:rFonts w:ascii="Times New Roman" w:hAnsi="Times New Roman"/>
                <w:color w:val="000000"/>
                <w:kern w:val="0"/>
                <w:sz w:val="25"/>
                <w:szCs w:val="24"/>
              </w:rPr>
              <w:t>(</w:t>
            </w:r>
            <w:r>
              <w:rPr>
                <w:rFonts w:ascii="Times New Roman" w:hAnsi="Times New Roman"/>
                <w:color w:val="000000"/>
                <w:kern w:val="0"/>
                <w:sz w:val="25"/>
                <w:szCs w:val="24"/>
              </w:rPr>
              <w:t>含一年</w:t>
            </w:r>
            <w:r>
              <w:rPr>
                <w:rFonts w:ascii="Times New Roman" w:hAnsi="Times New Roman"/>
                <w:color w:val="000000"/>
                <w:kern w:val="0"/>
                <w:sz w:val="25"/>
                <w:szCs w:val="24"/>
              </w:rPr>
              <w:t>)</w:t>
            </w:r>
            <w:r>
              <w:rPr>
                <w:rFonts w:ascii="Times New Roman" w:hAnsi="Times New Roman"/>
                <w:color w:val="000000"/>
                <w:kern w:val="0"/>
                <w:sz w:val="25"/>
                <w:szCs w:val="24"/>
              </w:rPr>
              <w:t>的银行定期存款、大额存单；剩余期限在三百九十七天以内</w:t>
            </w:r>
            <w:r>
              <w:rPr>
                <w:rFonts w:ascii="Times New Roman" w:hAnsi="Times New Roman"/>
                <w:color w:val="000000"/>
                <w:kern w:val="0"/>
                <w:sz w:val="25"/>
                <w:szCs w:val="24"/>
              </w:rPr>
              <w:t>(</w:t>
            </w:r>
            <w:r>
              <w:rPr>
                <w:rFonts w:ascii="Times New Roman" w:hAnsi="Times New Roman"/>
                <w:color w:val="000000"/>
                <w:kern w:val="0"/>
                <w:sz w:val="25"/>
                <w:szCs w:val="24"/>
              </w:rPr>
              <w:t>含三百九十七天</w:t>
            </w:r>
            <w:r>
              <w:rPr>
                <w:rFonts w:ascii="Times New Roman" w:hAnsi="Times New Roman"/>
                <w:color w:val="000000"/>
                <w:kern w:val="0"/>
                <w:sz w:val="25"/>
                <w:szCs w:val="24"/>
              </w:rPr>
              <w:t>)</w:t>
            </w:r>
            <w:r>
              <w:rPr>
                <w:rFonts w:ascii="Times New Roman" w:hAnsi="Times New Roman"/>
                <w:color w:val="000000"/>
                <w:kern w:val="0"/>
                <w:sz w:val="25"/>
                <w:szCs w:val="24"/>
              </w:rPr>
              <w:t>的债券；期限在一年以内</w:t>
            </w:r>
            <w:r>
              <w:rPr>
                <w:rFonts w:ascii="Times New Roman" w:hAnsi="Times New Roman"/>
                <w:color w:val="000000"/>
                <w:kern w:val="0"/>
                <w:sz w:val="25"/>
                <w:szCs w:val="24"/>
              </w:rPr>
              <w:t>(</w:t>
            </w:r>
            <w:r>
              <w:rPr>
                <w:rFonts w:ascii="Times New Roman" w:hAnsi="Times New Roman"/>
                <w:color w:val="000000"/>
                <w:kern w:val="0"/>
                <w:sz w:val="25"/>
                <w:szCs w:val="24"/>
              </w:rPr>
              <w:t>含一年</w:t>
            </w:r>
            <w:r>
              <w:rPr>
                <w:rFonts w:ascii="Times New Roman" w:hAnsi="Times New Roman"/>
                <w:color w:val="000000"/>
                <w:kern w:val="0"/>
                <w:sz w:val="25"/>
                <w:szCs w:val="24"/>
              </w:rPr>
              <w:t>)</w:t>
            </w:r>
            <w:r>
              <w:rPr>
                <w:rFonts w:ascii="Times New Roman" w:hAnsi="Times New Roman"/>
                <w:color w:val="000000"/>
                <w:kern w:val="0"/>
                <w:sz w:val="25"/>
                <w:szCs w:val="24"/>
              </w:rPr>
              <w:t>的债券回购；期限在一年以内</w:t>
            </w:r>
            <w:r>
              <w:rPr>
                <w:rFonts w:ascii="Times New Roman" w:hAnsi="Times New Roman"/>
                <w:color w:val="000000"/>
                <w:kern w:val="0"/>
                <w:sz w:val="25"/>
                <w:szCs w:val="24"/>
              </w:rPr>
              <w:t>(</w:t>
            </w:r>
            <w:r>
              <w:rPr>
                <w:rFonts w:ascii="Times New Roman" w:hAnsi="Times New Roman"/>
                <w:color w:val="000000"/>
                <w:kern w:val="0"/>
                <w:sz w:val="25"/>
                <w:szCs w:val="24"/>
              </w:rPr>
              <w:t>含一年</w:t>
            </w:r>
            <w:r>
              <w:rPr>
                <w:rFonts w:ascii="Times New Roman" w:hAnsi="Times New Roman"/>
                <w:color w:val="000000"/>
                <w:kern w:val="0"/>
                <w:sz w:val="25"/>
                <w:szCs w:val="24"/>
              </w:rPr>
              <w:t>)</w:t>
            </w:r>
            <w:r>
              <w:rPr>
                <w:rFonts w:ascii="Times New Roman" w:hAnsi="Times New Roman"/>
                <w:color w:val="000000"/>
                <w:kern w:val="0"/>
                <w:sz w:val="25"/>
                <w:szCs w:val="24"/>
              </w:rPr>
              <w:t>的中央银行票据；中国证监会、中国人民银行认可的其他具有良好流动性的金融工具</w:t>
            </w:r>
          </w:p>
        </w:tc>
      </w:tr>
      <w:tr w:rsidR="005554AB" w14:paraId="0AB8BB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89A17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14:paraId="0D04C2F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5554AB" w14:paraId="526230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0A60A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14:paraId="652B8A3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中国证监会指定的用以进行信息披露的全国性报刊及指定互联网网站（包括基金管理人网站、基金托管人网站、中国证监会基金电子披露网站）等媒介</w:t>
            </w:r>
          </w:p>
        </w:tc>
      </w:tr>
      <w:tr w:rsidR="005554AB" w14:paraId="2394D4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F80E7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侧袋机制</w:t>
            </w:r>
          </w:p>
        </w:tc>
        <w:tc>
          <w:tcPr>
            <w:tcW w:w="750" w:type="pct"/>
            <w:tcBorders>
              <w:top w:val="single" w:sz="4" w:space="0" w:color="auto"/>
              <w:left w:val="single" w:sz="4" w:space="0" w:color="auto"/>
              <w:bottom w:val="single" w:sz="4" w:space="0" w:color="auto"/>
              <w:right w:val="single" w:sz="4" w:space="0" w:color="auto"/>
            </w:tcBorders>
            <w:vAlign w:val="center"/>
          </w:tcPr>
          <w:p w14:paraId="165059E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tc>
      </w:tr>
      <w:tr w:rsidR="005554AB" w14:paraId="36C53B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A40CD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特定资产</w:t>
            </w:r>
          </w:p>
        </w:tc>
        <w:tc>
          <w:tcPr>
            <w:tcW w:w="750" w:type="pct"/>
            <w:tcBorders>
              <w:top w:val="single" w:sz="4" w:space="0" w:color="auto"/>
              <w:left w:val="single" w:sz="4" w:space="0" w:color="auto"/>
              <w:bottom w:val="single" w:sz="4" w:space="0" w:color="auto"/>
              <w:right w:val="single" w:sz="4" w:space="0" w:color="auto"/>
            </w:tcBorders>
            <w:vAlign w:val="center"/>
          </w:tcPr>
          <w:p w14:paraId="738E57A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5554AB" w14:paraId="752DD1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7DAAE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14:paraId="3B1379A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本合同当事人不能预见、不能避免且不能克服的客观事件</w:t>
            </w:r>
          </w:p>
        </w:tc>
      </w:tr>
    </w:tbl>
    <w:p w14:paraId="79B9EF6F"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235E25" w14:textId="77777777" w:rsidR="005554AB" w:rsidRDefault="00872915">
      <w:pPr>
        <w:pStyle w:val="1"/>
        <w:snapToGrid w:val="0"/>
        <w:spacing w:beforeLines="0" w:before="240" w:after="240"/>
        <w:rPr>
          <w:rFonts w:ascii="宋体" w:hAnsi="宋体"/>
          <w:szCs w:val="30"/>
        </w:rPr>
      </w:pPr>
      <w:bookmarkStart w:id="5" w:name="_Toc186012696"/>
      <w:r>
        <w:rPr>
          <w:rFonts w:ascii="Times New Roman" w:hAnsi="Times New Roman"/>
          <w:sz w:val="30"/>
        </w:rPr>
        <w:lastRenderedPageBreak/>
        <w:t>三、基金管理人</w:t>
      </w:r>
      <w:bookmarkEnd w:id="5"/>
    </w:p>
    <w:p w14:paraId="00DFB6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215B50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73C89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87CDD6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945BF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3E10A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5B6309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1743D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370C7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8AE35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14:paraId="4E500A9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6FB343F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4B42E69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4A0" w:firstRow="1" w:lastRow="0" w:firstColumn="1" w:lastColumn="0" w:noHBand="0" w:noVBand="1"/>
      </w:tblPr>
      <w:tblGrid>
        <w:gridCol w:w="2162"/>
        <w:gridCol w:w="6488"/>
      </w:tblGrid>
      <w:tr w:rsidR="005554AB" w14:paraId="6F2003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943D7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3207C51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5554AB" w14:paraId="595EEF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25D12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7D6754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5554AB" w14:paraId="66DB00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17DEB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70C8EA8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5554AB" w14:paraId="4EEE20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B51A5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0C0C91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2068CA6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6F2A33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4105A989"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1145BAEC"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袁庆伟女士，董事，总经理，硕士。历任交通银行乌鲁木齐分行财务会计处副</w:t>
      </w:r>
      <w:r>
        <w:rPr>
          <w:rFonts w:hint="eastAsia"/>
          <w:bCs/>
          <w:sz w:val="24"/>
        </w:rPr>
        <w:lastRenderedPageBreak/>
        <w:t>处长、会计结算部高级经理，交通银行总行资产托管业务中心（资产托管部）副总裁、总裁，交通银行总行金融机构部总经理、资产管理业务中心总裁等职务。</w:t>
      </w:r>
    </w:p>
    <w:p w14:paraId="3B20B485"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14:paraId="70BA2269"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14:paraId="2FC71D04"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杜伟麒（</w:t>
      </w:r>
      <w:r>
        <w:rPr>
          <w:rFonts w:hint="eastAsia"/>
          <w:bCs/>
          <w:sz w:val="24"/>
        </w:rPr>
        <w:t>Chris Durack</w:t>
      </w:r>
      <w:r>
        <w:rPr>
          <w:rFonts w:hint="eastAsia"/>
          <w:bCs/>
          <w:sz w:val="24"/>
        </w:rPr>
        <w:t>）先生，董事，硕士。现任施罗德投资亚太区行政总裁。历任施罗德投资澳大利亚董事兼产品及分销主管、香港行政总裁兼亚太区机构业务主管、澳大利亚行政总裁兼亚太区联席主管等职。</w:t>
      </w:r>
    </w:p>
    <w:p w14:paraId="04B0FA7F"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章骏翔先生，副董事长，硕士，美国特许金融分析师</w:t>
      </w:r>
      <w:r>
        <w:rPr>
          <w:rFonts w:hint="eastAsia"/>
          <w:bCs/>
          <w:sz w:val="24"/>
        </w:rPr>
        <w:t>(CFA)</w:t>
      </w:r>
      <w:r>
        <w:rPr>
          <w:rFonts w:hint="eastAsia"/>
          <w:bCs/>
          <w:sz w:val="24"/>
        </w:rPr>
        <w:t>持证人。现任施罗德投资管理</w:t>
      </w:r>
      <w:r>
        <w:rPr>
          <w:rFonts w:hint="eastAsia"/>
          <w:bCs/>
          <w:sz w:val="24"/>
        </w:rPr>
        <w:t>(</w:t>
      </w:r>
      <w:r>
        <w:rPr>
          <w:rFonts w:hint="eastAsia"/>
          <w:bCs/>
          <w:sz w:val="24"/>
        </w:rPr>
        <w:t>香港</w:t>
      </w:r>
      <w:r>
        <w:rPr>
          <w:rFonts w:hint="eastAsia"/>
          <w:bCs/>
          <w:sz w:val="24"/>
        </w:rPr>
        <w:t>)</w:t>
      </w:r>
      <w:r>
        <w:rPr>
          <w:rFonts w:hint="eastAsia"/>
          <w:bCs/>
          <w:sz w:val="24"/>
        </w:rPr>
        <w:t>有限公司亚洲投资风险主管。历任渣打银行（香港）交易风险监控，华宝兴业基金管理有限公司风险管理部总经理，法国安盛投资管理（香港）有限公司亚洲风险经理等职。</w:t>
      </w:r>
    </w:p>
    <w:p w14:paraId="14869E06"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郝爱群女士，独立董事，学士。历任人民银行稽核司副处长、处长，合作司调研员，非银司副巡视员、副司长，银监会非银部副主任，银行监管一部副主任、巡视员，汇金公司派出董事。</w:t>
      </w:r>
    </w:p>
    <w:p w14:paraId="0B691563"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9663C33"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2204413" w14:textId="77777777" w:rsidR="005554AB" w:rsidRDefault="00872915">
      <w:pPr>
        <w:autoSpaceDE w:val="0"/>
        <w:autoSpaceDN w:val="0"/>
        <w:adjustRightInd w:val="0"/>
        <w:snapToGrid w:val="0"/>
        <w:spacing w:line="360" w:lineRule="auto"/>
        <w:ind w:firstLineChars="200" w:firstLine="480"/>
        <w:jc w:val="left"/>
        <w:rPr>
          <w:bCs/>
          <w:sz w:val="24"/>
        </w:rPr>
      </w:pPr>
      <w:r>
        <w:rPr>
          <w:rFonts w:ascii="宋体" w:hAnsi="宋体" w:hint="eastAsia"/>
          <w:sz w:val="24"/>
        </w:rPr>
        <w:t>2、</w:t>
      </w:r>
      <w:r>
        <w:rPr>
          <w:rFonts w:hint="eastAsia"/>
          <w:bCs/>
          <w:sz w:val="24"/>
        </w:rPr>
        <w:t>基金管理人高级管理人员</w:t>
      </w:r>
    </w:p>
    <w:p w14:paraId="6AE054AE"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袁庆伟女士，总经理。简历同上。</w:t>
      </w:r>
    </w:p>
    <w:p w14:paraId="3B1D97DD"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佘川女士，督察长，硕士，兼任交银施罗德资产管理有限公司董事。历任华泰</w:t>
      </w:r>
      <w:r>
        <w:rPr>
          <w:rFonts w:hint="eastAsia"/>
          <w:bCs/>
          <w:sz w:val="24"/>
        </w:rPr>
        <w:lastRenderedPageBreak/>
        <w:t>证券有限责任公司综合发展部高级经理、投资银行部项目经理，银河基金管理有限公司监察部总监，交银施罗德基金管理有限公司监察稽核部总经理、监察风控副总监、投资运营总监。</w:t>
      </w:r>
    </w:p>
    <w:p w14:paraId="7957CE7A" w14:textId="77777777" w:rsidR="005554AB" w:rsidRDefault="00872915">
      <w:pPr>
        <w:autoSpaceDE w:val="0"/>
        <w:autoSpaceDN w:val="0"/>
        <w:adjustRightInd w:val="0"/>
        <w:snapToGrid w:val="0"/>
        <w:spacing w:line="360" w:lineRule="auto"/>
        <w:ind w:firstLineChars="200" w:firstLine="480"/>
        <w:jc w:val="left"/>
        <w:rPr>
          <w:bCs/>
          <w:sz w:val="24"/>
        </w:rPr>
      </w:pPr>
      <w:r>
        <w:rPr>
          <w:rFonts w:hint="eastAsia"/>
          <w:bCs/>
          <w:sz w:val="24"/>
        </w:rPr>
        <w:t>马俊先生，副总经理，硕士。历任交通银行总行投资管理部高级投资分析、副高级经理，交银施罗德基金管理有限公司总裁办公室总经理、研究部副总经理、研究总监、综合管理部总经理。</w:t>
      </w:r>
    </w:p>
    <w:p w14:paraId="38990C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1841ADF7" w14:textId="2F0B4953"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3、</w:t>
      </w:r>
      <w:r>
        <w:rPr>
          <w:rFonts w:ascii="宋体" w:hAnsi="宋体"/>
          <w:sz w:val="24"/>
        </w:rPr>
        <w:t>本基金基金经理</w:t>
      </w:r>
    </w:p>
    <w:p w14:paraId="2ABB959A" w14:textId="5F08D37C"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金金先生:基金经理。复旦大学金融学硕士、华东理工大学材料工程学士，11年证券投资行业从业经验。2014年至2015年任长江证券研究部高级分析师，2015年至2017年华泰柏瑞基金管理有限公司研究员。2017年加入交银施罗德基金管理有限公司，曾任研究部行业分析师，现任权益部基金经理。现任交银施罗德趋势优先混合型证券投资基金(2020年05月06日至今)、交银施罗德启诚混合型证券投资基金(2021年12月08日至今)、交银施罗德瑞元三年定期开放混合型证券投资基金(2023年10月27日至今)的基金经理。</w:t>
      </w:r>
    </w:p>
    <w:p w14:paraId="796709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00E8AF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管华雨先生(2010年12月22日至2012年03月12日)；</w:t>
      </w:r>
    </w:p>
    <w:p w14:paraId="79A603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张迎军先生(2011年05月03日至2013年09月02日)；</w:t>
      </w:r>
    </w:p>
    <w:p w14:paraId="70D9CF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管华雨先生(2013年08月08日至2014年10月21日)；</w:t>
      </w:r>
    </w:p>
    <w:p w14:paraId="6EF6A8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曹文俊先生(2013年08月08日至2017年06月12日)；</w:t>
      </w:r>
    </w:p>
    <w:p w14:paraId="07B534E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韩威俊先生(2017年06月03日至2020年05月26日)。</w:t>
      </w:r>
    </w:p>
    <w:p w14:paraId="4DBB69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29D29B18" w14:textId="70A6302F"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w:t>
      </w:r>
      <w:r>
        <w:rPr>
          <w:rFonts w:hint="eastAsia"/>
          <w:bCs/>
          <w:sz w:val="24"/>
        </w:rPr>
        <w:t>袁庆伟</w:t>
      </w:r>
      <w:r>
        <w:rPr>
          <w:rFonts w:ascii="宋体" w:hAnsi="宋体"/>
          <w:sz w:val="24"/>
        </w:rPr>
        <w:t>（总经理）</w:t>
      </w:r>
    </w:p>
    <w:p w14:paraId="0F94C1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5251C0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14:paraId="255AFC3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2E8A3A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14:paraId="08033605" w14:textId="6568366E"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上述人员之间不存在近亲属关系，上述各项人员信息更新截止日为2025年</w:t>
      </w:r>
      <w:r>
        <w:rPr>
          <w:rFonts w:ascii="宋体" w:hAnsi="宋体" w:hint="eastAsia"/>
          <w:sz w:val="24"/>
        </w:rPr>
        <w:t>8</w:t>
      </w:r>
      <w:r>
        <w:rPr>
          <w:rFonts w:ascii="宋体" w:hAnsi="宋体"/>
          <w:sz w:val="24"/>
        </w:rPr>
        <w:t>月25日，期后变动（如有）敬请关注基金管理人发布的相关公告。</w:t>
      </w:r>
    </w:p>
    <w:p w14:paraId="7E3C1FD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639DE2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14:paraId="3B13BE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F81F16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3716CF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0123BF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537126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36DB328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122E6D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1A19E61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14:paraId="6E9D92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2E1C02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03A8CE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7E07229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72C72B7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14:paraId="5DDB2C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3C4CD3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6A6C87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609C81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6F1D63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556CBA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14:paraId="4745C6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5ACD7F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4、基金管理人承诺加强人员管理，强化职业操守，督促和约束员工遵守国家有关法律法规及行业规范，诚实信用、勤勉尽责。</w:t>
      </w:r>
    </w:p>
    <w:p w14:paraId="1895CA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58F1D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1E68F95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3C31C2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5BFA42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14:paraId="2AC7A5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48207F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21CF49AC"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1、内部控制的原则</w:t>
      </w:r>
    </w:p>
    <w:p w14:paraId="284A10F2"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（1）健全性原则</w:t>
      </w:r>
    </w:p>
    <w:p w14:paraId="3C78D600"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内部控制应当包括公司的各项业务、各个部门或机构和各级人员, 并涵盖到决策、执行、监督、反馈等各个环节。</w:t>
      </w:r>
    </w:p>
    <w:p w14:paraId="02B69FC9"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（2）有效性原则</w:t>
      </w:r>
    </w:p>
    <w:p w14:paraId="331C9712"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通过科学的内控手段和方法，建立合理的内控程序，维护内控制度的有效执行。</w:t>
      </w:r>
    </w:p>
    <w:p w14:paraId="6ADC5818"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（3）独立性原则</w:t>
      </w:r>
    </w:p>
    <w:p w14:paraId="222C774C"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公司各机构、部门和岗位职责应当保持相对独立，除非法律法规另有规定，公司基金资产、自有资产、其他资产的运作应当分离。</w:t>
      </w:r>
    </w:p>
    <w:p w14:paraId="1EE96BB7"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（4）相互制约原则</w:t>
      </w:r>
    </w:p>
    <w:p w14:paraId="7BD5FB6E"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公司内部部门和岗位的设置应当体现权责分明、相互制衡。</w:t>
      </w:r>
    </w:p>
    <w:p w14:paraId="5B1BB4C1"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（5）成本效益原则</w:t>
      </w:r>
    </w:p>
    <w:p w14:paraId="50F22B73"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公司运用科学化的经营管理方法降低运作成本，提高经济效益，力争以合理的控制成本达到最佳的内部控制效果。</w:t>
      </w:r>
    </w:p>
    <w:p w14:paraId="7579C4B9"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2、风险管理和内部风险控制体系结构</w:t>
      </w:r>
    </w:p>
    <w:p w14:paraId="5B7CE744"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公司的风险管理体系结构是一个分工明确、相互牵制的组织结构，由董事会对风险管理负最终责任，各个业务部门负责本部门的风险评估和监控，风险管理部负责监察公司的风险管理措施的执行。具体而言，包括如下组成部分：</w:t>
      </w:r>
    </w:p>
    <w:p w14:paraId="61C0F17F"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（1）董事会</w:t>
      </w:r>
    </w:p>
    <w:p w14:paraId="41FD6E27"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负责制定公司风险偏好（含风险容忍度）、风险管理和内部控制政策，审议并通过与公司内部风险管理和合规有关的重大事项。</w:t>
      </w:r>
    </w:p>
    <w:p w14:paraId="32779FEA"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（2）合规风险及审计委员会</w:t>
      </w:r>
    </w:p>
    <w:p w14:paraId="323EB45E"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作为董事会下的专业委员会之一，负责对公司在经营管理和基金业务运作的合法性、合规性和风险状况进行检查和评估，对公司监察稽核制度的有效性进行评价，监督检查公司财务状况，审计公司的财务报表，评估公司的财务表现，保证公司的财务运作符合法律的要求和通行的会计标准。</w:t>
      </w:r>
    </w:p>
    <w:p w14:paraId="2A9A4441"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（3）风险控制委员会</w:t>
      </w:r>
    </w:p>
    <w:p w14:paraId="7B393DBD"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作为总经理下设的专业委员会之一，风险控制委员会负责评估与公司战略发展和经营运作相关的主要风险；评估公司各方面运行状况是否合规有序，审查有无存在与公司业务有关的重大风险；审议或听取由公司制度规定的需要向风险控制委员会报告的其他情形等。</w:t>
      </w:r>
    </w:p>
    <w:p w14:paraId="5E026A7A"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（4）督察长</w:t>
      </w:r>
    </w:p>
    <w:p w14:paraId="1DBBBD0A"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独立行使督察权利；直接对董事会负责；就内部控制制度和执行情况独立地履行检查、评价、报告、建议职能；定期和不定期地向董事会报告公司内部控制执行情况。</w:t>
      </w:r>
    </w:p>
    <w:p w14:paraId="464FDFA1"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（5）风险管理部</w:t>
      </w:r>
    </w:p>
    <w:p w14:paraId="014309C5"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风险管理部负责制定公司风险管理政策和防范及控制措施，汇总公司业务所有的风险信息，独立识别、评估各类风险，提出风险控制建议，使公司在一种风险管理和控制的环境中实现业务目标。</w:t>
      </w:r>
    </w:p>
    <w:p w14:paraId="03DA7BB9"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（6）审计部</w:t>
      </w:r>
    </w:p>
    <w:p w14:paraId="6FC921AD"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21DDB66"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（7）内控合规及法律事务部</w:t>
      </w:r>
    </w:p>
    <w:p w14:paraId="1E76A1B6"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14:paraId="48268BCC"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（8）业务部门</w:t>
      </w:r>
    </w:p>
    <w:p w14:paraId="09CDF24C"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风险管理是每一个业务部门首要的责任。部门负责人对本部门的风险负全部责任，负责履行公司的风险管理程序，负责本部门的风险管理系统的开发、执行和维护，用于识别、监控和降低风险。</w:t>
      </w:r>
    </w:p>
    <w:p w14:paraId="3CD4F147"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3、风险管理和内部风险控制的措施</w:t>
      </w:r>
    </w:p>
    <w:p w14:paraId="5038F5F3"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（1）建立内控体系，完善内控制度</w:t>
      </w:r>
    </w:p>
    <w:p w14:paraId="34405E38"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公司建立、健全了内控体系，通过高管人员关于内控的明确分工，确保各项业务活动有恰当的组织和授权，确保监察活动独立，并得到高管人员的支持，同时置备操作手册，并定期更新。</w:t>
      </w:r>
    </w:p>
    <w:p w14:paraId="246B5640"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（2）建立相互分离、相互制衡的内控机制</w:t>
      </w:r>
    </w:p>
    <w:p w14:paraId="44D888CD"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建立、健全了各项制度，做到基金经理分开，投资决策分开，基金交易集中，形成不同部门、不同岗位之间的制衡机制，从制度上减少和防范风险。</w:t>
      </w:r>
    </w:p>
    <w:p w14:paraId="4204F91D"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（3）建立、健全岗位责任制</w:t>
      </w:r>
    </w:p>
    <w:p w14:paraId="53D5A2CD"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建立、健全了岗位责任制，使每个员工都明确自己的任务、职责，并及时将各自工作领域中的风险隐患上报，以防范和减少风险。</w:t>
      </w:r>
    </w:p>
    <w:p w14:paraId="45D38770"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（4）建立风险分类、识别、评估、报告、提示程序</w:t>
      </w:r>
    </w:p>
    <w:p w14:paraId="5EFF9BEB"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0F0D641C"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（5）建立有效的内部监控系统</w:t>
      </w:r>
    </w:p>
    <w:p w14:paraId="0FC64291"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建立了足够、有效的内部监控系统，对可能出现的各种风险进行全面和实时的监控。</w:t>
      </w:r>
    </w:p>
    <w:p w14:paraId="43F47796"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（6）使用数量化的风险管理手段</w:t>
      </w:r>
    </w:p>
    <w:p w14:paraId="149C9734"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采取数量化、技术化的风险控制手段，建立数量化的风险管理模型，用以提示指数趋势、行业及个股的风险，以便公司及时采取有效的措施，对风险进行分散、控制和规避，尽可能地减少损失。</w:t>
      </w:r>
    </w:p>
    <w:p w14:paraId="566153F8"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（7）提供足够的培训</w:t>
      </w:r>
    </w:p>
    <w:p w14:paraId="6EDF4621" w14:textId="77777777" w:rsidR="005554AB" w:rsidRDefault="0087291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制定了完整的培训计划，为所有员工提供足够和适当的培训，使员工明确其职责所在，控制风险。</w:t>
      </w:r>
    </w:p>
    <w:p w14:paraId="0B3338D1"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176B6A" w14:textId="77777777" w:rsidR="005554AB" w:rsidRDefault="00872915">
      <w:pPr>
        <w:pStyle w:val="1"/>
        <w:snapToGrid w:val="0"/>
        <w:spacing w:beforeLines="0" w:before="240" w:after="240"/>
        <w:rPr>
          <w:rFonts w:ascii="宋体" w:hAnsi="宋体"/>
          <w:szCs w:val="30"/>
        </w:rPr>
      </w:pPr>
      <w:bookmarkStart w:id="6" w:name="_Toc186012697"/>
      <w:r>
        <w:rPr>
          <w:rFonts w:ascii="Times New Roman" w:hAnsi="Times New Roman"/>
          <w:sz w:val="30"/>
        </w:rPr>
        <w:lastRenderedPageBreak/>
        <w:t>四、基金托管人</w:t>
      </w:r>
      <w:bookmarkEnd w:id="6"/>
    </w:p>
    <w:p w14:paraId="688091E7"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（一）基金托管人基本情况</w:t>
      </w:r>
    </w:p>
    <w:p w14:paraId="276A47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名称：中国工商银行股份有限公司</w:t>
      </w:r>
    </w:p>
    <w:p w14:paraId="333E1C8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注册地址：北京市西城区复兴门内大街55号</w:t>
      </w:r>
    </w:p>
    <w:p w14:paraId="70D952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成立时间：1984年1月1日</w:t>
      </w:r>
    </w:p>
    <w:p w14:paraId="5C49F0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法定代表人：廖林</w:t>
      </w:r>
    </w:p>
    <w:p w14:paraId="1BAA34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注册资本：人民币35,640,625.7089万元</w:t>
      </w:r>
    </w:p>
    <w:p w14:paraId="6BA3D0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联系电话：010-66105799</w:t>
      </w:r>
    </w:p>
    <w:p w14:paraId="067CB0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联系人：郭明</w:t>
      </w:r>
    </w:p>
    <w:p w14:paraId="7883C525"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（二）主要人员情况</w:t>
      </w:r>
    </w:p>
    <w:p w14:paraId="722F1A7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截至2024年9月，中国工商银行资产托管部共有员工211人，平均年龄38岁，99%以上员工拥有大学本科以上学历，高管人员均拥有研究生以上学历或高级技术职称。</w:t>
      </w:r>
    </w:p>
    <w:p w14:paraId="14175B84"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（三）基金托管业务经营情况</w:t>
      </w:r>
    </w:p>
    <w:p w14:paraId="5F1E9C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2024年9月，中国工商银行共托管证券投资基金1428只。自2003年以来，本行连续二十一年获得香港《亚洲货币》、英国《全球托管人》、香港《财资》、美国《环球金融》、内地《证券时报》、《上海证券报》等境内外权威财经媒体评选的102项最佳托管银行大奖；是获得奖项最多的国内托管银行，优良的服务品质获得国内外金融领域的持续认可和广泛好评。</w:t>
      </w:r>
    </w:p>
    <w:p w14:paraId="34635098"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（四）基金托管人的内部控制制度</w:t>
      </w:r>
    </w:p>
    <w:p w14:paraId="6117B90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工商银行资产托管部在风险管理的实操过程中根据国际公认的内部控制COSO准则从内部环境、风险评估、控制活动、信息与沟通、监督与评价五个方面构建起了托管业务内部风险控制体系，并纳入统一的风险管理体系。</w:t>
      </w:r>
    </w:p>
    <w:p w14:paraId="662110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工商银行资产托管部从成立之日起始终秉持规范运作的原则，将建立系统、高效的风险防范和控制体系视为工作重点。随着市场环境的变化和托管业务的快速发展，新问题新情况的不断出现，资产托管部自始至终将风险管理置于与业务发展同等重要的位置，视风险防范和控制为托管业务生存与发展的生命线。资产托管部实施全员风险管理，将风险控制责任落实到具体业务部门和相关业务岗位，每位员工均有义务对自己岗位职责范围内的风险负责。从2005年至今，中国工商银行资产托管部共十七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w:t>
      </w:r>
    </w:p>
    <w:p w14:paraId="1D7F7D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3EED9E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（1）资产托管业务经营管理合法合规；</w:t>
      </w:r>
    </w:p>
    <w:p w14:paraId="3CE2120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（2）促进实现资产托管业务发展战略和经营目标；</w:t>
      </w:r>
    </w:p>
    <w:p w14:paraId="47DB97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（3）资产托管业务风险管理的有效性和资产安全；</w:t>
      </w:r>
    </w:p>
    <w:p w14:paraId="4E62131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（4）提高资产托管经营效率和效果；</w:t>
      </w:r>
    </w:p>
    <w:p w14:paraId="2382EE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（5）业务记录、会计信息和其他经营管理相关信息的真实、准确、完整、及时。</w:t>
      </w:r>
    </w:p>
    <w:p w14:paraId="7103ED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2.内部控制的原则</w:t>
      </w:r>
    </w:p>
    <w:p w14:paraId="3EB85B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（1）全面性原则。资产托管业务内部控制应贯穿决策、执行和监督全过程，覆盖资产托管业务各项业务流程和管理活动，覆盖所有机构、部门和从业人员。</w:t>
      </w:r>
    </w:p>
    <w:p w14:paraId="419701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（2）重要性原则。资产托管业务内部控制应在全面控制基础上，关注重要业务事项、重点业务环节和高风险领域。</w:t>
      </w:r>
    </w:p>
    <w:p w14:paraId="5926C3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（3）制衡性原则。资产托管业务内部控制应在机构设置、权责分配及业务流程等方面形成相互制约、相互监督的机制，同时兼顾运营效率。</w:t>
      </w:r>
    </w:p>
    <w:p w14:paraId="3F19691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（4）适应性原则。资产托管业务内部控制应当与经营规模、业务范围和风险</w:t>
      </w:r>
      <w:r>
        <w:rPr>
          <w:rFonts w:ascii="宋体" w:hAnsi="宋体"/>
          <w:sz w:val="24"/>
        </w:rPr>
        <w:lastRenderedPageBreak/>
        <w:t>特点相适应，并进行动态调整，以合理成本实现内部控制目标。</w:t>
      </w:r>
    </w:p>
    <w:p w14:paraId="4CE15A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（5）审慎性原则。资产托管业务内部控制应坚持风险为本、审慎经营的理念，设立机构或开展各项经营管理活动均应坚持内控优先。</w:t>
      </w:r>
    </w:p>
    <w:p w14:paraId="7C5964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（6）成本效益原则。资产托管业务内部控制应权衡实施成本与预期效益，以合理成本实现有效控制。</w:t>
      </w:r>
    </w:p>
    <w:p w14:paraId="0C5F02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3.内部控制组织结构</w:t>
      </w:r>
    </w:p>
    <w:p w14:paraId="33E694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资产托管业务内部控制纳入全行统一的内部控制体系。</w:t>
      </w:r>
    </w:p>
    <w:p w14:paraId="2FD3AD7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总行资产托管部根据内部控制基本规定建立健全资产托管业务内部控制体系，作为全行托管业务的牵头管理部门，根据行内内部控制基本规定建立健全内部控制体系，建立与托管业务条线相适应的内部控制运行机制，确定各项业务活动的风险控制点，制定标准统一的业务制度；采取适当的控制措施，合理保证托管业务流程的经营效率和效果，组织开展资产托管业务内部控制措施的执行、监督和检查，督促各机构落实控制措施。</w:t>
      </w:r>
    </w:p>
    <w:p w14:paraId="66B21B6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总行内控合规部负责指导托管业务的内控管理工作，根据年度工作重点，定期或不定期在全行开展相关业务监督检查，将托管业务检查项目整合到全行业务监督检查工作中，将全行托管业务纳入内控评价体系。</w:t>
      </w:r>
    </w:p>
    <w:p w14:paraId="59D2E7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（3）总行内部审计局负责对资产托管业务的审计与评价工作。</w:t>
      </w:r>
    </w:p>
    <w:p w14:paraId="0B10E78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（4）一级（直属）分行资产托管业务部门作为内部控制的执行机构，负责组织开展本机构内部控制的日常运行及自查工作，及时整改、纠正、处理存在的问题。</w:t>
      </w:r>
    </w:p>
    <w:p w14:paraId="228FADF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4.内部控制措施</w:t>
      </w:r>
    </w:p>
    <w:p w14:paraId="7D10C6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工商银行资产托管部重视内部控制制度的建设，坚持把风险防范和控制的理念和方法融入岗位职责、制度建设和工作流程中，建立了一整套内部控制制度体系，包括《资产托管业务管理规定》、《资产托管业务内部控制管理办法》、《资产托管业务全面风险管理办法》、《资产托管业务营运管理办法》、《资产托管业务合同管理办法》、《资产托管业务档案管理办法》、《资产托管业务系统管理办法》、《资产托管业务重大突发事件应急预案》、《资产托管业务从业人员管理办法》等，在环境、制度、流程、岗位职责、人员、授权、创新、合同、印章、服务质量、收费、反洗钱、防止利益冲突、业务连续性、考核、信息系统等全方面执行内部控制措施。</w:t>
      </w:r>
    </w:p>
    <w:p w14:paraId="07962F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5.风险控制</w:t>
      </w:r>
    </w:p>
    <w:p w14:paraId="27A292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资产托管业务切实履行风险管理第一道防线的主体职责，按照“主动防、智能控、全面管”的管理思路，主动将资产托管业务的风险管理纳入全行全面风险管理体系，以“管住人、管住钱、管好防线、管好底线”为管理重点，搭建适应资产托管业务特点的风险管理架构，通过推进托管业务体制机制与完善集约化营运改革、建立资产托管风险管理委员会机制、完善资产托管业务制度体系、加强资产托管业务队伍建设、科技赋能、建立健全应急灾备体系、建立审计发现问题整改台账、加强人员管理等措施，有效控制操作风险、合规风险、声誉风险、信息科技风险和次生风险。</w:t>
      </w:r>
    </w:p>
    <w:p w14:paraId="22C9726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6.业务连续性保障</w:t>
      </w:r>
    </w:p>
    <w:p w14:paraId="2535F0E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工商银行制订了完善的资产托管业务连续性工作计划和应急预案，具备行之有效的灾备恢复方案、充足的移动办公设备、同城异城相结合的备份办公场所、必要的工作人员、科学清晰的AB岗位设置及定期演练机制。在重大突发事件发生后，可根据突发事件的对托管业务连续性营运影响程度的评估，适时选择或依次启动“原场所现场+居家”、“部分同城异地+居家”、“部分异城异地+居家”、“异地全部切换”四种方案，由“总部+总行级营运中心+托管分部+境外营运机构”形成全球、全天候营运网络，向客户提供连续性服务，确保托管产品日常交易的及时清算和交割。</w:t>
      </w:r>
    </w:p>
    <w:p w14:paraId="21674C1F"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（五）基金托管人对基金管理人运作基金进行监督的方法和程序</w:t>
      </w:r>
    </w:p>
    <w:p w14:paraId="12E00D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386B9DE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1395EA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w:t>
      </w:r>
      <w:r>
        <w:rPr>
          <w:rFonts w:ascii="宋体" w:hAnsi="宋体"/>
          <w:sz w:val="24"/>
        </w:rPr>
        <w:lastRenderedPageBreak/>
        <w:t>知基金管理人限期纠正。</w:t>
      </w:r>
    </w:p>
    <w:p w14:paraId="794E6DCC"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D71907" w14:textId="77777777" w:rsidR="005554AB" w:rsidRDefault="00872915">
      <w:pPr>
        <w:pStyle w:val="1"/>
        <w:snapToGrid w:val="0"/>
        <w:spacing w:beforeLines="0" w:before="240" w:after="240"/>
        <w:rPr>
          <w:rFonts w:ascii="宋体" w:hAnsi="宋体"/>
          <w:szCs w:val="30"/>
        </w:rPr>
      </w:pPr>
      <w:bookmarkStart w:id="7" w:name="_Toc186012698"/>
      <w:r>
        <w:rPr>
          <w:rFonts w:ascii="Times New Roman" w:hAnsi="Times New Roman"/>
          <w:sz w:val="30"/>
        </w:rPr>
        <w:lastRenderedPageBreak/>
        <w:t>五、相关服务机构</w:t>
      </w:r>
      <w:bookmarkEnd w:id="7"/>
    </w:p>
    <w:p w14:paraId="66E80D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6F55913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40B18C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766AE54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7DE9C0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B7CCA2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D64AA2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29E0DF3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2E0A9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6FCD05F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76B61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D93B3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657B1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D4E83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78123C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EB0C9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0F3868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（1）名称：江苏江南农村商业银行股份有限公司</w:t>
      </w:r>
    </w:p>
    <w:p w14:paraId="021EED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778BE1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4C5073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455A2C7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14:paraId="2F687E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56DA8F6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19BB86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14:paraId="4A201B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4CCCB20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（2）名称：中国邮政储蓄银行股份有限公司</w:t>
      </w:r>
    </w:p>
    <w:p w14:paraId="63D79C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住所：北京市西城区金融大街3号</w:t>
      </w:r>
    </w:p>
    <w:p w14:paraId="61A6420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14:paraId="423FE8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14:paraId="28BAD3D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14:paraId="225D187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14:paraId="687FC2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14:paraId="08596B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14:paraId="696DD60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（3）名称：杭州银行股份有限公司</w:t>
      </w:r>
    </w:p>
    <w:p w14:paraId="35B7A1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14:paraId="60CA13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14:paraId="4358ED0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14:paraId="458A25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14:paraId="5FDF81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14:paraId="1C7E70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14:paraId="39AF20F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14:paraId="0E8F7E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14:paraId="31FDF3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（4）名称：华夏银行股份有限公司</w:t>
      </w:r>
    </w:p>
    <w:p w14:paraId="7675285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14:paraId="079A3D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14:paraId="43435B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14:paraId="0A0770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14:paraId="5A6988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14:paraId="1D96891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（5）名称：北京银行股份有限公司</w:t>
      </w:r>
    </w:p>
    <w:p w14:paraId="3316DE3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14:paraId="0F571B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办公地址：北京市西城区金融大街甲17号首层</w:t>
      </w:r>
    </w:p>
    <w:p w14:paraId="1BB3AB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14:paraId="56D9CC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14:paraId="7C8138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14:paraId="0451A8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14:paraId="4BB2FC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14:paraId="2C9BE1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（6）名称：中国光大银行股份有限公司</w:t>
      </w:r>
    </w:p>
    <w:p w14:paraId="73348F8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42725F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38BBBDE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15707F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17D5BA9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7D63F09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7E11EA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106AD1B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6CFBEE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（7）名称：中国民生银行股份有限公司</w:t>
      </w:r>
    </w:p>
    <w:p w14:paraId="180C18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231126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63F053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15ADC5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468DF5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4F15CD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126B2D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34AD13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6ED8FB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（8）名称：中国银行股份有限公司</w:t>
      </w:r>
    </w:p>
    <w:p w14:paraId="1547E37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住所：北京市北京市复兴门内大街1号</w:t>
      </w:r>
    </w:p>
    <w:p w14:paraId="01EE1BE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办公地址：北京市西城区复兴门内大街1号</w:t>
      </w:r>
    </w:p>
    <w:p w14:paraId="26B063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14:paraId="57F179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传真：（010）66594853</w:t>
      </w:r>
    </w:p>
    <w:p w14:paraId="65DD856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客户服务电话：95566</w:t>
      </w:r>
    </w:p>
    <w:p w14:paraId="7E52AF8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网址：www.boc.cn</w:t>
      </w:r>
    </w:p>
    <w:p w14:paraId="4523DC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（9）名称：中国农业银行股份有限公司</w:t>
      </w:r>
    </w:p>
    <w:p w14:paraId="0BDB795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7DCA23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4EC077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14:paraId="48B1BA8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654CCC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传真：010-68121816</w:t>
      </w:r>
    </w:p>
    <w:p w14:paraId="4E3B978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5F3133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7D98ED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6EE516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（10）名称：江苏常熟农村商业银行股份有限公司</w:t>
      </w:r>
    </w:p>
    <w:p w14:paraId="659802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14:paraId="13AB30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14:paraId="29823B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14:paraId="04266B6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14:paraId="50F2E7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14:paraId="11A00D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14:paraId="443D43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14:paraId="7D52F5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14:paraId="729155A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（11）名称：上海银行股份有限公司</w:t>
      </w:r>
    </w:p>
    <w:p w14:paraId="4C901A3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14:paraId="4F4AD0D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14:paraId="043B14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14:paraId="6988ED1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14:paraId="44FCFC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14:paraId="387FDAF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14:paraId="1BFF87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14:paraId="3506B0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14:paraId="5CA1A4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（12）名称：中国建设银行股份有限公司</w:t>
      </w:r>
    </w:p>
    <w:p w14:paraId="403999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7CCF82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14:paraId="3FDDC1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3960558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14:paraId="3FBEBC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14:paraId="1358B9A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14:paraId="4DD7D53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14:paraId="6C1CC2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（13）名称：交通银行股份有限公司</w:t>
      </w:r>
    </w:p>
    <w:p w14:paraId="266FE8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2E29EE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199D051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37D923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20448D3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00E99D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1D440F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571FF9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00BC456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（14）名称：东莞农村商业银行股份有限公司</w:t>
      </w:r>
    </w:p>
    <w:p w14:paraId="51BE4C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0C7BD9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066208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79E5F0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14:paraId="053A00A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1D36BD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14:paraId="5810233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14:paraId="7E233D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14:paraId="28FF5A9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（15）名称：招商银行股份有限公司</w:t>
      </w:r>
    </w:p>
    <w:p w14:paraId="674359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1DD32C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49683D0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3EFA24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1D602F6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0E07DDA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5ECF62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54FB0F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3E9CA71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（16）名称：宁波银行股份有限公司</w:t>
      </w:r>
    </w:p>
    <w:p w14:paraId="1AC214D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22A6318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5CC6F5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电话：（021）63586210</w:t>
      </w:r>
    </w:p>
    <w:p w14:paraId="57C2AB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6227B6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289BF9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02D039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093B41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（17）名称：兴业银行股份有限公司</w:t>
      </w:r>
    </w:p>
    <w:p w14:paraId="41589F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7FF0D6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556FE9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414D636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50EC51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15003E0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455741F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3F89A06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（18）名称：江苏银行股份有限公司</w:t>
      </w:r>
    </w:p>
    <w:p w14:paraId="1DDA7D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14:paraId="620611E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14:paraId="1DE9620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14:paraId="1D614B6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14:paraId="3895969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14:paraId="5DBFDE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14:paraId="24D049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14:paraId="659916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14:paraId="3D12F59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（19）名称：中信银行股份有限公司</w:t>
      </w:r>
    </w:p>
    <w:p w14:paraId="1B63B4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5B1D449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0CDC4B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7A553B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32E923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350B8F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1780829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381DF0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网址：bank.ecitic.com</w:t>
      </w:r>
    </w:p>
    <w:p w14:paraId="6FB2B4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（20）名称：平安银行股份有限公司</w:t>
      </w:r>
    </w:p>
    <w:p w14:paraId="35B56C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0C0581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4A46E2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14:paraId="1C5BB8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05B10A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73E86A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364033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57FEB5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6197E6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（21）名称：上海浦东发展银行股份有限公司</w:t>
      </w:r>
    </w:p>
    <w:p w14:paraId="1B7B3C2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14:paraId="61C02C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14:paraId="246D17B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14:paraId="0833AA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14:paraId="4116A9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14:paraId="1D60F93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14:paraId="2C46BA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14:paraId="30671D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14:paraId="7EE59F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（22）名称：中国工商银行股份有限公司</w:t>
      </w:r>
    </w:p>
    <w:p w14:paraId="4A2FBB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14:paraId="243E18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办公地址：北京市复兴门内大街55号</w:t>
      </w:r>
    </w:p>
    <w:p w14:paraId="7D513AEF" w14:textId="42C665DD"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廖林</w:t>
      </w:r>
    </w:p>
    <w:p w14:paraId="304ED6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14:paraId="5B7FAB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14:paraId="4BDA86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（23）名称：东吴证券股份有限公司</w:t>
      </w:r>
    </w:p>
    <w:p w14:paraId="19734A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住所：苏州工业园区星阳街5号</w:t>
      </w:r>
    </w:p>
    <w:p w14:paraId="76F0C3E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法定代表人：范力</w:t>
      </w:r>
    </w:p>
    <w:p w14:paraId="0D97AF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电话：0512-62938521</w:t>
      </w:r>
    </w:p>
    <w:p w14:paraId="0F3E8C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传真：0512-62938527</w:t>
      </w:r>
    </w:p>
    <w:p w14:paraId="6DA6C1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联系人：陆晓</w:t>
      </w:r>
    </w:p>
    <w:p w14:paraId="3149F1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客户服务电话：95330</w:t>
      </w:r>
    </w:p>
    <w:p w14:paraId="7CAFC4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网址：www.dwjq.com.cn</w:t>
      </w:r>
    </w:p>
    <w:p w14:paraId="7E0C766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（24）名称：国都证券股份有限公司</w:t>
      </w:r>
    </w:p>
    <w:p w14:paraId="3F263E6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3933F2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18F165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7FCB43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33EC82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1368534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（25）名称：东北证券股份有限公司</w:t>
      </w:r>
    </w:p>
    <w:p w14:paraId="244EE08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14:paraId="01091E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14:paraId="55F5EE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14:paraId="56C020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14:paraId="239D4B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14:paraId="64702D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14:paraId="3E7CB1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14:paraId="50A3DF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（26）名称：华福证券有限责任公司</w:t>
      </w:r>
    </w:p>
    <w:p w14:paraId="39D390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14:paraId="04689C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14:paraId="3C418DD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14:paraId="39EB56B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14:paraId="146A434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14:paraId="4BA3FF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客户服务电话：（0591）95547</w:t>
      </w:r>
    </w:p>
    <w:p w14:paraId="6D95F2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14:paraId="2C77F1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（27）名称：东兴证券股份有限公司</w:t>
      </w:r>
    </w:p>
    <w:p w14:paraId="106D175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4425D2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79FB0E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14:paraId="2F5C04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7834037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联系人：汤漫川</w:t>
      </w:r>
    </w:p>
    <w:p w14:paraId="7E76540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1C839D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0035F1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（28）名称：中国民族证券有限责任公司</w:t>
      </w:r>
    </w:p>
    <w:p w14:paraId="30838D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14:paraId="41E587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办公地址：北京市西城区金融街5号新盛大厦A座6-9层</w:t>
      </w:r>
    </w:p>
    <w:p w14:paraId="1D9CDC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14:paraId="25CBA90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客户服务电话：400-889-5618</w:t>
      </w:r>
    </w:p>
    <w:p w14:paraId="1121326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14:paraId="4196D1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（29）名称：国元证券股份有限公司</w:t>
      </w:r>
    </w:p>
    <w:p w14:paraId="51F253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14:paraId="588325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14:paraId="3A47F6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14:paraId="75C1774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14:paraId="1A0A210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14:paraId="11A11C6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14:paraId="6CCA4F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14:paraId="2862D1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14:paraId="720122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（30）名称：国信证券股份有限公司</w:t>
      </w:r>
    </w:p>
    <w:p w14:paraId="3083CB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4B23B11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334E92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14:paraId="6861D6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0C5D90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7C8DDC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14:paraId="6963D0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354811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28DFA0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（31）名称：恒泰证券股份有限公司</w:t>
      </w:r>
    </w:p>
    <w:p w14:paraId="261807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14:paraId="02D6FD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14:paraId="0CD5146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法定代表人：庞介民</w:t>
      </w:r>
    </w:p>
    <w:p w14:paraId="657D3B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14:paraId="1064F8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14:paraId="0CA5D3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14:paraId="50B1B0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14:paraId="4BDF17C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14:paraId="489EEBA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（32）名称：湘财证券股份有限公司</w:t>
      </w:r>
    </w:p>
    <w:p w14:paraId="13C43E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14:paraId="6A95783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14:paraId="0330C0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14:paraId="004A3A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14:paraId="3AB4D46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14:paraId="4645E94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14:paraId="03122A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14:paraId="6AFF9E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14:paraId="6B6A09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（33）名称：兴业证券股份有限公司</w:t>
      </w:r>
    </w:p>
    <w:p w14:paraId="5E0531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083642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24A94A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0DA6A3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4CD21B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3377E4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198EEB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1AEB44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（34）名称：大同证券有限责任公司</w:t>
      </w:r>
    </w:p>
    <w:p w14:paraId="4EB036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591835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10BAD0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69DDFA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03EB29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6F9DE8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14:paraId="17EDD7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客服电话：4007121212</w:t>
      </w:r>
    </w:p>
    <w:p w14:paraId="1A7A21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5A6D0C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（35）名称：爱建证券有限责任公司</w:t>
      </w:r>
    </w:p>
    <w:p w14:paraId="247FB77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14:paraId="52AEBAE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14:paraId="14452C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14:paraId="3CBE6DA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14:paraId="7081B5E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14:paraId="3B2C19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14:paraId="25E151D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14:paraId="500CAE9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14:paraId="1191E33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（36）名称：长江证券股份有限公司</w:t>
      </w:r>
    </w:p>
    <w:p w14:paraId="24C790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14:paraId="171082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14:paraId="6F68B31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14:paraId="1EAB603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14:paraId="2F97A0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14:paraId="66F1A1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14:paraId="5EDFD8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14:paraId="4C8B0A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14:paraId="0D2F03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（37）名称：联讯证券股份有限公司</w:t>
      </w:r>
    </w:p>
    <w:p w14:paraId="5FA1A5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14:paraId="5766B74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14:paraId="1A9224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14:paraId="739384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14:paraId="7D532BE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14:paraId="7AC78D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14:paraId="54974EA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14:paraId="4BB0650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14:paraId="491FD4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（38）名称：西南证券股份有限公司</w:t>
      </w:r>
    </w:p>
    <w:p w14:paraId="6527CC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14:paraId="42E2E5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14:paraId="157FE1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14:paraId="65EC24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14:paraId="2F524B1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14:paraId="03171F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14:paraId="290FE97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14:paraId="627BE0E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14:paraId="457005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（39）名称：信达证券股份有限公司</w:t>
      </w:r>
    </w:p>
    <w:p w14:paraId="75A28F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786264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71BF4F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535F549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0B3C20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1CBBC3A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6A4DEC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4A7EAC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789C4A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（40）名称：渤海证券股份有限公司</w:t>
      </w:r>
    </w:p>
    <w:p w14:paraId="1EDBD1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14:paraId="71F1BD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14:paraId="62119F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14:paraId="5927558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14:paraId="5509509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14:paraId="6166B42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14:paraId="3C1A5EE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14:paraId="5AB7FE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14:paraId="5FADC60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（41）名称：长城证券有限责任公司</w:t>
      </w:r>
    </w:p>
    <w:p w14:paraId="28940E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530DA6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4DB418D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电话：（0755）83516289</w:t>
      </w:r>
    </w:p>
    <w:p w14:paraId="112924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7272D7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3ACBB4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33EA6E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439382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（42）名称：瑞银证券有限责任公司</w:t>
      </w:r>
    </w:p>
    <w:p w14:paraId="0D0759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14:paraId="6DFB4C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14:paraId="5CAAFCD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14:paraId="26B1A57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14:paraId="08264B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14:paraId="40289C7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14:paraId="710680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14:paraId="218DEBA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14:paraId="5C97405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（43）名称：中国国际金融股份有限公司</w:t>
      </w:r>
    </w:p>
    <w:p w14:paraId="318CF49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078F55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20C200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14:paraId="4D8F62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14:paraId="10CC23A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027FED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00C40D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7C4588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（44）名称：华鑫证券有限责任公司</w:t>
      </w:r>
    </w:p>
    <w:p w14:paraId="1284AB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华鑫证券有限责任公司</w:t>
      </w:r>
    </w:p>
    <w:p w14:paraId="06C1D5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4001099918，95323</w:t>
      </w:r>
    </w:p>
    <w:p w14:paraId="5516AA5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www.cfsc.com.cn</w:t>
      </w:r>
    </w:p>
    <w:p w14:paraId="619281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（45）名称：江海证券有限公司</w:t>
      </w:r>
    </w:p>
    <w:p w14:paraId="4C7C5C6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59F10C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0F745A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7DB342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传真：（0451）82287211</w:t>
      </w:r>
    </w:p>
    <w:p w14:paraId="60FD2CD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6BAE96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客户服务电话：956007</w:t>
      </w:r>
    </w:p>
    <w:p w14:paraId="23BDE3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46D6537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（46）名称：中泰证券股份有限公司</w:t>
      </w:r>
    </w:p>
    <w:p w14:paraId="274D41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59CEA9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683BD4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5A55CC1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288432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728F5A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009AAD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48ECE7D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43871E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（47）名称：国联证券股份有限公司</w:t>
      </w:r>
    </w:p>
    <w:p w14:paraId="31A7933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14:paraId="04C882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14:paraId="1B3890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14:paraId="64022B3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14:paraId="424163A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14:paraId="6199DD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14:paraId="66D763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客户服务电话：95570</w:t>
      </w:r>
    </w:p>
    <w:p w14:paraId="7011A17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14:paraId="6F6CE66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（48）名称：联储证券有限责任公司</w:t>
      </w:r>
    </w:p>
    <w:p w14:paraId="3FD05E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14:paraId="37CEE6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14:paraId="177D03E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14:paraId="320AD86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14:paraId="651BF4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14:paraId="7C9013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14:paraId="3E4207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14:paraId="063439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（49）名称：东方财富证券股份有限公司</w:t>
      </w:r>
    </w:p>
    <w:p w14:paraId="1C7F34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14:paraId="56FD750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14:paraId="547F42E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法定代表人：戴彦</w:t>
      </w:r>
    </w:p>
    <w:p w14:paraId="31360B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14:paraId="015AA2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14:paraId="0D083D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14:paraId="10366F0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14:paraId="134D66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14:paraId="1B6D71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（50）名称：德邦证券有限责任公司</w:t>
      </w:r>
    </w:p>
    <w:p w14:paraId="50B16F1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420068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24BB271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3AD8143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0E8D7B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64D207F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6888489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4F5511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（51）名称：西部证券股份有限公司</w:t>
      </w:r>
    </w:p>
    <w:p w14:paraId="0D9DD23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14:paraId="7A958F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56BD31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331A63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14:paraId="16595C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7D4061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29DE6C9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54F804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（52）名称：申万宏源证券有限公司</w:t>
      </w:r>
    </w:p>
    <w:p w14:paraId="49E34F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305E43F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2B62BC1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05D78C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393FE1B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联系人：李清怡</w:t>
      </w:r>
    </w:p>
    <w:p w14:paraId="62C3114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7079DA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0DBCA1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（53）名称：申万宏源西部证券有限公司</w:t>
      </w:r>
    </w:p>
    <w:p w14:paraId="189CA1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4BFF5D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1EA546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458AE82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7CFA3C3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26E444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1E1CF47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57DA95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779D92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（54）名称：中信证券（山东）有限责任公司</w:t>
      </w:r>
    </w:p>
    <w:p w14:paraId="731552F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141C59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1E9C64C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70D3F2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0E0BE7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79C2DD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43C92C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17AD11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6573D7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（55）名称：中信证券股份有限公司</w:t>
      </w:r>
    </w:p>
    <w:p w14:paraId="280CB6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0AC61F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6DAD2D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27C8282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44B9439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12631F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7FC984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（56）名称：中信证券华南股份有限公司</w:t>
      </w:r>
    </w:p>
    <w:p w14:paraId="70EB079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038F279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办公地址：广州市天河区珠江西路5号广州国际金融中心主塔19层、20层</w:t>
      </w:r>
    </w:p>
    <w:p w14:paraId="25ED94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2678461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6F256D9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09EB26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1D1DEB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1FEEBF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252FA4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（57）名称：财通证券股份有限公司</w:t>
      </w:r>
    </w:p>
    <w:p w14:paraId="2FC2F2E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14:paraId="64EDB94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14:paraId="0EE98A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14:paraId="3063A8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14:paraId="7A43A1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14:paraId="0F8CCB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14:paraId="275730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14:paraId="56E8C87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（58）名称：长城国瑞证券有限公司</w:t>
      </w:r>
    </w:p>
    <w:p w14:paraId="3B5F70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5767B3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405E03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14:paraId="71A7E37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14:paraId="50CEFD1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2FD11F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04A3BD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189999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57AD6E9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（59）名称：东莞证券股份有限公司</w:t>
      </w:r>
    </w:p>
    <w:p w14:paraId="337958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14:paraId="5145DE3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14:paraId="006A3C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0699D27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传真：（0769）22115712</w:t>
      </w:r>
    </w:p>
    <w:p w14:paraId="562ADD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14:paraId="4587AD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012415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606147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（60）名称：中国中金财富证券有限公司</w:t>
      </w:r>
    </w:p>
    <w:p w14:paraId="0F067A0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06854C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42DCFC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32C8A8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56F851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0F546D9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34FBFEB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4266637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（61）名称：华泰证券股份有限公司</w:t>
      </w:r>
    </w:p>
    <w:p w14:paraId="6D0237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0925707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7C57C5E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4E508F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03A003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2CB888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3E4F67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07539C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2DA0640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（62）名称：中信建投证券股份有限公司</w:t>
      </w:r>
    </w:p>
    <w:p w14:paraId="7D2A5E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5D8674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0A282E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429262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04CB85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0EC5916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4C66BE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1CA36DE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网址：www.csc108.com</w:t>
      </w:r>
    </w:p>
    <w:p w14:paraId="44BC13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（63）名称：国金证券股份有限公司</w:t>
      </w:r>
    </w:p>
    <w:p w14:paraId="7E4EAE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2B9B7AD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06C3A7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1B0091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7FE2CEC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3B22A19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3A9D47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3ED6E8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55B53A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（64）名称：平安证券股份有限公司</w:t>
      </w:r>
    </w:p>
    <w:p w14:paraId="248C85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3DFCCE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268F54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63A86DF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4F8F658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4B380E1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40808A5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1E477E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37C9E1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（65）名称：广发证券股份有限公司</w:t>
      </w:r>
    </w:p>
    <w:p w14:paraId="56CE9E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4F9FD97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42659FD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4FB1C2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71719A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2E2F965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72A6D1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04C31C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4C250B7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（66）名称：中航证券有限公司</w:t>
      </w:r>
    </w:p>
    <w:p w14:paraId="44356D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14:paraId="50AD4A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办公地址：南昌市红谷滩新区红谷中大道1619号国际金融大厦41楼</w:t>
      </w:r>
    </w:p>
    <w:p w14:paraId="22FFB7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14:paraId="4732B28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7EF8F33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2F97419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58BC62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客户服务电话：400-8895-335</w:t>
      </w:r>
    </w:p>
    <w:p w14:paraId="4E1A984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14:paraId="6D5060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（67）名称：华宝证券股份有限公司</w:t>
      </w:r>
    </w:p>
    <w:p w14:paraId="3F936C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15B3DF6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308F312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005DE6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2D62CE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429F64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77D94D3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66755C7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3F689D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（68）名称：方正证券股份有限公司</w:t>
      </w:r>
    </w:p>
    <w:p w14:paraId="2B746B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2C54AB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47325F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728756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4D15BB4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55BECA7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136932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45C751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0A8228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（69）名称：中邮证券有限责任公司</w:t>
      </w:r>
    </w:p>
    <w:p w14:paraId="3E5D76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注册地址：陕西省西安市唐延路5号（陕西邮政信息大厦9-11层）</w:t>
      </w:r>
    </w:p>
    <w:p w14:paraId="22A8B5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办公地址：北京市东城区珠市口东大街17号</w:t>
      </w:r>
    </w:p>
    <w:p w14:paraId="3D5505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法定代表人：郭成林</w:t>
      </w:r>
    </w:p>
    <w:p w14:paraId="01BEC8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电话：010-67017788-8914</w:t>
      </w:r>
    </w:p>
    <w:p w14:paraId="0F1BA13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传真：010-67017788</w:t>
      </w:r>
    </w:p>
    <w:p w14:paraId="320392F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联系人：史蕾</w:t>
      </w:r>
    </w:p>
    <w:p w14:paraId="4E2B01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客户服务电话：4008-888-005</w:t>
      </w:r>
    </w:p>
    <w:p w14:paraId="62F7964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网址：www.cnpsec.com</w:t>
      </w:r>
    </w:p>
    <w:p w14:paraId="4F4D266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（70）名称：开源证券股份有限公司</w:t>
      </w:r>
    </w:p>
    <w:p w14:paraId="5DC79DA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注册地址：陕西省西安市高新区锦业路一号都市之门B座5层</w:t>
      </w:r>
    </w:p>
    <w:p w14:paraId="4DF8E8A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办公地址：陕西省西安市高新区锦业路一号都市之门B座5层</w:t>
      </w:r>
    </w:p>
    <w:p w14:paraId="610199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法定代表人：李刚</w:t>
      </w:r>
    </w:p>
    <w:p w14:paraId="156C4B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电话：13709210036</w:t>
      </w:r>
    </w:p>
    <w:p w14:paraId="769F1D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联系人：赵东会</w:t>
      </w:r>
    </w:p>
    <w:p w14:paraId="513DD34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网址：www.kysec.cn</w:t>
      </w:r>
    </w:p>
    <w:p w14:paraId="4BDE82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324C43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（71）名称：山西证券股份有限公司</w:t>
      </w:r>
    </w:p>
    <w:p w14:paraId="32D476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1BC8CC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016537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231F51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0375EE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14:paraId="5E492E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3881CF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66F4A3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（72）名称：中国银河证券股份有限公司</w:t>
      </w:r>
    </w:p>
    <w:p w14:paraId="5223A1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3BE73F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317DE2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456395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187DB5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29993DA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76DFD5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040172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（73）名称：国新证券股份有限公司</w:t>
      </w:r>
    </w:p>
    <w:p w14:paraId="468E40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5A5782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办公地址：北京市西城区金融大街8号</w:t>
      </w:r>
    </w:p>
    <w:p w14:paraId="6A2CFC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5AE996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4E2EB9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719908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16D73D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5A661D6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14:paraId="1A8275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（74）名称：华龙证券股份有限公司</w:t>
      </w:r>
    </w:p>
    <w:p w14:paraId="19EAFF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675385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14:paraId="0A3DFC7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070B87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60684E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1C9E31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7BEE92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0A8217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3BD0BF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（75）名称：国泰君安证券股份有限公司</w:t>
      </w:r>
    </w:p>
    <w:p w14:paraId="5259CB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59D9F2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192831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36008F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4E97FA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377269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3B38D6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0E9499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75DC99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（76）名称：国投证券股份有限公司</w:t>
      </w:r>
    </w:p>
    <w:p w14:paraId="2B040E0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住所：深圳市福田区福田街道福华一路119号安信金融大厦</w:t>
      </w:r>
    </w:p>
    <w:p w14:paraId="559B1F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办公地址：深圳市福田区福田街道福华一路119号安信金融大厦</w:t>
      </w:r>
    </w:p>
    <w:p w14:paraId="3B0C910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法定代表人：段文务</w:t>
      </w:r>
    </w:p>
    <w:p w14:paraId="6C23D0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电话：（0755）81688000</w:t>
      </w:r>
    </w:p>
    <w:p w14:paraId="3510B8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传真：（0755）82558355</w:t>
      </w:r>
    </w:p>
    <w:p w14:paraId="5D6FD2C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25F71D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客户服务电话：95517</w:t>
      </w:r>
    </w:p>
    <w:p w14:paraId="1441E9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网址：http://www.essence.com.cn/</w:t>
      </w:r>
    </w:p>
    <w:p w14:paraId="3FAA86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（77）名称：海通证券股份有限公司</w:t>
      </w:r>
    </w:p>
    <w:p w14:paraId="0BE42A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4B427BE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50975A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596C533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2BC0FB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258443D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5E2B4B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3E04D00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59AD4B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（78）名称：第一创业证券股份有限公司</w:t>
      </w:r>
    </w:p>
    <w:p w14:paraId="6837293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273640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674FE78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7F722BA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5A01073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747FDF9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68B2812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231247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0F52D2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（79）名称：中原证券股份有限公司</w:t>
      </w:r>
    </w:p>
    <w:p w14:paraId="776B82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14:paraId="72688A4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14:paraId="2F8CCA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14:paraId="4742CB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14:paraId="6881FBE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14:paraId="5DA952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14:paraId="43E182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14:paraId="3D6143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（80）名称：华西证券股份有限公司</w:t>
      </w:r>
    </w:p>
    <w:p w14:paraId="5764CA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50C0F2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15259D3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5F0CC48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07DB89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0C2EC27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78E6F5E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4F7421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353792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（81）名称：南京证券股份有限公司</w:t>
      </w:r>
    </w:p>
    <w:p w14:paraId="3005FE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住所：南京市江东中路389号</w:t>
      </w:r>
    </w:p>
    <w:p w14:paraId="70FAE5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办公地址：南京市江东中路389号</w:t>
      </w:r>
    </w:p>
    <w:p w14:paraId="643A01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法定代表人：李剑锋</w:t>
      </w:r>
    </w:p>
    <w:p w14:paraId="2062D8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电话：（025）58519529</w:t>
      </w:r>
    </w:p>
    <w:p w14:paraId="0B2702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传真：（025）83369725</w:t>
      </w:r>
    </w:p>
    <w:p w14:paraId="729070F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联系人：曹梦媛</w:t>
      </w:r>
    </w:p>
    <w:p w14:paraId="2A4B36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客户服务电话：95386</w:t>
      </w:r>
    </w:p>
    <w:p w14:paraId="227DA7D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网址：www.nizq.com.cn</w:t>
      </w:r>
    </w:p>
    <w:p w14:paraId="499C11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（82）名称：招商证券股份有限公司</w:t>
      </w:r>
    </w:p>
    <w:p w14:paraId="036129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417268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5D281D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66ED981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43F167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1F28FA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022FE1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01FCA8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54DC2C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（83）名称：东方证券股份有限公司</w:t>
      </w:r>
    </w:p>
    <w:p w14:paraId="1DA524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14:paraId="636530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14:paraId="3C089B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电话：（021）63325888</w:t>
      </w:r>
    </w:p>
    <w:p w14:paraId="314B5B0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14:paraId="32F1072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14:paraId="63ACE9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14:paraId="7B8EFD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14:paraId="37985B6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（84）名称：华安证券股份有限公司</w:t>
      </w:r>
    </w:p>
    <w:p w14:paraId="6AF8202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住所：安徽省合肥市政务文化新区天鹅湖路198号</w:t>
      </w:r>
    </w:p>
    <w:p w14:paraId="4BF6D4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办公地址：安徽省合肥市政务文化新区天鹅湖路198号</w:t>
      </w:r>
    </w:p>
    <w:p w14:paraId="574727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法定代表人：章宏韬</w:t>
      </w:r>
    </w:p>
    <w:p w14:paraId="5FB521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电话：0551-65161963</w:t>
      </w:r>
    </w:p>
    <w:p w14:paraId="42D74AD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传真：0551-65161825</w:t>
      </w:r>
    </w:p>
    <w:p w14:paraId="585F0CE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联系人：范超、孙懿</w:t>
      </w:r>
    </w:p>
    <w:p w14:paraId="517E91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客户服务电话：95318</w:t>
      </w:r>
    </w:p>
    <w:p w14:paraId="7FA17D7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网址：www.hazq.com</w:t>
      </w:r>
    </w:p>
    <w:p w14:paraId="715762D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（85）名称：光大证券股份有限公司</w:t>
      </w:r>
    </w:p>
    <w:p w14:paraId="4077FB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55ED6B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104EB8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36F887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777C71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7C29366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5419D9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7EB13EF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70CAC4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（86）名称：中国人寿保险股份有限公司</w:t>
      </w:r>
    </w:p>
    <w:p w14:paraId="2DDDA8B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2B9E53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73FE68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01EE5D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308161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6E94B01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（87）名称：天相投资顾问有限公司</w:t>
      </w:r>
    </w:p>
    <w:p w14:paraId="593401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住所：北京市西城区金融街19号富凯大厦B座701</w:t>
      </w:r>
    </w:p>
    <w:p w14:paraId="3B1A220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74981E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0AC91C6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14:paraId="60526B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5500C0B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18EE3E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06F267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t>
      </w:r>
    </w:p>
    <w:p w14:paraId="1C80C2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（88）名称：深圳市新兰德证券投资咨询有限公司</w:t>
      </w:r>
    </w:p>
    <w:p w14:paraId="12B644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756E78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2A159C3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1A15BB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4EBA69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607760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5ECE92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35D83FD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44165C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（89）名称：大连网金基金销售有限公司</w:t>
      </w:r>
    </w:p>
    <w:p w14:paraId="28F5A6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72F63F3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6BE49D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3C7D83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361CD03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0A6CF3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10D491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45E631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2B1090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（90）名称：阳光人寿保险股份有限公司</w:t>
      </w:r>
    </w:p>
    <w:p w14:paraId="3584B6A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3F60D07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0029E88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62CA5C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电话：（010）85632771</w:t>
      </w:r>
    </w:p>
    <w:p w14:paraId="084E9C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4ACEBB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77EE425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0A751E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4A2905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（91）名称：玄元保险代理有限公司</w:t>
      </w:r>
    </w:p>
    <w:p w14:paraId="22C9206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18ED6E2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67A8B53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4E3D35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1D43219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336CBC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6D7C03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499101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（92）名称：京东肯特瑞基金销售有限公司</w:t>
      </w:r>
    </w:p>
    <w:p w14:paraId="5AFAFB7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698E74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办公地址：北京市通州区亦庄经济技术开发区科创十一街18号院京东集团总部A座17层</w:t>
      </w:r>
    </w:p>
    <w:p w14:paraId="190AC7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4D87B6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6A5E281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3934F1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3F21414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79D1CD6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00C0EF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（93）名称：上海大智慧基金销售有限公司</w:t>
      </w:r>
    </w:p>
    <w:p w14:paraId="04BE9A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1F482F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2F5652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1DB77E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2387C7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2B0950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1F5441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客户服务电话：021-20292031</w:t>
      </w:r>
    </w:p>
    <w:p w14:paraId="7E6346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41862C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（94）名称：和耕传承基金销售有限公司</w:t>
      </w:r>
    </w:p>
    <w:p w14:paraId="5375721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5BA76D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413390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723F29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7C385BF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192CD7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685D52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5F3BF7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1A9D3B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（95）名称：腾安基金销售（深圳）有限公司</w:t>
      </w:r>
    </w:p>
    <w:p w14:paraId="1D129F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6E7E5F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01245A7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6AAF9A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6DD6DD5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66F76D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3D1FD9D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09F54E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（96）名称：珠海盈米基金销售有限公司</w:t>
      </w:r>
    </w:p>
    <w:p w14:paraId="22C8913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0378F21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51ECD5F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05D85A1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5805E30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74E34A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4EBC4A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28780D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网址：www.yingmi.com</w:t>
      </w:r>
    </w:p>
    <w:p w14:paraId="20BA1C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（97）名称：上海华夏财富投资管理有限公司</w:t>
      </w:r>
    </w:p>
    <w:p w14:paraId="1EDC977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0FAB230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336C38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59AE7F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165837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5148810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658AA3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12A80FA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546C459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（98）名称：北京度小满基金销售有限公司</w:t>
      </w:r>
    </w:p>
    <w:p w14:paraId="58B785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注册地址：北京市海淀区西北旺东路10号院西区4号楼1层103室</w:t>
      </w:r>
    </w:p>
    <w:p w14:paraId="13922D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法定代表人：葛新</w:t>
      </w:r>
    </w:p>
    <w:p w14:paraId="69F2F2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办公地址：北京市海淀区西北旺东路10号院西区4号楼</w:t>
      </w:r>
    </w:p>
    <w:p w14:paraId="28587AB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机构联系人：王笑宇</w:t>
      </w:r>
    </w:p>
    <w:p w14:paraId="656857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联系人电话：010-59403028</w:t>
      </w:r>
    </w:p>
    <w:p w14:paraId="6EEC23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联系人传真：010-59403027</w:t>
      </w:r>
    </w:p>
    <w:p w14:paraId="741E10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客户服务电话：95055-4</w:t>
      </w:r>
    </w:p>
    <w:p w14:paraId="405AA5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公司网址：www.baiyingfund.com</w:t>
      </w:r>
    </w:p>
    <w:p w14:paraId="708E02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（99）名称：南京苏宁基金销售有限公司</w:t>
      </w:r>
    </w:p>
    <w:p w14:paraId="13044C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26FECC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180314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4935AE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B6A482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275EF2E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联系人：冯鹏鹏</w:t>
      </w:r>
    </w:p>
    <w:p w14:paraId="0098A57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7B1086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网址：www.snjijin.com</w:t>
      </w:r>
    </w:p>
    <w:p w14:paraId="43F710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（100）名称：嘉实财富管理有限公司</w:t>
      </w:r>
    </w:p>
    <w:p w14:paraId="7852725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住所：海南省三亚市天涯区三亚湾路国际客运港区国际养生度假中心酒店B座(2＃楼)27楼2714室</w:t>
      </w:r>
    </w:p>
    <w:p w14:paraId="0DFAB1E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办公地址及其联系方式：北京市朝阳区建国门外大街21号北京国际俱乐部C座</w:t>
      </w:r>
    </w:p>
    <w:p w14:paraId="6586D8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张峰</w:t>
      </w:r>
    </w:p>
    <w:p w14:paraId="013B2F4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010-85097302</w:t>
      </w:r>
    </w:p>
    <w:p w14:paraId="569123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联系人：闫欢</w:t>
      </w:r>
    </w:p>
    <w:p w14:paraId="190765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4BBDAC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公司网址：http://www.harvestwm.cn</w:t>
      </w:r>
    </w:p>
    <w:p w14:paraId="46A0A3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（101）名称：北京汇成基金销售有限公司</w:t>
      </w:r>
    </w:p>
    <w:p w14:paraId="1BA7423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7AA4B4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1BAA1E5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685A2B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66437C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4613EF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05E5CF6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5C5234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w:t>
      </w:r>
    </w:p>
    <w:p w14:paraId="58C53C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（102）名称：上海利得基金销售有限公司</w:t>
      </w:r>
    </w:p>
    <w:p w14:paraId="21B90E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5378F7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办公地址：上海市虹口区东大名路1098号浦江国际金融广场53层</w:t>
      </w:r>
    </w:p>
    <w:p w14:paraId="62C967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法定代表人：李兴春</w:t>
      </w:r>
    </w:p>
    <w:p w14:paraId="638CA72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25F637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71C1AE0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伍豪</w:t>
      </w:r>
    </w:p>
    <w:p w14:paraId="2E3E0A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客服电话：400-032-5885</w:t>
      </w:r>
    </w:p>
    <w:p w14:paraId="1D21CC6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网址：www.leadfund.com.cn</w:t>
      </w:r>
    </w:p>
    <w:p w14:paraId="34AAC9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（103）名称：北京虹点基金销售有限公司</w:t>
      </w:r>
    </w:p>
    <w:p w14:paraId="171192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183750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1D12518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62CF8B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4F2D620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1B178B8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联系人：姜颖</w:t>
      </w:r>
    </w:p>
    <w:p w14:paraId="714F943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14F650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486930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（104）名称：上海陆金所基金销售有限公司</w:t>
      </w:r>
    </w:p>
    <w:p w14:paraId="06777A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30B354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w:t>
      </w:r>
    </w:p>
    <w:p w14:paraId="6ACFB8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法定代表人：王之光</w:t>
      </w:r>
    </w:p>
    <w:p w14:paraId="3DF3B90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4A0ED5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36160F8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075F37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6AE74B5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46437A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（105）名称：上海挖财基金销售有限公司</w:t>
      </w:r>
    </w:p>
    <w:p w14:paraId="25CB6E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注册地址：中国(上海)自由贸易试验区杨高南路759号18层03单元</w:t>
      </w:r>
    </w:p>
    <w:p w14:paraId="0865B3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办公地址：中国(上海)自由贸易试验区杨高南路759号18层03单元</w:t>
      </w:r>
    </w:p>
    <w:p w14:paraId="40AD45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法定代表人：吕柳霞</w:t>
      </w:r>
    </w:p>
    <w:p w14:paraId="525527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电话：021-50810673</w:t>
      </w:r>
    </w:p>
    <w:p w14:paraId="27E795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传真：021-50810687</w:t>
      </w:r>
    </w:p>
    <w:p w14:paraId="7A6F0E2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邮编：200120</w:t>
      </w:r>
    </w:p>
    <w:p w14:paraId="117F71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联系人：毛善波</w:t>
      </w:r>
    </w:p>
    <w:p w14:paraId="6131E1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客服电话：400-711-8718</w:t>
      </w:r>
    </w:p>
    <w:p w14:paraId="51B594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3E21C83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（106）名称：万家财富基金销售（天津）有限公司</w:t>
      </w:r>
    </w:p>
    <w:p w14:paraId="3109B3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5C2C9C9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办公地址：北京市西城区丰盛胡同28号太平洋保险大厦A座5层</w:t>
      </w:r>
    </w:p>
    <w:p w14:paraId="368050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法定代表人：张军</w:t>
      </w:r>
    </w:p>
    <w:p w14:paraId="73A5E3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电话：（010）59013825</w:t>
      </w:r>
    </w:p>
    <w:p w14:paraId="3E2065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传真：（010）59013828</w:t>
      </w:r>
    </w:p>
    <w:p w14:paraId="7BDACE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联系人：王茜蕊</w:t>
      </w:r>
    </w:p>
    <w:p w14:paraId="144339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客户服务电话：010-59013895</w:t>
      </w:r>
    </w:p>
    <w:p w14:paraId="720BF23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网址：http://www.wanjiawealth.com/</w:t>
      </w:r>
    </w:p>
    <w:p w14:paraId="4F58E6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（107）名称：上海万得基金销售有限公司</w:t>
      </w:r>
    </w:p>
    <w:p w14:paraId="208CBC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5229C4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办公地址：上海市浦东新区浦明路1500号万得大厦11楼</w:t>
      </w:r>
    </w:p>
    <w:p w14:paraId="277403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宋晓言</w:t>
      </w:r>
    </w:p>
    <w:p w14:paraId="28A8AC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69E8EEB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281A72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马烨莹</w:t>
      </w:r>
    </w:p>
    <w:p w14:paraId="19B386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客户服务电话：400-799-1888</w:t>
      </w:r>
    </w:p>
    <w:p w14:paraId="17352C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6DF9A24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（108）名称：格上富信投资顾问有限公司</w:t>
      </w:r>
    </w:p>
    <w:p w14:paraId="1CD3BEA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024621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578D74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68BA1C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46DE83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6170915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3685CD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4630D3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5A2F757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（109）名称：深圳市金斧子基金销售有限公司</w:t>
      </w:r>
    </w:p>
    <w:p w14:paraId="69B998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10161A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3AF3F86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3C8DD1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27A531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075C70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0046613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270CD3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321E73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（110）名称：北京雪球基金销售有限公司</w:t>
      </w:r>
    </w:p>
    <w:p w14:paraId="55341D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住所：北京市朝阳区创远路 34 号院6号楼15层1501室</w:t>
      </w:r>
    </w:p>
    <w:p w14:paraId="4B4EF1F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办公地址：北京市朝阳区创远路 34 号院融新科技中心 C 座 17 层</w:t>
      </w:r>
    </w:p>
    <w:p w14:paraId="2EA4EB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法定代表人：李楠</w:t>
      </w:r>
    </w:p>
    <w:p w14:paraId="07EB10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5FD37CF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4F6D088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联系人：武安广</w:t>
      </w:r>
    </w:p>
    <w:p w14:paraId="24EE3C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628394D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网址：danjuanfunds.com</w:t>
      </w:r>
    </w:p>
    <w:p w14:paraId="6CF20A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（111）名称：北京新浪仓石基金销售有限公司</w:t>
      </w:r>
    </w:p>
    <w:p w14:paraId="1C8B5B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注册地址：北京市海淀区东北旺西路中关村软件园二期（西扩）N-1、N-2地块新浪总部科研楼5层518室</w:t>
      </w:r>
    </w:p>
    <w:p w14:paraId="294D91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1FC567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法定代表人：穆飞虎</w:t>
      </w:r>
    </w:p>
    <w:p w14:paraId="7326EC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电话：010-58982465</w:t>
      </w:r>
    </w:p>
    <w:p w14:paraId="374436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联系人：穆飞虎</w:t>
      </w:r>
    </w:p>
    <w:p w14:paraId="4EE679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客服电话：010-6267 5369</w:t>
      </w:r>
    </w:p>
    <w:p w14:paraId="7AC898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7C86A7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（112）名称：中证金牛（北京）基金销售有限公司</w:t>
      </w:r>
    </w:p>
    <w:p w14:paraId="54DC31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1E69B3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58125B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5359056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电话：（010）59336512</w:t>
      </w:r>
    </w:p>
    <w:p w14:paraId="19319E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传真：（010）59336586</w:t>
      </w:r>
    </w:p>
    <w:p w14:paraId="1FABE29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沈晨</w:t>
      </w:r>
    </w:p>
    <w:p w14:paraId="202171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3DFB25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66ED37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（113）名称：上海云湾基金销售有限公司</w:t>
      </w:r>
    </w:p>
    <w:p w14:paraId="3566976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中国（上海）自由贸易试验区新金桥路27号1号1层</w:t>
      </w:r>
    </w:p>
    <w:p w14:paraId="3BCB8A3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上海市浦东新区新金桥路27号1号楼</w:t>
      </w:r>
    </w:p>
    <w:p w14:paraId="0A82F9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冯轶明</w:t>
      </w:r>
    </w:p>
    <w:p w14:paraId="5DAFB3E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电话：（021）20530186</w:t>
      </w:r>
    </w:p>
    <w:p w14:paraId="3894E4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431C73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范泽杰</w:t>
      </w:r>
    </w:p>
    <w:p w14:paraId="3592B1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57BAC4E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3320D92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（114）名称：北京创金启富基金销售有限公司</w:t>
      </w:r>
    </w:p>
    <w:p w14:paraId="0E37F4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北京市西城区白纸坊东街2号院6号楼712室</w:t>
      </w:r>
    </w:p>
    <w:p w14:paraId="13B64B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北京市西城区白纸坊东街2号院6号楼712室</w:t>
      </w:r>
    </w:p>
    <w:p w14:paraId="538C01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梁蓉</w:t>
      </w:r>
    </w:p>
    <w:p w14:paraId="3D1967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电话：010-66154828-8047</w:t>
      </w:r>
    </w:p>
    <w:p w14:paraId="12ABD0E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647A4B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魏素清</w:t>
      </w:r>
    </w:p>
    <w:p w14:paraId="42BA79B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客户服务电话：010-66154828</w:t>
      </w:r>
    </w:p>
    <w:p w14:paraId="06DC72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https://www.5irich.com</w:t>
      </w:r>
    </w:p>
    <w:p w14:paraId="52316A8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（115）名称：奕丰基金销售有限公司</w:t>
      </w:r>
    </w:p>
    <w:p w14:paraId="4CCF95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住所：深圳市前海深港合作区前湾一路1号A栋201室（入住深圳市前海商务秘书有限公司）</w:t>
      </w:r>
    </w:p>
    <w:p w14:paraId="5298EA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办公地址：深圳市南山区海德三道航天科技广场A座17楼1704室</w:t>
      </w:r>
    </w:p>
    <w:p w14:paraId="4F6EF6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6EF104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2F4665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3ABE8E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3B6030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743F0E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3216C03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（116）名称：上海天天基金销售有限公司</w:t>
      </w:r>
    </w:p>
    <w:p w14:paraId="2DD964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0803F1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办公地址：上海市徐汇区宛平南路88号金座东方财富大厦</w:t>
      </w:r>
    </w:p>
    <w:p w14:paraId="1A4D54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23B9C0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2822FA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60EA5E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联系人：屠彦洋</w:t>
      </w:r>
    </w:p>
    <w:p w14:paraId="1A2ADE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79B04A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7B30DA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（117）名称：和讯信息科技有限公司</w:t>
      </w:r>
    </w:p>
    <w:p w14:paraId="1C3F35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40060D7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4340363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116C08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788C76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3FA031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7FA1E39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00A461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3D3024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（118）名称：诺亚正行基金销售有限公司</w:t>
      </w:r>
    </w:p>
    <w:p w14:paraId="7B06944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46738C3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办公地址:上海市杨浦区长阳路1687号长阳谷2号楼</w:t>
      </w:r>
    </w:p>
    <w:p w14:paraId="59D5D4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法定代表：汪静波</w:t>
      </w:r>
    </w:p>
    <w:p w14:paraId="7B5900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电话：（021）80358523</w:t>
      </w:r>
    </w:p>
    <w:p w14:paraId="2062A1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传真：（021）80358749</w:t>
      </w:r>
    </w:p>
    <w:p w14:paraId="02D2C69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联系人：李娟</w:t>
      </w:r>
    </w:p>
    <w:p w14:paraId="6B194A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444BDA7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2D088F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（119）名称：上海好买基金销售有限公司</w:t>
      </w:r>
    </w:p>
    <w:p w14:paraId="3C7D8DA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37B058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034974C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3410A9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7E49B6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6CE2924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4B1217D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网址：www.howbuy.com</w:t>
      </w:r>
    </w:p>
    <w:p w14:paraId="102964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（120）名称：上海长量基金销售有限公司</w:t>
      </w:r>
    </w:p>
    <w:p w14:paraId="1F0360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住所：上海市浦东新区高翔路526号2幢220室</w:t>
      </w:r>
    </w:p>
    <w:p w14:paraId="5F896D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362C55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5DDD64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117643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01093A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5A1923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1181EF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40C4CD0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（121）名称：深圳众禄基金销售股份有限公司</w:t>
      </w:r>
    </w:p>
    <w:p w14:paraId="58FB8B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45281E1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2F163AB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02D705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0DE7A3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0A6F78D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717BBA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32B75D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3F8F4D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（122）名称：蚂蚁（杭州）基金销售有限公司</w:t>
      </w:r>
    </w:p>
    <w:p w14:paraId="779E8A7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1833B1B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12352D9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1D21F2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电话：（0571）28829790，（021）60897869</w:t>
      </w:r>
    </w:p>
    <w:p w14:paraId="3A510A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传真：（0571）26698533</w:t>
      </w:r>
    </w:p>
    <w:p w14:paraId="5215B8D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26611B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766AA4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7447B9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（123）名称：上海基煜基金销售有限公司</w:t>
      </w:r>
    </w:p>
    <w:p w14:paraId="7EA443A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住所：上海市崇明县长兴镇路潘园公路1800号2号楼6153室（上海泰和经济发展区）</w:t>
      </w:r>
    </w:p>
    <w:p w14:paraId="7EC3797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办公地址：上海市杨浦区昆明路518号A1002室</w:t>
      </w:r>
    </w:p>
    <w:p w14:paraId="2C188F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法定代表人：王翔</w:t>
      </w:r>
    </w:p>
    <w:p w14:paraId="4557012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电话：（021）65370077</w:t>
      </w:r>
    </w:p>
    <w:p w14:paraId="35D4A8B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3A5828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联系人：俞申莉</w:t>
      </w:r>
    </w:p>
    <w:p w14:paraId="63092D3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客户服务电话：（021）65370077</w:t>
      </w:r>
    </w:p>
    <w:p w14:paraId="7217A6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网址：www.fofund.com.cn</w:t>
      </w:r>
    </w:p>
    <w:p w14:paraId="105BD7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（124）名称：浙江同花顺基金销售有限公司</w:t>
      </w:r>
    </w:p>
    <w:p w14:paraId="2E595B1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35095B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办公地址：浙江杭州余杭区五常街道同顺街18号</w:t>
      </w:r>
    </w:p>
    <w:p w14:paraId="431A43A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法定代表人：吴强</w:t>
      </w:r>
    </w:p>
    <w:p w14:paraId="61A198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0F61BA7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333AF61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77FEC2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客户服务电话：952555</w:t>
      </w:r>
    </w:p>
    <w:p w14:paraId="037EE17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网址：https://fund.10jqka.com.cn/</w:t>
      </w:r>
    </w:p>
    <w:p w14:paraId="359BF5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（125）名称：宜信普泽投资顾问（北京）有限公司</w:t>
      </w:r>
    </w:p>
    <w:p w14:paraId="3B388C0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0360CD5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33B1A8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4195E9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2F3955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458342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579E0A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64F53A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2ECCFC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（126）名称：上海联泰基金销售有限公司</w:t>
      </w:r>
    </w:p>
    <w:p w14:paraId="08F4C2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住所：上海市普陀区兰溪路900弄15号526室</w:t>
      </w:r>
    </w:p>
    <w:p w14:paraId="30D80B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办公地址：上海市虹口区临潼路188号</w:t>
      </w:r>
    </w:p>
    <w:p w14:paraId="6B4ECD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法定代表人：尹彬彬</w:t>
      </w:r>
    </w:p>
    <w:p w14:paraId="493EF1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0ED078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6EAEBD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联系人：兰敏</w:t>
      </w:r>
    </w:p>
    <w:p w14:paraId="40B43A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客户服务电话：400-118-1188</w:t>
      </w:r>
    </w:p>
    <w:p w14:paraId="5D42FE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网址：www.66liantai.com</w:t>
      </w:r>
    </w:p>
    <w:p w14:paraId="6E2D93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（127）名称：泛华普益基金销售有限公司</w:t>
      </w:r>
    </w:p>
    <w:p w14:paraId="65756C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64DD2F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1463C3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525DFE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7B09BD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3FC2B33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2B6328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161BE51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47315D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（128）名称：北京展恒基金销售股份有限公司</w:t>
      </w:r>
    </w:p>
    <w:p w14:paraId="4BE9751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563ED75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43D7FD7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5023CE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08C01D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4D44313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4C1FF7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0178D6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13D3BF6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（129）名称：中信期货有限公司</w:t>
      </w:r>
    </w:p>
    <w:p w14:paraId="3D6172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5E7C5A3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639F1C4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6A0C66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78D070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6F87609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3791A6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客服电话：400-990-8826</w:t>
      </w:r>
    </w:p>
    <w:p w14:paraId="69BF6C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6FBC213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（130）名称：济安财富（北京）基金销售有限公司</w:t>
      </w:r>
    </w:p>
    <w:p w14:paraId="1F5269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37A1B5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51CD69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50604D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199040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4DF750D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23E592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3928F0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72A7E7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（131）名称：中信百信银行股份有限公司</w:t>
      </w:r>
    </w:p>
    <w:p w14:paraId="2E7B95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住所：北京市朝阳区安定路5号院3号楼8层</w:t>
      </w:r>
    </w:p>
    <w:p w14:paraId="561A797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办公地址：北京市朝阳区安定路5号院3号楼10层</w:t>
      </w:r>
    </w:p>
    <w:p w14:paraId="50B2BE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法定代表人：李如东</w:t>
      </w:r>
    </w:p>
    <w:p w14:paraId="74498A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电话：010-86496277</w:t>
      </w:r>
    </w:p>
    <w:p w14:paraId="444B803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传真：010-86496277</w:t>
      </w:r>
    </w:p>
    <w:p w14:paraId="1F81B7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联系人：韩晓彤</w:t>
      </w:r>
    </w:p>
    <w:p w14:paraId="4E7A27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客户服务电话：956186</w:t>
      </w:r>
    </w:p>
    <w:p w14:paraId="3F45D97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网址：www.aibank.com</w:t>
      </w:r>
    </w:p>
    <w:p w14:paraId="75B424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（132）名称：博时财富基金销售有限公司</w:t>
      </w:r>
    </w:p>
    <w:p w14:paraId="1AF5FC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69E7CE0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7CD88E1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1AD083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4C4993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3DBA40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2D59B46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656B2B0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5B5FD58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（133）名称：上海中欧财富基金销售有限公司</w:t>
      </w:r>
    </w:p>
    <w:p w14:paraId="068ECE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住所：中国（上海）自由贸易试验区陆家嘴环路479号1008-1室</w:t>
      </w:r>
    </w:p>
    <w:p w14:paraId="2F8632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办公地址：上海市虹口区公平路18号嘉昱大厦6楼</w:t>
      </w:r>
    </w:p>
    <w:p w14:paraId="4A45D4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法定代表人：许欣</w:t>
      </w:r>
    </w:p>
    <w:p w14:paraId="73E7A3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1865D70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15F6E3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刘弘义</w:t>
      </w:r>
    </w:p>
    <w:p w14:paraId="3B8A91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4DFC301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公司网址：https://www.zocaifu.com</w:t>
      </w:r>
    </w:p>
    <w:p w14:paraId="5ECEC2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（134）名称：深圳前海微众银行股份有限公司</w:t>
      </w:r>
    </w:p>
    <w:p w14:paraId="3CFDB7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住所：深圳前海深港合作区前湾一路1号A栋201室（入驻深圳市前海商务秘书有限公司）</w:t>
      </w:r>
    </w:p>
    <w:p w14:paraId="6C78B5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办公地址：广东省深圳市南山区沙河西路1819号深圳湾科技生态园7栋A座</w:t>
      </w:r>
    </w:p>
    <w:p w14:paraId="6DE28D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法定代表人：顾敏</w:t>
      </w:r>
    </w:p>
    <w:p w14:paraId="27610A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电话：15112686889</w:t>
      </w:r>
    </w:p>
    <w:p w14:paraId="50EEBB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718B2F0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联系人：白冰</w:t>
      </w:r>
    </w:p>
    <w:p w14:paraId="0397ED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客户服务电话：95384</w:t>
      </w:r>
    </w:p>
    <w:p w14:paraId="76868A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网址：www.webank.com</w:t>
      </w:r>
    </w:p>
    <w:p w14:paraId="227D0DC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场内代销机构是指由中国证监会核准的具有开放式基金代销资格，并经上海证券交易所和中国证券登记结算有限责任公司认可的上海证券交易所会员(以下简称“有资格的上证所会员”)，名单详见上海证券交易所网站。</w:t>
      </w:r>
    </w:p>
    <w:p w14:paraId="328534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14:paraId="3B4C28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73AAB2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768DCE0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3925EF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7F5B75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72B3F55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7CD7ED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02BCAB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联系人：赵亦清</w:t>
      </w:r>
    </w:p>
    <w:p w14:paraId="1B1197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0CE2A3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6DB773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31C9273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0CF120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198038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670C75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3F5889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14:paraId="5D85E56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14:paraId="74BE13A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3B05D8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名称：容诚会计师事务所（特殊普通合伙）</w:t>
      </w:r>
    </w:p>
    <w:p w14:paraId="6A57007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注册地址：北京市西城区阜成门外大街22号1幢外经贸大厦901-22至901-26</w:t>
      </w:r>
    </w:p>
    <w:p w14:paraId="26B929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办公地址：北京市西城区阜成门外大街22号1幢外经贸大厦901-22至901-26</w:t>
      </w:r>
    </w:p>
    <w:p w14:paraId="286D5E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执行事务合伙人：肖厚发、刘维</w:t>
      </w:r>
    </w:p>
    <w:p w14:paraId="06C821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电话：010-66001391</w:t>
      </w:r>
    </w:p>
    <w:p w14:paraId="46B5DC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传真：010-66001391</w:t>
      </w:r>
    </w:p>
    <w:p w14:paraId="49DD19F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联系人：李隐煜</w:t>
      </w:r>
    </w:p>
    <w:p w14:paraId="423B36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经办会计师：沈兆杰、李隐煜</w:t>
      </w:r>
    </w:p>
    <w:p w14:paraId="74B46CFC"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8C6024C" w14:textId="77777777" w:rsidR="005554AB" w:rsidRDefault="00872915">
      <w:pPr>
        <w:pStyle w:val="1"/>
        <w:snapToGrid w:val="0"/>
        <w:spacing w:beforeLines="0" w:before="240" w:after="240"/>
        <w:rPr>
          <w:rFonts w:ascii="宋体" w:hAnsi="宋体"/>
          <w:szCs w:val="30"/>
        </w:rPr>
      </w:pPr>
      <w:bookmarkStart w:id="8" w:name="_Toc186012699"/>
      <w:r>
        <w:rPr>
          <w:rFonts w:ascii="Times New Roman" w:hAnsi="Times New Roman"/>
          <w:sz w:val="30"/>
        </w:rPr>
        <w:lastRenderedPageBreak/>
        <w:t>六、基金的历史沿革</w:t>
      </w:r>
      <w:bookmarkEnd w:id="8"/>
    </w:p>
    <w:p w14:paraId="6F52F6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趋势优先混合型证券投资基金由交银施罗德趋势优先股票证券投资基金变更而来，交银施罗德趋势优先股票证券投资基金由基金管理人依照《基金法》、《运作办法》、《基金合同》及其他有关规定，并经中国证监会证监许可[2010]1477号文核准募集发售。</w:t>
      </w:r>
    </w:p>
    <w:p w14:paraId="5CB80A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14:paraId="1B824B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本基金募集期间基金份额净值为人民币1.00元，按面值发售。</w:t>
      </w:r>
    </w:p>
    <w:p w14:paraId="7089453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本基金自2010年11月18日至2010年12月15日进行发售。本基金设立募集期共募集2,659,781,045.37份基金份额，有效认购户数为26,912户。</w:t>
      </w:r>
    </w:p>
    <w:p w14:paraId="5D3073F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国人民共和国证券投资基金法》、《公开募集证券投资基金运作管理办法》、《关于实施&lt;公开募集证券投资基金运作管理办法&g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2015年8月8日起，本基金正式变更为交银施罗德趋势优先混合型证券投资基金，由《交银施罗德趋势优先股票证券投资基金基金合同》修订而成的《交银施罗德趋势优先混合型证券投资基金基金合同》自该日起生效。</w:t>
      </w:r>
    </w:p>
    <w:p w14:paraId="26DCCA3B"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F46FF90" w14:textId="77777777" w:rsidR="005554AB" w:rsidRDefault="00872915">
      <w:pPr>
        <w:pStyle w:val="1"/>
        <w:snapToGrid w:val="0"/>
        <w:spacing w:beforeLines="0" w:before="240" w:after="240"/>
        <w:rPr>
          <w:rFonts w:ascii="宋体" w:hAnsi="宋体"/>
          <w:szCs w:val="30"/>
        </w:rPr>
      </w:pPr>
      <w:bookmarkStart w:id="9" w:name="_Toc186012700"/>
      <w:r>
        <w:rPr>
          <w:rFonts w:ascii="Times New Roman" w:hAnsi="Times New Roman"/>
          <w:sz w:val="30"/>
        </w:rPr>
        <w:lastRenderedPageBreak/>
        <w:t>七、基金的存续</w:t>
      </w:r>
      <w:bookmarkEnd w:id="9"/>
    </w:p>
    <w:p w14:paraId="61C7381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的存续期内，基金份额持有人数量不满200人或者基金资产净值低于5,000万元的，基金管理人应当及时报告中国证监会；连续20个工作日出现前述情形的，基金管理人应当向中国证监会说明原因并报送解决方案。</w:t>
      </w:r>
    </w:p>
    <w:p w14:paraId="32C093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20EDC683"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E55CB1" w14:textId="77777777" w:rsidR="005554AB" w:rsidRDefault="00872915">
      <w:pPr>
        <w:pStyle w:val="1"/>
        <w:snapToGrid w:val="0"/>
        <w:spacing w:beforeLines="0" w:before="240" w:after="240"/>
        <w:rPr>
          <w:rFonts w:ascii="宋体" w:hAnsi="宋体"/>
          <w:szCs w:val="30"/>
        </w:rPr>
      </w:pPr>
      <w:bookmarkStart w:id="10" w:name="_Toc186012701"/>
      <w:r>
        <w:rPr>
          <w:rFonts w:ascii="Times New Roman" w:hAnsi="Times New Roman"/>
          <w:sz w:val="30"/>
        </w:rPr>
        <w:lastRenderedPageBreak/>
        <w:t>八、基金份额的申购与赎回</w:t>
      </w:r>
      <w:bookmarkEnd w:id="10"/>
    </w:p>
    <w:p w14:paraId="6621C8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投资者可通过场外和场内两种方式申购与赎回A类基金份额；C类基金份额不开设场内申购、赎回的方式，投资者只能通过场外方式申购与赎回C类基金份额。</w:t>
      </w:r>
    </w:p>
    <w:p w14:paraId="391A38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3E02F84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投资者可通过下述场所按照规定的方式进行申购或赎回：</w:t>
      </w:r>
    </w:p>
    <w:p w14:paraId="12FB9E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A06E9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14:paraId="564219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40E1F08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6D448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D05D7E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1438DA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641C12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409C6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611AED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客户服务热线：400-700-5000（免长途话费），（021）61055000</w:t>
      </w:r>
    </w:p>
    <w:p w14:paraId="0F6C3A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61B90F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个人投资者可以通过本公司网上直销交易平台办理开户、本基金A类基金份额及C类基金份额的申购、赎回、定期定额投资、转换等业务，具体交易细则请参阅本公司网站。网上直销交易平台网址：www.fund001.com。</w:t>
      </w:r>
    </w:p>
    <w:p w14:paraId="2A9656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2、不通过上海证券交易所交易系统办理相关业务的场外代销机构的代销网点</w:t>
      </w:r>
    </w:p>
    <w:p w14:paraId="6481AB3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本基金的场外代销机构的代销网点请见本招募说明书“五、相关服务机构”章节或拨打本公司客户服务电话进行咨询。</w:t>
      </w:r>
    </w:p>
    <w:p w14:paraId="5D915B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3、通过上海证券交易所交易系统办理相关业务的上海证券交易所会员单位，目前场内交易只支持前端A类基金份额的申购。具体名单详见上海证券交易所网站。</w:t>
      </w:r>
    </w:p>
    <w:p w14:paraId="2C64C3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投资者可通过上述场所按照规定的方式进行申购或赎回。本基金管理人可根据情况变更或增减基金代销机构，并在管理人网站公示。</w:t>
      </w:r>
    </w:p>
    <w:p w14:paraId="309A443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若基金管理人或其指定的代销机构开通电话、传真或网上等交易方式，投资人可以通过上述方式进行申购与赎回。</w:t>
      </w:r>
    </w:p>
    <w:p w14:paraId="29381B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（二）申购和赎回的开放日及时间</w:t>
      </w:r>
    </w:p>
    <w:p w14:paraId="687FBF9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07E6E6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和赎回的开放日为证券交易所交易日（基金管理人公告暂停申购或赎回时除外），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02AFE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4C60A5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者在《基金合同》约定之外的日期和时间提出申购、赎回或转换申请的，若该申请被成功确认，则其基金份额申购、赎回、转换价格为下次办理基金份额申购、赎回、转换业务时间所在开放日的价格。</w:t>
      </w:r>
    </w:p>
    <w:p w14:paraId="32A76D0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14:paraId="5C0FB3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本基金A类基金份额已于2011年2月24日起开放场内、场外申购业务。</w:t>
      </w:r>
    </w:p>
    <w:p w14:paraId="61710F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本基金C类基金份额已于2021年8月27日起开放场外申购业务。</w:t>
      </w:r>
    </w:p>
    <w:p w14:paraId="497E70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14:paraId="12B9CB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本基金A类基金份额已于2011年2月24日起开放场内、场外赎回业务。</w:t>
      </w:r>
    </w:p>
    <w:p w14:paraId="7CB176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本基金C类基金份额已于2021年8月27日起开放场外赎回业务。</w:t>
      </w:r>
    </w:p>
    <w:p w14:paraId="3F1B95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（三）申购和赎回的原则</w:t>
      </w:r>
    </w:p>
    <w:p w14:paraId="204894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1B7DE5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47E11C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w:t>
      </w:r>
    </w:p>
    <w:p w14:paraId="2216EC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4、投资者申购基金份额时，必须全额交付申购款项，投资者交付款项后，申购申请方为有效；</w:t>
      </w:r>
    </w:p>
    <w:p w14:paraId="64844C0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5、赎回遵循“先进先出”原则，即按照投资者认购、申购和红利再投的的先后次序进行顺序赎回；</w:t>
      </w:r>
    </w:p>
    <w:p w14:paraId="426656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6、基金管理人可根据基金运作的实际情况并在不影响基金份额持有人实质利益的前提下调整上述原则。基金管理人必须在新规则开始实施前按照《信息披露办</w:t>
      </w:r>
      <w:r>
        <w:rPr>
          <w:rFonts w:ascii="宋体" w:hAnsi="宋体"/>
          <w:sz w:val="24"/>
        </w:rPr>
        <w:lastRenderedPageBreak/>
        <w:t>法》的有关规定在指定媒介公告并报中国证监会备案。</w:t>
      </w:r>
    </w:p>
    <w:p w14:paraId="6B05ED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5D7B9E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6A8504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场外申购时，代销网点每个账户单笔申购的最低金额为单笔1元，如果代销机构业务规则规定的最低单笔申购金额高于1元，以代销机构的规定为准。</w:t>
      </w:r>
    </w:p>
    <w:p w14:paraId="0C137E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中心每个账户首次申购的最低金额为单笔100万元，追加申购的最低金额为单笔10万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元。本基金直销中心单笔申购最低金额可由基金管理人酌情调整。</w:t>
      </w:r>
    </w:p>
    <w:p w14:paraId="62F67A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场内申购时，每笔申购金额最低为1000元人民币，同时每笔申购必须是100元的整数倍，并且单笔申购最高不超过99,999,900元。</w:t>
      </w:r>
    </w:p>
    <w:p w14:paraId="24BC587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689AB30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场外赎回时，赎回的最低份额为1份基金份额，如果销售机构业务规则规定的最低单笔赎回份额高于1份，以该销售机构的规定为准；场内赎回时，赎回的最低份额为50 份基金份额，同时赎回份额必须是整数份额，并且单笔赎回最多不超过99,999,999份基金份额。</w:t>
      </w:r>
    </w:p>
    <w:p w14:paraId="11D41A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110A32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14:paraId="4F40AF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F958D6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依照《信息披露办法》的有关规定在指定媒介上刊登公告并报中国证监会备案。</w:t>
      </w:r>
    </w:p>
    <w:p w14:paraId="275FA9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1BFE11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7D0043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投资者必须根据基金销售机构规定的程序，在开放日的业务办理时间向基金销售机构提出申购或赎回的申请。</w:t>
      </w:r>
    </w:p>
    <w:p w14:paraId="0E237A2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投资者在申购本基金时须按销售机构规定的方式备足申购资金，否则所提交的申购申请无效而不予成交。</w:t>
      </w:r>
    </w:p>
    <w:p w14:paraId="021305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投资者在提交赎回申请时，必须持有足够的基金份额余额，否则所提交的赎回申请无效而不予成交。</w:t>
      </w:r>
    </w:p>
    <w:p w14:paraId="2EB416D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14:paraId="4DDBF16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基金注册登记机构应以交易时间结束前受理申购和赎回申请的当天作为申购或赎回申请日(T日)，正常情况下，本基金注册登记机构在T+1日内对该交易的有效性进行确认。T日提交的有效申请，投资者可在T+2日后（包括该日）及时到销售网点柜台或以销售机构规定的其他方式查询申请的确认情况。</w:t>
      </w:r>
    </w:p>
    <w:p w14:paraId="09C98E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基金销售机构申购、赎回申请的受理并不代表该申请一定成功，而仅代表销售机构确实接收到申购、赎回申请。申购、赎回申请的确认以基金注册登记机构的确认结果为准。</w:t>
      </w:r>
    </w:p>
    <w:p w14:paraId="145E764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基金管理人可以在法律法规允许的范围内，依法对上述申购和赎回申请的确认时间进行调整，并必须在调整实施日前按照《信息披露办法》的有关规定在指定媒介上公告并报中国证监会备案。</w:t>
      </w:r>
    </w:p>
    <w:p w14:paraId="06EC90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14:paraId="3C6BCC7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申购采用全额缴款方式，若申购资金在规定时间内未全额到账，则申购不成功，若申购不成功或无效，基金管理人或基金管理人指定的代销机构将投资者已缴付的申购款项本金退还给投资者。</w:t>
      </w:r>
    </w:p>
    <w:p w14:paraId="0E904C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申请成功后，基金管理人将指示基金托管人在T＋7日（包括该日）内从托管账户将赎回款项划出，经销售机构划往基金份额持有人银行账户。在发生巨额赎回时，款项的支付办法参照《基金合同》的有关条款处理。</w:t>
      </w:r>
    </w:p>
    <w:p w14:paraId="50C424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4、申购和赎回基金份额的份额注册登记</w:t>
      </w:r>
    </w:p>
    <w:p w14:paraId="0FB98F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投资者申购基金成功后，基金注册登记机构在T+1日为投资者登记权益并办理份额注册登记手续，投资者自T+2日（含该日）后有权赎回该部分基金份额。</w:t>
      </w:r>
    </w:p>
    <w:p w14:paraId="5CCBC01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投资者赎回基金成功后，基金注册登记机构在T+1日为投资者办理扣除权益的份额注册登记手续。</w:t>
      </w:r>
    </w:p>
    <w:p w14:paraId="0F9607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基金管理人可以在法律法规允许的范围内，依法对上述注册登记办理时间进行调整，但必须在调整实施日前按照《信息披露办法》的有关规定在指定媒介公告并报中国证监会备案。</w:t>
      </w:r>
    </w:p>
    <w:p w14:paraId="09B639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2ECB06F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3DD7917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本基金基金份额分为A类基金份额和C类基金份额。投资人申购A类基金份额需支付申购费用；申购C类基金份额不支付申购费用，并从该类别基金资产中计提销售服务费。</w:t>
      </w:r>
    </w:p>
    <w:p w14:paraId="11F46A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提供两种申购费用的支付模式。投资者可以选择前端收费模式，即在申购时支付申购费用；也可以选择后端收费模式，即在赎回时才支付相应的申购费用，该费用随A类基金份额的持有时间递减。场外申购可以采取前端收费模式和后端收费模式，场内申购目前只支持前端收费模式。</w:t>
      </w:r>
    </w:p>
    <w:p w14:paraId="68AA97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本基金A类基金份额的申购费用由申购A类基金份额的申购人承担，不列入基金财产，主要用于本基金的市场推广、销售、注册登记等各项费用。</w:t>
      </w:r>
    </w:p>
    <w:p w14:paraId="73745F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投资者可以多次申购本基金，申购费率按每笔申购申请单独计算。</w:t>
      </w:r>
    </w:p>
    <w:p w14:paraId="528BDF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5554AB" w14:paraId="0EDEF473"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B01ED2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类基金份额的申购费率（前端）</w:t>
            </w:r>
          </w:p>
        </w:tc>
        <w:tc>
          <w:tcPr>
            <w:tcW w:w="750" w:type="pct"/>
            <w:tcBorders>
              <w:top w:val="single" w:sz="4" w:space="0" w:color="auto"/>
              <w:left w:val="single" w:sz="4" w:space="0" w:color="auto"/>
              <w:bottom w:val="single" w:sz="4" w:space="0" w:color="auto"/>
              <w:right w:val="single" w:sz="4" w:space="0" w:color="auto"/>
            </w:tcBorders>
            <w:vAlign w:val="center"/>
          </w:tcPr>
          <w:p w14:paraId="73F2DD4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471F17C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5554AB" w14:paraId="220CA8B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A548F22"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3903DD6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645167E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554AB" w14:paraId="057329F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AB16878"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6301A45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109F11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rsidR="005554AB" w14:paraId="2105A64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E1DD96D"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A2AE54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AAA4428"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5554AB" w14:paraId="6A1C16DF"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0C97D6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类基金份额的申购费率（后端）</w:t>
            </w:r>
          </w:p>
        </w:tc>
        <w:tc>
          <w:tcPr>
            <w:tcW w:w="750" w:type="pct"/>
            <w:tcBorders>
              <w:top w:val="single" w:sz="4" w:space="0" w:color="auto"/>
              <w:left w:val="single" w:sz="4" w:space="0" w:color="auto"/>
              <w:bottom w:val="single" w:sz="4" w:space="0" w:color="auto"/>
              <w:right w:val="single" w:sz="4" w:space="0" w:color="auto"/>
            </w:tcBorders>
            <w:vAlign w:val="center"/>
          </w:tcPr>
          <w:p w14:paraId="7CDE04A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6C6497A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类基金份额后端申购费率</w:t>
            </w:r>
          </w:p>
        </w:tc>
      </w:tr>
      <w:tr w:rsidR="005554AB" w14:paraId="6EE134B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2A6646B"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54673CE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14:paraId="17994B0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5554AB" w14:paraId="10E9F6E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0AF7DFC"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778106F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2BF5D49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5554AB" w14:paraId="47F6A7D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AB0F4E5"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71AFE94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04944A65"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5554AB" w14:paraId="22C2905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C91777C"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53A1B97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7E55203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1D290F4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4B3C32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本基金自2013年4月11日起，对通过本公司直销柜台申购前端A类基金份额的养老金客户实施特定申购费率。</w:t>
      </w:r>
    </w:p>
    <w:p w14:paraId="5F6FB6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w:t>
      </w:r>
      <w:r>
        <w:rPr>
          <w:rFonts w:ascii="宋体" w:hAnsi="宋体"/>
          <w:sz w:val="24"/>
        </w:rPr>
        <w:lastRenderedPageBreak/>
        <w:t>的新的养老基金类型，本公司将发布临时公告将其纳入养老金客户范围，并按规定向中国证监会备案。</w:t>
      </w:r>
    </w:p>
    <w:p w14:paraId="5BBC7F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通过本公司直销柜台申购前端A类基金份额的养老金客户特定申购费率如下表：</w:t>
      </w:r>
    </w:p>
    <w:tbl>
      <w:tblPr>
        <w:tblW w:w="5000" w:type="pct"/>
        <w:tblCellMar>
          <w:left w:w="0" w:type="dxa"/>
          <w:right w:w="0" w:type="dxa"/>
        </w:tblCellMar>
        <w:tblLook w:val="04A0" w:firstRow="1" w:lastRow="0" w:firstColumn="1" w:lastColumn="0" w:noHBand="0" w:noVBand="1"/>
      </w:tblPr>
      <w:tblGrid>
        <w:gridCol w:w="1236"/>
        <w:gridCol w:w="3707"/>
        <w:gridCol w:w="3707"/>
      </w:tblGrid>
      <w:tr w:rsidR="005554AB" w14:paraId="66C47024"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97D816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14:paraId="0EDA1D0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6098F38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类基金份额前端特定申购费率</w:t>
            </w:r>
          </w:p>
        </w:tc>
      </w:tr>
      <w:tr w:rsidR="005554AB" w14:paraId="338811C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90F01F4"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6FCA9E3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4B23B29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5554AB" w14:paraId="1C92B58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61E7927"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5A1A84B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66144A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0.40%</w:t>
            </w:r>
          </w:p>
        </w:tc>
      </w:tr>
      <w:tr w:rsidR="005554AB" w14:paraId="490930B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34A91C6" w14:textId="77777777" w:rsidR="005554AB" w:rsidRDefault="005554AB">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1EC7265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91656B5"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09E1F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4D365D4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39A53E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136B7F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w:t>
      </w:r>
    </w:p>
    <w:p w14:paraId="1DFFCD8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赎回费用的25%归基金财产，其余用于支付注册登记费和其他必要的手续费。其中，对持续持有期少于7日的基金份额持有人收取不低于1.5%的赎回费并全额计入基金财产。</w:t>
      </w:r>
    </w:p>
    <w:p w14:paraId="797D31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5554AB" w14:paraId="22A9A524"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2D36EF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14551D2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204C1AB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类基金份额赎回费率</w:t>
            </w:r>
          </w:p>
        </w:tc>
      </w:tr>
      <w:tr w:rsidR="005554AB" w14:paraId="7875692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1311491" w14:textId="77777777" w:rsidR="005554AB" w:rsidRDefault="005554AB">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32EEEB3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12C3B14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554AB" w14:paraId="7075E7A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B50E8DF" w14:textId="77777777" w:rsidR="005554AB" w:rsidRDefault="005554AB">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7A0280D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4D166D8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5554AB" w14:paraId="0A9F334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645EB27" w14:textId="77777777" w:rsidR="005554AB" w:rsidRDefault="005554AB">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735B3B9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0E090205"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5554AB" w14:paraId="40A4C37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87F5D93" w14:textId="77777777" w:rsidR="005554AB" w:rsidRDefault="005554AB">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6935930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4755C64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0BEADF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5554AB" w14:paraId="32E4E068"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C9E70E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55F136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5B78586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5554AB" w14:paraId="7AAA075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181BFF7" w14:textId="77777777" w:rsidR="005554AB" w:rsidRDefault="005554AB">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39AE137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662D809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554AB" w14:paraId="33E8ED4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7E7F462" w14:textId="77777777" w:rsidR="005554AB" w:rsidRDefault="005554AB">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8974FE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6FE15E3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5554AB" w14:paraId="6BCCDF8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9E48429" w14:textId="77777777" w:rsidR="005554AB" w:rsidRDefault="005554AB">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1EAEBC9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3084A57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DA856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w:t>
      </w:r>
      <w:r>
        <w:rPr>
          <w:rFonts w:ascii="宋体" w:hAnsi="宋体"/>
          <w:sz w:val="24"/>
        </w:rPr>
        <w:lastRenderedPageBreak/>
        <w:t>计入基金财产。</w:t>
      </w:r>
    </w:p>
    <w:p w14:paraId="2E11DE7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3、基金管理人可以在《基金合同》约定的范围内调整费率或收费方式，并应于新的费率或收费方式实施日前依照《信息披露办法》的有关规定在指定媒介上公告。</w:t>
      </w:r>
    </w:p>
    <w:p w14:paraId="7E90A7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14:paraId="0E7936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5B390B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3682C4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申购A类基金份额或C类基金份额的有效份额为按实际确认的申购金额在扣除相应的费用（如有）后，以当日该类基金份额的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51A8AB8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A类基金份额和C类基金份额有效赎回份额乘以当日该类基金份额的基金份额净值并扣除相应的费用（如有），赎回金额计算结果保留到小数点后2位，小数点后两位以后的部分四舍五入，由此产生的误差计入基金财产。</w:t>
      </w:r>
    </w:p>
    <w:p w14:paraId="4EC9FE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3643386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4BD8AD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A类基金份额的场外申购可以采取前端收费模式和后端收费模式，场内申购目前只支持前端收费模式。</w:t>
      </w:r>
    </w:p>
    <w:p w14:paraId="527684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14:paraId="27BEA2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5778F6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56A01B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（注：对于适用固定金额申购费用的申购，净申购金额＝申购总金额－固定申购费金额）</w:t>
      </w:r>
    </w:p>
    <w:p w14:paraId="57550DA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申购费用=申购总金额-净申购金额</w:t>
      </w:r>
    </w:p>
    <w:p w14:paraId="74F8CF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084B9D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14:paraId="57F5F63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场内申购金额的有效份额保留到整数位，剩余部分对应申购资金返还投资者。</w:t>
      </w:r>
    </w:p>
    <w:p w14:paraId="11F499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对应返还申购金额=净申购金额-取整数位后确认的申购份额×T日A类基金份额净值</w:t>
      </w:r>
    </w:p>
    <w:p w14:paraId="6FAC73C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例一：某投资者投资40,000元申购本基金的A类基金份额，假设申购当日A类基金份额净值为1.0400元，如果其选择前端收费方式，申购费率为1.5%，则其可得到的申购份额为：</w:t>
      </w:r>
    </w:p>
    <w:p w14:paraId="45E18D5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14:paraId="78F79D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14:paraId="4E686DE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14:paraId="174D2D8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14:paraId="06D882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如果投资者是场内申购，申购份额为37,893份，则：</w:t>
      </w:r>
    </w:p>
    <w:p w14:paraId="3B12C5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对应返还申购金额=39,408.87-37,893×1.0400=0.15元</w:t>
      </w:r>
    </w:p>
    <w:p w14:paraId="5A246D4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即其余0.14份对应金额0.15元返回给投资者。如果投资者是场外申购，申购份额为37,893.14份。</w:t>
      </w:r>
    </w:p>
    <w:p w14:paraId="428018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14:paraId="47434CA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BE1868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申购份额＝申购总金额/T日A类基金份额净值</w:t>
      </w:r>
    </w:p>
    <w:p w14:paraId="15F1CD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当投资者提出赎回时，后端申购费用的计算方法为：</w:t>
      </w:r>
    </w:p>
    <w:p w14:paraId="7870B0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后端申购费用＝赎回份额×申购日A类基金份额净值×后端申购费率</w:t>
      </w:r>
    </w:p>
    <w:p w14:paraId="163B69F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例二：某投资者投资40,000元申购本基金A类基金份额，假设申购当日A类基金份额净值为1.0400元，如果其选择后端收费方式，则其可得到的申购份额为：</w:t>
      </w:r>
    </w:p>
    <w:p w14:paraId="005CD2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1.0400 ＝ 38,461.54份</w:t>
      </w:r>
    </w:p>
    <w:p w14:paraId="04143E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40,000元申购本基金的A类基金份额，假设申购当日A类基金份额净值为1.0400元，则可得到38,461.54份A类基金份额，但其在赎回时需根据其持有时间按对应的A类基金份额后端申购费率交纳后端申购费用。</w:t>
      </w:r>
    </w:p>
    <w:p w14:paraId="17C049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46BF25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2E1C74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申购总金额=申请总金额</w:t>
      </w:r>
    </w:p>
    <w:p w14:paraId="14AA5E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670387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14:paraId="0D763A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0BBA76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0B6AB1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1723222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赎回金额为按实际确认的A类基金份额和C类基金份额有效赎回份额乘以当日该类基金份额的基金份额净值并扣除相应的费用（如有），赎回金额单位为元，计算结果保留到小数点后两位，第三位四舍五入。</w:t>
      </w:r>
    </w:p>
    <w:p w14:paraId="39E275E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3FD123A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1）如果投资者在认（申）购时选择交纳前端认（申）购费用，则赎回金额的计算方法如下：</w:t>
      </w:r>
    </w:p>
    <w:p w14:paraId="5551EB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42D5B6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1BB9A6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例四：某投资者赎回通过前端认购（申购）持有的10,000份A类基金份额，持有期限为30日，对应的赎回费率为0.5%，假设赎回当日A类基金份额净值是1.0160元，则其可得到的赎回金额为：</w:t>
      </w:r>
    </w:p>
    <w:p w14:paraId="3C3DD5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14:paraId="2B3A6E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14:paraId="7BB53B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即：投资者赎回本基金10,000份A类基金份额，假设赎回当日A类基金份额净值是1.0160元，则其可得到的赎回金额为10,109.20元。</w:t>
      </w:r>
    </w:p>
    <w:p w14:paraId="72C862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2）如果投资者在认（申）购时选择交纳后端认（申）购费用，则赎回金额的计算方法如下：</w:t>
      </w:r>
    </w:p>
    <w:p w14:paraId="0C64FD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赎回总额＝赎回份额×T日A类基金份额净值</w:t>
      </w:r>
    </w:p>
    <w:p w14:paraId="195A636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后端认（申）购费用＝赎回份额×认（申）购日A类基金份额净值×后端认（申）购费率</w:t>
      </w:r>
    </w:p>
    <w:p w14:paraId="3BA48AD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14:paraId="326E14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14:paraId="44274B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例五：某投资者赎回通过后端认购持有的10,000份A类基金份额，对应的后端认购费率为1.6%，赎回费率为0.5%，假设赎回当日A类基金份额净值是1.0160元，则其可得到的赎回金额为：</w:t>
      </w:r>
    </w:p>
    <w:p w14:paraId="3297C6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后端认购费用 = 10,000×1.0000×1.6% = 160.00元</w:t>
      </w:r>
    </w:p>
    <w:p w14:paraId="03AC66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14:paraId="07EDF6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10,000×1.0160-160.00-50.80 ＝ 9,949.20元</w:t>
      </w:r>
    </w:p>
    <w:p w14:paraId="4F03C86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通过后端认购所得本基金10,000份A类基金份额，对应的赎回费率为0.5%，假设赎回当日A类基金份额净值是1.0160元，投资者对应的后端认购费率是1.6%，认购时的A类基金份额初始面值为1.0000元，则其可得到的赎回金额为9,949.20元。</w:t>
      </w:r>
    </w:p>
    <w:p w14:paraId="5F2AEB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赎回通过后端申购持有的10,000份A类基金份额，持有期限为30日，对应的后端申购费率是1.8%，赎回费率为0.5%，假设赎回当日A类基金份额净值是1.0160元，申购时的A类基金份额净值为1.0100元，则其可得到的赎回金额为：</w:t>
      </w:r>
    </w:p>
    <w:p w14:paraId="0C9206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赎回总额=10,000×1.0160=10,160元</w:t>
      </w:r>
    </w:p>
    <w:p w14:paraId="591AA1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后端申购费用=10,000×1.0100×1.8%=181.80元</w:t>
      </w:r>
    </w:p>
    <w:p w14:paraId="6DC33D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14:paraId="7608B19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14:paraId="469116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对应的赎回费率为0.5%，假设赎回当日A类基金份额净值是1.0160元，投资者对应的后端申购费率是1.8%，申购时的A类基金份额净值为1.0100元，则其可得到的赎回金额为9,927.40元。</w:t>
      </w:r>
    </w:p>
    <w:p w14:paraId="470FFB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4B3624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771FBBD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17751B7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02AA81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例七：某投资者赎回10,000份C类基金份额，持有期限为20日，对应的赎回费率为0.5%，假设赎回当日C类基金份额净值是1.0160元，则其可得到的赎回金额为：</w:t>
      </w:r>
    </w:p>
    <w:p w14:paraId="623EFD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赎回费用=10,000×1.0160×0.5%＝50.80元</w:t>
      </w:r>
    </w:p>
    <w:p w14:paraId="259AB3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赎回金额=10,000×1.0160-50.80＝10,109.20元</w:t>
      </w:r>
    </w:p>
    <w:p w14:paraId="3ADBAE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即：投资者赎回10,000份C类基金份额，持有期限为20日，对应的赎回费率为0.5%，假设赎回当日C类基金份额净值是1.0160元，则其可得到的赎回金额为10,109.20元。</w:t>
      </w:r>
    </w:p>
    <w:p w14:paraId="18B07EE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601A3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47DF1E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559054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本基金T日的基金份额净值在当天收市后计算，并在T＋1日公告。遇特殊情况，经中国证监会同意，可以适当延迟计算或公告。</w:t>
      </w:r>
    </w:p>
    <w:p w14:paraId="1CF932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（八）拒绝或暂停申购的情形及处理方式</w:t>
      </w:r>
    </w:p>
    <w:p w14:paraId="1F23E1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除非出现如下情形，基金管理人不得暂停或拒绝基金投资者的申购申请：</w:t>
      </w:r>
    </w:p>
    <w:p w14:paraId="3E9678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（1）不可抗力的原因导致基金无法正常运作；</w:t>
      </w:r>
    </w:p>
    <w:p w14:paraId="2DAA015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（2）证券交易场所在交易时间非正常停市，导致当日基金资产净值无法计算；</w:t>
      </w:r>
    </w:p>
    <w:p w14:paraId="6E01B63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（3）发生《基金合同》规定的暂停基金资产估值情况；</w:t>
      </w:r>
    </w:p>
    <w:p w14:paraId="52B7B5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（4）基金资产规模过大，使基金管理人无法找到合适的投资品种，或可能对基金业绩产生负面影响，从而损害现有基金份额持有人的利益；</w:t>
      </w:r>
    </w:p>
    <w:p w14:paraId="6CC228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（5）当前一估值日基金资产净值50%以上的资产出现无可参考的活跃市场价格且采用估值技术仍导致公允价值存在重大不确定性时，经与基金托管人协商确认后，基金管理人应当暂停接受基金申购申请。；</w:t>
      </w:r>
    </w:p>
    <w:p w14:paraId="6F8C679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（6）基金管理人接受某笔或者某些申购申请有可能导致单一投资者持有基金份额的比例超过50%，或者变相规避50%集中度的情形。法律法规或中国证监会另有规定的除外；</w:t>
      </w:r>
    </w:p>
    <w:p w14:paraId="786F07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（7）法律法规规定或中国证监会认定的其他可暂停申购的情形；</w:t>
      </w:r>
    </w:p>
    <w:p w14:paraId="568D74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（8）基金管理人认为会有损于现有基金份额持有人利益的某笔申购。</w:t>
      </w:r>
    </w:p>
    <w:p w14:paraId="0BB8CD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发生上述情形之一的，申购款项将全额退还投资者。发生上述（1）到（5）、（7）项暂停申购情形时，基金管理人应当在指定媒介刊登暂停申购公告。</w:t>
      </w:r>
    </w:p>
    <w:p w14:paraId="4BB8EE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如果投资者的申购申请被拒绝，被拒绝的申购款项将全额退还投资者。在暂停申购的情况消除时，基金管理人应及时恢复申购业务的办理。</w:t>
      </w:r>
    </w:p>
    <w:p w14:paraId="109ACD6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（九）暂停赎回或者延缓支付赎回款项的情形及处理方式</w:t>
      </w:r>
    </w:p>
    <w:p w14:paraId="1DC5A7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除非出现如下情形，基金管理人不得拒绝接受或暂停基金份额持有人的赎回申请或者延缓支付赎回款项：</w:t>
      </w:r>
    </w:p>
    <w:p w14:paraId="42BF77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（1）不可抗力的原因导致基金管理人不能支付赎回款项；</w:t>
      </w:r>
    </w:p>
    <w:p w14:paraId="4651FB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（2）证券交易场所依法决定临时停市，导致基金管理人无法计算当日基金资产净值；</w:t>
      </w:r>
    </w:p>
    <w:p w14:paraId="52172A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（3）因市场剧烈波动或其他原因而出现连续2个或2个以上开放日巨额赎回，导致本基金的现金支付出现困难；</w:t>
      </w:r>
    </w:p>
    <w:p w14:paraId="5DBCF8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3586B3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（5）发生《基金合同》规定的暂停基金资产估值情况；</w:t>
      </w:r>
    </w:p>
    <w:p w14:paraId="0BB11A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14:paraId="24483D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的，基金管理人应在当日立即向中国证监会备案。已确认成功的赎回申请，基金管理人将足额支付赎回款项；如暂时不能足额支付的，则处理办法参照基金发生巨额赎回时部分顺延赎回的处理方式。</w:t>
      </w:r>
    </w:p>
    <w:p w14:paraId="0277985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同时，在出现上述第（3）款的情形时，对已接受的赎回申请可延期支付赎回款项，最长不超过20个工作日，并在指定媒介公告。投资者在申请赎回时可事先选择将当日可能未获受理部分予以撤销。</w:t>
      </w:r>
    </w:p>
    <w:p w14:paraId="411B5A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暂停基金的赎回，基金管理人应及时在指定媒介刊登暂停赎回公告。</w:t>
      </w:r>
    </w:p>
    <w:p w14:paraId="515D83C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在暂停赎回的情况消除时，基金管理人应及时恢复赎回业务的办理，并依照有关规定在指定媒介公告。</w:t>
      </w:r>
    </w:p>
    <w:p w14:paraId="0B942C7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E7B01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0080D3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14:paraId="2FEEF9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7DDA0E2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14:paraId="315E1A6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（1）全额赎回：当基金管理人认为有能力支付投资者的全部赎回申请时，按正常赎回程序执行。</w:t>
      </w:r>
    </w:p>
    <w:p w14:paraId="0228B8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6F2FF0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D18BC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本基金连续2个或2个开放日以上发生巨额赎回，如基金管理人认为有必要，可暂停接受赎回申请；已经确认成功的赎回申请可以延缓支付赎回款项，但不得超过20个工作日，并应当在指定媒介公告。</w:t>
      </w:r>
    </w:p>
    <w:p w14:paraId="5907376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3、巨额赎回的公告：当发生巨额赎回并顺延赎回时，基金管理人应在2日内在指定媒介上刊登公告。同时以邮寄、传真、刊登公告或者通知代销机构代为告知等方式通知基金份额持有人，并说明有关处理方法。</w:t>
      </w:r>
    </w:p>
    <w:p w14:paraId="04E663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（十一）重新开放申购或赎回的公告</w:t>
      </w:r>
    </w:p>
    <w:p w14:paraId="158819B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1、如果发生暂停的时间为一天，基金管理人应于重新开放日在指定媒介刊登基金重新开放申购或赎回的公告并公布最近一个开放日各类基金份额的基金份额净值。</w:t>
      </w:r>
    </w:p>
    <w:p w14:paraId="214E296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发生暂停的时间超过一天但少于两周，暂停结束基金重新开放申购或赎回时，基金管理人应提前2日在指定媒介刊登基金重新开放申购或赎回的公告，并在重新开始办理申购或赎回的开放日公告最近一个工作日各类基金份额的基金份</w:t>
      </w:r>
      <w:r>
        <w:rPr>
          <w:rFonts w:ascii="宋体" w:hAnsi="宋体"/>
          <w:sz w:val="24"/>
        </w:rPr>
        <w:lastRenderedPageBreak/>
        <w:t>额净值。</w:t>
      </w:r>
    </w:p>
    <w:p w14:paraId="4E969A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发生暂停的时间超过两周，暂停期间，基金管理人应每两周至少重复刊登暂停公告一次。暂停结束基金重新开放申购或赎回时，基金管理人应提前2日在指定媒介连续刊登基金重新开放申购或赎回的公告，并在重新开放申购或赎回日公告最近一个工作日各类基金份额的基金份额净值。</w:t>
      </w:r>
    </w:p>
    <w:p w14:paraId="02B1EA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（十二）转托管</w:t>
      </w:r>
    </w:p>
    <w:p w14:paraId="7E84E8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本基金的份额采用分系统登记的原则。场外认购或申购的基金注册登记在注册登记系统基金份额持有人开放式基金账户下；场内认购、申购的基金注册登记在证券登记结算系统基金份额持有人证券账户下。</w:t>
      </w:r>
    </w:p>
    <w:p w14:paraId="4BD0E3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w:t>
      </w:r>
    </w:p>
    <w:p w14:paraId="27A2B40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（1）系统内转托管是指基金份额持有人将持有的基金份额在注册登记系统内不同代销机构之间或证券登记结算系统内不同会员单位之间进行转登记的行为。</w:t>
      </w:r>
    </w:p>
    <w:p w14:paraId="27E034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（2）基金注册登记在注册登记系统的基金份额持有人在变更办理基金赎回业务的销售机构（网点）时，销售机构（网点）之间不能通存通兑的，可办理已持有基金份额的系统内转托管。</w:t>
      </w:r>
    </w:p>
    <w:p w14:paraId="5F5562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2、跨系统转托管</w:t>
      </w:r>
    </w:p>
    <w:p w14:paraId="69ADC8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（1）跨系统转托管是指基金份额持有人将持有的A类基金份额在注册登记系统和证券登记结算系统之间进行转登记的行为。除经基金管理人另行公告，C类基金份额不能进行跨系统转托管。</w:t>
      </w:r>
    </w:p>
    <w:p w14:paraId="4B0180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（2）本基金跨系统转托管具体业务按照中国证券登记结算有限责任公司的相关规定办理。</w:t>
      </w:r>
    </w:p>
    <w:p w14:paraId="13A280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（十三）定期定额投资计划</w:t>
      </w:r>
    </w:p>
    <w:p w14:paraId="5C2B79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2月21日刊登公告自2011年2月24日起开通A类基金份额的定期定额投资计划业务，本基金2021年8月27日刊登公告自2021年8月27日起增设C类基金份额并开通C类基金份额的定期定额投资计划业务，具体开通销售机构名单和业务规则参见相关公告。</w:t>
      </w:r>
    </w:p>
    <w:p w14:paraId="0ADBEF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（十四）定时不定额投资计划</w:t>
      </w:r>
    </w:p>
    <w:p w14:paraId="3281DD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自2012年1月1日起，投资者可通过中国工商银行股份有限公司的“基智定投”办理本基金A类基金份额的定时不定额投资业务。</w:t>
      </w:r>
    </w:p>
    <w:p w14:paraId="3B15731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基智定投业务是中国工商银行股份有限公司普通基金定投业务的升级业务，基智定投分为定时不定额和定时定额两种投资方式。</w:t>
      </w:r>
    </w:p>
    <w:p w14:paraId="40ED89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73B2AB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（十五）定期定额赎回业务</w:t>
      </w:r>
    </w:p>
    <w:p w14:paraId="286199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A类基金份额的定期定额赎回业务。定期定额赎回业务是指投资人可以委托中国农业银行股份有限公司每月固定时间从指定的基金账户代投资人赎回固定份额的基金。本基金2011年2月21日刊登公告自2011年2月24日起在中国农业银行股份有限公司下属各代销网点开通A类基金份额的定期定额赎回业务。</w:t>
      </w:r>
    </w:p>
    <w:p w14:paraId="4338CAC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74C9272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（十六）基金的非交易过户</w:t>
      </w:r>
    </w:p>
    <w:p w14:paraId="63F13A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非交易过户是指不采用申购、赎回等基金交易方式，将一定数量的基金份额按照一定规则从某一投资者基金账户转移到另一投资者基金账户的行为。</w:t>
      </w:r>
    </w:p>
    <w:p w14:paraId="386E4B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继承、捐赠、司法强制执行和经基金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14:paraId="7A541AB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基金注册登记机构受理上述情况下的非交易过户，其他销售机构不得办理该项业务。</w:t>
      </w:r>
    </w:p>
    <w:p w14:paraId="0791997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对于符合条件的非交易过户申请按《业务规则》的有关规定办理。</w:t>
      </w:r>
    </w:p>
    <w:p w14:paraId="77B8A8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（十七）基金份额的冻结和解冻</w:t>
      </w:r>
    </w:p>
    <w:p w14:paraId="023144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国家有权机关依法要求的基金份额的冻结与解冻，以及基金注册登记机构认可、符合法律法规的其他情况下的基金份额的冻结与解冻。基金份额被冻结的，被冻结部分产生的权益按照法律法规以及国家有权机关的要求来决定是否冻结。被冻结部分份额仍然参与收益分配。</w:t>
      </w:r>
    </w:p>
    <w:p w14:paraId="37113B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（十八）实施侧袋机制期间本基金的申购与赎回</w:t>
      </w:r>
    </w:p>
    <w:p w14:paraId="2B2C3B9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5AF5E59E"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76C43A" w14:textId="77777777" w:rsidR="005554AB" w:rsidRDefault="00872915">
      <w:pPr>
        <w:pStyle w:val="1"/>
        <w:snapToGrid w:val="0"/>
        <w:spacing w:beforeLines="0" w:before="240" w:after="240"/>
        <w:rPr>
          <w:rFonts w:ascii="宋体" w:hAnsi="宋体"/>
          <w:szCs w:val="30"/>
        </w:rPr>
      </w:pPr>
      <w:bookmarkStart w:id="11" w:name="_Toc186012702"/>
      <w:r>
        <w:rPr>
          <w:rFonts w:ascii="Times New Roman" w:hAnsi="Times New Roman"/>
          <w:sz w:val="30"/>
        </w:rPr>
        <w:lastRenderedPageBreak/>
        <w:t>九、基金的转换</w:t>
      </w:r>
      <w:bookmarkEnd w:id="11"/>
    </w:p>
    <w:p w14:paraId="3552B9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14:paraId="41956C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w:t>
      </w:r>
      <w:r>
        <w:rPr>
          <w:rFonts w:hint="eastAsia"/>
          <w:bCs/>
          <w:sz w:val="24"/>
        </w:rPr>
        <w:t>该基金其他份额（如有）或</w:t>
      </w:r>
      <w:r>
        <w:rPr>
          <w:rFonts w:ascii="宋体" w:hAnsi="宋体"/>
          <w:sz w:val="24"/>
        </w:rPr>
        <w:t>同一基金管理人管理的另一只开放式基金份额。基金转换只能在同一销售机构进行。</w:t>
      </w:r>
    </w:p>
    <w:p w14:paraId="1C679D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14:paraId="4E07DE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本基金2011年5月27日刊登公告自2011年5月31日起开放A类基金份额的日常转换业务。本基金2021年12月24日刊登公告自2021年12月27日起开放C类基金份额的日常转换业务。本基金2025年8月26日刊登公告自2025年8月26日起开放</w:t>
      </w:r>
      <w:r>
        <w:rPr>
          <w:rFonts w:ascii="宋体" w:hAnsi="宋体" w:hint="eastAsia"/>
          <w:sz w:val="24"/>
        </w:rPr>
        <w:t>开通同一基金不同类别基金份额转换业务</w:t>
      </w:r>
      <w:r>
        <w:rPr>
          <w:rFonts w:ascii="宋体" w:hAnsi="宋体"/>
          <w:sz w:val="24"/>
        </w:rPr>
        <w:t>。</w:t>
      </w:r>
    </w:p>
    <w:p w14:paraId="1EF122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23C5AE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1D431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746CBA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14:paraId="0A394E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538943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53FA47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439D2A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7F7B96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34A84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（四）基金转换的数额限制</w:t>
      </w:r>
    </w:p>
    <w:p w14:paraId="1CD5522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3EBDD6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13E42D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33BD4E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14:paraId="00679D3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2206263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60F3BA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148CD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610EE0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12CBE9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33D787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E806B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4F9BA8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18F03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6、基金管理人可以根据法律法规及基金合同的规定对上述收费方式和费率进行调整，并应于调整后的收费方式和费率在实施前依照《信息披露办法》的有关规定在中国证监会规定媒介上公告。</w:t>
      </w:r>
    </w:p>
    <w:p w14:paraId="0683B1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14:paraId="05436F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071174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3A96D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55EBC12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505E69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510E06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221121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0641198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0A7E35A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26DE069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2EAE9E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转入基金确认份额的计算精确到小数点后两位，小数点后两位以后的部分四舍五入，误差部分归基金财产。</w:t>
      </w:r>
    </w:p>
    <w:p w14:paraId="7C0551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731C2E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1B43C6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123347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5442CF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222DB71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4ED5CA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7ACEB4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66F94D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0531E91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66C896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38505EE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7E55636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2CD2B1E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29FF6B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46C9B2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42CA35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627431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1EA32F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w:t>
      </w:r>
      <w:r>
        <w:rPr>
          <w:rFonts w:ascii="宋体" w:hAnsi="宋体"/>
          <w:sz w:val="24"/>
        </w:rPr>
        <w:lastRenderedPageBreak/>
        <w:t>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75580C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4DD627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BA6030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1AD013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3B80EA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5BB505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4A98BE9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60D3ED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3D43DCB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6F7763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5238903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5F022F4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71DC9C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377433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7FF04E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4101EF4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02456D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3C82F6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07454C1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0884C3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6851D6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26AFEB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5E9F1A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3AE7717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5BF818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57E209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159D05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3D6EE8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27899D1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655C52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21CFF5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4213A34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066C0D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A5D02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5D359D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CF574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1F79ED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23966C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5CD503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14:paraId="72FE4FE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14:paraId="214BC7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bookmarkStart w:id="12" w:name="_GoBack"/>
      <w:bookmarkEnd w:id="12"/>
    </w:p>
    <w:p w14:paraId="55C6661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37475D1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47CC1C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7C7969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14:paraId="58DF467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089FDE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783A3E83"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7D270A" w14:textId="77777777" w:rsidR="005554AB" w:rsidRDefault="00872915">
      <w:pPr>
        <w:pStyle w:val="1"/>
        <w:snapToGrid w:val="0"/>
        <w:spacing w:beforeLines="0" w:before="240" w:after="240"/>
        <w:rPr>
          <w:rFonts w:ascii="宋体" w:hAnsi="宋体"/>
          <w:szCs w:val="30"/>
        </w:rPr>
      </w:pPr>
      <w:bookmarkStart w:id="13" w:name="_Toc186012703"/>
      <w:r>
        <w:rPr>
          <w:rFonts w:ascii="Times New Roman" w:hAnsi="Times New Roman"/>
          <w:sz w:val="30"/>
        </w:rPr>
        <w:lastRenderedPageBreak/>
        <w:t>十、基金的投资</w:t>
      </w:r>
      <w:bookmarkEnd w:id="13"/>
    </w:p>
    <w:p w14:paraId="754FA9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 投资理念</w:t>
      </w:r>
    </w:p>
    <w:p w14:paraId="0C3167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坚持一贯的价值投资理念基础上，通过专业化的研究分析，积极挖掘非完全有效市场及不断变化的市场环境中的投资机会，注重以人口变化趋势这一影响经济结构调整和增长方式的重要外生变量为视角，优选战略性优势行业和领先企业。该理念至少包含以下两方面的含义：</w:t>
      </w:r>
    </w:p>
    <w:p w14:paraId="5E54C25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1、证券市场并非完全有效，通过专业研究可以获得信息优势，把握市场环境变化的契机，积极投资，可以获得较高的超额收益。</w:t>
      </w:r>
    </w:p>
    <w:p w14:paraId="74B1A8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2、人口具有超越诸多经济变量的外生性，其变化趋势会对一国中长期经济走势、结构调整和增长方式产生重大影响，从而进一步影响经济发展不同阶段特征下的行业投资机会。</w:t>
      </w:r>
    </w:p>
    <w:p w14:paraId="5EA1D4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（二）投资目标</w:t>
      </w:r>
    </w:p>
    <w:p w14:paraId="015BC41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本基金力图通过把握中国人口变化的重大趋势，精选受益其中的优势行业和个股，在控制风险并保持基金资产良好的流动性的前提下，力争实现基金资产的长期稳定增值。</w:t>
      </w:r>
    </w:p>
    <w:p w14:paraId="387E0F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（三）投资范围</w:t>
      </w:r>
    </w:p>
    <w:p w14:paraId="571732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本基金的投资范围为具有良好流动性的金融工具，包括国内依法发行上市的股票（含存托凭证）、债券、货币市场工具、权证、资产支持证券以及法律法规或中国证监会允许基金投资的其他金融工具。</w:t>
      </w:r>
    </w:p>
    <w:p w14:paraId="300BFC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如法律法规或监管机构以后允许本基金投资其他品种，基金管理人在履行适当程序后，可以将其纳入投资范围，并可依据届时有效的法律法规适时合理地调整投资范围。</w:t>
      </w:r>
    </w:p>
    <w:p w14:paraId="56E5D6D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（四）投资对象</w:t>
      </w:r>
    </w:p>
    <w:p w14:paraId="4A6EDE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现金不包括结算备付金、存出保证金和应收申购款等。在基金实际管理过程中，基金管理人将根据中国宏观经济情况和证券市场的阶段性变</w:t>
      </w:r>
      <w:r>
        <w:rPr>
          <w:rFonts w:ascii="宋体" w:hAnsi="宋体"/>
          <w:sz w:val="24"/>
        </w:rPr>
        <w:lastRenderedPageBreak/>
        <w:t>化，在上述组合比例范围内，适时调整基金资产在股票、债券及货币市场工具等之间的配置比例。</w:t>
      </w:r>
    </w:p>
    <w:p w14:paraId="1A6CE88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F203B8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本基金的整体业绩比较基准采用：</w:t>
      </w:r>
    </w:p>
    <w:p w14:paraId="7297CF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75%×沪深300指数收益率+25%×中证综合债券指数收益率</w:t>
      </w:r>
    </w:p>
    <w:p w14:paraId="44F5DE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本基金股票投资部分的业绩比较基准是沪深300指数，债券投资部分的业绩比较基准是中证综合债券指数。</w:t>
      </w:r>
    </w:p>
    <w:p w14:paraId="2768AD0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本基金采用沪深300指数作为股票投资部分的业绩比较基准主要基于以下原因：</w:t>
      </w:r>
    </w:p>
    <w:p w14:paraId="75C1E6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1.沪深300指数是沪深证券交易所第一次联合发布的反映A股市场整体走势的指数，由中证指数公司编制和维护，是在上海和深圳证券市场中选取300只A股作为样本编制而成。</w:t>
      </w:r>
    </w:p>
    <w:p w14:paraId="2AA1FB7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2.该指数样本对沪深市场的覆盖度高，具有良好的市场代表性，投资者可以方便地从报纸、互联网等财经媒体中获取。</w:t>
      </w:r>
    </w:p>
    <w:p w14:paraId="2338361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3.沪深300指数引进国际指数编制和管理的经验，编制方法清晰透明，具有独立性和良好的市场流动性；与市场整体表现具有较高的相关度，且指数历史表现强于市场平均收益水平。</w:t>
      </w:r>
    </w:p>
    <w:p w14:paraId="3E7F8C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因此，沪深300指数是目前衡量本基金股票投资业绩的理想基准。同时，根据本基金的目标资产配置比例来分配权重，本基金的业绩比较基准中加入了中证综合债券指数并按照本基金的目标资产配置比例来安排。</w:t>
      </w:r>
    </w:p>
    <w:p w14:paraId="3E30D4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或者有更权威的、更能为市场普遍接受的业绩比较基准推出，或者是市场上出现更加适合用于本基金的业绩基准的指数时，则基金管理人将视情况经与基金托管人协商同意并经履行相关程序后调整本基金的业绩比较基准，及时公告并在更新的招募说明书中列示。</w:t>
      </w:r>
    </w:p>
    <w:p w14:paraId="72473B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（六）投资策略</w:t>
      </w:r>
    </w:p>
    <w:p w14:paraId="31BCB0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w:t>
      </w:r>
      <w:r>
        <w:rPr>
          <w:rFonts w:ascii="宋体" w:hAnsi="宋体"/>
          <w:sz w:val="24"/>
        </w:rPr>
        <w:lastRenderedPageBreak/>
        <w:t>益。</w:t>
      </w:r>
    </w:p>
    <w:p w14:paraId="2EBCCF8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14:paraId="1C715D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441FEF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182767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w:t>
      </w:r>
    </w:p>
    <w:p w14:paraId="3AAF88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（1）行业配置</w:t>
      </w:r>
    </w:p>
    <w:p w14:paraId="7B2639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1）人口趋势研究</w:t>
      </w:r>
    </w:p>
    <w:p w14:paraId="047338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在中国工业化、城市化和世界经济分工的大背景下，以人口为视角，通过分析未来中国人口变化的重大趋势，积极把握中国经济增长的阶段特征及其相应对资本市场产生的影响和蕴涵的投资机会。其中在未来一段时间重点关注的中国人口重大趋势转变包括但不限于：与人口年龄结构相关的加速老龄化及进入后人口红利时代、与人口教育结构相关的低高端劳动力供应变化、与人口迁移和分布相关的区域发展和城市化、与人口产业结构相关的产业升级和转型等等。上述未来人口趋势的重大转变将直接影响国民消费倾向、国家收入分配政策、产业升级和区域发展方向等战略决策，从而直接或间接对国民经济不同行业产生重要影响。</w:t>
      </w:r>
    </w:p>
    <w:p w14:paraId="53568A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把握未来中国人口重大趋势转变，本基金将通过密切跟踪来自权威机构的有关人口统计数据和研究报告，进一步分析和判断相关数据和研究结果以确定未来可能遭遇的人口重大趋势转变的速度和深度。具体涉及指标包括：中国人口总量变化和增速变化、抚养率、劳动人口比例、储蓄人口比例、MY比例（中年人口和年轻人口的比例）、大学生入学及毕业人数、中高端和低端劳动力供应量变化、劳动人口按产业分类变化、劳动人口按区域分类变化、城镇化率等。</w:t>
      </w:r>
    </w:p>
    <w:p w14:paraId="3A0876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过对上述定量指标的分析确定人口重大趋势和特点后，本基金对受益行业的把握主要基于定性的研究分析。人口趋势是个长周期问题，但结合当前中国所处人口结构来看，最大的趋势转变在于人口老龄化和人口红利对经济的驱动已由投资</w:t>
      </w:r>
      <w:r>
        <w:rPr>
          <w:rFonts w:ascii="宋体" w:hAnsi="宋体"/>
          <w:sz w:val="24"/>
        </w:rPr>
        <w:lastRenderedPageBreak/>
        <w:t>转向消费，而其衰减将始于低端劳动力环节，进而推动劳动力特别是低端劳动力价格持续上涨。由此，当前受益于该人口重大变化趋势的行业可能包括但不限于受益于人口老龄化趋势的医药、保险及其他有关行业；受益于低端劳动力供应的大幅下降的自动化设备行业；受益于劳动力特别是低端劳动力收入的系统性上升的大众消费品行业；受益于劳动生产率的提升以及大学生等中高端劳动力供应增加的部分技术密集性制造业和新兴产业，等等。</w:t>
      </w:r>
    </w:p>
    <w:p w14:paraId="71AE21A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2）行业配置与动态调整</w:t>
      </w:r>
    </w:p>
    <w:p w14:paraId="404D4B9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从分析和判断重大人口趋势对不同行业可能造成的长期影响后，本基金将结合交银施罗德行业研究体系，进一步通过对当前经济周期、产业环境、产业政策和行业竞争格局的分析和预测，确定宏观经济变量、行业景气度的变动对具体行业的潜在影响，得出各行业的相对投资价值与投资时机，并据此对行业分布进行动态调整。具体而言，通过以下几方面的分析对行业进行配置来优化投资组合：</w:t>
      </w:r>
    </w:p>
    <w:p w14:paraId="705AF1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宏观经济环境分析：通过对宏观经济数据如季度GDP增长率、每月CPI</w:t>
      </w:r>
    </w:p>
    <w:p w14:paraId="6BF718D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数据、M2增长速度、每月工业增加值增长速度等的跟踪研究，对宏观经济环境变动趋势进行预测分析，并深入跟踪研究国家宏观政策和监管政策对市场和各个行业的影响，从而判断宏观经济周期和政策导向对行业的影响；</w:t>
      </w:r>
    </w:p>
    <w:p w14:paraId="0180248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行业景气度分析：对行业的景气状况、行业财务表现和竞争力格局和优势</w:t>
      </w:r>
    </w:p>
    <w:p w14:paraId="2C0538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进行综合研究，通过对行业主营业务收入、收入增长率、毛利率、净资产利润率等数据进行分析，寻找财务稳健、景气度良好的领先行业作为投资的重点；</w:t>
      </w:r>
    </w:p>
    <w:p w14:paraId="5F4A572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行业估值和动量分析：通过对市场及各个行业估值水平PE、PB等数据的</w:t>
      </w:r>
    </w:p>
    <w:p w14:paraId="41FEF3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横向、纵向分析，进行估值比较，并跟踪各个行业的资金流向、分析师盈利预测指数、机构持仓特征等，进行阶段性行业轮动配置。</w:t>
      </w:r>
    </w:p>
    <w:p w14:paraId="6CBD88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（2）股票选择</w:t>
      </w:r>
    </w:p>
    <w:p w14:paraId="3E3A56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综合运用交银施罗德股票研究分析方法和其它投资分析工具，采用自下而上方式精选具有投资潜力的股票，尤其是受益于人口重大趋势转变的优势行业中具有投资潜力的股票构建股票投资组合。具体分以下两个层次进行股票挑选：</w:t>
      </w:r>
    </w:p>
    <w:p w14:paraId="5F079AE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品质筛选</w:t>
      </w:r>
    </w:p>
    <w:p w14:paraId="41CDE1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筛选出在公司治理、财务及管理品质上符合基本品质要求的上市公司，构建备选股票池，主要筛选指标包括：盈利能力指标（如P/E、P/Cash Flow、P/FCF、P/S、P/EBIT等）、经营效率指标（如ROE、ROA、Return on operating assets等）</w:t>
      </w:r>
      <w:r>
        <w:rPr>
          <w:rFonts w:ascii="宋体" w:hAnsi="宋体"/>
          <w:sz w:val="24"/>
        </w:rPr>
        <w:lastRenderedPageBreak/>
        <w:t>和财务状况指标（如D/A、流动比率等）。</w:t>
      </w:r>
    </w:p>
    <w:p w14:paraId="124994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多元化价值评估</w:t>
      </w:r>
    </w:p>
    <w:p w14:paraId="2BD895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在备选股票池基础上结合前述行业分析，根据下述标准优先从受益于人口重大趋势转变的战略性优势行业中挑选出具有投资潜力的优质上市公司构建股票组合：</w:t>
      </w:r>
    </w:p>
    <w:p w14:paraId="2EE45B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公司治理结构良好，管理规范，信息透明；</w:t>
      </w:r>
    </w:p>
    <w:p w14:paraId="0989B9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主营业务鲜明，盈利能力强，收入和利润稳定增长；</w:t>
      </w:r>
    </w:p>
    <w:p w14:paraId="039068F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公司具有质量优良的成长性；</w:t>
      </w:r>
    </w:p>
    <w:p w14:paraId="561822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公司财务状况良好，具备一定的规模优势和较好的抗风险能力；</w:t>
      </w:r>
    </w:p>
    <w:p w14:paraId="7700AB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 公司在管理制度、产品开发、技术进步方面具有相当的核心竞争优势，有良好的市场知名度和较好的品牌效应，处于行业龙头地位。</w:t>
      </w:r>
    </w:p>
    <w:p w14:paraId="6FBA59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对上述重点上市公司进行内在价值的评估和成长性跟踪研究，在明确的价值评估基础上选择定价相对合理且成长性可持续的投资标的构建股票组合。</w:t>
      </w:r>
    </w:p>
    <w:p w14:paraId="5B0BAA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存托凭证的投资策略</w:t>
      </w:r>
    </w:p>
    <w:p w14:paraId="69A571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14:paraId="0AEE67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w:t>
      </w:r>
    </w:p>
    <w:p w14:paraId="76FDA0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7AF7E3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2E6363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w:t>
      </w:r>
    </w:p>
    <w:p w14:paraId="24B9E7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Pr>
          <w:rFonts w:ascii="宋体" w:hAnsi="宋体"/>
          <w:sz w:val="24"/>
        </w:rPr>
        <w:lastRenderedPageBreak/>
        <w:t>益。</w:t>
      </w:r>
    </w:p>
    <w:p w14:paraId="0AF76E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w:t>
      </w:r>
    </w:p>
    <w:p w14:paraId="516505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B96AA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（七）投资决策依据和投资程序</w:t>
      </w:r>
    </w:p>
    <w:p w14:paraId="4E1F05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为了保证整个投资组合计划的顺利贯彻与实施，本基金遵循以下投资决策依据以及具体的决策程序：</w:t>
      </w:r>
    </w:p>
    <w:p w14:paraId="172941E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4D1C0B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1DD9F94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（2）宏观经济发展态势、证券市场运行环境和走势，以及上市公司的基本面；</w:t>
      </w:r>
    </w:p>
    <w:p w14:paraId="4E3BF9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（3）投资对象的风险和预期收益的匹配关系，本基金将在承担适度风险的前提下，选择风险和预期收益配比最佳的品种进行投资。</w:t>
      </w:r>
    </w:p>
    <w:p w14:paraId="6DEDAFE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2、决策和交易机制</w:t>
      </w:r>
    </w:p>
    <w:p w14:paraId="5281631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本基金实行投资决策委员会领导下的基金经理负责制，投资总监、固定收益部总经理是投资决策委员会的执行代表。</w:t>
      </w:r>
    </w:p>
    <w:p w14:paraId="48C267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投资决策委员会、投资总监、固定收益部总经理的主要职责是确定基金的资产配置政策，审批重大单项投资决定等。</w:t>
      </w:r>
    </w:p>
    <w:p w14:paraId="650F61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1A2645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4944A9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3、投资流程</w:t>
      </w:r>
    </w:p>
    <w:p w14:paraId="6A26515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w:t>
      </w:r>
    </w:p>
    <w:p w14:paraId="5B0C1E6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基金经理、分析师、交易员在投资管理过程中既密切合作，又责任明确，在各自职责内按照业务程序独立工作并合理地相互制衡。</w:t>
      </w:r>
    </w:p>
    <w:p w14:paraId="7AF7F39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具体的投资管理流程如下：</w:t>
      </w:r>
    </w:p>
    <w:p w14:paraId="1547F5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（1）投资决策委员会每月召开投资决策会议，决定基金的资产配置比例和股</w:t>
      </w:r>
      <w:r>
        <w:rPr>
          <w:rFonts w:ascii="宋体" w:hAnsi="宋体"/>
          <w:sz w:val="24"/>
        </w:rPr>
        <w:lastRenderedPageBreak/>
        <w:t>票、债券的投资重点等；</w:t>
      </w:r>
    </w:p>
    <w:p w14:paraId="04AE1B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（2）研究部策略分析师、股票分析师、固定收益产品分析师、定量分析师各自独立完成相应的研究报告，为投资决策提供依据；</w:t>
      </w:r>
    </w:p>
    <w:p w14:paraId="265D4A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（3）投资总监每周召集投资例会，根据投资决策委员会的决定，结合市场运行变化，决定具体的投资策略；</w:t>
      </w:r>
    </w:p>
    <w:p w14:paraId="640E70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p>
    <w:p w14:paraId="18F08C6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14:paraId="5F4689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（6）中央交易室执行基金经理的交易指令，对交易情况及时反馈；</w:t>
      </w:r>
    </w:p>
    <w:p w14:paraId="3006B42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（7）定量分析师负责完成有关投资风险监控报告及内部基金业绩评估报告。</w:t>
      </w:r>
    </w:p>
    <w:p w14:paraId="0C3A83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投资决策委员会有权根据市场变化和实际情况的需要，对上述投资管理程序做出调整。</w:t>
      </w:r>
    </w:p>
    <w:p w14:paraId="3BD59F5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（八）投资组合限制</w:t>
      </w:r>
    </w:p>
    <w:p w14:paraId="0D4E0A9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本基金投资组合遵循如下投资限制：</w:t>
      </w:r>
    </w:p>
    <w:p w14:paraId="05F942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1、持有一家上市公司的股票，其市值不得超过基金资产净值的10%；</w:t>
      </w:r>
    </w:p>
    <w:p w14:paraId="466909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2、本基金与由本基金管理人管理的其他基金共同持有一家公司发行的证券，不得超过该证券的10%；</w:t>
      </w:r>
    </w:p>
    <w:p w14:paraId="46A9E6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w:t>
      </w:r>
    </w:p>
    <w:p w14:paraId="7EEC304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460427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5、现金和到期日不超过1年的政府债券合计不低于基金资产净值的5%，其中现金不包括结算备付金、存出保证金和应收申购款等；</w:t>
      </w:r>
    </w:p>
    <w:p w14:paraId="285EA8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5269C27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7、本基金持有的同一原始权益人的各类资产支持证券的比例，不得超过基金资产净值的10%；</w:t>
      </w:r>
    </w:p>
    <w:p w14:paraId="3E555A6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8、本基金持有的同一（指同一信用级别）资产支持证券的比例，不得超过该资产支持证券规模的10%；</w:t>
      </w:r>
    </w:p>
    <w:p w14:paraId="6B7A8DE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9、本基金管理人管理的全部基金投资于同一原始权益人的各类资产支持证券，不得超过其各类资产支持证券合计规模的10%；</w:t>
      </w:r>
    </w:p>
    <w:p w14:paraId="57A247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10、本基金财产参与股票发行申购，所申报的金额不得超过本基金的总资产，所申报的股票数量不得超过拟发行股票公司本次发行股票的总量；</w:t>
      </w:r>
    </w:p>
    <w:p w14:paraId="07A009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1A4B09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616CC9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14:paraId="73B3D1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14、本基金不得违反《基金合同》关于投资范围和投资比例的约定；</w:t>
      </w:r>
    </w:p>
    <w:p w14:paraId="546DF7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15、本基金投资存托凭证的比例限制依照境内上市交易的股票执行；</w:t>
      </w:r>
    </w:p>
    <w:p w14:paraId="19B655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16、相关法律法规以及监管部门规定的其它投资限制。</w:t>
      </w:r>
    </w:p>
    <w:p w14:paraId="02F3CB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如果法律法规或监管部门对上述约定的投资组合比例规定进行变更的，以变更后的规定为准。如法律法规或监管部门取消上述限制性规定，履行适当程序后，本基金不受上述规定的限制。</w:t>
      </w:r>
    </w:p>
    <w:p w14:paraId="5DCB691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5、12、13项以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14:paraId="5F8B9D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基金管理人应当自《基金合同》生效日起6个月内使基金的投资组合比例符合《基金合同》的有关约定。除投资资产配置比例外，基金托管人对基金的投资比例的监督与检查自本《基金合同》生效日起开始。</w:t>
      </w:r>
    </w:p>
    <w:p w14:paraId="0A3686A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（九）禁止行为</w:t>
      </w:r>
    </w:p>
    <w:p w14:paraId="68D7C0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为维护基金份额持有人的合法权益，本基金禁止从事下列行为：</w:t>
      </w:r>
    </w:p>
    <w:p w14:paraId="37F387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49144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2、向他人贷款或提供担保；</w:t>
      </w:r>
    </w:p>
    <w:p w14:paraId="23ECC5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4D6A0E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4、买卖其他基金份额，但法律法规或中国证监会另有规定的除外；</w:t>
      </w:r>
    </w:p>
    <w:p w14:paraId="78BF97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5、向基金管理人、基金托管人出资或者买卖其基金管理人、基金托管人发行的股票或债券；</w:t>
      </w:r>
    </w:p>
    <w:p w14:paraId="691169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6、买卖与基金管理人、基金托管人有控股关系的股东或者与基金管理人、基金托管人有其他重大利害关系的公司发行的证券或者承销期内承销的证券；</w:t>
      </w:r>
    </w:p>
    <w:p w14:paraId="5C0BB5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7、从事内幕交易、操纵证券价格及其他不正当的证券交易活动；</w:t>
      </w:r>
    </w:p>
    <w:p w14:paraId="484ED4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8、当时有效的法律法规、中国证监会及《基金合同》规定禁止从事的其他行为。</w:t>
      </w:r>
    </w:p>
    <w:p w14:paraId="1347CE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如法律法规或监管部门取消上述禁止性规定，本基金管理人在履行适当程序后可不受上述规定的限制。</w:t>
      </w:r>
    </w:p>
    <w:p w14:paraId="44D3F1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（十）风险收益特征</w:t>
      </w:r>
    </w:p>
    <w:p w14:paraId="11E27D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8FF18B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（十一）基金管理人代表基金行使股东及债权人权利的处理原则及方法</w:t>
      </w:r>
    </w:p>
    <w:p w14:paraId="2D635E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1、不谋求对上市公司的控股，不参与所投资上市公司的经营管理；</w:t>
      </w:r>
    </w:p>
    <w:p w14:paraId="5835B4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2、有利于基金资产的安全与增值；</w:t>
      </w:r>
    </w:p>
    <w:p w14:paraId="1F6ABA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3、基金管理人按照国家有关规定代表基金独立行使股东权利，保护基金份额持有人的利益；</w:t>
      </w:r>
    </w:p>
    <w:p w14:paraId="5C73F3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4、基金管理人按照国家有关规定代表基金独立行使债权人权利，保护基金份额持有人的利益。</w:t>
      </w:r>
    </w:p>
    <w:p w14:paraId="6749FDA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（十二）基金的融资、融券</w:t>
      </w:r>
    </w:p>
    <w:p w14:paraId="1C95F0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本基金可以根据届时有效的有关法律法规和政策的规定进行融资融券。</w:t>
      </w:r>
    </w:p>
    <w:p w14:paraId="3F2CB54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（十三）侧袋机制的实施和投资运作安排</w:t>
      </w:r>
    </w:p>
    <w:p w14:paraId="313291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C14E8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492CE61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5A83E1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（十四）基金投资组合报告</w:t>
      </w:r>
    </w:p>
    <w:p w14:paraId="106A75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5F277D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本基金托管人中国工商银行根据本基金合同规定，于2024年10月24日复核了本报告中的财务指标、净值表现和投资组合报告等内容，保证复核内容不存在虚假记载、误导性陈述或者重大遗漏。</w:t>
      </w:r>
    </w:p>
    <w:p w14:paraId="090BA20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本报告期为2024年07月01日至09月30日。本报告财务资料未经审计师审计。</w:t>
      </w:r>
    </w:p>
    <w:p w14:paraId="1E5452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5554AB" w14:paraId="44203C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3FEC45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FBE05F4"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7F75A2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7495A7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554AB" w14:paraId="191E49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C69FF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5F2710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10E73E9D"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4,680,451,798.83</w:t>
            </w:r>
          </w:p>
        </w:tc>
        <w:tc>
          <w:tcPr>
            <w:tcW w:w="400" w:type="pct"/>
            <w:tcBorders>
              <w:top w:val="single" w:sz="4" w:space="0" w:color="auto"/>
              <w:left w:val="single" w:sz="4" w:space="0" w:color="auto"/>
              <w:bottom w:val="single" w:sz="4" w:space="0" w:color="auto"/>
              <w:right w:val="single" w:sz="4" w:space="0" w:color="auto"/>
            </w:tcBorders>
            <w:vAlign w:val="center"/>
          </w:tcPr>
          <w:p w14:paraId="1259C66F"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80.81</w:t>
            </w:r>
          </w:p>
        </w:tc>
      </w:tr>
      <w:tr w:rsidR="005554AB" w14:paraId="4677913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E51818"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4DA162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5D91A4CC"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4,680,451,798.83</w:t>
            </w:r>
          </w:p>
        </w:tc>
        <w:tc>
          <w:tcPr>
            <w:tcW w:w="400" w:type="pct"/>
            <w:tcBorders>
              <w:top w:val="single" w:sz="4" w:space="0" w:color="auto"/>
              <w:left w:val="single" w:sz="4" w:space="0" w:color="auto"/>
              <w:bottom w:val="single" w:sz="4" w:space="0" w:color="auto"/>
              <w:right w:val="single" w:sz="4" w:space="0" w:color="auto"/>
            </w:tcBorders>
            <w:vAlign w:val="center"/>
          </w:tcPr>
          <w:p w14:paraId="376C07E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80.81</w:t>
            </w:r>
          </w:p>
        </w:tc>
      </w:tr>
      <w:tr w:rsidR="005554AB" w14:paraId="45B7F2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0BC21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22148D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51F4365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0D5D0CC"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6B8C6C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D0DBE4"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39095F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CD6F4C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192,972,213.23</w:t>
            </w:r>
          </w:p>
        </w:tc>
        <w:tc>
          <w:tcPr>
            <w:tcW w:w="400" w:type="pct"/>
            <w:tcBorders>
              <w:top w:val="single" w:sz="4" w:space="0" w:color="auto"/>
              <w:left w:val="single" w:sz="4" w:space="0" w:color="auto"/>
              <w:bottom w:val="single" w:sz="4" w:space="0" w:color="auto"/>
              <w:right w:val="single" w:sz="4" w:space="0" w:color="auto"/>
            </w:tcBorders>
            <w:vAlign w:val="center"/>
          </w:tcPr>
          <w:p w14:paraId="6D798FB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3.33</w:t>
            </w:r>
          </w:p>
        </w:tc>
      </w:tr>
      <w:tr w:rsidR="005554AB" w14:paraId="612FE6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20BED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445385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7E8FF27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192,972,213.23</w:t>
            </w:r>
          </w:p>
        </w:tc>
        <w:tc>
          <w:tcPr>
            <w:tcW w:w="400" w:type="pct"/>
            <w:tcBorders>
              <w:top w:val="single" w:sz="4" w:space="0" w:color="auto"/>
              <w:left w:val="single" w:sz="4" w:space="0" w:color="auto"/>
              <w:bottom w:val="single" w:sz="4" w:space="0" w:color="auto"/>
              <w:right w:val="single" w:sz="4" w:space="0" w:color="auto"/>
            </w:tcBorders>
            <w:vAlign w:val="center"/>
          </w:tcPr>
          <w:p w14:paraId="7356BA2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3.33</w:t>
            </w:r>
          </w:p>
        </w:tc>
      </w:tr>
      <w:tr w:rsidR="005554AB" w14:paraId="07A689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A4B42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A9F40F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6A8CEC1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49574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145048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E94E4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36CC5D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7EEED751"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BC73530"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5EFFA5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FB57E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3692D1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04F386D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D891537"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4D1A96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79A37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580921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070C32F"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-305,060.36</w:t>
            </w:r>
          </w:p>
        </w:tc>
        <w:tc>
          <w:tcPr>
            <w:tcW w:w="400" w:type="pct"/>
            <w:tcBorders>
              <w:top w:val="single" w:sz="4" w:space="0" w:color="auto"/>
              <w:left w:val="single" w:sz="4" w:space="0" w:color="auto"/>
              <w:bottom w:val="single" w:sz="4" w:space="0" w:color="auto"/>
              <w:right w:val="single" w:sz="4" w:space="0" w:color="auto"/>
            </w:tcBorders>
            <w:vAlign w:val="center"/>
          </w:tcPr>
          <w:p w14:paraId="10FCCB9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5554AB" w14:paraId="41B262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124CC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917318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79D4B2D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FDE641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4B614B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77DA7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805481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5DABAF8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303,458,308.88</w:t>
            </w:r>
          </w:p>
        </w:tc>
        <w:tc>
          <w:tcPr>
            <w:tcW w:w="400" w:type="pct"/>
            <w:tcBorders>
              <w:top w:val="single" w:sz="4" w:space="0" w:color="auto"/>
              <w:left w:val="single" w:sz="4" w:space="0" w:color="auto"/>
              <w:bottom w:val="single" w:sz="4" w:space="0" w:color="auto"/>
              <w:right w:val="single" w:sz="4" w:space="0" w:color="auto"/>
            </w:tcBorders>
            <w:vAlign w:val="center"/>
          </w:tcPr>
          <w:p w14:paraId="1E7A0D6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5.24</w:t>
            </w:r>
          </w:p>
        </w:tc>
      </w:tr>
      <w:tr w:rsidR="005554AB" w14:paraId="33A188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9BB12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5E895C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26C63D4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615,309,154.56</w:t>
            </w:r>
          </w:p>
        </w:tc>
        <w:tc>
          <w:tcPr>
            <w:tcW w:w="400" w:type="pct"/>
            <w:tcBorders>
              <w:top w:val="single" w:sz="4" w:space="0" w:color="auto"/>
              <w:left w:val="single" w:sz="4" w:space="0" w:color="auto"/>
              <w:bottom w:val="single" w:sz="4" w:space="0" w:color="auto"/>
              <w:right w:val="single" w:sz="4" w:space="0" w:color="auto"/>
            </w:tcBorders>
            <w:vAlign w:val="center"/>
          </w:tcPr>
          <w:p w14:paraId="1E295B5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w:t>
            </w:r>
          </w:p>
        </w:tc>
      </w:tr>
      <w:tr w:rsidR="005554AB" w14:paraId="6F0152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FE47F4"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741B30F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233091D"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5,791,886,415.14</w:t>
            </w:r>
          </w:p>
        </w:tc>
        <w:tc>
          <w:tcPr>
            <w:tcW w:w="400" w:type="pct"/>
            <w:tcBorders>
              <w:top w:val="single" w:sz="4" w:space="0" w:color="auto"/>
              <w:left w:val="single" w:sz="4" w:space="0" w:color="auto"/>
              <w:bottom w:val="single" w:sz="4" w:space="0" w:color="auto"/>
              <w:right w:val="single" w:sz="4" w:space="0" w:color="auto"/>
            </w:tcBorders>
            <w:vAlign w:val="center"/>
          </w:tcPr>
          <w:p w14:paraId="0AF1882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20C9CE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790DBD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5554AB" w14:paraId="46AF2D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F3DB69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D92EDD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8BA236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7EDBE6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554AB" w14:paraId="7830B6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6E493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26FAEF8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03C3411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23,657,015.49</w:t>
            </w:r>
          </w:p>
        </w:tc>
        <w:tc>
          <w:tcPr>
            <w:tcW w:w="400" w:type="pct"/>
            <w:tcBorders>
              <w:top w:val="single" w:sz="4" w:space="0" w:color="auto"/>
              <w:left w:val="single" w:sz="4" w:space="0" w:color="auto"/>
              <w:bottom w:val="single" w:sz="4" w:space="0" w:color="auto"/>
              <w:right w:val="single" w:sz="4" w:space="0" w:color="auto"/>
            </w:tcBorders>
            <w:vAlign w:val="center"/>
          </w:tcPr>
          <w:p w14:paraId="74A4FAA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0.41</w:t>
            </w:r>
          </w:p>
        </w:tc>
      </w:tr>
      <w:tr w:rsidR="005554AB" w14:paraId="0A76F1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DDEFB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0042B8C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1AB71D5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563,280,294.50</w:t>
            </w:r>
          </w:p>
        </w:tc>
        <w:tc>
          <w:tcPr>
            <w:tcW w:w="400" w:type="pct"/>
            <w:tcBorders>
              <w:top w:val="single" w:sz="4" w:space="0" w:color="auto"/>
              <w:left w:val="single" w:sz="4" w:space="0" w:color="auto"/>
              <w:bottom w:val="single" w:sz="4" w:space="0" w:color="auto"/>
              <w:right w:val="single" w:sz="4" w:space="0" w:color="auto"/>
            </w:tcBorders>
            <w:vAlign w:val="center"/>
          </w:tcPr>
          <w:p w14:paraId="7DED0F7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9.76</w:t>
            </w:r>
          </w:p>
        </w:tc>
      </w:tr>
      <w:tr w:rsidR="005554AB" w14:paraId="3B14C5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2D715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3A60E91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32DA3DA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2,008,611,417.59</w:t>
            </w:r>
          </w:p>
        </w:tc>
        <w:tc>
          <w:tcPr>
            <w:tcW w:w="400" w:type="pct"/>
            <w:tcBorders>
              <w:top w:val="single" w:sz="4" w:space="0" w:color="auto"/>
              <w:left w:val="single" w:sz="4" w:space="0" w:color="auto"/>
              <w:bottom w:val="single" w:sz="4" w:space="0" w:color="auto"/>
              <w:right w:val="single" w:sz="4" w:space="0" w:color="auto"/>
            </w:tcBorders>
            <w:vAlign w:val="center"/>
          </w:tcPr>
          <w:p w14:paraId="797C92B3"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34.81</w:t>
            </w:r>
          </w:p>
        </w:tc>
      </w:tr>
      <w:tr w:rsidR="005554AB" w14:paraId="313EC8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DA5BD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22017E4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2E562E5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1,197,426,607.41</w:t>
            </w:r>
          </w:p>
        </w:tc>
        <w:tc>
          <w:tcPr>
            <w:tcW w:w="400" w:type="pct"/>
            <w:tcBorders>
              <w:top w:val="single" w:sz="4" w:space="0" w:color="auto"/>
              <w:left w:val="single" w:sz="4" w:space="0" w:color="auto"/>
              <w:bottom w:val="single" w:sz="4" w:space="0" w:color="auto"/>
              <w:right w:val="single" w:sz="4" w:space="0" w:color="auto"/>
            </w:tcBorders>
            <w:vAlign w:val="center"/>
          </w:tcPr>
          <w:p w14:paraId="3B3D1441"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20.75</w:t>
            </w:r>
          </w:p>
        </w:tc>
      </w:tr>
      <w:tr w:rsidR="005554AB" w14:paraId="437EE1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90242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44C8C72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658D508D"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958173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4D6A69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9F0EB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7204B3C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397110B0"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19A097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77DFAC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5D7D9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4BA6A3A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52E1FDB0"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589,799,002.49</w:t>
            </w:r>
          </w:p>
        </w:tc>
        <w:tc>
          <w:tcPr>
            <w:tcW w:w="400" w:type="pct"/>
            <w:tcBorders>
              <w:top w:val="single" w:sz="4" w:space="0" w:color="auto"/>
              <w:left w:val="single" w:sz="4" w:space="0" w:color="auto"/>
              <w:bottom w:val="single" w:sz="4" w:space="0" w:color="auto"/>
              <w:right w:val="single" w:sz="4" w:space="0" w:color="auto"/>
            </w:tcBorders>
            <w:vAlign w:val="center"/>
          </w:tcPr>
          <w:p w14:paraId="42CE1A9C"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10.22</w:t>
            </w:r>
          </w:p>
        </w:tc>
      </w:tr>
      <w:tr w:rsidR="005554AB" w14:paraId="6BC34C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D8B00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45E63B6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2C8110F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E73CE6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03019F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67D01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2FA7B3B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4FA547E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14,004,174.22</w:t>
            </w:r>
          </w:p>
        </w:tc>
        <w:tc>
          <w:tcPr>
            <w:tcW w:w="400" w:type="pct"/>
            <w:tcBorders>
              <w:top w:val="single" w:sz="4" w:space="0" w:color="auto"/>
              <w:left w:val="single" w:sz="4" w:space="0" w:color="auto"/>
              <w:bottom w:val="single" w:sz="4" w:space="0" w:color="auto"/>
              <w:right w:val="single" w:sz="4" w:space="0" w:color="auto"/>
            </w:tcBorders>
            <w:vAlign w:val="center"/>
          </w:tcPr>
          <w:p w14:paraId="12C3F7AF"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0.24</w:t>
            </w:r>
          </w:p>
        </w:tc>
      </w:tr>
      <w:tr w:rsidR="005554AB" w14:paraId="2B8478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59BAB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3D5E2E3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611FFC6C"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91,946,056.60</w:t>
            </w:r>
          </w:p>
        </w:tc>
        <w:tc>
          <w:tcPr>
            <w:tcW w:w="400" w:type="pct"/>
            <w:tcBorders>
              <w:top w:val="single" w:sz="4" w:space="0" w:color="auto"/>
              <w:left w:val="single" w:sz="4" w:space="0" w:color="auto"/>
              <w:bottom w:val="single" w:sz="4" w:space="0" w:color="auto"/>
              <w:right w:val="single" w:sz="4" w:space="0" w:color="auto"/>
            </w:tcBorders>
            <w:vAlign w:val="center"/>
          </w:tcPr>
          <w:p w14:paraId="2323B28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1.59</w:t>
            </w:r>
          </w:p>
        </w:tc>
      </w:tr>
      <w:tr w:rsidR="005554AB" w14:paraId="0D2603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192ED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25261CA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4226483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136,871,430.75</w:t>
            </w:r>
          </w:p>
        </w:tc>
        <w:tc>
          <w:tcPr>
            <w:tcW w:w="400" w:type="pct"/>
            <w:tcBorders>
              <w:top w:val="single" w:sz="4" w:space="0" w:color="auto"/>
              <w:left w:val="single" w:sz="4" w:space="0" w:color="auto"/>
              <w:bottom w:val="single" w:sz="4" w:space="0" w:color="auto"/>
              <w:right w:val="single" w:sz="4" w:space="0" w:color="auto"/>
            </w:tcBorders>
            <w:vAlign w:val="center"/>
          </w:tcPr>
          <w:p w14:paraId="51ADA1D3"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2.37</w:t>
            </w:r>
          </w:p>
        </w:tc>
      </w:tr>
      <w:tr w:rsidR="005554AB" w14:paraId="47B8AD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6CBBB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146B53E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747F4DC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48,347,133.00</w:t>
            </w:r>
          </w:p>
        </w:tc>
        <w:tc>
          <w:tcPr>
            <w:tcW w:w="400" w:type="pct"/>
            <w:tcBorders>
              <w:top w:val="single" w:sz="4" w:space="0" w:color="auto"/>
              <w:left w:val="single" w:sz="4" w:space="0" w:color="auto"/>
              <w:bottom w:val="single" w:sz="4" w:space="0" w:color="auto"/>
              <w:right w:val="single" w:sz="4" w:space="0" w:color="auto"/>
            </w:tcBorders>
            <w:vAlign w:val="center"/>
          </w:tcPr>
          <w:p w14:paraId="52D81C0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rsidR="005554AB" w14:paraId="6E2783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F57EC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6F0E0AD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08C28C7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6,508,666.78</w:t>
            </w:r>
          </w:p>
        </w:tc>
        <w:tc>
          <w:tcPr>
            <w:tcW w:w="400" w:type="pct"/>
            <w:tcBorders>
              <w:top w:val="single" w:sz="4" w:space="0" w:color="auto"/>
              <w:left w:val="single" w:sz="4" w:space="0" w:color="auto"/>
              <w:bottom w:val="single" w:sz="4" w:space="0" w:color="auto"/>
              <w:right w:val="single" w:sz="4" w:space="0" w:color="auto"/>
            </w:tcBorders>
            <w:vAlign w:val="center"/>
          </w:tcPr>
          <w:p w14:paraId="2A9340B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r w:rsidR="005554AB" w14:paraId="4EBE5D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ECB47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1FD439E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2BBD684C"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C56F33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371304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2437B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207B0D9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2BC497FF"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007D21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4C1A1C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AD48B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65CBF03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5BCC714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22D38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30DE88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CB77B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38BB560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05E13CF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ED90F3"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73E0F4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21C8D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7F240D9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252A605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5BF385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0639FF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0A70D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6396D93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2D18044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D68BD7C"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4025D5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0CFB2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F0C76A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C30392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4,680,451,798.83</w:t>
            </w:r>
          </w:p>
        </w:tc>
        <w:tc>
          <w:tcPr>
            <w:tcW w:w="400" w:type="pct"/>
            <w:tcBorders>
              <w:top w:val="single" w:sz="4" w:space="0" w:color="auto"/>
              <w:left w:val="single" w:sz="4" w:space="0" w:color="auto"/>
              <w:bottom w:val="single" w:sz="4" w:space="0" w:color="auto"/>
              <w:right w:val="single" w:sz="4" w:space="0" w:color="auto"/>
            </w:tcBorders>
            <w:vAlign w:val="center"/>
          </w:tcPr>
          <w:p w14:paraId="610CB91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81.12</w:t>
            </w:r>
          </w:p>
        </w:tc>
      </w:tr>
    </w:tbl>
    <w:p w14:paraId="06849AF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28397B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04F36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39E2DE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4A0" w:firstRow="1" w:lastRow="0" w:firstColumn="1" w:lastColumn="0" w:noHBand="0" w:noVBand="1"/>
      </w:tblPr>
      <w:tblGrid>
        <w:gridCol w:w="540"/>
        <w:gridCol w:w="1622"/>
        <w:gridCol w:w="1622"/>
        <w:gridCol w:w="1622"/>
        <w:gridCol w:w="1622"/>
        <w:gridCol w:w="1622"/>
      </w:tblGrid>
      <w:tr w:rsidR="005554AB" w14:paraId="267663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F8816C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2DDF45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7F425C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C59C0D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A47125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397ED45"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554AB" w14:paraId="1DA07C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D24ED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D27E8B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301035</w:t>
            </w:r>
          </w:p>
        </w:tc>
        <w:tc>
          <w:tcPr>
            <w:tcW w:w="750" w:type="pct"/>
            <w:tcBorders>
              <w:top w:val="single" w:sz="4" w:space="0" w:color="auto"/>
              <w:left w:val="single" w:sz="4" w:space="0" w:color="auto"/>
              <w:bottom w:val="single" w:sz="4" w:space="0" w:color="auto"/>
              <w:right w:val="single" w:sz="4" w:space="0" w:color="auto"/>
            </w:tcBorders>
            <w:vAlign w:val="center"/>
          </w:tcPr>
          <w:p w14:paraId="2F18C24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润丰股份</w:t>
            </w:r>
          </w:p>
        </w:tc>
        <w:tc>
          <w:tcPr>
            <w:tcW w:w="750" w:type="pct"/>
            <w:tcBorders>
              <w:top w:val="single" w:sz="4" w:space="0" w:color="auto"/>
              <w:left w:val="single" w:sz="4" w:space="0" w:color="auto"/>
              <w:bottom w:val="single" w:sz="4" w:space="0" w:color="auto"/>
              <w:right w:val="single" w:sz="4" w:space="0" w:color="auto"/>
            </w:tcBorders>
            <w:vAlign w:val="center"/>
          </w:tcPr>
          <w:p w14:paraId="63E1DE01"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7,797,954</w:t>
            </w:r>
          </w:p>
        </w:tc>
        <w:tc>
          <w:tcPr>
            <w:tcW w:w="750" w:type="pct"/>
            <w:tcBorders>
              <w:top w:val="single" w:sz="4" w:space="0" w:color="auto"/>
              <w:left w:val="single" w:sz="4" w:space="0" w:color="auto"/>
              <w:bottom w:val="single" w:sz="4" w:space="0" w:color="auto"/>
              <w:right w:val="single" w:sz="4" w:space="0" w:color="auto"/>
            </w:tcBorders>
            <w:vAlign w:val="center"/>
          </w:tcPr>
          <w:p w14:paraId="6B0EBFC0"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414,383,275.56</w:t>
            </w:r>
          </w:p>
        </w:tc>
        <w:tc>
          <w:tcPr>
            <w:tcW w:w="750" w:type="pct"/>
            <w:tcBorders>
              <w:top w:val="single" w:sz="4" w:space="0" w:color="auto"/>
              <w:left w:val="single" w:sz="4" w:space="0" w:color="auto"/>
              <w:bottom w:val="single" w:sz="4" w:space="0" w:color="auto"/>
              <w:right w:val="single" w:sz="4" w:space="0" w:color="auto"/>
            </w:tcBorders>
            <w:vAlign w:val="center"/>
          </w:tcPr>
          <w:p w14:paraId="2FDF1E77"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7.18</w:t>
            </w:r>
          </w:p>
        </w:tc>
      </w:tr>
      <w:tr w:rsidR="005554AB" w14:paraId="150767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D4CFA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14:paraId="6F2E35D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600027</w:t>
            </w:r>
          </w:p>
        </w:tc>
        <w:tc>
          <w:tcPr>
            <w:tcW w:w="750" w:type="pct"/>
            <w:tcBorders>
              <w:top w:val="single" w:sz="4" w:space="0" w:color="auto"/>
              <w:left w:val="single" w:sz="4" w:space="0" w:color="auto"/>
              <w:bottom w:val="single" w:sz="4" w:space="0" w:color="auto"/>
              <w:right w:val="single" w:sz="4" w:space="0" w:color="auto"/>
            </w:tcBorders>
            <w:vAlign w:val="center"/>
          </w:tcPr>
          <w:p w14:paraId="5AD5727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华电国际</w:t>
            </w:r>
          </w:p>
        </w:tc>
        <w:tc>
          <w:tcPr>
            <w:tcW w:w="750" w:type="pct"/>
            <w:tcBorders>
              <w:top w:val="single" w:sz="4" w:space="0" w:color="auto"/>
              <w:left w:val="single" w:sz="4" w:space="0" w:color="auto"/>
              <w:bottom w:val="single" w:sz="4" w:space="0" w:color="auto"/>
              <w:right w:val="single" w:sz="4" w:space="0" w:color="auto"/>
            </w:tcBorders>
            <w:vAlign w:val="center"/>
          </w:tcPr>
          <w:p w14:paraId="49944F5D"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49,263,802</w:t>
            </w:r>
          </w:p>
        </w:tc>
        <w:tc>
          <w:tcPr>
            <w:tcW w:w="750" w:type="pct"/>
            <w:tcBorders>
              <w:top w:val="single" w:sz="4" w:space="0" w:color="auto"/>
              <w:left w:val="single" w:sz="4" w:space="0" w:color="auto"/>
              <w:bottom w:val="single" w:sz="4" w:space="0" w:color="auto"/>
              <w:right w:val="single" w:sz="4" w:space="0" w:color="auto"/>
            </w:tcBorders>
            <w:vAlign w:val="center"/>
          </w:tcPr>
          <w:p w14:paraId="59B5755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295,090,173.98</w:t>
            </w:r>
          </w:p>
        </w:tc>
        <w:tc>
          <w:tcPr>
            <w:tcW w:w="750" w:type="pct"/>
            <w:tcBorders>
              <w:top w:val="single" w:sz="4" w:space="0" w:color="auto"/>
              <w:left w:val="single" w:sz="4" w:space="0" w:color="auto"/>
              <w:bottom w:val="single" w:sz="4" w:space="0" w:color="auto"/>
              <w:right w:val="single" w:sz="4" w:space="0" w:color="auto"/>
            </w:tcBorders>
            <w:vAlign w:val="center"/>
          </w:tcPr>
          <w:p w14:paraId="2164045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5.11</w:t>
            </w:r>
          </w:p>
        </w:tc>
      </w:tr>
      <w:tr w:rsidR="005554AB" w14:paraId="1A52C2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0B470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3B1D288"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14:paraId="17E67B35"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14:paraId="001164E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35,917,709</w:t>
            </w:r>
          </w:p>
        </w:tc>
        <w:tc>
          <w:tcPr>
            <w:tcW w:w="750" w:type="pct"/>
            <w:tcBorders>
              <w:top w:val="single" w:sz="4" w:space="0" w:color="auto"/>
              <w:left w:val="single" w:sz="4" w:space="0" w:color="auto"/>
              <w:bottom w:val="single" w:sz="4" w:space="0" w:color="auto"/>
              <w:right w:val="single" w:sz="4" w:space="0" w:color="auto"/>
            </w:tcBorders>
            <w:vAlign w:val="center"/>
          </w:tcPr>
          <w:p w14:paraId="365840F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276,925,536.39</w:t>
            </w:r>
          </w:p>
        </w:tc>
        <w:tc>
          <w:tcPr>
            <w:tcW w:w="750" w:type="pct"/>
            <w:tcBorders>
              <w:top w:val="single" w:sz="4" w:space="0" w:color="auto"/>
              <w:left w:val="single" w:sz="4" w:space="0" w:color="auto"/>
              <w:bottom w:val="single" w:sz="4" w:space="0" w:color="auto"/>
              <w:right w:val="single" w:sz="4" w:space="0" w:color="auto"/>
            </w:tcBorders>
            <w:vAlign w:val="center"/>
          </w:tcPr>
          <w:p w14:paraId="72C212A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4.80</w:t>
            </w:r>
          </w:p>
        </w:tc>
      </w:tr>
      <w:tr w:rsidR="005554AB" w14:paraId="30AB20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F5B76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489CEA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002311</w:t>
            </w:r>
          </w:p>
        </w:tc>
        <w:tc>
          <w:tcPr>
            <w:tcW w:w="750" w:type="pct"/>
            <w:tcBorders>
              <w:top w:val="single" w:sz="4" w:space="0" w:color="auto"/>
              <w:left w:val="single" w:sz="4" w:space="0" w:color="auto"/>
              <w:bottom w:val="single" w:sz="4" w:space="0" w:color="auto"/>
              <w:right w:val="single" w:sz="4" w:space="0" w:color="auto"/>
            </w:tcBorders>
            <w:vAlign w:val="center"/>
          </w:tcPr>
          <w:p w14:paraId="25CA77D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海大集团</w:t>
            </w:r>
          </w:p>
        </w:tc>
        <w:tc>
          <w:tcPr>
            <w:tcW w:w="750" w:type="pct"/>
            <w:tcBorders>
              <w:top w:val="single" w:sz="4" w:space="0" w:color="auto"/>
              <w:left w:val="single" w:sz="4" w:space="0" w:color="auto"/>
              <w:bottom w:val="single" w:sz="4" w:space="0" w:color="auto"/>
              <w:right w:val="single" w:sz="4" w:space="0" w:color="auto"/>
            </w:tcBorders>
            <w:vAlign w:val="center"/>
          </w:tcPr>
          <w:p w14:paraId="63639D3C"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4,377,721</w:t>
            </w:r>
          </w:p>
        </w:tc>
        <w:tc>
          <w:tcPr>
            <w:tcW w:w="750" w:type="pct"/>
            <w:tcBorders>
              <w:top w:val="single" w:sz="4" w:space="0" w:color="auto"/>
              <w:left w:val="single" w:sz="4" w:space="0" w:color="auto"/>
              <w:bottom w:val="single" w:sz="4" w:space="0" w:color="auto"/>
              <w:right w:val="single" w:sz="4" w:space="0" w:color="auto"/>
            </w:tcBorders>
            <w:vAlign w:val="center"/>
          </w:tcPr>
          <w:p w14:paraId="7F9400D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210,218,162.42</w:t>
            </w:r>
          </w:p>
        </w:tc>
        <w:tc>
          <w:tcPr>
            <w:tcW w:w="750" w:type="pct"/>
            <w:tcBorders>
              <w:top w:val="single" w:sz="4" w:space="0" w:color="auto"/>
              <w:left w:val="single" w:sz="4" w:space="0" w:color="auto"/>
              <w:bottom w:val="single" w:sz="4" w:space="0" w:color="auto"/>
              <w:right w:val="single" w:sz="4" w:space="0" w:color="auto"/>
            </w:tcBorders>
            <w:vAlign w:val="center"/>
          </w:tcPr>
          <w:p w14:paraId="6BF1A74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3.64</w:t>
            </w:r>
          </w:p>
        </w:tc>
      </w:tr>
      <w:tr w:rsidR="005554AB" w14:paraId="693B00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17AE0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77CE95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601991</w:t>
            </w:r>
          </w:p>
        </w:tc>
        <w:tc>
          <w:tcPr>
            <w:tcW w:w="750" w:type="pct"/>
            <w:tcBorders>
              <w:top w:val="single" w:sz="4" w:space="0" w:color="auto"/>
              <w:left w:val="single" w:sz="4" w:space="0" w:color="auto"/>
              <w:bottom w:val="single" w:sz="4" w:space="0" w:color="auto"/>
              <w:right w:val="single" w:sz="4" w:space="0" w:color="auto"/>
            </w:tcBorders>
            <w:vAlign w:val="center"/>
          </w:tcPr>
          <w:p w14:paraId="2E0F6B9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大唐发电</w:t>
            </w:r>
          </w:p>
        </w:tc>
        <w:tc>
          <w:tcPr>
            <w:tcW w:w="750" w:type="pct"/>
            <w:tcBorders>
              <w:top w:val="single" w:sz="4" w:space="0" w:color="auto"/>
              <w:left w:val="single" w:sz="4" w:space="0" w:color="auto"/>
              <w:bottom w:val="single" w:sz="4" w:space="0" w:color="auto"/>
              <w:right w:val="single" w:sz="4" w:space="0" w:color="auto"/>
            </w:tcBorders>
            <w:vAlign w:val="center"/>
          </w:tcPr>
          <w:p w14:paraId="209E7AC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68,551,700</w:t>
            </w:r>
          </w:p>
        </w:tc>
        <w:tc>
          <w:tcPr>
            <w:tcW w:w="750" w:type="pct"/>
            <w:tcBorders>
              <w:top w:val="single" w:sz="4" w:space="0" w:color="auto"/>
              <w:left w:val="single" w:sz="4" w:space="0" w:color="auto"/>
              <w:bottom w:val="single" w:sz="4" w:space="0" w:color="auto"/>
              <w:right w:val="single" w:sz="4" w:space="0" w:color="auto"/>
            </w:tcBorders>
            <w:vAlign w:val="center"/>
          </w:tcPr>
          <w:p w14:paraId="7AD9341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203,598,549.00</w:t>
            </w:r>
          </w:p>
        </w:tc>
        <w:tc>
          <w:tcPr>
            <w:tcW w:w="750" w:type="pct"/>
            <w:tcBorders>
              <w:top w:val="single" w:sz="4" w:space="0" w:color="auto"/>
              <w:left w:val="single" w:sz="4" w:space="0" w:color="auto"/>
              <w:bottom w:val="single" w:sz="4" w:space="0" w:color="auto"/>
              <w:right w:val="single" w:sz="4" w:space="0" w:color="auto"/>
            </w:tcBorders>
            <w:vAlign w:val="center"/>
          </w:tcPr>
          <w:p w14:paraId="79AFD2E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3.53</w:t>
            </w:r>
          </w:p>
        </w:tc>
      </w:tr>
      <w:tr w:rsidR="005554AB" w14:paraId="034FCB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A2141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FE8E3C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000543</w:t>
            </w:r>
          </w:p>
        </w:tc>
        <w:tc>
          <w:tcPr>
            <w:tcW w:w="750" w:type="pct"/>
            <w:tcBorders>
              <w:top w:val="single" w:sz="4" w:space="0" w:color="auto"/>
              <w:left w:val="single" w:sz="4" w:space="0" w:color="auto"/>
              <w:bottom w:val="single" w:sz="4" w:space="0" w:color="auto"/>
              <w:right w:val="single" w:sz="4" w:space="0" w:color="auto"/>
            </w:tcBorders>
            <w:vAlign w:val="center"/>
          </w:tcPr>
          <w:p w14:paraId="6477696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皖能电力</w:t>
            </w:r>
          </w:p>
        </w:tc>
        <w:tc>
          <w:tcPr>
            <w:tcW w:w="750" w:type="pct"/>
            <w:tcBorders>
              <w:top w:val="single" w:sz="4" w:space="0" w:color="auto"/>
              <w:left w:val="single" w:sz="4" w:space="0" w:color="auto"/>
              <w:bottom w:val="single" w:sz="4" w:space="0" w:color="auto"/>
              <w:right w:val="single" w:sz="4" w:space="0" w:color="auto"/>
            </w:tcBorders>
            <w:vAlign w:val="center"/>
          </w:tcPr>
          <w:p w14:paraId="5413E7B7"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22,416,779</w:t>
            </w:r>
          </w:p>
        </w:tc>
        <w:tc>
          <w:tcPr>
            <w:tcW w:w="750" w:type="pct"/>
            <w:tcBorders>
              <w:top w:val="single" w:sz="4" w:space="0" w:color="auto"/>
              <w:left w:val="single" w:sz="4" w:space="0" w:color="auto"/>
              <w:bottom w:val="single" w:sz="4" w:space="0" w:color="auto"/>
              <w:right w:val="single" w:sz="4" w:space="0" w:color="auto"/>
            </w:tcBorders>
            <w:vAlign w:val="center"/>
          </w:tcPr>
          <w:p w14:paraId="1AAD3A0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186,507,601.28</w:t>
            </w:r>
          </w:p>
        </w:tc>
        <w:tc>
          <w:tcPr>
            <w:tcW w:w="750" w:type="pct"/>
            <w:tcBorders>
              <w:top w:val="single" w:sz="4" w:space="0" w:color="auto"/>
              <w:left w:val="single" w:sz="4" w:space="0" w:color="auto"/>
              <w:bottom w:val="single" w:sz="4" w:space="0" w:color="auto"/>
              <w:right w:val="single" w:sz="4" w:space="0" w:color="auto"/>
            </w:tcBorders>
            <w:vAlign w:val="center"/>
          </w:tcPr>
          <w:p w14:paraId="02975977"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rsidR="005554AB" w14:paraId="147750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4199B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AB33E7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000975</w:t>
            </w:r>
          </w:p>
        </w:tc>
        <w:tc>
          <w:tcPr>
            <w:tcW w:w="750" w:type="pct"/>
            <w:tcBorders>
              <w:top w:val="single" w:sz="4" w:space="0" w:color="auto"/>
              <w:left w:val="single" w:sz="4" w:space="0" w:color="auto"/>
              <w:bottom w:val="single" w:sz="4" w:space="0" w:color="auto"/>
              <w:right w:val="single" w:sz="4" w:space="0" w:color="auto"/>
            </w:tcBorders>
            <w:vAlign w:val="center"/>
          </w:tcPr>
          <w:p w14:paraId="696F715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山金国际</w:t>
            </w:r>
          </w:p>
        </w:tc>
        <w:tc>
          <w:tcPr>
            <w:tcW w:w="750" w:type="pct"/>
            <w:tcBorders>
              <w:top w:val="single" w:sz="4" w:space="0" w:color="auto"/>
              <w:left w:val="single" w:sz="4" w:space="0" w:color="auto"/>
              <w:bottom w:val="single" w:sz="4" w:space="0" w:color="auto"/>
              <w:right w:val="single" w:sz="4" w:space="0" w:color="auto"/>
            </w:tcBorders>
            <w:vAlign w:val="center"/>
          </w:tcPr>
          <w:p w14:paraId="735C970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7,443,857</w:t>
            </w:r>
          </w:p>
        </w:tc>
        <w:tc>
          <w:tcPr>
            <w:tcW w:w="750" w:type="pct"/>
            <w:tcBorders>
              <w:top w:val="single" w:sz="4" w:space="0" w:color="auto"/>
              <w:left w:val="single" w:sz="4" w:space="0" w:color="auto"/>
              <w:bottom w:val="single" w:sz="4" w:space="0" w:color="auto"/>
              <w:right w:val="single" w:sz="4" w:space="0" w:color="auto"/>
            </w:tcBorders>
            <w:vAlign w:val="center"/>
          </w:tcPr>
          <w:p w14:paraId="421A179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138,530,178.77</w:t>
            </w:r>
          </w:p>
        </w:tc>
        <w:tc>
          <w:tcPr>
            <w:tcW w:w="750" w:type="pct"/>
            <w:tcBorders>
              <w:top w:val="single" w:sz="4" w:space="0" w:color="auto"/>
              <w:left w:val="single" w:sz="4" w:space="0" w:color="auto"/>
              <w:bottom w:val="single" w:sz="4" w:space="0" w:color="auto"/>
              <w:right w:val="single" w:sz="4" w:space="0" w:color="auto"/>
            </w:tcBorders>
            <w:vAlign w:val="center"/>
          </w:tcPr>
          <w:p w14:paraId="7E08036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2.40</w:t>
            </w:r>
          </w:p>
        </w:tc>
      </w:tr>
      <w:tr w:rsidR="005554AB" w14:paraId="3383EA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5610F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0D493C4"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605166</w:t>
            </w:r>
          </w:p>
        </w:tc>
        <w:tc>
          <w:tcPr>
            <w:tcW w:w="750" w:type="pct"/>
            <w:tcBorders>
              <w:top w:val="single" w:sz="4" w:space="0" w:color="auto"/>
              <w:left w:val="single" w:sz="4" w:space="0" w:color="auto"/>
              <w:bottom w:val="single" w:sz="4" w:space="0" w:color="auto"/>
              <w:right w:val="single" w:sz="4" w:space="0" w:color="auto"/>
            </w:tcBorders>
            <w:vAlign w:val="center"/>
          </w:tcPr>
          <w:p w14:paraId="3635921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聚合顺</w:t>
            </w:r>
          </w:p>
        </w:tc>
        <w:tc>
          <w:tcPr>
            <w:tcW w:w="750" w:type="pct"/>
            <w:tcBorders>
              <w:top w:val="single" w:sz="4" w:space="0" w:color="auto"/>
              <w:left w:val="single" w:sz="4" w:space="0" w:color="auto"/>
              <w:bottom w:val="single" w:sz="4" w:space="0" w:color="auto"/>
              <w:right w:val="single" w:sz="4" w:space="0" w:color="auto"/>
            </w:tcBorders>
            <w:vAlign w:val="center"/>
          </w:tcPr>
          <w:p w14:paraId="4032EFB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11,104,541</w:t>
            </w:r>
          </w:p>
        </w:tc>
        <w:tc>
          <w:tcPr>
            <w:tcW w:w="750" w:type="pct"/>
            <w:tcBorders>
              <w:top w:val="single" w:sz="4" w:space="0" w:color="auto"/>
              <w:left w:val="single" w:sz="4" w:space="0" w:color="auto"/>
              <w:bottom w:val="single" w:sz="4" w:space="0" w:color="auto"/>
              <w:right w:val="single" w:sz="4" w:space="0" w:color="auto"/>
            </w:tcBorders>
            <w:vAlign w:val="center"/>
          </w:tcPr>
          <w:p w14:paraId="7D2364D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121,816,814.77</w:t>
            </w:r>
          </w:p>
        </w:tc>
        <w:tc>
          <w:tcPr>
            <w:tcW w:w="750" w:type="pct"/>
            <w:tcBorders>
              <w:top w:val="single" w:sz="4" w:space="0" w:color="auto"/>
              <w:left w:val="single" w:sz="4" w:space="0" w:color="auto"/>
              <w:bottom w:val="single" w:sz="4" w:space="0" w:color="auto"/>
              <w:right w:val="single" w:sz="4" w:space="0" w:color="auto"/>
            </w:tcBorders>
            <w:vAlign w:val="center"/>
          </w:tcPr>
          <w:p w14:paraId="51E0AE1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2.11</w:t>
            </w:r>
          </w:p>
        </w:tc>
      </w:tr>
      <w:tr w:rsidR="005554AB" w14:paraId="3CE4DA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BC5654"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248D05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600489</w:t>
            </w:r>
          </w:p>
        </w:tc>
        <w:tc>
          <w:tcPr>
            <w:tcW w:w="750" w:type="pct"/>
            <w:tcBorders>
              <w:top w:val="single" w:sz="4" w:space="0" w:color="auto"/>
              <w:left w:val="single" w:sz="4" w:space="0" w:color="auto"/>
              <w:bottom w:val="single" w:sz="4" w:space="0" w:color="auto"/>
              <w:right w:val="single" w:sz="4" w:space="0" w:color="auto"/>
            </w:tcBorders>
            <w:vAlign w:val="center"/>
          </w:tcPr>
          <w:p w14:paraId="1E6EB005"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中金黄金</w:t>
            </w:r>
          </w:p>
        </w:tc>
        <w:tc>
          <w:tcPr>
            <w:tcW w:w="750" w:type="pct"/>
            <w:tcBorders>
              <w:top w:val="single" w:sz="4" w:space="0" w:color="auto"/>
              <w:left w:val="single" w:sz="4" w:space="0" w:color="auto"/>
              <w:bottom w:val="single" w:sz="4" w:space="0" w:color="auto"/>
              <w:right w:val="single" w:sz="4" w:space="0" w:color="auto"/>
            </w:tcBorders>
            <w:vAlign w:val="center"/>
          </w:tcPr>
          <w:p w14:paraId="17636BB0"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7,564,281</w:t>
            </w:r>
          </w:p>
        </w:tc>
        <w:tc>
          <w:tcPr>
            <w:tcW w:w="750" w:type="pct"/>
            <w:tcBorders>
              <w:top w:val="single" w:sz="4" w:space="0" w:color="auto"/>
              <w:left w:val="single" w:sz="4" w:space="0" w:color="auto"/>
              <w:bottom w:val="single" w:sz="4" w:space="0" w:color="auto"/>
              <w:right w:val="single" w:sz="4" w:space="0" w:color="auto"/>
            </w:tcBorders>
            <w:vAlign w:val="center"/>
          </w:tcPr>
          <w:p w14:paraId="5C26F76F"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114,977,071.20</w:t>
            </w:r>
          </w:p>
        </w:tc>
        <w:tc>
          <w:tcPr>
            <w:tcW w:w="750" w:type="pct"/>
            <w:tcBorders>
              <w:top w:val="single" w:sz="4" w:space="0" w:color="auto"/>
              <w:left w:val="single" w:sz="4" w:space="0" w:color="auto"/>
              <w:bottom w:val="single" w:sz="4" w:space="0" w:color="auto"/>
              <w:right w:val="single" w:sz="4" w:space="0" w:color="auto"/>
            </w:tcBorders>
            <w:vAlign w:val="center"/>
          </w:tcPr>
          <w:p w14:paraId="5DEF3583"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1.99</w:t>
            </w:r>
          </w:p>
        </w:tc>
      </w:tr>
      <w:tr w:rsidR="005554AB" w14:paraId="03A906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A9C54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6013AF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600029</w:t>
            </w:r>
          </w:p>
        </w:tc>
        <w:tc>
          <w:tcPr>
            <w:tcW w:w="750" w:type="pct"/>
            <w:tcBorders>
              <w:top w:val="single" w:sz="4" w:space="0" w:color="auto"/>
              <w:left w:val="single" w:sz="4" w:space="0" w:color="auto"/>
              <w:bottom w:val="single" w:sz="4" w:space="0" w:color="auto"/>
              <w:right w:val="single" w:sz="4" w:space="0" w:color="auto"/>
            </w:tcBorders>
            <w:vAlign w:val="center"/>
          </w:tcPr>
          <w:p w14:paraId="683FBBD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南方航空</w:t>
            </w:r>
          </w:p>
        </w:tc>
        <w:tc>
          <w:tcPr>
            <w:tcW w:w="750" w:type="pct"/>
            <w:tcBorders>
              <w:top w:val="single" w:sz="4" w:space="0" w:color="auto"/>
              <w:left w:val="single" w:sz="4" w:space="0" w:color="auto"/>
              <w:bottom w:val="single" w:sz="4" w:space="0" w:color="auto"/>
              <w:right w:val="single" w:sz="4" w:space="0" w:color="auto"/>
            </w:tcBorders>
            <w:vAlign w:val="center"/>
          </w:tcPr>
          <w:p w14:paraId="70171EF1"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17,333,750</w:t>
            </w:r>
          </w:p>
        </w:tc>
        <w:tc>
          <w:tcPr>
            <w:tcW w:w="750" w:type="pct"/>
            <w:tcBorders>
              <w:top w:val="single" w:sz="4" w:space="0" w:color="auto"/>
              <w:left w:val="single" w:sz="4" w:space="0" w:color="auto"/>
              <w:bottom w:val="single" w:sz="4" w:space="0" w:color="auto"/>
              <w:right w:val="single" w:sz="4" w:space="0" w:color="auto"/>
            </w:tcBorders>
            <w:vAlign w:val="center"/>
          </w:tcPr>
          <w:p w14:paraId="420B07F3"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113,362,725.00</w:t>
            </w:r>
          </w:p>
        </w:tc>
        <w:tc>
          <w:tcPr>
            <w:tcW w:w="750" w:type="pct"/>
            <w:tcBorders>
              <w:top w:val="single" w:sz="4" w:space="0" w:color="auto"/>
              <w:left w:val="single" w:sz="4" w:space="0" w:color="auto"/>
              <w:bottom w:val="single" w:sz="4" w:space="0" w:color="auto"/>
              <w:right w:val="single" w:sz="4" w:space="0" w:color="auto"/>
            </w:tcBorders>
            <w:vAlign w:val="center"/>
          </w:tcPr>
          <w:p w14:paraId="3C3CCD9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1.96</w:t>
            </w:r>
          </w:p>
        </w:tc>
      </w:tr>
    </w:tbl>
    <w:p w14:paraId="065E0B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5554AB" w14:paraId="0E9DEA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0F0732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37DA4D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62881A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B029F1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554AB" w14:paraId="22B26B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366255"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0674CD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5FAC40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03EC25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781846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C8984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787314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1879C423"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26642A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10631D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4EE4C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BAC4FA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0C79C3C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190,530,095.89</w:t>
            </w:r>
          </w:p>
        </w:tc>
        <w:tc>
          <w:tcPr>
            <w:tcW w:w="400" w:type="pct"/>
            <w:tcBorders>
              <w:top w:val="single" w:sz="4" w:space="0" w:color="auto"/>
              <w:left w:val="single" w:sz="4" w:space="0" w:color="auto"/>
              <w:bottom w:val="single" w:sz="4" w:space="0" w:color="auto"/>
              <w:right w:val="single" w:sz="4" w:space="0" w:color="auto"/>
            </w:tcBorders>
            <w:vAlign w:val="center"/>
          </w:tcPr>
          <w:p w14:paraId="365906B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3.30</w:t>
            </w:r>
          </w:p>
        </w:tc>
      </w:tr>
      <w:tr w:rsidR="005554AB" w14:paraId="600385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7FF49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8D67F5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37DF576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190,530,095.89</w:t>
            </w:r>
          </w:p>
        </w:tc>
        <w:tc>
          <w:tcPr>
            <w:tcW w:w="400" w:type="pct"/>
            <w:tcBorders>
              <w:top w:val="single" w:sz="4" w:space="0" w:color="auto"/>
              <w:left w:val="single" w:sz="4" w:space="0" w:color="auto"/>
              <w:bottom w:val="single" w:sz="4" w:space="0" w:color="auto"/>
              <w:right w:val="single" w:sz="4" w:space="0" w:color="auto"/>
            </w:tcBorders>
            <w:vAlign w:val="center"/>
          </w:tcPr>
          <w:p w14:paraId="0E29433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3.30</w:t>
            </w:r>
          </w:p>
        </w:tc>
      </w:tr>
      <w:tr w:rsidR="005554AB" w14:paraId="20B66E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30922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C6431C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AD71F1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9D0F79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3E6D3B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C116D4"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795820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7DAA3D87"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7074EF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516183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8B2C4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92DD92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0EEFE29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3D5852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53FCDD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F811C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BCE8DC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1E210121"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2,442,117.34</w:t>
            </w:r>
          </w:p>
        </w:tc>
        <w:tc>
          <w:tcPr>
            <w:tcW w:w="400" w:type="pct"/>
            <w:tcBorders>
              <w:top w:val="single" w:sz="4" w:space="0" w:color="auto"/>
              <w:left w:val="single" w:sz="4" w:space="0" w:color="auto"/>
              <w:bottom w:val="single" w:sz="4" w:space="0" w:color="auto"/>
              <w:right w:val="single" w:sz="4" w:space="0" w:color="auto"/>
            </w:tcBorders>
            <w:vAlign w:val="center"/>
          </w:tcPr>
          <w:p w14:paraId="7335048F"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5554AB" w14:paraId="1D5D88C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C1EC6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896C55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4B1D94F7"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8E8930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50F1D1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55F3B8"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0473AC1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649EBF4E"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91E0D5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669AC3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00714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4076C7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BD8F4BC"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192,972,213.23</w:t>
            </w:r>
          </w:p>
        </w:tc>
        <w:tc>
          <w:tcPr>
            <w:tcW w:w="400" w:type="pct"/>
            <w:tcBorders>
              <w:top w:val="single" w:sz="4" w:space="0" w:color="auto"/>
              <w:left w:val="single" w:sz="4" w:space="0" w:color="auto"/>
              <w:bottom w:val="single" w:sz="4" w:space="0" w:color="auto"/>
              <w:right w:val="single" w:sz="4" w:space="0" w:color="auto"/>
            </w:tcBorders>
            <w:vAlign w:val="center"/>
          </w:tcPr>
          <w:p w14:paraId="2D31B28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3.34</w:t>
            </w:r>
          </w:p>
        </w:tc>
      </w:tr>
    </w:tbl>
    <w:p w14:paraId="5A5A4D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4A0" w:firstRow="1" w:lastRow="0" w:firstColumn="1" w:lastColumn="0" w:noHBand="0" w:noVBand="1"/>
      </w:tblPr>
      <w:tblGrid>
        <w:gridCol w:w="540"/>
        <w:gridCol w:w="1622"/>
        <w:gridCol w:w="1622"/>
        <w:gridCol w:w="1622"/>
        <w:gridCol w:w="1622"/>
        <w:gridCol w:w="1622"/>
      </w:tblGrid>
      <w:tr w:rsidR="005554AB" w14:paraId="214DA5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54CFCF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592839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0CF70E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12C26F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5DF96A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DA3D5C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554AB" w14:paraId="37BA42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C03CE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BEC66F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240309</w:t>
            </w:r>
          </w:p>
        </w:tc>
        <w:tc>
          <w:tcPr>
            <w:tcW w:w="750" w:type="pct"/>
            <w:tcBorders>
              <w:top w:val="single" w:sz="4" w:space="0" w:color="auto"/>
              <w:left w:val="single" w:sz="4" w:space="0" w:color="auto"/>
              <w:bottom w:val="single" w:sz="4" w:space="0" w:color="auto"/>
              <w:right w:val="single" w:sz="4" w:space="0" w:color="auto"/>
            </w:tcBorders>
            <w:vAlign w:val="center"/>
          </w:tcPr>
          <w:p w14:paraId="3736184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进出</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314DFE7C"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1828B8B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99,933,013.70</w:t>
            </w:r>
          </w:p>
        </w:tc>
        <w:tc>
          <w:tcPr>
            <w:tcW w:w="750" w:type="pct"/>
            <w:tcBorders>
              <w:top w:val="single" w:sz="4" w:space="0" w:color="auto"/>
              <w:left w:val="single" w:sz="4" w:space="0" w:color="auto"/>
              <w:bottom w:val="single" w:sz="4" w:space="0" w:color="auto"/>
              <w:right w:val="single" w:sz="4" w:space="0" w:color="auto"/>
            </w:tcBorders>
            <w:vAlign w:val="center"/>
          </w:tcPr>
          <w:p w14:paraId="6D42D38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1.73</w:t>
            </w:r>
          </w:p>
        </w:tc>
      </w:tr>
      <w:tr w:rsidR="005554AB" w14:paraId="5274BA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97165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24238D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240411</w:t>
            </w:r>
          </w:p>
        </w:tc>
        <w:tc>
          <w:tcPr>
            <w:tcW w:w="750" w:type="pct"/>
            <w:tcBorders>
              <w:top w:val="single" w:sz="4" w:space="0" w:color="auto"/>
              <w:left w:val="single" w:sz="4" w:space="0" w:color="auto"/>
              <w:bottom w:val="single" w:sz="4" w:space="0" w:color="auto"/>
              <w:right w:val="single" w:sz="4" w:space="0" w:color="auto"/>
            </w:tcBorders>
            <w:vAlign w:val="center"/>
          </w:tcPr>
          <w:p w14:paraId="218B738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农发</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7DDC2A07"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900,000</w:t>
            </w:r>
          </w:p>
        </w:tc>
        <w:tc>
          <w:tcPr>
            <w:tcW w:w="750" w:type="pct"/>
            <w:tcBorders>
              <w:top w:val="single" w:sz="4" w:space="0" w:color="auto"/>
              <w:left w:val="single" w:sz="4" w:space="0" w:color="auto"/>
              <w:bottom w:val="single" w:sz="4" w:space="0" w:color="auto"/>
              <w:right w:val="single" w:sz="4" w:space="0" w:color="auto"/>
            </w:tcBorders>
            <w:vAlign w:val="center"/>
          </w:tcPr>
          <w:p w14:paraId="024557E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90,597,082.19</w:t>
            </w:r>
          </w:p>
        </w:tc>
        <w:tc>
          <w:tcPr>
            <w:tcW w:w="750" w:type="pct"/>
            <w:tcBorders>
              <w:top w:val="single" w:sz="4" w:space="0" w:color="auto"/>
              <w:left w:val="single" w:sz="4" w:space="0" w:color="auto"/>
              <w:bottom w:val="single" w:sz="4" w:space="0" w:color="auto"/>
              <w:right w:val="single" w:sz="4" w:space="0" w:color="auto"/>
            </w:tcBorders>
            <w:vAlign w:val="center"/>
          </w:tcPr>
          <w:p w14:paraId="3949775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1.57</w:t>
            </w:r>
          </w:p>
        </w:tc>
      </w:tr>
      <w:tr w:rsidR="005554AB" w14:paraId="322AF7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1EB6F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C5DDD2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sz="4" w:space="0" w:color="auto"/>
              <w:left w:val="single" w:sz="4" w:space="0" w:color="auto"/>
              <w:bottom w:val="single" w:sz="4" w:space="0" w:color="auto"/>
              <w:right w:val="single" w:sz="4" w:space="0" w:color="auto"/>
            </w:tcBorders>
            <w:vAlign w:val="center"/>
          </w:tcPr>
          <w:p w14:paraId="27F9D638"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14:paraId="369BECE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9,470</w:t>
            </w:r>
          </w:p>
        </w:tc>
        <w:tc>
          <w:tcPr>
            <w:tcW w:w="750" w:type="pct"/>
            <w:tcBorders>
              <w:top w:val="single" w:sz="4" w:space="0" w:color="auto"/>
              <w:left w:val="single" w:sz="4" w:space="0" w:color="auto"/>
              <w:bottom w:val="single" w:sz="4" w:space="0" w:color="auto"/>
              <w:right w:val="single" w:sz="4" w:space="0" w:color="auto"/>
            </w:tcBorders>
            <w:vAlign w:val="center"/>
          </w:tcPr>
          <w:p w14:paraId="16DC032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964,345.93</w:t>
            </w:r>
          </w:p>
        </w:tc>
        <w:tc>
          <w:tcPr>
            <w:tcW w:w="750" w:type="pct"/>
            <w:tcBorders>
              <w:top w:val="single" w:sz="4" w:space="0" w:color="auto"/>
              <w:left w:val="single" w:sz="4" w:space="0" w:color="auto"/>
              <w:bottom w:val="single" w:sz="4" w:space="0" w:color="auto"/>
              <w:right w:val="single" w:sz="4" w:space="0" w:color="auto"/>
            </w:tcBorders>
            <w:vAlign w:val="center"/>
          </w:tcPr>
          <w:p w14:paraId="1170DF1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5554AB" w14:paraId="6AFB69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587AC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E6B9F9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118009</w:t>
            </w:r>
          </w:p>
        </w:tc>
        <w:tc>
          <w:tcPr>
            <w:tcW w:w="750" w:type="pct"/>
            <w:tcBorders>
              <w:top w:val="single" w:sz="4" w:space="0" w:color="auto"/>
              <w:left w:val="single" w:sz="4" w:space="0" w:color="auto"/>
              <w:bottom w:val="single" w:sz="4" w:space="0" w:color="auto"/>
              <w:right w:val="single" w:sz="4" w:space="0" w:color="auto"/>
            </w:tcBorders>
            <w:vAlign w:val="center"/>
          </w:tcPr>
          <w:p w14:paraId="21D6B954"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华锐转债</w:t>
            </w:r>
          </w:p>
        </w:tc>
        <w:tc>
          <w:tcPr>
            <w:tcW w:w="750" w:type="pct"/>
            <w:tcBorders>
              <w:top w:val="single" w:sz="4" w:space="0" w:color="auto"/>
              <w:left w:val="single" w:sz="4" w:space="0" w:color="auto"/>
              <w:bottom w:val="single" w:sz="4" w:space="0" w:color="auto"/>
              <w:right w:val="single" w:sz="4" w:space="0" w:color="auto"/>
            </w:tcBorders>
            <w:vAlign w:val="center"/>
          </w:tcPr>
          <w:p w14:paraId="459091F3"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8,090</w:t>
            </w:r>
          </w:p>
        </w:tc>
        <w:tc>
          <w:tcPr>
            <w:tcW w:w="750" w:type="pct"/>
            <w:tcBorders>
              <w:top w:val="single" w:sz="4" w:space="0" w:color="auto"/>
              <w:left w:val="single" w:sz="4" w:space="0" w:color="auto"/>
              <w:bottom w:val="single" w:sz="4" w:space="0" w:color="auto"/>
              <w:right w:val="single" w:sz="4" w:space="0" w:color="auto"/>
            </w:tcBorders>
            <w:vAlign w:val="center"/>
          </w:tcPr>
          <w:p w14:paraId="563BE73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866,657.32</w:t>
            </w:r>
          </w:p>
        </w:tc>
        <w:tc>
          <w:tcPr>
            <w:tcW w:w="750" w:type="pct"/>
            <w:tcBorders>
              <w:top w:val="single" w:sz="4" w:space="0" w:color="auto"/>
              <w:left w:val="single" w:sz="4" w:space="0" w:color="auto"/>
              <w:bottom w:val="single" w:sz="4" w:space="0" w:color="auto"/>
              <w:right w:val="single" w:sz="4" w:space="0" w:color="auto"/>
            </w:tcBorders>
            <w:vAlign w:val="center"/>
          </w:tcPr>
          <w:p w14:paraId="53226EA4"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5554AB" w14:paraId="44017D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19066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D182D7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127038</w:t>
            </w:r>
          </w:p>
        </w:tc>
        <w:tc>
          <w:tcPr>
            <w:tcW w:w="750" w:type="pct"/>
            <w:tcBorders>
              <w:top w:val="single" w:sz="4" w:space="0" w:color="auto"/>
              <w:left w:val="single" w:sz="4" w:space="0" w:color="auto"/>
              <w:bottom w:val="single" w:sz="4" w:space="0" w:color="auto"/>
              <w:right w:val="single" w:sz="4" w:space="0" w:color="auto"/>
            </w:tcBorders>
            <w:vAlign w:val="center"/>
          </w:tcPr>
          <w:p w14:paraId="6395B62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国微转债</w:t>
            </w:r>
          </w:p>
        </w:tc>
        <w:tc>
          <w:tcPr>
            <w:tcW w:w="750" w:type="pct"/>
            <w:tcBorders>
              <w:top w:val="single" w:sz="4" w:space="0" w:color="auto"/>
              <w:left w:val="single" w:sz="4" w:space="0" w:color="auto"/>
              <w:bottom w:val="single" w:sz="4" w:space="0" w:color="auto"/>
              <w:right w:val="single" w:sz="4" w:space="0" w:color="auto"/>
            </w:tcBorders>
            <w:vAlign w:val="center"/>
          </w:tcPr>
          <w:p w14:paraId="0178DFC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5,370</w:t>
            </w:r>
          </w:p>
        </w:tc>
        <w:tc>
          <w:tcPr>
            <w:tcW w:w="750" w:type="pct"/>
            <w:tcBorders>
              <w:top w:val="single" w:sz="4" w:space="0" w:color="auto"/>
              <w:left w:val="single" w:sz="4" w:space="0" w:color="auto"/>
              <w:bottom w:val="single" w:sz="4" w:space="0" w:color="auto"/>
              <w:right w:val="single" w:sz="4" w:space="0" w:color="auto"/>
            </w:tcBorders>
            <w:vAlign w:val="center"/>
          </w:tcPr>
          <w:p w14:paraId="152E0D0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611,114.09</w:t>
            </w:r>
          </w:p>
        </w:tc>
        <w:tc>
          <w:tcPr>
            <w:tcW w:w="750" w:type="pct"/>
            <w:tcBorders>
              <w:top w:val="single" w:sz="4" w:space="0" w:color="auto"/>
              <w:left w:val="single" w:sz="4" w:space="0" w:color="auto"/>
              <w:bottom w:val="single" w:sz="4" w:space="0" w:color="auto"/>
              <w:right w:val="single" w:sz="4" w:space="0" w:color="auto"/>
            </w:tcBorders>
            <w:vAlign w:val="center"/>
          </w:tcPr>
          <w:p w14:paraId="22B63AF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14:paraId="0828017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01CD971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72910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0D639C3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14:paraId="416BC7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5EC175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EB925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5FE262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14:paraId="0AF403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E37EA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523EFE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5C0A6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5AAD576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46FF82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344384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14:paraId="7B2EEB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20F8D8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39B5B0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A4BFE1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14:paraId="205E8CF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14:paraId="6653DC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3A45514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104C03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4F380F3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4A0" w:firstRow="1" w:lastRow="0" w:firstColumn="1" w:lastColumn="0" w:noHBand="0" w:noVBand="1"/>
      </w:tblPr>
      <w:tblGrid>
        <w:gridCol w:w="1544"/>
        <w:gridCol w:w="4634"/>
        <w:gridCol w:w="2472"/>
      </w:tblGrid>
      <w:tr w:rsidR="005554AB" w14:paraId="0DE0B2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4ABF17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35A54B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B6FDF9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5554AB" w14:paraId="46E307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3205E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A1893C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3BEB247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389,285.49</w:t>
            </w:r>
          </w:p>
        </w:tc>
      </w:tr>
      <w:tr w:rsidR="005554AB" w14:paraId="673E73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A7CCE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66D977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45584AE8"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612,446,635.11</w:t>
            </w:r>
          </w:p>
        </w:tc>
      </w:tr>
      <w:tr w:rsidR="005554AB" w14:paraId="1736AD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D78D2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54FE30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04C5115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05D01A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AC61C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B30A0B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3392122D"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642D66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9CEA0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DCB777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1B41243"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2,473,233.96</w:t>
            </w:r>
          </w:p>
        </w:tc>
      </w:tr>
      <w:tr w:rsidR="005554AB" w14:paraId="612F00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D4B8C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7C24F7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04703F09"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00BBB2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3FA69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BE61BE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65C9908F"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554AB" w14:paraId="55B429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C5C37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14:paraId="2CE9C51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1F3BD702"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615,309,154.56</w:t>
            </w:r>
          </w:p>
        </w:tc>
      </w:tr>
    </w:tbl>
    <w:p w14:paraId="7BAF329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4A0" w:firstRow="1" w:lastRow="0" w:firstColumn="1" w:lastColumn="0" w:noHBand="0" w:noVBand="1"/>
      </w:tblPr>
      <w:tblGrid>
        <w:gridCol w:w="666"/>
        <w:gridCol w:w="1996"/>
        <w:gridCol w:w="1996"/>
        <w:gridCol w:w="1996"/>
        <w:gridCol w:w="1996"/>
      </w:tblGrid>
      <w:tr w:rsidR="005554AB" w14:paraId="083161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B35219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056DAE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F188E1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C1098D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3C56E9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554AB" w14:paraId="7C0859E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73EEC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F9D755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sz="4" w:space="0" w:color="auto"/>
              <w:left w:val="single" w:sz="4" w:space="0" w:color="auto"/>
              <w:bottom w:val="single" w:sz="4" w:space="0" w:color="auto"/>
              <w:right w:val="single" w:sz="4" w:space="0" w:color="auto"/>
            </w:tcBorders>
            <w:vAlign w:val="center"/>
          </w:tcPr>
          <w:p w14:paraId="76AB1A9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14:paraId="1D26FA9B"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964,345.93</w:t>
            </w:r>
          </w:p>
        </w:tc>
        <w:tc>
          <w:tcPr>
            <w:tcW w:w="750" w:type="pct"/>
            <w:tcBorders>
              <w:top w:val="single" w:sz="4" w:space="0" w:color="auto"/>
              <w:left w:val="single" w:sz="4" w:space="0" w:color="auto"/>
              <w:bottom w:val="single" w:sz="4" w:space="0" w:color="auto"/>
              <w:right w:val="single" w:sz="4" w:space="0" w:color="auto"/>
            </w:tcBorders>
            <w:vAlign w:val="center"/>
          </w:tcPr>
          <w:p w14:paraId="7B68BC2F"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5554AB" w14:paraId="4340B4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6DAC1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56FB89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118009</w:t>
            </w:r>
          </w:p>
        </w:tc>
        <w:tc>
          <w:tcPr>
            <w:tcW w:w="750" w:type="pct"/>
            <w:tcBorders>
              <w:top w:val="single" w:sz="4" w:space="0" w:color="auto"/>
              <w:left w:val="single" w:sz="4" w:space="0" w:color="auto"/>
              <w:bottom w:val="single" w:sz="4" w:space="0" w:color="auto"/>
              <w:right w:val="single" w:sz="4" w:space="0" w:color="auto"/>
            </w:tcBorders>
            <w:vAlign w:val="center"/>
          </w:tcPr>
          <w:p w14:paraId="5A0A12B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华锐转债</w:t>
            </w:r>
          </w:p>
        </w:tc>
        <w:tc>
          <w:tcPr>
            <w:tcW w:w="750" w:type="pct"/>
            <w:tcBorders>
              <w:top w:val="single" w:sz="4" w:space="0" w:color="auto"/>
              <w:left w:val="single" w:sz="4" w:space="0" w:color="auto"/>
              <w:bottom w:val="single" w:sz="4" w:space="0" w:color="auto"/>
              <w:right w:val="single" w:sz="4" w:space="0" w:color="auto"/>
            </w:tcBorders>
            <w:vAlign w:val="center"/>
          </w:tcPr>
          <w:p w14:paraId="4F7D9D06"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866,657.32</w:t>
            </w:r>
          </w:p>
        </w:tc>
        <w:tc>
          <w:tcPr>
            <w:tcW w:w="750" w:type="pct"/>
            <w:tcBorders>
              <w:top w:val="single" w:sz="4" w:space="0" w:color="auto"/>
              <w:left w:val="single" w:sz="4" w:space="0" w:color="auto"/>
              <w:bottom w:val="single" w:sz="4" w:space="0" w:color="auto"/>
              <w:right w:val="single" w:sz="4" w:space="0" w:color="auto"/>
            </w:tcBorders>
            <w:vAlign w:val="center"/>
          </w:tcPr>
          <w:p w14:paraId="20FDCA25"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5554AB" w14:paraId="153557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5B472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CC5C3B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127038</w:t>
            </w:r>
          </w:p>
        </w:tc>
        <w:tc>
          <w:tcPr>
            <w:tcW w:w="750" w:type="pct"/>
            <w:tcBorders>
              <w:top w:val="single" w:sz="4" w:space="0" w:color="auto"/>
              <w:left w:val="single" w:sz="4" w:space="0" w:color="auto"/>
              <w:bottom w:val="single" w:sz="4" w:space="0" w:color="auto"/>
              <w:right w:val="single" w:sz="4" w:space="0" w:color="auto"/>
            </w:tcBorders>
            <w:vAlign w:val="center"/>
          </w:tcPr>
          <w:p w14:paraId="29F30D5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国微转债</w:t>
            </w:r>
          </w:p>
        </w:tc>
        <w:tc>
          <w:tcPr>
            <w:tcW w:w="750" w:type="pct"/>
            <w:tcBorders>
              <w:top w:val="single" w:sz="4" w:space="0" w:color="auto"/>
              <w:left w:val="single" w:sz="4" w:space="0" w:color="auto"/>
              <w:bottom w:val="single" w:sz="4" w:space="0" w:color="auto"/>
              <w:right w:val="single" w:sz="4" w:space="0" w:color="auto"/>
            </w:tcBorders>
            <w:vAlign w:val="center"/>
          </w:tcPr>
          <w:p w14:paraId="6C52A63A"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611,114.09</w:t>
            </w:r>
          </w:p>
        </w:tc>
        <w:tc>
          <w:tcPr>
            <w:tcW w:w="750" w:type="pct"/>
            <w:tcBorders>
              <w:top w:val="single" w:sz="4" w:space="0" w:color="auto"/>
              <w:left w:val="single" w:sz="4" w:space="0" w:color="auto"/>
              <w:bottom w:val="single" w:sz="4" w:space="0" w:color="auto"/>
              <w:right w:val="single" w:sz="4" w:space="0" w:color="auto"/>
            </w:tcBorders>
            <w:vAlign w:val="center"/>
          </w:tcPr>
          <w:p w14:paraId="39BFFC0D" w14:textId="77777777" w:rsidR="005554AB" w:rsidRDefault="00872915">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14:paraId="3A70DF8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14:paraId="173C6F4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484B3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71F973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09DD8F72"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3D4AC9C" w14:textId="77777777" w:rsidR="005554AB" w:rsidRDefault="00872915">
      <w:pPr>
        <w:pStyle w:val="1"/>
        <w:snapToGrid w:val="0"/>
        <w:spacing w:beforeLines="0" w:before="240" w:after="240"/>
        <w:rPr>
          <w:rFonts w:ascii="宋体" w:hAnsi="宋体"/>
          <w:szCs w:val="30"/>
        </w:rPr>
      </w:pPr>
      <w:bookmarkStart w:id="14" w:name="_Toc186012704"/>
      <w:r>
        <w:rPr>
          <w:rFonts w:ascii="Times New Roman" w:hAnsi="Times New Roman"/>
          <w:sz w:val="30"/>
        </w:rPr>
        <w:lastRenderedPageBreak/>
        <w:t>十一、基金的业绩</w:t>
      </w:r>
      <w:bookmarkEnd w:id="14"/>
    </w:p>
    <w:p w14:paraId="60EE85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基金业绩截止日为2024年09月30日，所载财务数据未经审计师审计。</w:t>
      </w:r>
    </w:p>
    <w:p w14:paraId="3993053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83B1DB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6EEED0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（1）交银趋势A</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5554AB" w14:paraId="6FA8D6A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AC4062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2D2D822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5E6E68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62703D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1CB226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48F488D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68326064"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5554AB" w14:paraId="584A31B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B40E92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443DD82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3.37%</w:t>
            </w:r>
          </w:p>
        </w:tc>
        <w:tc>
          <w:tcPr>
            <w:tcW w:w="750" w:type="pct"/>
            <w:tcBorders>
              <w:top w:val="single" w:sz="4" w:space="0" w:color="auto"/>
              <w:left w:val="single" w:sz="4" w:space="0" w:color="auto"/>
              <w:bottom w:val="single" w:sz="4" w:space="0" w:color="auto"/>
              <w:right w:val="single" w:sz="4" w:space="0" w:color="auto"/>
            </w:tcBorders>
            <w:vAlign w:val="center"/>
          </w:tcPr>
          <w:p w14:paraId="139B5A7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14:paraId="49E972F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12.31%</w:t>
            </w:r>
          </w:p>
        </w:tc>
        <w:tc>
          <w:tcPr>
            <w:tcW w:w="750" w:type="pct"/>
            <w:tcBorders>
              <w:top w:val="single" w:sz="4" w:space="0" w:color="auto"/>
              <w:left w:val="single" w:sz="4" w:space="0" w:color="auto"/>
              <w:bottom w:val="single" w:sz="4" w:space="0" w:color="auto"/>
              <w:right w:val="single" w:sz="4" w:space="0" w:color="auto"/>
            </w:tcBorders>
            <w:vAlign w:val="center"/>
          </w:tcPr>
          <w:p w14:paraId="1BEB9C3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sz="4" w:space="0" w:color="auto"/>
              <w:left w:val="single" w:sz="4" w:space="0" w:color="auto"/>
              <w:bottom w:val="single" w:sz="4" w:space="0" w:color="auto"/>
              <w:right w:val="single" w:sz="4" w:space="0" w:color="auto"/>
            </w:tcBorders>
            <w:vAlign w:val="center"/>
          </w:tcPr>
          <w:p w14:paraId="38D4857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-8.94%</w:t>
            </w:r>
          </w:p>
        </w:tc>
        <w:tc>
          <w:tcPr>
            <w:tcW w:w="750" w:type="pct"/>
            <w:tcBorders>
              <w:top w:val="single" w:sz="4" w:space="0" w:color="auto"/>
              <w:left w:val="single" w:sz="4" w:space="0" w:color="auto"/>
              <w:bottom w:val="single" w:sz="4" w:space="0" w:color="auto"/>
              <w:right w:val="single" w:sz="4" w:space="0" w:color="auto"/>
            </w:tcBorders>
            <w:vAlign w:val="center"/>
          </w:tcPr>
          <w:p w14:paraId="4C118C8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r>
      <w:tr w:rsidR="005554AB" w14:paraId="1D96ACD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162760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2024</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955B82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5.89%</w:t>
            </w:r>
          </w:p>
        </w:tc>
        <w:tc>
          <w:tcPr>
            <w:tcW w:w="750" w:type="pct"/>
            <w:tcBorders>
              <w:top w:val="single" w:sz="4" w:space="0" w:color="auto"/>
              <w:left w:val="single" w:sz="4" w:space="0" w:color="auto"/>
              <w:bottom w:val="single" w:sz="4" w:space="0" w:color="auto"/>
              <w:right w:val="single" w:sz="4" w:space="0" w:color="auto"/>
            </w:tcBorders>
            <w:vAlign w:val="center"/>
          </w:tcPr>
          <w:p w14:paraId="5886044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1.04%</w:t>
            </w:r>
          </w:p>
        </w:tc>
        <w:tc>
          <w:tcPr>
            <w:tcW w:w="750" w:type="pct"/>
            <w:tcBorders>
              <w:top w:val="single" w:sz="4" w:space="0" w:color="auto"/>
              <w:left w:val="single" w:sz="4" w:space="0" w:color="auto"/>
              <w:bottom w:val="single" w:sz="4" w:space="0" w:color="auto"/>
              <w:right w:val="single" w:sz="4" w:space="0" w:color="auto"/>
            </w:tcBorders>
            <w:vAlign w:val="center"/>
          </w:tcPr>
          <w:p w14:paraId="285E473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14:paraId="43E00B9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0.67%</w:t>
            </w:r>
          </w:p>
        </w:tc>
        <w:tc>
          <w:tcPr>
            <w:tcW w:w="750" w:type="pct"/>
            <w:tcBorders>
              <w:top w:val="single" w:sz="4" w:space="0" w:color="auto"/>
              <w:left w:val="single" w:sz="4" w:space="0" w:color="auto"/>
              <w:bottom w:val="single" w:sz="4" w:space="0" w:color="auto"/>
              <w:right w:val="single" w:sz="4" w:space="0" w:color="auto"/>
            </w:tcBorders>
            <w:vAlign w:val="center"/>
          </w:tcPr>
          <w:p w14:paraId="052A43B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4.17%</w:t>
            </w:r>
          </w:p>
        </w:tc>
        <w:tc>
          <w:tcPr>
            <w:tcW w:w="750" w:type="pct"/>
            <w:tcBorders>
              <w:top w:val="single" w:sz="4" w:space="0" w:color="auto"/>
              <w:left w:val="single" w:sz="4" w:space="0" w:color="auto"/>
              <w:bottom w:val="single" w:sz="4" w:space="0" w:color="auto"/>
              <w:right w:val="single" w:sz="4" w:space="0" w:color="auto"/>
            </w:tcBorders>
            <w:vAlign w:val="center"/>
          </w:tcPr>
          <w:p w14:paraId="417416A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0.37%</w:t>
            </w:r>
          </w:p>
        </w:tc>
      </w:tr>
      <w:tr w:rsidR="005554AB" w14:paraId="30E7D39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8724EB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44361D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-8.39%</w:t>
            </w:r>
          </w:p>
        </w:tc>
        <w:tc>
          <w:tcPr>
            <w:tcW w:w="750" w:type="pct"/>
            <w:tcBorders>
              <w:top w:val="single" w:sz="4" w:space="0" w:color="auto"/>
              <w:left w:val="single" w:sz="4" w:space="0" w:color="auto"/>
              <w:bottom w:val="single" w:sz="4" w:space="0" w:color="auto"/>
              <w:right w:val="single" w:sz="4" w:space="0" w:color="auto"/>
            </w:tcBorders>
            <w:vAlign w:val="center"/>
          </w:tcPr>
          <w:p w14:paraId="780CF28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sz="4" w:space="0" w:color="auto"/>
              <w:left w:val="single" w:sz="4" w:space="0" w:color="auto"/>
              <w:bottom w:val="single" w:sz="4" w:space="0" w:color="auto"/>
              <w:right w:val="single" w:sz="4" w:space="0" w:color="auto"/>
            </w:tcBorders>
            <w:vAlign w:val="center"/>
          </w:tcPr>
          <w:p w14:paraId="23C22B0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-7.43%</w:t>
            </w:r>
          </w:p>
        </w:tc>
        <w:tc>
          <w:tcPr>
            <w:tcW w:w="750" w:type="pct"/>
            <w:tcBorders>
              <w:top w:val="single" w:sz="4" w:space="0" w:color="auto"/>
              <w:left w:val="single" w:sz="4" w:space="0" w:color="auto"/>
              <w:bottom w:val="single" w:sz="4" w:space="0" w:color="auto"/>
              <w:right w:val="single" w:sz="4" w:space="0" w:color="auto"/>
            </w:tcBorders>
            <w:vAlign w:val="center"/>
          </w:tcPr>
          <w:p w14:paraId="6AFA2FC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14:paraId="1B076C3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06CE3C3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rsidR="005554AB" w14:paraId="146413F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8ADB6C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B4AB9F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-5.98%</w:t>
            </w:r>
          </w:p>
        </w:tc>
        <w:tc>
          <w:tcPr>
            <w:tcW w:w="750" w:type="pct"/>
            <w:tcBorders>
              <w:top w:val="single" w:sz="4" w:space="0" w:color="auto"/>
              <w:left w:val="single" w:sz="4" w:space="0" w:color="auto"/>
              <w:bottom w:val="single" w:sz="4" w:space="0" w:color="auto"/>
              <w:right w:val="single" w:sz="4" w:space="0" w:color="auto"/>
            </w:tcBorders>
            <w:vAlign w:val="center"/>
          </w:tcPr>
          <w:p w14:paraId="0CCD8E0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sz="4" w:space="0" w:color="auto"/>
              <w:left w:val="single" w:sz="4" w:space="0" w:color="auto"/>
              <w:bottom w:val="single" w:sz="4" w:space="0" w:color="auto"/>
              <w:right w:val="single" w:sz="4" w:space="0" w:color="auto"/>
            </w:tcBorders>
            <w:vAlign w:val="center"/>
          </w:tcPr>
          <w:p w14:paraId="44CF679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-15.70%</w:t>
            </w:r>
          </w:p>
        </w:tc>
        <w:tc>
          <w:tcPr>
            <w:tcW w:w="750" w:type="pct"/>
            <w:tcBorders>
              <w:top w:val="single" w:sz="4" w:space="0" w:color="auto"/>
              <w:left w:val="single" w:sz="4" w:space="0" w:color="auto"/>
              <w:bottom w:val="single" w:sz="4" w:space="0" w:color="auto"/>
              <w:right w:val="single" w:sz="4" w:space="0" w:color="auto"/>
            </w:tcBorders>
            <w:vAlign w:val="center"/>
          </w:tcPr>
          <w:p w14:paraId="63C5975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2E4AF69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9.72%</w:t>
            </w:r>
          </w:p>
        </w:tc>
        <w:tc>
          <w:tcPr>
            <w:tcW w:w="750" w:type="pct"/>
            <w:tcBorders>
              <w:top w:val="single" w:sz="4" w:space="0" w:color="auto"/>
              <w:left w:val="single" w:sz="4" w:space="0" w:color="auto"/>
              <w:bottom w:val="single" w:sz="4" w:space="0" w:color="auto"/>
              <w:right w:val="single" w:sz="4" w:space="0" w:color="auto"/>
            </w:tcBorders>
            <w:vAlign w:val="center"/>
          </w:tcPr>
          <w:p w14:paraId="0CE3A60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r>
      <w:tr w:rsidR="005554AB" w14:paraId="73D2FA9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E5F770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F66F2A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81.45%</w:t>
            </w:r>
          </w:p>
        </w:tc>
        <w:tc>
          <w:tcPr>
            <w:tcW w:w="750" w:type="pct"/>
            <w:tcBorders>
              <w:top w:val="single" w:sz="4" w:space="0" w:color="auto"/>
              <w:left w:val="single" w:sz="4" w:space="0" w:color="auto"/>
              <w:bottom w:val="single" w:sz="4" w:space="0" w:color="auto"/>
              <w:right w:val="single" w:sz="4" w:space="0" w:color="auto"/>
            </w:tcBorders>
            <w:vAlign w:val="center"/>
          </w:tcPr>
          <w:p w14:paraId="7B77F51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14:paraId="4401657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-2.39%</w:t>
            </w:r>
          </w:p>
        </w:tc>
        <w:tc>
          <w:tcPr>
            <w:tcW w:w="750" w:type="pct"/>
            <w:tcBorders>
              <w:top w:val="single" w:sz="4" w:space="0" w:color="auto"/>
              <w:left w:val="single" w:sz="4" w:space="0" w:color="auto"/>
              <w:bottom w:val="single" w:sz="4" w:space="0" w:color="auto"/>
              <w:right w:val="single" w:sz="4" w:space="0" w:color="auto"/>
            </w:tcBorders>
            <w:vAlign w:val="center"/>
          </w:tcPr>
          <w:p w14:paraId="049D78F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0.88%</w:t>
            </w:r>
          </w:p>
        </w:tc>
        <w:tc>
          <w:tcPr>
            <w:tcW w:w="750" w:type="pct"/>
            <w:tcBorders>
              <w:top w:val="single" w:sz="4" w:space="0" w:color="auto"/>
              <w:left w:val="single" w:sz="4" w:space="0" w:color="auto"/>
              <w:bottom w:val="single" w:sz="4" w:space="0" w:color="auto"/>
              <w:right w:val="single" w:sz="4" w:space="0" w:color="auto"/>
            </w:tcBorders>
            <w:vAlign w:val="center"/>
          </w:tcPr>
          <w:p w14:paraId="2837730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83.84%</w:t>
            </w:r>
          </w:p>
        </w:tc>
        <w:tc>
          <w:tcPr>
            <w:tcW w:w="750" w:type="pct"/>
            <w:tcBorders>
              <w:top w:val="single" w:sz="4" w:space="0" w:color="auto"/>
              <w:left w:val="single" w:sz="4" w:space="0" w:color="auto"/>
              <w:bottom w:val="single" w:sz="4" w:space="0" w:color="auto"/>
              <w:right w:val="single" w:sz="4" w:space="0" w:color="auto"/>
            </w:tcBorders>
            <w:vAlign w:val="center"/>
          </w:tcPr>
          <w:p w14:paraId="72459E3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r>
      <w:tr w:rsidR="005554AB" w14:paraId="044B509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FE5756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0D61A4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61.53%</w:t>
            </w:r>
          </w:p>
        </w:tc>
        <w:tc>
          <w:tcPr>
            <w:tcW w:w="750" w:type="pct"/>
            <w:tcBorders>
              <w:top w:val="single" w:sz="4" w:space="0" w:color="auto"/>
              <w:left w:val="single" w:sz="4" w:space="0" w:color="auto"/>
              <w:bottom w:val="single" w:sz="4" w:space="0" w:color="auto"/>
              <w:right w:val="single" w:sz="4" w:space="0" w:color="auto"/>
            </w:tcBorders>
            <w:vAlign w:val="center"/>
          </w:tcPr>
          <w:p w14:paraId="50BB0D9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sz="4" w:space="0" w:color="auto"/>
              <w:left w:val="single" w:sz="4" w:space="0" w:color="auto"/>
              <w:bottom w:val="single" w:sz="4" w:space="0" w:color="auto"/>
              <w:right w:val="single" w:sz="4" w:space="0" w:color="auto"/>
            </w:tcBorders>
            <w:vAlign w:val="center"/>
          </w:tcPr>
          <w:p w14:paraId="3305B7C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21.26%</w:t>
            </w:r>
          </w:p>
        </w:tc>
        <w:tc>
          <w:tcPr>
            <w:tcW w:w="750" w:type="pct"/>
            <w:tcBorders>
              <w:top w:val="single" w:sz="4" w:space="0" w:color="auto"/>
              <w:left w:val="single" w:sz="4" w:space="0" w:color="auto"/>
              <w:bottom w:val="single" w:sz="4" w:space="0" w:color="auto"/>
              <w:right w:val="single" w:sz="4" w:space="0" w:color="auto"/>
            </w:tcBorders>
            <w:vAlign w:val="center"/>
          </w:tcPr>
          <w:p w14:paraId="7D68C15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14:paraId="36CDCAD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40.27%</w:t>
            </w:r>
          </w:p>
        </w:tc>
        <w:tc>
          <w:tcPr>
            <w:tcW w:w="750" w:type="pct"/>
            <w:tcBorders>
              <w:top w:val="single" w:sz="4" w:space="0" w:color="auto"/>
              <w:left w:val="single" w:sz="4" w:space="0" w:color="auto"/>
              <w:bottom w:val="single" w:sz="4" w:space="0" w:color="auto"/>
              <w:right w:val="single" w:sz="4" w:space="0" w:color="auto"/>
            </w:tcBorders>
            <w:vAlign w:val="center"/>
          </w:tcPr>
          <w:p w14:paraId="0FECA38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0.45%</w:t>
            </w:r>
          </w:p>
        </w:tc>
      </w:tr>
      <w:tr w:rsidR="005554AB" w14:paraId="2D6CB89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85E4CD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年度半年</w:t>
            </w:r>
          </w:p>
        </w:tc>
        <w:tc>
          <w:tcPr>
            <w:tcW w:w="750" w:type="pct"/>
            <w:tcBorders>
              <w:top w:val="single" w:sz="4" w:space="0" w:color="auto"/>
              <w:left w:val="single" w:sz="4" w:space="0" w:color="auto"/>
              <w:bottom w:val="single" w:sz="4" w:space="0" w:color="auto"/>
              <w:right w:val="single" w:sz="4" w:space="0" w:color="auto"/>
            </w:tcBorders>
            <w:vAlign w:val="center"/>
          </w:tcPr>
          <w:p w14:paraId="34B704F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32.39%</w:t>
            </w:r>
          </w:p>
        </w:tc>
        <w:tc>
          <w:tcPr>
            <w:tcW w:w="750" w:type="pct"/>
            <w:tcBorders>
              <w:top w:val="single" w:sz="4" w:space="0" w:color="auto"/>
              <w:left w:val="single" w:sz="4" w:space="0" w:color="auto"/>
              <w:bottom w:val="single" w:sz="4" w:space="0" w:color="auto"/>
              <w:right w:val="single" w:sz="4" w:space="0" w:color="auto"/>
            </w:tcBorders>
            <w:vAlign w:val="center"/>
          </w:tcPr>
          <w:p w14:paraId="6C45387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1.68%</w:t>
            </w:r>
          </w:p>
        </w:tc>
        <w:tc>
          <w:tcPr>
            <w:tcW w:w="750" w:type="pct"/>
            <w:tcBorders>
              <w:top w:val="single" w:sz="4" w:space="0" w:color="auto"/>
              <w:left w:val="single" w:sz="4" w:space="0" w:color="auto"/>
              <w:bottom w:val="single" w:sz="4" w:space="0" w:color="auto"/>
              <w:right w:val="single" w:sz="4" w:space="0" w:color="auto"/>
            </w:tcBorders>
            <w:vAlign w:val="center"/>
          </w:tcPr>
          <w:p w14:paraId="369304F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20.61%</w:t>
            </w:r>
          </w:p>
        </w:tc>
        <w:tc>
          <w:tcPr>
            <w:tcW w:w="750" w:type="pct"/>
            <w:tcBorders>
              <w:top w:val="single" w:sz="4" w:space="0" w:color="auto"/>
              <w:left w:val="single" w:sz="4" w:space="0" w:color="auto"/>
              <w:bottom w:val="single" w:sz="4" w:space="0" w:color="auto"/>
              <w:right w:val="single" w:sz="4" w:space="0" w:color="auto"/>
            </w:tcBorders>
            <w:vAlign w:val="center"/>
          </w:tcPr>
          <w:p w14:paraId="41316CE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14:paraId="202B2A6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11.78%</w:t>
            </w:r>
          </w:p>
        </w:tc>
        <w:tc>
          <w:tcPr>
            <w:tcW w:w="750" w:type="pct"/>
            <w:tcBorders>
              <w:top w:val="single" w:sz="4" w:space="0" w:color="auto"/>
              <w:left w:val="single" w:sz="4" w:space="0" w:color="auto"/>
              <w:bottom w:val="single" w:sz="4" w:space="0" w:color="auto"/>
              <w:right w:val="single" w:sz="4" w:space="0" w:color="auto"/>
            </w:tcBorders>
            <w:vAlign w:val="center"/>
          </w:tcPr>
          <w:p w14:paraId="3306F83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r>
      <w:tr w:rsidR="005554AB" w14:paraId="44BE9EE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F30AB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CEF0AB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-22.13%</w:t>
            </w:r>
          </w:p>
        </w:tc>
        <w:tc>
          <w:tcPr>
            <w:tcW w:w="750" w:type="pct"/>
            <w:tcBorders>
              <w:top w:val="single" w:sz="4" w:space="0" w:color="auto"/>
              <w:left w:val="single" w:sz="4" w:space="0" w:color="auto"/>
              <w:bottom w:val="single" w:sz="4" w:space="0" w:color="auto"/>
              <w:right w:val="single" w:sz="4" w:space="0" w:color="auto"/>
            </w:tcBorders>
            <w:vAlign w:val="center"/>
          </w:tcPr>
          <w:p w14:paraId="497AC81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14:paraId="065B5B1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-17.72%</w:t>
            </w:r>
          </w:p>
        </w:tc>
        <w:tc>
          <w:tcPr>
            <w:tcW w:w="750" w:type="pct"/>
            <w:tcBorders>
              <w:top w:val="single" w:sz="4" w:space="0" w:color="auto"/>
              <w:left w:val="single" w:sz="4" w:space="0" w:color="auto"/>
              <w:bottom w:val="single" w:sz="4" w:space="0" w:color="auto"/>
              <w:right w:val="single" w:sz="4" w:space="0" w:color="auto"/>
            </w:tcBorders>
            <w:vAlign w:val="center"/>
          </w:tcPr>
          <w:p w14:paraId="79C1A24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147B1E0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-4.41%</w:t>
            </w:r>
          </w:p>
        </w:tc>
        <w:tc>
          <w:tcPr>
            <w:tcW w:w="750" w:type="pct"/>
            <w:tcBorders>
              <w:top w:val="single" w:sz="4" w:space="0" w:color="auto"/>
              <w:left w:val="single" w:sz="4" w:space="0" w:color="auto"/>
              <w:bottom w:val="single" w:sz="4" w:space="0" w:color="auto"/>
              <w:right w:val="single" w:sz="4" w:space="0" w:color="auto"/>
            </w:tcBorders>
            <w:vAlign w:val="center"/>
          </w:tcPr>
          <w:p w14:paraId="523B372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0.61%</w:t>
            </w:r>
          </w:p>
        </w:tc>
      </w:tr>
      <w:tr w:rsidR="005554AB" w14:paraId="34123D8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FE2699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BFAB59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21.76%</w:t>
            </w:r>
          </w:p>
        </w:tc>
        <w:tc>
          <w:tcPr>
            <w:tcW w:w="750" w:type="pct"/>
            <w:tcBorders>
              <w:top w:val="single" w:sz="4" w:space="0" w:color="auto"/>
              <w:left w:val="single" w:sz="4" w:space="0" w:color="auto"/>
              <w:bottom w:val="single" w:sz="4" w:space="0" w:color="auto"/>
              <w:right w:val="single" w:sz="4" w:space="0" w:color="auto"/>
            </w:tcBorders>
            <w:vAlign w:val="center"/>
          </w:tcPr>
          <w:p w14:paraId="2C15C1A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14:paraId="59B3861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16.11%</w:t>
            </w:r>
          </w:p>
        </w:tc>
        <w:tc>
          <w:tcPr>
            <w:tcW w:w="750" w:type="pct"/>
            <w:tcBorders>
              <w:top w:val="single" w:sz="4" w:space="0" w:color="auto"/>
              <w:left w:val="single" w:sz="4" w:space="0" w:color="auto"/>
              <w:bottom w:val="single" w:sz="4" w:space="0" w:color="auto"/>
              <w:right w:val="single" w:sz="4" w:space="0" w:color="auto"/>
            </w:tcBorders>
            <w:vAlign w:val="center"/>
          </w:tcPr>
          <w:p w14:paraId="572C6A2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14:paraId="5DF0A09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5.65%</w:t>
            </w:r>
          </w:p>
        </w:tc>
        <w:tc>
          <w:tcPr>
            <w:tcW w:w="750" w:type="pct"/>
            <w:tcBorders>
              <w:top w:val="single" w:sz="4" w:space="0" w:color="auto"/>
              <w:left w:val="single" w:sz="4" w:space="0" w:color="auto"/>
              <w:bottom w:val="single" w:sz="4" w:space="0" w:color="auto"/>
              <w:right w:val="single" w:sz="4" w:space="0" w:color="auto"/>
            </w:tcBorders>
            <w:vAlign w:val="center"/>
          </w:tcPr>
          <w:p w14:paraId="734EE0C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5554AB" w14:paraId="0AB5FC6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CE90F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19B834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5.13%</w:t>
            </w:r>
          </w:p>
        </w:tc>
        <w:tc>
          <w:tcPr>
            <w:tcW w:w="750" w:type="pct"/>
            <w:tcBorders>
              <w:top w:val="single" w:sz="4" w:space="0" w:color="auto"/>
              <w:left w:val="single" w:sz="4" w:space="0" w:color="auto"/>
              <w:bottom w:val="single" w:sz="4" w:space="0" w:color="auto"/>
              <w:right w:val="single" w:sz="4" w:space="0" w:color="auto"/>
            </w:tcBorders>
            <w:vAlign w:val="center"/>
          </w:tcPr>
          <w:p w14:paraId="660751A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14:paraId="41D4ED0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-7.69%</w:t>
            </w:r>
          </w:p>
        </w:tc>
        <w:tc>
          <w:tcPr>
            <w:tcW w:w="750" w:type="pct"/>
            <w:tcBorders>
              <w:top w:val="single" w:sz="4" w:space="0" w:color="auto"/>
              <w:left w:val="single" w:sz="4" w:space="0" w:color="auto"/>
              <w:bottom w:val="single" w:sz="4" w:space="0" w:color="auto"/>
              <w:right w:val="single" w:sz="4" w:space="0" w:color="auto"/>
            </w:tcBorders>
            <w:vAlign w:val="center"/>
          </w:tcPr>
          <w:p w14:paraId="2096129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14:paraId="3853032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12.82%</w:t>
            </w:r>
          </w:p>
        </w:tc>
        <w:tc>
          <w:tcPr>
            <w:tcW w:w="750" w:type="pct"/>
            <w:tcBorders>
              <w:top w:val="single" w:sz="4" w:space="0" w:color="auto"/>
              <w:left w:val="single" w:sz="4" w:space="0" w:color="auto"/>
              <w:bottom w:val="single" w:sz="4" w:space="0" w:color="auto"/>
              <w:right w:val="single" w:sz="4" w:space="0" w:color="auto"/>
            </w:tcBorders>
            <w:vAlign w:val="center"/>
          </w:tcPr>
          <w:p w14:paraId="63AD4ED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r>
      <w:tr w:rsidR="005554AB" w14:paraId="0C77351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A19A2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CA442C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70.38%</w:t>
            </w:r>
          </w:p>
        </w:tc>
        <w:tc>
          <w:tcPr>
            <w:tcW w:w="750" w:type="pct"/>
            <w:tcBorders>
              <w:top w:val="single" w:sz="4" w:space="0" w:color="auto"/>
              <w:left w:val="single" w:sz="4" w:space="0" w:color="auto"/>
              <w:bottom w:val="single" w:sz="4" w:space="0" w:color="auto"/>
              <w:right w:val="single" w:sz="4" w:space="0" w:color="auto"/>
            </w:tcBorders>
            <w:vAlign w:val="center"/>
          </w:tcPr>
          <w:p w14:paraId="14A2C05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2.80%</w:t>
            </w:r>
          </w:p>
        </w:tc>
        <w:tc>
          <w:tcPr>
            <w:tcW w:w="750" w:type="pct"/>
            <w:tcBorders>
              <w:top w:val="single" w:sz="4" w:space="0" w:color="auto"/>
              <w:left w:val="single" w:sz="4" w:space="0" w:color="auto"/>
              <w:bottom w:val="single" w:sz="4" w:space="0" w:color="auto"/>
              <w:right w:val="single" w:sz="4" w:space="0" w:color="auto"/>
            </w:tcBorders>
            <w:vAlign w:val="center"/>
          </w:tcPr>
          <w:p w14:paraId="42BA61C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7.24%</w:t>
            </w:r>
          </w:p>
        </w:tc>
        <w:tc>
          <w:tcPr>
            <w:tcW w:w="750" w:type="pct"/>
            <w:tcBorders>
              <w:top w:val="single" w:sz="4" w:space="0" w:color="auto"/>
              <w:left w:val="single" w:sz="4" w:space="0" w:color="auto"/>
              <w:bottom w:val="single" w:sz="4" w:space="0" w:color="auto"/>
              <w:right w:val="single" w:sz="4" w:space="0" w:color="auto"/>
            </w:tcBorders>
            <w:vAlign w:val="center"/>
          </w:tcPr>
          <w:p w14:paraId="0344F9A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1.87%</w:t>
            </w:r>
          </w:p>
        </w:tc>
        <w:tc>
          <w:tcPr>
            <w:tcW w:w="750" w:type="pct"/>
            <w:tcBorders>
              <w:top w:val="single" w:sz="4" w:space="0" w:color="auto"/>
              <w:left w:val="single" w:sz="4" w:space="0" w:color="auto"/>
              <w:bottom w:val="single" w:sz="4" w:space="0" w:color="auto"/>
              <w:right w:val="single" w:sz="4" w:space="0" w:color="auto"/>
            </w:tcBorders>
            <w:vAlign w:val="center"/>
          </w:tcPr>
          <w:p w14:paraId="08293C7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63.14%</w:t>
            </w:r>
          </w:p>
        </w:tc>
        <w:tc>
          <w:tcPr>
            <w:tcW w:w="750" w:type="pct"/>
            <w:tcBorders>
              <w:top w:val="single" w:sz="4" w:space="0" w:color="auto"/>
              <w:left w:val="single" w:sz="4" w:space="0" w:color="auto"/>
              <w:bottom w:val="single" w:sz="4" w:space="0" w:color="auto"/>
              <w:right w:val="single" w:sz="4" w:space="0" w:color="auto"/>
            </w:tcBorders>
            <w:vAlign w:val="center"/>
          </w:tcPr>
          <w:p w14:paraId="3100F30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r>
      <w:tr w:rsidR="005554AB" w14:paraId="5EF964F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3B6AE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6804DE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21.28%</w:t>
            </w:r>
          </w:p>
        </w:tc>
        <w:tc>
          <w:tcPr>
            <w:tcW w:w="750" w:type="pct"/>
            <w:tcBorders>
              <w:top w:val="single" w:sz="4" w:space="0" w:color="auto"/>
              <w:left w:val="single" w:sz="4" w:space="0" w:color="auto"/>
              <w:bottom w:val="single" w:sz="4" w:space="0" w:color="auto"/>
              <w:right w:val="single" w:sz="4" w:space="0" w:color="auto"/>
            </w:tcBorders>
            <w:vAlign w:val="center"/>
          </w:tcPr>
          <w:p w14:paraId="0339B1B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14:paraId="5763C40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40.22%</w:t>
            </w:r>
          </w:p>
        </w:tc>
        <w:tc>
          <w:tcPr>
            <w:tcW w:w="750" w:type="pct"/>
            <w:tcBorders>
              <w:top w:val="single" w:sz="4" w:space="0" w:color="auto"/>
              <w:left w:val="single" w:sz="4" w:space="0" w:color="auto"/>
              <w:bottom w:val="single" w:sz="4" w:space="0" w:color="auto"/>
              <w:right w:val="single" w:sz="4" w:space="0" w:color="auto"/>
            </w:tcBorders>
            <w:vAlign w:val="center"/>
          </w:tcPr>
          <w:p w14:paraId="2963EE6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0.92%</w:t>
            </w:r>
          </w:p>
        </w:tc>
        <w:tc>
          <w:tcPr>
            <w:tcW w:w="750" w:type="pct"/>
            <w:tcBorders>
              <w:top w:val="single" w:sz="4" w:space="0" w:color="auto"/>
              <w:left w:val="single" w:sz="4" w:space="0" w:color="auto"/>
              <w:bottom w:val="single" w:sz="4" w:space="0" w:color="auto"/>
              <w:right w:val="single" w:sz="4" w:space="0" w:color="auto"/>
            </w:tcBorders>
            <w:vAlign w:val="center"/>
          </w:tcPr>
          <w:p w14:paraId="79BDB63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-18.94%</w:t>
            </w:r>
          </w:p>
        </w:tc>
        <w:tc>
          <w:tcPr>
            <w:tcW w:w="750" w:type="pct"/>
            <w:tcBorders>
              <w:top w:val="single" w:sz="4" w:space="0" w:color="auto"/>
              <w:left w:val="single" w:sz="4" w:space="0" w:color="auto"/>
              <w:bottom w:val="single" w:sz="4" w:space="0" w:color="auto"/>
              <w:right w:val="single" w:sz="4" w:space="0" w:color="auto"/>
            </w:tcBorders>
            <w:vAlign w:val="center"/>
          </w:tcPr>
          <w:p w14:paraId="7E03484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0.195%</w:t>
            </w:r>
          </w:p>
        </w:tc>
      </w:tr>
      <w:tr w:rsidR="005554AB" w14:paraId="0159E3E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0A47F4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1B47FB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5.69%</w:t>
            </w:r>
          </w:p>
        </w:tc>
        <w:tc>
          <w:tcPr>
            <w:tcW w:w="750" w:type="pct"/>
            <w:tcBorders>
              <w:top w:val="single" w:sz="4" w:space="0" w:color="auto"/>
              <w:left w:val="single" w:sz="4" w:space="0" w:color="auto"/>
              <w:bottom w:val="single" w:sz="4" w:space="0" w:color="auto"/>
              <w:right w:val="single" w:sz="4" w:space="0" w:color="auto"/>
            </w:tcBorders>
            <w:vAlign w:val="center"/>
          </w:tcPr>
          <w:p w14:paraId="6493978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1.24%</w:t>
            </w:r>
          </w:p>
        </w:tc>
        <w:tc>
          <w:tcPr>
            <w:tcW w:w="750" w:type="pct"/>
            <w:tcBorders>
              <w:top w:val="single" w:sz="4" w:space="0" w:color="auto"/>
              <w:left w:val="single" w:sz="4" w:space="0" w:color="auto"/>
              <w:bottom w:val="single" w:sz="4" w:space="0" w:color="auto"/>
              <w:right w:val="single" w:sz="4" w:space="0" w:color="auto"/>
            </w:tcBorders>
            <w:vAlign w:val="center"/>
          </w:tcPr>
          <w:p w14:paraId="0D28AA9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-4.97%</w:t>
            </w:r>
          </w:p>
        </w:tc>
        <w:tc>
          <w:tcPr>
            <w:tcW w:w="750" w:type="pct"/>
            <w:tcBorders>
              <w:top w:val="single" w:sz="4" w:space="0" w:color="auto"/>
              <w:left w:val="single" w:sz="4" w:space="0" w:color="auto"/>
              <w:bottom w:val="single" w:sz="4" w:space="0" w:color="auto"/>
              <w:right w:val="single" w:sz="4" w:space="0" w:color="auto"/>
            </w:tcBorders>
            <w:vAlign w:val="center"/>
          </w:tcPr>
          <w:p w14:paraId="6C249A6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14:paraId="5344227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10.66%</w:t>
            </w:r>
          </w:p>
        </w:tc>
        <w:tc>
          <w:tcPr>
            <w:tcW w:w="750" w:type="pct"/>
            <w:tcBorders>
              <w:top w:val="single" w:sz="4" w:space="0" w:color="auto"/>
              <w:left w:val="single" w:sz="4" w:space="0" w:color="auto"/>
              <w:bottom w:val="single" w:sz="4" w:space="0" w:color="auto"/>
              <w:right w:val="single" w:sz="4" w:space="0" w:color="auto"/>
            </w:tcBorders>
            <w:vAlign w:val="center"/>
          </w:tcPr>
          <w:p w14:paraId="77EAAF7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r w:rsidR="005554AB" w14:paraId="194EC35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8840E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62F863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14:paraId="583BA66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14:paraId="036B4B0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7.06%</w:t>
            </w:r>
          </w:p>
        </w:tc>
        <w:tc>
          <w:tcPr>
            <w:tcW w:w="750" w:type="pct"/>
            <w:tcBorders>
              <w:top w:val="single" w:sz="4" w:space="0" w:color="auto"/>
              <w:left w:val="single" w:sz="4" w:space="0" w:color="auto"/>
              <w:bottom w:val="single" w:sz="4" w:space="0" w:color="auto"/>
              <w:right w:val="single" w:sz="4" w:space="0" w:color="auto"/>
            </w:tcBorders>
            <w:vAlign w:val="center"/>
          </w:tcPr>
          <w:p w14:paraId="462B342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027D5EE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-6.26%</w:t>
            </w:r>
          </w:p>
        </w:tc>
        <w:tc>
          <w:tcPr>
            <w:tcW w:w="750" w:type="pct"/>
            <w:tcBorders>
              <w:top w:val="single" w:sz="4" w:space="0" w:color="auto"/>
              <w:left w:val="single" w:sz="4" w:space="0" w:color="auto"/>
              <w:bottom w:val="single" w:sz="4" w:space="0" w:color="auto"/>
              <w:right w:val="single" w:sz="4" w:space="0" w:color="auto"/>
            </w:tcBorders>
            <w:vAlign w:val="center"/>
          </w:tcPr>
          <w:p w14:paraId="1EAE21A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5554AB" w14:paraId="78427B7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DA7C04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78788E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-25.22%</w:t>
            </w:r>
          </w:p>
        </w:tc>
        <w:tc>
          <w:tcPr>
            <w:tcW w:w="750" w:type="pct"/>
            <w:tcBorders>
              <w:top w:val="single" w:sz="4" w:space="0" w:color="auto"/>
              <w:left w:val="single" w:sz="4" w:space="0" w:color="auto"/>
              <w:bottom w:val="single" w:sz="4" w:space="0" w:color="auto"/>
              <w:right w:val="single" w:sz="4" w:space="0" w:color="auto"/>
            </w:tcBorders>
            <w:vAlign w:val="center"/>
          </w:tcPr>
          <w:p w14:paraId="159BF98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14:paraId="1BC0BAA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-18.35%</w:t>
            </w:r>
          </w:p>
        </w:tc>
        <w:tc>
          <w:tcPr>
            <w:tcW w:w="750" w:type="pct"/>
            <w:tcBorders>
              <w:top w:val="single" w:sz="4" w:space="0" w:color="auto"/>
              <w:left w:val="single" w:sz="4" w:space="0" w:color="auto"/>
              <w:bottom w:val="single" w:sz="4" w:space="0" w:color="auto"/>
              <w:right w:val="single" w:sz="4" w:space="0" w:color="auto"/>
            </w:tcBorders>
            <w:vAlign w:val="center"/>
          </w:tcPr>
          <w:p w14:paraId="4BC5C09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7C79F02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-6.87%</w:t>
            </w:r>
          </w:p>
        </w:tc>
        <w:tc>
          <w:tcPr>
            <w:tcW w:w="750" w:type="pct"/>
            <w:tcBorders>
              <w:top w:val="single" w:sz="4" w:space="0" w:color="auto"/>
              <w:left w:val="single" w:sz="4" w:space="0" w:color="auto"/>
              <w:bottom w:val="single" w:sz="4" w:space="0" w:color="auto"/>
              <w:right w:val="single" w:sz="4" w:space="0" w:color="auto"/>
            </w:tcBorders>
            <w:vAlign w:val="center"/>
          </w:tcPr>
          <w:p w14:paraId="6CFE710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5554AB" w14:paraId="3696528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988974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22</w:t>
            </w:r>
            <w:r>
              <w:rPr>
                <w:rFonts w:ascii="Times New Roman" w:hAnsi="Times New Roman"/>
                <w:color w:val="000000"/>
                <w:kern w:val="0"/>
                <w:sz w:val="25"/>
                <w:szCs w:val="24"/>
              </w:rPr>
              <w:t>日－</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8200DB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00BA91D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107A1B8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-2.83%</w:t>
            </w:r>
          </w:p>
        </w:tc>
        <w:tc>
          <w:tcPr>
            <w:tcW w:w="750" w:type="pct"/>
            <w:tcBorders>
              <w:top w:val="single" w:sz="4" w:space="0" w:color="auto"/>
              <w:left w:val="single" w:sz="4" w:space="0" w:color="auto"/>
              <w:bottom w:val="single" w:sz="4" w:space="0" w:color="auto"/>
              <w:right w:val="single" w:sz="4" w:space="0" w:color="auto"/>
            </w:tcBorders>
            <w:vAlign w:val="center"/>
          </w:tcPr>
          <w:p w14:paraId="377FFBB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14:paraId="43E96F3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3.13%</w:t>
            </w:r>
          </w:p>
        </w:tc>
        <w:tc>
          <w:tcPr>
            <w:tcW w:w="750" w:type="pct"/>
            <w:tcBorders>
              <w:top w:val="single" w:sz="4" w:space="0" w:color="auto"/>
              <w:left w:val="single" w:sz="4" w:space="0" w:color="auto"/>
              <w:bottom w:val="single" w:sz="4" w:space="0" w:color="auto"/>
              <w:right w:val="single" w:sz="4" w:space="0" w:color="auto"/>
            </w:tcBorders>
            <w:vAlign w:val="center"/>
          </w:tcPr>
          <w:p w14:paraId="6D5D7D2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-0.87%</w:t>
            </w:r>
          </w:p>
        </w:tc>
      </w:tr>
    </w:tbl>
    <w:p w14:paraId="3FE7C7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（2）交银趋势C</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5554AB" w14:paraId="09DA060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9DF37E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阶段</w:t>
            </w:r>
          </w:p>
        </w:tc>
        <w:tc>
          <w:tcPr>
            <w:tcW w:w="750" w:type="pct"/>
            <w:tcBorders>
              <w:top w:val="single" w:sz="4" w:space="0" w:color="auto"/>
              <w:left w:val="single" w:sz="4" w:space="0" w:color="auto"/>
              <w:bottom w:val="single" w:sz="4" w:space="0" w:color="auto"/>
              <w:right w:val="single" w:sz="4" w:space="0" w:color="auto"/>
            </w:tcBorders>
            <w:vAlign w:val="center"/>
          </w:tcPr>
          <w:p w14:paraId="43705DE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8D0321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61EE39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A0DF10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3E42CA7"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0391C25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5554AB" w14:paraId="71B46E3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C264D1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3468C36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3.21%</w:t>
            </w:r>
          </w:p>
        </w:tc>
        <w:tc>
          <w:tcPr>
            <w:tcW w:w="750" w:type="pct"/>
            <w:tcBorders>
              <w:top w:val="single" w:sz="4" w:space="0" w:color="auto"/>
              <w:left w:val="single" w:sz="4" w:space="0" w:color="auto"/>
              <w:bottom w:val="single" w:sz="4" w:space="0" w:color="auto"/>
              <w:right w:val="single" w:sz="4" w:space="0" w:color="auto"/>
            </w:tcBorders>
            <w:vAlign w:val="center"/>
          </w:tcPr>
          <w:p w14:paraId="321C070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14:paraId="78475B0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12.31%</w:t>
            </w:r>
          </w:p>
        </w:tc>
        <w:tc>
          <w:tcPr>
            <w:tcW w:w="750" w:type="pct"/>
            <w:tcBorders>
              <w:top w:val="single" w:sz="4" w:space="0" w:color="auto"/>
              <w:left w:val="single" w:sz="4" w:space="0" w:color="auto"/>
              <w:bottom w:val="single" w:sz="4" w:space="0" w:color="auto"/>
              <w:right w:val="single" w:sz="4" w:space="0" w:color="auto"/>
            </w:tcBorders>
            <w:vAlign w:val="center"/>
          </w:tcPr>
          <w:p w14:paraId="647B3B0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sz="4" w:space="0" w:color="auto"/>
              <w:left w:val="single" w:sz="4" w:space="0" w:color="auto"/>
              <w:bottom w:val="single" w:sz="4" w:space="0" w:color="auto"/>
              <w:right w:val="single" w:sz="4" w:space="0" w:color="auto"/>
            </w:tcBorders>
            <w:vAlign w:val="center"/>
          </w:tcPr>
          <w:p w14:paraId="6694A3E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-9.10%</w:t>
            </w:r>
          </w:p>
        </w:tc>
        <w:tc>
          <w:tcPr>
            <w:tcW w:w="750" w:type="pct"/>
            <w:tcBorders>
              <w:top w:val="single" w:sz="4" w:space="0" w:color="auto"/>
              <w:left w:val="single" w:sz="4" w:space="0" w:color="auto"/>
              <w:bottom w:val="single" w:sz="4" w:space="0" w:color="auto"/>
              <w:right w:val="single" w:sz="4" w:space="0" w:color="auto"/>
            </w:tcBorders>
            <w:vAlign w:val="center"/>
          </w:tcPr>
          <w:p w14:paraId="6F60DAB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r>
      <w:tr w:rsidR="005554AB" w14:paraId="2EA1DBA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1F5CB1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2024</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3D7CFC5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5.58%</w:t>
            </w:r>
          </w:p>
        </w:tc>
        <w:tc>
          <w:tcPr>
            <w:tcW w:w="750" w:type="pct"/>
            <w:tcBorders>
              <w:top w:val="single" w:sz="4" w:space="0" w:color="auto"/>
              <w:left w:val="single" w:sz="4" w:space="0" w:color="auto"/>
              <w:bottom w:val="single" w:sz="4" w:space="0" w:color="auto"/>
              <w:right w:val="single" w:sz="4" w:space="0" w:color="auto"/>
            </w:tcBorders>
            <w:vAlign w:val="center"/>
          </w:tcPr>
          <w:p w14:paraId="7EEA287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1.04%</w:t>
            </w:r>
          </w:p>
        </w:tc>
        <w:tc>
          <w:tcPr>
            <w:tcW w:w="750" w:type="pct"/>
            <w:tcBorders>
              <w:top w:val="single" w:sz="4" w:space="0" w:color="auto"/>
              <w:left w:val="single" w:sz="4" w:space="0" w:color="auto"/>
              <w:bottom w:val="single" w:sz="4" w:space="0" w:color="auto"/>
              <w:right w:val="single" w:sz="4" w:space="0" w:color="auto"/>
            </w:tcBorders>
            <w:vAlign w:val="center"/>
          </w:tcPr>
          <w:p w14:paraId="781E5AC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14:paraId="3F8D7B8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0.67%</w:t>
            </w:r>
          </w:p>
        </w:tc>
        <w:tc>
          <w:tcPr>
            <w:tcW w:w="750" w:type="pct"/>
            <w:tcBorders>
              <w:top w:val="single" w:sz="4" w:space="0" w:color="auto"/>
              <w:left w:val="single" w:sz="4" w:space="0" w:color="auto"/>
              <w:bottom w:val="single" w:sz="4" w:space="0" w:color="auto"/>
              <w:right w:val="single" w:sz="4" w:space="0" w:color="auto"/>
            </w:tcBorders>
            <w:vAlign w:val="center"/>
          </w:tcPr>
          <w:p w14:paraId="31C7DD6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3.86%</w:t>
            </w:r>
          </w:p>
        </w:tc>
        <w:tc>
          <w:tcPr>
            <w:tcW w:w="750" w:type="pct"/>
            <w:tcBorders>
              <w:top w:val="single" w:sz="4" w:space="0" w:color="auto"/>
              <w:left w:val="single" w:sz="4" w:space="0" w:color="auto"/>
              <w:bottom w:val="single" w:sz="4" w:space="0" w:color="auto"/>
              <w:right w:val="single" w:sz="4" w:space="0" w:color="auto"/>
            </w:tcBorders>
            <w:vAlign w:val="center"/>
          </w:tcPr>
          <w:p w14:paraId="5B85949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0.37%</w:t>
            </w:r>
          </w:p>
        </w:tc>
      </w:tr>
      <w:tr w:rsidR="005554AB" w14:paraId="346E01D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273EF4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4B05D2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-8.94%</w:t>
            </w:r>
          </w:p>
        </w:tc>
        <w:tc>
          <w:tcPr>
            <w:tcW w:w="750" w:type="pct"/>
            <w:tcBorders>
              <w:top w:val="single" w:sz="4" w:space="0" w:color="auto"/>
              <w:left w:val="single" w:sz="4" w:space="0" w:color="auto"/>
              <w:bottom w:val="single" w:sz="4" w:space="0" w:color="auto"/>
              <w:right w:val="single" w:sz="4" w:space="0" w:color="auto"/>
            </w:tcBorders>
            <w:vAlign w:val="center"/>
          </w:tcPr>
          <w:p w14:paraId="7CF3590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sz="4" w:space="0" w:color="auto"/>
              <w:left w:val="single" w:sz="4" w:space="0" w:color="auto"/>
              <w:bottom w:val="single" w:sz="4" w:space="0" w:color="auto"/>
              <w:right w:val="single" w:sz="4" w:space="0" w:color="auto"/>
            </w:tcBorders>
            <w:vAlign w:val="center"/>
          </w:tcPr>
          <w:p w14:paraId="1EAAEE3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-7.43%</w:t>
            </w:r>
          </w:p>
        </w:tc>
        <w:tc>
          <w:tcPr>
            <w:tcW w:w="750" w:type="pct"/>
            <w:tcBorders>
              <w:top w:val="single" w:sz="4" w:space="0" w:color="auto"/>
              <w:left w:val="single" w:sz="4" w:space="0" w:color="auto"/>
              <w:bottom w:val="single" w:sz="4" w:space="0" w:color="auto"/>
              <w:right w:val="single" w:sz="4" w:space="0" w:color="auto"/>
            </w:tcBorders>
            <w:vAlign w:val="center"/>
          </w:tcPr>
          <w:p w14:paraId="1E81358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14:paraId="5DF05B4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-1.51%</w:t>
            </w:r>
          </w:p>
        </w:tc>
        <w:tc>
          <w:tcPr>
            <w:tcW w:w="750" w:type="pct"/>
            <w:tcBorders>
              <w:top w:val="single" w:sz="4" w:space="0" w:color="auto"/>
              <w:left w:val="single" w:sz="4" w:space="0" w:color="auto"/>
              <w:bottom w:val="single" w:sz="4" w:space="0" w:color="auto"/>
              <w:right w:val="single" w:sz="4" w:space="0" w:color="auto"/>
            </w:tcBorders>
            <w:vAlign w:val="center"/>
          </w:tcPr>
          <w:p w14:paraId="68EBAD8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rsidR="005554AB" w14:paraId="4F9982D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B498C7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F9E98A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14:paraId="12524BC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sz="4" w:space="0" w:color="auto"/>
              <w:left w:val="single" w:sz="4" w:space="0" w:color="auto"/>
              <w:bottom w:val="single" w:sz="4" w:space="0" w:color="auto"/>
              <w:right w:val="single" w:sz="4" w:space="0" w:color="auto"/>
            </w:tcBorders>
            <w:vAlign w:val="center"/>
          </w:tcPr>
          <w:p w14:paraId="7A32E63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-15.70%</w:t>
            </w:r>
          </w:p>
        </w:tc>
        <w:tc>
          <w:tcPr>
            <w:tcW w:w="750" w:type="pct"/>
            <w:tcBorders>
              <w:top w:val="single" w:sz="4" w:space="0" w:color="auto"/>
              <w:left w:val="single" w:sz="4" w:space="0" w:color="auto"/>
              <w:bottom w:val="single" w:sz="4" w:space="0" w:color="auto"/>
              <w:right w:val="single" w:sz="4" w:space="0" w:color="auto"/>
            </w:tcBorders>
            <w:vAlign w:val="center"/>
          </w:tcPr>
          <w:p w14:paraId="0DB6B7A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35B05C4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9.16%</w:t>
            </w:r>
          </w:p>
        </w:tc>
        <w:tc>
          <w:tcPr>
            <w:tcW w:w="750" w:type="pct"/>
            <w:tcBorders>
              <w:top w:val="single" w:sz="4" w:space="0" w:color="auto"/>
              <w:left w:val="single" w:sz="4" w:space="0" w:color="auto"/>
              <w:bottom w:val="single" w:sz="4" w:space="0" w:color="auto"/>
              <w:right w:val="single" w:sz="4" w:space="0" w:color="auto"/>
            </w:tcBorders>
            <w:vAlign w:val="center"/>
          </w:tcPr>
          <w:p w14:paraId="49D01A9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r>
      <w:tr w:rsidR="005554AB" w14:paraId="1406B33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F3DB72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DA8BB8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10.91%</w:t>
            </w:r>
          </w:p>
        </w:tc>
        <w:tc>
          <w:tcPr>
            <w:tcW w:w="750" w:type="pct"/>
            <w:tcBorders>
              <w:top w:val="single" w:sz="4" w:space="0" w:color="auto"/>
              <w:left w:val="single" w:sz="4" w:space="0" w:color="auto"/>
              <w:bottom w:val="single" w:sz="4" w:space="0" w:color="auto"/>
              <w:right w:val="single" w:sz="4" w:space="0" w:color="auto"/>
            </w:tcBorders>
            <w:vAlign w:val="center"/>
          </w:tcPr>
          <w:p w14:paraId="1D2EC16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sz="4" w:space="0" w:color="auto"/>
              <w:left w:val="single" w:sz="4" w:space="0" w:color="auto"/>
              <w:bottom w:val="single" w:sz="4" w:space="0" w:color="auto"/>
              <w:right w:val="single" w:sz="4" w:space="0" w:color="auto"/>
            </w:tcBorders>
            <w:vAlign w:val="center"/>
          </w:tcPr>
          <w:p w14:paraId="25BF197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14:paraId="2F418E4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0.61%</w:t>
            </w:r>
          </w:p>
        </w:tc>
        <w:tc>
          <w:tcPr>
            <w:tcW w:w="750" w:type="pct"/>
            <w:tcBorders>
              <w:top w:val="single" w:sz="4" w:space="0" w:color="auto"/>
              <w:left w:val="single" w:sz="4" w:space="0" w:color="auto"/>
              <w:bottom w:val="single" w:sz="4" w:space="0" w:color="auto"/>
              <w:right w:val="single" w:sz="4" w:space="0" w:color="auto"/>
            </w:tcBorders>
            <w:vAlign w:val="center"/>
          </w:tcPr>
          <w:p w14:paraId="00FCFB2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8.75%</w:t>
            </w:r>
          </w:p>
        </w:tc>
        <w:tc>
          <w:tcPr>
            <w:tcW w:w="750" w:type="pct"/>
            <w:tcBorders>
              <w:top w:val="single" w:sz="4" w:space="0" w:color="auto"/>
              <w:left w:val="single" w:sz="4" w:space="0" w:color="auto"/>
              <w:bottom w:val="single" w:sz="4" w:space="0" w:color="auto"/>
              <w:right w:val="single" w:sz="4" w:space="0" w:color="auto"/>
            </w:tcBorders>
            <w:vAlign w:val="center"/>
          </w:tcPr>
          <w:p w14:paraId="043C2FE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r>
    </w:tbl>
    <w:p w14:paraId="60164B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注：1、本基金业绩比较基准为“75%×沪深300指数收益率+25%×中证综合债券指数收益率”，每日进行再平衡过程。</w:t>
      </w:r>
    </w:p>
    <w:p w14:paraId="526724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59E8F4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（1）交银趋势A</w:t>
      </w:r>
    </w:p>
    <w:p w14:paraId="58F86109" w14:textId="77777777" w:rsidR="005554AB" w:rsidRDefault="00872915">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交银施罗德趋势优先混合型证券投资基金</w:t>
      </w:r>
    </w:p>
    <w:p w14:paraId="4BAF7940" w14:textId="77777777" w:rsidR="005554AB" w:rsidRDefault="00872915">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25CB6411" w14:textId="77777777" w:rsidR="005554AB" w:rsidRDefault="00872915">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（2010年12月22日至2024年09月30日）</w:t>
      </w:r>
    </w:p>
    <w:p w14:paraId="06CAB586" w14:textId="3DA631CD" w:rsidR="005554AB" w:rsidRDefault="00CC3C1E">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02656C53" wp14:editId="5C18C764">
            <wp:extent cx="5583555" cy="4398645"/>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3555" cy="4398645"/>
                    </a:xfrm>
                    <a:prstGeom prst="rect">
                      <a:avLst/>
                    </a:prstGeom>
                    <a:noFill/>
                    <a:ln>
                      <a:noFill/>
                    </a:ln>
                  </pic:spPr>
                </pic:pic>
              </a:graphicData>
            </a:graphic>
          </wp:inline>
        </w:drawing>
      </w:r>
    </w:p>
    <w:p w14:paraId="064C24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（2）交银趋势C：</w:t>
      </w:r>
    </w:p>
    <w:p w14:paraId="321B5C11" w14:textId="362C3DEB" w:rsidR="005554AB" w:rsidRDefault="00CC3C1E">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275C828F" wp14:editId="3ADC72C8">
            <wp:extent cx="5583555" cy="4398645"/>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3555" cy="4398645"/>
                    </a:xfrm>
                    <a:prstGeom prst="rect">
                      <a:avLst/>
                    </a:prstGeom>
                    <a:noFill/>
                    <a:ln>
                      <a:noFill/>
                    </a:ln>
                  </pic:spPr>
                </pic:pic>
              </a:graphicData>
            </a:graphic>
          </wp:inline>
        </w:drawing>
      </w:r>
    </w:p>
    <w:p w14:paraId="3A69A63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 1、本基金建仓期为自基金合同生效日起的6个月。截至建仓期结束，本基金各项资产配置比例符合基金合同及招募说明书有关投资比例的约定。</w:t>
      </w:r>
    </w:p>
    <w:p w14:paraId="021B18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2、本基金自2021年08月27日起，开始销售C类份额，投资者提交的申购申请于2021年8月30日被确认并将有效份额登记在册。</w:t>
      </w:r>
    </w:p>
    <w:p w14:paraId="649705DF"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C91F72" w14:textId="77777777" w:rsidR="005554AB" w:rsidRDefault="00872915">
      <w:pPr>
        <w:pStyle w:val="1"/>
        <w:snapToGrid w:val="0"/>
        <w:spacing w:beforeLines="0" w:before="240" w:after="240"/>
        <w:rPr>
          <w:rFonts w:ascii="宋体" w:hAnsi="宋体"/>
          <w:szCs w:val="30"/>
        </w:rPr>
      </w:pPr>
      <w:bookmarkStart w:id="15" w:name="_Toc186012705"/>
      <w:r>
        <w:rPr>
          <w:rFonts w:ascii="Times New Roman" w:hAnsi="Times New Roman"/>
          <w:sz w:val="30"/>
        </w:rPr>
        <w:lastRenderedPageBreak/>
        <w:t>十二、基金的财产</w:t>
      </w:r>
      <w:bookmarkEnd w:id="15"/>
    </w:p>
    <w:p w14:paraId="0EC824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F26115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基金资产总值是指购买的各类证券及票据价值、银行存款本息和基金应收的申购基金款以及其他投资所形成的价值总和。</w:t>
      </w:r>
    </w:p>
    <w:p w14:paraId="62740F3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其构成主要有：</w:t>
      </w:r>
    </w:p>
    <w:p w14:paraId="1979B92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1、银行存款及其应计利息；</w:t>
      </w:r>
    </w:p>
    <w:p w14:paraId="6DC102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2、结算备付金及其应计利息；</w:t>
      </w:r>
    </w:p>
    <w:p w14:paraId="207B9A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3、根据有关规定缴纳的保证金及其应收利息；</w:t>
      </w:r>
    </w:p>
    <w:p w14:paraId="40E623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4、应收证券交易清算款；</w:t>
      </w:r>
    </w:p>
    <w:p w14:paraId="57FAB8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5、应收申购款；</w:t>
      </w:r>
    </w:p>
    <w:p w14:paraId="487340E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6、股票投资及其估值调整；</w:t>
      </w:r>
    </w:p>
    <w:p w14:paraId="088DE5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7、债券投资及其估值调整和应计利息；</w:t>
      </w:r>
    </w:p>
    <w:p w14:paraId="46BCEF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8、权证投资及其估值调整；</w:t>
      </w:r>
    </w:p>
    <w:p w14:paraId="593744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9、其他投资及其估值调整；</w:t>
      </w:r>
    </w:p>
    <w:p w14:paraId="3854AF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10、其他资产等。</w:t>
      </w:r>
    </w:p>
    <w:p w14:paraId="23DD74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01D4CCE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5BC4B9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250CE3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7A8EF5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（四）基金财产的保管与处分</w:t>
      </w:r>
    </w:p>
    <w:p w14:paraId="5974880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w:t>
      </w:r>
      <w:r>
        <w:rPr>
          <w:rFonts w:ascii="宋体" w:hAnsi="宋体"/>
          <w:sz w:val="24"/>
        </w:rPr>
        <w:lastRenderedPageBreak/>
        <w:t>他权利。除依法律法规和《基金合同》的规定处分外，基金财产不得被处分。</w:t>
      </w:r>
    </w:p>
    <w:p w14:paraId="669350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14:paraId="3C8ED3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基金管理人管理运作基金财产所产生的债权，不得与其固有财产产生的债务相互抵销；基金管理人管理运作不同基金的基金财产所产生的债权债务不得相互抵销。</w:t>
      </w:r>
    </w:p>
    <w:p w14:paraId="4E46AE52"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89A5A02" w14:textId="77777777" w:rsidR="005554AB" w:rsidRDefault="00872915">
      <w:pPr>
        <w:pStyle w:val="1"/>
        <w:snapToGrid w:val="0"/>
        <w:spacing w:beforeLines="0" w:before="240" w:after="240"/>
        <w:rPr>
          <w:rFonts w:ascii="宋体" w:hAnsi="宋体"/>
          <w:szCs w:val="30"/>
        </w:rPr>
      </w:pPr>
      <w:bookmarkStart w:id="16" w:name="_Toc186012706"/>
      <w:r>
        <w:rPr>
          <w:rFonts w:ascii="Times New Roman" w:hAnsi="Times New Roman"/>
          <w:sz w:val="30"/>
        </w:rPr>
        <w:lastRenderedPageBreak/>
        <w:t>十三、基金资产的估值</w:t>
      </w:r>
      <w:bookmarkEnd w:id="16"/>
    </w:p>
    <w:p w14:paraId="247BA6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14:paraId="36AFDA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基金资产估值的目的是客观、准确地反映基金资产是否保值、增值，依据经基金资产估值后确定的基金资产净值而计算出的基金份额净值，是计算基金申购与赎回价格的基础。</w:t>
      </w:r>
    </w:p>
    <w:p w14:paraId="136754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14:paraId="7E2B76F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本基金的估值日为相关的证券交易场所的正常工作日以及国家法律法规规定需要对外披露基金净值的非工作日。</w:t>
      </w:r>
    </w:p>
    <w:p w14:paraId="648079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（三）估值对象</w:t>
      </w:r>
    </w:p>
    <w:p w14:paraId="2FC559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基金所拥有的股票、债券、权证和银行存款本息等资产和负债。</w:t>
      </w:r>
    </w:p>
    <w:p w14:paraId="411377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22CCE18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日常估值由基金管理人进行。基金管理人完成估值后，将估值结果以双方认可的方式加密传真至基金托管人，基金托管人按法律法规、《基金合同》规定的估值方法、时间、程序进行复核，复核无误后，以双方认可的方式发送给基金管理人；月末、年中和年末估值复核与基金会计账目的核对同时进行。</w:t>
      </w:r>
    </w:p>
    <w:p w14:paraId="28F5FE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（五）估值方法</w:t>
      </w:r>
    </w:p>
    <w:p w14:paraId="003F754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本基金按以下方式进行估值：</w:t>
      </w:r>
    </w:p>
    <w:p w14:paraId="1D82C41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CAA63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6FB915D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14:paraId="2A87FD9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w:t>
      </w:r>
      <w:r>
        <w:rPr>
          <w:rFonts w:ascii="宋体" w:hAnsi="宋体"/>
          <w:sz w:val="24"/>
        </w:rPr>
        <w:lastRenderedPageBreak/>
        <w:t>似投资品种的现行市价及重大变化因素，调整最近交易市价，确定公允价格；</w:t>
      </w:r>
    </w:p>
    <w:p w14:paraId="3E17BED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14:paraId="300191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47453E2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（1）送股、转增股、配股和公开增发的新股，按估值日在证券交易所挂牌的同一股票的市价（收盘价）估值；该日无交易的，以最近一日的市价（收盘价）估值；</w:t>
      </w:r>
    </w:p>
    <w:p w14:paraId="466EFF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（2）首次公开发行未上市的股票、债券和权证，采用估值技术确定公允价值，在估值技术难以可靠计量公允价值的情况下，按成本估值。</w:t>
      </w:r>
    </w:p>
    <w:p w14:paraId="2B5F7D3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（3）首次公开发行有明确锁定期的股票，同一股票在交易所上市后，按交易所上市的同一股票的市价（收盘价）估值；非公开发行有明确锁定期的股票，按监管机构或行业协会有关规定确定公允价值。</w:t>
      </w:r>
    </w:p>
    <w:p w14:paraId="0953FEA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3、因持有股票而享有的配股权，采用估值技术确定公允价值。</w:t>
      </w:r>
    </w:p>
    <w:p w14:paraId="765C10D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4、全国银行间债券市场交易的债券、资产支持证券等固定收益品种，采用估值技术确定公允价值。</w:t>
      </w:r>
    </w:p>
    <w:p w14:paraId="44FE3A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14:paraId="680AD4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14:paraId="02797C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14:paraId="09B13F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8、相关法律法规以及监管部门有强制规定的，从其规定。如有新增事项，按国家最新规定估值。</w:t>
      </w:r>
    </w:p>
    <w:p w14:paraId="6FD780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基金净值信息，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3959C5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（六）基金份额净值的确认和估值错误的处理</w:t>
      </w:r>
    </w:p>
    <w:p w14:paraId="43FB3B7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各类基金份额的基金份额净值的计算均保留到小数点后4位，小数点后第5位四舍五入。当估值或份额净值计价错误实际发生时，基金管理人应当立即纠正，并采</w:t>
      </w:r>
      <w:r>
        <w:rPr>
          <w:rFonts w:ascii="宋体" w:hAnsi="宋体"/>
          <w:sz w:val="24"/>
        </w:rPr>
        <w:lastRenderedPageBreak/>
        <w:t>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14:paraId="1825D86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关于差错处理，本合同的当事人按照以下约定处理：</w:t>
      </w:r>
    </w:p>
    <w:p w14:paraId="7EEC489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14:paraId="49A929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基金注册登记机构、或代理销售机构、或投资者自身的过错造成差错，导致其他当事人遭受损失的，过错的责任人应当对由于该差错遭受损失的当事人（“受损方”）按下述“差错处理原则”承担赔偿责任。</w:t>
      </w:r>
    </w:p>
    <w:p w14:paraId="799A0A3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258760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557E00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14:paraId="5DD817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618F26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（2）差错的责任方对可能导致有关当事人的直接损失负责，不对间接损失负责，并且仅对差错的有关直接当事人负责，不对第三方负责。</w:t>
      </w:r>
    </w:p>
    <w:p w14:paraId="4618F1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w:t>
      </w:r>
      <w:r>
        <w:rPr>
          <w:rFonts w:ascii="宋体" w:hAnsi="宋体"/>
          <w:sz w:val="24"/>
        </w:rPr>
        <w:lastRenderedPageBreak/>
        <w:t>利的权利；如果获得不当得利的当事人已经将此部分不当得利返还给受损方，则受损方应当将其已经获得的赔偿额加上已经获得的不当得利返还的总和超过其实际损失的差额部分支付给差错责任方。</w:t>
      </w:r>
    </w:p>
    <w:p w14:paraId="45EFD48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14:paraId="1CB9EA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235E9E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7FEC0CB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14:paraId="1DB0EEC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14:paraId="27C3F1A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14:paraId="231951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14:paraId="1D5C6F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14:paraId="7E3E3E3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14:paraId="34E5DE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（4）根据差错处理的方法，需要修改基金注册登记机构的交易数据的，由基金注册登记机构进行更正，并就差错的更正向有关当事人进行确认；</w:t>
      </w:r>
    </w:p>
    <w:p w14:paraId="71A362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14:paraId="241169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4B11BA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1、与本基金投资有关的证券交易场所遇法定节假日或因其他原因暂停营业时；</w:t>
      </w:r>
    </w:p>
    <w:p w14:paraId="0235F16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2、因不可抗力或其他情形致使基金管理人无法准确评估基金资产价值时；</w:t>
      </w:r>
    </w:p>
    <w:p w14:paraId="6A79CE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3、占基金相当比例的投资品种的估值出现重大转变，而基金管理人为保障基金份额持有人的利益，已决定延迟估值；</w:t>
      </w:r>
    </w:p>
    <w:p w14:paraId="5DEE7B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14:paraId="20F6C4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5、中国证监会认定的其他情形。</w:t>
      </w:r>
    </w:p>
    <w:p w14:paraId="35E809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21AFC36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1、基金管理人按估值方法的第6项进行估值时，所造成的误差不作为基金资产估值错误处理；</w:t>
      </w:r>
    </w:p>
    <w:p w14:paraId="6EE879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67983A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14:paraId="561B50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70DBDF23"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0C33AE" w14:textId="77777777" w:rsidR="005554AB" w:rsidRDefault="00872915">
      <w:pPr>
        <w:pStyle w:val="1"/>
        <w:snapToGrid w:val="0"/>
        <w:spacing w:beforeLines="0" w:before="240" w:after="240"/>
        <w:rPr>
          <w:rFonts w:ascii="宋体" w:hAnsi="宋体"/>
          <w:szCs w:val="30"/>
        </w:rPr>
      </w:pPr>
      <w:bookmarkStart w:id="17" w:name="_Toc186012707"/>
      <w:r>
        <w:rPr>
          <w:rFonts w:ascii="Times New Roman" w:hAnsi="Times New Roman"/>
          <w:sz w:val="30"/>
        </w:rPr>
        <w:lastRenderedPageBreak/>
        <w:t>十四、基金的收益与分配</w:t>
      </w:r>
      <w:bookmarkEnd w:id="17"/>
    </w:p>
    <w:p w14:paraId="75277EB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073416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743E008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09A824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292BE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22B0CD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1、在符合有关基金分红条件的前提下，本基金每年收益分配次数最多为10次，每次收益分配比例不得低于该次可供分配利润的10%，若《基金合同》生效不满3个月可不进行收益分配；</w:t>
      </w:r>
    </w:p>
    <w:p w14:paraId="73C857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67C740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3、基金收益分配后任一类基金份额净值不能低于面值；即基金收益分配基准日的任一类基金份额净值减去每单位该类基金份额收益分配金额后不能低于面值；</w:t>
      </w:r>
    </w:p>
    <w:p w14:paraId="6213DEA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4、由于本基金A类基金份额不收取销售服务费，C类基金份额收取销售服务费，各基金份额类别对应的可供分配利润将有所不同；本基金同一基金份额类别的每一基金份额享有同等分配权；</w:t>
      </w:r>
    </w:p>
    <w:p w14:paraId="2F50A85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44571A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5C9AB5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362382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0B6303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709409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7A4740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（六）收益分配中发生的费用</w:t>
      </w:r>
    </w:p>
    <w:p w14:paraId="1A9487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分配采用红利再投资方式免收再投资的费用。基金收益分配时所发生的银行转账或其他手续费用由投资者自行承担。当投资者的现金红利小于一定金额，不足于支付银行转账或其他手续费用时，基金注册登记机构可将基金份额持有人的现金红利自动转为相应类别的基金份额。红利再投资的计算方法，依照《业务规则》执行。</w:t>
      </w:r>
    </w:p>
    <w:p w14:paraId="4F0E85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7B2BD46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投资者可至销售机构办理收益分配方式的修改，投资者对不同的交易账户可设置不同的收益分配方式。</w:t>
      </w:r>
    </w:p>
    <w:p w14:paraId="5B8166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投资者同一日多次申报分红方式变更的，按照《业务规则》执行，最终确认的分红方式以基金注册登记机构记录为准。</w:t>
      </w:r>
    </w:p>
    <w:p w14:paraId="0E5308B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228240A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9F811C6"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CCECC78" w14:textId="77777777" w:rsidR="005554AB" w:rsidRDefault="00872915">
      <w:pPr>
        <w:pStyle w:val="1"/>
        <w:snapToGrid w:val="0"/>
        <w:spacing w:beforeLines="0" w:before="240" w:after="240"/>
        <w:rPr>
          <w:rFonts w:ascii="宋体" w:hAnsi="宋体"/>
          <w:szCs w:val="30"/>
        </w:rPr>
      </w:pPr>
      <w:bookmarkStart w:id="18" w:name="_Toc186012708"/>
      <w:r>
        <w:rPr>
          <w:rFonts w:ascii="Times New Roman" w:hAnsi="Times New Roman"/>
          <w:sz w:val="30"/>
        </w:rPr>
        <w:lastRenderedPageBreak/>
        <w:t>十五、基金的费用与税收</w:t>
      </w:r>
      <w:bookmarkEnd w:id="18"/>
    </w:p>
    <w:p w14:paraId="6486F50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2872FA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E0BEA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A3AB48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092B75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14:paraId="6335884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17B9D38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4EF3A8D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4A059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8、本基金从C类基金份额的基金财产中计提的销售服务费；</w:t>
      </w:r>
    </w:p>
    <w:p w14:paraId="469776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9、按照国家有关规定和《基金合同》约定，可以在基金财产中列支的其他费用。</w:t>
      </w:r>
    </w:p>
    <w:p w14:paraId="3BB15E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本基金终止清算时所发生费用，按实际支出额从基金财产总值中扣除。</w:t>
      </w:r>
    </w:p>
    <w:p w14:paraId="1E8F04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6FA7437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7ED42AB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2C7752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本基金的管理费按前一日基金资产净值的1.2%年费率计提。管理费的计算方法如下：</w:t>
      </w:r>
    </w:p>
    <w:p w14:paraId="78B6DF9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w:t>
      </w:r>
    </w:p>
    <w:p w14:paraId="1AAD7C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0CA04E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7CFEA8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14:paraId="50A0F6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A246D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14:paraId="729007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14:paraId="1A822C9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0EF498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14:paraId="588F5B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逐日累计至每月月末，按月支付，由基金管理人向基金托管人发送基金托管费划款指令，基金托管人复核后于次月前2个工作日内从基金财产中一次性支取。若遇法定节假日、公休假等,支付日期顺延。</w:t>
      </w:r>
    </w:p>
    <w:p w14:paraId="0EBC24B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62D904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本基金A类基金份额不收取销售服务费，C类基金份额的销售服务费按前一日C类基金资产净值的0.6%年费率计提。计算方法如下：</w:t>
      </w:r>
    </w:p>
    <w:p w14:paraId="3A7E42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14:paraId="18C2E9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087575D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1D35B7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逐日累计至每月月末，按月支付。由基金管理人向基金托管人发送销售服务费划款指令，经基金托管人复核后于次月首日起5个工作日内从基金财产中一次性支付给基金管理人，由基金管理人代付给销售机构。若遇法定节假日、公休假等，支付日期顺延。</w:t>
      </w:r>
    </w:p>
    <w:p w14:paraId="30DDF9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C类基金份额的销售服务费将专门用于本基金的市场推广、销售与基金份额持有人服务。</w:t>
      </w:r>
    </w:p>
    <w:p w14:paraId="4EBD88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（4）上述一、基金费用的种类中第3－7项、第9项费用，根据有关法规及相应协议规定，按费用实际支出金额列入当期费用，由基金托管人从基金财产中支付。</w:t>
      </w:r>
    </w:p>
    <w:p w14:paraId="582969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47C690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27A9C7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3757FE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5C77B0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10C78B9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14:paraId="524213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14:paraId="4BE801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1E80ABF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49517C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2、基金管理人和基金托管人处理与基金运作无关的事项发生的费用；</w:t>
      </w:r>
    </w:p>
    <w:p w14:paraId="561CFB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3、《基金合同》生效前的相关费用，包括但不限于验资费、会计师和律师费、信息披露费用等费用；</w:t>
      </w:r>
    </w:p>
    <w:p w14:paraId="30FBEA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4B632F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（四）基金管理费、托管费和销售服务费的调整</w:t>
      </w:r>
    </w:p>
    <w:p w14:paraId="3722CF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基金管理人和基金托管人协商一致后，可根据基金发展情况调整基金管理费率、基金托管费率、销售服务费率等相关费率。</w:t>
      </w:r>
    </w:p>
    <w:p w14:paraId="4D80D34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基金管理人必须最迟于新的费率实施日前依照《信息披露办法》的有关规定在指定媒介上公告。</w:t>
      </w:r>
    </w:p>
    <w:p w14:paraId="62350A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27D633F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5F93EC2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48D7B6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16829737"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EFCC9C" w14:textId="77777777" w:rsidR="005554AB" w:rsidRDefault="00872915">
      <w:pPr>
        <w:pStyle w:val="1"/>
        <w:snapToGrid w:val="0"/>
        <w:spacing w:beforeLines="0" w:before="240" w:after="240"/>
        <w:rPr>
          <w:rFonts w:ascii="宋体" w:hAnsi="宋体"/>
          <w:szCs w:val="30"/>
        </w:rPr>
      </w:pPr>
      <w:bookmarkStart w:id="19" w:name="_Toc186012709"/>
      <w:r>
        <w:rPr>
          <w:rFonts w:ascii="Times New Roman" w:hAnsi="Times New Roman"/>
          <w:sz w:val="30"/>
        </w:rPr>
        <w:lastRenderedPageBreak/>
        <w:t>十六、基金的会计与审计</w:t>
      </w:r>
      <w:bookmarkEnd w:id="19"/>
    </w:p>
    <w:p w14:paraId="4C8935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46E649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0B9F42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77BEFBF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74D4AF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1E4F8F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6D5367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33C6BD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6A5FA4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7241F7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14:paraId="67CB8D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6EED3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133ACD1E"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DBBFC1" w14:textId="77777777" w:rsidR="005554AB" w:rsidRDefault="00872915">
      <w:pPr>
        <w:pStyle w:val="1"/>
        <w:snapToGrid w:val="0"/>
        <w:spacing w:beforeLines="0" w:before="240" w:after="240"/>
        <w:rPr>
          <w:rFonts w:ascii="宋体" w:hAnsi="宋体"/>
          <w:szCs w:val="30"/>
        </w:rPr>
      </w:pPr>
      <w:bookmarkStart w:id="20" w:name="_Toc186012710"/>
      <w:r>
        <w:rPr>
          <w:rFonts w:ascii="Times New Roman" w:hAnsi="Times New Roman"/>
          <w:sz w:val="30"/>
        </w:rPr>
        <w:lastRenderedPageBreak/>
        <w:t>十七、基金的信息披露</w:t>
      </w:r>
      <w:bookmarkEnd w:id="20"/>
    </w:p>
    <w:p w14:paraId="7658305E"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（一）本基金的信息披露应符合《基金法》、《运作办法》、《信息披露办法》、《流动性规定》、《基金合同》及其他有关规定。</w:t>
      </w:r>
    </w:p>
    <w:p w14:paraId="30447D83"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（二）信息披露义务人</w:t>
      </w:r>
    </w:p>
    <w:p w14:paraId="4E8FCB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7D868C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2DC19D5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7BD3EE8"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（三）本基金信息披露义务人承诺公开披露的基金信息，不得有下列行为：</w:t>
      </w:r>
    </w:p>
    <w:p w14:paraId="32234E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0F8B61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713213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9349E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62C2E7B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6A3FE84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30BE468E"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14:paraId="0EA584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7EE6CC80"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（五）公开披露的基金信息</w:t>
      </w:r>
    </w:p>
    <w:p w14:paraId="77404F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794504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1、《招募说明书》、《基金合同》、《托管协议》、基金产品资料概要</w:t>
      </w:r>
    </w:p>
    <w:p w14:paraId="67BCA2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基金募集申请经中国证监会核准后，基金管理人在基金份额发售的3日前，将《招募说明书》、《基金合同》摘要登载在指定媒介上；基金管理人、基金托管人应当将《基金合同》、《托管协议》登载在网站上。</w:t>
      </w:r>
    </w:p>
    <w:p w14:paraId="4ABBCF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2030D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（2）《基金合同》是界定《基金合同》当事人的各项权利、义务关系，明确基金份额持有人大会召开的规则及具体程序，说明基金产品的特性等涉及基金投资者重大利益的事项的法律文件。</w:t>
      </w:r>
    </w:p>
    <w:p w14:paraId="6A38104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03D5860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18490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2、《发售公告》</w:t>
      </w:r>
    </w:p>
    <w:p w14:paraId="459A92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55FC38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480E5A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基金管理人应当在《基金合同》生效的次日在指定媒介上登载《基金合同》生效公告。</w:t>
      </w:r>
    </w:p>
    <w:p w14:paraId="69BE98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4FEE715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14:paraId="09802C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的A类基金份额和C类基金份额所对应的基金份额净值和基金份额累计净值。</w:t>
      </w:r>
    </w:p>
    <w:p w14:paraId="154335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基金管理人应当在不晚于半年度和年度最后一日的次日，在指定网站披露半年度和年度最后一日A类基金份额和C类基金份额所对应的基金份额净值和基金份额累计净值。</w:t>
      </w:r>
    </w:p>
    <w:p w14:paraId="4E57DE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1C09B5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B9461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4673B58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0082F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3512F61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33780A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1F39AB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27607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050B835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25BA44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75D16D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14:paraId="7E74AA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5CADC7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11DB1F3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1E497E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04891E4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1B5B33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14D782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2AB33D2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393DEB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178B90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6030A2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44E8400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1CEE5B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F4BB8E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17012E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2350116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51B923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468AC9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554F363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（19）本基金连续发生巨额赎回并暂停接受赎回申请或延缓支付赎回款项；</w:t>
      </w:r>
    </w:p>
    <w:p w14:paraId="5AE07F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7177EF9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212F5F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（22）本基金增加或调整基金份额类别；</w:t>
      </w:r>
    </w:p>
    <w:p w14:paraId="315F59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14:paraId="31F5CE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3DF1E90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484D8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777F147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14:paraId="6140A5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0814F17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14:paraId="26807F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A99FC7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11、实施侧袋机制期间的信息披露</w:t>
      </w:r>
    </w:p>
    <w:p w14:paraId="707735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283EDD6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14:paraId="0EC18AB9"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（六）信息披露事务管理</w:t>
      </w:r>
    </w:p>
    <w:p w14:paraId="31F392C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基金管理人、基金托管人应当建立健全信息披露管理制度，指定专门部门及高级管理人员负责管理信息披露事务。</w:t>
      </w:r>
    </w:p>
    <w:p w14:paraId="6853BA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6F18874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1B09F82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88279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08CD0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6530D9B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E1D59D0"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（七）信息披露文件的存放与查阅</w:t>
      </w:r>
    </w:p>
    <w:p w14:paraId="670B3E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356D8312"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（八）本基金信息披露事项以法律法规规定及本章节约定的内容为准。</w:t>
      </w:r>
    </w:p>
    <w:p w14:paraId="454A1D4F"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533C63" w14:textId="77777777" w:rsidR="005554AB" w:rsidRDefault="00872915">
      <w:pPr>
        <w:pStyle w:val="1"/>
        <w:snapToGrid w:val="0"/>
        <w:spacing w:beforeLines="0" w:before="240" w:after="240"/>
        <w:rPr>
          <w:rFonts w:ascii="宋体" w:hAnsi="宋体"/>
          <w:szCs w:val="30"/>
        </w:rPr>
      </w:pPr>
      <w:bookmarkStart w:id="21" w:name="_Toc186012711"/>
      <w:r>
        <w:rPr>
          <w:rFonts w:ascii="Times New Roman" w:hAnsi="Times New Roman"/>
          <w:sz w:val="30"/>
        </w:rPr>
        <w:lastRenderedPageBreak/>
        <w:t>十八、侧袋机制</w:t>
      </w:r>
      <w:bookmarkEnd w:id="21"/>
    </w:p>
    <w:p w14:paraId="5F406FE4"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（一）侧袋机制的实施条件</w:t>
      </w:r>
    </w:p>
    <w:p w14:paraId="461154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1D313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398CC662"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（二）实施侧袋机制期间基金份额的申购与赎回</w:t>
      </w:r>
    </w:p>
    <w:p w14:paraId="68A380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37A4C9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65D926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56B28088"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（三）实施侧袋机制期间的基金投资</w:t>
      </w:r>
    </w:p>
    <w:p w14:paraId="18F9B7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3EF318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0F06545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00DEE0AF"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（四）实施侧袋机制期间的基金估值</w:t>
      </w:r>
    </w:p>
    <w:p w14:paraId="015E40D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17EA327B"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（五）实施侧袋账户期间的基金费用</w:t>
      </w:r>
    </w:p>
    <w:p w14:paraId="0E9F44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14:paraId="0F0FF8F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72CE5615"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（六）侧袋账户中特定资产的处置变现和支付</w:t>
      </w:r>
    </w:p>
    <w:p w14:paraId="70C956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771ABA4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768AF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662FF0E0"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（七）侧袋机制的信息披露</w:t>
      </w:r>
    </w:p>
    <w:p w14:paraId="5838AC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114520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23FD66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4B553A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1FC22C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734F0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44ECC49B"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4A3F4526" w14:textId="77777777" w:rsidR="005554AB" w:rsidRDefault="00872915">
      <w:pPr>
        <w:pStyle w:val="1"/>
        <w:snapToGrid w:val="0"/>
        <w:spacing w:beforeLines="0" w:before="240" w:after="240"/>
        <w:rPr>
          <w:rFonts w:ascii="宋体" w:hAnsi="宋体"/>
          <w:szCs w:val="30"/>
        </w:rPr>
      </w:pPr>
      <w:bookmarkStart w:id="22" w:name="_Toc186012712"/>
      <w:r>
        <w:rPr>
          <w:rFonts w:ascii="Times New Roman" w:hAnsi="Times New Roman"/>
          <w:sz w:val="30"/>
        </w:rPr>
        <w:lastRenderedPageBreak/>
        <w:t>十九、风险揭示</w:t>
      </w:r>
      <w:bookmarkEnd w:id="22"/>
    </w:p>
    <w:p w14:paraId="784CB0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121B5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752CCC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52A6B8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610D9D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26C3DF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6D92A4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w:t>
      </w:r>
      <w:r>
        <w:rPr>
          <w:rFonts w:ascii="宋体" w:hAnsi="宋体"/>
          <w:sz w:val="24"/>
        </w:rPr>
        <w:lastRenderedPageBreak/>
        <w:t>担。</w:t>
      </w:r>
    </w:p>
    <w:p w14:paraId="2DCF8F5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0EB9EC5F"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（一）市场风险</w:t>
      </w:r>
    </w:p>
    <w:p w14:paraId="0DADB91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5CA2E3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00FC26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14:paraId="27A1130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6963BCE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325296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56D28E0"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（二）管理风险</w:t>
      </w:r>
    </w:p>
    <w:p w14:paraId="67C5E1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D785487"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（三）流动性风险</w:t>
      </w:r>
    </w:p>
    <w:p w14:paraId="7C4F91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w:t>
      </w:r>
      <w:r>
        <w:rPr>
          <w:rFonts w:ascii="宋体" w:hAnsi="宋体"/>
          <w:sz w:val="24"/>
        </w:rPr>
        <w:lastRenderedPageBreak/>
        <w:t>果基金资产变现能力差，可能会产生基金仓位调整的困难，导致流动性风险，可能影响基金份额净值。</w:t>
      </w:r>
    </w:p>
    <w:p w14:paraId="138694D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D08A9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05903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31E47E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25E260E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78AB9E1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14:paraId="6ADC7F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14:paraId="2818B1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（1）全额赎回：当基金管理人认为有能力支付投资者的全部赎回申请时，按正常赎回程序执行。</w:t>
      </w:r>
    </w:p>
    <w:p w14:paraId="56502C0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5CB52D9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lastRenderedPageBreak/>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2DA2735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本基金连续2个或2个开放日以上发生巨额赎回，如基金管理人认为有必要，可暂停接受赎回申请；已经确认成功的赎回申请可以延缓支付赎回款项，但不得超过20个工作日，并应当在指定媒介公告。</w:t>
      </w:r>
    </w:p>
    <w:p w14:paraId="4C2F8B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570D3E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321989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8B5DC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3D88F1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5F70D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 因此实施侧袋机制后主袋账户份额存在暂停申购的可能。</w:t>
      </w:r>
    </w:p>
    <w:p w14:paraId="21E0CDE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847B783"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（四）信用风险</w:t>
      </w:r>
    </w:p>
    <w:p w14:paraId="0257F6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14:paraId="03A9CABB"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（五）本基金投资策略所特有的风险</w:t>
      </w:r>
    </w:p>
    <w:p w14:paraId="23D3247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1、本基金属于混合型基金，将维持较高的股票持仓比例。如果股票市场出现整体下跌，本基金的净值表现将受到影响。</w:t>
      </w:r>
    </w:p>
    <w:p w14:paraId="762B44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力图通过把握中国人口变化的重大趋势，精选受益其中的优势行业和个股。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74E2C0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3、本基金可投资创业板股票，创业板个股上市后的前五个交易日不设价格涨跌幅限制，第六个交易日开始涨跌幅限制比例为20%。</w:t>
      </w:r>
    </w:p>
    <w:p w14:paraId="39FC4068"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（六）投资科创板股票的特定风险</w:t>
      </w:r>
    </w:p>
    <w:p w14:paraId="1D3F9B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2C3EDB1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0267F9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9C8EB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14:paraId="5BFA31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284E5B4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6110AD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57E39B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51D0FBD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595AB42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07BF4EB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513A60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479D68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7CB297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6A75C326"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（七）投资存托凭证的特定风险</w:t>
      </w:r>
    </w:p>
    <w:p w14:paraId="42CC6D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378F12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6D861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w:t>
      </w:r>
      <w:r>
        <w:rPr>
          <w:rFonts w:ascii="宋体" w:hAnsi="宋体"/>
          <w:sz w:val="24"/>
        </w:rPr>
        <w:lastRenderedPageBreak/>
        <w:t>托凭证或选择不将基金资产投资于存托凭证，基金资产并非必然投资存托凭证。</w:t>
      </w:r>
    </w:p>
    <w:p w14:paraId="36282E06"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（八）其他风险</w:t>
      </w:r>
    </w:p>
    <w:p w14:paraId="3E7A5F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77B0164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3953D0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5F7674F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5E7128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363CE59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5940C09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24299942"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AE92D20" w14:textId="77777777" w:rsidR="005554AB" w:rsidRDefault="00872915">
      <w:pPr>
        <w:pStyle w:val="1"/>
        <w:snapToGrid w:val="0"/>
        <w:spacing w:beforeLines="0" w:before="240" w:after="240"/>
        <w:rPr>
          <w:rFonts w:ascii="宋体" w:hAnsi="宋体"/>
          <w:szCs w:val="30"/>
        </w:rPr>
      </w:pPr>
      <w:bookmarkStart w:id="23" w:name="_Toc186012713"/>
      <w:r>
        <w:rPr>
          <w:rFonts w:ascii="Times New Roman" w:hAnsi="Times New Roman"/>
          <w:sz w:val="30"/>
        </w:rPr>
        <w:lastRenderedPageBreak/>
        <w:t>二十、基金合同的终止与基金财产的清算</w:t>
      </w:r>
      <w:bookmarkEnd w:id="23"/>
    </w:p>
    <w:p w14:paraId="0E750EA7"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（一）《基金合同》的终止</w:t>
      </w:r>
    </w:p>
    <w:p w14:paraId="3BBFD1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48C36B9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C02419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4D9BF6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7356385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14:paraId="4DBBF623"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（二）基金财产的清算</w:t>
      </w:r>
    </w:p>
    <w:p w14:paraId="3EDE6DD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62986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2107D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D9A24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5D8783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（1）《基金合同》终止后，由基金财产清算小组统一接管基金财产；</w:t>
      </w:r>
    </w:p>
    <w:p w14:paraId="32D417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0D8B3A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314C35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53A746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338A1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E860D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（7）对基金财产进行分配。</w:t>
      </w:r>
    </w:p>
    <w:p w14:paraId="37B8AC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14:paraId="42CCAA73"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（三）清算费用</w:t>
      </w:r>
    </w:p>
    <w:p w14:paraId="40B3C38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w:t>
      </w:r>
      <w:r>
        <w:rPr>
          <w:rFonts w:ascii="宋体" w:hAnsi="宋体"/>
          <w:sz w:val="24"/>
        </w:rPr>
        <w:lastRenderedPageBreak/>
        <w:t>清算费用由基金财产清算小组优先从基金财产中支付。</w:t>
      </w:r>
    </w:p>
    <w:p w14:paraId="4B613CBB"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（四）基金财产清算剩余资产的分配</w:t>
      </w:r>
    </w:p>
    <w:p w14:paraId="6C63A3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4579EB58"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（五）基金财产清算的公告</w:t>
      </w:r>
    </w:p>
    <w:p w14:paraId="714671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14:paraId="36888F5A"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（六）基金财产清算账册及文件的保存</w:t>
      </w:r>
    </w:p>
    <w:p w14:paraId="2FF04D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30D757B8"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4CF0C1" w14:textId="77777777" w:rsidR="005554AB" w:rsidRDefault="00872915">
      <w:pPr>
        <w:pStyle w:val="1"/>
        <w:snapToGrid w:val="0"/>
        <w:spacing w:beforeLines="0" w:before="240" w:after="240"/>
        <w:rPr>
          <w:rFonts w:ascii="宋体" w:hAnsi="宋体"/>
          <w:szCs w:val="30"/>
        </w:rPr>
      </w:pPr>
      <w:bookmarkStart w:id="24" w:name="_Toc186012714"/>
      <w:r>
        <w:rPr>
          <w:rFonts w:ascii="Times New Roman" w:hAnsi="Times New Roman"/>
          <w:sz w:val="30"/>
        </w:rPr>
        <w:lastRenderedPageBreak/>
        <w:t>二十一、基金合同的内容摘要</w:t>
      </w:r>
      <w:bookmarkEnd w:id="24"/>
    </w:p>
    <w:p w14:paraId="32BCFDD2"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（一）《基金合同》当事人的权利与义务</w:t>
      </w:r>
    </w:p>
    <w:p w14:paraId="176235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2DB43B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14:paraId="766D8E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依法募集基金；</w:t>
      </w:r>
    </w:p>
    <w:p w14:paraId="64069C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自《基金合同》生效日起，根据法律法规和《基金合同》独立运用并管理基金财产；</w:t>
      </w:r>
    </w:p>
    <w:p w14:paraId="6CB449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依照《基金合同》收取基金管理费以及法律法规规定或中国证监会批准的其他收入；</w:t>
      </w:r>
    </w:p>
    <w:p w14:paraId="5B641D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销售基金份额；</w:t>
      </w:r>
    </w:p>
    <w:p w14:paraId="2AC4938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召集基金份额持有人大会；</w:t>
      </w:r>
    </w:p>
    <w:p w14:paraId="525B536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依据《基金合同》及有关法律规定监督基金托管人，如认为基金托管人违反了《基金合同》及国家有关法律规定，应呈报中国证监会和其他监管部门，并采取必要措施保护基金投资者的利益；</w:t>
      </w:r>
    </w:p>
    <w:p w14:paraId="149AFE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在基金托管人更换时，提名新的基金托管人；</w:t>
      </w:r>
    </w:p>
    <w:p w14:paraId="1922E9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选择、委托、更换基金代销机构，对基金代销机构的相关行为进行监督和处理；</w:t>
      </w:r>
    </w:p>
    <w:p w14:paraId="6B7684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担任或委托其他符合条件的机构担任基金注册登记机构办理基金注册登记业务并获得《基金合同》规定的费用；</w:t>
      </w:r>
    </w:p>
    <w:p w14:paraId="3CCC691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08E8709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在《基金合同》约定的范围内，拒绝或暂停受理申购与赎回申请；</w:t>
      </w:r>
    </w:p>
    <w:p w14:paraId="58345D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（12）在符合有关法律法规和《基金合同》的前提下，制订和调整《业务规则》，决定和调整除调高管理费率和托管费率之外的基金相关费率结构和收费方式；</w:t>
      </w:r>
    </w:p>
    <w:p w14:paraId="6C0208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（13）依照法律法规为基金的利益对被投资公司行使股东权利，为基金的利益行使因基金财产投资于证券所产生的权利；</w:t>
      </w:r>
    </w:p>
    <w:p w14:paraId="24F9FF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在法律法规允许的前提下，为基金的利益依法为基金进行融资融券；</w:t>
      </w:r>
    </w:p>
    <w:p w14:paraId="25DD1B9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（15）以基金管理人的名义，代表基金份额持有人的利益行使诉讼权利或者实</w:t>
      </w:r>
      <w:r>
        <w:rPr>
          <w:rFonts w:ascii="宋体" w:hAnsi="宋体"/>
          <w:sz w:val="24"/>
        </w:rPr>
        <w:lastRenderedPageBreak/>
        <w:t>施其他法律行为；</w:t>
      </w:r>
    </w:p>
    <w:p w14:paraId="2E7761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（16）选择、更换律师事务所、会计师事务所、证券经纪商或其他为基金提供服务的外部机构；</w:t>
      </w:r>
    </w:p>
    <w:p w14:paraId="34D2B4E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（17）法律法规和《基金合同》规定的其他权利。</w:t>
      </w:r>
    </w:p>
    <w:p w14:paraId="12727D2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14:paraId="4D36F6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14:paraId="509AE64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办理基金备案手续；</w:t>
      </w:r>
    </w:p>
    <w:p w14:paraId="618166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自《基金合同》生效日起,以诚实信用、谨慎尽责的原则管理和运用基金财产；</w:t>
      </w:r>
    </w:p>
    <w:p w14:paraId="3C3E3B0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配备足够的具有专业资格的人员进行基金投资分析、决策，以专业化的经营方式管理和运作基金财产；</w:t>
      </w:r>
    </w:p>
    <w:p w14:paraId="3A6BC8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建立健全内部风险控制、监察与稽核、财务管理及人事管理等制度，保证所管理的基金财产和基金管理人的财产相互独立,对所管理的不同基金分别管理，分别记账，进行证券投资；</w:t>
      </w:r>
    </w:p>
    <w:p w14:paraId="54021B1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除依据《基金法》、《基金合同》及其他有关规定外,不得利用基金财产为自己及任何第三人谋取利益，不得委托第三人运作基金财产；</w:t>
      </w:r>
    </w:p>
    <w:p w14:paraId="6FD6F0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依法接受基金托管人的监督；</w:t>
      </w:r>
    </w:p>
    <w:p w14:paraId="23D2EE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采取适当合理的措施使计算基金份额认购、申购、赎回和注销价格的方法符合《基金合同》等法律文件的规定，按有关规定计算并公告基金净值信息，确定基金份额申购、赎回的价格；</w:t>
      </w:r>
    </w:p>
    <w:p w14:paraId="6E1F05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进行基金会计核算并编制基金财务会计报告；</w:t>
      </w:r>
    </w:p>
    <w:p w14:paraId="373474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编制季度报告、中期报告和年度报告；</w:t>
      </w:r>
    </w:p>
    <w:p w14:paraId="726BECD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严格按照《基金法》、《基金合同》及其他有关规定，履行信息披露及报告义务；</w:t>
      </w:r>
    </w:p>
    <w:p w14:paraId="316969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保守基金商业秘密，不泄露基金投资计划、投资意向等。除《基金法》、《基金合同》及其他有关规定另有规定外，在基金信息公开披露前应予保密，</w:t>
      </w:r>
      <w:r>
        <w:rPr>
          <w:rFonts w:ascii="宋体" w:hAnsi="宋体"/>
          <w:sz w:val="24"/>
        </w:rPr>
        <w:lastRenderedPageBreak/>
        <w:t>不向他人泄露；</w:t>
      </w:r>
    </w:p>
    <w:p w14:paraId="340B5B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按《基金合同》的约定确定基金收益分配方案，及时向基金份额持有人分配基金收益；</w:t>
      </w:r>
    </w:p>
    <w:p w14:paraId="32C7A1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按规定受理申购与赎回申请，及时、足额支付赎回款项；</w:t>
      </w:r>
    </w:p>
    <w:p w14:paraId="2F9746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 依据《基金法》、《基金合同》及其他有关规定召集基金份额持有人大会或配合基金托管人、基金份额持有人依法召集基金份额持有人大会；</w:t>
      </w:r>
    </w:p>
    <w:p w14:paraId="5965A35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按规定保存基金财产管理业务活动的会计账册、报表、记录和其他相关资料15年以上；</w:t>
      </w:r>
    </w:p>
    <w:p w14:paraId="2B3796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A3BC2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 组织并参加基金财产清算小组,参与基金财产的保管、清理、估价、变现和分配；</w:t>
      </w:r>
    </w:p>
    <w:p w14:paraId="3A77226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 面临解散、依法被撤销或者被依法宣告破产时，及时报告中国证监会并通知基金托管人；</w:t>
      </w:r>
    </w:p>
    <w:p w14:paraId="076EAB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 因违反《基金合同》导致基金财产的损失或损害基金份额持有人合法权益时，应当承担赔偿责任，其赔偿责任不因其退任而免除；</w:t>
      </w:r>
    </w:p>
    <w:p w14:paraId="3BC077D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61C138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4CAE2E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512D61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550D51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（25）执行生效的基金份额持有人大会的决定；</w:t>
      </w:r>
    </w:p>
    <w:p w14:paraId="7AEE5B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（26）建立并保存基金份额持有人名册，定期或不定期向基金托管人提供基金</w:t>
      </w:r>
      <w:r>
        <w:rPr>
          <w:rFonts w:ascii="宋体" w:hAnsi="宋体"/>
          <w:sz w:val="24"/>
        </w:rPr>
        <w:lastRenderedPageBreak/>
        <w:t>份额持有人名册；</w:t>
      </w:r>
    </w:p>
    <w:p w14:paraId="2539D2D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 法律法规及中国证监会规定的和《基金合同》约定的其他义务。</w:t>
      </w:r>
    </w:p>
    <w:p w14:paraId="365932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基金托管人的权利与义务</w:t>
      </w:r>
    </w:p>
    <w:p w14:paraId="16FDE57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14:paraId="2559ED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自《基金合同》生效日起，依法律法规和《基金合同》的规定安全保管基金财产；</w:t>
      </w:r>
    </w:p>
    <w:p w14:paraId="05F993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依《基金合同》约定获得基金托管费以及法律法规规定或监管部门批准的其他收入；</w:t>
      </w:r>
    </w:p>
    <w:p w14:paraId="528F33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AC445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以基金托管人和基金联名的方式在中国证券登记结算有限公司上海分公司和深圳分公司开设证券账户；</w:t>
      </w:r>
    </w:p>
    <w:p w14:paraId="369BBE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以基金托管人名义开立证券交易资金账户，用于证券交易资金清算；</w:t>
      </w:r>
    </w:p>
    <w:p w14:paraId="0FE0713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以基金的名义在中央国债登记结算有限公司开设银行间债券托管账户，负责基金投资债券的后台匹配及资金的清算；</w:t>
      </w:r>
    </w:p>
    <w:p w14:paraId="3064B5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提议召开或召集基金份额持有人大会；</w:t>
      </w:r>
    </w:p>
    <w:p w14:paraId="229124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在基金管理人更换时，提名新的基金管理人；</w:t>
      </w:r>
    </w:p>
    <w:p w14:paraId="352CD0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法律法规和《基金合同》规定的其他权利。</w:t>
      </w:r>
    </w:p>
    <w:p w14:paraId="1350AB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14:paraId="18BE8A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以诚实信用、勤勉尽责的原则持有并安全保管基金财产；</w:t>
      </w:r>
    </w:p>
    <w:p w14:paraId="60CCAC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设立专门的基金托管部门，具有符合要求的营业场所，配备足够的、合格的熟悉基金托管业务的专职人员，负责基金财产托管事宜；</w:t>
      </w:r>
    </w:p>
    <w:p w14:paraId="270FEA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28B1AE3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除依据《基金法》、《基金合同》及其他有关规定外，不得利用基金财产</w:t>
      </w:r>
      <w:r>
        <w:rPr>
          <w:rFonts w:ascii="宋体" w:hAnsi="宋体"/>
          <w:sz w:val="24"/>
        </w:rPr>
        <w:lastRenderedPageBreak/>
        <w:t>为自己及任何第三人谋取利益，不得委托第三人托管基金财产；</w:t>
      </w:r>
    </w:p>
    <w:p w14:paraId="437592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保管由基金管理人代表基金签订的与基金有关的重大合同及有关凭证；</w:t>
      </w:r>
    </w:p>
    <w:p w14:paraId="107A8C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按规定开设基金财产的资金账户和证券账户,按照《基金合同》的约定，根据基金管理人的投资指令，及时办理清算、交割事宜；</w:t>
      </w:r>
    </w:p>
    <w:p w14:paraId="4876C0D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保守基金商业秘密，除《基金法》、《基金合同》及其他有关规定另有规定外，在基金信息公开披露前予以保密，不得向他人泄露；</w:t>
      </w:r>
    </w:p>
    <w:p w14:paraId="0ED02A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复核、审查基金管理人计算的基金资产净值、各类基金份额净值、基金份额申购、赎回价格；</w:t>
      </w:r>
    </w:p>
    <w:p w14:paraId="62E944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办理与基金托管业务活动有关的信息披露事项；</w:t>
      </w:r>
    </w:p>
    <w:p w14:paraId="29F218E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7B24E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保存基金托管业务活动的记录、账册、报表和其他相关资料15年以上；</w:t>
      </w:r>
    </w:p>
    <w:p w14:paraId="1E8AC1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建立并保存基金份额持有人名册；</w:t>
      </w:r>
    </w:p>
    <w:p w14:paraId="4C2858B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按规定制作相关账册并与基金管理人核对；</w:t>
      </w:r>
    </w:p>
    <w:p w14:paraId="42E00E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依据基金管理人的指令或有关规定向基金份额持有人支付基金收益和赎回款项；</w:t>
      </w:r>
    </w:p>
    <w:p w14:paraId="28A253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 按照规定召集基金份额持有人大会或配合基金管理人、基金份额持有人依法召集基金份额持有人大会；</w:t>
      </w:r>
    </w:p>
    <w:p w14:paraId="766D5CA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按照法律法规和《基金合同》的规定监督基金管理人的投资运作；</w:t>
      </w:r>
    </w:p>
    <w:p w14:paraId="5C8992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 参加基金财产清算小组，参与基金财产的保管、清理、估价、变现和分配；</w:t>
      </w:r>
    </w:p>
    <w:p w14:paraId="24C3F66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 面临解散、依法被撤销或者被依法宣告破产时，及时报告中国证监会和银行监管机构，并通知基金管理人；</w:t>
      </w:r>
    </w:p>
    <w:p w14:paraId="0CD0C93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 因违反《基金合同》导致基金财产损失时，应承担赔偿责任，其赔偿责任不因其退任而免除；</w:t>
      </w:r>
    </w:p>
    <w:p w14:paraId="40C3861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 按规定监督基金管理人按法律法规和《基金合同》规定履行自己的义务，基金管理人因违反《基金合同》造成基金财产损失时，应为基金利益向基金管</w:t>
      </w:r>
      <w:r>
        <w:rPr>
          <w:rFonts w:ascii="宋体" w:hAnsi="宋体"/>
          <w:sz w:val="24"/>
        </w:rPr>
        <w:lastRenderedPageBreak/>
        <w:t>理人追偿；</w:t>
      </w:r>
    </w:p>
    <w:p w14:paraId="27FAFA2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执行生效的基金份额持有人大会的决定；</w:t>
      </w:r>
    </w:p>
    <w:p w14:paraId="625BFB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法律法规及中国证监会规定的和《基金合同》约定的其他义务。</w:t>
      </w:r>
    </w:p>
    <w:p w14:paraId="7DD583B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32BA9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3D1B03B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同一类别的每份基金份额具有同等的合法权益。</w:t>
      </w:r>
    </w:p>
    <w:p w14:paraId="506B21D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14:paraId="38FEC83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分享基金财产收益；</w:t>
      </w:r>
    </w:p>
    <w:p w14:paraId="2154CB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参与分配清算后的剩余基金财产；</w:t>
      </w:r>
    </w:p>
    <w:p w14:paraId="4D19DE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依法申请赎回其持有的基金份额；</w:t>
      </w:r>
    </w:p>
    <w:p w14:paraId="74795B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按照规定要求召开基金份额持有人大会；</w:t>
      </w:r>
    </w:p>
    <w:p w14:paraId="6EC25FC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出席或者委派代表出席基金份额持有人大会，对基金份额持有人大会审议事项行使表决权；</w:t>
      </w:r>
    </w:p>
    <w:p w14:paraId="31E1D6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查阅或者复制公开披露的基金信息资料；</w:t>
      </w:r>
    </w:p>
    <w:p w14:paraId="3FF55B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监督基金管理人的投资运作；</w:t>
      </w:r>
    </w:p>
    <w:p w14:paraId="42D46BF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对基金管理人、基金托管人、基金销售机构损害其合法权益的行为依法提起诉讼；</w:t>
      </w:r>
    </w:p>
    <w:p w14:paraId="6A3EA6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法律法规和《基金合同》规定的其他权利。</w:t>
      </w:r>
    </w:p>
    <w:p w14:paraId="0087E4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14:paraId="785EC9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遵守《基金合同》；</w:t>
      </w:r>
    </w:p>
    <w:p w14:paraId="676ADE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缴纳基金认购、申购款项及法律法规和《基金合同》所规定的费用；</w:t>
      </w:r>
    </w:p>
    <w:p w14:paraId="09F3B4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在其持有的基金份额范围内，承担基金亏损或者《基金合同》终止的有限责任；</w:t>
      </w:r>
    </w:p>
    <w:p w14:paraId="657195C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不从事任何有损基金及其他《基金合同》当事人合法权益的活动；</w:t>
      </w:r>
    </w:p>
    <w:p w14:paraId="518B184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返还在基金交易过程中因任何原因，自基金管理人、基金托管人及代销</w:t>
      </w:r>
      <w:r>
        <w:rPr>
          <w:rFonts w:ascii="宋体" w:hAnsi="宋体"/>
          <w:sz w:val="24"/>
        </w:rPr>
        <w:lastRenderedPageBreak/>
        <w:t>机构、其他基金份额持有人处获得的不当得利；</w:t>
      </w:r>
    </w:p>
    <w:p w14:paraId="602E5B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执行生效的基金份额持有人大会的决定；</w:t>
      </w:r>
    </w:p>
    <w:p w14:paraId="6D6E328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法律法规及中国证监会规定的和《基金合同》约定的其他义务。</w:t>
      </w:r>
    </w:p>
    <w:p w14:paraId="379483C9"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（二）基金份额持有人大会</w:t>
      </w:r>
    </w:p>
    <w:p w14:paraId="579098D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1、基金份额持有人大会由基金份额持有人组成，基金份额持有人的合法授权代表有权代表基金份额持有人出席会议并表决。基金份额持有人持有的每一基金份额拥有平等的投票权。</w:t>
      </w:r>
    </w:p>
    <w:p w14:paraId="6144AD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2、当出现或需要决定下列事由之一的，应当召开基金份额持有人大会：</w:t>
      </w:r>
    </w:p>
    <w:p w14:paraId="22B08F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6A7D83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6C2039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2B4E107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6CD9E76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（5）提高基金管理人、基金托管人的报酬标准或提高销售服务费率；</w:t>
      </w:r>
    </w:p>
    <w:p w14:paraId="7E8FACF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68EB697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A396C5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（8）变更基金投资目标、范围或策略（法律法规和中国证监会另有规定的除外）；</w:t>
      </w:r>
    </w:p>
    <w:p w14:paraId="77FF3B3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158EE0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2540D76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4394389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（12）对基金当事人权利和义务产生重大影响的其他事项；</w:t>
      </w:r>
    </w:p>
    <w:p w14:paraId="284B350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683ED8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以下情况可由基金管理人和基金托管人协商后修改，不需召开基金份额持有人大会：</w:t>
      </w:r>
    </w:p>
    <w:p w14:paraId="4E021AA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p>
    <w:p w14:paraId="41C63E7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6D56DF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w:t>
      </w:r>
      <w:r>
        <w:rPr>
          <w:rFonts w:ascii="宋体" w:hAnsi="宋体"/>
          <w:sz w:val="24"/>
        </w:rPr>
        <w:lastRenderedPageBreak/>
        <w:t>赎回费率及销售服务费率；</w:t>
      </w:r>
    </w:p>
    <w:p w14:paraId="38CED8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（4）调整基金份额类别设置、对基金份额分类办法及规则进行调整；</w:t>
      </w:r>
    </w:p>
    <w:p w14:paraId="7259F6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（5）因相应的法律法规发生变动而应当对《基金合同》进行修改；</w:t>
      </w:r>
    </w:p>
    <w:p w14:paraId="005DED8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（6）对《基金合同》的修改对基金份额持有人利益无实质性不利影响或修改不涉及《基金合同》当事人权利义务关系发生变化；</w:t>
      </w:r>
    </w:p>
    <w:p w14:paraId="2E6EA3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（7）除按照法律法规和《基金合同》规定应当召开基金份额持有人大会的以外的其他情形。</w:t>
      </w:r>
    </w:p>
    <w:p w14:paraId="6589BD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3、召集人及召集方式</w:t>
      </w:r>
    </w:p>
    <w:p w14:paraId="7036B7D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7E3716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22779D4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61D967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6C577C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35D21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w:t>
      </w:r>
      <w:r>
        <w:rPr>
          <w:rFonts w:ascii="宋体" w:hAnsi="宋体"/>
          <w:sz w:val="24"/>
        </w:rPr>
        <w:lastRenderedPageBreak/>
        <w:t>益登记日。</w:t>
      </w:r>
    </w:p>
    <w:p w14:paraId="56EDD7A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14:paraId="7D77EF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召开基金份额持有人大会，召集人应于会议召开前30天，在至少一家指定媒介公告。基金份额持有人大会通知应至少载明以下内容：</w:t>
      </w:r>
    </w:p>
    <w:p w14:paraId="7D3C160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（1）会议召开的时间、地点、方式；</w:t>
      </w:r>
    </w:p>
    <w:p w14:paraId="0526474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（2）会议拟审议的事项、议事程序和表决形式；</w:t>
      </w:r>
    </w:p>
    <w:p w14:paraId="2889AA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446417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EE1370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3109FF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67AE2F9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206504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14:paraId="5E6E8A1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不影响表决意见的计票效力。</w:t>
      </w:r>
    </w:p>
    <w:p w14:paraId="51B4A81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5、基金份额持有人出席会议的方式</w:t>
      </w:r>
    </w:p>
    <w:p w14:paraId="1AA241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w:t>
      </w:r>
    </w:p>
    <w:p w14:paraId="5DC5B99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会议的召开方式由会议召集人确定，但更换基金管理人和基金托管人必须以现场开会方式召开。</w:t>
      </w:r>
    </w:p>
    <w:p w14:paraId="056E9F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FE2B3C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716B7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2）经核对，汇总到会者出示的在权益登记日持有基金份额的凭证显示，有效的基金份额不少于本基金在权益登记日基金总份额的50%（含50%）。</w:t>
      </w:r>
    </w:p>
    <w:p w14:paraId="7D9CA29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14:paraId="7D16AAE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69A88DA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1）会议召集人按《基金合同》规定公布会议通知后，在2个工作日内连续公布相关提示性公告；</w:t>
      </w:r>
    </w:p>
    <w:p w14:paraId="024E4E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规定通知基金托管人（如果基金托管人为召集人，则基金托管人应该按《基金合同》规定通知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12A401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3）本人直接出具书面意见或授权他人代表出具书面意见的，基金份额持有人所持有的基金份额不小于在权益登记日基金总份额的50%（含50%）；</w:t>
      </w:r>
    </w:p>
    <w:p w14:paraId="1CEA6E0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并且委托人出具的代理投票授权委托证明符合法律法规、《基金合同》和会议通知的规定；</w:t>
      </w:r>
    </w:p>
    <w:p w14:paraId="688BFD0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14:paraId="5D77B4E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（3）在法律法规和监管机关允许的情况下，本基金亦可采用网络、电话等其他非书面方式由基金份额持有人向其授权代表进行授权。</w:t>
      </w:r>
    </w:p>
    <w:p w14:paraId="5463482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7FD3B1E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6、议事内容与程序</w:t>
      </w:r>
    </w:p>
    <w:p w14:paraId="775D759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5774E7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CF51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14:paraId="3E674BA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基金份额持有人大会的召集人发出召集会议的通知后，对原有提案的修改应当在基金份额持有人大会召开日30天前公告。</w:t>
      </w:r>
    </w:p>
    <w:p w14:paraId="1BCF280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753E876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召集人对于基金管理人、基金托管人和基金份额持有人提交的临时提案进行审核，符合条件的应当在大会召开日30天前公告。大会召集人应当按照以下原则对提案进行审核：</w:t>
      </w:r>
    </w:p>
    <w:p w14:paraId="7ADC65F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44154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0965F2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w:t>
      </w:r>
      <w:r>
        <w:rPr>
          <w:rFonts w:ascii="宋体" w:hAnsi="宋体"/>
          <w:sz w:val="24"/>
        </w:rPr>
        <w:lastRenderedPageBreak/>
        <w:t>外。</w:t>
      </w:r>
    </w:p>
    <w:p w14:paraId="270E75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70CEF72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4EEBE51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4AC0621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14:paraId="517F27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会议召集人应当制作出席会议人员的签名册。签名册载明参加会议人员姓名（或单位名称）、身份证号码、持有或代表有表决权的基金份额、委托人姓名（或单位名称）等事项。</w:t>
      </w:r>
    </w:p>
    <w:p w14:paraId="162106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0C0B54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9A916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w:t>
      </w:r>
    </w:p>
    <w:p w14:paraId="56E1F8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35FA2A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59325A5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7BC0BE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2C4801F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基金份额持有人大会采取记名方式进行投票表决。</w:t>
      </w:r>
    </w:p>
    <w:p w14:paraId="61813E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363904B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447728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14:paraId="2A63AE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4D37141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50ABA1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1791778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A3E7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24E23DE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66E6C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55043F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9、生效与公告</w:t>
      </w:r>
    </w:p>
    <w:p w14:paraId="134D53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基金份额持有人大会的决议，召集人应当自通过之日起5日内报中国证监会核</w:t>
      </w:r>
      <w:r>
        <w:rPr>
          <w:rFonts w:ascii="宋体" w:hAnsi="宋体"/>
          <w:sz w:val="24"/>
        </w:rPr>
        <w:lastRenderedPageBreak/>
        <w:t>准或者备案。</w:t>
      </w:r>
    </w:p>
    <w:p w14:paraId="188807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基金份额持有人大会的决议自中国证监会依法核准或者出具无异议意见之日起生效。</w:t>
      </w:r>
    </w:p>
    <w:p w14:paraId="35956C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基金份额持有人大会决议自生效日起2日内在至少一家指定媒介上公告。如果采用通讯方式进行表决，在公告基金份额持有人大会决议时，必须将公证书全文、公证机构、公证员姓名等一同公告。</w:t>
      </w:r>
    </w:p>
    <w:p w14:paraId="407DEAD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w:t>
      </w:r>
    </w:p>
    <w:p w14:paraId="39A73F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生效的基金份额持有人大会决议对全体基金份额持有人、基金管理人、基金托管人均有约束力。</w:t>
      </w:r>
    </w:p>
    <w:p w14:paraId="604690E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10、实施侧袋机制期间基金份额持有人大会的特殊约定</w:t>
      </w:r>
    </w:p>
    <w:p w14:paraId="0E32D9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FDEF5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378E1C2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61DA084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（3）通讯开会的直接出具书面意见或授权他人代表出具书面意见的基金份额持有人所持有的基金份额不小于在权益登记日相关基金份额的二分之一（含二分之一）；</w:t>
      </w:r>
    </w:p>
    <w:p w14:paraId="047DB5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59EA64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（5）现场开会由出席大会的基金份额持有人和代理人所持表决权的50%以上（含50%）选举产生一名基金份额持有人作为该次基金份额持有人大会的主持人；</w:t>
      </w:r>
    </w:p>
    <w:p w14:paraId="125D9F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w:t>
      </w:r>
      <w:r>
        <w:rPr>
          <w:rFonts w:ascii="宋体" w:hAnsi="宋体"/>
          <w:sz w:val="24"/>
        </w:rPr>
        <w:lastRenderedPageBreak/>
        <w:t>之一以上（含二分之一）通过；</w:t>
      </w:r>
    </w:p>
    <w:p w14:paraId="2CB703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041F93B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4A719DEE"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（三）《基金合同》的变更与终止</w:t>
      </w:r>
    </w:p>
    <w:p w14:paraId="03C488E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5C3FC4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（1）以下变更《基金合同》的事项应经基金份额持有人大会决议通过：</w:t>
      </w:r>
    </w:p>
    <w:p w14:paraId="6AB1EF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1）更换基金管理人；</w:t>
      </w:r>
    </w:p>
    <w:p w14:paraId="4748AA2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2）更换基金托管人；</w:t>
      </w:r>
    </w:p>
    <w:p w14:paraId="49B402C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w:t>
      </w:r>
    </w:p>
    <w:p w14:paraId="19DBE5D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4）提高基金管理人、基金托管人的报酬标准或提高销售服务费率；</w:t>
      </w:r>
    </w:p>
    <w:p w14:paraId="240C1B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5）变更基金类别；</w:t>
      </w:r>
    </w:p>
    <w:p w14:paraId="7F8DAD4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6）变更基金投资目标、范围或策略（法律法规和中国证监会另有规定的除外）；</w:t>
      </w:r>
    </w:p>
    <w:p w14:paraId="793CA3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663EB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8）变更基金份额持有人大会召开程序；</w:t>
      </w:r>
    </w:p>
    <w:p w14:paraId="6243D3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9）其他可能对基金当事人权利和义务产生重大影响的事项。</w:t>
      </w:r>
    </w:p>
    <w:p w14:paraId="5F0788A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但出现下列情况时，可不经基金份额持有人大会决议，由基金管理人和基金托管人同意后变更并公告，并报中国证监会备案：</w:t>
      </w:r>
    </w:p>
    <w:p w14:paraId="3F117B0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p>
    <w:p w14:paraId="1CAA97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578344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3）在法律法规和《基金合同》规定的范围内调整本基金的申购费率、调低赎回费率及销售服务费率；</w:t>
      </w:r>
    </w:p>
    <w:p w14:paraId="61F12A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4）调整基金份额类别设置、对基金份额分类办法及规则进行调整；</w:t>
      </w:r>
    </w:p>
    <w:p w14:paraId="7BEB01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5）因相应的法律法规发生变动而应当对《基金合同》进行修改；</w:t>
      </w:r>
    </w:p>
    <w:p w14:paraId="0193EBE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6）对《基金合同》的修改对基金份额持有人利益无实质性不利影响或修改不涉及《基金合同》当事人权利义务关系发生变化；</w:t>
      </w:r>
    </w:p>
    <w:p w14:paraId="22CD956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7）除按照法律法规和《基金合同》规定应当召开基金份额持有人大会的以外的其他情形。</w:t>
      </w:r>
    </w:p>
    <w:p w14:paraId="43EA12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（2）关于《基金合同》变更的基金份额持有人大会决议经中国证监会核准生</w:t>
      </w:r>
      <w:r>
        <w:rPr>
          <w:rFonts w:ascii="宋体" w:hAnsi="宋体"/>
          <w:sz w:val="24"/>
        </w:rPr>
        <w:lastRenderedPageBreak/>
        <w:t>效后方可执行，基金管理人应自中国证监会核准之日起在指定媒介公告。</w:t>
      </w:r>
    </w:p>
    <w:p w14:paraId="05E4C0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w:t>
      </w:r>
    </w:p>
    <w:p w14:paraId="33A808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5065057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E8FA44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779D65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6C552E3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14:paraId="1ADA1DE4"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（四）争议的处理</w:t>
      </w:r>
    </w:p>
    <w:p w14:paraId="3CB972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3171D95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77AC1E7E"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（五）《基金合同》存放及投资者取得《基金合同》的方式</w:t>
      </w:r>
    </w:p>
    <w:p w14:paraId="211ACEF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1C81E77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《基金合同》可印制成册，供投资者在基金管理人、基金托管人、代销机构的办公场所和营业场所查阅；投资者也可按工本费购买《基金合同》复制件或复印件，但内容应以《基金合同》正本为准。</w:t>
      </w:r>
    </w:p>
    <w:p w14:paraId="3E9999FF"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B59658" w14:textId="77777777" w:rsidR="005554AB" w:rsidRDefault="00872915">
      <w:pPr>
        <w:pStyle w:val="1"/>
        <w:snapToGrid w:val="0"/>
        <w:spacing w:beforeLines="0" w:before="240" w:after="240"/>
        <w:rPr>
          <w:rFonts w:ascii="宋体" w:hAnsi="宋体"/>
          <w:szCs w:val="30"/>
        </w:rPr>
      </w:pPr>
      <w:bookmarkStart w:id="25" w:name="_Toc186012715"/>
      <w:r>
        <w:rPr>
          <w:rFonts w:ascii="Times New Roman" w:hAnsi="Times New Roman"/>
          <w:sz w:val="30"/>
        </w:rPr>
        <w:lastRenderedPageBreak/>
        <w:t>二十二、托管协议的内容摘要</w:t>
      </w:r>
      <w:bookmarkEnd w:id="25"/>
    </w:p>
    <w:p w14:paraId="4255651E"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（一）托管协议当事人</w:t>
      </w:r>
    </w:p>
    <w:p w14:paraId="6114FD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7D577E0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08A8CC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E46F3E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030891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ACF5D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004FC33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注册资本：人民币2亿元</w:t>
      </w:r>
    </w:p>
    <w:p w14:paraId="0F0027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 有限责任公司</w:t>
      </w:r>
    </w:p>
    <w:p w14:paraId="13FE57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1F77B6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EAA69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7AAF73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37FE62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3526CBD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2C6696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名称：中国工商银行股份有限公司</w:t>
      </w:r>
    </w:p>
    <w:p w14:paraId="769A2B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住所：北京市西城区复兴门内大街55号（100032）</w:t>
      </w:r>
    </w:p>
    <w:p w14:paraId="137490B7" w14:textId="2DC36B60"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廖林</w:t>
      </w:r>
    </w:p>
    <w:p w14:paraId="79E0712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电话：（010）66105799</w:t>
      </w:r>
    </w:p>
    <w:p w14:paraId="3261D9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传真：（010）66105798</w:t>
      </w:r>
    </w:p>
    <w:p w14:paraId="6EE5F3A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联系人：洪渊</w:t>
      </w:r>
    </w:p>
    <w:p w14:paraId="06C0966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成立时间：1984年1月1日</w:t>
      </w:r>
    </w:p>
    <w:p w14:paraId="2555928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5EE4157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注册资本：人民币35,640,625.71万元</w:t>
      </w:r>
    </w:p>
    <w:p w14:paraId="6F188C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批准设立机关和设立文号：国务院《关于中国人民银行专门行使中央银行职能的决定》（国发[1983]146号）</w:t>
      </w:r>
    </w:p>
    <w:p w14:paraId="1BC5EC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30E71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经营范围：办理人民币存款、贷款、同业拆借业务；国内外结算；办理票据承</w:t>
      </w:r>
      <w:r>
        <w:rPr>
          <w:rFonts w:ascii="宋体" w:hAnsi="宋体"/>
          <w:sz w:val="24"/>
        </w:rPr>
        <w:lastRenderedPageBreak/>
        <w:t>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2C1E1E92"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（二）基金托管人对基金管理人的业务监督和核查</w:t>
      </w:r>
    </w:p>
    <w:p w14:paraId="1A87A1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w:t>
      </w:r>
    </w:p>
    <w:p w14:paraId="6044E8A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本基金将投资于以下金融工具：</w:t>
      </w:r>
    </w:p>
    <w:p w14:paraId="4E9D75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本基金的投资范围为具有良好流动性的金融工具，包括国内依法发行上市的股票（含存托凭证）、债券、货币市场工具、权证、资产支持证券以及法律法规或中国证监会允许基金投资的其他金融工具。</w:t>
      </w:r>
    </w:p>
    <w:p w14:paraId="09C009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如法律法规或监管机构以后允许本基金投资其他品种，基金管理人在履行适当程序后，可以将其纳入投资范围，并可依据届时有效的法律法规适时合理地调整投资范围。</w:t>
      </w:r>
    </w:p>
    <w:p w14:paraId="272E399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本基金不得投资于相关法律法规及《基金合同》禁止投资的投资工具。</w:t>
      </w:r>
    </w:p>
    <w:p w14:paraId="3364B2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14:paraId="392A0F2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（1）按法律法规的规定及《基金合同》的约定，本基金的投资资产配置比例为：</w:t>
      </w:r>
    </w:p>
    <w:p w14:paraId="1D93DC6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资产（含存托凭证）占基金资产的60%-95%；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w:t>
      </w:r>
      <w:r>
        <w:rPr>
          <w:rFonts w:ascii="宋体" w:hAnsi="宋体"/>
          <w:sz w:val="24"/>
        </w:rPr>
        <w:lastRenderedPageBreak/>
        <w:t>5%，现金不包括结算备付金、存出保证金和应收申购款等。</w:t>
      </w:r>
    </w:p>
    <w:p w14:paraId="4C7B2C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在基金实际管理过程中，基金管理人将根据中国宏观经济情况和证券市场的阶段性变化，在上述组合比例范围内，适时调整基金资产在股票、债券及货币市场工具等投资品种之间的配置比例。</w:t>
      </w:r>
    </w:p>
    <w:p w14:paraId="2C6F45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因基金规模或市场变化等因素导致投资组合不符合上述规定的，基金管理人应在合理的期限内调整基金的投资组合，以符合上述比例限定。法律法规另有规定时，从其规定。</w:t>
      </w:r>
    </w:p>
    <w:p w14:paraId="43C5F0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如法律法规或监管机构以后允许本基金投资其他品种，基金管理人在履行适当程序后，可以将其纳入投资范围，并可依据届时有效的法律法规适时合理地调整投资范围。</w:t>
      </w:r>
    </w:p>
    <w:p w14:paraId="1B9B1EC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（2）根据法律法规的规定及《基金合同》的约定，本基金投资组合遵循以下投资限制：</w:t>
      </w:r>
    </w:p>
    <w:p w14:paraId="28F86F8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a、持有一家上市公司的股票，其市值不得超过基金资产净值的10%；</w:t>
      </w:r>
    </w:p>
    <w:p w14:paraId="5DDAEFC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b、本基金进入全国银行间同业市场进行债券回购的资金余额不得超过基金资产净值的40%；</w:t>
      </w:r>
    </w:p>
    <w:p w14:paraId="332D4A1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c、本基金在任何交易日买入权证的总金额，不超过上一交易日基金资产净值的0.5%，基金持有的全部权证的市值不超过基金资产净值的3%。法律法规或中国证监会另有规定的，遵从其规定；</w:t>
      </w:r>
    </w:p>
    <w:p w14:paraId="6B7FE89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d、现金和到期日不超过1年的政府债券合计不低于基金资产净值的5%，其中现金不包括结算备付金、存出保证金和应收申购款等；</w:t>
      </w:r>
    </w:p>
    <w:p w14:paraId="250A9DF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e、本基金持有的全部资产支持证券，其市值不得超过基金资产净值的20%；</w:t>
      </w:r>
    </w:p>
    <w:p w14:paraId="235B77C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f、本基金持有的同一原始权益人的各类资产支持证券的比例，不得超过基金资产净值的10%；</w:t>
      </w:r>
    </w:p>
    <w:p w14:paraId="070F061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g、本基金持有的同一（指同一信用级别）资产支持证券的比例，不得超过该资产支持证券规模的10%；</w:t>
      </w:r>
    </w:p>
    <w:p w14:paraId="6668FF9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h、本基金财产参与股票发行申购，所申报的金额不得超过本基金的总资产，所申报的股票数量不得超过拟发行股票公司本次发行股票的总量；</w:t>
      </w:r>
    </w:p>
    <w:p w14:paraId="6522F5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w:t>
      </w:r>
      <w:r>
        <w:rPr>
          <w:rFonts w:ascii="宋体" w:hAnsi="宋体"/>
          <w:sz w:val="24"/>
        </w:rPr>
        <w:lastRenderedPageBreak/>
        <w:t>部投资组合持有一家上市公司发行的可流通股票，不得超过该上市公司可流通股票的30%；</w:t>
      </w:r>
    </w:p>
    <w:p w14:paraId="092DB30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j、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93922D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k、本基金与私募类证券资管产品及中国证监会认定的其他主体为交易对手开展逆回购交易的，可接受质押品的资质要求应当与基金合同约定的投资范围保持一致；</w:t>
      </w:r>
    </w:p>
    <w:p w14:paraId="5FFAD7D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l、一只基金持有一家公司发行的流通受限证券，其市值不得超过基金资产净值的百分之二；一只基金持有的所有流通受限证券，其市值不得超过该基金资产净值的百分之十；经基金管理人和托管人协商，可对以上比例进行调整；</w:t>
      </w:r>
    </w:p>
    <w:p w14:paraId="35373A5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m、本基金投资存托凭证的比例限制依照境内上市交易的股票执行。如果法律法规或监管部门对上述约定的投资组合比例规定进行变更的，以变更后的规定为准。如法律法规或监管部门取消上述限制性规定，履行适当程序后，本基金不受上述规定的限制。</w:t>
      </w:r>
    </w:p>
    <w:p w14:paraId="22C69A7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除投资资产配置外，基金托管人对基金的投资的监督和检查自本《基金合同》生效日起开始。</w:t>
      </w:r>
    </w:p>
    <w:p w14:paraId="381F8B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（3）法规允许的基金投资比例调整期限</w:t>
      </w:r>
    </w:p>
    <w:p w14:paraId="2D3040A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d、j、k项以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14:paraId="2F2BF55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基金管理人在其可预见资产规模大幅变动的情况下，至少提前2个工作日正式向基金托管人发函说明基金可能变动规模和公司应对措施，便于基金托管人实施交易监督。</w:t>
      </w:r>
    </w:p>
    <w:p w14:paraId="446F11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（4）本基金可以按照国家的有关规定进行融资融券。</w:t>
      </w:r>
    </w:p>
    <w:p w14:paraId="73F7678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（5）相关法律、法规或部门规章规定的其他比例限制。</w:t>
      </w:r>
    </w:p>
    <w:p w14:paraId="754B74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基金托管人对基金投资的监督和检查自《基金合同》生效日起开始。</w:t>
      </w:r>
    </w:p>
    <w:p w14:paraId="6AC0E68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w:t>
      </w:r>
      <w:r>
        <w:rPr>
          <w:rFonts w:ascii="宋体" w:hAnsi="宋体"/>
          <w:sz w:val="24"/>
        </w:rPr>
        <w:lastRenderedPageBreak/>
        <w:t>资禁止行为进行监督：</w:t>
      </w:r>
    </w:p>
    <w:p w14:paraId="0557CFE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14:paraId="14CEF5F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62BE7E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（2）向他人贷款或提供担保；</w:t>
      </w:r>
    </w:p>
    <w:p w14:paraId="40FCBF0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3B39281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（4）买卖其他基金份额，但法律法规或中国证监会另有规定的除外；</w:t>
      </w:r>
    </w:p>
    <w:p w14:paraId="1AC4BF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（5）向基金管理人、基金托管人出资或者买卖其基金管理人、基金托管人发行的股票或债券；</w:t>
      </w:r>
    </w:p>
    <w:p w14:paraId="08FADD5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（6）买卖与基金管理人、基金托管人有控股关系的股东或者与基金管理人、基金托管人有其他重大利害关系的公司发行的证券或者承销期内承销的证券；</w:t>
      </w:r>
    </w:p>
    <w:p w14:paraId="1B0B20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（7）从事内幕交易、操纵证券价格及其他不正当的证券交易活动；</w:t>
      </w:r>
    </w:p>
    <w:p w14:paraId="14EA1DE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（8）当时有效的法律法规、中国证监会及《基金合同》规定禁止从事的其他行为。</w:t>
      </w:r>
    </w:p>
    <w:p w14:paraId="7488D24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如法律法规或监管部门取消上述禁止性规定，基金管理人在履行适当程序后可不受上述规定的限制。</w:t>
      </w:r>
    </w:p>
    <w:p w14:paraId="3FF78E3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4、基金托管人依据有关法律法规的规定和《基金合同》的约定对于基金关联投资限制进行监督。</w:t>
      </w:r>
    </w:p>
    <w:p w14:paraId="171886A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财产损失的，由基金管理人承担责任。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22F2ECB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5、基金托管人依据有关法律法规的规定和《基金合同》的约定对基金管理人参与银行间债券市场进行监督。</w:t>
      </w:r>
    </w:p>
    <w:p w14:paraId="5C6F20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（1）基金托管人根据法律法规规定及《基金合同》的约定，按以下方式对基金管理人参与银行间市场交易的交易对手资信风险控制措施进行监督。</w:t>
      </w:r>
    </w:p>
    <w:p w14:paraId="2E385B8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向基金托管人提供符合法律法规及行业标准的银行间市场交易对手的名单，并按照审慎的风险控制原则在该名单中约定各交易对手所适用的交易结算方式。基金托管人在收到名单后2个工作日内确认收到该名单。基金管理人应定期或不定期对银行间市场现券及回购交易对手的名单进行更新，名单中增加或减少银行间市场交易对手时须向基金托管人提出申请，基金托管人确认收到后，对名单进行更新。基金管理人收到基金托管人确认后，被确认调整的名单开始生效，新名单生效前已与本次剔除的交易对手所进行但尚未结算的交易，仍应按照协议进行结算。</w:t>
      </w:r>
    </w:p>
    <w:p w14:paraId="431B630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0CB273A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（2）基金托管人对于基金管理人参与银行间市场交易的交易方式的控制</w:t>
      </w:r>
    </w:p>
    <w:p w14:paraId="350BE0C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23BA151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参与银行间市场交易的核心交易对手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w:t>
      </w:r>
      <w:r>
        <w:rPr>
          <w:rFonts w:ascii="宋体" w:hAnsi="宋体"/>
          <w:sz w:val="24"/>
        </w:rPr>
        <w:lastRenderedPageBreak/>
        <w:t>手资信风险引起的损失，不承担赔偿责任。</w:t>
      </w:r>
    </w:p>
    <w:p w14:paraId="34C8106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6、基金托管人对基金管理人选择存款银行进行监督。</w:t>
      </w:r>
    </w:p>
    <w:p w14:paraId="7A2A6C0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14:paraId="48801B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7、基金托管人对基金投资流通受限证券的监督</w:t>
      </w:r>
    </w:p>
    <w:p w14:paraId="75B52CF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（1）基金投资流通受限证券，应遵守《关于规范基金投资非公开发行证券行为的紧急通知》、《关于基金投资非公开发行股票等流通受限证券有关问题的通知》等有关法律法规规定。</w:t>
      </w:r>
    </w:p>
    <w:p w14:paraId="428A59D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0A4845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276AAA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D7E358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（4）基金投资流通受限证券前，基金管理人应向基金托管人提供符合法律法规要求的有关书面信息，包括但不限于拟发行证券主体的中国证监会批准文件、发</w:t>
      </w:r>
      <w:r>
        <w:rPr>
          <w:rFonts w:ascii="宋体" w:hAnsi="宋体"/>
          <w:sz w:val="24"/>
        </w:rPr>
        <w:lastRenderedPageBreak/>
        <w:t>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5DD7E92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3F18AC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14:paraId="309BA5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5E3AE2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141BA5C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03B435F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基金托管人发现基金管理人的投资指令违反关法律法规规定或者违反《基金合同》约定的，应当拒绝执行，立即通知基金管理人，并向中国证监会报告。</w:t>
      </w:r>
    </w:p>
    <w:p w14:paraId="3387EB3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w:t>
      </w:r>
      <w:r>
        <w:rPr>
          <w:rFonts w:ascii="宋体" w:hAnsi="宋体"/>
          <w:sz w:val="24"/>
        </w:rPr>
        <w:lastRenderedPageBreak/>
        <w:t>法规和其他有关规定，或者违反《基金合同》约定的，应当立即通知基金管理人，并报告中国证监会。</w:t>
      </w:r>
    </w:p>
    <w:p w14:paraId="0056D78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1E96FA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14:paraId="21247E3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00A9D03"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（三）基金管理人对基金托管人的业务核查</w:t>
      </w:r>
    </w:p>
    <w:p w14:paraId="023622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基金托管人履行托管职责情况进行核查，核查事项包括但不限于基金托管人安全保管基金财产、开设基金财产的资金账户和证券账户、复核基金管理人计算的基金资产净值和各类基金份额净值、根据基金管理人指令办理清算交收、相关信息披露和监督基金投资运作等行为。</w:t>
      </w:r>
    </w:p>
    <w:p w14:paraId="71E2F55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AEAA15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基金管理人发现基金托管人有重大违规行为，应立即报告中国证监会和银行业监督管理机构，同时通知基金托管人限期纠正。</w:t>
      </w:r>
    </w:p>
    <w:p w14:paraId="063B45F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基金托管人应积极配合基金管理人的核查行为，包括但不限于：提交相关资料以供基金管理人核查托管财产的完整性和真实性，在规定时间内答复基金管理人并改正。</w:t>
      </w:r>
    </w:p>
    <w:p w14:paraId="2AF7EE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基金托管人无正当理由，拒绝、阻挠基金管理人根据本协议规定行使监督权，</w:t>
      </w:r>
      <w:r>
        <w:rPr>
          <w:rFonts w:ascii="宋体" w:hAnsi="宋体"/>
          <w:sz w:val="24"/>
        </w:rPr>
        <w:lastRenderedPageBreak/>
        <w:t>或采取拖延、欺诈等手段妨碍基金管理人进行有效监督，情节严重或经基金管理人提出警告仍不改正的，基金管理人应报告中国证监会。</w:t>
      </w:r>
    </w:p>
    <w:p w14:paraId="048B0896"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 基金财产保管</w:t>
      </w:r>
    </w:p>
    <w:p w14:paraId="64D511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5D0944A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479BA94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（2）基金托管人应安全保管基金财产。未经基金管理人的正当指令，不得自行运用、处分、分配基金的任何财产。</w:t>
      </w:r>
    </w:p>
    <w:p w14:paraId="39B94D1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14:paraId="14CEB4A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58F57A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5C61E40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2、募集资金的验证</w:t>
      </w:r>
    </w:p>
    <w:p w14:paraId="32764E7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资的2名以上（含2名）中国注册会计师签字有效。</w:t>
      </w:r>
    </w:p>
    <w:p w14:paraId="7FAC13B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若基金募集期限届满，未能达到《基金合同》生效的条件，由基金管理人按规定办理退款事宜。</w:t>
      </w:r>
    </w:p>
    <w:p w14:paraId="077D95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14:paraId="77E7804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w:t>
      </w:r>
      <w:r>
        <w:rPr>
          <w:rFonts w:ascii="宋体" w:hAnsi="宋体"/>
          <w:sz w:val="24"/>
        </w:rPr>
        <w:lastRenderedPageBreak/>
        <w:t>专户进行。</w:t>
      </w:r>
    </w:p>
    <w:p w14:paraId="073027B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5D7052B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资产托管专户的管理应符合《人民币银行结算账户管理办法》、《现金管理暂行条例》、《人民币利率管理规定》、《利率管理暂行规定》、《支付结算办法》以及银行业监督管理机构的其他规定。</w:t>
      </w:r>
    </w:p>
    <w:p w14:paraId="39235D3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4、基金证券账户与证券交易资金账户的开设和管理</w:t>
      </w:r>
    </w:p>
    <w:p w14:paraId="1CBC4C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14:paraId="7EDDAF7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14:paraId="19A1921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666E742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14:paraId="366B5A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14:paraId="4F6C986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（2）基金管理人和基金托管人应一起负责为本基金对外签订全国银行间债券市场债券回购主协议，正本由基金托管人保管，基金管理人保存副本。</w:t>
      </w:r>
    </w:p>
    <w:p w14:paraId="141F4BB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14:paraId="0FA74F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09303D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7、基金财产投资的有关实物证券、银行定期存款存单等有价凭证的保管</w:t>
      </w:r>
    </w:p>
    <w:p w14:paraId="430850E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基金财产投资的有关实物证券由基金托管人存放于基金托管人的保管库；其中实物证券也可存入中央国债登记结算有限责任公司或中国证券登记结算有限责任公</w:t>
      </w:r>
      <w:r>
        <w:rPr>
          <w:rFonts w:ascii="宋体" w:hAnsi="宋体"/>
          <w:sz w:val="24"/>
        </w:rPr>
        <w:lastRenderedPageBreak/>
        <w:t>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3114DEC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08B2390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本基金签署的与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38419941"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（五）基金资产净值计算和会计复核</w:t>
      </w:r>
    </w:p>
    <w:p w14:paraId="47A12DC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14:paraId="0D66ED7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各类基金份额的基金份额净值是指计算日该类基金份额的基金资产净值除以该计算日该类基金份额总份额后的数值。各类基金份额的基金份额净值的计算均保留到小数点后4位，小数点后第5位四舍五入，由此产生的误差计入基金财产。</w:t>
      </w:r>
    </w:p>
    <w:p w14:paraId="40B189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工作日对基金资产估值。估值原则应符合《基金合同》、《证券投资基金会计核算办法》及其他法律、法规的规定。用于基金信息披露的各类基金份额的基金资产净值和基金份额净值由基金管理人负责计算，基金托管人复核。基金管理人应于每个工作日交易结束后计算当日各类基金份额的基金份额净值并以双方认可的方式发送给基金托管人。基金托管人对净值计算结果复核后以双方认可的方式发送给基金管理人，由基金管理人对基金净值予以公布。</w:t>
      </w:r>
    </w:p>
    <w:p w14:paraId="76075D8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139B6A0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14:paraId="4C4000C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4E6B023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基金所拥有的股票、债券、权证和银行存款本息等资产及负债。</w:t>
      </w:r>
    </w:p>
    <w:p w14:paraId="7A41316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321211F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本基金的估值方法为：</w:t>
      </w:r>
    </w:p>
    <w:p w14:paraId="7A47216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15D8E7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D2967E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884492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5F86D5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④交易所上市不存在活跃市场的有价证券，采用估值技术确定公允价值。交易所上市的资产支持证券，采用估值技术确定公允价值，在估值技术难以可靠计量公允价值的情况下，按成本估值。</w:t>
      </w:r>
    </w:p>
    <w:p w14:paraId="268841C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54515E7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①送股、转增股、配股和公开增发的新股，按估值日在证券交易所挂牌的同一股票的市价（收盘价）估值；该日无交易的，以最近一日的市价（收盘价）估值；</w:t>
      </w:r>
    </w:p>
    <w:p w14:paraId="50A0F0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②首次公开发行未上市的股票、债券和权证，采用估值技术确定公允价值，在估值技术难以可靠计量公允价值的情况下，按成本估值。</w:t>
      </w:r>
    </w:p>
    <w:p w14:paraId="4932EFE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③首次公开发行有明确锁定期的股票，同一股票在交易所上市后，按交易所上市的同一股票的市价（收盘价）估值；非公开发行有明确锁定期的股票，按监管机构或行业协会有关规定确定公允价值。</w:t>
      </w:r>
    </w:p>
    <w:p w14:paraId="422AB7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3）因持有股票而享有的配股权，采用估值技术确定公允价值，在估值技术难</w:t>
      </w:r>
      <w:r>
        <w:rPr>
          <w:rFonts w:ascii="宋体" w:hAnsi="宋体"/>
          <w:sz w:val="24"/>
        </w:rPr>
        <w:lastRenderedPageBreak/>
        <w:t>以可靠计量公允价值的情况下，按成本估值。</w:t>
      </w:r>
    </w:p>
    <w:p w14:paraId="7BD64A1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4）全国银行间债券市场交易的债券、资产支持证券等固定收益品种，采用估值技术确定公允价值。</w:t>
      </w:r>
    </w:p>
    <w:p w14:paraId="66E5E63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14:paraId="1CBDC8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14:paraId="37B97F7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14:paraId="625C0E7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8）相关法律法规以及监管部门有强制规定的，从其规定。如有新增事项，按国家最新规定估值。</w:t>
      </w:r>
    </w:p>
    <w:p w14:paraId="00A3A5F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3、估值差错处理</w:t>
      </w:r>
    </w:p>
    <w:p w14:paraId="21232AE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因基金估值错误给投资者造成损失的应先由基金管理人承担，基金管理人对不应由其承担的责任，有权向过错人追偿。</w:t>
      </w:r>
    </w:p>
    <w:p w14:paraId="5D30E96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38762C4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288E8A7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7F6216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10BB2F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4、基金账册的建立</w:t>
      </w:r>
    </w:p>
    <w:p w14:paraId="68DDDE2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14:paraId="22A1A84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双方的账目存在不符的，基金管理人和基金托管人必须及时查明原因并纠正，保证双方平行登录的账册记录完全相符。若当日核对不符，暂时无法查找到错账的原因而影响到基金资产净值的计算和公告的，以基金管理人的账册为准。</w:t>
      </w:r>
    </w:p>
    <w:p w14:paraId="2EC1D1F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14:paraId="5CA185B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基金财务报表由基金管理人和基金托管人每月分别独立编制。月度报表的编制，应于每月终了后5个工作日内完成。</w:t>
      </w:r>
    </w:p>
    <w:p w14:paraId="3B9491A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生效后，基金招募说明书、基金产品资料概要的信息发生重大变更的，基金管理人应当在三个工作日内，更新基金招募说明书和基金产品资料概要并登载在指定网站上；基金招募说明书、基金产品资料概要其他信息发生变更的，基金管理人至少每年更新一次。基金终止运作的，基金管理人不再更新基金招募说明书、基金产品资料概要。基金管理人在季度结束之日起15个工作日内完成季度报告编制并公告；在上半年终了后两个月内完成中期报告编制并公告；在每年结束后三个月内完成年度报告编制并公告。</w:t>
      </w:r>
    </w:p>
    <w:p w14:paraId="4DA4A66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中期报告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408FDAF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w:t>
      </w:r>
      <w:r>
        <w:rPr>
          <w:rFonts w:ascii="宋体" w:hAnsi="宋体"/>
          <w:sz w:val="24"/>
        </w:rPr>
        <w:lastRenderedPageBreak/>
        <w:t>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69CFF5A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基金托管人在对财务会计报告、中期报告或年度报告复核完毕后，需盖章确认或出具相应的复核确认书，以备有权机构对相关文件审核时提示。</w:t>
      </w:r>
    </w:p>
    <w:p w14:paraId="6A0F9275"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（六）基金份额持有人名册的保管</w:t>
      </w:r>
    </w:p>
    <w:p w14:paraId="7272725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2B99334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14:paraId="2F51AD5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B74E94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7F264BD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若基金管理人或基金托管人由于自身原因无法妥善保管基金份额持有人名册，应按有关法规规定各自承担相应的责任。</w:t>
      </w:r>
    </w:p>
    <w:p w14:paraId="7B386B77"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（七）争议解决方式</w:t>
      </w:r>
    </w:p>
    <w:p w14:paraId="3E7FB7E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44BE12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争议处理期间，相关各方当事人应恪守基金管理人和基金托管人职责，继续忠</w:t>
      </w:r>
      <w:r>
        <w:rPr>
          <w:rFonts w:ascii="宋体" w:hAnsi="宋体"/>
          <w:sz w:val="24"/>
        </w:rPr>
        <w:lastRenderedPageBreak/>
        <w:t>实、勤勉、尽责地履行《基金合同》和托管协议规定的义务，维护基金份额持有人的合法权益。</w:t>
      </w:r>
    </w:p>
    <w:p w14:paraId="4ACA11D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451C4CFC"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（八）托管协议的变更与终止</w:t>
      </w:r>
    </w:p>
    <w:p w14:paraId="69C2497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5D8A60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本协议双方当事人经协商一致，可以对协议的内容进行变更。变更后的托管协议，其内容不得与《基金合同》的规定有任何冲突。基金托管协议的变更报中国证监会核准后生效。</w:t>
      </w:r>
    </w:p>
    <w:p w14:paraId="20B1A1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597E0E21"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14:paraId="53F0DDD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5A7BFA8A"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（2）基金托管人解散、依法被撤销、破产或有其他基金托管人接管基金资产；</w:t>
      </w:r>
    </w:p>
    <w:p w14:paraId="6147741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（3）基金管理人解散、依法被撤销、破产或有其他基金管理人接管基金管理权；</w:t>
      </w:r>
    </w:p>
    <w:p w14:paraId="0D3EA9F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380C6238"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E20DC3A" w14:textId="77777777" w:rsidR="005554AB" w:rsidRDefault="00872915">
      <w:pPr>
        <w:pStyle w:val="1"/>
        <w:snapToGrid w:val="0"/>
        <w:spacing w:beforeLines="0" w:before="240" w:after="240"/>
        <w:rPr>
          <w:rFonts w:ascii="宋体" w:hAnsi="宋体"/>
          <w:szCs w:val="30"/>
        </w:rPr>
      </w:pPr>
      <w:bookmarkStart w:id="26" w:name="_Toc186012716"/>
      <w:r>
        <w:rPr>
          <w:rFonts w:ascii="Times New Roman" w:hAnsi="Times New Roman"/>
          <w:sz w:val="30"/>
        </w:rPr>
        <w:lastRenderedPageBreak/>
        <w:t>二十三、对基金份额持有人的服务</w:t>
      </w:r>
      <w:bookmarkEnd w:id="26"/>
    </w:p>
    <w:p w14:paraId="5DAD8DC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14:paraId="662452DF"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（一）持有人交易资料的寄送服务</w:t>
      </w:r>
    </w:p>
    <w:p w14:paraId="1A8C1778"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0B6D240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750AB976"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（二）网上直销服务</w:t>
      </w:r>
    </w:p>
    <w:p w14:paraId="3779DD2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交易业务，个人投资者可以直接通过本公司网站的“交银施罗德基金管理有限公司网上直销交易平台”（以下简称“网上直销交易平台”）办理开户和本基金前端A类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A类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5926E42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440CBAF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在条件成熟的时候，本基金管理人将根据基金网上直销业务的发展状况，适时调整可用于基金网上直销交易平台的银行卡种类，敬请投资者留意相关公告。</w:t>
      </w:r>
    </w:p>
    <w:p w14:paraId="376C5730"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（三）信息咨询、查询服务</w:t>
      </w:r>
    </w:p>
    <w:p w14:paraId="5259A9A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14:paraId="54CE1DA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本基金管理人为投资者预设基金查询密码，预设的基金查询密码为投资者开户</w:t>
      </w:r>
      <w:r>
        <w:rPr>
          <w:rFonts w:ascii="宋体" w:hAnsi="宋体"/>
          <w:sz w:val="24"/>
        </w:rPr>
        <w:lastRenderedPageBreak/>
        <w:t>证件号码的后6位数字，不足6位数字的，前面加“0”补足。基金查询密码用于投资者通过客户服务电话查询基金账户下的账户和交易信息。投资者请在其知晓基金账号后，及时拨打本基金管理人客户服务电话修改基金查询密码。</w:t>
      </w:r>
    </w:p>
    <w:p w14:paraId="025422B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投资者可以拨打本基金管理人客户服务电话投诉直销机构的人员和服务。</w:t>
      </w:r>
    </w:p>
    <w:p w14:paraId="70C40C1C"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（四）基金红利再投资</w:t>
      </w:r>
    </w:p>
    <w:p w14:paraId="2C117B4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本基金收益分配时，投资人可以选择将当期分配所得的红利再投资于本基金，再投资红利按红利再投日（即除息日）除息后的基金份额净值自动转为相应类别的基金份额，并免收申购费用。</w:t>
      </w:r>
    </w:p>
    <w:p w14:paraId="35B2E29B" w14:textId="77777777" w:rsidR="005554AB" w:rsidRDefault="00872915">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（五）定期定额投资计划</w:t>
      </w:r>
    </w:p>
    <w:p w14:paraId="2AAC144D"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26938619"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048C226F"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基金管理人的互联网地址及电子信箱</w:t>
      </w:r>
    </w:p>
    <w:p w14:paraId="0F11BC64"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675076B"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42AA6B7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1EE974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7D2DA60D"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482A12" w14:textId="77777777" w:rsidR="005554AB" w:rsidRDefault="00872915">
      <w:pPr>
        <w:pStyle w:val="1"/>
        <w:snapToGrid w:val="0"/>
        <w:spacing w:beforeLines="0" w:before="240" w:after="240"/>
        <w:rPr>
          <w:rFonts w:ascii="宋体" w:hAnsi="宋体"/>
          <w:szCs w:val="30"/>
        </w:rPr>
      </w:pPr>
      <w:bookmarkStart w:id="27" w:name="_Toc186012717"/>
      <w:r>
        <w:rPr>
          <w:rFonts w:ascii="Times New Roman" w:hAnsi="Times New Roman"/>
          <w:sz w:val="30"/>
        </w:rPr>
        <w:lastRenderedPageBreak/>
        <w:t>二十四、其他应披露事项</w:t>
      </w:r>
      <w:bookmarkEnd w:id="27"/>
    </w:p>
    <w:p w14:paraId="7A82DD5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0973170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5554AB" w14:paraId="2424CD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47EE52"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258E73C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64FCE878"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556F268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5554AB" w14:paraId="3710EA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E6A8C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5E66F4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14:paraId="0448CAF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9F587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5554AB" w14:paraId="490BBF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0B945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A474C8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C4F152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EC6C8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5554AB" w14:paraId="3DD1C7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BF3AA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D3A746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69196A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4D2D5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5554AB" w14:paraId="068B5D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E862A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51E1F1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F9CE2C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0B478C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5554AB" w14:paraId="5A7962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8E586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EE2590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C7D89A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16A30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5554AB" w14:paraId="78A676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B7D38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03BB07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交银施罗德基金管理有限公司关于增加深圳前海微众银行股份有限公司为旗下基金销售机构的公告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CECF8B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A0EE65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2024-02-08</w:t>
            </w:r>
          </w:p>
        </w:tc>
      </w:tr>
      <w:tr w:rsidR="005554AB" w14:paraId="4C9536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25E4D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9C7C33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3F993C5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4ADDA1B"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5554AB" w14:paraId="468EB2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5C3791"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3CC810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677FC59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BCBDA9E"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5554AB" w14:paraId="2BE991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51373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5C1514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4576E6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93330F3"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rsidR="005554AB" w14:paraId="760878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79F09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30F312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28DDD21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0D211F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rsidR="005554AB" w14:paraId="0F81A2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F7B78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14:paraId="6347C99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40EB8F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3DAE4A0"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2024-06-26</w:t>
            </w:r>
          </w:p>
        </w:tc>
      </w:tr>
      <w:tr w:rsidR="005554AB" w14:paraId="2B79A4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43A9D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6DD796C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p>
        </w:tc>
        <w:tc>
          <w:tcPr>
            <w:tcW w:w="750" w:type="pct"/>
            <w:tcBorders>
              <w:top w:val="single" w:sz="4" w:space="0" w:color="auto"/>
              <w:left w:val="single" w:sz="4" w:space="0" w:color="auto"/>
              <w:bottom w:val="single" w:sz="4" w:space="0" w:color="auto"/>
              <w:right w:val="single" w:sz="4" w:space="0" w:color="auto"/>
            </w:tcBorders>
            <w:vAlign w:val="center"/>
          </w:tcPr>
          <w:p w14:paraId="02C09CA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45667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rsidR="005554AB" w14:paraId="4581B3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A3D4F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C2EA6C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p>
        </w:tc>
        <w:tc>
          <w:tcPr>
            <w:tcW w:w="750" w:type="pct"/>
            <w:tcBorders>
              <w:top w:val="single" w:sz="4" w:space="0" w:color="auto"/>
              <w:left w:val="single" w:sz="4" w:space="0" w:color="auto"/>
              <w:bottom w:val="single" w:sz="4" w:space="0" w:color="auto"/>
              <w:right w:val="single" w:sz="4" w:space="0" w:color="auto"/>
            </w:tcBorders>
            <w:vAlign w:val="center"/>
          </w:tcPr>
          <w:p w14:paraId="34C11B6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45029A"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rsidR="005554AB" w14:paraId="73C5F1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BDC85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5ABC9A2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1072F2D6"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DAAA59"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5554AB" w14:paraId="5B5EDA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CB94F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C1E0A8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786346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2964EEF"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5554AB" w14:paraId="685617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F7ED00"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224BF4C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交银施罗德基金管理有限公司关于董事长离任及代任董事长（法定代表人）的公告</w:t>
            </w:r>
          </w:p>
        </w:tc>
        <w:tc>
          <w:tcPr>
            <w:tcW w:w="750" w:type="pct"/>
            <w:tcBorders>
              <w:top w:val="single" w:sz="4" w:space="0" w:color="auto"/>
              <w:left w:val="single" w:sz="4" w:space="0" w:color="auto"/>
              <w:bottom w:val="single" w:sz="4" w:space="0" w:color="auto"/>
              <w:right w:val="single" w:sz="4" w:space="0" w:color="auto"/>
            </w:tcBorders>
            <w:vAlign w:val="center"/>
          </w:tcPr>
          <w:p w14:paraId="56FAB06A"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4EB3D6"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rsidR="005554AB" w14:paraId="03E23C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BFF0D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6386759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385AF34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33020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5554AB" w14:paraId="5B4D8A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33540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612B042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4A4C33A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8673AF4"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5554AB" w14:paraId="3734F7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D81365"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246CED59"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交银施罗德基金管理有限公司关于增加华安证券股份有限公司为旗下基金的销售机构的公告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1DA392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BCECA55"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2024-10-08</w:t>
            </w:r>
          </w:p>
        </w:tc>
      </w:tr>
      <w:tr w:rsidR="005554AB" w14:paraId="33347A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14151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4B792EF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交银施罗德基金管理有限公司关于交银施罗德趋势优先混合型证券投资基金调整大额申购（转换转入、定期定额投资）业务限额的公告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030B113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9F7AB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2024-10-16</w:t>
            </w:r>
          </w:p>
        </w:tc>
      </w:tr>
      <w:tr w:rsidR="005554AB" w14:paraId="78511A3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5623A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26A2292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交银施罗德基金管理有限公司关于董事长（法定代表人）任职的公告</w:t>
            </w:r>
          </w:p>
        </w:tc>
        <w:tc>
          <w:tcPr>
            <w:tcW w:w="750" w:type="pct"/>
            <w:tcBorders>
              <w:top w:val="single" w:sz="4" w:space="0" w:color="auto"/>
              <w:left w:val="single" w:sz="4" w:space="0" w:color="auto"/>
              <w:bottom w:val="single" w:sz="4" w:space="0" w:color="auto"/>
              <w:right w:val="single" w:sz="4" w:space="0" w:color="auto"/>
            </w:tcBorders>
            <w:vAlign w:val="center"/>
          </w:tcPr>
          <w:p w14:paraId="3611068C"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634F2BD"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rsidR="005554AB" w14:paraId="3BF29A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68B7B4"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7E5C65E7"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39BE563D"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5FF3DCC"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rsidR="005554AB" w14:paraId="2871E7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20963F"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2E30EC78"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5EC7B8E"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C4CC6C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rsidR="005554AB" w14:paraId="5E790D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DC4FA3"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24</w:t>
            </w:r>
          </w:p>
        </w:tc>
        <w:tc>
          <w:tcPr>
            <w:tcW w:w="750" w:type="pct"/>
            <w:tcBorders>
              <w:top w:val="single" w:sz="4" w:space="0" w:color="auto"/>
              <w:left w:val="single" w:sz="4" w:space="0" w:color="auto"/>
              <w:bottom w:val="single" w:sz="4" w:space="0" w:color="auto"/>
              <w:right w:val="single" w:sz="4" w:space="0" w:color="auto"/>
            </w:tcBorders>
            <w:vAlign w:val="center"/>
          </w:tcPr>
          <w:p w14:paraId="02E7EB72"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交银施罗德基金管理有限公司关于增加光大证券股份有限公司为旗下基金的销售机构的公告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64035FB" w14:textId="77777777" w:rsidR="005554AB" w:rsidRDefault="0087291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638F31" w14:textId="77777777" w:rsidR="005554AB" w:rsidRDefault="0087291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2024-12-02</w:t>
            </w:r>
          </w:p>
        </w:tc>
      </w:tr>
    </w:tbl>
    <w:p w14:paraId="65018178"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5D0C1A6" w14:textId="77777777" w:rsidR="005554AB" w:rsidRDefault="00872915">
      <w:pPr>
        <w:pStyle w:val="1"/>
        <w:snapToGrid w:val="0"/>
        <w:spacing w:beforeLines="0" w:before="240" w:after="240"/>
        <w:rPr>
          <w:rFonts w:ascii="宋体" w:hAnsi="宋体"/>
          <w:szCs w:val="30"/>
        </w:rPr>
      </w:pPr>
      <w:bookmarkStart w:id="28" w:name="_Toc186012718"/>
      <w:r>
        <w:rPr>
          <w:rFonts w:ascii="Times New Roman" w:hAnsi="Times New Roman"/>
          <w:sz w:val="30"/>
        </w:rPr>
        <w:lastRenderedPageBreak/>
        <w:t>二十五、招募说明书的存放及查阅方式</w:t>
      </w:r>
      <w:bookmarkEnd w:id="28"/>
    </w:p>
    <w:p w14:paraId="34A1A3BE"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381390D5"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投资者还可以直接登录基金管理人的网站(www.fund001.com)查阅和下载招募说明书。</w:t>
      </w:r>
    </w:p>
    <w:p w14:paraId="61A808EE" w14:textId="77777777" w:rsidR="005554AB" w:rsidRDefault="0087291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6B6C3B" w14:textId="77777777" w:rsidR="005554AB" w:rsidRDefault="00872915">
      <w:pPr>
        <w:pStyle w:val="1"/>
        <w:snapToGrid w:val="0"/>
        <w:spacing w:beforeLines="0" w:before="240" w:after="240"/>
        <w:rPr>
          <w:rFonts w:ascii="宋体" w:hAnsi="宋体"/>
          <w:szCs w:val="30"/>
        </w:rPr>
      </w:pPr>
      <w:bookmarkStart w:id="29" w:name="_Toc186012719"/>
      <w:r>
        <w:rPr>
          <w:rFonts w:ascii="Times New Roman" w:hAnsi="Times New Roman"/>
          <w:sz w:val="30"/>
        </w:rPr>
        <w:lastRenderedPageBreak/>
        <w:t>二十六、备查文件</w:t>
      </w:r>
      <w:bookmarkEnd w:id="29"/>
    </w:p>
    <w:p w14:paraId="6223B7C6"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F4E0472"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（一）中国证监会核准交银施罗德趋势优先股票证券投资基金募集的文件</w:t>
      </w:r>
    </w:p>
    <w:p w14:paraId="3F0D30E7"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（二）《交银施罗德趋势优先混合型证券投资基金基金合同》</w:t>
      </w:r>
    </w:p>
    <w:p w14:paraId="7819DD3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（三）《交银施罗德趋势优先混合型证券投资基金托管协议》</w:t>
      </w:r>
    </w:p>
    <w:p w14:paraId="13478163"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393B6BB0"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379F05AC" w14:textId="77777777" w:rsidR="005554AB" w:rsidRDefault="0087291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（六）关于申请募集交银施罗德趋势优先股票证券投资基金之法律意见书</w:t>
      </w:r>
    </w:p>
    <w:sectPr w:rsidR="005554AB">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3C541" w14:textId="77777777" w:rsidR="00142B59" w:rsidRDefault="00142B59">
      <w:r>
        <w:separator/>
      </w:r>
    </w:p>
  </w:endnote>
  <w:endnote w:type="continuationSeparator" w:id="0">
    <w:p w14:paraId="7CC59CC5" w14:textId="77777777" w:rsidR="00142B59" w:rsidRDefault="0014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F6FE" w14:textId="24366FCE" w:rsidR="005554AB" w:rsidRDefault="00CC3C1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37DDB5D4" wp14:editId="236992EE">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C7914" w14:textId="626C8CFB" w:rsidR="005554AB" w:rsidRDefault="0087291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2484C">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DB5D4"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329C7914" w14:textId="626C8CFB" w:rsidR="005554AB" w:rsidRDefault="0087291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2484C">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71FF" w14:textId="2E3126E4" w:rsidR="005554AB" w:rsidRDefault="00CC3C1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1E4B125F" wp14:editId="6938416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AF9F" w14:textId="69FB1853" w:rsidR="005554AB" w:rsidRDefault="0087291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2484C">
                            <w:rPr>
                              <w:rFonts w:ascii="Times New Roman" w:hAnsi="Times New Roman"/>
                              <w:noProof/>
                              <w:kern w:val="0"/>
                              <w:sz w:val="18"/>
                              <w:szCs w:val="18"/>
                            </w:rPr>
                            <w:t>87</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B125F"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03D1AF9F" w14:textId="69FB1853" w:rsidR="005554AB" w:rsidRDefault="0087291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2484C">
                      <w:rPr>
                        <w:rFonts w:ascii="Times New Roman" w:hAnsi="Times New Roman"/>
                        <w:noProof/>
                        <w:kern w:val="0"/>
                        <w:sz w:val="18"/>
                        <w:szCs w:val="18"/>
                      </w:rPr>
                      <w:t>87</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9E013" w14:textId="77777777" w:rsidR="00142B59" w:rsidRDefault="00142B59">
      <w:r>
        <w:separator/>
      </w:r>
    </w:p>
  </w:footnote>
  <w:footnote w:type="continuationSeparator" w:id="0">
    <w:p w14:paraId="5EB05748" w14:textId="77777777" w:rsidR="00142B59" w:rsidRDefault="0014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1C6A" w14:textId="1F1FDF5F" w:rsidR="005554AB" w:rsidRDefault="00CC3C1E">
    <w:pPr>
      <w:pStyle w:val="aa"/>
      <w:jc w:val="right"/>
    </w:pPr>
    <w:r>
      <w:rPr>
        <w:noProof/>
      </w:rPr>
      <w:drawing>
        <wp:anchor distT="0" distB="0" distL="114300" distR="114300" simplePos="0" relativeHeight="251656704" behindDoc="0" locked="0" layoutInCell="1" allowOverlap="1" wp14:anchorId="63EBE845" wp14:editId="42890F6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845DD" w14:textId="77777777" w:rsidR="005554AB" w:rsidRDefault="00872915">
    <w:pPr>
      <w:pStyle w:val="aa"/>
      <w:jc w:val="right"/>
      <w:rPr>
        <w:rFonts w:ascii="宋体" w:hAnsi="宋体"/>
      </w:rPr>
    </w:pPr>
    <w:r>
      <w:rPr>
        <w:rFonts w:ascii="宋体" w:hAnsi="宋体" w:hint="eastAsia"/>
      </w:rPr>
      <w:t>交银施罗德趋势优先混合型证券投资基金招募说明书更新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2556" w14:textId="77777777" w:rsidR="005554AB" w:rsidRDefault="005554AB">
    <w:pPr>
      <w:pStyle w:val="11"/>
      <w:jc w:val="right"/>
    </w:pPr>
  </w:p>
  <w:p w14:paraId="26F41BA7" w14:textId="77777777" w:rsidR="005554AB" w:rsidRDefault="005554AB">
    <w:pPr>
      <w:pStyle w:val="11"/>
      <w:jc w:val="right"/>
    </w:pPr>
  </w:p>
  <w:p w14:paraId="7DD58D1D" w14:textId="77777777" w:rsidR="005554AB" w:rsidRDefault="005554AB">
    <w:pPr>
      <w:pStyle w:val="aa"/>
      <w:jc w:val="right"/>
    </w:pPr>
  </w:p>
  <w:p w14:paraId="04937B43" w14:textId="7B956838" w:rsidR="005554AB" w:rsidRDefault="00CC3C1E">
    <w:pPr>
      <w:pStyle w:val="aa"/>
      <w:jc w:val="right"/>
    </w:pPr>
    <w:r>
      <w:rPr>
        <w:noProof/>
      </w:rPr>
      <w:drawing>
        <wp:anchor distT="0" distB="0" distL="114300" distR="114300" simplePos="0" relativeHeight="251655680" behindDoc="0" locked="0" layoutInCell="1" allowOverlap="1" wp14:anchorId="28EC7835" wp14:editId="66B2FCB4">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A295A" w14:textId="77777777" w:rsidR="005554AB" w:rsidRDefault="00872915">
    <w:pPr>
      <w:pStyle w:val="aa"/>
      <w:jc w:val="right"/>
      <w:rPr>
        <w:rFonts w:ascii="宋体" w:hAnsi="宋体"/>
      </w:rPr>
    </w:pPr>
    <w:r>
      <w:rPr>
        <w:rFonts w:ascii="宋体" w:hAnsi="宋体" w:hint="eastAsia"/>
      </w:rPr>
      <w:t>交银施罗德趋势优先混合型证券投资基金招募说明书更新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FEA3" w14:textId="77777777" w:rsidR="005554AB" w:rsidRDefault="005554AB">
    <w:pPr>
      <w:pStyle w:val="aa"/>
      <w:jc w:val="right"/>
    </w:pPr>
  </w:p>
  <w:p w14:paraId="3A7FAB7A" w14:textId="77777777" w:rsidR="005554AB" w:rsidRDefault="005554AB">
    <w:pPr>
      <w:pStyle w:val="aa"/>
      <w:jc w:val="right"/>
    </w:pPr>
  </w:p>
  <w:p w14:paraId="4EE22F53" w14:textId="77777777" w:rsidR="005554AB" w:rsidRDefault="005554AB">
    <w:pPr>
      <w:pStyle w:val="aa"/>
      <w:jc w:val="right"/>
    </w:pPr>
  </w:p>
  <w:p w14:paraId="563E7258" w14:textId="3D4B190F" w:rsidR="005554AB" w:rsidRDefault="00CC3C1E">
    <w:pPr>
      <w:pStyle w:val="aa"/>
      <w:jc w:val="right"/>
    </w:pPr>
    <w:r>
      <w:rPr>
        <w:noProof/>
      </w:rPr>
      <w:drawing>
        <wp:anchor distT="0" distB="0" distL="114300" distR="114300" simplePos="0" relativeHeight="251657728" behindDoc="0" locked="0" layoutInCell="1" allowOverlap="1" wp14:anchorId="34B58917" wp14:editId="6351342A">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AC659" w14:textId="77777777" w:rsidR="005554AB" w:rsidRDefault="00872915">
    <w:pPr>
      <w:pStyle w:val="aa"/>
      <w:jc w:val="right"/>
      <w:rPr>
        <w:rFonts w:ascii="宋体" w:hAnsi="宋体"/>
      </w:rPr>
    </w:pPr>
    <w:r>
      <w:rPr>
        <w:rFonts w:ascii="宋体" w:hAnsi="宋体" w:hint="eastAsia"/>
      </w:rPr>
      <w:t>交银施罗德趋势优先混合型证券投资基金招募说明书更新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42B1"/>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4D4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25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2B59"/>
    <w:rsid w:val="00144B52"/>
    <w:rsid w:val="0014520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E5549"/>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56D6"/>
    <w:rsid w:val="002B78AA"/>
    <w:rsid w:val="002B7E8C"/>
    <w:rsid w:val="002C383C"/>
    <w:rsid w:val="002C68D1"/>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1DD4"/>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4061"/>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423F"/>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670EE"/>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5C18"/>
    <w:rsid w:val="0054651A"/>
    <w:rsid w:val="00546EA9"/>
    <w:rsid w:val="005474CD"/>
    <w:rsid w:val="005501B7"/>
    <w:rsid w:val="0055152E"/>
    <w:rsid w:val="00552094"/>
    <w:rsid w:val="00553D73"/>
    <w:rsid w:val="00554BAF"/>
    <w:rsid w:val="005554AB"/>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653D"/>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B30"/>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3FAA"/>
    <w:rsid w:val="0070464C"/>
    <w:rsid w:val="00705474"/>
    <w:rsid w:val="00705B46"/>
    <w:rsid w:val="007076B2"/>
    <w:rsid w:val="00711BBB"/>
    <w:rsid w:val="0071340A"/>
    <w:rsid w:val="00713FC7"/>
    <w:rsid w:val="00716FD1"/>
    <w:rsid w:val="00720D0F"/>
    <w:rsid w:val="007218A9"/>
    <w:rsid w:val="0072241C"/>
    <w:rsid w:val="007245A5"/>
    <w:rsid w:val="007264B4"/>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4B6B"/>
    <w:rsid w:val="007B6926"/>
    <w:rsid w:val="007B6FA3"/>
    <w:rsid w:val="007B705D"/>
    <w:rsid w:val="007C5764"/>
    <w:rsid w:val="007C61D0"/>
    <w:rsid w:val="007C6BC5"/>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19C9"/>
    <w:rsid w:val="00813354"/>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3714"/>
    <w:rsid w:val="00855CF2"/>
    <w:rsid w:val="00856135"/>
    <w:rsid w:val="00857A96"/>
    <w:rsid w:val="00861FE5"/>
    <w:rsid w:val="0086376D"/>
    <w:rsid w:val="008703C2"/>
    <w:rsid w:val="0087209F"/>
    <w:rsid w:val="00872915"/>
    <w:rsid w:val="0087459B"/>
    <w:rsid w:val="008806CC"/>
    <w:rsid w:val="008849E6"/>
    <w:rsid w:val="0088513E"/>
    <w:rsid w:val="0088528E"/>
    <w:rsid w:val="00886300"/>
    <w:rsid w:val="0089099F"/>
    <w:rsid w:val="00890AAF"/>
    <w:rsid w:val="00892F7A"/>
    <w:rsid w:val="00894CEB"/>
    <w:rsid w:val="00896A62"/>
    <w:rsid w:val="00897B88"/>
    <w:rsid w:val="008A113D"/>
    <w:rsid w:val="008A1C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E6CFB"/>
    <w:rsid w:val="008F52D9"/>
    <w:rsid w:val="008F6BC6"/>
    <w:rsid w:val="00902B4C"/>
    <w:rsid w:val="00903FC5"/>
    <w:rsid w:val="0090403F"/>
    <w:rsid w:val="009071FF"/>
    <w:rsid w:val="009108DB"/>
    <w:rsid w:val="009112EB"/>
    <w:rsid w:val="00913191"/>
    <w:rsid w:val="009131F2"/>
    <w:rsid w:val="00916431"/>
    <w:rsid w:val="00917DBE"/>
    <w:rsid w:val="00920FF7"/>
    <w:rsid w:val="00924557"/>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09A1"/>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03"/>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4F2A"/>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2484C"/>
    <w:rsid w:val="00B32541"/>
    <w:rsid w:val="00B3267F"/>
    <w:rsid w:val="00B35F87"/>
    <w:rsid w:val="00B379DA"/>
    <w:rsid w:val="00B37A67"/>
    <w:rsid w:val="00B41203"/>
    <w:rsid w:val="00B41500"/>
    <w:rsid w:val="00B5297F"/>
    <w:rsid w:val="00B52E16"/>
    <w:rsid w:val="00B53812"/>
    <w:rsid w:val="00B53C36"/>
    <w:rsid w:val="00B54015"/>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269E"/>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956B7"/>
    <w:rsid w:val="00CA1947"/>
    <w:rsid w:val="00CA1C91"/>
    <w:rsid w:val="00CA323D"/>
    <w:rsid w:val="00CA54A0"/>
    <w:rsid w:val="00CB5515"/>
    <w:rsid w:val="00CB76EF"/>
    <w:rsid w:val="00CB7840"/>
    <w:rsid w:val="00CC0E24"/>
    <w:rsid w:val="00CC2390"/>
    <w:rsid w:val="00CC34E2"/>
    <w:rsid w:val="00CC3C1E"/>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CF5EF3"/>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59C"/>
    <w:rsid w:val="00D37BF5"/>
    <w:rsid w:val="00D421A7"/>
    <w:rsid w:val="00D42987"/>
    <w:rsid w:val="00D42C18"/>
    <w:rsid w:val="00D43F5E"/>
    <w:rsid w:val="00D44623"/>
    <w:rsid w:val="00D47CF6"/>
    <w:rsid w:val="00D50394"/>
    <w:rsid w:val="00D50820"/>
    <w:rsid w:val="00D50B09"/>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3DE0"/>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4B6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5BE0"/>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9A1724D"/>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528F5"/>
  <w15:docId w15:val="{D6F863E4-C334-4337-B5EA-FB2FAD7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nhideWhenUsed/>
    <w:qFormat/>
    <w:pPr>
      <w:jc w:val="left"/>
    </w:pPr>
  </w:style>
  <w:style w:type="paragraph" w:styleId="a7">
    <w:name w:val="Balloon Text"/>
    <w:basedOn w:val="a"/>
    <w:semiHidden/>
    <w:rPr>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qFormat/>
    <w:pPr>
      <w:ind w:leftChars="200" w:left="480"/>
    </w:pPr>
  </w:style>
  <w:style w:type="paragraph" w:styleId="ae">
    <w:name w:val="annotation subject"/>
    <w:basedOn w:val="a5"/>
    <w:next w:val="a5"/>
    <w:link w:val="af"/>
    <w:uiPriority w:val="99"/>
    <w:unhideWhenUsed/>
    <w:qFormat/>
    <w:rPr>
      <w:b/>
      <w:bCs/>
    </w:rPr>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1">
    <w:name w:val="Hyperlink"/>
    <w:uiPriority w:val="99"/>
    <w:unhideWhenUsed/>
    <w:qFormat/>
    <w:rPr>
      <w:color w:val="0000FF"/>
      <w:u w:val="single"/>
    </w:rPr>
  </w:style>
  <w:style w:type="character" w:styleId="af2">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c"/>
    <w:next w:val="4"/>
    <w:qFormat/>
    <w:pPr>
      <w:keepNext/>
      <w:keepLines/>
      <w:numPr>
        <w:ilvl w:val="5"/>
        <w:numId w:val="1"/>
      </w:numPr>
      <w:ind w:left="0" w:firstLine="0"/>
      <w:jc w:val="left"/>
    </w:pPr>
    <w:rPr>
      <w:bCs w:val="0"/>
      <w:sz w:val="24"/>
    </w:rPr>
  </w:style>
  <w:style w:type="paragraph" w:customStyle="1" w:styleId="Style21">
    <w:name w:val="_Style 21"/>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c"/>
    <w:next w:val="4"/>
    <w:qFormat/>
    <w:pPr>
      <w:keepNext/>
      <w:keepLines/>
      <w:numPr>
        <w:ilvl w:val="1"/>
        <w:numId w:val="1"/>
      </w:numPr>
      <w:jc w:val="left"/>
    </w:pPr>
    <w:rPr>
      <w:bCs w:val="0"/>
      <w:sz w:val="24"/>
    </w:rPr>
  </w:style>
  <w:style w:type="paragraph" w:customStyle="1" w:styleId="XBRLTitle3">
    <w:name w:val="XBRLTitle3"/>
    <w:basedOn w:val="ac"/>
    <w:next w:val="4"/>
    <w:qFormat/>
    <w:pPr>
      <w:keepNext/>
      <w:keepLines/>
      <w:numPr>
        <w:ilvl w:val="2"/>
        <w:numId w:val="1"/>
      </w:numPr>
      <w:ind w:left="0" w:firstLine="0"/>
      <w:jc w:val="left"/>
    </w:pPr>
    <w:rPr>
      <w:bCs w:val="0"/>
      <w:sz w:val="24"/>
    </w:rPr>
  </w:style>
  <w:style w:type="paragraph" w:customStyle="1" w:styleId="XBRLTitle5">
    <w:name w:val="XBRLTitle5"/>
    <w:basedOn w:val="ac"/>
    <w:next w:val="4"/>
    <w:qFormat/>
    <w:pPr>
      <w:keepNext/>
      <w:keepLines/>
      <w:numPr>
        <w:ilvl w:val="4"/>
        <w:numId w:val="1"/>
      </w:numPr>
      <w:ind w:left="0" w:firstLine="0"/>
      <w:jc w:val="left"/>
    </w:pPr>
    <w:rPr>
      <w:bCs w:val="0"/>
      <w:sz w:val="24"/>
    </w:rPr>
  </w:style>
  <w:style w:type="paragraph" w:customStyle="1" w:styleId="XBRLTitle4">
    <w:name w:val="XBRLTitle4"/>
    <w:basedOn w:val="ac"/>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6">
    <w:name w:val="批注文字 字符"/>
    <w:link w:val="a5"/>
    <w:rPr>
      <w:kern w:val="2"/>
      <w:sz w:val="21"/>
      <w:szCs w:val="22"/>
    </w:rPr>
  </w:style>
  <w:style w:type="character" w:customStyle="1" w:styleId="af">
    <w:name w:val="批注主题 字符"/>
    <w:link w:val="ae"/>
    <w:uiPriority w:val="99"/>
    <w:semiHidden/>
    <w:qFormat/>
    <w:rPr>
      <w:b/>
      <w:bCs/>
      <w:kern w:val="2"/>
      <w:sz w:val="21"/>
      <w:szCs w:val="22"/>
    </w:rPr>
  </w:style>
  <w:style w:type="character" w:customStyle="1" w:styleId="ab">
    <w:name w:val="页眉 字符"/>
    <w:link w:val="aa"/>
    <w:uiPriority w:val="99"/>
    <w:rPr>
      <w:sz w:val="18"/>
      <w:szCs w:val="18"/>
    </w:rPr>
  </w:style>
  <w:style w:type="character" w:customStyle="1" w:styleId="ad">
    <w:name w:val="副标题 字符"/>
    <w:link w:val="ac"/>
    <w:rPr>
      <w:rFonts w:ascii="Cambria" w:hAnsi="Cambria" w:cs="Times New Roman"/>
      <w:b/>
      <w:bCs/>
      <w:kern w:val="28"/>
      <w:sz w:val="32"/>
      <w:szCs w:val="32"/>
    </w:rPr>
  </w:style>
  <w:style w:type="character" w:customStyle="1" w:styleId="a4">
    <w:name w:val="文档结构图 字符"/>
    <w:link w:val="a3"/>
    <w:uiPriority w:val="99"/>
    <w:semiHidden/>
    <w:qFormat/>
    <w:rPr>
      <w:rFonts w:ascii="宋体"/>
      <w:kern w:val="2"/>
      <w:sz w:val="18"/>
      <w:szCs w:val="18"/>
    </w:rPr>
  </w:style>
  <w:style w:type="character" w:customStyle="1" w:styleId="a9">
    <w:name w:val="页脚 字符"/>
    <w:link w:val="a8"/>
    <w:uiPriority w:val="99"/>
    <w:qFormat/>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 w:type="paragraph" w:styleId="af3">
    <w:name w:val="Revision"/>
    <w:hidden/>
    <w:uiPriority w:val="99"/>
    <w:semiHidden/>
    <w:rsid w:val="00CC3C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71"/>
    <customShpInfo spid="_x0000_s2070"/>
    <customShpInfo spid="_x0000_s2049"/>
    <customShpInfo spid="_x0000_s206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177</Pages>
  <Words>17995</Words>
  <Characters>102572</Characters>
  <Application>Microsoft Office Word</Application>
  <DocSecurity>0</DocSecurity>
  <Lines>854</Lines>
  <Paragraphs>240</Paragraphs>
  <ScaleCrop>false</ScaleCrop>
  <Company>Microsoft</Company>
  <LinksUpToDate>false</LinksUpToDate>
  <CharactersWithSpaces>120327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3</cp:revision>
  <cp:lastPrinted>2013-02-18T03:10:00Z</cp:lastPrinted>
  <dcterms:created xsi:type="dcterms:W3CDTF">2025-08-25T05:07:00Z</dcterms:created>
  <dcterms:modified xsi:type="dcterms:W3CDTF">2025-08-25T05:25:00Z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AC6B598F008D4D849859CB7CDD08E140</vt:lpwstr>
  </property>
</Properties>
</file>