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212" w:rsidRDefault="00605D99">
      <w:pPr>
        <w:pStyle w:val="1"/>
        <w:spacing w:before="0" w:after="0"/>
        <w:jc w:val="center"/>
        <w:rPr>
          <w:rFonts w:asciiTheme="minorEastAsia" w:eastAsiaTheme="minorEastAsia" w:hAnsiTheme="minorEastAsia"/>
          <w:color w:val="auto"/>
          <w:sz w:val="30"/>
        </w:rPr>
      </w:pPr>
      <w:r w:rsidRPr="00605D99">
        <w:rPr>
          <w:rFonts w:asciiTheme="minorEastAsia" w:eastAsiaTheme="minorEastAsia" w:hAnsiTheme="minorEastAsia" w:hint="eastAsia"/>
          <w:color w:val="auto"/>
          <w:sz w:val="30"/>
        </w:rPr>
        <w:t>交银施罗德120天滚动持有债券型证券投资</w:t>
      </w:r>
      <w:proofErr w:type="gramStart"/>
      <w:r w:rsidRPr="00605D99">
        <w:rPr>
          <w:rFonts w:asciiTheme="minorEastAsia" w:eastAsiaTheme="minorEastAsia" w:hAnsiTheme="minorEastAsia" w:hint="eastAsia"/>
          <w:color w:val="auto"/>
          <w:sz w:val="30"/>
        </w:rPr>
        <w:t>基金</w:t>
      </w:r>
      <w:r w:rsidR="0072425D">
        <w:rPr>
          <w:rFonts w:asciiTheme="minorEastAsia" w:eastAsiaTheme="minorEastAsia" w:hAnsiTheme="minorEastAsia" w:hint="eastAsia"/>
          <w:color w:val="auto"/>
          <w:sz w:val="30"/>
        </w:rPr>
        <w:t>基金</w:t>
      </w:r>
      <w:proofErr w:type="gramEnd"/>
      <w:r w:rsidR="0072425D">
        <w:rPr>
          <w:rFonts w:asciiTheme="minorEastAsia" w:eastAsiaTheme="minorEastAsia" w:hAnsiTheme="minorEastAsia" w:hint="eastAsia"/>
          <w:color w:val="auto"/>
          <w:sz w:val="30"/>
        </w:rPr>
        <w:t>合同摘要</w:t>
      </w:r>
    </w:p>
    <w:p w:rsidR="001E2212" w:rsidRDefault="001E2212">
      <w:pPr>
        <w:spacing w:line="360" w:lineRule="auto"/>
        <w:ind w:firstLineChars="200" w:firstLine="482"/>
        <w:outlineLvl w:val="1"/>
        <w:rPr>
          <w:rFonts w:ascii="宋体" w:hAnsi="宋体" w:cs="宋体"/>
          <w:b/>
          <w:sz w:val="24"/>
          <w:szCs w:val="24"/>
          <w:lang w:bidi="ar"/>
        </w:rPr>
      </w:pPr>
    </w:p>
    <w:p w:rsidR="00605D99" w:rsidRDefault="00605D99" w:rsidP="00605D99">
      <w:pPr>
        <w:pStyle w:val="af"/>
        <w:spacing w:before="0" w:beforeAutospacing="0" w:after="0" w:afterAutospacing="0" w:line="360" w:lineRule="auto"/>
        <w:ind w:firstLineChars="200" w:firstLine="482"/>
        <w:rPr>
          <w:rFonts w:ascii="Times New Roman" w:eastAsia="宋体" w:hAnsi="Times New Roman" w:cs="Times New Roman"/>
          <w:b/>
          <w:kern w:val="2"/>
        </w:rPr>
      </w:pPr>
      <w:r>
        <w:rPr>
          <w:rFonts w:ascii="Times New Roman" w:eastAsia="宋体" w:hAnsi="宋体" w:cs="Times New Roman"/>
          <w:b/>
          <w:kern w:val="2"/>
        </w:rPr>
        <w:t>一、基金管理人、基金托管人和基金份额持有人的权利、义务</w:t>
      </w:r>
    </w:p>
    <w:p w:rsidR="00605D99" w:rsidRDefault="00605D99" w:rsidP="00605D99">
      <w:pPr>
        <w:spacing w:line="360" w:lineRule="auto"/>
        <w:ind w:firstLineChars="200" w:firstLine="480"/>
        <w:rPr>
          <w:bCs/>
          <w:sz w:val="24"/>
        </w:rPr>
      </w:pPr>
      <w:r>
        <w:rPr>
          <w:bCs/>
          <w:sz w:val="24"/>
        </w:rPr>
        <w:t>（一）</w:t>
      </w:r>
      <w:r>
        <w:rPr>
          <w:bCs/>
          <w:sz w:val="24"/>
        </w:rPr>
        <w:tab/>
      </w:r>
      <w:r>
        <w:rPr>
          <w:bCs/>
          <w:sz w:val="24"/>
        </w:rPr>
        <w:t>基金管理人的权利</w:t>
      </w:r>
    </w:p>
    <w:p w:rsidR="00605D99" w:rsidRDefault="00605D99" w:rsidP="00605D99">
      <w:pPr>
        <w:spacing w:line="360" w:lineRule="auto"/>
        <w:ind w:firstLineChars="200" w:firstLine="480"/>
        <w:rPr>
          <w:bCs/>
          <w:sz w:val="24"/>
        </w:rPr>
      </w:pPr>
      <w:r>
        <w:rPr>
          <w:rFonts w:hint="eastAsia"/>
          <w:bCs/>
          <w:sz w:val="24"/>
        </w:rPr>
        <w:t>根据《基金法》、《运作办法》及其他有关规定，基金管理人的权利包括但不限于：</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bookmarkStart w:id="0" w:name="_GoBack"/>
      <w:bookmarkEnd w:id="0"/>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）销售基金份额；</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）按照规定召集基金份额持有人大会；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）在基金托管人更换时，提名新的基金托管人；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）依照法律法规</w:t>
      </w:r>
      <w:r>
        <w:rPr>
          <w:bCs/>
          <w:sz w:val="24"/>
        </w:rPr>
        <w:t>为基金的利益</w:t>
      </w:r>
      <w:r>
        <w:rPr>
          <w:rFonts w:hint="eastAsia"/>
          <w:bCs/>
          <w:sz w:val="24"/>
        </w:rPr>
        <w:t>行使因基金财产投资于证券所产生的权利；</w:t>
      </w:r>
      <w:r>
        <w:rPr>
          <w:rFonts w:hint="eastAsia"/>
          <w:bCs/>
          <w:sz w:val="24"/>
        </w:rPr>
        <w:tab/>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w:t>
      </w:r>
      <w:r>
        <w:rPr>
          <w:rFonts w:hint="eastAsia"/>
          <w:bCs/>
          <w:sz w:val="24"/>
        </w:rPr>
        <w:lastRenderedPageBreak/>
        <w:t>金提供服务的外部机构；</w:t>
      </w:r>
      <w:r>
        <w:rPr>
          <w:rFonts w:hint="eastAsia"/>
          <w:bCs/>
          <w:sz w:val="24"/>
        </w:rPr>
        <w:tab/>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605D99" w:rsidRDefault="00605D99" w:rsidP="00605D9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605D99" w:rsidRDefault="00605D99" w:rsidP="00605D99">
      <w:pPr>
        <w:spacing w:line="360" w:lineRule="auto"/>
        <w:ind w:firstLineChars="200" w:firstLine="480"/>
        <w:rPr>
          <w:bCs/>
          <w:sz w:val="24"/>
        </w:rPr>
      </w:pPr>
      <w:r>
        <w:rPr>
          <w:rFonts w:hAnsi="宋体"/>
          <w:bCs/>
          <w:sz w:val="24"/>
        </w:rPr>
        <w:t>（二）基金管理人的义务</w:t>
      </w:r>
    </w:p>
    <w:p w:rsidR="00605D99" w:rsidRDefault="00605D99" w:rsidP="00605D9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）办理基金备案手续；</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）依法接受基金托管人的监督；</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）进行基金会计核算并编制基金财务会计报告；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）编制季度报告、中期报告和年度报告；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w:t>
      </w:r>
      <w:r>
        <w:rPr>
          <w:rFonts w:hint="eastAsia"/>
          <w:bCs/>
          <w:sz w:val="24"/>
        </w:rPr>
        <w:lastRenderedPageBreak/>
        <w:t>向他人泄露；但根据监管机构、司法机关等有权机关的要求提供，或因审计、法律等外部专业顾问提供服务需要提供的情况除外；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25</w:t>
      </w:r>
      <w:r>
        <w:rPr>
          <w:rFonts w:hint="eastAsia"/>
          <w:bCs/>
          <w:sz w:val="24"/>
        </w:rPr>
        <w:t>）执行生效的基金份额持有人大会的决议；</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605D99" w:rsidRDefault="00605D99" w:rsidP="00605D99">
      <w:pPr>
        <w:spacing w:line="360" w:lineRule="auto"/>
        <w:ind w:firstLineChars="200" w:firstLine="480"/>
        <w:rPr>
          <w:bCs/>
          <w:sz w:val="24"/>
        </w:rPr>
      </w:pPr>
      <w:r>
        <w:rPr>
          <w:rFonts w:hint="eastAsia"/>
          <w:bCs/>
          <w:sz w:val="24"/>
        </w:rPr>
        <w:t>（三）基金托管人的权利</w:t>
      </w:r>
    </w:p>
    <w:p w:rsidR="00605D99" w:rsidRDefault="00605D99" w:rsidP="00605D99">
      <w:pPr>
        <w:spacing w:line="360" w:lineRule="auto"/>
        <w:ind w:firstLineChars="200" w:firstLine="480"/>
        <w:rPr>
          <w:bCs/>
          <w:sz w:val="24"/>
        </w:rPr>
      </w:pPr>
      <w:r>
        <w:rPr>
          <w:rFonts w:hint="eastAsia"/>
          <w:bCs/>
          <w:sz w:val="24"/>
        </w:rPr>
        <w:t>根据《基金法》、《运作办法》及其他有关规定，基金托管人的权利包括但不限于：</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rsidR="00605D99" w:rsidRDefault="00605D99" w:rsidP="00605D9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605D99" w:rsidRDefault="00605D99" w:rsidP="00605D99">
      <w:pPr>
        <w:spacing w:line="360" w:lineRule="auto"/>
        <w:ind w:firstLineChars="200" w:firstLine="480"/>
        <w:rPr>
          <w:bCs/>
          <w:sz w:val="24"/>
        </w:rPr>
      </w:pPr>
      <w:r>
        <w:rPr>
          <w:bCs/>
          <w:sz w:val="24"/>
        </w:rPr>
        <w:t>（四）基金托管人的义务</w:t>
      </w:r>
    </w:p>
    <w:p w:rsidR="00605D99" w:rsidRDefault="00605D99" w:rsidP="00605D99">
      <w:pPr>
        <w:spacing w:line="360" w:lineRule="auto"/>
        <w:ind w:firstLineChars="200" w:firstLine="480"/>
        <w:rPr>
          <w:bCs/>
          <w:sz w:val="24"/>
        </w:rPr>
      </w:pPr>
      <w:r>
        <w:rPr>
          <w:bCs/>
          <w:sz w:val="24"/>
        </w:rPr>
        <w:t>根据《基金法》、《运作办法》及其他有关规定，基金托管人的义务包括但不限于：</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Pr>
          <w:rFonts w:hint="eastAsia"/>
          <w:bCs/>
          <w:color w:val="000000"/>
          <w:sz w:val="24"/>
        </w:rPr>
        <w:t>但根据监管机构、司法机关等有权机关的要求提供，或因审计、法律等外部专业顾问提供服务需要提供的情况除外；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）保存基金份额持有人名册；</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）执行生效的基金份额持有人大会的决议；</w:t>
      </w:r>
    </w:p>
    <w:p w:rsidR="00605D99" w:rsidRDefault="00605D99" w:rsidP="00605D99">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605D99" w:rsidRDefault="00605D99" w:rsidP="00605D99">
      <w:pPr>
        <w:spacing w:line="360" w:lineRule="auto"/>
        <w:ind w:firstLineChars="200" w:firstLine="480"/>
        <w:rPr>
          <w:bCs/>
          <w:sz w:val="24"/>
        </w:rPr>
      </w:pPr>
      <w:r>
        <w:rPr>
          <w:bCs/>
          <w:sz w:val="24"/>
        </w:rPr>
        <w:t>（五）基金份额持有人的权利</w:t>
      </w:r>
    </w:p>
    <w:p w:rsidR="00605D99" w:rsidRDefault="00605D99" w:rsidP="00605D9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rsidR="00605D99" w:rsidRDefault="00605D99" w:rsidP="00605D99">
      <w:pPr>
        <w:spacing w:line="360" w:lineRule="auto"/>
        <w:ind w:firstLineChars="200" w:firstLine="480"/>
        <w:rPr>
          <w:bCs/>
          <w:sz w:val="24"/>
        </w:rPr>
      </w:pPr>
      <w:r>
        <w:rPr>
          <w:rFonts w:hint="eastAsia"/>
          <w:bCs/>
          <w:sz w:val="24"/>
        </w:rPr>
        <w:t>同一类别</w:t>
      </w:r>
      <w:r>
        <w:rPr>
          <w:bCs/>
          <w:sz w:val="24"/>
        </w:rPr>
        <w:t>每份基金份额具有同等的合法权益。</w:t>
      </w:r>
    </w:p>
    <w:p w:rsidR="00605D99" w:rsidRDefault="00605D99" w:rsidP="00605D99">
      <w:pPr>
        <w:spacing w:line="360" w:lineRule="auto"/>
        <w:ind w:firstLineChars="200" w:firstLine="480"/>
        <w:rPr>
          <w:bCs/>
          <w:sz w:val="24"/>
        </w:rPr>
      </w:pPr>
      <w:r>
        <w:rPr>
          <w:bCs/>
          <w:sz w:val="24"/>
        </w:rPr>
        <w:t>根据《基金法》、《运作办法》及其他有关规定，基金份额持有人的权利包括但不限于：</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）分享基金财产收益；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）参与分配清算后的剩余基金财产；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）查阅或者复制公开披露的基金信息资料；</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）监督基金管理人的投资运作；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605D99" w:rsidRDefault="00605D99" w:rsidP="00605D9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605D99" w:rsidRDefault="00605D99" w:rsidP="00605D99">
      <w:pPr>
        <w:spacing w:line="360" w:lineRule="auto"/>
        <w:ind w:firstLineChars="200" w:firstLine="480"/>
        <w:rPr>
          <w:sz w:val="24"/>
        </w:rPr>
      </w:pPr>
      <w:r>
        <w:rPr>
          <w:rFonts w:hAnsi="宋体"/>
          <w:bCs/>
          <w:sz w:val="24"/>
        </w:rPr>
        <w:t>（六）</w:t>
      </w:r>
      <w:r>
        <w:rPr>
          <w:rFonts w:hAnsi="宋体"/>
          <w:sz w:val="24"/>
        </w:rPr>
        <w:t>基金份额持有人的义务</w:t>
      </w:r>
    </w:p>
    <w:p w:rsidR="00605D99" w:rsidRDefault="00605D99" w:rsidP="00605D9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根据《基金法》、《运作办法》及其他有关规定，基金份额持有人的义务包括但不限于：</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1</w:t>
      </w:r>
      <w:r>
        <w:rPr>
          <w:rFonts w:hint="eastAsia"/>
          <w:bCs/>
          <w:sz w:val="24"/>
        </w:rPr>
        <w:t>）认真阅读并遵守《基金合同》、招募说明书等信息披露文件；</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）关注基金信息披露，及时行使权利和履行义务；</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）执行生效的基金份额持有人大会的决议；</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605D99" w:rsidRDefault="00605D99" w:rsidP="00605D9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605D99" w:rsidRDefault="00605D99" w:rsidP="00605D99">
      <w:pPr>
        <w:spacing w:line="360" w:lineRule="auto"/>
        <w:ind w:firstLineChars="200" w:firstLine="482"/>
        <w:rPr>
          <w:b/>
          <w:bCs/>
          <w:sz w:val="24"/>
        </w:rPr>
      </w:pPr>
      <w:r>
        <w:rPr>
          <w:rFonts w:hAnsi="宋体"/>
          <w:b/>
          <w:bCs/>
          <w:sz w:val="24"/>
        </w:rPr>
        <w:t>二、基金份额持有人大会召集、议事及表决的程序和规则</w:t>
      </w:r>
    </w:p>
    <w:p w:rsidR="00605D99" w:rsidRDefault="00605D99" w:rsidP="00605D9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605D99" w:rsidRDefault="00605D99" w:rsidP="00605D99">
      <w:pPr>
        <w:spacing w:line="360" w:lineRule="auto"/>
        <w:ind w:firstLineChars="200" w:firstLine="480"/>
        <w:rPr>
          <w:bCs/>
          <w:sz w:val="24"/>
        </w:rPr>
      </w:pPr>
      <w:r>
        <w:rPr>
          <w:rFonts w:hint="eastAsia"/>
          <w:bCs/>
          <w:sz w:val="24"/>
        </w:rPr>
        <w:t>本基金份额持有人大会不设日常机构。</w:t>
      </w:r>
    </w:p>
    <w:p w:rsidR="00605D99" w:rsidRDefault="00605D99" w:rsidP="00605D99">
      <w:pPr>
        <w:spacing w:line="360" w:lineRule="auto"/>
        <w:ind w:firstLineChars="200" w:firstLine="480"/>
        <w:rPr>
          <w:bCs/>
          <w:sz w:val="24"/>
        </w:rPr>
      </w:pPr>
      <w:r>
        <w:rPr>
          <w:bCs/>
          <w:sz w:val="24"/>
        </w:rPr>
        <w:t>（一）召开事由</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、当出现或需要决定下列事由之一的，应当召开基金份额持有人大会，法律法规、中国证监会或基金合同另有规定的除外：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7</w:t>
      </w:r>
      <w:r>
        <w:rPr>
          <w:rFonts w:hint="eastAsia"/>
          <w:bCs/>
          <w:sz w:val="24"/>
        </w:rPr>
        <w:t>）本基金与其他基金的合并；</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）变更基金投资目标、范围或策略；</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）调低基金销售服务费率；</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）法律法规要求增加的基金费用的收取；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）在法律法规允许的情况下，且在对现有基金份额持有人利益无实质性不利影响的前提下，基金管理人在履行适当程序后，基金推出新业务或服务；</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）在符合法律法规及本基金合同规定、并且对基金份额持有人利益无实质性不利影响的前提下，增加或调整本基金份额类别的设置</w:t>
      </w:r>
      <w:r>
        <w:rPr>
          <w:bCs/>
          <w:sz w:val="24"/>
        </w:rPr>
        <w:t>、</w:t>
      </w:r>
      <w:r>
        <w:rPr>
          <w:rFonts w:hint="eastAsia"/>
          <w:bCs/>
          <w:sz w:val="24"/>
        </w:rPr>
        <w:t>对基金份额分类办法及规则进行调整；</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rsidR="00605D99" w:rsidRDefault="00605D99" w:rsidP="00605D99">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）按照法律法规和《基金合同》规定不需召开基金份额持有人大会的其他情形。</w:t>
      </w:r>
    </w:p>
    <w:p w:rsidR="00605D99" w:rsidRDefault="00605D99" w:rsidP="00605D99">
      <w:pPr>
        <w:spacing w:line="360" w:lineRule="auto"/>
        <w:ind w:firstLineChars="200" w:firstLine="480"/>
        <w:rPr>
          <w:bCs/>
          <w:sz w:val="24"/>
        </w:rPr>
      </w:pPr>
      <w:r>
        <w:rPr>
          <w:bCs/>
          <w:sz w:val="24"/>
        </w:rPr>
        <w:t>（二）会议召集人及召集方式</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、除法律法规规定或《基金合同》另有约定外，基金份额持有人大会由基金管理人召集；</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、基金管理人未按规定召集或不能召集时，由基金托管人召集；</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605D99" w:rsidRDefault="00605D99" w:rsidP="00605D99">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605D99" w:rsidRDefault="00605D99" w:rsidP="00605D99">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605D99" w:rsidRDefault="00605D99" w:rsidP="00605D99">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605D99" w:rsidRDefault="00605D99" w:rsidP="00605D99">
      <w:pPr>
        <w:spacing w:line="360" w:lineRule="auto"/>
        <w:ind w:firstLineChars="200" w:firstLine="480"/>
        <w:rPr>
          <w:bCs/>
          <w:sz w:val="24"/>
        </w:rPr>
      </w:pPr>
      <w:r>
        <w:rPr>
          <w:bCs/>
          <w:sz w:val="24"/>
        </w:rPr>
        <w:t>（三）召开基金份额持有人大会的通知时间、通知内容、通知方式</w:t>
      </w:r>
    </w:p>
    <w:p w:rsidR="00605D99" w:rsidRDefault="00605D99" w:rsidP="00605D99">
      <w:pPr>
        <w:spacing w:line="360" w:lineRule="auto"/>
        <w:ind w:firstLineChars="200" w:firstLine="480"/>
        <w:rPr>
          <w:rFonts w:hint="eastAsia"/>
          <w:bCs/>
          <w:sz w:val="24"/>
        </w:rPr>
      </w:pPr>
      <w:r>
        <w:rPr>
          <w:rFonts w:hint="eastAsia"/>
          <w:bCs/>
          <w:sz w:val="24"/>
        </w:rPr>
        <w:lastRenderedPageBreak/>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）出席会议者必须准备的文件和必须履行的手续；</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05D99" w:rsidRDefault="00605D99" w:rsidP="00605D99">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605D99" w:rsidRDefault="00605D99" w:rsidP="00605D99">
      <w:pPr>
        <w:spacing w:line="360" w:lineRule="auto"/>
        <w:ind w:firstLineChars="200" w:firstLine="480"/>
        <w:rPr>
          <w:bCs/>
          <w:sz w:val="24"/>
        </w:rPr>
      </w:pPr>
      <w:r>
        <w:rPr>
          <w:bCs/>
          <w:sz w:val="24"/>
        </w:rPr>
        <w:t>（四）基金份额持有人出席会议的方式</w:t>
      </w:r>
    </w:p>
    <w:p w:rsidR="00605D99" w:rsidRDefault="00605D99" w:rsidP="00605D99">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rFonts w:hint="eastAsia"/>
          <w:bCs/>
          <w:sz w:val="24"/>
        </w:rPr>
        <w:lastRenderedPageBreak/>
        <w:t>相符；</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605D99" w:rsidRDefault="00605D99" w:rsidP="00605D99">
      <w:pPr>
        <w:spacing w:line="360" w:lineRule="auto"/>
        <w:ind w:firstLineChars="200" w:firstLine="480"/>
        <w:rPr>
          <w:rFonts w:hint="eastAsia"/>
          <w:bCs/>
          <w:sz w:val="24"/>
        </w:rPr>
      </w:pPr>
      <w:r>
        <w:rPr>
          <w:rFonts w:hint="eastAsia"/>
          <w:bCs/>
          <w:sz w:val="24"/>
        </w:rPr>
        <w:t>在同时符合以下条件时，通讯开会的方式视为有效：</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605D99" w:rsidRDefault="00605D99" w:rsidP="00605D99">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05D99" w:rsidRDefault="00605D99" w:rsidP="00605D9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、议事内容及提案权</w:t>
      </w:r>
    </w:p>
    <w:p w:rsidR="00605D99" w:rsidRDefault="00605D99" w:rsidP="00605D99">
      <w:pPr>
        <w:spacing w:line="360" w:lineRule="auto"/>
        <w:ind w:firstLineChars="200" w:firstLine="480"/>
        <w:rPr>
          <w:rFonts w:hint="eastAsia"/>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605D99" w:rsidRDefault="00605D99" w:rsidP="00605D99">
      <w:pPr>
        <w:spacing w:line="360" w:lineRule="auto"/>
        <w:ind w:firstLineChars="200" w:firstLine="480"/>
        <w:rPr>
          <w:rFonts w:hint="eastAsia"/>
          <w:bCs/>
          <w:sz w:val="24"/>
        </w:rPr>
      </w:pPr>
      <w:r>
        <w:rPr>
          <w:rFonts w:hint="eastAsia"/>
          <w:bCs/>
          <w:sz w:val="24"/>
        </w:rPr>
        <w:t>基金份额持有人大会的召集人发出召集会议的通知后，对原有提案的修改应当在基金份额持有人大会召开前及时公告。</w:t>
      </w:r>
    </w:p>
    <w:p w:rsidR="00605D99" w:rsidRDefault="00605D99" w:rsidP="00605D99">
      <w:pPr>
        <w:spacing w:line="360" w:lineRule="auto"/>
        <w:ind w:firstLineChars="200" w:firstLine="480"/>
        <w:rPr>
          <w:rFonts w:hint="eastAsia"/>
          <w:bCs/>
          <w:sz w:val="24"/>
        </w:rPr>
      </w:pPr>
      <w:r>
        <w:rPr>
          <w:rFonts w:hint="eastAsia"/>
          <w:bCs/>
          <w:sz w:val="24"/>
        </w:rPr>
        <w:t>基金份额持有人大会不得对未事先公告的议事内容进行表决。</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、议事程序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）现场开会</w:t>
      </w:r>
    </w:p>
    <w:p w:rsidR="00605D99" w:rsidRDefault="00605D99" w:rsidP="00605D99">
      <w:pPr>
        <w:spacing w:line="360" w:lineRule="auto"/>
        <w:ind w:firstLineChars="200" w:firstLine="480"/>
        <w:rPr>
          <w:rFonts w:hint="eastAsia"/>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605D99" w:rsidRDefault="00605D99" w:rsidP="00605D99">
      <w:pPr>
        <w:spacing w:line="360" w:lineRule="auto"/>
        <w:ind w:firstLineChars="200" w:firstLine="480"/>
        <w:rPr>
          <w:rFonts w:hint="eastAsia"/>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w:t>
      </w:r>
      <w:r>
        <w:rPr>
          <w:rFonts w:hint="eastAsia"/>
          <w:bCs/>
          <w:sz w:val="24"/>
        </w:rPr>
        <w:lastRenderedPageBreak/>
        <w:t>姓名（或单位名称）和联系方式等事项。</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）通讯开会</w:t>
      </w:r>
    </w:p>
    <w:p w:rsidR="00605D99" w:rsidRDefault="00605D99" w:rsidP="00605D99">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605D99" w:rsidRDefault="00605D99" w:rsidP="00605D99">
      <w:pPr>
        <w:spacing w:line="360" w:lineRule="auto"/>
        <w:ind w:firstLineChars="200" w:firstLine="480"/>
        <w:rPr>
          <w:bCs/>
          <w:sz w:val="24"/>
        </w:rPr>
      </w:pPr>
      <w:r>
        <w:rPr>
          <w:bCs/>
          <w:sz w:val="24"/>
        </w:rPr>
        <w:t>（六）</w:t>
      </w:r>
      <w:r>
        <w:rPr>
          <w:rFonts w:hint="eastAsia"/>
          <w:bCs/>
          <w:sz w:val="24"/>
        </w:rPr>
        <w:t>表决</w:t>
      </w:r>
    </w:p>
    <w:p w:rsidR="00605D99" w:rsidRDefault="00605D99" w:rsidP="00605D99">
      <w:pPr>
        <w:spacing w:line="360" w:lineRule="auto"/>
        <w:ind w:firstLineChars="200" w:firstLine="480"/>
        <w:rPr>
          <w:rFonts w:hint="eastAsia"/>
          <w:bCs/>
          <w:sz w:val="24"/>
        </w:rPr>
      </w:pPr>
      <w:r>
        <w:rPr>
          <w:rFonts w:hint="eastAsia"/>
          <w:bCs/>
          <w:sz w:val="24"/>
        </w:rPr>
        <w:t>基金份额持有人所持每份基金份额有一票表决权。</w:t>
      </w:r>
    </w:p>
    <w:p w:rsidR="00605D99" w:rsidRDefault="00605D99" w:rsidP="00605D99">
      <w:pPr>
        <w:spacing w:line="360" w:lineRule="auto"/>
        <w:ind w:firstLineChars="200" w:firstLine="480"/>
        <w:rPr>
          <w:rFonts w:hint="eastAsia"/>
          <w:bCs/>
          <w:sz w:val="24"/>
        </w:rPr>
      </w:pPr>
      <w:r>
        <w:rPr>
          <w:rFonts w:hint="eastAsia"/>
          <w:bCs/>
          <w:sz w:val="24"/>
        </w:rPr>
        <w:t>基金份额持有人大会决议分为一般决议和特别决议：</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605D99" w:rsidRDefault="00605D99" w:rsidP="00605D99">
      <w:pPr>
        <w:spacing w:line="360" w:lineRule="auto"/>
        <w:ind w:firstLineChars="200" w:firstLine="480"/>
        <w:rPr>
          <w:rFonts w:hint="eastAsia"/>
          <w:bCs/>
          <w:sz w:val="24"/>
        </w:rPr>
      </w:pPr>
      <w:r>
        <w:rPr>
          <w:rFonts w:hint="eastAsia"/>
          <w:bCs/>
          <w:sz w:val="24"/>
        </w:rPr>
        <w:t>基金份额持有人大会采取记名方式进行投票表决。</w:t>
      </w:r>
    </w:p>
    <w:p w:rsidR="00605D99" w:rsidRDefault="00605D99" w:rsidP="00605D99">
      <w:pPr>
        <w:spacing w:line="360" w:lineRule="auto"/>
        <w:ind w:firstLineChars="200" w:firstLine="480"/>
        <w:rPr>
          <w:rFonts w:hint="eastAsia"/>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05D99" w:rsidRDefault="00605D99" w:rsidP="00605D99">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605D99" w:rsidRDefault="00605D99" w:rsidP="00605D9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、现场开会</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w:t>
      </w:r>
      <w:r>
        <w:rPr>
          <w:rFonts w:hint="eastAsia"/>
          <w:bCs/>
          <w:sz w:val="24"/>
        </w:rPr>
        <w:lastRenderedPageBreak/>
        <w:t>后宣布在出席会议的基金份额持有人和代理人中选举三名基金份额持有人代表担任监票人。基金管理人或基金托管人不出席大会的，不影响计票的效力。</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、通讯开会</w:t>
      </w:r>
    </w:p>
    <w:p w:rsidR="00605D99" w:rsidRDefault="00605D99" w:rsidP="00605D99">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605D99" w:rsidRDefault="00605D99" w:rsidP="00605D99">
      <w:pPr>
        <w:spacing w:line="360" w:lineRule="auto"/>
        <w:ind w:firstLineChars="200" w:firstLine="480"/>
        <w:rPr>
          <w:bCs/>
          <w:sz w:val="24"/>
        </w:rPr>
      </w:pPr>
      <w:r>
        <w:rPr>
          <w:bCs/>
          <w:sz w:val="24"/>
        </w:rPr>
        <w:t>（</w:t>
      </w:r>
      <w:r>
        <w:rPr>
          <w:rFonts w:hint="eastAsia"/>
          <w:bCs/>
          <w:sz w:val="24"/>
        </w:rPr>
        <w:t>八</w:t>
      </w:r>
      <w:r>
        <w:rPr>
          <w:bCs/>
          <w:sz w:val="24"/>
        </w:rPr>
        <w:t>）生效与公告</w:t>
      </w:r>
    </w:p>
    <w:p w:rsidR="00605D99" w:rsidRDefault="00605D99" w:rsidP="00605D99">
      <w:pPr>
        <w:spacing w:line="360" w:lineRule="auto"/>
        <w:ind w:firstLineChars="200" w:firstLine="480"/>
        <w:rPr>
          <w:rFonts w:hint="eastAsia"/>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605D99" w:rsidRDefault="00605D99" w:rsidP="00605D99">
      <w:pPr>
        <w:spacing w:line="360" w:lineRule="auto"/>
        <w:ind w:firstLineChars="200" w:firstLine="480"/>
        <w:rPr>
          <w:rFonts w:hint="eastAsia"/>
          <w:bCs/>
          <w:sz w:val="24"/>
        </w:rPr>
      </w:pPr>
      <w:r>
        <w:rPr>
          <w:rFonts w:hint="eastAsia"/>
          <w:bCs/>
          <w:sz w:val="24"/>
        </w:rPr>
        <w:t>基金份额持有人大会的决议自表决通过之日起生效。法律法规另有规定的，从其规定。</w:t>
      </w:r>
    </w:p>
    <w:p w:rsidR="00605D99" w:rsidRDefault="00605D99" w:rsidP="00605D99">
      <w:pPr>
        <w:spacing w:line="360" w:lineRule="auto"/>
        <w:ind w:firstLineChars="200" w:firstLine="480"/>
        <w:rPr>
          <w:rFonts w:hint="eastAsia"/>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605D99" w:rsidRDefault="00605D99" w:rsidP="00605D99">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05D99" w:rsidRDefault="00605D99" w:rsidP="00605D99">
      <w:pPr>
        <w:spacing w:line="360" w:lineRule="auto"/>
        <w:ind w:firstLineChars="200" w:firstLine="480"/>
        <w:rPr>
          <w:rFonts w:hint="eastAsia"/>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605D99" w:rsidRDefault="00605D99" w:rsidP="00605D99">
      <w:pPr>
        <w:spacing w:line="360" w:lineRule="auto"/>
        <w:ind w:firstLineChars="200" w:firstLine="480"/>
        <w:rPr>
          <w:rFonts w:hint="eastAsia"/>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lastRenderedPageBreak/>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605D99" w:rsidRDefault="00605D99" w:rsidP="00605D99">
      <w:pPr>
        <w:spacing w:line="360" w:lineRule="auto"/>
        <w:ind w:firstLineChars="200" w:firstLine="480"/>
        <w:rPr>
          <w:rFonts w:hint="eastAsia"/>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05D99" w:rsidRDefault="00605D99" w:rsidP="00605D99">
      <w:pPr>
        <w:spacing w:line="360" w:lineRule="auto"/>
        <w:ind w:firstLineChars="200" w:firstLine="480"/>
        <w:rPr>
          <w:rFonts w:hint="eastAsia"/>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605D99" w:rsidRDefault="00605D99" w:rsidP="00605D99">
      <w:pPr>
        <w:spacing w:line="360" w:lineRule="auto"/>
        <w:ind w:firstLineChars="200" w:firstLine="480"/>
        <w:rPr>
          <w:rFonts w:hint="eastAsia"/>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605D99" w:rsidRDefault="00605D99" w:rsidP="00605D99">
      <w:pPr>
        <w:spacing w:line="360" w:lineRule="auto"/>
        <w:ind w:firstLineChars="200" w:firstLine="480"/>
        <w:rPr>
          <w:rFonts w:hint="eastAsia"/>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605D99" w:rsidRDefault="00605D99" w:rsidP="00605D99">
      <w:pPr>
        <w:spacing w:line="360" w:lineRule="auto"/>
        <w:ind w:firstLineChars="200" w:firstLine="480"/>
        <w:rPr>
          <w:rFonts w:hint="eastAsia"/>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605D99" w:rsidRDefault="00605D99" w:rsidP="00605D99">
      <w:pPr>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605D99" w:rsidRDefault="00605D99" w:rsidP="00605D99">
      <w:pPr>
        <w:pStyle w:val="afa"/>
        <w:spacing w:afterLines="0"/>
        <w:ind w:firstLine="482"/>
        <w:rPr>
          <w:b/>
        </w:rPr>
      </w:pPr>
      <w:r>
        <w:rPr>
          <w:rFonts w:hAnsi="宋体"/>
          <w:b/>
        </w:rPr>
        <w:t>三、基金收益分配原则、执行方式</w:t>
      </w:r>
    </w:p>
    <w:p w:rsidR="00605D99" w:rsidRDefault="00605D99" w:rsidP="00605D99">
      <w:pPr>
        <w:spacing w:line="360" w:lineRule="auto"/>
        <w:ind w:firstLineChars="200" w:firstLine="480"/>
        <w:rPr>
          <w:bCs/>
          <w:sz w:val="24"/>
        </w:rPr>
      </w:pPr>
      <w:r>
        <w:rPr>
          <w:bCs/>
          <w:sz w:val="24"/>
        </w:rPr>
        <w:t>（一）基金收益分配原则</w:t>
      </w:r>
    </w:p>
    <w:p w:rsidR="00605D99" w:rsidRDefault="00605D99" w:rsidP="00605D99">
      <w:pPr>
        <w:spacing w:line="360" w:lineRule="auto"/>
        <w:ind w:firstLineChars="200" w:firstLine="480"/>
        <w:rPr>
          <w:rFonts w:hint="eastAsia"/>
          <w:bCs/>
          <w:sz w:val="24"/>
        </w:rPr>
      </w:pPr>
      <w:r>
        <w:rPr>
          <w:rFonts w:hint="eastAsia"/>
          <w:bCs/>
          <w:sz w:val="24"/>
        </w:rPr>
        <w:lastRenderedPageBreak/>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、在符合有关基金分红条件的前提下，本基金管理人可以根据实际情况进行收益分配，具体分配方案以公告为准，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rsidR="00605D99" w:rsidRDefault="00605D99" w:rsidP="00605D99">
      <w:pPr>
        <w:spacing w:line="360" w:lineRule="auto"/>
        <w:ind w:firstLineChars="200" w:firstLine="480"/>
        <w:rPr>
          <w:bCs/>
          <w:sz w:val="24"/>
        </w:rPr>
      </w:pPr>
      <w:r>
        <w:rPr>
          <w:rFonts w:hint="eastAsia"/>
          <w:bCs/>
          <w:sz w:val="24"/>
        </w:rPr>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rsidR="00605D99" w:rsidRDefault="00605D99" w:rsidP="00605D99">
      <w:pPr>
        <w:spacing w:line="360" w:lineRule="auto"/>
        <w:ind w:firstLineChars="200" w:firstLine="480"/>
        <w:rPr>
          <w:rFonts w:hint="eastAsia"/>
          <w:bCs/>
          <w:sz w:val="24"/>
        </w:rPr>
      </w:pPr>
      <w:r>
        <w:rPr>
          <w:bCs/>
          <w:sz w:val="24"/>
        </w:rPr>
        <w:t>4</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605D99" w:rsidRDefault="00605D99" w:rsidP="00605D99">
      <w:pPr>
        <w:spacing w:line="360" w:lineRule="auto"/>
        <w:ind w:firstLineChars="200" w:firstLine="480"/>
        <w:rPr>
          <w:bCs/>
          <w:sz w:val="24"/>
        </w:rPr>
      </w:pPr>
      <w:r>
        <w:rPr>
          <w:bCs/>
          <w:sz w:val="24"/>
        </w:rPr>
        <w:t>5</w:t>
      </w:r>
      <w:r>
        <w:rPr>
          <w:rFonts w:hint="eastAsia"/>
          <w:bCs/>
          <w:sz w:val="24"/>
        </w:rPr>
        <w:t>、本基金同一基金份额类别的每一基金份额享有同等分配权；</w:t>
      </w:r>
    </w:p>
    <w:p w:rsidR="00605D99" w:rsidRDefault="00605D99" w:rsidP="00605D99">
      <w:pPr>
        <w:autoSpaceDE w:val="0"/>
        <w:autoSpaceDN w:val="0"/>
        <w:adjustRightInd w:val="0"/>
        <w:snapToGrid w:val="0"/>
        <w:spacing w:line="360" w:lineRule="auto"/>
        <w:ind w:firstLineChars="200" w:firstLine="480"/>
        <w:jc w:val="left"/>
        <w:rPr>
          <w:rFonts w:ascii="宋体" w:hAnsi="宋体" w:hint="eastAsia"/>
          <w:szCs w:val="24"/>
        </w:rPr>
      </w:pPr>
      <w:r>
        <w:rPr>
          <w:bCs/>
          <w:sz w:val="24"/>
        </w:rPr>
        <w:t>6</w:t>
      </w:r>
      <w:r>
        <w:rPr>
          <w:rFonts w:hint="eastAsia"/>
          <w:bCs/>
          <w:sz w:val="24"/>
        </w:rPr>
        <w:t>、对于收益分配方式为红利再投资的基金份额，每份基金份额（原份额）所获得的红利再投资份额的运作期到期日，</w:t>
      </w:r>
      <w:proofErr w:type="gramStart"/>
      <w:r>
        <w:rPr>
          <w:rFonts w:hint="eastAsia"/>
          <w:bCs/>
          <w:sz w:val="24"/>
        </w:rPr>
        <w:t>与该原份额</w:t>
      </w:r>
      <w:proofErr w:type="gramEnd"/>
      <w:r>
        <w:rPr>
          <w:rFonts w:hint="eastAsia"/>
          <w:bCs/>
          <w:sz w:val="24"/>
        </w:rPr>
        <w:t>的运作期到期日一致；</w:t>
      </w:r>
    </w:p>
    <w:p w:rsidR="00605D99" w:rsidRDefault="00605D99" w:rsidP="00605D99">
      <w:pPr>
        <w:spacing w:line="360" w:lineRule="auto"/>
        <w:ind w:firstLineChars="200" w:firstLine="480"/>
        <w:rPr>
          <w:bCs/>
          <w:sz w:val="24"/>
        </w:rPr>
      </w:pPr>
      <w:r>
        <w:rPr>
          <w:bCs/>
          <w:sz w:val="24"/>
        </w:rPr>
        <w:t>7</w:t>
      </w:r>
      <w:r>
        <w:rPr>
          <w:rFonts w:hint="eastAsia"/>
          <w:bCs/>
          <w:sz w:val="24"/>
        </w:rPr>
        <w:t>、法律法规或监管机关另有规定的，从其规定。</w:t>
      </w:r>
    </w:p>
    <w:p w:rsidR="00605D99" w:rsidRDefault="00605D99" w:rsidP="00605D99">
      <w:pPr>
        <w:spacing w:line="360" w:lineRule="auto"/>
        <w:ind w:firstLineChars="200" w:firstLine="480"/>
        <w:rPr>
          <w:bCs/>
          <w:sz w:val="24"/>
        </w:rPr>
      </w:pPr>
      <w:r>
        <w:rPr>
          <w:bCs/>
          <w:sz w:val="24"/>
        </w:rPr>
        <w:t>（二）收益分配方案</w:t>
      </w:r>
    </w:p>
    <w:p w:rsidR="00605D99" w:rsidRDefault="00605D99" w:rsidP="00605D99">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605D99" w:rsidRDefault="00605D99" w:rsidP="00605D99">
      <w:pPr>
        <w:spacing w:line="360" w:lineRule="auto"/>
        <w:ind w:firstLineChars="200" w:firstLine="480"/>
        <w:rPr>
          <w:bCs/>
          <w:sz w:val="24"/>
        </w:rPr>
      </w:pPr>
      <w:r>
        <w:rPr>
          <w:bCs/>
          <w:sz w:val="24"/>
        </w:rPr>
        <w:t>（三）收益分配方案的确定、公告与实施</w:t>
      </w:r>
    </w:p>
    <w:p w:rsidR="00605D99" w:rsidRDefault="00605D99" w:rsidP="00605D99">
      <w:pPr>
        <w:pStyle w:val="afa"/>
        <w:spacing w:afterLines="0"/>
        <w:ind w:firstLine="480"/>
        <w:rPr>
          <w:bCs/>
        </w:rPr>
      </w:pPr>
      <w:r>
        <w:rPr>
          <w:bCs/>
        </w:rPr>
        <w:t>本基金收益分配方案由基金管理人拟定，并由基金托管人复核，</w:t>
      </w:r>
      <w:r>
        <w:rPr>
          <w:rFonts w:hint="eastAsia"/>
          <w:bCs/>
        </w:rPr>
        <w:t>依照《信息披露办法》的规定</w:t>
      </w:r>
      <w:r>
        <w:rPr>
          <w:bCs/>
        </w:rPr>
        <w:t>在规定媒介公告。</w:t>
      </w:r>
    </w:p>
    <w:p w:rsidR="00605D99" w:rsidRDefault="00605D99" w:rsidP="00605D99">
      <w:pPr>
        <w:pStyle w:val="afa"/>
        <w:spacing w:afterLines="0"/>
        <w:ind w:firstLine="480"/>
        <w:rPr>
          <w:rFonts w:hint="eastAsia"/>
          <w:bCs/>
        </w:rPr>
      </w:pPr>
      <w:r>
        <w:rPr>
          <w:rFonts w:hint="eastAsia"/>
          <w:bCs/>
        </w:rPr>
        <w:t>法律法规或监管机关另有规定的，从其规定。</w:t>
      </w:r>
    </w:p>
    <w:p w:rsidR="00605D99" w:rsidRDefault="00605D99" w:rsidP="00605D99">
      <w:pPr>
        <w:pStyle w:val="afa"/>
        <w:spacing w:afterLines="0"/>
        <w:ind w:firstLine="482"/>
        <w:rPr>
          <w:b/>
        </w:rPr>
      </w:pPr>
      <w:r>
        <w:rPr>
          <w:rFonts w:hAnsi="宋体"/>
          <w:b/>
        </w:rPr>
        <w:t>四、与基金财产管理、运用有关费用的提取、支付方式与比例</w:t>
      </w:r>
    </w:p>
    <w:p w:rsidR="00605D99" w:rsidRDefault="00605D99" w:rsidP="00605D99">
      <w:pPr>
        <w:spacing w:line="360" w:lineRule="auto"/>
        <w:ind w:firstLineChars="200" w:firstLine="480"/>
        <w:rPr>
          <w:bCs/>
          <w:sz w:val="24"/>
        </w:rPr>
      </w:pPr>
      <w:r>
        <w:rPr>
          <w:rFonts w:hint="eastAsia"/>
          <w:bCs/>
          <w:sz w:val="24"/>
        </w:rPr>
        <w:t>（一）基金费用的种类</w:t>
      </w:r>
    </w:p>
    <w:p w:rsidR="00605D99" w:rsidRDefault="00605D99" w:rsidP="00605D99">
      <w:pPr>
        <w:spacing w:line="360" w:lineRule="auto"/>
        <w:ind w:firstLineChars="200" w:firstLine="480"/>
        <w:rPr>
          <w:bCs/>
          <w:sz w:val="24"/>
        </w:rPr>
      </w:pPr>
      <w:r>
        <w:rPr>
          <w:bCs/>
          <w:sz w:val="24"/>
        </w:rPr>
        <w:t>1</w:t>
      </w:r>
      <w:r>
        <w:rPr>
          <w:bCs/>
          <w:sz w:val="24"/>
        </w:rPr>
        <w:t>、基金管理人的管理费；</w:t>
      </w:r>
    </w:p>
    <w:p w:rsidR="00605D99" w:rsidRDefault="00605D99" w:rsidP="00605D99">
      <w:pPr>
        <w:spacing w:line="360" w:lineRule="auto"/>
        <w:ind w:firstLineChars="200" w:firstLine="480"/>
        <w:rPr>
          <w:bCs/>
          <w:sz w:val="24"/>
        </w:rPr>
      </w:pPr>
      <w:r>
        <w:rPr>
          <w:bCs/>
          <w:sz w:val="24"/>
        </w:rPr>
        <w:t>2</w:t>
      </w:r>
      <w:r>
        <w:rPr>
          <w:bCs/>
          <w:sz w:val="24"/>
        </w:rPr>
        <w:t>、基金托管人的托管费；</w:t>
      </w:r>
    </w:p>
    <w:p w:rsidR="00605D99" w:rsidRDefault="00605D99" w:rsidP="00605D99">
      <w:pPr>
        <w:spacing w:line="360" w:lineRule="auto"/>
        <w:ind w:firstLineChars="200" w:firstLine="480"/>
        <w:rPr>
          <w:bCs/>
          <w:sz w:val="24"/>
        </w:rPr>
      </w:pPr>
      <w:r>
        <w:rPr>
          <w:bCs/>
          <w:sz w:val="24"/>
        </w:rPr>
        <w:t>3</w:t>
      </w:r>
      <w:r>
        <w:rPr>
          <w:bCs/>
          <w:sz w:val="24"/>
        </w:rPr>
        <w:t>、《基金合同》生效后与基金相关的信息披露费用；</w:t>
      </w:r>
    </w:p>
    <w:p w:rsidR="00605D99" w:rsidRDefault="00605D99" w:rsidP="00605D99">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605D99" w:rsidRDefault="00605D99" w:rsidP="00605D99">
      <w:pPr>
        <w:spacing w:line="360" w:lineRule="auto"/>
        <w:ind w:firstLineChars="200" w:firstLine="480"/>
        <w:rPr>
          <w:bCs/>
          <w:sz w:val="24"/>
        </w:rPr>
      </w:pPr>
      <w:r>
        <w:rPr>
          <w:bCs/>
          <w:sz w:val="24"/>
        </w:rPr>
        <w:lastRenderedPageBreak/>
        <w:t>5</w:t>
      </w:r>
      <w:r>
        <w:rPr>
          <w:bCs/>
          <w:sz w:val="24"/>
        </w:rPr>
        <w:t>、基金份额持有人大会费用；</w:t>
      </w:r>
    </w:p>
    <w:p w:rsidR="00605D99" w:rsidRDefault="00605D99" w:rsidP="00605D99">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r>
        <w:rPr>
          <w:rFonts w:hint="eastAsia"/>
          <w:bCs/>
          <w:sz w:val="24"/>
        </w:rPr>
        <w:t>/</w:t>
      </w:r>
      <w:r>
        <w:rPr>
          <w:rFonts w:hint="eastAsia"/>
          <w:bCs/>
          <w:sz w:val="24"/>
        </w:rPr>
        <w:t>结算</w:t>
      </w:r>
      <w:r>
        <w:rPr>
          <w:bCs/>
          <w:sz w:val="24"/>
        </w:rPr>
        <w:t>费用；</w:t>
      </w:r>
    </w:p>
    <w:p w:rsidR="00605D99" w:rsidRDefault="00605D99" w:rsidP="00605D99">
      <w:pPr>
        <w:spacing w:line="360" w:lineRule="auto"/>
        <w:ind w:firstLineChars="200" w:firstLine="480"/>
        <w:rPr>
          <w:bCs/>
          <w:sz w:val="24"/>
        </w:rPr>
      </w:pPr>
      <w:r>
        <w:rPr>
          <w:bCs/>
          <w:sz w:val="24"/>
        </w:rPr>
        <w:t>7</w:t>
      </w:r>
      <w:r>
        <w:rPr>
          <w:bCs/>
          <w:sz w:val="24"/>
        </w:rPr>
        <w:t>、基金的银行汇划费用；</w:t>
      </w:r>
    </w:p>
    <w:p w:rsidR="00605D99" w:rsidRDefault="00605D99" w:rsidP="00605D99">
      <w:pPr>
        <w:spacing w:line="360" w:lineRule="auto"/>
        <w:ind w:firstLineChars="200" w:firstLine="480"/>
        <w:rPr>
          <w:rFonts w:hint="eastAsia"/>
          <w:bCs/>
          <w:sz w:val="24"/>
        </w:rPr>
      </w:pPr>
      <w:r>
        <w:rPr>
          <w:bCs/>
          <w:sz w:val="24"/>
        </w:rPr>
        <w:t>8</w:t>
      </w:r>
      <w:r>
        <w:rPr>
          <w:bCs/>
          <w:sz w:val="24"/>
        </w:rPr>
        <w:t>、</w:t>
      </w:r>
      <w:r>
        <w:rPr>
          <w:rFonts w:hint="eastAsia"/>
          <w:bCs/>
          <w:sz w:val="24"/>
        </w:rPr>
        <w:t>基金的开户费用、账户维护费用；</w:t>
      </w:r>
    </w:p>
    <w:p w:rsidR="00605D99" w:rsidRDefault="00605D99" w:rsidP="00605D99">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605D99" w:rsidRDefault="00605D99" w:rsidP="00605D99">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605D99" w:rsidRDefault="00605D99" w:rsidP="00605D99">
      <w:pPr>
        <w:spacing w:line="360" w:lineRule="auto"/>
        <w:ind w:firstLineChars="200" w:firstLine="480"/>
        <w:rPr>
          <w:bCs/>
          <w:sz w:val="24"/>
        </w:rPr>
      </w:pPr>
      <w:r>
        <w:rPr>
          <w:rFonts w:hint="eastAsia"/>
          <w:bCs/>
          <w:sz w:val="24"/>
        </w:rPr>
        <w:t>（二）基金费用计提方法、计提标准和支付方式</w:t>
      </w:r>
    </w:p>
    <w:p w:rsidR="00605D99" w:rsidRDefault="00605D99" w:rsidP="00605D99">
      <w:pPr>
        <w:spacing w:line="360" w:lineRule="auto"/>
        <w:ind w:firstLineChars="200" w:firstLine="480"/>
        <w:rPr>
          <w:bCs/>
          <w:sz w:val="24"/>
        </w:rPr>
      </w:pPr>
      <w:r>
        <w:rPr>
          <w:bCs/>
          <w:sz w:val="24"/>
        </w:rPr>
        <w:t>1</w:t>
      </w:r>
      <w:r>
        <w:rPr>
          <w:bCs/>
          <w:sz w:val="24"/>
        </w:rPr>
        <w:t>、基金管理人的管理费</w:t>
      </w:r>
    </w:p>
    <w:p w:rsidR="00605D99" w:rsidRDefault="00605D99" w:rsidP="00605D99">
      <w:pPr>
        <w:spacing w:line="360" w:lineRule="auto"/>
        <w:ind w:firstLineChars="200" w:firstLine="480"/>
        <w:rPr>
          <w:bCs/>
          <w:sz w:val="24"/>
        </w:rPr>
      </w:pPr>
      <w:r>
        <w:rPr>
          <w:bCs/>
          <w:sz w:val="24"/>
        </w:rPr>
        <w:t>本基金的管理费按前一日基金资产净值的</w:t>
      </w:r>
      <w:r>
        <w:rPr>
          <w:bCs/>
          <w:sz w:val="24"/>
        </w:rPr>
        <w:t>0.20%</w:t>
      </w:r>
      <w:r>
        <w:rPr>
          <w:bCs/>
          <w:sz w:val="24"/>
        </w:rPr>
        <w:t>年费率计提。管理费的计算方法如下：</w:t>
      </w:r>
    </w:p>
    <w:p w:rsidR="00605D99" w:rsidRDefault="00605D99" w:rsidP="00605D99">
      <w:pPr>
        <w:spacing w:line="360" w:lineRule="auto"/>
        <w:ind w:firstLineChars="200" w:firstLine="480"/>
        <w:rPr>
          <w:bCs/>
          <w:sz w:val="24"/>
        </w:rPr>
      </w:pPr>
      <w:r>
        <w:rPr>
          <w:bCs/>
          <w:sz w:val="24"/>
        </w:rPr>
        <w:t>H</w:t>
      </w:r>
      <w:r>
        <w:rPr>
          <w:bCs/>
          <w:sz w:val="24"/>
        </w:rPr>
        <w:t>＝</w:t>
      </w:r>
      <w:r>
        <w:rPr>
          <w:bCs/>
          <w:sz w:val="24"/>
        </w:rPr>
        <w:t>E×0.20%÷</w:t>
      </w:r>
      <w:r>
        <w:rPr>
          <w:bCs/>
          <w:sz w:val="24"/>
        </w:rPr>
        <w:t>当年天数</w:t>
      </w:r>
    </w:p>
    <w:p w:rsidR="00605D99" w:rsidRDefault="00605D99" w:rsidP="00605D99">
      <w:pPr>
        <w:spacing w:line="360" w:lineRule="auto"/>
        <w:ind w:firstLineChars="200" w:firstLine="480"/>
        <w:rPr>
          <w:bCs/>
          <w:sz w:val="24"/>
        </w:rPr>
      </w:pPr>
      <w:r>
        <w:rPr>
          <w:bCs/>
          <w:sz w:val="24"/>
        </w:rPr>
        <w:t>H</w:t>
      </w:r>
      <w:r>
        <w:rPr>
          <w:bCs/>
          <w:sz w:val="24"/>
        </w:rPr>
        <w:t>为每日应计提的基金管理费</w:t>
      </w:r>
    </w:p>
    <w:p w:rsidR="00605D99" w:rsidRDefault="00605D99" w:rsidP="00605D99">
      <w:pPr>
        <w:spacing w:line="360" w:lineRule="auto"/>
        <w:ind w:firstLineChars="200" w:firstLine="480"/>
        <w:rPr>
          <w:bCs/>
          <w:sz w:val="24"/>
        </w:rPr>
      </w:pPr>
      <w:r>
        <w:rPr>
          <w:bCs/>
          <w:sz w:val="24"/>
        </w:rPr>
        <w:t>E</w:t>
      </w:r>
      <w:r>
        <w:rPr>
          <w:bCs/>
          <w:sz w:val="24"/>
        </w:rPr>
        <w:t>为前一日的基金资产净值</w:t>
      </w:r>
    </w:p>
    <w:p w:rsidR="00605D99" w:rsidRDefault="00605D99" w:rsidP="00605D99">
      <w:pPr>
        <w:spacing w:line="360" w:lineRule="auto"/>
        <w:ind w:firstLineChars="200" w:firstLine="480"/>
        <w:rPr>
          <w:bCs/>
          <w:sz w:val="24"/>
        </w:rPr>
      </w:pPr>
      <w:r>
        <w:rPr>
          <w:rFonts w:hint="eastAsia"/>
          <w:bCs/>
          <w:sz w:val="24"/>
        </w:rPr>
        <w:t>基金管理费每日计提，按月支付，由基金管理人向基金托管人发送划款指令，由基金托管人复核后于次月首日起第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rsidR="00605D99" w:rsidRDefault="00605D99" w:rsidP="00605D99">
      <w:pPr>
        <w:spacing w:line="360" w:lineRule="auto"/>
        <w:ind w:firstLineChars="200" w:firstLine="480"/>
        <w:rPr>
          <w:bCs/>
          <w:sz w:val="24"/>
        </w:rPr>
      </w:pPr>
      <w:r>
        <w:rPr>
          <w:bCs/>
          <w:sz w:val="24"/>
        </w:rPr>
        <w:t>2</w:t>
      </w:r>
      <w:r>
        <w:rPr>
          <w:bCs/>
          <w:sz w:val="24"/>
        </w:rPr>
        <w:t>、基金托管人的托管费</w:t>
      </w:r>
    </w:p>
    <w:p w:rsidR="00605D99" w:rsidRDefault="00605D99" w:rsidP="00605D99">
      <w:pPr>
        <w:spacing w:line="360" w:lineRule="auto"/>
        <w:ind w:firstLineChars="200" w:firstLine="480"/>
        <w:rPr>
          <w:bCs/>
          <w:sz w:val="24"/>
        </w:rPr>
      </w:pPr>
      <w:r>
        <w:rPr>
          <w:bCs/>
          <w:sz w:val="24"/>
        </w:rPr>
        <w:t>本基金的托管费按前一日基金资产净值的</w:t>
      </w:r>
      <w:r>
        <w:rPr>
          <w:bCs/>
          <w:sz w:val="24"/>
        </w:rPr>
        <w:t>0.05%</w:t>
      </w:r>
      <w:r>
        <w:rPr>
          <w:bCs/>
          <w:sz w:val="24"/>
        </w:rPr>
        <w:t>年费率计提。托管费的计算方法如下：</w:t>
      </w:r>
    </w:p>
    <w:p w:rsidR="00605D99" w:rsidRDefault="00605D99" w:rsidP="00605D99">
      <w:pPr>
        <w:spacing w:line="360" w:lineRule="auto"/>
        <w:ind w:firstLineChars="200" w:firstLine="480"/>
        <w:rPr>
          <w:bCs/>
          <w:sz w:val="24"/>
        </w:rPr>
      </w:pPr>
      <w:r>
        <w:rPr>
          <w:bCs/>
          <w:sz w:val="24"/>
        </w:rPr>
        <w:t>H</w:t>
      </w:r>
      <w:r>
        <w:rPr>
          <w:bCs/>
          <w:sz w:val="24"/>
        </w:rPr>
        <w:t>＝</w:t>
      </w:r>
      <w:r>
        <w:rPr>
          <w:bCs/>
          <w:sz w:val="24"/>
        </w:rPr>
        <w:t>E×0.05%÷</w:t>
      </w:r>
      <w:r>
        <w:rPr>
          <w:bCs/>
          <w:sz w:val="24"/>
        </w:rPr>
        <w:t>当年天数</w:t>
      </w:r>
    </w:p>
    <w:p w:rsidR="00605D99" w:rsidRDefault="00605D99" w:rsidP="00605D99">
      <w:pPr>
        <w:spacing w:line="360" w:lineRule="auto"/>
        <w:ind w:firstLineChars="200" w:firstLine="480"/>
        <w:rPr>
          <w:bCs/>
          <w:sz w:val="24"/>
        </w:rPr>
      </w:pPr>
      <w:r>
        <w:rPr>
          <w:bCs/>
          <w:sz w:val="24"/>
        </w:rPr>
        <w:t>H</w:t>
      </w:r>
      <w:r>
        <w:rPr>
          <w:bCs/>
          <w:sz w:val="24"/>
        </w:rPr>
        <w:t>为每日应计提的基金托管费</w:t>
      </w:r>
    </w:p>
    <w:p w:rsidR="00605D99" w:rsidRDefault="00605D99" w:rsidP="00605D99">
      <w:pPr>
        <w:spacing w:line="360" w:lineRule="auto"/>
        <w:ind w:firstLineChars="200" w:firstLine="480"/>
        <w:rPr>
          <w:bCs/>
          <w:sz w:val="24"/>
        </w:rPr>
      </w:pPr>
      <w:r>
        <w:rPr>
          <w:bCs/>
          <w:sz w:val="24"/>
        </w:rPr>
        <w:t>E</w:t>
      </w:r>
      <w:r>
        <w:rPr>
          <w:bCs/>
          <w:sz w:val="24"/>
        </w:rPr>
        <w:t>为前一日的基金资产净值</w:t>
      </w:r>
    </w:p>
    <w:p w:rsidR="00605D99" w:rsidRDefault="00605D99" w:rsidP="00605D99">
      <w:pPr>
        <w:spacing w:line="360" w:lineRule="auto"/>
        <w:ind w:firstLineChars="200" w:firstLine="480"/>
        <w:rPr>
          <w:bCs/>
          <w:sz w:val="24"/>
        </w:rPr>
      </w:pPr>
      <w:r>
        <w:rPr>
          <w:rFonts w:hint="eastAsia"/>
          <w:bCs/>
          <w:sz w:val="24"/>
        </w:rPr>
        <w:t>基金托管费每日计提，按月支付，由基金管理人向基金托管人发送划款指令，由基金托管人复核后于次月首日起第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个工作日从基金财产中一次性支取。若遇法定节假日、休息日或不可抗力致使无法按时支付的，支付日期顺延。</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605D99" w:rsidRDefault="00605D99" w:rsidP="00605D99">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w:t>
      </w:r>
      <w:r>
        <w:rPr>
          <w:rFonts w:hint="eastAsia"/>
          <w:bCs/>
          <w:sz w:val="24"/>
        </w:rPr>
        <w:lastRenderedPageBreak/>
        <w:t>一日</w:t>
      </w:r>
      <w:r>
        <w:rPr>
          <w:rFonts w:hint="eastAsia"/>
          <w:bCs/>
          <w:sz w:val="24"/>
        </w:rPr>
        <w:t>C</w:t>
      </w:r>
      <w:r>
        <w:rPr>
          <w:rFonts w:hint="eastAsia"/>
          <w:bCs/>
          <w:sz w:val="24"/>
        </w:rPr>
        <w:t>类基金资产净值的</w:t>
      </w:r>
      <w:r>
        <w:rPr>
          <w:rFonts w:hint="eastAsia"/>
          <w:bCs/>
          <w:sz w:val="24"/>
        </w:rPr>
        <w:t>0.</w:t>
      </w:r>
      <w:r>
        <w:rPr>
          <w:bCs/>
          <w:sz w:val="24"/>
        </w:rPr>
        <w:t>20</w:t>
      </w:r>
      <w:r>
        <w:rPr>
          <w:rFonts w:hint="eastAsia"/>
          <w:bCs/>
          <w:sz w:val="24"/>
        </w:rPr>
        <w:t>%</w:t>
      </w:r>
      <w:r>
        <w:rPr>
          <w:rFonts w:hint="eastAsia"/>
          <w:bCs/>
          <w:sz w:val="24"/>
        </w:rPr>
        <w:t>年费率计提。计算方法如下：</w:t>
      </w:r>
    </w:p>
    <w:p w:rsidR="00605D99" w:rsidRDefault="00605D99" w:rsidP="00605D99">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20</w:t>
      </w:r>
      <w:r>
        <w:rPr>
          <w:rFonts w:hint="eastAsia"/>
          <w:bCs/>
          <w:sz w:val="24"/>
        </w:rPr>
        <w:t>%</w:t>
      </w:r>
      <w:r>
        <w:rPr>
          <w:rFonts w:hint="eastAsia"/>
          <w:bCs/>
          <w:sz w:val="24"/>
        </w:rPr>
        <w:t>÷当年天数</w:t>
      </w:r>
    </w:p>
    <w:p w:rsidR="00605D99" w:rsidRDefault="00605D99" w:rsidP="00605D99">
      <w:pPr>
        <w:spacing w:line="360" w:lineRule="auto"/>
        <w:ind w:firstLineChars="200" w:firstLine="480"/>
        <w:rPr>
          <w:rFonts w:hint="eastAsia"/>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605D99" w:rsidRDefault="00605D99" w:rsidP="00605D99">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605D99" w:rsidRDefault="00605D99" w:rsidP="00605D99">
      <w:pPr>
        <w:spacing w:line="360" w:lineRule="auto"/>
        <w:ind w:firstLineChars="200" w:firstLine="480"/>
        <w:rPr>
          <w:bCs/>
          <w:sz w:val="24"/>
        </w:rPr>
      </w:pPr>
      <w:r>
        <w:rPr>
          <w:rFonts w:hint="eastAsia"/>
          <w:bCs/>
          <w:sz w:val="24"/>
        </w:rPr>
        <w:t>C</w:t>
      </w:r>
      <w:r>
        <w:rPr>
          <w:rFonts w:hint="eastAsia"/>
          <w:bCs/>
          <w:sz w:val="24"/>
        </w:rPr>
        <w:t>类基金份额销售服务费每日计提，按月支付，由基金管理人向基金托管人发送划款指令，由基金托管人复核后于次月首日起第</w:t>
      </w:r>
      <w:r>
        <w:rPr>
          <w:rFonts w:hint="eastAsia"/>
          <w:bCs/>
          <w:sz w:val="24"/>
        </w:rPr>
        <w:t>3</w:t>
      </w:r>
      <w:r>
        <w:rPr>
          <w:rFonts w:hint="eastAsia"/>
          <w:bCs/>
          <w:sz w:val="24"/>
        </w:rPr>
        <w:t>个工作日从基金财产中一次性支付给基金管理人，由基金管理人代付给销售机构。若遇法定节假日、休息日或不可抗力致使无法按时支付的，支付日期顺延。</w:t>
      </w:r>
    </w:p>
    <w:p w:rsidR="00605D99" w:rsidRDefault="00605D99" w:rsidP="00605D99">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605D99" w:rsidRDefault="00605D99" w:rsidP="00605D99">
      <w:pPr>
        <w:spacing w:line="360" w:lineRule="auto"/>
        <w:ind w:firstLineChars="200" w:firstLine="480"/>
        <w:rPr>
          <w:bCs/>
          <w:sz w:val="24"/>
        </w:rPr>
      </w:pPr>
      <w:r>
        <w:rPr>
          <w:rFonts w:hint="eastAsia"/>
          <w:bCs/>
          <w:sz w:val="24"/>
        </w:rPr>
        <w:t>4</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项、第</w:t>
      </w:r>
      <w:r>
        <w:rPr>
          <w:bCs/>
          <w:sz w:val="24"/>
        </w:rPr>
        <w:t>10</w:t>
      </w:r>
      <w:r>
        <w:rPr>
          <w:bCs/>
          <w:sz w:val="24"/>
        </w:rPr>
        <w:t>项费用，根据有关法规及相应协议规定，按费用实际支出金额列入当期费用，由基金托管人从基金财产中支付。</w:t>
      </w:r>
    </w:p>
    <w:p w:rsidR="00605D99" w:rsidRDefault="00605D99" w:rsidP="00605D99">
      <w:pPr>
        <w:spacing w:line="360" w:lineRule="auto"/>
        <w:ind w:firstLineChars="200" w:firstLine="480"/>
        <w:rPr>
          <w:bCs/>
          <w:sz w:val="24"/>
        </w:rPr>
      </w:pPr>
      <w:r>
        <w:rPr>
          <w:rFonts w:hint="eastAsia"/>
          <w:bCs/>
          <w:sz w:val="24"/>
        </w:rPr>
        <w:t>（三）不列入基金费用的项目</w:t>
      </w:r>
    </w:p>
    <w:p w:rsidR="00605D99" w:rsidRDefault="00605D99" w:rsidP="00605D99">
      <w:pPr>
        <w:spacing w:line="360" w:lineRule="auto"/>
        <w:ind w:firstLineChars="200" w:firstLine="480"/>
        <w:rPr>
          <w:bCs/>
          <w:sz w:val="24"/>
        </w:rPr>
      </w:pPr>
      <w:r>
        <w:rPr>
          <w:bCs/>
          <w:sz w:val="24"/>
        </w:rPr>
        <w:t>下列费用不列入基金费用：</w:t>
      </w:r>
    </w:p>
    <w:p w:rsidR="00605D99" w:rsidRDefault="00605D99" w:rsidP="00605D9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05D99" w:rsidRDefault="00605D99" w:rsidP="00605D9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05D99" w:rsidRDefault="00605D99" w:rsidP="00605D99">
      <w:pPr>
        <w:spacing w:line="360" w:lineRule="auto"/>
        <w:ind w:firstLineChars="200" w:firstLine="480"/>
        <w:rPr>
          <w:bCs/>
          <w:sz w:val="24"/>
        </w:rPr>
      </w:pPr>
      <w:r>
        <w:rPr>
          <w:bCs/>
          <w:sz w:val="24"/>
        </w:rPr>
        <w:t>3</w:t>
      </w:r>
      <w:r>
        <w:rPr>
          <w:bCs/>
          <w:sz w:val="24"/>
        </w:rPr>
        <w:t>、《基金合同》生效前的相关费用；</w:t>
      </w:r>
    </w:p>
    <w:p w:rsidR="00605D99" w:rsidRDefault="00605D99" w:rsidP="00605D9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605D99" w:rsidRDefault="00605D99" w:rsidP="00605D99">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605D99" w:rsidRDefault="00605D99" w:rsidP="00605D99">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605D99" w:rsidRDefault="00605D99" w:rsidP="00605D99">
      <w:pPr>
        <w:spacing w:line="360" w:lineRule="auto"/>
        <w:ind w:firstLineChars="200" w:firstLine="480"/>
        <w:rPr>
          <w:bCs/>
          <w:sz w:val="24"/>
        </w:rPr>
      </w:pPr>
      <w:r>
        <w:rPr>
          <w:rFonts w:hint="eastAsia"/>
          <w:bCs/>
          <w:sz w:val="24"/>
        </w:rPr>
        <w:t>（五）基金税收</w:t>
      </w:r>
    </w:p>
    <w:p w:rsidR="00605D99" w:rsidRDefault="00605D99" w:rsidP="00605D99">
      <w:pPr>
        <w:pStyle w:val="afa"/>
        <w:spacing w:afterLines="0"/>
        <w:ind w:firstLine="480"/>
        <w:rPr>
          <w:rFonts w:hAnsi="宋体"/>
          <w:b/>
        </w:rPr>
      </w:pPr>
      <w:r>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05D99" w:rsidRDefault="00605D99" w:rsidP="00605D99">
      <w:pPr>
        <w:pStyle w:val="afa"/>
        <w:spacing w:afterLines="0"/>
        <w:ind w:firstLine="482"/>
        <w:rPr>
          <w:b/>
        </w:rPr>
      </w:pPr>
      <w:r>
        <w:rPr>
          <w:rFonts w:hAnsi="宋体"/>
          <w:b/>
        </w:rPr>
        <w:lastRenderedPageBreak/>
        <w:t>五、基金财产的投资方向和投资限制</w:t>
      </w:r>
    </w:p>
    <w:p w:rsidR="00605D99" w:rsidRDefault="00605D99" w:rsidP="00605D99">
      <w:pPr>
        <w:spacing w:line="360" w:lineRule="auto"/>
        <w:ind w:firstLineChars="200" w:firstLine="480"/>
        <w:rPr>
          <w:bCs/>
          <w:sz w:val="24"/>
        </w:rPr>
      </w:pPr>
      <w:r>
        <w:rPr>
          <w:bCs/>
          <w:sz w:val="24"/>
        </w:rPr>
        <w:t>（</w:t>
      </w:r>
      <w:r>
        <w:rPr>
          <w:rFonts w:hint="eastAsia"/>
          <w:bCs/>
          <w:sz w:val="24"/>
        </w:rPr>
        <w:t>一</w:t>
      </w:r>
      <w:r>
        <w:rPr>
          <w:bCs/>
          <w:sz w:val="24"/>
        </w:rPr>
        <w:t>）</w:t>
      </w:r>
      <w:r>
        <w:rPr>
          <w:rFonts w:hint="eastAsia"/>
          <w:bCs/>
          <w:sz w:val="24"/>
        </w:rPr>
        <w:t>投资目标</w:t>
      </w:r>
    </w:p>
    <w:p w:rsidR="00605D99" w:rsidRDefault="00605D99" w:rsidP="00605D99">
      <w:pPr>
        <w:spacing w:line="360" w:lineRule="auto"/>
        <w:ind w:firstLineChars="200" w:firstLine="480"/>
        <w:rPr>
          <w:bCs/>
          <w:sz w:val="24"/>
        </w:rPr>
      </w:pPr>
      <w:r>
        <w:rPr>
          <w:rFonts w:hint="eastAsia"/>
          <w:bCs/>
          <w:sz w:val="24"/>
        </w:rPr>
        <w:t>在严格控制风险和保持较高流动性的前提下，力求获得高于业绩比较基准的投资收益。</w:t>
      </w:r>
    </w:p>
    <w:p w:rsidR="00605D99" w:rsidRDefault="00605D99" w:rsidP="00605D99">
      <w:pPr>
        <w:spacing w:line="360" w:lineRule="auto"/>
        <w:ind w:firstLineChars="200" w:firstLine="480"/>
        <w:rPr>
          <w:bCs/>
          <w:sz w:val="24"/>
        </w:rPr>
      </w:pPr>
      <w:r>
        <w:rPr>
          <w:rFonts w:hint="eastAsia"/>
          <w:bCs/>
          <w:sz w:val="24"/>
        </w:rPr>
        <w:t>（二）投资范围</w:t>
      </w:r>
    </w:p>
    <w:p w:rsidR="00605D99" w:rsidRDefault="00605D99" w:rsidP="00605D99">
      <w:pPr>
        <w:spacing w:line="360" w:lineRule="auto"/>
        <w:ind w:firstLine="480"/>
        <w:rPr>
          <w:rFonts w:hint="eastAsia"/>
          <w:bCs/>
          <w:sz w:val="24"/>
        </w:rPr>
      </w:pPr>
      <w:r>
        <w:rPr>
          <w:rFonts w:hint="eastAsia"/>
          <w:bCs/>
          <w:sz w:val="24"/>
        </w:rPr>
        <w:t>本基金的投资范围为具有良好流动性的金融工具，包括债券（</w:t>
      </w:r>
      <w:r>
        <w:rPr>
          <w:bCs/>
          <w:sz w:val="24"/>
        </w:rPr>
        <w:t>含</w:t>
      </w:r>
      <w:r>
        <w:rPr>
          <w:rFonts w:hint="eastAsia"/>
          <w:bCs/>
          <w:sz w:val="24"/>
        </w:rPr>
        <w:t>国债、金融债、央行票据、地方政府债、政府支持债、政府支持机构债、企业债、公司债、公开发行的次级债、短期融资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、中期票据）、资产支持证券、债券回购、银行存款（包括定期存款、协议存款、通知存款等）、同业存单、货币市场工具、国债期货</w:t>
      </w:r>
      <w:r>
        <w:rPr>
          <w:rFonts w:hint="eastAsia"/>
          <w:sz w:val="24"/>
        </w:rPr>
        <w:t>、信用衍生品</w:t>
      </w:r>
      <w:r>
        <w:rPr>
          <w:rFonts w:hint="eastAsia"/>
          <w:bCs/>
          <w:sz w:val="24"/>
        </w:rPr>
        <w:t>以及法律法规</w:t>
      </w:r>
      <w:r>
        <w:rPr>
          <w:bCs/>
          <w:sz w:val="24"/>
        </w:rPr>
        <w:t>或中国证监会</w:t>
      </w:r>
      <w:r>
        <w:rPr>
          <w:rFonts w:hint="eastAsia"/>
          <w:bCs/>
          <w:sz w:val="24"/>
        </w:rPr>
        <w:t>允许基金投资的其他金融工具（</w:t>
      </w:r>
      <w:r>
        <w:rPr>
          <w:bCs/>
          <w:sz w:val="24"/>
        </w:rPr>
        <w:t>但须符合中国证监会相关规定</w:t>
      </w:r>
      <w:r>
        <w:rPr>
          <w:rFonts w:hint="eastAsia"/>
          <w:bCs/>
          <w:sz w:val="24"/>
        </w:rPr>
        <w:t>）。</w:t>
      </w:r>
      <w:r>
        <w:rPr>
          <w:rFonts w:ascii="宋体" w:hAnsi="宋体"/>
          <w:sz w:val="24"/>
        </w:rPr>
        <w:t>本基金不投资于股票等</w:t>
      </w:r>
      <w:r>
        <w:rPr>
          <w:rFonts w:hint="eastAsia"/>
          <w:bCs/>
          <w:sz w:val="24"/>
        </w:rPr>
        <w:t>权益类</w:t>
      </w:r>
      <w:r>
        <w:rPr>
          <w:rFonts w:ascii="宋体" w:hAnsi="宋体"/>
          <w:sz w:val="24"/>
        </w:rPr>
        <w:t>资产，也不投资于可转换债券、可交换债券。</w:t>
      </w:r>
    </w:p>
    <w:p w:rsidR="00605D99" w:rsidRDefault="00605D99" w:rsidP="00605D99">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rsidR="00605D99" w:rsidRDefault="00605D99" w:rsidP="00605D99">
      <w:pPr>
        <w:spacing w:line="360" w:lineRule="auto"/>
        <w:ind w:firstLine="480"/>
        <w:rPr>
          <w:rFonts w:hint="eastAsia"/>
          <w:bCs/>
          <w:sz w:val="24"/>
        </w:rPr>
      </w:pPr>
      <w:r>
        <w:rPr>
          <w:rFonts w:hint="eastAsia"/>
          <w:bCs/>
          <w:sz w:val="24"/>
        </w:rPr>
        <w:t>本基金的投资组合比例为：本基金投资于债券资产的比例不低于基金资产的</w:t>
      </w:r>
      <w:r>
        <w:rPr>
          <w:rFonts w:hint="eastAsia"/>
          <w:bCs/>
          <w:sz w:val="24"/>
        </w:rPr>
        <w:t>80%</w:t>
      </w:r>
      <w:r>
        <w:rPr>
          <w:rFonts w:hint="eastAsia"/>
          <w:bCs/>
          <w:sz w:val="24"/>
        </w:rPr>
        <w:t>；每个交易日日终在扣除国债期货合约需缴纳的交易保证金后，本基金持有的现金或到期日在一年以内的政府债券的比例合计不低于基金资产净值的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605D99" w:rsidRDefault="00605D99" w:rsidP="00605D99">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605D99" w:rsidRDefault="00605D99" w:rsidP="00605D99">
      <w:pPr>
        <w:spacing w:line="360" w:lineRule="auto"/>
        <w:ind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投资</w:t>
      </w:r>
      <w:r>
        <w:rPr>
          <w:rFonts w:ascii="宋体" w:hAnsi="宋体"/>
          <w:sz w:val="24"/>
        </w:rPr>
        <w:t>策略</w:t>
      </w:r>
    </w:p>
    <w:p w:rsidR="00605D99" w:rsidRDefault="00605D99" w:rsidP="00605D99">
      <w:pPr>
        <w:spacing w:line="360" w:lineRule="auto"/>
        <w:ind w:firstLineChars="200" w:firstLine="480"/>
        <w:rPr>
          <w:bCs/>
          <w:sz w:val="24"/>
        </w:rPr>
      </w:pPr>
      <w:r>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hint="eastAsia"/>
          <w:bCs/>
          <w:sz w:val="24"/>
        </w:rPr>
        <w:t>考量</w:t>
      </w:r>
      <w:proofErr w:type="gramEnd"/>
      <w:r>
        <w:rPr>
          <w:rFonts w:hint="eastAsia"/>
          <w:bCs/>
          <w:sz w:val="24"/>
        </w:rPr>
        <w:t>信用债券的信用评级，以及各类债券的流动性、供求关系和收益率水平等，自下而上精选投资标的。</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、债券投资策略</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久期调整</w:t>
      </w:r>
      <w:proofErr w:type="gramEnd"/>
      <w:r>
        <w:rPr>
          <w:rFonts w:hint="eastAsia"/>
          <w:bCs/>
          <w:sz w:val="24"/>
        </w:rPr>
        <w:t>策略</w:t>
      </w:r>
    </w:p>
    <w:p w:rsidR="00605D99" w:rsidRDefault="00605D99" w:rsidP="00605D99">
      <w:pPr>
        <w:spacing w:line="360" w:lineRule="auto"/>
        <w:ind w:firstLineChars="200" w:firstLine="480"/>
        <w:rPr>
          <w:rFonts w:hint="eastAsia"/>
          <w:bCs/>
          <w:sz w:val="24"/>
        </w:rPr>
      </w:pPr>
      <w:r>
        <w:rPr>
          <w:rFonts w:hint="eastAsia"/>
          <w:bCs/>
          <w:sz w:val="24"/>
        </w:rPr>
        <w:t>本基金根据中长期宏观经济走势和经济周期波动趋势，判断债券市场未来的</w:t>
      </w:r>
      <w:r>
        <w:rPr>
          <w:rFonts w:hint="eastAsia"/>
          <w:bCs/>
          <w:sz w:val="24"/>
        </w:rPr>
        <w:lastRenderedPageBreak/>
        <w:t>走势，并形成对未来市场利率变动方向的预期，动态调整组合久期。当预期收益率曲线下移时，适当提高组合久期，以分享债券市场上涨的收益；当预期收益率曲线上移时，适当降低组合久期，以规避债券市场下跌的风险。</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）债券的类属配置策略</w:t>
      </w:r>
    </w:p>
    <w:p w:rsidR="00605D99" w:rsidRDefault="00605D99" w:rsidP="00605D99">
      <w:pPr>
        <w:spacing w:line="360" w:lineRule="auto"/>
        <w:ind w:firstLineChars="200" w:firstLine="480"/>
        <w:rPr>
          <w:rFonts w:hint="eastAsia"/>
          <w:bCs/>
          <w:sz w:val="24"/>
        </w:rPr>
      </w:pPr>
      <w:r>
        <w:rPr>
          <w:rFonts w:hint="eastAsia"/>
          <w:bCs/>
          <w:sz w:val="24"/>
        </w:rPr>
        <w:t>本基金定性和定量地分析</w:t>
      </w:r>
      <w:proofErr w:type="gramStart"/>
      <w:r>
        <w:rPr>
          <w:rFonts w:hint="eastAsia"/>
          <w:bCs/>
          <w:sz w:val="24"/>
        </w:rPr>
        <w:t>不</w:t>
      </w:r>
      <w:proofErr w:type="gramEnd"/>
      <w:r>
        <w:rPr>
          <w:rFonts w:hint="eastAsia"/>
          <w:bCs/>
          <w:sz w:val="24"/>
        </w:rPr>
        <w:t>同类属债券类资产的信用风险、流动性风险、市场风险等因素及其经风险调整后的收益率水平或盈利能力，通过比较并合理预期</w:t>
      </w:r>
      <w:proofErr w:type="gramStart"/>
      <w:r>
        <w:rPr>
          <w:rFonts w:hint="eastAsia"/>
          <w:bCs/>
          <w:sz w:val="24"/>
        </w:rPr>
        <w:t>不</w:t>
      </w:r>
      <w:proofErr w:type="gramEnd"/>
      <w:r>
        <w:rPr>
          <w:rFonts w:hint="eastAsia"/>
          <w:bCs/>
          <w:sz w:val="24"/>
        </w:rPr>
        <w:t>同类属债券类资产的风险与收益率变化，确定</w:t>
      </w:r>
      <w:proofErr w:type="gramStart"/>
      <w:r>
        <w:rPr>
          <w:rFonts w:hint="eastAsia"/>
          <w:bCs/>
          <w:sz w:val="24"/>
        </w:rPr>
        <w:t>不</w:t>
      </w:r>
      <w:proofErr w:type="gramEnd"/>
      <w:r>
        <w:rPr>
          <w:rFonts w:hint="eastAsia"/>
          <w:bCs/>
          <w:sz w:val="24"/>
        </w:rPr>
        <w:t>同类属债券类资产间的配置。</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）期限结构配置策略</w:t>
      </w:r>
    </w:p>
    <w:p w:rsidR="00605D99" w:rsidRDefault="00605D99" w:rsidP="00605D99">
      <w:pPr>
        <w:spacing w:line="360" w:lineRule="auto"/>
        <w:ind w:firstLineChars="200" w:firstLine="480"/>
        <w:rPr>
          <w:rFonts w:hint="eastAsia"/>
          <w:bCs/>
          <w:sz w:val="24"/>
        </w:rPr>
      </w:pPr>
      <w:r>
        <w:rPr>
          <w:rFonts w:hint="eastAsia"/>
          <w:bCs/>
          <w:sz w:val="24"/>
        </w:rPr>
        <w:t>通过预期收益率曲线形态变化来调整投资组合的期限结构配置策略。根据债券收益率曲线形态、各期限</w:t>
      </w:r>
      <w:proofErr w:type="gramStart"/>
      <w:r>
        <w:rPr>
          <w:rFonts w:hint="eastAsia"/>
          <w:bCs/>
          <w:sz w:val="24"/>
        </w:rPr>
        <w:t>段品种</w:t>
      </w:r>
      <w:proofErr w:type="gramEnd"/>
      <w:r>
        <w:rPr>
          <w:rFonts w:hint="eastAsia"/>
          <w:bCs/>
          <w:sz w:val="24"/>
        </w:rPr>
        <w:t>收益率变动、结合短期资金利率水平与变动趋势，分析预测收益率曲线的变化，测算子弹、哑铃或梯形等不同期限结构配置策略的风险收益，形成具体的期限结构配置策略。</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）回购策略</w:t>
      </w:r>
    </w:p>
    <w:p w:rsidR="00605D99" w:rsidRDefault="00605D99" w:rsidP="00605D99">
      <w:pPr>
        <w:spacing w:line="360" w:lineRule="auto"/>
        <w:ind w:firstLineChars="200" w:firstLine="480"/>
        <w:rPr>
          <w:rFonts w:hint="eastAsia"/>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）信用债券（含资产支持证券，下同）投资策略</w:t>
      </w:r>
    </w:p>
    <w:p w:rsidR="00605D99" w:rsidRDefault="00605D99" w:rsidP="00605D99">
      <w:pPr>
        <w:spacing w:line="360" w:lineRule="auto"/>
        <w:ind w:firstLineChars="200" w:firstLine="480"/>
        <w:rPr>
          <w:rFonts w:hint="eastAsia"/>
          <w:bCs/>
          <w:sz w:val="24"/>
        </w:rPr>
      </w:pPr>
      <w:r>
        <w:rPr>
          <w:rFonts w:hint="eastAsia"/>
          <w:bCs/>
          <w:sz w:val="24"/>
        </w:rPr>
        <w:t>本基金通过宏观经济运行、发行主体的发展前景和偿债能力、国家信用支撑等多重因素的综合</w:t>
      </w:r>
      <w:proofErr w:type="gramStart"/>
      <w:r>
        <w:rPr>
          <w:rFonts w:hint="eastAsia"/>
          <w:bCs/>
          <w:sz w:val="24"/>
        </w:rPr>
        <w:t>考量</w:t>
      </w:r>
      <w:proofErr w:type="gramEnd"/>
      <w:r>
        <w:rPr>
          <w:rFonts w:hint="eastAsia"/>
          <w:bCs/>
          <w:sz w:val="24"/>
        </w:rPr>
        <w:t>对信用债券进行信用评级，并在信用评级的基础上，建立信用债券池；然后基于既定的目标久期、信用利差精选个</w:t>
      </w:r>
      <w:proofErr w:type="gramStart"/>
      <w:r>
        <w:rPr>
          <w:rFonts w:hint="eastAsia"/>
          <w:bCs/>
          <w:sz w:val="24"/>
        </w:rPr>
        <w:t>券</w:t>
      </w:r>
      <w:proofErr w:type="gramEnd"/>
      <w:r>
        <w:rPr>
          <w:rFonts w:hint="eastAsia"/>
          <w:bCs/>
          <w:sz w:val="24"/>
        </w:rPr>
        <w:t>进行投资。具体而言，本基金信用债券的投资遵循以下流程：</w:t>
      </w:r>
    </w:p>
    <w:p w:rsidR="00605D99" w:rsidRDefault="00605D99" w:rsidP="00605D99">
      <w:pPr>
        <w:numPr>
          <w:ilvl w:val="0"/>
          <w:numId w:val="3"/>
        </w:numPr>
        <w:spacing w:line="360" w:lineRule="auto"/>
        <w:rPr>
          <w:rFonts w:hint="eastAsia"/>
          <w:bCs/>
          <w:sz w:val="24"/>
        </w:rPr>
      </w:pPr>
      <w:r>
        <w:rPr>
          <w:rFonts w:hint="eastAsia"/>
          <w:bCs/>
          <w:sz w:val="24"/>
        </w:rPr>
        <w:t>信用债券研究</w:t>
      </w:r>
    </w:p>
    <w:p w:rsidR="00605D99" w:rsidRDefault="00605D99" w:rsidP="00605D99">
      <w:pPr>
        <w:spacing w:line="360" w:lineRule="auto"/>
        <w:ind w:firstLineChars="200" w:firstLine="480"/>
        <w:rPr>
          <w:rFonts w:hint="eastAsia"/>
          <w:bCs/>
          <w:sz w:val="24"/>
        </w:rPr>
      </w:pPr>
      <w:r>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基金管理人的信用债券信用评级指标体系，对信用债券进行信用评级，并在信用评级的基础上，建立本基金的信用债券池。</w:t>
      </w:r>
    </w:p>
    <w:p w:rsidR="00605D99" w:rsidRDefault="00605D99" w:rsidP="00605D99">
      <w:pPr>
        <w:spacing w:line="360" w:lineRule="auto"/>
        <w:ind w:firstLineChars="200" w:firstLine="480"/>
        <w:rPr>
          <w:rFonts w:hint="eastAsia"/>
          <w:bCs/>
          <w:sz w:val="24"/>
        </w:rPr>
      </w:pPr>
      <w:r>
        <w:rPr>
          <w:rFonts w:hint="eastAsia"/>
          <w:bCs/>
          <w:sz w:val="24"/>
        </w:rPr>
        <w:t>②信用债券筛选</w:t>
      </w:r>
    </w:p>
    <w:p w:rsidR="00605D99" w:rsidRDefault="00605D99" w:rsidP="00605D99">
      <w:pPr>
        <w:spacing w:line="360" w:lineRule="auto"/>
        <w:ind w:firstLineChars="200" w:firstLine="480"/>
        <w:rPr>
          <w:bCs/>
          <w:sz w:val="24"/>
        </w:rPr>
      </w:pPr>
      <w:r>
        <w:rPr>
          <w:rFonts w:hint="eastAsia"/>
          <w:bCs/>
          <w:sz w:val="24"/>
        </w:rPr>
        <w:t>本基金从信用债券池中精选债券构建信用债券投资组合。</w:t>
      </w:r>
    </w:p>
    <w:p w:rsidR="00605D99" w:rsidRDefault="00605D99" w:rsidP="00605D99">
      <w:pPr>
        <w:spacing w:line="360" w:lineRule="auto"/>
        <w:ind w:firstLineChars="200" w:firstLine="480"/>
        <w:rPr>
          <w:bCs/>
          <w:sz w:val="24"/>
        </w:rPr>
      </w:pPr>
      <w:r>
        <w:rPr>
          <w:rFonts w:hint="eastAsia"/>
          <w:bCs/>
          <w:sz w:val="24"/>
        </w:rPr>
        <w:lastRenderedPageBreak/>
        <w:t>本基金主动投资的信用债（含资产支持证券，下同）为信用评级在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依照其主体信用评级，其中本基金投资的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、短期公司债券等短期信用债的信用评级依照评级机构出具的主体信用评级。本基金投资于评级</w:t>
      </w:r>
      <w:r>
        <w:rPr>
          <w:rFonts w:hint="eastAsia"/>
          <w:bCs/>
          <w:sz w:val="24"/>
        </w:rPr>
        <w:t>AA+</w:t>
      </w:r>
      <w:r>
        <w:rPr>
          <w:rFonts w:hint="eastAsia"/>
          <w:bCs/>
          <w:sz w:val="24"/>
        </w:rPr>
        <w:t>的信用</w:t>
      </w:r>
      <w:proofErr w:type="gramStart"/>
      <w:r>
        <w:rPr>
          <w:rFonts w:hint="eastAsia"/>
          <w:bCs/>
          <w:sz w:val="24"/>
        </w:rPr>
        <w:t>债比例</w:t>
      </w:r>
      <w:proofErr w:type="gramEnd"/>
      <w:r>
        <w:rPr>
          <w:rFonts w:hint="eastAsia"/>
          <w:bCs/>
          <w:sz w:val="24"/>
        </w:rPr>
        <w:t>不高于信用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，投资于评级</w:t>
      </w:r>
      <w:r>
        <w:rPr>
          <w:rFonts w:hint="eastAsia"/>
          <w:bCs/>
          <w:sz w:val="24"/>
        </w:rPr>
        <w:t>AAA</w:t>
      </w:r>
      <w:r>
        <w:rPr>
          <w:rFonts w:hint="eastAsia"/>
          <w:bCs/>
          <w:sz w:val="24"/>
        </w:rPr>
        <w:t>的信用</w:t>
      </w:r>
      <w:proofErr w:type="gramStart"/>
      <w:r>
        <w:rPr>
          <w:rFonts w:hint="eastAsia"/>
          <w:bCs/>
          <w:sz w:val="24"/>
        </w:rPr>
        <w:t>债比例</w:t>
      </w:r>
      <w:proofErr w:type="gramEnd"/>
      <w:r>
        <w:rPr>
          <w:rFonts w:hint="eastAsia"/>
          <w:bCs/>
          <w:sz w:val="24"/>
        </w:rPr>
        <w:t>不低于信用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个月内调整至符合规定。</w:t>
      </w:r>
    </w:p>
    <w:p w:rsidR="00605D99" w:rsidRDefault="00605D99" w:rsidP="00605D99">
      <w:pPr>
        <w:spacing w:line="360" w:lineRule="auto"/>
        <w:ind w:firstLineChars="200" w:firstLine="480"/>
        <w:rPr>
          <w:rFonts w:hint="eastAsia"/>
          <w:bCs/>
          <w:sz w:val="24"/>
        </w:rPr>
      </w:pPr>
      <w:r>
        <w:rPr>
          <w:rFonts w:hint="eastAsia"/>
          <w:bCs/>
          <w:sz w:val="24"/>
        </w:rPr>
        <w:t>本基金构建和管理信用债券投资组合时主要考虑以下因素：</w:t>
      </w:r>
    </w:p>
    <w:p w:rsidR="00605D99" w:rsidRDefault="00605D99" w:rsidP="00605D99">
      <w:pPr>
        <w:spacing w:line="360" w:lineRule="auto"/>
        <w:ind w:firstLineChars="200" w:firstLine="480"/>
        <w:rPr>
          <w:rFonts w:hint="eastAsia"/>
          <w:bCs/>
          <w:sz w:val="24"/>
        </w:rPr>
      </w:pPr>
      <w:r>
        <w:rPr>
          <w:rFonts w:hint="eastAsia"/>
          <w:bCs/>
          <w:sz w:val="24"/>
        </w:rPr>
        <w:t>a</w:t>
      </w:r>
      <w:r>
        <w:rPr>
          <w:rFonts w:hint="eastAsia"/>
          <w:bCs/>
          <w:sz w:val="24"/>
        </w:rPr>
        <w:t>、信用债券信用评级的变化。</w:t>
      </w:r>
    </w:p>
    <w:p w:rsidR="00605D99" w:rsidRDefault="00605D99" w:rsidP="00605D99">
      <w:pPr>
        <w:spacing w:line="360" w:lineRule="auto"/>
        <w:ind w:firstLineChars="200" w:firstLine="480"/>
        <w:rPr>
          <w:bCs/>
          <w:sz w:val="24"/>
        </w:rPr>
      </w:pPr>
      <w:r>
        <w:rPr>
          <w:rFonts w:hint="eastAsia"/>
          <w:bCs/>
          <w:sz w:val="24"/>
        </w:rPr>
        <w:t>b</w:t>
      </w:r>
      <w:r>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hint="eastAsia"/>
          <w:bCs/>
          <w:sz w:val="24"/>
        </w:rPr>
        <w:t>券</w:t>
      </w:r>
      <w:proofErr w:type="gramEnd"/>
      <w:r>
        <w:rPr>
          <w:rFonts w:hint="eastAsia"/>
          <w:bCs/>
          <w:sz w:val="24"/>
        </w:rPr>
        <w:t>进行有效的信用利差交易。</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、国债期货投资策略</w:t>
      </w:r>
    </w:p>
    <w:p w:rsidR="00605D99" w:rsidRDefault="00605D99" w:rsidP="00605D99">
      <w:pPr>
        <w:spacing w:line="360" w:lineRule="auto"/>
        <w:ind w:firstLineChars="200" w:firstLine="480"/>
        <w:rPr>
          <w:bCs/>
          <w:sz w:val="24"/>
        </w:rPr>
      </w:pPr>
      <w:r>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rsidR="00605D99" w:rsidRDefault="00605D99" w:rsidP="00605D99">
      <w:pPr>
        <w:spacing w:line="360" w:lineRule="auto"/>
        <w:ind w:firstLineChars="200" w:firstLine="480"/>
        <w:rPr>
          <w:bCs/>
          <w:sz w:val="24"/>
        </w:rPr>
      </w:pPr>
      <w:r>
        <w:rPr>
          <w:bCs/>
          <w:sz w:val="24"/>
        </w:rPr>
        <w:t>3</w:t>
      </w:r>
      <w:r>
        <w:rPr>
          <w:rFonts w:hint="eastAsia"/>
          <w:bCs/>
          <w:sz w:val="24"/>
        </w:rPr>
        <w:t>、信用衍生</w:t>
      </w:r>
      <w:proofErr w:type="gramStart"/>
      <w:r>
        <w:rPr>
          <w:rFonts w:hint="eastAsia"/>
          <w:bCs/>
          <w:sz w:val="24"/>
        </w:rPr>
        <w:t>品投资</w:t>
      </w:r>
      <w:proofErr w:type="gramEnd"/>
      <w:r>
        <w:rPr>
          <w:rFonts w:hint="eastAsia"/>
          <w:bCs/>
          <w:sz w:val="24"/>
        </w:rPr>
        <w:t>策略</w:t>
      </w:r>
    </w:p>
    <w:p w:rsidR="00605D99" w:rsidRDefault="00605D99" w:rsidP="00605D99">
      <w:pPr>
        <w:spacing w:line="360" w:lineRule="auto"/>
        <w:ind w:firstLineChars="200" w:firstLine="480"/>
        <w:rPr>
          <w:rFonts w:hint="eastAsia"/>
          <w:bCs/>
          <w:sz w:val="24"/>
        </w:rPr>
      </w:pPr>
      <w:r>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w:t>
      </w:r>
      <w:r>
        <w:rPr>
          <w:rFonts w:hint="eastAsia"/>
          <w:bCs/>
          <w:sz w:val="24"/>
        </w:rPr>
        <w:lastRenderedPageBreak/>
        <w:t>职调查与严格的准入管理。</w:t>
      </w:r>
    </w:p>
    <w:p w:rsidR="00605D99" w:rsidRDefault="00605D99" w:rsidP="00605D99">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未来，随着投资工具的发展和丰富，基金管理人可以在不改变投资目标的前提下，在履行适当程序之后，相应调整和更新相关投资策略，并在招募说明书中更新，而无需召开基金份额持有人大会。</w:t>
      </w:r>
    </w:p>
    <w:p w:rsidR="00605D99" w:rsidRDefault="00605D99" w:rsidP="00605D99">
      <w:pPr>
        <w:spacing w:line="360" w:lineRule="auto"/>
        <w:ind w:firstLineChars="200" w:firstLine="480"/>
        <w:rPr>
          <w:bCs/>
          <w:sz w:val="24"/>
        </w:rPr>
      </w:pPr>
      <w:r>
        <w:rPr>
          <w:rFonts w:hAnsi="宋体"/>
          <w:bCs/>
          <w:sz w:val="24"/>
        </w:rPr>
        <w:t>（</w:t>
      </w:r>
      <w:r>
        <w:rPr>
          <w:rFonts w:hAnsi="宋体" w:hint="eastAsia"/>
          <w:bCs/>
          <w:sz w:val="24"/>
        </w:rPr>
        <w:t>四</w:t>
      </w:r>
      <w:r>
        <w:rPr>
          <w:rFonts w:hAnsi="宋体"/>
          <w:bCs/>
          <w:sz w:val="24"/>
        </w:rPr>
        <w:t>）投资限制</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、组合限制</w:t>
      </w:r>
    </w:p>
    <w:p w:rsidR="00605D99" w:rsidRDefault="00605D99" w:rsidP="00605D99">
      <w:pPr>
        <w:spacing w:line="360" w:lineRule="auto"/>
        <w:ind w:firstLineChars="200" w:firstLine="480"/>
        <w:rPr>
          <w:rFonts w:hint="eastAsia"/>
          <w:bCs/>
          <w:sz w:val="24"/>
        </w:rPr>
      </w:pPr>
      <w:r>
        <w:rPr>
          <w:rFonts w:hint="eastAsia"/>
          <w:bCs/>
          <w:sz w:val="24"/>
        </w:rPr>
        <w:t>基金的投资组合应遵循以下限制：</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605D99" w:rsidRDefault="00605D99" w:rsidP="00605D99">
      <w:pPr>
        <w:spacing w:line="360" w:lineRule="auto"/>
        <w:ind w:firstLineChars="200" w:firstLine="480"/>
        <w:rPr>
          <w:bCs/>
          <w:sz w:val="24"/>
        </w:rPr>
      </w:pPr>
      <w:r>
        <w:rPr>
          <w:rFonts w:hint="eastAsia"/>
          <w:bCs/>
          <w:sz w:val="24"/>
        </w:rPr>
        <w:t>（</w:t>
      </w:r>
      <w:r>
        <w:rPr>
          <w:bCs/>
          <w:sz w:val="24"/>
        </w:rPr>
        <w:t>9</w:t>
      </w:r>
      <w:r>
        <w:rPr>
          <w:rFonts w:hint="eastAsia"/>
          <w:bCs/>
          <w:sz w:val="24"/>
        </w:rPr>
        <w:t>）本基金参与国债期货交易，需遵守下列投资比例限制：</w:t>
      </w:r>
    </w:p>
    <w:p w:rsidR="00605D99" w:rsidRDefault="00605D99" w:rsidP="00605D99">
      <w:pPr>
        <w:spacing w:line="360" w:lineRule="auto"/>
        <w:ind w:firstLineChars="200" w:firstLine="480"/>
        <w:rPr>
          <w:bCs/>
          <w:sz w:val="24"/>
        </w:rPr>
      </w:pPr>
      <w:r>
        <w:rPr>
          <w:rFonts w:hint="eastAsia"/>
          <w:bCs/>
          <w:sz w:val="24"/>
        </w:rPr>
        <w:t>1</w:t>
      </w:r>
      <w:r>
        <w:rPr>
          <w:rFonts w:hint="eastAsia"/>
          <w:bCs/>
          <w:sz w:val="24"/>
        </w:rPr>
        <w:t>）在任何交易日日终，持有的买入国债期货合约价值，不得超过基金资产净值的</w:t>
      </w:r>
      <w:r>
        <w:rPr>
          <w:rFonts w:hint="eastAsia"/>
          <w:bCs/>
          <w:sz w:val="24"/>
        </w:rPr>
        <w:t>15%</w:t>
      </w:r>
      <w:r>
        <w:rPr>
          <w:rFonts w:hint="eastAsia"/>
          <w:bCs/>
          <w:sz w:val="24"/>
        </w:rPr>
        <w:t>；</w:t>
      </w:r>
    </w:p>
    <w:p w:rsidR="00605D99" w:rsidRDefault="00605D99" w:rsidP="00605D99">
      <w:pPr>
        <w:spacing w:line="360" w:lineRule="auto"/>
        <w:ind w:firstLineChars="200" w:firstLine="480"/>
        <w:rPr>
          <w:bCs/>
          <w:sz w:val="24"/>
        </w:rPr>
      </w:pP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rsidR="00605D99" w:rsidRDefault="00605D99" w:rsidP="00605D99">
      <w:pPr>
        <w:spacing w:line="360" w:lineRule="auto"/>
        <w:ind w:firstLineChars="200" w:firstLine="480"/>
        <w:rPr>
          <w:bCs/>
          <w:sz w:val="24"/>
        </w:rPr>
      </w:pPr>
      <w:r>
        <w:rPr>
          <w:bCs/>
          <w:sz w:val="24"/>
        </w:rPr>
        <w:t>3</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rsidR="00605D99" w:rsidRDefault="00605D99" w:rsidP="00605D99">
      <w:pPr>
        <w:spacing w:line="360" w:lineRule="auto"/>
        <w:ind w:firstLineChars="200" w:firstLine="480"/>
        <w:rPr>
          <w:bCs/>
          <w:sz w:val="24"/>
        </w:rPr>
      </w:pPr>
      <w:r>
        <w:rPr>
          <w:bCs/>
          <w:sz w:val="24"/>
        </w:rPr>
        <w:lastRenderedPageBreak/>
        <w:t>4</w:t>
      </w:r>
      <w:r>
        <w:rPr>
          <w:rFonts w:hint="eastAsia"/>
          <w:bCs/>
          <w:sz w:val="24"/>
        </w:rPr>
        <w:t>）本基金所持有的债券（不含到期日在一年以内的政府债券）市值和买入、卖出国债期货合约价值，合计（轧差计算）应当符合基金合同关于债券投资比例的有关约定；</w:t>
      </w:r>
    </w:p>
    <w:p w:rsidR="00605D99" w:rsidRDefault="00605D99" w:rsidP="00605D99">
      <w:pPr>
        <w:spacing w:line="360" w:lineRule="auto"/>
        <w:ind w:firstLineChars="200" w:firstLine="480"/>
        <w:rPr>
          <w:rFonts w:hint="eastAsia"/>
          <w:bCs/>
          <w:sz w:val="24"/>
        </w:rPr>
      </w:pPr>
      <w:r>
        <w:rPr>
          <w:rFonts w:hint="eastAsia"/>
          <w:bCs/>
          <w:sz w:val="24"/>
        </w:rPr>
        <w:t>（</w:t>
      </w:r>
      <w:r>
        <w:rPr>
          <w:bCs/>
          <w:sz w:val="24"/>
        </w:rPr>
        <w:t>10</w:t>
      </w:r>
      <w:r>
        <w:rPr>
          <w:rFonts w:hint="eastAsia"/>
          <w:bCs/>
          <w:sz w:val="24"/>
        </w:rPr>
        <w:t>）本基金</w:t>
      </w:r>
      <w:proofErr w:type="gramStart"/>
      <w:r>
        <w:rPr>
          <w:rFonts w:hint="eastAsia"/>
          <w:bCs/>
          <w:sz w:val="24"/>
        </w:rPr>
        <w:t>不</w:t>
      </w:r>
      <w:proofErr w:type="gramEnd"/>
      <w:r>
        <w:rPr>
          <w:rFonts w:hint="eastAsia"/>
          <w:bCs/>
          <w:sz w:val="24"/>
        </w:rPr>
        <w:t>持有具有信用保护卖方属性的信用衍生品，</w:t>
      </w:r>
      <w:proofErr w:type="gramStart"/>
      <w:r>
        <w:rPr>
          <w:rFonts w:hint="eastAsia"/>
          <w:bCs/>
          <w:sz w:val="24"/>
        </w:rPr>
        <w:t>不</w:t>
      </w:r>
      <w:proofErr w:type="gramEnd"/>
      <w:r>
        <w:rPr>
          <w:rFonts w:hint="eastAsia"/>
          <w:bCs/>
          <w:sz w:val="24"/>
        </w:rPr>
        <w:t>持有合约类信用衍生品；本基金投资的信用衍生品名义本金不得超过本基金中对应受保护债券面值的</w:t>
      </w:r>
      <w:r>
        <w:rPr>
          <w:bCs/>
          <w:sz w:val="24"/>
        </w:rPr>
        <w:t>100%</w:t>
      </w:r>
      <w:r>
        <w:rPr>
          <w:rFonts w:hint="eastAsia"/>
          <w:bCs/>
          <w:sz w:val="24"/>
        </w:rPr>
        <w:t>；本基金投资于同一信用保护卖方的各类信用衍生品名义本金合计不得超过基金资产净值的</w:t>
      </w:r>
      <w:r>
        <w:rPr>
          <w:bCs/>
          <w:sz w:val="24"/>
        </w:rPr>
        <w:t>10%</w:t>
      </w:r>
      <w:r>
        <w:rPr>
          <w:rFonts w:hint="eastAsia"/>
          <w:bCs/>
          <w:sz w:val="24"/>
        </w:rPr>
        <w:t>；因证券</w:t>
      </w:r>
      <w:r>
        <w:rPr>
          <w:bCs/>
          <w:sz w:val="24"/>
        </w:rPr>
        <w:t>/</w:t>
      </w:r>
      <w:r>
        <w:rPr>
          <w:rFonts w:hint="eastAsia"/>
          <w:bCs/>
          <w:sz w:val="24"/>
        </w:rPr>
        <w:t>期货市场波动、证券发行人合并、基金规模变动等基金管理人之外的因素致使基金不符合前述所规定比例限制的，基金管理人应在</w:t>
      </w:r>
      <w:r>
        <w:rPr>
          <w:bCs/>
          <w:sz w:val="24"/>
        </w:rPr>
        <w:t>3</w:t>
      </w:r>
      <w:r>
        <w:rPr>
          <w:rFonts w:hint="eastAsia"/>
          <w:bCs/>
          <w:sz w:val="24"/>
        </w:rPr>
        <w:t>个月之内进行调整；</w:t>
      </w:r>
    </w:p>
    <w:p w:rsidR="00605D99" w:rsidRDefault="00605D99" w:rsidP="00605D99">
      <w:pPr>
        <w:spacing w:line="360" w:lineRule="auto"/>
        <w:ind w:firstLineChars="200" w:firstLine="480"/>
        <w:rPr>
          <w:rFonts w:hint="eastAsia"/>
          <w:bCs/>
          <w:sz w:val="24"/>
        </w:rPr>
      </w:pPr>
      <w:r>
        <w:rPr>
          <w:bCs/>
          <w:sz w:val="24"/>
        </w:rPr>
        <w:t>（</w:t>
      </w:r>
      <w:r>
        <w:rPr>
          <w:bCs/>
          <w:sz w:val="24"/>
        </w:rPr>
        <w:t>11</w:t>
      </w:r>
      <w:r>
        <w:rPr>
          <w:bCs/>
          <w:sz w:val="24"/>
        </w:rPr>
        <w:t>）本基金主动投资于流动性受限资产的市值合计不得超过基金资产净值的</w:t>
      </w:r>
      <w:r>
        <w:rPr>
          <w:bCs/>
          <w:sz w:val="24"/>
        </w:rPr>
        <w:t>15%</w:t>
      </w:r>
      <w:r>
        <w:rPr>
          <w:bCs/>
          <w:sz w:val="24"/>
        </w:rPr>
        <w:t>；因证券市场波动、基金规模变动等基金管理人之外的因素致使基金不符合该比例限制的，基金管理人不得主动新增流动性受限资产的投资；</w:t>
      </w:r>
    </w:p>
    <w:p w:rsidR="00605D99" w:rsidRDefault="00605D99" w:rsidP="00605D99">
      <w:pPr>
        <w:spacing w:line="360" w:lineRule="auto"/>
        <w:ind w:firstLineChars="200" w:firstLine="480"/>
        <w:rPr>
          <w:bCs/>
          <w:sz w:val="24"/>
        </w:rPr>
      </w:pPr>
      <w:r>
        <w:rPr>
          <w:rFonts w:hint="eastAsia"/>
          <w:bCs/>
          <w:sz w:val="24"/>
        </w:rPr>
        <w:t>（</w:t>
      </w:r>
      <w:r>
        <w:rPr>
          <w:bCs/>
          <w:sz w:val="24"/>
        </w:rPr>
        <w:t>12</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605D99" w:rsidRDefault="00605D99" w:rsidP="00605D99">
      <w:pPr>
        <w:spacing w:line="360" w:lineRule="auto"/>
        <w:ind w:firstLineChars="200" w:firstLine="480"/>
        <w:rPr>
          <w:rFonts w:hint="eastAsia"/>
          <w:bCs/>
          <w:sz w:val="24"/>
        </w:rPr>
      </w:pPr>
      <w:r>
        <w:rPr>
          <w:rFonts w:hint="eastAsia"/>
          <w:bCs/>
          <w:sz w:val="24"/>
        </w:rPr>
        <w:t>（</w:t>
      </w:r>
      <w:r>
        <w:rPr>
          <w:bCs/>
          <w:sz w:val="24"/>
        </w:rPr>
        <w:t>13</w:t>
      </w:r>
      <w:r>
        <w:rPr>
          <w:rFonts w:hint="eastAsia"/>
          <w:bCs/>
          <w:sz w:val="24"/>
        </w:rPr>
        <w:t>）本基金资产总值不超过基金资产净值的</w:t>
      </w:r>
      <w:r>
        <w:rPr>
          <w:rFonts w:hint="eastAsia"/>
          <w:bCs/>
          <w:sz w:val="24"/>
        </w:rPr>
        <w:t>140%</w:t>
      </w:r>
      <w:r>
        <w:rPr>
          <w:rFonts w:hint="eastAsia"/>
          <w:bCs/>
          <w:sz w:val="24"/>
        </w:rPr>
        <w:t>；</w:t>
      </w:r>
    </w:p>
    <w:p w:rsidR="00605D99" w:rsidRDefault="00605D99" w:rsidP="00605D99">
      <w:pPr>
        <w:spacing w:line="360" w:lineRule="auto"/>
        <w:ind w:firstLineChars="200" w:firstLine="480"/>
        <w:rPr>
          <w:rFonts w:hint="eastAsia"/>
          <w:bCs/>
          <w:sz w:val="24"/>
        </w:rPr>
      </w:pPr>
      <w:r>
        <w:rPr>
          <w:rFonts w:hint="eastAsia"/>
          <w:bCs/>
          <w:sz w:val="24"/>
        </w:rPr>
        <w:t>（</w:t>
      </w:r>
      <w:r>
        <w:rPr>
          <w:bCs/>
          <w:sz w:val="24"/>
        </w:rPr>
        <w:t>14</w:t>
      </w:r>
      <w:r>
        <w:rPr>
          <w:rFonts w:hint="eastAsia"/>
          <w:bCs/>
          <w:sz w:val="24"/>
        </w:rPr>
        <w:t>）法律法规及中国证监会规定的和《基金合同》约定的其他投资限制。</w:t>
      </w:r>
    </w:p>
    <w:p w:rsidR="00605D99" w:rsidRDefault="00605D99" w:rsidP="00605D99">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bCs/>
          <w:sz w:val="24"/>
        </w:rPr>
        <w:t>10</w:t>
      </w:r>
      <w:r>
        <w:rPr>
          <w:rFonts w:hint="eastAsia"/>
          <w:bCs/>
          <w:sz w:val="24"/>
        </w:rPr>
        <w:t>）、（</w:t>
      </w:r>
      <w:r>
        <w:rPr>
          <w:bCs/>
          <w:sz w:val="24"/>
        </w:rPr>
        <w:t>11</w:t>
      </w:r>
      <w:r>
        <w:rPr>
          <w:rFonts w:hint="eastAsia"/>
          <w:bCs/>
          <w:sz w:val="24"/>
        </w:rPr>
        <w:t>）、（</w:t>
      </w:r>
      <w:r>
        <w:rPr>
          <w:rFonts w:hint="eastAsia"/>
          <w:bCs/>
          <w:sz w:val="24"/>
        </w:rPr>
        <w:t>1</w:t>
      </w:r>
      <w:r>
        <w:rPr>
          <w:bCs/>
          <w:sz w:val="24"/>
        </w:rPr>
        <w:t>2</w:t>
      </w:r>
      <w:r>
        <w:rPr>
          <w:rFonts w:hint="eastAsia"/>
          <w:bCs/>
          <w:sz w:val="24"/>
        </w:rPr>
        <w:t>）情形之外，因证券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605D99" w:rsidRDefault="00605D99" w:rsidP="00605D99">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605D99" w:rsidRDefault="00605D99" w:rsidP="00605D99">
      <w:pPr>
        <w:spacing w:line="360" w:lineRule="auto"/>
        <w:ind w:firstLineChars="200" w:firstLine="480"/>
        <w:rPr>
          <w:rFonts w:hint="eastAsia"/>
          <w:bCs/>
          <w:sz w:val="24"/>
        </w:rPr>
      </w:pPr>
      <w:r>
        <w:rPr>
          <w:rFonts w:hint="eastAsia"/>
          <w:bCs/>
          <w:sz w:val="24"/>
        </w:rPr>
        <w:t>法律法规或监管部门取消或变更上述限制，如适用于本基金，基金管理人在履行适当程序后，则本基金投资不再受相关限制或以变更后的规定为准。</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、禁止行为</w:t>
      </w:r>
    </w:p>
    <w:p w:rsidR="00605D99" w:rsidRDefault="00605D99" w:rsidP="00605D99">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rsidR="00605D99" w:rsidRDefault="00605D99" w:rsidP="00605D99">
      <w:pPr>
        <w:spacing w:line="360" w:lineRule="auto"/>
        <w:ind w:firstLineChars="200" w:firstLine="480"/>
        <w:rPr>
          <w:rFonts w:hint="eastAsia"/>
          <w:bCs/>
          <w:sz w:val="24"/>
        </w:rPr>
      </w:pPr>
      <w:r>
        <w:rPr>
          <w:rFonts w:hint="eastAsia"/>
          <w:bCs/>
          <w:sz w:val="24"/>
        </w:rPr>
        <w:lastRenderedPageBreak/>
        <w:t>（</w:t>
      </w:r>
      <w:r>
        <w:rPr>
          <w:rFonts w:hint="eastAsia"/>
          <w:bCs/>
          <w:sz w:val="24"/>
        </w:rPr>
        <w:t>1</w:t>
      </w:r>
      <w:r>
        <w:rPr>
          <w:rFonts w:hint="eastAsia"/>
          <w:bCs/>
          <w:sz w:val="24"/>
        </w:rPr>
        <w:t>）承销证券；</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605D99" w:rsidRDefault="00605D99" w:rsidP="00605D99">
      <w:pPr>
        <w:spacing w:line="360" w:lineRule="auto"/>
        <w:ind w:firstLineChars="200" w:firstLine="48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05D99" w:rsidRDefault="00605D99" w:rsidP="00605D99">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605D99" w:rsidRDefault="00605D99" w:rsidP="00605D99">
      <w:pPr>
        <w:spacing w:line="360" w:lineRule="auto"/>
        <w:ind w:firstLineChars="200" w:firstLine="480"/>
        <w:rPr>
          <w:bCs/>
          <w:sz w:val="24"/>
        </w:rPr>
      </w:pPr>
      <w:r>
        <w:rPr>
          <w:rFonts w:hint="eastAsia"/>
          <w:bCs/>
          <w:sz w:val="24"/>
        </w:rPr>
        <w:t>（五）业绩比较基准</w:t>
      </w:r>
    </w:p>
    <w:p w:rsidR="00605D99" w:rsidRDefault="00605D99" w:rsidP="00605D99">
      <w:pPr>
        <w:spacing w:line="360" w:lineRule="auto"/>
        <w:ind w:firstLineChars="200" w:firstLine="480"/>
        <w:rPr>
          <w:rFonts w:ascii="宋体" w:hAnsi="宋体"/>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收益率×</w:t>
      </w:r>
      <w:r>
        <w:rPr>
          <w:rFonts w:ascii="宋体" w:hAnsi="宋体"/>
          <w:sz w:val="24"/>
        </w:rPr>
        <w:t>90</w:t>
      </w:r>
      <w:r>
        <w:rPr>
          <w:rFonts w:ascii="宋体" w:hAnsi="宋体" w:hint="eastAsia"/>
          <w:sz w:val="24"/>
        </w:rPr>
        <w:t>%+人民币活期存款利率(税后)×</w:t>
      </w:r>
      <w:r>
        <w:rPr>
          <w:rFonts w:ascii="宋体" w:hAnsi="宋体"/>
          <w:sz w:val="24"/>
        </w:rPr>
        <w:t>10</w:t>
      </w:r>
      <w:r>
        <w:rPr>
          <w:rFonts w:ascii="宋体" w:hAnsi="宋体" w:hint="eastAsia"/>
          <w:sz w:val="24"/>
        </w:rPr>
        <w:t>%</w:t>
      </w:r>
    </w:p>
    <w:p w:rsidR="00605D99" w:rsidRDefault="00605D99" w:rsidP="00605D99">
      <w:pPr>
        <w:spacing w:line="360" w:lineRule="auto"/>
        <w:ind w:firstLineChars="200" w:firstLine="480"/>
        <w:rPr>
          <w:rFonts w:hint="eastAsia"/>
          <w:bCs/>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部分业绩比较基准较为合适。</w:t>
      </w:r>
    </w:p>
    <w:p w:rsidR="00605D99" w:rsidRDefault="00605D99" w:rsidP="00605D99">
      <w:pPr>
        <w:spacing w:line="360" w:lineRule="auto"/>
        <w:ind w:firstLineChars="200" w:firstLine="480"/>
        <w:rPr>
          <w:rFonts w:hAnsi="宋体"/>
          <w:b/>
        </w:rPr>
      </w:pPr>
      <w:r>
        <w:rPr>
          <w:rFonts w:hint="eastAsia"/>
          <w:bCs/>
          <w:sz w:val="24"/>
        </w:rPr>
        <w:t>如果上述基准指数停止计算编制或更改名称，或者今后法律法规发生变化，又或者市场推出更具权威、且更能够表征本基金风险收益特征的指数，则本</w:t>
      </w:r>
      <w:proofErr w:type="gramStart"/>
      <w:r>
        <w:rPr>
          <w:rFonts w:hint="eastAsia"/>
          <w:bCs/>
          <w:sz w:val="24"/>
        </w:rPr>
        <w:t>基金基金</w:t>
      </w:r>
      <w:proofErr w:type="gramEnd"/>
      <w:r>
        <w:rPr>
          <w:rFonts w:hint="eastAsia"/>
          <w:bCs/>
          <w:sz w:val="24"/>
        </w:rPr>
        <w:t>管理人可与本</w:t>
      </w:r>
      <w:proofErr w:type="gramStart"/>
      <w:r>
        <w:rPr>
          <w:rFonts w:hint="eastAsia"/>
          <w:bCs/>
          <w:sz w:val="24"/>
        </w:rPr>
        <w:t>基金基金</w:t>
      </w:r>
      <w:proofErr w:type="gramEnd"/>
      <w:r>
        <w:rPr>
          <w:rFonts w:hint="eastAsia"/>
          <w:bCs/>
          <w:sz w:val="24"/>
        </w:rPr>
        <w:t>托管人协商一致后，在按照监管部门要求履行适当程序后调整或变更本基金的业绩比较基准并及时在规定媒介上公告。</w:t>
      </w:r>
    </w:p>
    <w:p w:rsidR="00605D99" w:rsidRDefault="00605D99" w:rsidP="00605D99">
      <w:pPr>
        <w:pStyle w:val="afa"/>
        <w:spacing w:afterLines="0"/>
        <w:ind w:firstLine="482"/>
        <w:rPr>
          <w:b/>
        </w:rPr>
      </w:pPr>
      <w:r>
        <w:rPr>
          <w:rFonts w:hAnsi="宋体"/>
          <w:b/>
        </w:rPr>
        <w:t>六、基金资产净值的计算方法和公告方式</w:t>
      </w:r>
    </w:p>
    <w:p w:rsidR="00605D99" w:rsidRDefault="00605D99" w:rsidP="00605D99">
      <w:pPr>
        <w:spacing w:line="360" w:lineRule="auto"/>
        <w:ind w:firstLineChars="200" w:firstLine="480"/>
        <w:rPr>
          <w:bCs/>
          <w:sz w:val="24"/>
        </w:rPr>
      </w:pPr>
      <w:r>
        <w:rPr>
          <w:bCs/>
          <w:sz w:val="24"/>
        </w:rPr>
        <w:t>（一）估值方法</w:t>
      </w:r>
    </w:p>
    <w:p w:rsidR="00605D99" w:rsidRDefault="00605D99" w:rsidP="00605D99">
      <w:pPr>
        <w:spacing w:line="360" w:lineRule="auto"/>
        <w:ind w:firstLineChars="200" w:firstLine="480"/>
        <w:rPr>
          <w:rFonts w:hint="eastAsia"/>
          <w:bCs/>
          <w:sz w:val="24"/>
        </w:rPr>
      </w:pPr>
      <w:r>
        <w:rPr>
          <w:rFonts w:hint="eastAsia"/>
          <w:bCs/>
          <w:sz w:val="24"/>
        </w:rPr>
        <w:lastRenderedPageBreak/>
        <w:t>1</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收益品种（另有规定的除外），选取第三方估值基准服务机构提供的相应品种当日的估值全价进行估值。</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收益品种（另有规定的除外），选取第三方估值基准服务机构提供的相应品种当日的唯一估值全价或推荐估值全价进行估值。</w:t>
      </w:r>
    </w:p>
    <w:p w:rsidR="00605D99" w:rsidRDefault="00605D99" w:rsidP="00605D99">
      <w:pPr>
        <w:spacing w:line="360" w:lineRule="auto"/>
        <w:ind w:firstLineChars="200" w:firstLine="480"/>
        <w:rPr>
          <w:rFonts w:hint="eastAsia"/>
          <w:bCs/>
          <w:sz w:val="24"/>
        </w:rPr>
      </w:pPr>
      <w:r>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建议按照长待偿期所对应的价格进行估值。</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、对于未上市或未挂牌转让且不存在活跃市场的固定收益品种，采用在当前情况下适用并且有足够可利用数据和其他信息支持的估值技术确定其公允价值。</w:t>
      </w:r>
    </w:p>
    <w:p w:rsidR="00605D99" w:rsidRDefault="00605D99" w:rsidP="00605D99">
      <w:pPr>
        <w:spacing w:line="360" w:lineRule="auto"/>
        <w:ind w:firstLineChars="200" w:firstLine="480"/>
        <w:rPr>
          <w:rFonts w:hint="eastAsia"/>
          <w:bCs/>
          <w:sz w:val="24"/>
        </w:rPr>
      </w:pPr>
      <w:r>
        <w:rPr>
          <w:rFonts w:hint="eastAsia"/>
          <w:bCs/>
          <w:sz w:val="24"/>
        </w:rPr>
        <w:t>4</w:t>
      </w:r>
      <w:r>
        <w:rPr>
          <w:rFonts w:hint="eastAsia"/>
          <w:bCs/>
          <w:sz w:val="24"/>
        </w:rPr>
        <w:t>、同一证券同时在两个或两个以上市场交易的，按证券所处的市场分别估值。</w:t>
      </w:r>
    </w:p>
    <w:p w:rsidR="00605D99" w:rsidRDefault="00605D99" w:rsidP="00605D99">
      <w:pPr>
        <w:spacing w:line="360" w:lineRule="auto"/>
        <w:ind w:firstLineChars="200" w:firstLine="480"/>
        <w:rPr>
          <w:rFonts w:hint="eastAsia"/>
          <w:bCs/>
          <w:sz w:val="24"/>
        </w:rPr>
      </w:pPr>
      <w:r>
        <w:rPr>
          <w:rFonts w:hint="eastAsia"/>
          <w:bCs/>
          <w:sz w:val="24"/>
        </w:rPr>
        <w:t>5</w:t>
      </w:r>
      <w:r>
        <w:rPr>
          <w:rFonts w:hint="eastAsia"/>
          <w:bCs/>
          <w:sz w:val="24"/>
        </w:rPr>
        <w:t>、本基金投资国债期货合约，一般以估值当日结算价进行估值，估值当日无结算价的，且最近交易日后经济环境未发生重大变化的，采用最近交易日结算价估值。</w:t>
      </w:r>
    </w:p>
    <w:p w:rsidR="00605D99" w:rsidRDefault="00605D99" w:rsidP="00605D99">
      <w:pPr>
        <w:spacing w:line="360" w:lineRule="auto"/>
        <w:ind w:firstLineChars="200" w:firstLine="480"/>
        <w:rPr>
          <w:rFonts w:hint="eastAsia"/>
          <w:bCs/>
          <w:sz w:val="24"/>
        </w:rPr>
      </w:pPr>
      <w:r>
        <w:rPr>
          <w:rFonts w:hint="eastAsia"/>
          <w:bCs/>
          <w:sz w:val="24"/>
        </w:rPr>
        <w:t>6</w:t>
      </w:r>
      <w:r>
        <w:rPr>
          <w:rFonts w:hint="eastAsia"/>
          <w:bCs/>
          <w:sz w:val="24"/>
        </w:rPr>
        <w:t>、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rsidR="00605D99" w:rsidRDefault="00605D99" w:rsidP="00605D99">
      <w:pPr>
        <w:spacing w:line="360" w:lineRule="auto"/>
        <w:ind w:firstLineChars="200" w:firstLine="480"/>
        <w:rPr>
          <w:rFonts w:hint="eastAsia"/>
          <w:bCs/>
          <w:sz w:val="24"/>
        </w:rPr>
      </w:pPr>
      <w:r>
        <w:rPr>
          <w:rFonts w:hint="eastAsia"/>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rsidR="00605D99" w:rsidRDefault="00605D99" w:rsidP="00605D99">
      <w:pPr>
        <w:spacing w:line="360" w:lineRule="auto"/>
        <w:ind w:firstLineChars="200" w:firstLine="480"/>
        <w:rPr>
          <w:rFonts w:hint="eastAsia"/>
          <w:bCs/>
          <w:sz w:val="24"/>
        </w:rPr>
      </w:pPr>
      <w:r>
        <w:rPr>
          <w:rFonts w:hint="eastAsia"/>
          <w:bCs/>
          <w:sz w:val="24"/>
        </w:rPr>
        <w:t>8</w:t>
      </w:r>
      <w:r>
        <w:rPr>
          <w:rFonts w:hint="eastAsia"/>
          <w:bCs/>
          <w:sz w:val="24"/>
        </w:rPr>
        <w:t>、当发生大额申购或赎回情形时，基金管理人可以采用摆动定价机制，以确保基金估值的公平性。</w:t>
      </w:r>
    </w:p>
    <w:p w:rsidR="00605D99" w:rsidRDefault="00605D99" w:rsidP="00605D99">
      <w:pPr>
        <w:spacing w:line="360" w:lineRule="auto"/>
        <w:ind w:firstLineChars="200" w:firstLine="480"/>
        <w:rPr>
          <w:rFonts w:hint="eastAsia"/>
          <w:bCs/>
          <w:sz w:val="24"/>
        </w:rPr>
      </w:pPr>
      <w:r>
        <w:rPr>
          <w:rFonts w:hint="eastAsia"/>
          <w:bCs/>
          <w:sz w:val="24"/>
        </w:rPr>
        <w:t>9</w:t>
      </w:r>
      <w:r>
        <w:rPr>
          <w:rFonts w:hint="eastAsia"/>
          <w:bCs/>
          <w:sz w:val="24"/>
        </w:rPr>
        <w:t>、对于因税收规定调整或其他原因导致产品实际交纳税金与估算的应交税金有差异的，产品将在相关税金调整日或实际支付日进行相应的会计处理。</w:t>
      </w:r>
    </w:p>
    <w:p w:rsidR="00605D99" w:rsidRDefault="00605D99" w:rsidP="00605D99">
      <w:pPr>
        <w:spacing w:line="360" w:lineRule="auto"/>
        <w:ind w:firstLineChars="200" w:firstLine="480"/>
        <w:rPr>
          <w:bCs/>
          <w:sz w:val="24"/>
        </w:rPr>
      </w:pPr>
      <w:r>
        <w:rPr>
          <w:rFonts w:hint="eastAsia"/>
          <w:bCs/>
          <w:sz w:val="24"/>
        </w:rPr>
        <w:t>10</w:t>
      </w:r>
      <w:r>
        <w:rPr>
          <w:rFonts w:hint="eastAsia"/>
          <w:bCs/>
          <w:sz w:val="24"/>
        </w:rPr>
        <w:t>、相关法律法规以及监管部门有强制规定的，从其规定。如有新增事项，</w:t>
      </w:r>
      <w:r>
        <w:rPr>
          <w:rFonts w:hint="eastAsia"/>
          <w:bCs/>
          <w:sz w:val="24"/>
        </w:rPr>
        <w:lastRenderedPageBreak/>
        <w:t>按国家最新规定估值。</w:t>
      </w:r>
    </w:p>
    <w:p w:rsidR="00605D99" w:rsidRDefault="00605D99" w:rsidP="00605D9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05D99" w:rsidRDefault="00605D99" w:rsidP="00605D9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rsidR="00605D99" w:rsidRDefault="00605D99" w:rsidP="00605D99">
      <w:pPr>
        <w:spacing w:line="360" w:lineRule="auto"/>
        <w:ind w:firstLineChars="200" w:firstLine="480"/>
        <w:rPr>
          <w:sz w:val="24"/>
        </w:rPr>
      </w:pPr>
      <w:r>
        <w:rPr>
          <w:rFonts w:hAnsi="宋体"/>
          <w:sz w:val="24"/>
        </w:rPr>
        <w:t>（二）估值程序</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、各类基金份额的基金份额净值是按照每个工作日闭市后，任一类基金份额的基金资产净值除以当日该类基金份额的余额数量计算，精确到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605D99" w:rsidRDefault="00605D99" w:rsidP="00605D99">
      <w:pPr>
        <w:spacing w:line="360" w:lineRule="auto"/>
        <w:ind w:firstLineChars="200" w:firstLine="48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605D99" w:rsidRDefault="00605D99" w:rsidP="00605D99">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605D99" w:rsidRDefault="00605D99" w:rsidP="00605D99">
      <w:pPr>
        <w:spacing w:line="360" w:lineRule="auto"/>
        <w:ind w:firstLineChars="200" w:firstLine="480"/>
        <w:rPr>
          <w:sz w:val="24"/>
        </w:rPr>
      </w:pPr>
      <w:r>
        <w:rPr>
          <w:rFonts w:hAnsi="宋体"/>
          <w:sz w:val="24"/>
        </w:rPr>
        <w:t>（三）暂停估值的情形</w:t>
      </w:r>
    </w:p>
    <w:p w:rsidR="00605D99" w:rsidRDefault="00605D99" w:rsidP="00605D99">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w:t>
      </w:r>
      <w:r>
        <w:rPr>
          <w:rFonts w:hint="eastAsia"/>
          <w:bCs/>
          <w:sz w:val="24"/>
        </w:rPr>
        <w:t>市场</w:t>
      </w:r>
      <w:r>
        <w:rPr>
          <w:bCs/>
          <w:sz w:val="24"/>
        </w:rPr>
        <w:t>遇法定节假日或因其他原因暂停营业时；</w:t>
      </w:r>
    </w:p>
    <w:p w:rsidR="00605D99" w:rsidRDefault="00605D99" w:rsidP="00605D9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605D99" w:rsidRDefault="00605D99" w:rsidP="00605D99">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605D99" w:rsidRDefault="00605D99" w:rsidP="00605D99">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605D99" w:rsidRDefault="00605D99" w:rsidP="00605D99">
      <w:pPr>
        <w:spacing w:line="360" w:lineRule="auto"/>
        <w:ind w:firstLineChars="200" w:firstLine="480"/>
        <w:rPr>
          <w:bCs/>
          <w:sz w:val="24"/>
        </w:rPr>
      </w:pPr>
      <w:r>
        <w:rPr>
          <w:bCs/>
          <w:sz w:val="24"/>
        </w:rPr>
        <w:t>（四）</w:t>
      </w:r>
      <w:r>
        <w:rPr>
          <w:rFonts w:hint="eastAsia"/>
          <w:bCs/>
          <w:sz w:val="24"/>
        </w:rPr>
        <w:t>基金净值信息</w:t>
      </w:r>
      <w:r>
        <w:rPr>
          <w:bCs/>
          <w:sz w:val="24"/>
        </w:rPr>
        <w:t>的公告方式</w:t>
      </w:r>
    </w:p>
    <w:p w:rsidR="00605D99" w:rsidRDefault="00605D99" w:rsidP="00605D99">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w:t>
      </w:r>
      <w:r>
        <w:rPr>
          <w:rFonts w:hint="eastAsia"/>
          <w:bCs/>
          <w:sz w:val="24"/>
        </w:rPr>
        <w:lastRenderedPageBreak/>
        <w:t>金份额净值和基金份额累计净值。</w:t>
      </w:r>
    </w:p>
    <w:p w:rsidR="00605D99" w:rsidRDefault="00605D99" w:rsidP="00605D99">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605D99" w:rsidRDefault="00605D99" w:rsidP="00605D99">
      <w:pPr>
        <w:spacing w:line="360" w:lineRule="auto"/>
        <w:ind w:firstLineChars="200" w:firstLine="480"/>
        <w:rPr>
          <w:rFonts w:hAnsi="宋体" w:hint="eastAsia"/>
          <w:bCs/>
          <w:sz w:val="24"/>
          <w:szCs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605D99" w:rsidRDefault="00605D99" w:rsidP="00605D99">
      <w:pPr>
        <w:pStyle w:val="afa"/>
        <w:spacing w:afterLines="0"/>
        <w:ind w:firstLine="482"/>
        <w:rPr>
          <w:b/>
        </w:rPr>
      </w:pPr>
      <w:r>
        <w:rPr>
          <w:rFonts w:hAnsi="宋体"/>
          <w:b/>
        </w:rPr>
        <w:t>七、基金合同</w:t>
      </w:r>
      <w:r>
        <w:rPr>
          <w:rFonts w:hAnsi="宋体" w:hint="eastAsia"/>
          <w:b/>
        </w:rPr>
        <w:t>变更、</w:t>
      </w:r>
      <w:r>
        <w:rPr>
          <w:rFonts w:hAnsi="宋体"/>
          <w:b/>
        </w:rPr>
        <w:t>解除和终止的事由、程序以及基金财产清算方式</w:t>
      </w:r>
    </w:p>
    <w:p w:rsidR="00605D99" w:rsidRDefault="00605D99" w:rsidP="00605D99">
      <w:pPr>
        <w:spacing w:line="360" w:lineRule="auto"/>
        <w:ind w:firstLineChars="200" w:firstLine="480"/>
        <w:rPr>
          <w:rFonts w:hAnsi="宋体"/>
          <w:sz w:val="24"/>
        </w:rPr>
      </w:pPr>
      <w:r>
        <w:rPr>
          <w:rFonts w:hAnsi="宋体"/>
          <w:sz w:val="24"/>
        </w:rPr>
        <w:t>（一）</w:t>
      </w:r>
      <w:r>
        <w:rPr>
          <w:rFonts w:hAnsi="宋体" w:hint="eastAsia"/>
          <w:sz w:val="24"/>
        </w:rPr>
        <w:t>《</w:t>
      </w:r>
      <w:r>
        <w:rPr>
          <w:bCs/>
          <w:sz w:val="24"/>
        </w:rPr>
        <w:t>基金合同</w:t>
      </w:r>
      <w:r>
        <w:rPr>
          <w:rFonts w:hint="eastAsia"/>
          <w:bCs/>
          <w:sz w:val="24"/>
        </w:rPr>
        <w:t>》</w:t>
      </w:r>
      <w:r>
        <w:rPr>
          <w:bCs/>
          <w:sz w:val="24"/>
        </w:rPr>
        <w:t>的变更</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份额持有人大会决议通过。对于法律法规规定和基金合同约定可不经基金份额持有人大会决议通过的事项，由基金管理人和基金托管人同意后变更并公告，并按规定报中国证监会备案。</w:t>
      </w:r>
    </w:p>
    <w:p w:rsidR="00605D99" w:rsidRDefault="00605D99" w:rsidP="00605D99">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rsidR="00605D99" w:rsidRDefault="00605D99" w:rsidP="00605D99">
      <w:pPr>
        <w:spacing w:line="360" w:lineRule="auto"/>
        <w:ind w:firstLineChars="200" w:firstLine="480"/>
        <w:rPr>
          <w:sz w:val="24"/>
        </w:rPr>
      </w:pPr>
      <w:r>
        <w:rPr>
          <w:rFonts w:hAnsi="宋体" w:hint="eastAsia"/>
          <w:sz w:val="24"/>
        </w:rPr>
        <w:t>（二）《</w:t>
      </w:r>
      <w:r>
        <w:rPr>
          <w:rFonts w:hAnsi="宋体"/>
          <w:sz w:val="24"/>
        </w:rPr>
        <w:t>基金合同</w:t>
      </w:r>
      <w:r>
        <w:rPr>
          <w:rFonts w:hAnsi="宋体" w:hint="eastAsia"/>
          <w:sz w:val="24"/>
        </w:rPr>
        <w:t>》</w:t>
      </w:r>
      <w:r>
        <w:rPr>
          <w:rFonts w:hAnsi="宋体"/>
          <w:sz w:val="24"/>
        </w:rPr>
        <w:t>的终止</w:t>
      </w:r>
      <w:r>
        <w:rPr>
          <w:rFonts w:hAnsi="宋体"/>
          <w:bCs/>
          <w:sz w:val="24"/>
        </w:rPr>
        <w:t>事由</w:t>
      </w:r>
    </w:p>
    <w:p w:rsidR="00605D99" w:rsidRDefault="00605D99" w:rsidP="00605D99">
      <w:pPr>
        <w:spacing w:line="360" w:lineRule="auto"/>
        <w:ind w:firstLineChars="200" w:firstLine="480"/>
        <w:rPr>
          <w:rFonts w:hint="eastAsia"/>
          <w:bCs/>
          <w:sz w:val="24"/>
        </w:rPr>
      </w:pPr>
      <w:r>
        <w:rPr>
          <w:rFonts w:hint="eastAsia"/>
          <w:bCs/>
          <w:sz w:val="24"/>
        </w:rPr>
        <w:t>有下列情形之一的，经履行相关程序后，《基金合同》应当终止：</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605D99" w:rsidRDefault="00605D99" w:rsidP="00605D99">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rsidR="00605D99" w:rsidRDefault="00605D99" w:rsidP="00605D99">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605D99" w:rsidRDefault="00605D99" w:rsidP="00605D99">
      <w:pPr>
        <w:spacing w:line="360" w:lineRule="auto"/>
        <w:ind w:firstLineChars="200" w:firstLine="480"/>
        <w:rPr>
          <w:bCs/>
          <w:sz w:val="24"/>
        </w:rPr>
      </w:pPr>
      <w:r>
        <w:rPr>
          <w:rFonts w:hAnsi="宋体"/>
          <w:sz w:val="24"/>
        </w:rPr>
        <w:t>（</w:t>
      </w:r>
      <w:r>
        <w:rPr>
          <w:rFonts w:hAnsi="宋体" w:hint="eastAsia"/>
          <w:sz w:val="24"/>
        </w:rPr>
        <w:t>三</w:t>
      </w:r>
      <w:r>
        <w:rPr>
          <w:rFonts w:hAnsi="宋体"/>
          <w:sz w:val="24"/>
        </w:rPr>
        <w:t>）</w:t>
      </w:r>
      <w:r>
        <w:rPr>
          <w:sz w:val="24"/>
        </w:rPr>
        <w:tab/>
      </w:r>
      <w:r>
        <w:rPr>
          <w:bCs/>
          <w:sz w:val="24"/>
        </w:rPr>
        <w:t>基金财产的清算</w:t>
      </w:r>
    </w:p>
    <w:p w:rsidR="00605D99" w:rsidRDefault="00605D99" w:rsidP="00605D99">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605D99" w:rsidRDefault="00605D99" w:rsidP="00605D99">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w:t>
      </w:r>
      <w:r>
        <w:rPr>
          <w:rFonts w:hint="eastAsia"/>
          <w:bCs/>
          <w:sz w:val="24"/>
        </w:rPr>
        <w:lastRenderedPageBreak/>
        <w:t>管人、</w:t>
      </w:r>
      <w:r>
        <w:rPr>
          <w:bCs/>
          <w:sz w:val="24"/>
        </w:rPr>
        <w:t>符合</w:t>
      </w:r>
      <w:r>
        <w:rPr>
          <w:rFonts w:hint="eastAsia"/>
          <w:bCs/>
          <w:sz w:val="24"/>
        </w:rPr>
        <w:t>《中华人民共和国证券法》规定的注册会计师、律师以及中国证监会指定的人员组成。基金财产清算小组可以聘用必要的工作人员。</w:t>
      </w:r>
    </w:p>
    <w:p w:rsidR="00605D99" w:rsidRDefault="00605D99" w:rsidP="00605D99">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605D99" w:rsidRDefault="00605D99" w:rsidP="00605D99">
      <w:pPr>
        <w:spacing w:line="360" w:lineRule="auto"/>
        <w:ind w:firstLineChars="200" w:firstLine="480"/>
        <w:rPr>
          <w:rFonts w:hint="eastAsia"/>
          <w:bCs/>
          <w:sz w:val="24"/>
        </w:rPr>
      </w:pPr>
      <w:r>
        <w:rPr>
          <w:rFonts w:hint="eastAsia"/>
          <w:bCs/>
          <w:sz w:val="24"/>
        </w:rPr>
        <w:t>4</w:t>
      </w:r>
      <w:r>
        <w:rPr>
          <w:rFonts w:hint="eastAsia"/>
          <w:bCs/>
          <w:sz w:val="24"/>
        </w:rPr>
        <w:t>、基金财产清算程序：</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）《基金合同》终止情形出现时，由基金财产清算小组统一接管基金财产；</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rsidR="00605D99" w:rsidRDefault="00605D99" w:rsidP="00605D9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rsidR="00605D99" w:rsidRDefault="00605D99" w:rsidP="00605D99">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605D99" w:rsidRDefault="00605D99" w:rsidP="00605D99">
      <w:pPr>
        <w:pStyle w:val="afa"/>
        <w:spacing w:afterLines="0"/>
        <w:ind w:firstLine="482"/>
        <w:rPr>
          <w:b/>
        </w:rPr>
      </w:pPr>
      <w:r>
        <w:rPr>
          <w:rFonts w:hAnsi="宋体"/>
          <w:b/>
        </w:rPr>
        <w:t>八、</w:t>
      </w:r>
      <w:r>
        <w:rPr>
          <w:rFonts w:hAnsi="宋体" w:hint="eastAsia"/>
          <w:b/>
        </w:rPr>
        <w:t>争议解决方式</w:t>
      </w:r>
    </w:p>
    <w:p w:rsidR="00605D99" w:rsidRPr="00227983" w:rsidRDefault="00605D99" w:rsidP="00605D99">
      <w:pPr>
        <w:spacing w:line="360" w:lineRule="auto"/>
        <w:ind w:firstLineChars="200" w:firstLine="482"/>
        <w:rPr>
          <w:b/>
          <w:sz w:val="24"/>
        </w:rPr>
      </w:pPr>
      <w:r w:rsidRPr="00227983">
        <w:rPr>
          <w:b/>
          <w:sz w:val="24"/>
        </w:rPr>
        <w:t>各方当事人同意，因《基金合同》而产生的或与《基金合同》有关的一切争议，如经友好协商未能解决的，</w:t>
      </w:r>
      <w:r w:rsidRPr="00227983">
        <w:rPr>
          <w:rFonts w:ascii="宋体" w:hAnsi="宋体" w:hint="eastAsia"/>
          <w:b/>
          <w:sz w:val="24"/>
        </w:rPr>
        <w:t>任何一方均有权将争议提交上海国际经济贸易仲裁委员会，根据上海国际经济贸易仲裁委员会届时有效的仲裁规则进行仲裁，仲裁地点为上海市。</w:t>
      </w:r>
      <w:r w:rsidRPr="00227983">
        <w:rPr>
          <w:rFonts w:hint="eastAsia"/>
          <w:b/>
          <w:sz w:val="24"/>
        </w:rPr>
        <w:t>仲裁裁决是终局的，对各方当事人均有约束力，除非仲裁裁决另有规定，仲裁费由败诉方承担</w:t>
      </w:r>
      <w:r w:rsidRPr="00227983">
        <w:rPr>
          <w:b/>
          <w:sz w:val="24"/>
        </w:rPr>
        <w:t>。</w:t>
      </w:r>
    </w:p>
    <w:p w:rsidR="00605D99" w:rsidRDefault="00605D99" w:rsidP="00605D9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605D99" w:rsidRDefault="00605D99" w:rsidP="00605D99">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Pr>
          <w:rFonts w:hint="eastAsia"/>
          <w:bCs/>
          <w:sz w:val="24"/>
        </w:rPr>
        <w:t>并从其解释</w:t>
      </w:r>
      <w:r>
        <w:rPr>
          <w:bCs/>
          <w:sz w:val="24"/>
        </w:rPr>
        <w:t>。</w:t>
      </w:r>
    </w:p>
    <w:p w:rsidR="00605D99" w:rsidRDefault="00605D99" w:rsidP="00605D99">
      <w:pPr>
        <w:pStyle w:val="afa"/>
        <w:spacing w:afterLines="0"/>
        <w:ind w:firstLine="482"/>
      </w:pPr>
      <w:r>
        <w:rPr>
          <w:rFonts w:hAnsi="宋体"/>
          <w:b/>
        </w:rPr>
        <w:t>九、基金合同存放地和投资者取得基金合同的方式</w:t>
      </w:r>
    </w:p>
    <w:p w:rsidR="00605D99" w:rsidRDefault="00605D99" w:rsidP="00605D99">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605D99" w:rsidRDefault="00605D99" w:rsidP="00605D99">
      <w:pPr>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1E2212" w:rsidRDefault="001E2212" w:rsidP="00605D99">
      <w:pPr>
        <w:spacing w:line="360" w:lineRule="auto"/>
        <w:rPr>
          <w:rFonts w:asciiTheme="minorEastAsia" w:eastAsiaTheme="minorEastAsia" w:hAnsiTheme="minorEastAsia" w:hint="eastAsia"/>
        </w:rPr>
      </w:pPr>
    </w:p>
    <w:sectPr w:rsidR="001E2212">
      <w:headerReference w:type="default" r:id="rId9"/>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5D" w:rsidRDefault="0072425D">
      <w:r>
        <w:separator/>
      </w:r>
    </w:p>
  </w:endnote>
  <w:endnote w:type="continuationSeparator" w:id="0">
    <w:p w:rsidR="0072425D" w:rsidRDefault="0072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1E2212" w:rsidRDefault="0072425D">
        <w:pPr>
          <w:pStyle w:val="ac"/>
          <w:jc w:val="center"/>
        </w:pPr>
        <w:r>
          <w:fldChar w:fldCharType="begin"/>
        </w:r>
        <w:r>
          <w:instrText>PAGE   \* MERGEFORMAT</w:instrText>
        </w:r>
        <w:r>
          <w:fldChar w:fldCharType="separate"/>
        </w:r>
        <w:r w:rsidR="00605D99" w:rsidRPr="00605D9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5D" w:rsidRDefault="0072425D">
      <w:r>
        <w:separator/>
      </w:r>
    </w:p>
  </w:footnote>
  <w:footnote w:type="continuationSeparator" w:id="0">
    <w:p w:rsidR="0072425D" w:rsidRDefault="00724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212" w:rsidRDefault="0072425D">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605D99">
      <w:rPr>
        <w:rFonts w:hint="eastAsia"/>
        <w:lang w:val="en-US" w:eastAsia="zh-CN"/>
      </w:rPr>
      <w:t>交银施罗德</w:t>
    </w:r>
    <w:r w:rsidR="00605D99">
      <w:rPr>
        <w:rFonts w:hint="eastAsia"/>
        <w:lang w:val="en-US" w:eastAsia="zh-CN"/>
      </w:rPr>
      <w:t>120</w:t>
    </w:r>
    <w:r w:rsidR="00605D99">
      <w:rPr>
        <w:rFonts w:hint="eastAsia"/>
        <w:lang w:val="en-US" w:eastAsia="zh-CN"/>
      </w:rPr>
      <w:t>天滚动持有债券型证券投资基金</w:t>
    </w:r>
    <w:r>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7D2"/>
    <w:multiLevelType w:val="multilevel"/>
    <w:tmpl w:val="0A0347D2"/>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2212"/>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5D99"/>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25D"/>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5EAB"/>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27A4AA0"/>
    <w:rsid w:val="0BA36386"/>
    <w:rsid w:val="1F814BEC"/>
    <w:rsid w:val="30AE0031"/>
    <w:rsid w:val="328174CB"/>
    <w:rsid w:val="3DFA6794"/>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59954"/>
  <w15:docId w15:val="{EEA705D3-662E-4968-B25D-96367396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2CC75-60B6-4BF3-9067-AE79375F8C85}">
  <ds:schemaRefs>
    <ds:schemaRef ds:uri="http://schemas.openxmlformats.org/officeDocument/2006/bibliography"/>
  </ds:schemaRefs>
</ds:datastoreItem>
</file>

<file path=customXml/itemProps2.xml><?xml version="1.0" encoding="utf-8"?>
<ds:datastoreItem xmlns:ds="http://schemas.openxmlformats.org/officeDocument/2006/customXml" ds:itemID="{362C3D1E-DF07-4E9A-8CCF-155E1C23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3192</Words>
  <Characters>18201</Characters>
  <Application>Microsoft Office Word</Application>
  <DocSecurity>0</DocSecurity>
  <Lines>151</Lines>
  <Paragraphs>42</Paragraphs>
  <ScaleCrop>false</ScaleCrop>
  <Company>Sky123.Org</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3</cp:revision>
  <dcterms:created xsi:type="dcterms:W3CDTF">2025-08-13T01:49:00Z</dcterms:created>
  <dcterms:modified xsi:type="dcterms:W3CDTF">2025-08-13T01:51:00Z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1E4BFE08FC83406BADC221713E561B15</vt:lpwstr>
  </property>
</Properties>
</file>