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5A5BF" w14:textId="77777777" w:rsidR="006F3872" w:rsidRPr="00EB07BC" w:rsidRDefault="006F3872">
      <w:pPr>
        <w:rPr>
          <w:sz w:val="32"/>
        </w:rPr>
      </w:pPr>
    </w:p>
    <w:p w14:paraId="35B45F97" w14:textId="77777777" w:rsidR="006F3872" w:rsidRPr="00EB07BC" w:rsidRDefault="006F3872">
      <w:pPr>
        <w:rPr>
          <w:sz w:val="32"/>
        </w:rPr>
      </w:pPr>
    </w:p>
    <w:p w14:paraId="63C3EE1C" w14:textId="77777777" w:rsidR="006F3872" w:rsidRPr="00EB07BC" w:rsidRDefault="006F3872">
      <w:pPr>
        <w:rPr>
          <w:sz w:val="32"/>
        </w:rPr>
      </w:pPr>
    </w:p>
    <w:p w14:paraId="6E92823C" w14:textId="2DE6058A" w:rsidR="006F3872" w:rsidRPr="00EB07BC" w:rsidRDefault="00A7612B">
      <w:pPr>
        <w:jc w:val="center"/>
        <w:rPr>
          <w:sz w:val="32"/>
        </w:rPr>
      </w:pPr>
      <w:r>
        <w:rPr>
          <w:noProof/>
        </w:rPr>
        <w:drawing>
          <wp:inline distT="0" distB="0" distL="0" distR="0" wp14:anchorId="6147A8A3" wp14:editId="6DAA009A">
            <wp:extent cx="4349750" cy="577850"/>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9750" cy="577850"/>
                    </a:xfrm>
                    <a:prstGeom prst="rect">
                      <a:avLst/>
                    </a:prstGeom>
                    <a:noFill/>
                    <a:ln>
                      <a:noFill/>
                    </a:ln>
                  </pic:spPr>
                </pic:pic>
              </a:graphicData>
            </a:graphic>
          </wp:inline>
        </w:drawing>
      </w:r>
    </w:p>
    <w:p w14:paraId="059B1E61" w14:textId="77777777" w:rsidR="00B43695" w:rsidRDefault="00B4369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AE915FA" w14:textId="77777777" w:rsidR="00B43695" w:rsidRDefault="00B4369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4AFCEE23" w14:textId="77777777" w:rsidR="00B43695" w:rsidRDefault="00F06C1D">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交银施罗德裕坤纯债一年定期开放债券型发起式证券投资基金</w:t>
      </w:r>
    </w:p>
    <w:p w14:paraId="64489825" w14:textId="77777777" w:rsidR="00B43695" w:rsidRDefault="00F06C1D">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50019EB4" w14:textId="4EA1B506" w:rsidR="00B43695" w:rsidRDefault="00F06C1D">
      <w:pPr>
        <w:snapToGrid w:val="0"/>
        <w:spacing w:line="360" w:lineRule="auto"/>
        <w:jc w:val="center"/>
        <w:rPr>
          <w:rFonts w:ascii="宋体" w:hAnsi="宋体"/>
          <w:b/>
          <w:sz w:val="30"/>
          <w:szCs w:val="30"/>
        </w:rPr>
      </w:pPr>
      <w:r>
        <w:rPr>
          <w:rFonts w:ascii="Times New Roman" w:hAnsi="Times New Roman"/>
          <w:b/>
          <w:color w:val="000000"/>
          <w:sz w:val="32"/>
          <w:szCs w:val="32"/>
        </w:rPr>
        <w:t>(</w:t>
      </w:r>
      <w:r w:rsidR="006616FD">
        <w:rPr>
          <w:rFonts w:ascii="Times New Roman" w:hAnsi="Times New Roman"/>
          <w:b/>
          <w:color w:val="000000"/>
          <w:sz w:val="32"/>
          <w:szCs w:val="32"/>
        </w:rPr>
        <w:t>2024</w:t>
      </w:r>
      <w:r>
        <w:rPr>
          <w:rFonts w:ascii="Times New Roman" w:hAnsi="Times New Roman"/>
          <w:b/>
          <w:color w:val="000000"/>
          <w:sz w:val="32"/>
          <w:szCs w:val="32"/>
        </w:rPr>
        <w:t>年</w:t>
      </w:r>
      <w:r w:rsidR="006616FD">
        <w:rPr>
          <w:rFonts w:ascii="Times New Roman" w:hAnsi="Times New Roman"/>
          <w:b/>
          <w:color w:val="000000"/>
          <w:sz w:val="32"/>
          <w:szCs w:val="32"/>
        </w:rPr>
        <w:t>第</w:t>
      </w:r>
      <w:r w:rsidR="00E76B18">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6932425E" w14:textId="77777777" w:rsidR="00B43695" w:rsidRDefault="00B4369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8290E54" w14:textId="77777777" w:rsidR="00B43695" w:rsidRDefault="00B4369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A1781DB" w14:textId="77777777" w:rsidR="00B43695" w:rsidRDefault="00B4369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2DDAA7E" w14:textId="77777777" w:rsidR="00B43695" w:rsidRDefault="00B4369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CE267E2" w14:textId="77777777" w:rsidR="00B43695" w:rsidRDefault="00B4369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4B82737" w14:textId="77777777" w:rsidR="00B43695" w:rsidRDefault="00B4369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7C521DA" w14:textId="77777777" w:rsidR="00B43695" w:rsidRDefault="00F06C1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50B07CDD" w14:textId="77777777" w:rsidR="00B43695" w:rsidRDefault="00F06C1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基金托管人：中国光大银行股份有限公司</w:t>
      </w:r>
    </w:p>
    <w:p w14:paraId="1DB30DDE" w14:textId="77777777" w:rsidR="00B43695" w:rsidRDefault="00B4369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927C07B" w14:textId="77777777" w:rsidR="00B43695" w:rsidRDefault="00B4369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5102FCA" w14:textId="2CAA89A3" w:rsidR="00B43695" w:rsidRDefault="006616FD">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年</w:t>
      </w:r>
      <w:r w:rsidR="00E76B18">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月</w:t>
      </w:r>
    </w:p>
    <w:p w14:paraId="59060AA9" w14:textId="77777777" w:rsidR="00B43695" w:rsidRDefault="00B43695">
      <w:pPr>
        <w:autoSpaceDE w:val="0"/>
        <w:autoSpaceDN w:val="0"/>
        <w:adjustRightInd w:val="0"/>
        <w:snapToGrid w:val="0"/>
        <w:spacing w:line="360" w:lineRule="auto"/>
        <w:ind w:left="1347" w:rightChars="6" w:right="13"/>
        <w:rPr>
          <w:rFonts w:ascii="宋体" w:hAnsi="宋体"/>
          <w:kern w:val="0"/>
          <w:sz w:val="32"/>
          <w:szCs w:val="32"/>
        </w:rPr>
        <w:sectPr w:rsidR="00B43695">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57D3CAA9" w14:textId="77777777" w:rsidR="00B43695" w:rsidRDefault="00F06C1D">
      <w:pPr>
        <w:pStyle w:val="1"/>
        <w:snapToGrid w:val="0"/>
        <w:spacing w:beforeLines="0" w:before="240" w:after="240"/>
        <w:rPr>
          <w:rFonts w:ascii="宋体" w:hAnsi="宋体"/>
          <w:kern w:val="0"/>
        </w:rPr>
      </w:pPr>
      <w:bookmarkStart w:id="0" w:name="_Toc324920538"/>
      <w:bookmarkStart w:id="1" w:name="_Toc496884613"/>
      <w:bookmarkStart w:id="2" w:name="_Toc151542358"/>
      <w:r>
        <w:rPr>
          <w:rFonts w:ascii="Times New Roman" w:hAnsi="Times New Roman"/>
          <w:kern w:val="0"/>
        </w:rPr>
        <w:lastRenderedPageBreak/>
        <w:t>重要提示</w:t>
      </w:r>
      <w:bookmarkEnd w:id="0"/>
      <w:bookmarkEnd w:id="1"/>
      <w:bookmarkEnd w:id="2"/>
    </w:p>
    <w:p w14:paraId="7312AA5B" w14:textId="77777777" w:rsidR="00B43695" w:rsidRDefault="00F06C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交银施罗德裕坤纯债一年定期开放债券型发起式证券投资基金（以下简称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8</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2019</w:t>
      </w:r>
      <w:r>
        <w:rPr>
          <w:rFonts w:ascii="Times New Roman" w:hAnsi="Times New Roman"/>
          <w:kern w:val="0"/>
          <w:sz w:val="24"/>
        </w:rPr>
        <w:t>】</w:t>
      </w:r>
      <w:r>
        <w:rPr>
          <w:rFonts w:ascii="Times New Roman" w:hAnsi="Times New Roman"/>
          <w:kern w:val="0"/>
          <w:sz w:val="24"/>
        </w:rPr>
        <w:t>2243</w:t>
      </w:r>
      <w:r>
        <w:rPr>
          <w:rFonts w:ascii="Times New Roman" w:hAnsi="Times New Roman"/>
          <w:kern w:val="0"/>
          <w:sz w:val="24"/>
        </w:rPr>
        <w:t>号文准予募集注册。本基金基金合同于</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26</w:t>
      </w:r>
      <w:r>
        <w:rPr>
          <w:rFonts w:ascii="Times New Roman" w:hAnsi="Times New Roman"/>
          <w:kern w:val="0"/>
          <w:sz w:val="24"/>
        </w:rPr>
        <w:t>日正式生效。</w:t>
      </w:r>
    </w:p>
    <w:p w14:paraId="2E1E53A7" w14:textId="77777777" w:rsidR="00B43695" w:rsidRDefault="00F06C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5C7C0B67" w14:textId="77777777" w:rsidR="00B43695" w:rsidRDefault="00F06C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DCE512D" w14:textId="77777777" w:rsidR="00B43695" w:rsidRDefault="00F06C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本基金的特有风险；投资资产支持证券的特定风险；投资本基金的其他风险等等。</w:t>
      </w:r>
    </w:p>
    <w:p w14:paraId="0F0CEE43" w14:textId="77777777" w:rsidR="00B43695" w:rsidRDefault="00F06C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7E1D3BAE" w14:textId="77777777" w:rsidR="00B43695" w:rsidRDefault="00F06C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本基金面临特定运作方式的风险：本基金以封闭期和开放期滚动的方式运作，投资者需在开放期提出申购、赎回申请，每个开放期办理申购或赎回业务的时间分别至少为</w:t>
      </w:r>
      <w:r>
        <w:rPr>
          <w:rFonts w:ascii="Times New Roman" w:hAnsi="Times New Roman"/>
          <w:kern w:val="0"/>
          <w:sz w:val="24"/>
        </w:rPr>
        <w:t>2</w:t>
      </w:r>
      <w:r>
        <w:rPr>
          <w:rFonts w:ascii="Times New Roman" w:hAnsi="Times New Roman"/>
          <w:kern w:val="0"/>
          <w:sz w:val="24"/>
        </w:rPr>
        <w:t>个工作日最长不超过</w:t>
      </w:r>
      <w:r>
        <w:rPr>
          <w:rFonts w:ascii="Times New Roman" w:hAnsi="Times New Roman"/>
          <w:kern w:val="0"/>
          <w:sz w:val="24"/>
        </w:rPr>
        <w:t>10</w:t>
      </w:r>
      <w:r>
        <w:rPr>
          <w:rFonts w:ascii="Times New Roman" w:hAnsi="Times New Roman"/>
          <w:kern w:val="0"/>
          <w:sz w:val="24"/>
        </w:rPr>
        <w:t>个工作日。在非开放期间将无法按照基金份额净值进行申购和赎回。基金份额持有人面临封闭期内无法赎回的风险。</w:t>
      </w:r>
    </w:p>
    <w:p w14:paraId="42877D05" w14:textId="77777777" w:rsidR="00B43695" w:rsidRDefault="00F06C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本基金还面临基金合同提前终止的风险：（</w:t>
      </w:r>
      <w:r>
        <w:rPr>
          <w:rFonts w:ascii="Times New Roman" w:hAnsi="Times New Roman"/>
          <w:kern w:val="0"/>
          <w:sz w:val="24"/>
        </w:rPr>
        <w:t>1</w:t>
      </w:r>
      <w:r>
        <w:rPr>
          <w:rFonts w:ascii="Times New Roman" w:hAnsi="Times New Roman"/>
          <w:kern w:val="0"/>
          <w:sz w:val="24"/>
        </w:rPr>
        <w:t>）本基金为发起式基金，《基</w:t>
      </w:r>
      <w:r>
        <w:rPr>
          <w:rFonts w:ascii="Times New Roman" w:hAnsi="Times New Roman"/>
          <w:kern w:val="0"/>
          <w:sz w:val="24"/>
        </w:rPr>
        <w:lastRenderedPageBreak/>
        <w:t>金合同》生效之日起三年后的对应日，若基金资产净值低于</w:t>
      </w:r>
      <w:r>
        <w:rPr>
          <w:rFonts w:ascii="Times New Roman" w:hAnsi="Times New Roman"/>
          <w:kern w:val="0"/>
          <w:sz w:val="24"/>
        </w:rPr>
        <w:t>2</w:t>
      </w:r>
      <w:r>
        <w:rPr>
          <w:rFonts w:ascii="Times New Roman" w:hAnsi="Times New Roman"/>
          <w:kern w:val="0"/>
          <w:sz w:val="24"/>
        </w:rPr>
        <w:t>亿元，基金合同自动终止，且不得通过召开基金份额持有人大会的方式延续《基金合同》期限。（</w:t>
      </w:r>
      <w:r>
        <w:rPr>
          <w:rFonts w:ascii="Times New Roman" w:hAnsi="Times New Roman"/>
          <w:kern w:val="0"/>
          <w:sz w:val="24"/>
        </w:rPr>
        <w:t>2</w:t>
      </w:r>
      <w:r>
        <w:rPr>
          <w:rFonts w:ascii="Times New Roman" w:hAnsi="Times New Roman"/>
          <w:kern w:val="0"/>
          <w:sz w:val="24"/>
        </w:rPr>
        <w:t>）《基金合同》生效三年后继续存续的，基金存续期内，连续</w:t>
      </w:r>
      <w:r>
        <w:rPr>
          <w:rFonts w:ascii="Times New Roman" w:hAnsi="Times New Roman"/>
          <w:kern w:val="0"/>
          <w:sz w:val="24"/>
        </w:rPr>
        <w:t>20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人或者基金资产净值低于</w:t>
      </w:r>
      <w:r>
        <w:rPr>
          <w:rFonts w:ascii="Times New Roman" w:hAnsi="Times New Roman"/>
          <w:kern w:val="0"/>
          <w:sz w:val="24"/>
        </w:rPr>
        <w:t>5000</w:t>
      </w:r>
      <w:r>
        <w:rPr>
          <w:rFonts w:ascii="Times New Roman" w:hAnsi="Times New Roman"/>
          <w:kern w:val="0"/>
          <w:sz w:val="24"/>
        </w:rPr>
        <w:t>万元情形的，基金管理人应当在定期报告中予以披露；连续</w:t>
      </w:r>
      <w:r>
        <w:rPr>
          <w:rFonts w:ascii="Times New Roman" w:hAnsi="Times New Roman"/>
          <w:kern w:val="0"/>
          <w:sz w:val="24"/>
        </w:rPr>
        <w:t>50</w:t>
      </w:r>
      <w:r>
        <w:rPr>
          <w:rFonts w:ascii="Times New Roman" w:hAnsi="Times New Roman"/>
          <w:kern w:val="0"/>
          <w:sz w:val="24"/>
        </w:rPr>
        <w:t>个工作日出现前述情形的，基金管理人提前终止基金合同，不需召开基金份额持有人大会。（</w:t>
      </w:r>
      <w:r>
        <w:rPr>
          <w:rFonts w:ascii="Times New Roman" w:hAnsi="Times New Roman"/>
          <w:kern w:val="0"/>
          <w:sz w:val="24"/>
        </w:rPr>
        <w:t>3</w:t>
      </w:r>
      <w:r>
        <w:rPr>
          <w:rFonts w:ascii="Times New Roman" w:hAnsi="Times New Roman"/>
          <w:kern w:val="0"/>
          <w:sz w:val="24"/>
        </w:rPr>
        <w:t>）《基金合同》生效之日起满</w:t>
      </w:r>
      <w:r>
        <w:rPr>
          <w:rFonts w:ascii="Times New Roman" w:hAnsi="Times New Roman"/>
          <w:kern w:val="0"/>
          <w:sz w:val="24"/>
        </w:rPr>
        <w:t>3</w:t>
      </w:r>
      <w:r>
        <w:rPr>
          <w:rFonts w:ascii="Times New Roman" w:hAnsi="Times New Roman"/>
          <w:kern w:val="0"/>
          <w:sz w:val="24"/>
        </w:rPr>
        <w:t>年后继续存续的，在任一开放期最后一日日终（登记机构完成最后一日申购、赎回业务申请的确认以后），出现基金份额持有人数量不满</w:t>
      </w:r>
      <w:r>
        <w:rPr>
          <w:rFonts w:ascii="Times New Roman" w:hAnsi="Times New Roman"/>
          <w:kern w:val="0"/>
          <w:sz w:val="24"/>
        </w:rPr>
        <w:t>200</w:t>
      </w:r>
      <w:r>
        <w:rPr>
          <w:rFonts w:ascii="Times New Roman" w:hAnsi="Times New Roman"/>
          <w:kern w:val="0"/>
          <w:sz w:val="24"/>
        </w:rPr>
        <w:t>人或当日基金资产净值加上当日净申购金额或者减去当日净赎回金额后低于</w:t>
      </w:r>
      <w:r>
        <w:rPr>
          <w:rFonts w:ascii="Times New Roman" w:hAnsi="Times New Roman"/>
          <w:kern w:val="0"/>
          <w:sz w:val="24"/>
        </w:rPr>
        <w:t>5000</w:t>
      </w:r>
      <w:r>
        <w:rPr>
          <w:rFonts w:ascii="Times New Roman" w:hAnsi="Times New Roman"/>
          <w:kern w:val="0"/>
          <w:sz w:val="24"/>
        </w:rPr>
        <w:t>万元情形的，本基金将自动终止基金合同并进行基金财产清算，无需召开基金份额持有人大会。</w:t>
      </w:r>
    </w:p>
    <w:p w14:paraId="62D3F790" w14:textId="77777777" w:rsidR="00B43695" w:rsidRDefault="00F06C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本基金是一只债券型基金，其预期风险与预期收益高于货币市场基金，低于混合型基金和股票型基金。</w:t>
      </w:r>
    </w:p>
    <w:p w14:paraId="78CD4BD7" w14:textId="77777777" w:rsidR="00B43695" w:rsidRDefault="00F06C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76E372F5" w14:textId="77777777" w:rsidR="00B43695" w:rsidRDefault="00F06C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本基金单一投资者持有基金份额数可达到或者超过基金份额总数的</w:t>
      </w:r>
      <w:r>
        <w:rPr>
          <w:rFonts w:ascii="Times New Roman" w:hAnsi="Times New Roman"/>
          <w:kern w:val="0"/>
          <w:sz w:val="24"/>
        </w:rPr>
        <w:t>50%</w:t>
      </w:r>
      <w:r>
        <w:rPr>
          <w:rFonts w:ascii="Times New Roman" w:hAnsi="Times New Roman"/>
          <w:kern w:val="0"/>
          <w:sz w:val="24"/>
        </w:rPr>
        <w:t>。本基金不向个人投资者公开销售，法律法规或监管机构另有规定的除外。</w:t>
      </w:r>
    </w:p>
    <w:p w14:paraId="0EBE2AF3" w14:textId="6EEEB1BB" w:rsidR="00B43695" w:rsidRDefault="001B03FC">
      <w:pPr>
        <w:autoSpaceDE w:val="0"/>
        <w:autoSpaceDN w:val="0"/>
        <w:adjustRightInd w:val="0"/>
        <w:snapToGrid w:val="0"/>
        <w:spacing w:line="360" w:lineRule="auto"/>
        <w:ind w:leftChars="50" w:left="105" w:firstLineChars="200" w:firstLine="480"/>
        <w:rPr>
          <w:rFonts w:ascii="宋体" w:hAnsi="宋体"/>
          <w:kern w:val="0"/>
          <w:sz w:val="24"/>
        </w:rPr>
      </w:pPr>
      <w:r w:rsidRPr="00E96140">
        <w:rPr>
          <w:rFonts w:ascii="Times New Roman" w:hAnsi="Times New Roman" w:hint="eastAsia"/>
          <w:kern w:val="0"/>
          <w:sz w:val="24"/>
        </w:rPr>
        <w:t>本次更新招募说明书主要对本基金增设</w:t>
      </w:r>
      <w:r w:rsidRPr="00E96140">
        <w:rPr>
          <w:rFonts w:ascii="Times New Roman" w:hAnsi="Times New Roman" w:hint="eastAsia"/>
          <w:kern w:val="0"/>
          <w:sz w:val="24"/>
        </w:rPr>
        <w:t>C</w:t>
      </w:r>
      <w:r>
        <w:rPr>
          <w:rFonts w:ascii="Times New Roman" w:hAnsi="Times New Roman" w:hint="eastAsia"/>
          <w:kern w:val="0"/>
          <w:sz w:val="24"/>
        </w:rPr>
        <w:t>类基金份额等</w:t>
      </w:r>
      <w:r w:rsidRPr="00E96140">
        <w:rPr>
          <w:rFonts w:ascii="Times New Roman" w:hAnsi="Times New Roman" w:hint="eastAsia"/>
          <w:kern w:val="0"/>
          <w:sz w:val="24"/>
        </w:rPr>
        <w:t>相关信息进行更新，前述内容更新截止日为</w:t>
      </w:r>
      <w:r>
        <w:rPr>
          <w:rFonts w:ascii="Times New Roman" w:hAnsi="Times New Roman" w:hint="eastAsia"/>
          <w:kern w:val="0"/>
          <w:sz w:val="24"/>
        </w:rPr>
        <w:t>202</w:t>
      </w:r>
      <w:r>
        <w:rPr>
          <w:rFonts w:ascii="Times New Roman" w:hAnsi="Times New Roman"/>
          <w:kern w:val="0"/>
          <w:sz w:val="24"/>
        </w:rPr>
        <w:t>4</w:t>
      </w:r>
      <w:r w:rsidRPr="00E96140">
        <w:rPr>
          <w:rFonts w:ascii="Times New Roman" w:hAnsi="Times New Roman" w:hint="eastAsia"/>
          <w:kern w:val="0"/>
          <w:sz w:val="24"/>
        </w:rPr>
        <w:t>年</w:t>
      </w:r>
      <w:r w:rsidR="00E76B18">
        <w:rPr>
          <w:rFonts w:ascii="Times New Roman" w:hAnsi="Times New Roman" w:hint="eastAsia"/>
          <w:kern w:val="0"/>
          <w:sz w:val="24"/>
        </w:rPr>
        <w:t>0</w:t>
      </w:r>
      <w:r w:rsidR="00E76B18">
        <w:rPr>
          <w:rFonts w:ascii="Times New Roman" w:hAnsi="Times New Roman"/>
          <w:kern w:val="0"/>
          <w:sz w:val="24"/>
        </w:rPr>
        <w:t>2</w:t>
      </w:r>
      <w:r w:rsidRPr="00E96140">
        <w:rPr>
          <w:rFonts w:ascii="Times New Roman" w:hAnsi="Times New Roman" w:hint="eastAsia"/>
          <w:kern w:val="0"/>
          <w:sz w:val="24"/>
        </w:rPr>
        <w:t>月</w:t>
      </w:r>
      <w:r w:rsidR="00E76B18">
        <w:rPr>
          <w:rFonts w:ascii="Times New Roman" w:hAnsi="Times New Roman" w:hint="eastAsia"/>
          <w:kern w:val="0"/>
          <w:sz w:val="24"/>
        </w:rPr>
        <w:t>0</w:t>
      </w:r>
      <w:r w:rsidR="00E76B18">
        <w:rPr>
          <w:rFonts w:ascii="Times New Roman" w:hAnsi="Times New Roman"/>
          <w:kern w:val="0"/>
          <w:sz w:val="24"/>
        </w:rPr>
        <w:t>6</w:t>
      </w:r>
      <w:r w:rsidRPr="00E96140">
        <w:rPr>
          <w:rFonts w:ascii="Times New Roman" w:hAnsi="Times New Roman" w:hint="eastAsia"/>
          <w:kern w:val="0"/>
          <w:sz w:val="24"/>
        </w:rPr>
        <w:t>日。</w:t>
      </w:r>
      <w:r w:rsidR="00DB5388" w:rsidRPr="001113D4">
        <w:rPr>
          <w:rFonts w:ascii="Times New Roman" w:hAnsi="Times New Roman" w:hint="eastAsia"/>
          <w:kern w:val="0"/>
          <w:sz w:val="24"/>
        </w:rPr>
        <w:t>除非另有说明，</w:t>
      </w:r>
      <w:r w:rsidR="00F06C1D">
        <w:rPr>
          <w:rFonts w:ascii="Times New Roman" w:hAnsi="Times New Roman"/>
          <w:kern w:val="0"/>
          <w:sz w:val="24"/>
        </w:rPr>
        <w:t>本招募说明书</w:t>
      </w:r>
      <w:r w:rsidR="00DB5388">
        <w:rPr>
          <w:rFonts w:ascii="Times New Roman" w:hAnsi="Times New Roman" w:hint="eastAsia"/>
          <w:kern w:val="0"/>
          <w:sz w:val="24"/>
        </w:rPr>
        <w:t>其他</w:t>
      </w:r>
      <w:r w:rsidR="00F06C1D">
        <w:rPr>
          <w:rFonts w:ascii="Times New Roman" w:hAnsi="Times New Roman"/>
          <w:kern w:val="0"/>
          <w:sz w:val="24"/>
        </w:rPr>
        <w:t>所载内容截止日为</w:t>
      </w:r>
      <w:r w:rsidR="00F06C1D">
        <w:rPr>
          <w:rFonts w:ascii="Times New Roman" w:hAnsi="Times New Roman"/>
          <w:kern w:val="0"/>
          <w:sz w:val="24"/>
        </w:rPr>
        <w:t>2023</w:t>
      </w:r>
      <w:r w:rsidR="00F06C1D">
        <w:rPr>
          <w:rFonts w:ascii="Times New Roman" w:hAnsi="Times New Roman"/>
          <w:kern w:val="0"/>
          <w:sz w:val="24"/>
        </w:rPr>
        <w:t>年</w:t>
      </w:r>
      <w:r w:rsidR="00F06C1D">
        <w:rPr>
          <w:rFonts w:ascii="Times New Roman" w:hAnsi="Times New Roman"/>
          <w:kern w:val="0"/>
          <w:sz w:val="24"/>
        </w:rPr>
        <w:t>11</w:t>
      </w:r>
      <w:r w:rsidR="00F06C1D">
        <w:rPr>
          <w:rFonts w:ascii="Times New Roman" w:hAnsi="Times New Roman"/>
          <w:kern w:val="0"/>
          <w:sz w:val="24"/>
        </w:rPr>
        <w:t>月</w:t>
      </w:r>
      <w:r w:rsidR="00F06C1D">
        <w:rPr>
          <w:rFonts w:ascii="Times New Roman" w:hAnsi="Times New Roman"/>
          <w:kern w:val="0"/>
          <w:sz w:val="24"/>
        </w:rPr>
        <w:t>02</w:t>
      </w:r>
      <w:r w:rsidR="00F06C1D">
        <w:rPr>
          <w:rFonts w:ascii="Times New Roman" w:hAnsi="Times New Roman"/>
          <w:kern w:val="0"/>
          <w:sz w:val="24"/>
        </w:rPr>
        <w:t>日，有关财务数据和净值表现截止日为</w:t>
      </w:r>
      <w:r w:rsidR="00F06C1D">
        <w:rPr>
          <w:rFonts w:ascii="Times New Roman" w:hAnsi="Times New Roman"/>
          <w:kern w:val="0"/>
          <w:sz w:val="24"/>
        </w:rPr>
        <w:t>2023</w:t>
      </w:r>
      <w:r w:rsidR="00F06C1D">
        <w:rPr>
          <w:rFonts w:ascii="Times New Roman" w:hAnsi="Times New Roman"/>
          <w:kern w:val="0"/>
          <w:sz w:val="24"/>
        </w:rPr>
        <w:t>年</w:t>
      </w:r>
      <w:r w:rsidR="00F06C1D">
        <w:rPr>
          <w:rFonts w:ascii="Times New Roman" w:hAnsi="Times New Roman"/>
          <w:kern w:val="0"/>
          <w:sz w:val="24"/>
        </w:rPr>
        <w:t>09</w:t>
      </w:r>
      <w:r w:rsidR="00F06C1D">
        <w:rPr>
          <w:rFonts w:ascii="Times New Roman" w:hAnsi="Times New Roman"/>
          <w:kern w:val="0"/>
          <w:sz w:val="24"/>
        </w:rPr>
        <w:t>月</w:t>
      </w:r>
      <w:r w:rsidR="00F06C1D">
        <w:rPr>
          <w:rFonts w:ascii="Times New Roman" w:hAnsi="Times New Roman"/>
          <w:kern w:val="0"/>
          <w:sz w:val="24"/>
        </w:rPr>
        <w:t>30</w:t>
      </w:r>
      <w:r w:rsidR="00F06C1D">
        <w:rPr>
          <w:rFonts w:ascii="Times New Roman" w:hAnsi="Times New Roman"/>
          <w:kern w:val="0"/>
          <w:sz w:val="24"/>
        </w:rPr>
        <w:t>日。本招募说明书所载的财务数据未经审计。</w:t>
      </w:r>
    </w:p>
    <w:p w14:paraId="30826F31" w14:textId="77777777" w:rsidR="00B43695" w:rsidRDefault="00B43695">
      <w:pPr>
        <w:autoSpaceDE w:val="0"/>
        <w:autoSpaceDN w:val="0"/>
        <w:adjustRightInd w:val="0"/>
        <w:snapToGrid w:val="0"/>
        <w:spacing w:before="51" w:line="360" w:lineRule="auto"/>
        <w:ind w:left="120" w:rightChars="6" w:right="13" w:firstLine="480"/>
        <w:rPr>
          <w:rFonts w:ascii="宋体" w:hAnsi="宋体"/>
          <w:kern w:val="0"/>
          <w:szCs w:val="24"/>
        </w:rPr>
        <w:sectPr w:rsidR="00B43695">
          <w:headerReference w:type="default" r:id="rId12"/>
          <w:pgSz w:w="11920" w:h="16840"/>
          <w:pgMar w:top="1440" w:right="1680" w:bottom="280" w:left="1680" w:header="0" w:footer="1073" w:gutter="0"/>
          <w:pgNumType w:start="1"/>
          <w:cols w:space="720"/>
        </w:sectPr>
      </w:pPr>
    </w:p>
    <w:p w14:paraId="16F06626" w14:textId="77777777" w:rsidR="00B27C53" w:rsidRPr="00B27C53" w:rsidRDefault="00F06C1D" w:rsidP="00B27C53">
      <w:pPr>
        <w:pStyle w:val="af3"/>
        <w:snapToGrid w:val="0"/>
        <w:spacing w:after="240" w:line="360" w:lineRule="auto"/>
        <w:jc w:val="center"/>
        <w:rPr>
          <w:rFonts w:ascii="宋体" w:hAnsi="宋体"/>
          <w:noProof/>
          <w:sz w:val="24"/>
        </w:rPr>
      </w:pPr>
      <w:r w:rsidRPr="00B27C53">
        <w:rPr>
          <w:rFonts w:ascii="宋体" w:hAnsi="宋体"/>
          <w:color w:val="000000"/>
          <w:position w:val="-4"/>
          <w:sz w:val="24"/>
          <w:szCs w:val="30"/>
        </w:rPr>
        <w:lastRenderedPageBreak/>
        <w:t>目</w:t>
      </w:r>
      <w:r w:rsidRPr="00B27C53">
        <w:rPr>
          <w:rFonts w:ascii="宋体" w:hAnsi="宋体"/>
          <w:color w:val="000000"/>
          <w:position w:val="-4"/>
          <w:sz w:val="24"/>
          <w:szCs w:val="30"/>
        </w:rPr>
        <w:tab/>
        <w:t>录</w:t>
      </w:r>
      <w:r w:rsidR="00B27C53" w:rsidRPr="00B27C53">
        <w:rPr>
          <w:rFonts w:ascii="宋体" w:hAnsi="宋体"/>
          <w:color w:val="000000"/>
          <w:position w:val="-4"/>
          <w:sz w:val="24"/>
          <w:szCs w:val="30"/>
        </w:rPr>
        <w:fldChar w:fldCharType="begin"/>
      </w:r>
      <w:r w:rsidR="00B27C53" w:rsidRPr="00B27C53">
        <w:rPr>
          <w:rFonts w:ascii="宋体" w:hAnsi="宋体"/>
          <w:color w:val="000000"/>
          <w:position w:val="-4"/>
          <w:sz w:val="24"/>
          <w:szCs w:val="30"/>
        </w:rPr>
        <w:instrText xml:space="preserve"> TOC \o "1-3" \f - \h \t "-1" </w:instrText>
      </w:r>
      <w:r w:rsidR="00B27C53" w:rsidRPr="00B27C53">
        <w:rPr>
          <w:rFonts w:ascii="宋体" w:hAnsi="宋体"/>
          <w:color w:val="000000"/>
          <w:position w:val="-4"/>
          <w:sz w:val="24"/>
          <w:szCs w:val="30"/>
        </w:rPr>
        <w:fldChar w:fldCharType="separate"/>
      </w:r>
    </w:p>
    <w:p w14:paraId="1F8B6DE3" w14:textId="287E2A4D" w:rsidR="00B27C53" w:rsidRPr="00F70138" w:rsidRDefault="00802984" w:rsidP="00B27C53">
      <w:pPr>
        <w:pStyle w:val="11"/>
        <w:tabs>
          <w:tab w:val="right" w:leader="dot" w:pos="8550"/>
        </w:tabs>
        <w:spacing w:line="360" w:lineRule="auto"/>
        <w:rPr>
          <w:rFonts w:ascii="宋体" w:hAnsi="宋体"/>
          <w:noProof/>
          <w:sz w:val="24"/>
        </w:rPr>
      </w:pPr>
      <w:hyperlink w:anchor="_Toc151542358" w:history="1">
        <w:r w:rsidR="00B27C53" w:rsidRPr="00B27C53">
          <w:rPr>
            <w:rStyle w:val="af0"/>
            <w:rFonts w:ascii="宋体" w:hAnsi="宋体" w:hint="eastAsia"/>
            <w:noProof/>
            <w:kern w:val="0"/>
            <w:sz w:val="24"/>
          </w:rPr>
          <w:t>重要提示</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_Toc151542358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1</w:t>
        </w:r>
        <w:r w:rsidR="00B27C53" w:rsidRPr="00B27C53">
          <w:rPr>
            <w:rFonts w:ascii="宋体" w:hAnsi="宋体"/>
            <w:noProof/>
            <w:sz w:val="24"/>
          </w:rPr>
          <w:fldChar w:fldCharType="end"/>
        </w:r>
      </w:hyperlink>
    </w:p>
    <w:p w14:paraId="43036C24" w14:textId="530B04F0" w:rsidR="00B27C53" w:rsidRPr="00F70138" w:rsidRDefault="00802984" w:rsidP="00B27C53">
      <w:pPr>
        <w:pStyle w:val="11"/>
        <w:tabs>
          <w:tab w:val="right" w:leader="dot" w:pos="8550"/>
        </w:tabs>
        <w:spacing w:line="360" w:lineRule="auto"/>
        <w:rPr>
          <w:rFonts w:ascii="宋体" w:hAnsi="宋体"/>
          <w:noProof/>
          <w:sz w:val="24"/>
        </w:rPr>
      </w:pPr>
      <w:hyperlink w:anchor="_Toc151542359" w:history="1">
        <w:r w:rsidR="00B27C53" w:rsidRPr="00B27C53">
          <w:rPr>
            <w:rStyle w:val="af0"/>
            <w:rFonts w:ascii="宋体" w:hAnsi="宋体" w:hint="eastAsia"/>
            <w:noProof/>
            <w:sz w:val="24"/>
          </w:rPr>
          <w:t>一、绪言</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_Toc151542359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4</w:t>
        </w:r>
        <w:r w:rsidR="00B27C53" w:rsidRPr="00B27C53">
          <w:rPr>
            <w:rFonts w:ascii="宋体" w:hAnsi="宋体"/>
            <w:noProof/>
            <w:sz w:val="24"/>
          </w:rPr>
          <w:fldChar w:fldCharType="end"/>
        </w:r>
      </w:hyperlink>
    </w:p>
    <w:p w14:paraId="75587046" w14:textId="0EDF72E5" w:rsidR="00B27C53" w:rsidRPr="00F70138" w:rsidRDefault="00802984" w:rsidP="00B27C53">
      <w:pPr>
        <w:pStyle w:val="11"/>
        <w:tabs>
          <w:tab w:val="right" w:leader="dot" w:pos="8550"/>
        </w:tabs>
        <w:spacing w:line="360" w:lineRule="auto"/>
        <w:rPr>
          <w:rFonts w:ascii="宋体" w:hAnsi="宋体"/>
          <w:noProof/>
          <w:sz w:val="24"/>
        </w:rPr>
      </w:pPr>
      <w:hyperlink w:anchor="_Toc151542360" w:history="1">
        <w:r w:rsidR="00B27C53" w:rsidRPr="00B27C53">
          <w:rPr>
            <w:rStyle w:val="af0"/>
            <w:rFonts w:ascii="宋体" w:hAnsi="宋体" w:hint="eastAsia"/>
            <w:noProof/>
            <w:sz w:val="24"/>
          </w:rPr>
          <w:t>二、释义</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_Toc151542360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5</w:t>
        </w:r>
        <w:r w:rsidR="00B27C53" w:rsidRPr="00B27C53">
          <w:rPr>
            <w:rFonts w:ascii="宋体" w:hAnsi="宋体"/>
            <w:noProof/>
            <w:sz w:val="24"/>
          </w:rPr>
          <w:fldChar w:fldCharType="end"/>
        </w:r>
      </w:hyperlink>
    </w:p>
    <w:p w14:paraId="5CD82D68" w14:textId="2B16A925" w:rsidR="00B27C53" w:rsidRPr="00F70138" w:rsidRDefault="00802984" w:rsidP="00B27C53">
      <w:pPr>
        <w:pStyle w:val="11"/>
        <w:tabs>
          <w:tab w:val="right" w:leader="dot" w:pos="8550"/>
        </w:tabs>
        <w:spacing w:line="360" w:lineRule="auto"/>
        <w:rPr>
          <w:rFonts w:ascii="宋体" w:hAnsi="宋体"/>
          <w:noProof/>
          <w:sz w:val="24"/>
        </w:rPr>
      </w:pPr>
      <w:hyperlink w:anchor="_Toc151542361" w:history="1">
        <w:r w:rsidR="00B27C53" w:rsidRPr="00B27C53">
          <w:rPr>
            <w:rStyle w:val="af0"/>
            <w:rFonts w:ascii="宋体" w:hAnsi="宋体" w:hint="eastAsia"/>
            <w:noProof/>
            <w:sz w:val="24"/>
          </w:rPr>
          <w:t>三、基金管理人</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_Toc151542361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11</w:t>
        </w:r>
        <w:r w:rsidR="00B27C53" w:rsidRPr="00B27C53">
          <w:rPr>
            <w:rFonts w:ascii="宋体" w:hAnsi="宋体"/>
            <w:noProof/>
            <w:sz w:val="24"/>
          </w:rPr>
          <w:fldChar w:fldCharType="end"/>
        </w:r>
      </w:hyperlink>
    </w:p>
    <w:p w14:paraId="6C52D1E9" w14:textId="4F9F3CFF" w:rsidR="00B27C53" w:rsidRPr="00F70138" w:rsidRDefault="00802984" w:rsidP="00B27C53">
      <w:pPr>
        <w:pStyle w:val="11"/>
        <w:tabs>
          <w:tab w:val="right" w:leader="dot" w:pos="8550"/>
        </w:tabs>
        <w:spacing w:line="360" w:lineRule="auto"/>
        <w:rPr>
          <w:rFonts w:ascii="宋体" w:hAnsi="宋体"/>
          <w:noProof/>
          <w:sz w:val="24"/>
        </w:rPr>
      </w:pPr>
      <w:hyperlink w:anchor="_Toc151542362" w:history="1">
        <w:r w:rsidR="00B27C53" w:rsidRPr="00B27C53">
          <w:rPr>
            <w:rStyle w:val="af0"/>
            <w:rFonts w:ascii="宋体" w:hAnsi="宋体" w:hint="eastAsia"/>
            <w:noProof/>
            <w:sz w:val="24"/>
          </w:rPr>
          <w:t>四、基金托管人</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_Toc151542362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20</w:t>
        </w:r>
        <w:r w:rsidR="00B27C53" w:rsidRPr="00B27C53">
          <w:rPr>
            <w:rFonts w:ascii="宋体" w:hAnsi="宋体"/>
            <w:noProof/>
            <w:sz w:val="24"/>
          </w:rPr>
          <w:fldChar w:fldCharType="end"/>
        </w:r>
      </w:hyperlink>
    </w:p>
    <w:p w14:paraId="404BBD66" w14:textId="67A8EE23" w:rsidR="00B27C53" w:rsidRPr="00F70138" w:rsidRDefault="00802984" w:rsidP="00B27C53">
      <w:pPr>
        <w:pStyle w:val="11"/>
        <w:tabs>
          <w:tab w:val="right" w:leader="dot" w:pos="8550"/>
        </w:tabs>
        <w:spacing w:line="360" w:lineRule="auto"/>
        <w:rPr>
          <w:rFonts w:ascii="宋体" w:hAnsi="宋体"/>
          <w:noProof/>
          <w:sz w:val="24"/>
        </w:rPr>
      </w:pPr>
      <w:hyperlink w:anchor="_Toc151542363" w:history="1">
        <w:r w:rsidR="00B27C53" w:rsidRPr="00B27C53">
          <w:rPr>
            <w:rStyle w:val="af0"/>
            <w:rFonts w:ascii="宋体" w:hAnsi="宋体" w:hint="eastAsia"/>
            <w:noProof/>
            <w:sz w:val="24"/>
          </w:rPr>
          <w:t>五、相关服务机构</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_Toc151542363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23</w:t>
        </w:r>
        <w:r w:rsidR="00B27C53" w:rsidRPr="00B27C53">
          <w:rPr>
            <w:rFonts w:ascii="宋体" w:hAnsi="宋体"/>
            <w:noProof/>
            <w:sz w:val="24"/>
          </w:rPr>
          <w:fldChar w:fldCharType="end"/>
        </w:r>
      </w:hyperlink>
    </w:p>
    <w:p w14:paraId="34ADBF4F" w14:textId="51F61D35" w:rsidR="00B27C53" w:rsidRPr="00F70138" w:rsidRDefault="00802984" w:rsidP="00B27C53">
      <w:pPr>
        <w:pStyle w:val="11"/>
        <w:tabs>
          <w:tab w:val="right" w:leader="dot" w:pos="8550"/>
        </w:tabs>
        <w:spacing w:line="360" w:lineRule="auto"/>
        <w:rPr>
          <w:rFonts w:ascii="宋体" w:hAnsi="宋体"/>
          <w:noProof/>
          <w:sz w:val="24"/>
        </w:rPr>
      </w:pPr>
      <w:hyperlink w:anchor="_Toc151542364" w:history="1">
        <w:r w:rsidR="00B27C53" w:rsidRPr="00B27C53">
          <w:rPr>
            <w:rStyle w:val="af0"/>
            <w:rFonts w:ascii="宋体" w:hAnsi="宋体" w:hint="eastAsia"/>
            <w:noProof/>
            <w:sz w:val="24"/>
          </w:rPr>
          <w:t>六、基金的募集</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_Toc151542364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26</w:t>
        </w:r>
        <w:r w:rsidR="00B27C53" w:rsidRPr="00B27C53">
          <w:rPr>
            <w:rFonts w:ascii="宋体" w:hAnsi="宋体"/>
            <w:noProof/>
            <w:sz w:val="24"/>
          </w:rPr>
          <w:fldChar w:fldCharType="end"/>
        </w:r>
      </w:hyperlink>
    </w:p>
    <w:p w14:paraId="0890F798" w14:textId="3ACA32D8" w:rsidR="00B27C53" w:rsidRPr="00F70138" w:rsidRDefault="00802984" w:rsidP="00B27C53">
      <w:pPr>
        <w:pStyle w:val="11"/>
        <w:tabs>
          <w:tab w:val="right" w:leader="dot" w:pos="8550"/>
        </w:tabs>
        <w:spacing w:line="360" w:lineRule="auto"/>
        <w:rPr>
          <w:rFonts w:ascii="宋体" w:hAnsi="宋体"/>
          <w:noProof/>
          <w:sz w:val="24"/>
        </w:rPr>
      </w:pPr>
      <w:hyperlink w:anchor="_Toc151542365" w:history="1">
        <w:r w:rsidR="00B27C53" w:rsidRPr="00B27C53">
          <w:rPr>
            <w:rStyle w:val="af0"/>
            <w:rFonts w:ascii="宋体" w:hAnsi="宋体" w:hint="eastAsia"/>
            <w:noProof/>
            <w:sz w:val="24"/>
          </w:rPr>
          <w:t>七、基金合同的生效</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_Toc151542365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27</w:t>
        </w:r>
        <w:r w:rsidR="00B27C53" w:rsidRPr="00B27C53">
          <w:rPr>
            <w:rFonts w:ascii="宋体" w:hAnsi="宋体"/>
            <w:noProof/>
            <w:sz w:val="24"/>
          </w:rPr>
          <w:fldChar w:fldCharType="end"/>
        </w:r>
      </w:hyperlink>
    </w:p>
    <w:p w14:paraId="3C77370B" w14:textId="6F1F5B41" w:rsidR="00B27C53" w:rsidRPr="00F70138" w:rsidRDefault="00802984" w:rsidP="00B27C53">
      <w:pPr>
        <w:pStyle w:val="11"/>
        <w:tabs>
          <w:tab w:val="right" w:leader="dot" w:pos="8550"/>
        </w:tabs>
        <w:spacing w:line="360" w:lineRule="auto"/>
        <w:rPr>
          <w:rFonts w:ascii="宋体" w:hAnsi="宋体"/>
          <w:noProof/>
          <w:sz w:val="24"/>
        </w:rPr>
      </w:pPr>
      <w:hyperlink w:anchor="_Toc151542366" w:history="1">
        <w:r w:rsidR="00B27C53" w:rsidRPr="00B27C53">
          <w:rPr>
            <w:rStyle w:val="af0"/>
            <w:rFonts w:ascii="宋体" w:hAnsi="宋体" w:hint="eastAsia"/>
            <w:noProof/>
            <w:sz w:val="24"/>
          </w:rPr>
          <w:t>八、基金份额的申购与赎回</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_Toc151542366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28</w:t>
        </w:r>
        <w:r w:rsidR="00B27C53" w:rsidRPr="00B27C53">
          <w:rPr>
            <w:rFonts w:ascii="宋体" w:hAnsi="宋体"/>
            <w:noProof/>
            <w:sz w:val="24"/>
          </w:rPr>
          <w:fldChar w:fldCharType="end"/>
        </w:r>
      </w:hyperlink>
    </w:p>
    <w:p w14:paraId="44877D02" w14:textId="46D16637" w:rsidR="00B27C53" w:rsidRPr="00F70138" w:rsidRDefault="005638EE" w:rsidP="00B27C53">
      <w:pPr>
        <w:pStyle w:val="11"/>
        <w:tabs>
          <w:tab w:val="right" w:leader="dot" w:pos="8550"/>
        </w:tabs>
        <w:spacing w:line="360" w:lineRule="auto"/>
        <w:rPr>
          <w:rFonts w:ascii="宋体" w:hAnsi="宋体"/>
          <w:noProof/>
          <w:sz w:val="24"/>
        </w:rPr>
      </w:pPr>
      <w:hyperlink w:anchor="_Toc151542367" w:history="1">
        <w:r w:rsidR="00B27C53" w:rsidRPr="00B27C53">
          <w:rPr>
            <w:rStyle w:val="af0"/>
            <w:rFonts w:ascii="宋体" w:hAnsi="宋体" w:hint="eastAsia"/>
            <w:noProof/>
            <w:sz w:val="24"/>
          </w:rPr>
          <w:t>九、基金的投资</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_Toc151542367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41</w:t>
        </w:r>
        <w:r w:rsidR="00B27C53" w:rsidRPr="00B27C53">
          <w:rPr>
            <w:rFonts w:ascii="宋体" w:hAnsi="宋体"/>
            <w:noProof/>
            <w:sz w:val="24"/>
          </w:rPr>
          <w:fldChar w:fldCharType="end"/>
        </w:r>
      </w:hyperlink>
    </w:p>
    <w:p w14:paraId="1CD391AB" w14:textId="6A4B2106" w:rsidR="00B27C53" w:rsidRPr="00F70138" w:rsidRDefault="005638EE" w:rsidP="00B27C53">
      <w:pPr>
        <w:pStyle w:val="11"/>
        <w:tabs>
          <w:tab w:val="right" w:leader="dot" w:pos="8550"/>
        </w:tabs>
        <w:spacing w:line="360" w:lineRule="auto"/>
        <w:rPr>
          <w:rFonts w:ascii="宋体" w:hAnsi="宋体"/>
          <w:noProof/>
          <w:sz w:val="24"/>
        </w:rPr>
      </w:pPr>
      <w:hyperlink w:anchor="_Toc151542368" w:history="1">
        <w:r w:rsidR="00B27C53" w:rsidRPr="00B27C53">
          <w:rPr>
            <w:rStyle w:val="af0"/>
            <w:rFonts w:ascii="宋体" w:hAnsi="宋体" w:hint="eastAsia"/>
            <w:noProof/>
            <w:sz w:val="24"/>
          </w:rPr>
          <w:t>十、基金的业绩</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_Toc151542368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51</w:t>
        </w:r>
        <w:r w:rsidR="00B27C53" w:rsidRPr="00B27C53">
          <w:rPr>
            <w:rFonts w:ascii="宋体" w:hAnsi="宋体"/>
            <w:noProof/>
            <w:sz w:val="24"/>
          </w:rPr>
          <w:fldChar w:fldCharType="end"/>
        </w:r>
      </w:hyperlink>
    </w:p>
    <w:p w14:paraId="7B87FBB9" w14:textId="5F3EC33C" w:rsidR="00B27C53" w:rsidRPr="00F70138" w:rsidRDefault="005638EE" w:rsidP="00B27C53">
      <w:pPr>
        <w:pStyle w:val="11"/>
        <w:tabs>
          <w:tab w:val="right" w:leader="dot" w:pos="8550"/>
        </w:tabs>
        <w:spacing w:line="360" w:lineRule="auto"/>
        <w:rPr>
          <w:rFonts w:ascii="宋体" w:hAnsi="宋体"/>
          <w:noProof/>
          <w:sz w:val="24"/>
        </w:rPr>
      </w:pPr>
      <w:hyperlink w:anchor="_Toc151542369" w:history="1">
        <w:r w:rsidR="00B27C53" w:rsidRPr="00B27C53">
          <w:rPr>
            <w:rStyle w:val="af0"/>
            <w:rFonts w:ascii="宋体" w:hAnsi="宋体" w:hint="eastAsia"/>
            <w:noProof/>
            <w:sz w:val="24"/>
          </w:rPr>
          <w:t>十一、基金的财产</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_Toc151542369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53</w:t>
        </w:r>
        <w:r w:rsidR="00B27C53" w:rsidRPr="00B27C53">
          <w:rPr>
            <w:rFonts w:ascii="宋体" w:hAnsi="宋体"/>
            <w:noProof/>
            <w:sz w:val="24"/>
          </w:rPr>
          <w:fldChar w:fldCharType="end"/>
        </w:r>
      </w:hyperlink>
    </w:p>
    <w:p w14:paraId="2AD0E7A9" w14:textId="05D4CFC2" w:rsidR="00B27C53" w:rsidRPr="00F70138" w:rsidRDefault="005638EE" w:rsidP="00B27C53">
      <w:pPr>
        <w:pStyle w:val="11"/>
        <w:tabs>
          <w:tab w:val="right" w:leader="dot" w:pos="8550"/>
        </w:tabs>
        <w:spacing w:line="360" w:lineRule="auto"/>
        <w:rPr>
          <w:rFonts w:ascii="宋体" w:hAnsi="宋体"/>
          <w:noProof/>
          <w:sz w:val="24"/>
        </w:rPr>
      </w:pPr>
      <w:hyperlink w:anchor="_Toc151542370" w:history="1">
        <w:r w:rsidR="00B27C53" w:rsidRPr="00B27C53">
          <w:rPr>
            <w:rStyle w:val="af0"/>
            <w:rFonts w:ascii="宋体" w:hAnsi="宋体" w:hint="eastAsia"/>
            <w:noProof/>
            <w:sz w:val="24"/>
          </w:rPr>
          <w:t>十二、基金资产的估值</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_Toc151542370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54</w:t>
        </w:r>
        <w:r w:rsidR="00B27C53" w:rsidRPr="00B27C53">
          <w:rPr>
            <w:rFonts w:ascii="宋体" w:hAnsi="宋体"/>
            <w:noProof/>
            <w:sz w:val="24"/>
          </w:rPr>
          <w:fldChar w:fldCharType="end"/>
        </w:r>
      </w:hyperlink>
    </w:p>
    <w:p w14:paraId="2B541730" w14:textId="5032FBB9" w:rsidR="00B27C53" w:rsidRPr="00F70138" w:rsidRDefault="005638EE" w:rsidP="00B27C53">
      <w:pPr>
        <w:pStyle w:val="11"/>
        <w:tabs>
          <w:tab w:val="right" w:leader="dot" w:pos="8550"/>
        </w:tabs>
        <w:spacing w:line="360" w:lineRule="auto"/>
        <w:rPr>
          <w:rFonts w:ascii="宋体" w:hAnsi="宋体"/>
          <w:noProof/>
          <w:sz w:val="24"/>
        </w:rPr>
      </w:pPr>
      <w:hyperlink w:anchor="_Toc151542371" w:history="1">
        <w:r w:rsidR="00B27C53" w:rsidRPr="00B27C53">
          <w:rPr>
            <w:rStyle w:val="af0"/>
            <w:rFonts w:ascii="宋体" w:hAnsi="宋体" w:hint="eastAsia"/>
            <w:noProof/>
            <w:sz w:val="24"/>
          </w:rPr>
          <w:t>十三、基金收益与分配</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_Toc151542371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59</w:t>
        </w:r>
        <w:r w:rsidR="00B27C53" w:rsidRPr="00B27C53">
          <w:rPr>
            <w:rFonts w:ascii="宋体" w:hAnsi="宋体"/>
            <w:noProof/>
            <w:sz w:val="24"/>
          </w:rPr>
          <w:fldChar w:fldCharType="end"/>
        </w:r>
      </w:hyperlink>
    </w:p>
    <w:p w14:paraId="540A4947" w14:textId="4EEFD587" w:rsidR="00B27C53" w:rsidRPr="00F70138" w:rsidRDefault="005638EE" w:rsidP="00B27C53">
      <w:pPr>
        <w:pStyle w:val="11"/>
        <w:tabs>
          <w:tab w:val="right" w:leader="dot" w:pos="8550"/>
        </w:tabs>
        <w:spacing w:line="360" w:lineRule="auto"/>
        <w:rPr>
          <w:rFonts w:ascii="宋体" w:hAnsi="宋体"/>
          <w:noProof/>
          <w:sz w:val="24"/>
        </w:rPr>
      </w:pPr>
      <w:hyperlink w:anchor="_Toc151542372" w:history="1">
        <w:r w:rsidR="00B27C53" w:rsidRPr="00B27C53">
          <w:rPr>
            <w:rStyle w:val="af0"/>
            <w:rFonts w:ascii="宋体" w:hAnsi="宋体" w:hint="eastAsia"/>
            <w:noProof/>
            <w:sz w:val="24"/>
          </w:rPr>
          <w:t>十四、基金的费用与税收</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_Toc151542372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61</w:t>
        </w:r>
        <w:r w:rsidR="00B27C53" w:rsidRPr="00B27C53">
          <w:rPr>
            <w:rFonts w:ascii="宋体" w:hAnsi="宋体"/>
            <w:noProof/>
            <w:sz w:val="24"/>
          </w:rPr>
          <w:fldChar w:fldCharType="end"/>
        </w:r>
      </w:hyperlink>
    </w:p>
    <w:p w14:paraId="29AA1584" w14:textId="61DF7668" w:rsidR="00B27C53" w:rsidRPr="00F70138" w:rsidRDefault="005638EE" w:rsidP="00B27C53">
      <w:pPr>
        <w:pStyle w:val="11"/>
        <w:tabs>
          <w:tab w:val="right" w:leader="dot" w:pos="8550"/>
        </w:tabs>
        <w:spacing w:line="360" w:lineRule="auto"/>
        <w:rPr>
          <w:rFonts w:ascii="宋体" w:hAnsi="宋体"/>
          <w:noProof/>
          <w:sz w:val="24"/>
        </w:rPr>
      </w:pPr>
      <w:hyperlink w:anchor="_Toc151542373" w:history="1">
        <w:r w:rsidR="00B27C53" w:rsidRPr="00B27C53">
          <w:rPr>
            <w:rStyle w:val="af0"/>
            <w:rFonts w:ascii="宋体" w:hAnsi="宋体" w:hint="eastAsia"/>
            <w:noProof/>
            <w:sz w:val="24"/>
          </w:rPr>
          <w:t>十五、基金的会计与审计</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_Toc151542373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64</w:t>
        </w:r>
        <w:r w:rsidR="00B27C53" w:rsidRPr="00B27C53">
          <w:rPr>
            <w:rFonts w:ascii="宋体" w:hAnsi="宋体"/>
            <w:noProof/>
            <w:sz w:val="24"/>
          </w:rPr>
          <w:fldChar w:fldCharType="end"/>
        </w:r>
      </w:hyperlink>
    </w:p>
    <w:p w14:paraId="7D0831EE" w14:textId="54CE4FDE" w:rsidR="00B27C53" w:rsidRPr="00F70138" w:rsidRDefault="005638EE" w:rsidP="00B27C53">
      <w:pPr>
        <w:pStyle w:val="11"/>
        <w:tabs>
          <w:tab w:val="right" w:leader="dot" w:pos="8550"/>
        </w:tabs>
        <w:spacing w:line="360" w:lineRule="auto"/>
        <w:rPr>
          <w:rFonts w:ascii="宋体" w:hAnsi="宋体"/>
          <w:noProof/>
          <w:sz w:val="24"/>
        </w:rPr>
      </w:pPr>
      <w:hyperlink w:anchor="_Toc151542374" w:history="1">
        <w:r w:rsidR="00B27C53" w:rsidRPr="00B27C53">
          <w:rPr>
            <w:rStyle w:val="af0"/>
            <w:rFonts w:ascii="宋体" w:hAnsi="宋体" w:hint="eastAsia"/>
            <w:noProof/>
            <w:sz w:val="24"/>
          </w:rPr>
          <w:t>十六、基金的信息披露</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_Toc151542374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65</w:t>
        </w:r>
        <w:r w:rsidR="00B27C53" w:rsidRPr="00B27C53">
          <w:rPr>
            <w:rFonts w:ascii="宋体" w:hAnsi="宋体"/>
            <w:noProof/>
            <w:sz w:val="24"/>
          </w:rPr>
          <w:fldChar w:fldCharType="end"/>
        </w:r>
      </w:hyperlink>
    </w:p>
    <w:p w14:paraId="3E707484" w14:textId="09DADA8F" w:rsidR="00B27C53" w:rsidRPr="00F70138" w:rsidRDefault="005638EE" w:rsidP="00B27C53">
      <w:pPr>
        <w:pStyle w:val="11"/>
        <w:tabs>
          <w:tab w:val="right" w:leader="dot" w:pos="8550"/>
        </w:tabs>
        <w:spacing w:line="360" w:lineRule="auto"/>
        <w:rPr>
          <w:rFonts w:ascii="宋体" w:hAnsi="宋体"/>
          <w:noProof/>
          <w:sz w:val="24"/>
        </w:rPr>
      </w:pPr>
      <w:hyperlink w:anchor="_Toc151542375" w:history="1">
        <w:r w:rsidR="00B27C53" w:rsidRPr="00B27C53">
          <w:rPr>
            <w:rStyle w:val="af0"/>
            <w:rFonts w:ascii="宋体" w:hAnsi="宋体" w:hint="eastAsia"/>
            <w:noProof/>
            <w:sz w:val="24"/>
          </w:rPr>
          <w:t>十七、侧袋机制</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_Toc151542375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72</w:t>
        </w:r>
        <w:r w:rsidR="00B27C53" w:rsidRPr="00B27C53">
          <w:rPr>
            <w:rFonts w:ascii="宋体" w:hAnsi="宋体"/>
            <w:noProof/>
            <w:sz w:val="24"/>
          </w:rPr>
          <w:fldChar w:fldCharType="end"/>
        </w:r>
      </w:hyperlink>
    </w:p>
    <w:p w14:paraId="7B32CBEF" w14:textId="2BFF4A6F" w:rsidR="00B27C53" w:rsidRPr="00F70138" w:rsidRDefault="005638EE" w:rsidP="00B27C53">
      <w:pPr>
        <w:pStyle w:val="11"/>
        <w:tabs>
          <w:tab w:val="right" w:leader="dot" w:pos="8550"/>
        </w:tabs>
        <w:spacing w:line="360" w:lineRule="auto"/>
        <w:rPr>
          <w:rFonts w:ascii="宋体" w:hAnsi="宋体"/>
          <w:noProof/>
          <w:sz w:val="24"/>
        </w:rPr>
      </w:pPr>
      <w:hyperlink w:anchor="_Toc151542376" w:history="1">
        <w:r w:rsidR="00B27C53" w:rsidRPr="00B27C53">
          <w:rPr>
            <w:rStyle w:val="af0"/>
            <w:rFonts w:ascii="宋体" w:hAnsi="宋体" w:hint="eastAsia"/>
            <w:noProof/>
            <w:sz w:val="24"/>
          </w:rPr>
          <w:t>十八、风险揭示</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_Toc151542376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75</w:t>
        </w:r>
        <w:r w:rsidR="00B27C53" w:rsidRPr="00B27C53">
          <w:rPr>
            <w:rFonts w:ascii="宋体" w:hAnsi="宋体"/>
            <w:noProof/>
            <w:sz w:val="24"/>
          </w:rPr>
          <w:fldChar w:fldCharType="end"/>
        </w:r>
      </w:hyperlink>
    </w:p>
    <w:p w14:paraId="66C683D0" w14:textId="7BD75DC9" w:rsidR="00B27C53" w:rsidRPr="00F70138" w:rsidRDefault="005638EE" w:rsidP="00B27C53">
      <w:pPr>
        <w:pStyle w:val="11"/>
        <w:tabs>
          <w:tab w:val="right" w:leader="dot" w:pos="8550"/>
        </w:tabs>
        <w:spacing w:line="360" w:lineRule="auto"/>
        <w:rPr>
          <w:rFonts w:ascii="宋体" w:hAnsi="宋体"/>
          <w:noProof/>
          <w:sz w:val="24"/>
        </w:rPr>
      </w:pPr>
      <w:hyperlink w:anchor="_Toc151542377" w:history="1">
        <w:r w:rsidR="00B27C53" w:rsidRPr="00B27C53">
          <w:rPr>
            <w:rStyle w:val="af0"/>
            <w:rFonts w:ascii="宋体" w:hAnsi="宋体" w:hint="eastAsia"/>
            <w:noProof/>
            <w:sz w:val="24"/>
          </w:rPr>
          <w:t>十九、基金合同的变更、终止与基金财产的清算</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_Toc151542377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83</w:t>
        </w:r>
        <w:r w:rsidR="00B27C53" w:rsidRPr="00B27C53">
          <w:rPr>
            <w:rFonts w:ascii="宋体" w:hAnsi="宋体"/>
            <w:noProof/>
            <w:sz w:val="24"/>
          </w:rPr>
          <w:fldChar w:fldCharType="end"/>
        </w:r>
      </w:hyperlink>
    </w:p>
    <w:p w14:paraId="68BBA34B" w14:textId="1035E394" w:rsidR="00B27C53" w:rsidRPr="00F70138" w:rsidRDefault="005638EE" w:rsidP="00B27C53">
      <w:pPr>
        <w:pStyle w:val="11"/>
        <w:tabs>
          <w:tab w:val="right" w:leader="dot" w:pos="8550"/>
        </w:tabs>
        <w:spacing w:line="360" w:lineRule="auto"/>
        <w:rPr>
          <w:rFonts w:ascii="宋体" w:hAnsi="宋体"/>
          <w:noProof/>
          <w:sz w:val="24"/>
        </w:rPr>
      </w:pPr>
      <w:hyperlink w:anchor="_Toc151542378" w:history="1">
        <w:r w:rsidR="00B27C53" w:rsidRPr="00B27C53">
          <w:rPr>
            <w:rStyle w:val="af0"/>
            <w:rFonts w:ascii="宋体" w:hAnsi="宋体" w:hint="eastAsia"/>
            <w:noProof/>
            <w:sz w:val="24"/>
          </w:rPr>
          <w:t>二十、基金合同内容摘要</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_Toc151542378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85</w:t>
        </w:r>
        <w:r w:rsidR="00B27C53" w:rsidRPr="00B27C53">
          <w:rPr>
            <w:rFonts w:ascii="宋体" w:hAnsi="宋体"/>
            <w:noProof/>
            <w:sz w:val="24"/>
          </w:rPr>
          <w:fldChar w:fldCharType="end"/>
        </w:r>
      </w:hyperlink>
    </w:p>
    <w:p w14:paraId="01746132" w14:textId="7E686C78" w:rsidR="00B27C53" w:rsidRPr="00F70138" w:rsidRDefault="005638EE" w:rsidP="00B27C53">
      <w:pPr>
        <w:pStyle w:val="11"/>
        <w:tabs>
          <w:tab w:val="right" w:leader="dot" w:pos="8550"/>
        </w:tabs>
        <w:spacing w:line="360" w:lineRule="auto"/>
        <w:rPr>
          <w:rFonts w:ascii="宋体" w:hAnsi="宋体"/>
          <w:noProof/>
          <w:sz w:val="24"/>
        </w:rPr>
      </w:pPr>
      <w:hyperlink w:anchor="_Toc151542379" w:history="1">
        <w:r w:rsidR="00B27C53" w:rsidRPr="00B27C53">
          <w:rPr>
            <w:rStyle w:val="af0"/>
            <w:rFonts w:ascii="宋体" w:hAnsi="宋体" w:hint="eastAsia"/>
            <w:noProof/>
            <w:sz w:val="24"/>
          </w:rPr>
          <w:t>二十一、托管协议的内容摘要</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_Toc151542379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102</w:t>
        </w:r>
        <w:r w:rsidR="00B27C53" w:rsidRPr="00B27C53">
          <w:rPr>
            <w:rFonts w:ascii="宋体" w:hAnsi="宋体"/>
            <w:noProof/>
            <w:sz w:val="24"/>
          </w:rPr>
          <w:fldChar w:fldCharType="end"/>
        </w:r>
      </w:hyperlink>
    </w:p>
    <w:p w14:paraId="68C172AF" w14:textId="07163148" w:rsidR="00B27C53" w:rsidRPr="00F70138" w:rsidRDefault="005638EE" w:rsidP="00B27C53">
      <w:pPr>
        <w:pStyle w:val="11"/>
        <w:tabs>
          <w:tab w:val="right" w:leader="dot" w:pos="8550"/>
        </w:tabs>
        <w:spacing w:line="360" w:lineRule="auto"/>
        <w:rPr>
          <w:rFonts w:ascii="宋体" w:hAnsi="宋体"/>
          <w:noProof/>
          <w:sz w:val="24"/>
        </w:rPr>
      </w:pPr>
      <w:hyperlink w:anchor="_Toc151542380" w:history="1">
        <w:r w:rsidR="00B27C53" w:rsidRPr="00B27C53">
          <w:rPr>
            <w:rStyle w:val="af0"/>
            <w:rFonts w:ascii="宋体" w:hAnsi="宋体" w:hint="eastAsia"/>
            <w:noProof/>
            <w:sz w:val="24"/>
          </w:rPr>
          <w:t>二十二、对基金份额持有人的服务</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_Toc151542380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113</w:t>
        </w:r>
        <w:r w:rsidR="00B27C53" w:rsidRPr="00B27C53">
          <w:rPr>
            <w:rFonts w:ascii="宋体" w:hAnsi="宋体"/>
            <w:noProof/>
            <w:sz w:val="24"/>
          </w:rPr>
          <w:fldChar w:fldCharType="end"/>
        </w:r>
      </w:hyperlink>
    </w:p>
    <w:p w14:paraId="60599444" w14:textId="796D4A08" w:rsidR="00B27C53" w:rsidRPr="00F70138" w:rsidRDefault="005638EE" w:rsidP="00B27C53">
      <w:pPr>
        <w:pStyle w:val="11"/>
        <w:tabs>
          <w:tab w:val="right" w:leader="dot" w:pos="8550"/>
        </w:tabs>
        <w:spacing w:line="360" w:lineRule="auto"/>
        <w:rPr>
          <w:rFonts w:ascii="宋体" w:hAnsi="宋体"/>
          <w:noProof/>
          <w:sz w:val="24"/>
        </w:rPr>
      </w:pPr>
      <w:hyperlink w:anchor="_Toc151542381" w:history="1">
        <w:r w:rsidR="00B27C53" w:rsidRPr="00B27C53">
          <w:rPr>
            <w:rStyle w:val="af0"/>
            <w:rFonts w:ascii="宋体" w:hAnsi="宋体" w:hint="eastAsia"/>
            <w:noProof/>
            <w:sz w:val="24"/>
          </w:rPr>
          <w:t>二十三、其他应披露事项</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_Toc151542381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115</w:t>
        </w:r>
        <w:r w:rsidR="00B27C53" w:rsidRPr="00B27C53">
          <w:rPr>
            <w:rFonts w:ascii="宋体" w:hAnsi="宋体"/>
            <w:noProof/>
            <w:sz w:val="24"/>
          </w:rPr>
          <w:fldChar w:fldCharType="end"/>
        </w:r>
      </w:hyperlink>
    </w:p>
    <w:p w14:paraId="6799E132" w14:textId="70BDFB8E" w:rsidR="00B27C53" w:rsidRPr="00F70138" w:rsidRDefault="005638EE" w:rsidP="00B27C53">
      <w:pPr>
        <w:pStyle w:val="11"/>
        <w:tabs>
          <w:tab w:val="right" w:leader="dot" w:pos="8550"/>
        </w:tabs>
        <w:spacing w:line="360" w:lineRule="auto"/>
        <w:rPr>
          <w:rFonts w:ascii="宋体" w:hAnsi="宋体"/>
          <w:noProof/>
          <w:sz w:val="24"/>
        </w:rPr>
      </w:pPr>
      <w:hyperlink w:anchor="_Toc151542382" w:history="1">
        <w:r w:rsidR="00B27C53" w:rsidRPr="00B27C53">
          <w:rPr>
            <w:rStyle w:val="af0"/>
            <w:rFonts w:ascii="宋体" w:hAnsi="宋体" w:hint="eastAsia"/>
            <w:noProof/>
            <w:sz w:val="24"/>
          </w:rPr>
          <w:t>二十四、招募说明书的存放及查阅方式</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_Toc151542382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117</w:t>
        </w:r>
        <w:r w:rsidR="00B27C53" w:rsidRPr="00B27C53">
          <w:rPr>
            <w:rFonts w:ascii="宋体" w:hAnsi="宋体"/>
            <w:noProof/>
            <w:sz w:val="24"/>
          </w:rPr>
          <w:fldChar w:fldCharType="end"/>
        </w:r>
      </w:hyperlink>
    </w:p>
    <w:p w14:paraId="15613BF8" w14:textId="43687118" w:rsidR="00B27C53" w:rsidRPr="00F70138" w:rsidRDefault="005638EE" w:rsidP="00B27C53">
      <w:pPr>
        <w:pStyle w:val="11"/>
        <w:tabs>
          <w:tab w:val="right" w:leader="dot" w:pos="8550"/>
        </w:tabs>
        <w:spacing w:line="360" w:lineRule="auto"/>
        <w:rPr>
          <w:rFonts w:ascii="宋体" w:hAnsi="宋体"/>
          <w:noProof/>
          <w:sz w:val="24"/>
        </w:rPr>
      </w:pPr>
      <w:hyperlink w:anchor="_Toc151542383" w:history="1">
        <w:r w:rsidR="00B27C53" w:rsidRPr="00B27C53">
          <w:rPr>
            <w:rStyle w:val="af0"/>
            <w:rFonts w:ascii="宋体" w:hAnsi="宋体" w:hint="eastAsia"/>
            <w:noProof/>
            <w:sz w:val="24"/>
          </w:rPr>
          <w:t>二十五、备查文件</w:t>
        </w:r>
        <w:r w:rsidR="00B27C53" w:rsidRPr="00B27C53">
          <w:rPr>
            <w:rFonts w:ascii="宋体" w:hAnsi="宋体"/>
            <w:noProof/>
            <w:sz w:val="24"/>
          </w:rPr>
          <w:tab/>
        </w:r>
        <w:r w:rsidR="00B27C53" w:rsidRPr="00B27C53">
          <w:rPr>
            <w:rFonts w:ascii="宋体" w:hAnsi="宋体"/>
            <w:noProof/>
            <w:sz w:val="24"/>
          </w:rPr>
          <w:fldChar w:fldCharType="begin"/>
        </w:r>
        <w:r w:rsidR="00B27C53" w:rsidRPr="00B27C53">
          <w:rPr>
            <w:rFonts w:ascii="宋体" w:hAnsi="宋体"/>
            <w:noProof/>
            <w:sz w:val="24"/>
          </w:rPr>
          <w:instrText xml:space="preserve"> PAGEREF _Toc151542383 \h </w:instrText>
        </w:r>
        <w:r w:rsidR="00B27C53" w:rsidRPr="00B27C53">
          <w:rPr>
            <w:rFonts w:ascii="宋体" w:hAnsi="宋体"/>
            <w:noProof/>
            <w:sz w:val="24"/>
          </w:rPr>
        </w:r>
        <w:r w:rsidR="00B27C53" w:rsidRPr="00B27C53">
          <w:rPr>
            <w:rFonts w:ascii="宋体" w:hAnsi="宋体"/>
            <w:noProof/>
            <w:sz w:val="24"/>
          </w:rPr>
          <w:fldChar w:fldCharType="separate"/>
        </w:r>
        <w:r w:rsidR="005A66CE">
          <w:rPr>
            <w:rFonts w:ascii="宋体" w:hAnsi="宋体"/>
            <w:noProof/>
            <w:sz w:val="24"/>
          </w:rPr>
          <w:t>118</w:t>
        </w:r>
        <w:r w:rsidR="00B27C53" w:rsidRPr="00B27C53">
          <w:rPr>
            <w:rFonts w:ascii="宋体" w:hAnsi="宋体"/>
            <w:noProof/>
            <w:sz w:val="24"/>
          </w:rPr>
          <w:fldChar w:fldCharType="end"/>
        </w:r>
      </w:hyperlink>
    </w:p>
    <w:p w14:paraId="7B55DECD" w14:textId="18C77EF6" w:rsidR="00B43695" w:rsidRDefault="00B27C53" w:rsidP="00CA1BD1">
      <w:pPr>
        <w:pStyle w:val="af3"/>
        <w:snapToGrid w:val="0"/>
        <w:spacing w:after="240" w:line="360" w:lineRule="auto"/>
        <w:sectPr w:rsidR="00B43695">
          <w:pgSz w:w="11920" w:h="16840"/>
          <w:pgMar w:top="1480" w:right="1680" w:bottom="280" w:left="1680" w:header="0" w:footer="1073" w:gutter="0"/>
          <w:cols w:space="720"/>
        </w:sectPr>
      </w:pPr>
      <w:r w:rsidRPr="00B27C53">
        <w:rPr>
          <w:rFonts w:ascii="宋体" w:hAnsi="宋体"/>
          <w:color w:val="000000"/>
          <w:position w:val="-4"/>
          <w:sz w:val="24"/>
          <w:szCs w:val="30"/>
        </w:rPr>
        <w:fldChar w:fldCharType="end"/>
      </w:r>
    </w:p>
    <w:p w14:paraId="2851560F" w14:textId="77777777" w:rsidR="00B43695" w:rsidRDefault="00F06C1D">
      <w:pPr>
        <w:pStyle w:val="1"/>
        <w:snapToGrid w:val="0"/>
        <w:spacing w:beforeLines="0" w:before="240" w:after="240"/>
        <w:rPr>
          <w:rFonts w:ascii="宋体" w:hAnsi="宋体"/>
          <w:szCs w:val="30"/>
        </w:rPr>
      </w:pPr>
      <w:bookmarkStart w:id="3" w:name="_Toc151542359"/>
      <w:r>
        <w:rPr>
          <w:rFonts w:ascii="Times New Roman" w:hAnsi="Times New Roman"/>
          <w:sz w:val="30"/>
        </w:rPr>
        <w:lastRenderedPageBreak/>
        <w:t>一、绪言</w:t>
      </w:r>
      <w:bookmarkEnd w:id="3"/>
    </w:p>
    <w:p w14:paraId="535F536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裕坤纯债一年定期开放债券型发起式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和其他相关法律法规的规定以及《交银施罗德裕坤纯债一年定期开放债券型发起式证券投资基金基金合同》（以下简称“基金合同”）编写。</w:t>
      </w:r>
    </w:p>
    <w:p w14:paraId="0B0F0A4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B0A35A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1B97581"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2DD98ED" w14:textId="77777777" w:rsidR="00B43695" w:rsidRDefault="00F06C1D">
      <w:pPr>
        <w:pStyle w:val="1"/>
        <w:snapToGrid w:val="0"/>
        <w:spacing w:beforeLines="0" w:before="240" w:after="240"/>
        <w:rPr>
          <w:rFonts w:ascii="宋体" w:hAnsi="宋体"/>
          <w:szCs w:val="30"/>
        </w:rPr>
      </w:pPr>
      <w:bookmarkStart w:id="4" w:name="_Toc151542360"/>
      <w:r>
        <w:rPr>
          <w:rFonts w:ascii="Times New Roman" w:hAnsi="Times New Roman"/>
          <w:sz w:val="30"/>
        </w:rPr>
        <w:lastRenderedPageBreak/>
        <w:t>二、释义</w:t>
      </w:r>
      <w:bookmarkEnd w:id="4"/>
    </w:p>
    <w:p w14:paraId="7A40856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1849A67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1、基金或本基金：指交银施罗德裕坤纯债一年定期开放债券型发起式证券投资基金</w:t>
      </w:r>
    </w:p>
    <w:p w14:paraId="5C830C8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2A854C5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3、基金托管人或本基金托管人：指中国光大银行股份有限公司</w:t>
      </w:r>
    </w:p>
    <w:p w14:paraId="56CEC4F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4、基金合同或《基金合同》：指《交银施罗德裕坤纯债一年定期开放债券型发起式证券投资基金基金合同》及对基金合同的任何有效修订和补充</w:t>
      </w:r>
    </w:p>
    <w:p w14:paraId="5567921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5、托管协议：指基金管理人与基金托管人就本基金签订之《交银施罗德裕坤纯债一年定期开放债券型发起式证券投资基金托管协议》及对该托管协议的任何有效修订和补充</w:t>
      </w:r>
    </w:p>
    <w:p w14:paraId="015BA1E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6、招募说明书、本招募说明书或《招募说明书》：指《交银施罗德裕坤纯债一年定期开放债券型发起式证券投资基金招募说明书》及其更新</w:t>
      </w:r>
    </w:p>
    <w:p w14:paraId="335F84FF" w14:textId="3DF276FA"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7、基金产品资料概要：指《交银施罗德裕坤纯债一年定期开放债券型发起式证券投资基金</w:t>
      </w:r>
      <w:r w:rsidR="006F3872">
        <w:rPr>
          <w:rFonts w:ascii="宋体" w:hAnsi="宋体" w:hint="eastAsia"/>
          <w:sz w:val="24"/>
        </w:rPr>
        <w:t>基金产品资料概要</w:t>
      </w:r>
      <w:r>
        <w:rPr>
          <w:rFonts w:ascii="宋体" w:hAnsi="宋体"/>
          <w:sz w:val="24"/>
        </w:rPr>
        <w:t>》及其更新</w:t>
      </w:r>
    </w:p>
    <w:p w14:paraId="727DEF3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8、基金份额发售公告：指《交银施罗德裕坤纯债一年定期开放债券型发起式证券投资基金基金份额发售公告》</w:t>
      </w:r>
    </w:p>
    <w:p w14:paraId="644E3E3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28B5E5E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14:paraId="6541968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11、《销售办法》：指中国证监会2013年3月15日颁布、同年6月1日实施的《证券投资基金销售管理办法》及颁布机关对其不时做出的修订</w:t>
      </w:r>
    </w:p>
    <w:p w14:paraId="20396B9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12、《信息披露办法》：指中国证监会2019年7月26日颁布、同年9月1日实施的《公开募集证券投资基金信息披露管理办法》及颁布机关对其不时做出的修订</w:t>
      </w:r>
    </w:p>
    <w:p w14:paraId="55E0C3C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13、《运作办法》：指中国证监会2014年7月7日颁布、同年8月8日实施的《公开募集证券投资基金运作管理办法》及颁布机关对其不时做出的修订</w:t>
      </w:r>
    </w:p>
    <w:p w14:paraId="2AC2F61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14、《流动性风险管理规定》：指中国证监会2017年8月31日颁布、同年10月1日实施的《公开募集开放式证券投资基金流动性风险管理规定》及颁布机关对其不时做出的修订</w:t>
      </w:r>
    </w:p>
    <w:p w14:paraId="1468B46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0FDE265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16、银行业监督管理机构：指中国人民银行和/或中国银行保险监督管理委员会</w:t>
      </w:r>
    </w:p>
    <w:p w14:paraId="5871BDA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1E85BF0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0BFD759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1593D3E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14:paraId="63342BE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21、人民币合格境外机构投资者：指按照《人民币合格境外机构投资者境内证券投资试点办法》及相关法律法规规定，运用来自境外的人民币资金进行境内证券投资的境外法人</w:t>
      </w:r>
    </w:p>
    <w:p w14:paraId="63858D4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投资者：指机构投资者、合格境外机构投资者、人民币合格境外机构投资者、发起资金提供方以及法律法规或中国证监会允许购买证券投资基金的其他投资人的合称。本基金不向个人投资者公开销售，法律法规或监管机构另有规定的除外</w:t>
      </w:r>
    </w:p>
    <w:p w14:paraId="158A558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14:paraId="7701043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14:paraId="7D0BDE2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14:paraId="4B56DAF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5E1BB46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27、登记机构：指办理登记业务的机构。基金的登记机构为交银施罗德基金管理有限公司或接受交银施罗德基金管理有限公司委托办理登记业务的机构</w:t>
      </w:r>
    </w:p>
    <w:p w14:paraId="67E5093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28、基金账户：指登记机构为投资人开立的、记录其持有的、基金管理人所管理的基金份额余额及其变动情况的账户</w:t>
      </w:r>
    </w:p>
    <w:p w14:paraId="589E8FF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29、基金交易账户：指销售机构为投资人开立的、记录投资人通过该销售机构办理认购、申购、赎回、转换及转托管等业务而引起的基金份额变动及结余情况的账户</w:t>
      </w:r>
    </w:p>
    <w:p w14:paraId="5605D78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30、基金合同生效日：指基金募集达到法律法规规定及基金合同规定的条件，基金管理人向中国证监会办理基金备案手续完毕，并获得中国证监会书面确认的日期</w:t>
      </w:r>
    </w:p>
    <w:p w14:paraId="392A96A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31、基金合同终止日：指基金合同规定的基金合同终止事由出现后，基金财产清算完毕，清算结果报中国证监会备案并予以公告的日期</w:t>
      </w:r>
    </w:p>
    <w:p w14:paraId="31E3915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32、基金募集期：指自基金份额发售之日起至发售结束之日止的期间，最长不得超过3个月</w:t>
      </w:r>
    </w:p>
    <w:p w14:paraId="024B815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14:paraId="25AC913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14:paraId="684B927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14:paraId="363EEBD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36、T+n日：指自T日起第n个工作日（不包含T日）</w:t>
      </w:r>
    </w:p>
    <w:p w14:paraId="26EBA18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w:t>
      </w:r>
    </w:p>
    <w:p w14:paraId="38A097E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封闭期：指本基金第一个封闭期的起始之日为基金合同生效日，结束之日为基金合同生效日所对应的一年后年度对日的前一日。第一个封闭期结束之后第一个工作日起进入第一个开放期，第二个封闭期的起始之日为第一个开放期结束之日次日，结束之日为第二个封闭期起始之日所对应的一年后年度对日的前一日，依此类推。本基金在封闭期内不办理申购与赎回业务，也不上市交易</w:t>
      </w:r>
    </w:p>
    <w:p w14:paraId="03EF526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39、开放期：指本基金自封闭期结束之日的下一个工作日起进入开放期，期间可以办理申购及/或赎回业务。本基金每个开放期办理申购或赎回业务的时间分别</w:t>
      </w:r>
      <w:r>
        <w:rPr>
          <w:rFonts w:ascii="宋体" w:hAnsi="宋体"/>
          <w:sz w:val="24"/>
        </w:rPr>
        <w:lastRenderedPageBreak/>
        <w:t>至少为2个工作日最长不超过10个工作日，开放期的具体时间以基金管理人届时公告为准，且基金管理人最迟应于开放期开始前依照《信息披露办法》的规定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0F3A089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年度对日：指某一特定日期在后续日历年度中的对应日期，若该日历年度中不存在对应日期的，则该年度对日为该特定日期在后续日历年度中对应年度的最后一日。如该年度对日为非工作日的，则顺延至下一个工作日</w:t>
      </w:r>
    </w:p>
    <w:p w14:paraId="4067B53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41、开放时间：指开放日基金接受申购、赎回或其他交易的时间段</w:t>
      </w:r>
    </w:p>
    <w:p w14:paraId="65A0A3B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42、《业务规则》：指《交银施罗德基金管理有限公司开放式基金业务规则》，是规范基金管理人所管理的开放式证券投资基金登记方面的业务规则，由基金管理人和投资人共同遵守</w:t>
      </w:r>
    </w:p>
    <w:p w14:paraId="5EB5E3B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43、认购：指在基金募集期内，投资人根据基金合同和招募说明书的规定申请购买基金份额的行为</w:t>
      </w:r>
    </w:p>
    <w:p w14:paraId="02EEF3A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44、申购：指基金合同生效后的开放期内，投资人根据基金合同和招募说明书的规定申请购买基金份额的行为</w:t>
      </w:r>
    </w:p>
    <w:p w14:paraId="2406ECC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45、赎回：指基金合同生效后的开放期内，基金份额持有人按基金合同和招募说明书规定的条件要求将基金份额兑换为现金的行为</w:t>
      </w:r>
    </w:p>
    <w:p w14:paraId="38B7036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46、基金转换：指基金份额持有人按照基金合同和基金管理人届时有效公告规定的条件，申请将其持有基金管理人管理的、某一基金的基金份额转换为基金管理人管理的其他基金基金份额的行为</w:t>
      </w:r>
    </w:p>
    <w:p w14:paraId="6009BD1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47、转托管：指基金份额持有人在本基金的不同销售机构之间实施的变更所持基金份额销售机构的操作</w:t>
      </w:r>
    </w:p>
    <w:p w14:paraId="70A6EF5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4F37F4D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巨额赎回：指本基金开放期单个开放日，基金净赎回申请（赎回申请份额总数加上基金转换中转出申请份额总数后扣除申购申请份额总数及基金转换中转入申请份额总数后的余额）超过上一工作日基金总份额的20%的情形</w:t>
      </w:r>
    </w:p>
    <w:p w14:paraId="30B8535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50、元：指人民币元</w:t>
      </w:r>
    </w:p>
    <w:p w14:paraId="2A6200C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51、基金收益：指基金投资所得债券利息、买卖证券价差、银行存款利息、已实现的其他合法收入及因运用基金财产带来的成本和费用的节约</w:t>
      </w:r>
    </w:p>
    <w:p w14:paraId="0CC4B9C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52、基金资产总值：指基金拥有的各类有价证券、银行存款本息、基金应收申购款及其他资产的价值总和</w:t>
      </w:r>
    </w:p>
    <w:p w14:paraId="72178E7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53、基金资产净值：指基金资产总值减去基金负债后的价值</w:t>
      </w:r>
    </w:p>
    <w:p w14:paraId="0CC215A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54、基金份额净值：指计算日基金资产净值除以计算日基金份额总数</w:t>
      </w:r>
    </w:p>
    <w:p w14:paraId="0CC62D3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55、基金资产估值：指计算评估基金资产和负债的价值，以确定基金资产净值和基金份额净值的过程</w:t>
      </w:r>
    </w:p>
    <w:p w14:paraId="79E05C98" w14:textId="77777777" w:rsidR="00FF6A32" w:rsidRPr="00FF6A32" w:rsidRDefault="00F06C1D" w:rsidP="00FF6A3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56、</w:t>
      </w:r>
      <w:r w:rsidR="00FF6A32" w:rsidRPr="00FF6A32">
        <w:rPr>
          <w:rFonts w:ascii="宋体" w:hAnsi="宋体" w:hint="eastAsia"/>
          <w:sz w:val="24"/>
        </w:rPr>
        <w:t>销售服务费：指从基金财产中计提的，用于本基金市场推广、销售以及基金份额持有人服务的费用</w:t>
      </w:r>
    </w:p>
    <w:p w14:paraId="2F4D2F4D" w14:textId="77777777" w:rsidR="00FF6A32" w:rsidRPr="00FF6A32" w:rsidRDefault="00FF6A32" w:rsidP="00FF6A32">
      <w:pPr>
        <w:autoSpaceDE w:val="0"/>
        <w:autoSpaceDN w:val="0"/>
        <w:adjustRightInd w:val="0"/>
        <w:snapToGrid w:val="0"/>
        <w:spacing w:line="360" w:lineRule="auto"/>
        <w:ind w:firstLineChars="200" w:firstLine="480"/>
        <w:jc w:val="left"/>
        <w:rPr>
          <w:rFonts w:ascii="宋体" w:hAnsi="宋体"/>
          <w:sz w:val="24"/>
        </w:rPr>
      </w:pPr>
      <w:r w:rsidRPr="00FF6A32">
        <w:rPr>
          <w:rFonts w:ascii="宋体" w:hAnsi="宋体" w:hint="eastAsia"/>
          <w:sz w:val="24"/>
        </w:rPr>
        <w:t>57、A类基金份额：指在投资人申购时收取申购费用且不从本类别基金资产中计提销售服务费的基金份额</w:t>
      </w:r>
    </w:p>
    <w:p w14:paraId="3F1C6F05" w14:textId="77777777" w:rsidR="00FF6A32" w:rsidRPr="00FF6A32" w:rsidRDefault="00FF6A32" w:rsidP="00FF6A32">
      <w:pPr>
        <w:autoSpaceDE w:val="0"/>
        <w:autoSpaceDN w:val="0"/>
        <w:adjustRightInd w:val="0"/>
        <w:snapToGrid w:val="0"/>
        <w:spacing w:line="360" w:lineRule="auto"/>
        <w:ind w:firstLineChars="200" w:firstLine="480"/>
        <w:jc w:val="left"/>
        <w:rPr>
          <w:rFonts w:ascii="宋体" w:hAnsi="宋体"/>
          <w:sz w:val="24"/>
        </w:rPr>
      </w:pPr>
      <w:r w:rsidRPr="00FF6A32">
        <w:rPr>
          <w:rFonts w:ascii="宋体" w:hAnsi="宋体" w:hint="eastAsia"/>
          <w:sz w:val="24"/>
        </w:rPr>
        <w:t>58、C类基金份额：指在投资人申购时不收取申购费用，并从本类别基金资产中计提销售服务费的基金份额</w:t>
      </w:r>
    </w:p>
    <w:p w14:paraId="29C2817C" w14:textId="40DBE8AF" w:rsidR="00B43695" w:rsidRDefault="00FF6A32" w:rsidP="00FF6A32">
      <w:pPr>
        <w:autoSpaceDE w:val="0"/>
        <w:autoSpaceDN w:val="0"/>
        <w:adjustRightInd w:val="0"/>
        <w:snapToGrid w:val="0"/>
        <w:spacing w:line="360" w:lineRule="auto"/>
        <w:ind w:firstLineChars="200" w:firstLine="480"/>
        <w:jc w:val="left"/>
        <w:rPr>
          <w:rFonts w:ascii="宋体" w:hAnsi="宋体"/>
          <w:szCs w:val="24"/>
        </w:rPr>
      </w:pPr>
      <w:r w:rsidRPr="00FF6A32">
        <w:rPr>
          <w:rFonts w:ascii="宋体" w:hAnsi="宋体" w:hint="eastAsia"/>
          <w:sz w:val="24"/>
        </w:rPr>
        <w:t>59、</w:t>
      </w:r>
      <w:r w:rsidR="00F06C1D">
        <w:rPr>
          <w:rFonts w:ascii="宋体" w:hAnsi="宋体"/>
          <w:sz w:val="24"/>
        </w:rPr>
        <w:t>发起式基金：指符合《运作办法》和中国证监会规定的相关条件而募集、运作，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25EE4359" w14:textId="19CB21B3" w:rsidR="00B43695" w:rsidRDefault="000503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w:t>
      </w:r>
      <w:r w:rsidR="00F06C1D">
        <w:rPr>
          <w:rFonts w:ascii="宋体" w:hAnsi="宋体"/>
          <w:sz w:val="24"/>
        </w:rPr>
        <w:t>、发起资金：指基金管理人的股东资金、基金管理人固有资金、基金管理人高级管理人员或基金经理等人员参与认购的资金。发起资金认购本基金的金额不低于1000万元人民币，且发起资金认购的基金份额持有期限自基金合同生效日起不低于三年</w:t>
      </w:r>
    </w:p>
    <w:p w14:paraId="409A63E1" w14:textId="20D89171" w:rsidR="00B43695" w:rsidRDefault="000503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w:t>
      </w:r>
      <w:r w:rsidR="00F06C1D">
        <w:rPr>
          <w:rFonts w:ascii="宋体" w:hAnsi="宋体"/>
          <w:sz w:val="24"/>
        </w:rPr>
        <w:t>、发起资金提供方：指以发起资金认购本基金且承诺以发起资金认购的基金份额持有期限不少于三年的基金管理人股东、基金管理人、基金管理人高级管理人员或基金经理等人员</w:t>
      </w:r>
    </w:p>
    <w:p w14:paraId="7DF69191" w14:textId="2F50657B" w:rsidR="00B43695" w:rsidRDefault="000503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w:t>
      </w:r>
      <w:r w:rsidR="00F06C1D">
        <w:rPr>
          <w:rFonts w:ascii="宋体" w:hAnsi="宋体"/>
          <w:sz w:val="24"/>
        </w:rPr>
        <w:t>、指定媒介：指中国证监会指定的用以进行信息披露的全国性报刊及指定互联网网站（包括基金管理人网站、基金托管人网站、中国证监会基金电子披露网站）等媒介</w:t>
      </w:r>
    </w:p>
    <w:p w14:paraId="773B57EA" w14:textId="3A51F9D3" w:rsidR="00B43695" w:rsidRDefault="000503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w:t>
      </w:r>
      <w:r w:rsidR="00F06C1D">
        <w:rPr>
          <w:rFonts w:ascii="宋体" w:hAnsi="宋体"/>
          <w:sz w:val="24"/>
        </w:rPr>
        <w:t>、流动性受限资产：指由于法律法规、监管、合同或操作障碍等原因无法以合理价格予以变现的资产，包括但不限于到期日在10个交易日以上的逆回购与银行</w:t>
      </w:r>
      <w:r w:rsidR="00F06C1D">
        <w:rPr>
          <w:rFonts w:ascii="宋体" w:hAnsi="宋体"/>
          <w:sz w:val="24"/>
        </w:rPr>
        <w:lastRenderedPageBreak/>
        <w:t>定期存款（含协议约定有条件提前支取的银行存款）、停牌股票、流通受限的新股及非公开发行股票、资产支持证券、因发行人债务违约无法进行转让或交易的债券等</w:t>
      </w:r>
    </w:p>
    <w:p w14:paraId="3AA8B01B" w14:textId="75E9DAD5" w:rsidR="00B43695" w:rsidRDefault="000503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w:t>
      </w:r>
      <w:r w:rsidR="00F06C1D">
        <w:rPr>
          <w:rFonts w:ascii="宋体" w:hAnsi="宋体"/>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478DEA3" w14:textId="277D0CA6" w:rsidR="00B43695" w:rsidRDefault="000503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w:t>
      </w:r>
      <w:r w:rsidR="00F06C1D">
        <w:rPr>
          <w:rFonts w:ascii="宋体" w:hAnsi="宋体"/>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C020375" w14:textId="035B0C1B" w:rsidR="00B43695" w:rsidRDefault="000503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w:t>
      </w:r>
      <w:r w:rsidR="00F06C1D">
        <w:rPr>
          <w:rFonts w:ascii="宋体" w:hAnsi="宋体"/>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44B7D3D" w14:textId="56EC2C71" w:rsidR="00B43695" w:rsidRDefault="0005037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w:t>
      </w:r>
      <w:r w:rsidR="00F06C1D">
        <w:rPr>
          <w:rFonts w:ascii="宋体" w:hAnsi="宋体"/>
          <w:sz w:val="24"/>
        </w:rPr>
        <w:t>、不可抗力：指基金合同当事人不能预见、不能避免且不能克服的客观事件</w:t>
      </w:r>
    </w:p>
    <w:p w14:paraId="6F106FEA"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4A24D48" w14:textId="77777777" w:rsidR="00B43695" w:rsidRDefault="00F06C1D">
      <w:pPr>
        <w:pStyle w:val="1"/>
        <w:snapToGrid w:val="0"/>
        <w:spacing w:beforeLines="0" w:before="240" w:after="240"/>
        <w:rPr>
          <w:rFonts w:ascii="宋体" w:hAnsi="宋体"/>
          <w:szCs w:val="30"/>
        </w:rPr>
      </w:pPr>
      <w:bookmarkStart w:id="5" w:name="_Toc151542361"/>
      <w:r>
        <w:rPr>
          <w:rFonts w:ascii="Times New Roman" w:hAnsi="Times New Roman"/>
          <w:sz w:val="30"/>
        </w:rPr>
        <w:lastRenderedPageBreak/>
        <w:t>三、基金管理人</w:t>
      </w:r>
      <w:bookmarkEnd w:id="5"/>
    </w:p>
    <w:p w14:paraId="417BA4F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3F73669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933EC8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804BA1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86340F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32C1452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3B871D8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4984592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755DCF5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2AE90F9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4A07971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203BACD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2C626E0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B43695" w14:paraId="0C779A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23C5AD"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12637476"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B43695" w14:paraId="5AF9C31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802C13"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727BFE6"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B43695" w14:paraId="23A911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BDBF04"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1C55D3BF"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B43695" w14:paraId="6123D4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0A1C7B"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6F35C2C"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3697899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5AE2F271" w14:textId="77777777" w:rsidR="00A6650C" w:rsidRPr="00A66FBE" w:rsidRDefault="00A6650C" w:rsidP="00A6650C">
      <w:pPr>
        <w:autoSpaceDE w:val="0"/>
        <w:autoSpaceDN w:val="0"/>
        <w:adjustRightInd w:val="0"/>
        <w:snapToGrid w:val="0"/>
        <w:spacing w:line="360" w:lineRule="auto"/>
        <w:ind w:firstLineChars="200" w:firstLine="480"/>
        <w:jc w:val="left"/>
        <w:rPr>
          <w:rFonts w:ascii="宋体" w:hAnsi="宋体"/>
          <w:sz w:val="24"/>
        </w:rPr>
      </w:pPr>
      <w:r w:rsidRPr="00A66FBE">
        <w:rPr>
          <w:rFonts w:ascii="宋体" w:hAnsi="宋体" w:hint="eastAsia"/>
          <w:sz w:val="24"/>
        </w:rPr>
        <w:t>1、基金管理人董事会成员</w:t>
      </w:r>
    </w:p>
    <w:p w14:paraId="4F7BB669"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5811C06C"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童洁萍女士，董事，硕士。现任交通银行总行个人金融业务部副总经理。历任交通银行南京分行个人金融业务部副高级经理、江苏省分行个人金融业务部副总经</w:t>
      </w:r>
      <w:r w:rsidRPr="00EB17D2">
        <w:rPr>
          <w:rFonts w:ascii="宋体" w:hAnsi="宋体" w:hint="eastAsia"/>
          <w:sz w:val="24"/>
        </w:rPr>
        <w:lastRenderedPageBreak/>
        <w:t>理、总经理、玄武支行行长。</w:t>
      </w:r>
    </w:p>
    <w:p w14:paraId="3C0FC6C0" w14:textId="77777777" w:rsidR="00A6650C" w:rsidRDefault="00A6650C" w:rsidP="00A6650C">
      <w:pPr>
        <w:autoSpaceDE w:val="0"/>
        <w:autoSpaceDN w:val="0"/>
        <w:adjustRightInd w:val="0"/>
        <w:snapToGrid w:val="0"/>
        <w:spacing w:line="360" w:lineRule="auto"/>
        <w:ind w:firstLineChars="200" w:firstLine="480"/>
        <w:jc w:val="left"/>
        <w:rPr>
          <w:rFonts w:ascii="宋体" w:hAnsi="宋体"/>
          <w:sz w:val="24"/>
        </w:rPr>
      </w:pPr>
      <w:r w:rsidRPr="00723197">
        <w:rPr>
          <w:rFonts w:ascii="宋体" w:hAnsi="宋体" w:hint="eastAsia"/>
          <w:sz w:val="24"/>
        </w:rPr>
        <w:t>王贤家先生，董事，学士。现任交银国际控股有限公司执行董事、副行政总裁、首席风险官。历任交通银行总行国际业务部外汇资金处交易员、澳门分行资金部主管、总行金融市场部债券投资部副高级经理、外汇交易部高级经理、风险管理部/内控案防办副总经理。</w:t>
      </w:r>
    </w:p>
    <w:p w14:paraId="44489395"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F52A12F"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0FFE4AB0"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298407C6"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492AF57F"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018D651"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3E2985A"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lastRenderedPageBreak/>
        <w:t>2、基金管理人监事会成员</w:t>
      </w:r>
    </w:p>
    <w:p w14:paraId="46FB6DA4"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36AA0837"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14:paraId="340A0571"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7F7F8342"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黄伟峰先生，监事，硕士。现任交银施罗德基金管理有限公司高级专家、市场总监。历任平安人寿保险公司上海分公司行政督导、营销管理经理，交银施罗德基金管理有限公司行政部总经理助理、西部营销中心总经理、机构理财部（上海）总经理兼产品开发部总经理。</w:t>
      </w:r>
    </w:p>
    <w:p w14:paraId="59DB788E"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3、基金管理人高级管理人员</w:t>
      </w:r>
    </w:p>
    <w:p w14:paraId="53ACC9E9"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谢卫先生，总经理。简历同上。</w:t>
      </w:r>
    </w:p>
    <w:p w14:paraId="26CABFD2"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4B2D9C67" w14:textId="77777777" w:rsidR="00A6650C" w:rsidRPr="00EB17D2"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2FD5EF57" w14:textId="77777777" w:rsidR="00A6650C" w:rsidRDefault="00A6650C" w:rsidP="00A6650C">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5DFE3B1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29BF79DB" w14:textId="7C884193" w:rsidR="0023760D" w:rsidRDefault="00F06C1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于海颖女士:基金经理。天津大学数量经济学硕士、经济学学士，1</w:t>
      </w:r>
      <w:r w:rsidR="000348D4">
        <w:rPr>
          <w:rFonts w:ascii="宋体" w:hAnsi="宋体"/>
          <w:sz w:val="24"/>
        </w:rPr>
        <w:t>8</w:t>
      </w:r>
      <w:r>
        <w:rPr>
          <w:rFonts w:ascii="宋体" w:hAnsi="宋体"/>
          <w:sz w:val="24"/>
        </w:rPr>
        <w:t>年证券投资行业从业经验。2004年至2006年任北方国际信托投资股份有限公司固定收益研究</w:t>
      </w:r>
      <w:r>
        <w:rPr>
          <w:rFonts w:ascii="宋体" w:hAnsi="宋体"/>
          <w:sz w:val="24"/>
        </w:rPr>
        <w:lastRenderedPageBreak/>
        <w:t>员，2006年至2010年任光大保德信基金管理有限公司交易员、基金经理助理、基金经理，2010年至2014年任银华基金管理有限公司基金经理，2014年至2016年任五矿证券有限公司固定收益事业部投资管理部总经理。</w:t>
      </w:r>
    </w:p>
    <w:p w14:paraId="51FD26F2" w14:textId="77777777" w:rsidR="0023760D" w:rsidRDefault="00F06C1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基金经理。</w:t>
      </w:r>
    </w:p>
    <w:p w14:paraId="7D2D40C2" w14:textId="4AD6BE63" w:rsidR="00B43695" w:rsidRDefault="002376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曾任交银施罗德丰盈收益债券型证券投资基金(2016年12月29日至2020年08月21日)、交银施罗德增强收益债券型证券投资基金(2017年06月10日至2019年03月14日)、交银施罗德定期支付月月丰债券型证券投资基金(2017年06月10日至2019年03月14日)、交银施罗德增利增强债券型证券投资基金(2017年06月10日至2019年03月14日)、交银施罗德稳固收益债券型证券投资基金(2017年06月10日至2019年03月14日)、交银施罗德增利债券证券投资基金(2017年06月10日至2020年08月21日)、交银施罗德强化回报债券型证券投资基金(2017年06月10日至2019年03月14日)、交银施罗德荣鑫灵活配置混合型证券投资基金(2017年06月10日至2019年03月14日)、交银施罗德裕如纯债债券型证券投资基金(2018年05月25日至2021年01月15日)的基金经理。现任交银施罗德纯债债券型发起式证券投资基金(2017年06月10日至今)、交银施罗德丰晟收益债券型证券投资基金(2018年05月23日至今)、交银施罗德裕泰两年定期开放债券型证券投资基金(2019年12月10日至今)、交银施罗德裕坤纯债一年定期开放债券型发起式证券投资基金(2019年12月26日至今)、交银施罗德鸿光一年持有期混合型证券投资基金(2021年03月08日至今)、交银施罗德鸿福六个月持有期混合型证券投资基金(2021年03月30日至今)、交银施罗德鸿信一年持有期混合型证券投资基金(2021年08月06日至今)、交银施罗德鸿泰一年持有期混合型证券投资基金(2021年11月24日至今)、交银施罗德裕盈纯债债券型证券投资基金(2022年11月</w:t>
      </w:r>
      <w:r>
        <w:rPr>
          <w:rFonts w:ascii="宋体" w:hAnsi="宋体"/>
          <w:sz w:val="24"/>
        </w:rPr>
        <w:lastRenderedPageBreak/>
        <w:t>12日至今)、交银施罗德裕如纯债债券型证券投资基金(2023年09月07日至今)的基金经理</w:t>
      </w:r>
      <w:r w:rsidR="00F06C1D">
        <w:rPr>
          <w:rFonts w:ascii="宋体" w:hAnsi="宋体"/>
          <w:sz w:val="24"/>
        </w:rPr>
        <w:t>。</w:t>
      </w:r>
    </w:p>
    <w:p w14:paraId="4C1A5227" w14:textId="79DAA720"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张顺晨女士</w:t>
      </w:r>
      <w:bookmarkStart w:id="6" w:name="_GoBack"/>
      <w:bookmarkEnd w:id="6"/>
      <w:r>
        <w:rPr>
          <w:rFonts w:ascii="宋体" w:hAnsi="宋体"/>
          <w:sz w:val="24"/>
        </w:rPr>
        <w:t>:基金经理，上海财经大学金融学博士。</w:t>
      </w:r>
      <w:r w:rsidR="004C1EED" w:rsidRPr="00EB2013">
        <w:rPr>
          <w:rFonts w:ascii="宋体" w:hAnsi="宋体"/>
          <w:sz w:val="24"/>
        </w:rPr>
        <w:t>8年证券投资行业从业经验</w:t>
      </w:r>
      <w:r w:rsidR="004C1EED">
        <w:rPr>
          <w:rFonts w:ascii="宋体" w:hAnsi="宋体" w:hint="eastAsia"/>
          <w:sz w:val="24"/>
        </w:rPr>
        <w:t>。</w:t>
      </w:r>
      <w:r>
        <w:rPr>
          <w:rFonts w:ascii="宋体" w:hAnsi="宋体"/>
          <w:sz w:val="24"/>
        </w:rPr>
        <w:t>2016年至2017年任国金证券研究所研究员。2017年加入交银施罗德基金管理有限公司，历任固定收益部研究员，基金经理助理。现任交银施罗德裕坤纯债一年定期开放债券型发起式证券投资基金(2023年06月09日至今)、交银施罗德增利债券证券投资基金(2023年06月09日至今)、交银施罗德裕泰两年定期开放债券型证券投资基金(2023年06月09日至今)、交银施罗德中债1-3年农发行债券指数证券投资基金(2023年06月09日至今)、交银施罗德裕如纯债债券型证券投资基金(2023年06月09日至今)、交银施罗德裕景纯债一年定期开放债券型证券投资基金(2023年06月09日至今)、交银施罗德鑫选回报混合型证券投资基金(2023年06月09日至今)、交银施罗德中债1-3年政策性金融债指数证券投资基金(2023年08月23日至今)的基金经理。</w:t>
      </w:r>
    </w:p>
    <w:p w14:paraId="28CE8FC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176F084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199C9795" w14:textId="2B52B1FC"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276FED2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0BEA73C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3C673A2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5F2EED37" w14:textId="2569BE49"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w:t>
      </w:r>
      <w:r w:rsidR="001F7F06">
        <w:rPr>
          <w:rFonts w:ascii="宋体" w:hAnsi="宋体"/>
          <w:sz w:val="24"/>
        </w:rPr>
        <w:t>2024</w:t>
      </w:r>
      <w:r>
        <w:rPr>
          <w:rFonts w:ascii="宋体" w:hAnsi="宋体"/>
          <w:sz w:val="24"/>
        </w:rPr>
        <w:t>年</w:t>
      </w:r>
      <w:r w:rsidR="006F2209">
        <w:rPr>
          <w:rFonts w:ascii="宋体" w:hAnsi="宋体" w:hint="eastAsia"/>
          <w:sz w:val="24"/>
        </w:rPr>
        <w:t>0</w:t>
      </w:r>
      <w:r w:rsidR="006F2209">
        <w:rPr>
          <w:rFonts w:ascii="宋体" w:hAnsi="宋体"/>
          <w:sz w:val="24"/>
        </w:rPr>
        <w:t>2</w:t>
      </w:r>
      <w:r>
        <w:rPr>
          <w:rFonts w:ascii="宋体" w:hAnsi="宋体"/>
          <w:sz w:val="24"/>
        </w:rPr>
        <w:t>月</w:t>
      </w:r>
      <w:r w:rsidR="006F2209">
        <w:rPr>
          <w:rFonts w:ascii="宋体" w:hAnsi="宋体" w:hint="eastAsia"/>
          <w:sz w:val="24"/>
        </w:rPr>
        <w:t>0</w:t>
      </w:r>
      <w:r w:rsidR="006F2209">
        <w:rPr>
          <w:rFonts w:ascii="宋体" w:hAnsi="宋体"/>
          <w:sz w:val="24"/>
        </w:rPr>
        <w:t>6</w:t>
      </w:r>
      <w:r>
        <w:rPr>
          <w:rFonts w:ascii="宋体" w:hAnsi="宋体"/>
          <w:sz w:val="24"/>
        </w:rPr>
        <w:t>日，期后变动（如有）敬请关注基金管理人发布的相关公告。</w:t>
      </w:r>
    </w:p>
    <w:p w14:paraId="264F4B4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4B076C4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76D2EF2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152DD74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1AA8A17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5247814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1C36CD2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7D69BEB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7、计算并公告基金净值信息，确定基金份额申购、赎回价格；</w:t>
      </w:r>
    </w:p>
    <w:p w14:paraId="5CC55E7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1AC7120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620B022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5B5ECF8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5F4BAEA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7578233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1CECF4E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497C845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48EE7E9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007C019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3054B17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3C28753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7725047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622A71E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1161594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5EA9E96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376B151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2215E27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3C9CA18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5FEE874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5CC8553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w:t>
      </w:r>
      <w:r>
        <w:rPr>
          <w:rFonts w:ascii="宋体" w:hAnsi="宋体"/>
          <w:sz w:val="24"/>
        </w:rPr>
        <w:lastRenderedPageBreak/>
        <w:t>关的交易活动；</w:t>
      </w:r>
    </w:p>
    <w:p w14:paraId="0C7A993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5655AD1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2FDD8BA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6143E9D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56E212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6CFB161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778BFF7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50D3992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60A70D7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03BC4CB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69D81B6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22A092E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0530F9F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42F171B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43A420D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0A8BD9A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3228B7F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5F25C38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46CB4BF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002D28F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5F89E32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w:t>
      </w:r>
      <w:r>
        <w:rPr>
          <w:rFonts w:ascii="宋体" w:hAnsi="宋体"/>
          <w:sz w:val="24"/>
        </w:rPr>
        <w:lastRenderedPageBreak/>
        <w:t>略及政策，制定灾难复原计划及紧急情况处理制度，确保公司风险控制符合标准，就潜在风险与相关部门协调，审阅公司审计报告及监察情况。</w:t>
      </w:r>
    </w:p>
    <w:p w14:paraId="47DC0AF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5F9D65A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3451427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2C6F625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481C634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041A1D3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8DFD98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3EA9681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409FB1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0DF1791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03BE5C5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38EA37C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0C6B690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0FA9C65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7F2A5D9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w:t>
      </w:r>
      <w:r>
        <w:rPr>
          <w:rFonts w:ascii="宋体" w:hAnsi="宋体"/>
          <w:sz w:val="24"/>
        </w:rPr>
        <w:lastRenderedPageBreak/>
        <w:t>形成不同部门、不同岗位之间的制衡机制，从制度上减少和防范风险。</w:t>
      </w:r>
    </w:p>
    <w:p w14:paraId="1755DC0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53E6AE6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53BE095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3C798A4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1DBB863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3E17AD9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2D6B3EA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064EE9A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1C67725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479AE51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1C53DA55"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7EBB815" w14:textId="77777777" w:rsidR="00B43695" w:rsidRDefault="00F06C1D">
      <w:pPr>
        <w:pStyle w:val="1"/>
        <w:snapToGrid w:val="0"/>
        <w:spacing w:beforeLines="0" w:before="240" w:after="240"/>
        <w:rPr>
          <w:rFonts w:ascii="宋体" w:hAnsi="宋体"/>
          <w:szCs w:val="30"/>
        </w:rPr>
      </w:pPr>
      <w:bookmarkStart w:id="7" w:name="_Toc151542362"/>
      <w:r>
        <w:rPr>
          <w:rFonts w:ascii="Times New Roman" w:hAnsi="Times New Roman"/>
          <w:sz w:val="30"/>
        </w:rPr>
        <w:lastRenderedPageBreak/>
        <w:t>四、基金托管人</w:t>
      </w:r>
      <w:bookmarkEnd w:id="7"/>
    </w:p>
    <w:p w14:paraId="0901E93B" w14:textId="77777777" w:rsidR="00B43695" w:rsidRDefault="00F06C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（一）基本情况</w:t>
      </w:r>
    </w:p>
    <w:p w14:paraId="295D299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名称：中国光大银行股份有限公司</w:t>
      </w:r>
    </w:p>
    <w:p w14:paraId="76125A2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住所及办公地址：北京市西城区太平桥大街25号、甲25号中国光大中心</w:t>
      </w:r>
    </w:p>
    <w:p w14:paraId="391A710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成立日期：1992年6月18日</w:t>
      </w:r>
    </w:p>
    <w:p w14:paraId="466DE23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批准设立机关和批准设立文号：国务院、国函[1992]7号</w:t>
      </w:r>
    </w:p>
    <w:p w14:paraId="008B5FC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7DE6E17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注册资本：466.79095亿元人民币</w:t>
      </w:r>
    </w:p>
    <w:p w14:paraId="1D64493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法定代表人：王江</w:t>
      </w:r>
    </w:p>
    <w:p w14:paraId="2B5A27E3" w14:textId="4F5904F6"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w:t>
      </w:r>
      <w:r w:rsidR="006D69B9">
        <w:rPr>
          <w:rFonts w:ascii="宋体" w:hAnsi="宋体" w:hint="eastAsia"/>
          <w:sz w:val="24"/>
        </w:rPr>
        <w:t>金</w:t>
      </w:r>
      <w:r>
        <w:rPr>
          <w:rFonts w:ascii="宋体" w:hAnsi="宋体"/>
          <w:sz w:val="24"/>
        </w:rPr>
        <w:t>字【2002】75号</w:t>
      </w:r>
    </w:p>
    <w:p w14:paraId="3CB905E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资产托管部总经理：李守靖</w:t>
      </w:r>
    </w:p>
    <w:p w14:paraId="21256CD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 63636363</w:t>
      </w:r>
    </w:p>
    <w:p w14:paraId="33CCD40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 63639132</w:t>
      </w:r>
    </w:p>
    <w:p w14:paraId="53EF410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1C9D6DC6" w14:textId="77777777" w:rsidR="00B43695" w:rsidRDefault="00F06C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（二）资产托管部部门及主要人员情况</w:t>
      </w:r>
    </w:p>
    <w:p w14:paraId="5E89176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董事长王江先生，自2022年8月起任本行董事长、2022年3月起任本行党委书记。曾任中国建设银行山东省分行信贷风险管理处副处长，山东省德州市分行行长，山东省分行党委副书记、副行长，湖北省分行党委书记、行长，上海市分行党委书记、行长；交通银行党委委员、副行长；江苏省副省长；中国银行党委副书记、副董事长、行长；中国建设银行党委副书记、副董事长、行长；中国光大集团股份公司党委书记、董事长。获经济学博士学位。第十三届全国人大代表，第十四届全国政协委员。</w:t>
      </w:r>
    </w:p>
    <w:p w14:paraId="4C5489E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王志恒先生，自2023年3月起任本行执行董事、行长，2022年12月起任本行党委副书记。现任中国光大集团股份公司党委委员、执行董事。曾任中国银行总行公司业务部公司规划处副处长，总行人力资源部主管、副总经理，广东省分行党委委员、副行长，青海省分行党委书记、行长，总行党委组织部部长、人力资源部总经理，北京市分行党委书记、行长，总行党委委员、副行长。获经济学硕士学位，经济师。</w:t>
      </w:r>
    </w:p>
    <w:p w14:paraId="623B9D4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资产托管部总经理李守靖先生，曾任中国光大银行海口分行部门总经理，行长</w:t>
      </w:r>
      <w:r>
        <w:rPr>
          <w:rFonts w:ascii="宋体" w:hAnsi="宋体"/>
          <w:sz w:val="24"/>
        </w:rPr>
        <w:lastRenderedPageBreak/>
        <w:t>助理，副行长；中国光大银行南宁分行副行长（主持工作）、行长。现任中国光大银行资产托管部总经理。</w:t>
      </w:r>
    </w:p>
    <w:p w14:paraId="240D0994" w14:textId="77777777" w:rsidR="00B43695" w:rsidRDefault="00F06C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（三）证券投资基金托管情况</w:t>
      </w:r>
    </w:p>
    <w:p w14:paraId="23353E5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2023年9月30日，中国光大银行股份有限公司托管公开募集证券投资基金共317只，托管基金资产规模6419.53亿元。同时，开展了证券公司资产管理计划、基金公司客户资产管理计划、职业年金、企业年金、QDII、QFII、银行理财、保险债权投资计划等资产的托管及信托公司资金信托计划、产业投资基金、股权基金等产品的保管业务。</w:t>
      </w:r>
    </w:p>
    <w:p w14:paraId="4CA6808D" w14:textId="77777777" w:rsidR="00B43695" w:rsidRDefault="00F06C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（四）托管业务的内部控制制度</w:t>
      </w:r>
    </w:p>
    <w:p w14:paraId="2A9E8A5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1F2E4C1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4E2A5E2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2、内部控制的原则</w:t>
      </w:r>
    </w:p>
    <w:p w14:paraId="4A6A0C4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（1）全面性原则。内部控制必须渗透到基金托管业务的各个操作环节，覆盖所有的岗位，不留任何死角。</w:t>
      </w:r>
    </w:p>
    <w:p w14:paraId="6165D60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（2）预防性原则。树立“预防为主”的管理理念，从风险发生的源头加强内部控制，防患于未然，尽量避免业务操作中各种问题的产生。</w:t>
      </w:r>
    </w:p>
    <w:p w14:paraId="1AD0F3B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（3）及时性原则。建立健全各项规章制度，采取有效措施加强内部控制。发现问题，及时处理，堵塞漏洞。</w:t>
      </w:r>
    </w:p>
    <w:p w14:paraId="5D232C5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（4）独立性原则。基金托管业务内部控制机构独立于基金托管业务执行机构，业务操作人员和内控人员分开，以保证内控机构的工作不受干扰。</w:t>
      </w:r>
    </w:p>
    <w:p w14:paraId="2968020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3、内部控制组织结构</w:t>
      </w:r>
    </w:p>
    <w:p w14:paraId="1622C83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合规处，负责证券投资基金托管业务的内控管理。</w:t>
      </w:r>
    </w:p>
    <w:p w14:paraId="4F68DC7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4、内部控制制度</w:t>
      </w:r>
    </w:p>
    <w:p w14:paraId="04DEE1A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光大银行股份有限公司资产托管部自成立以来严格遵照《基金法》、《中华人民共和国商业银行法》、《信息披露管理办法》、《运作办法》、《销售办法》等法律、法规的要求，并根据相关法律法规制订、完善了《中国光大银行资产托管业务内部控制规定》、《中国光大银行资产托管业务保密规定》等十余项规章制度和实施细则，将风险控制落实到每一个工作环节。中国光大银行资产托管部以控制和防范基金托管业务风险为主线，在重要岗位（基金清算、基金核算、投资监督）还建立了安全保密区，安装了录像监视系统和录音监听系统，以保障基金信息的安全。</w:t>
      </w:r>
    </w:p>
    <w:p w14:paraId="75839962" w14:textId="77777777" w:rsidR="00B43695" w:rsidRDefault="00F06C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（五）托管人对管理人运作基金进行监督的方法和程序</w:t>
      </w:r>
    </w:p>
    <w:p w14:paraId="54A03D0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和基金合同等的要求，基金托管人主要通过定性和定量相结合、事前监督和事后控制相结合、技术与人工监督相结合等方式方法，对基金投资范围、投资组合比例每日进行监督；同时，对基金管理人就基金资产净值的计算、基金管理人和基金托管人报酬的计提和支付、基金收益分配、基金费用支付等行为的合法性、合规性进行监督和核查。</w:t>
      </w:r>
    </w:p>
    <w:p w14:paraId="2251720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违反法律、法规和基金合同等规定的行为，及时以邮件、电话或书面等形式通知基金管理人限期纠正，基金管理人收到通知后应及时核对确认并以邮件或书面形式对基金托管人发出回函。在限期内，基金托管人有权随时对通知事项进行复查。基金管理人对基金托管人通知的违规事项未能在限期内纠正的，基金托管人应报告中国证监会。</w:t>
      </w:r>
    </w:p>
    <w:p w14:paraId="299083DC"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81F586E" w14:textId="77777777" w:rsidR="00B43695" w:rsidRDefault="00F06C1D">
      <w:pPr>
        <w:pStyle w:val="1"/>
        <w:snapToGrid w:val="0"/>
        <w:spacing w:beforeLines="0" w:before="240" w:after="240"/>
        <w:rPr>
          <w:rFonts w:ascii="宋体" w:hAnsi="宋体"/>
          <w:szCs w:val="30"/>
        </w:rPr>
      </w:pPr>
      <w:bookmarkStart w:id="8" w:name="_Toc151542363"/>
      <w:r>
        <w:rPr>
          <w:rFonts w:ascii="Times New Roman" w:hAnsi="Times New Roman"/>
          <w:sz w:val="30"/>
        </w:rPr>
        <w:lastRenderedPageBreak/>
        <w:t>五、相关服务机构</w:t>
      </w:r>
      <w:bookmarkEnd w:id="8"/>
    </w:p>
    <w:p w14:paraId="55902EB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175C98D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65F533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本基金直销机构仅包括基金管理人直销柜台。</w:t>
      </w:r>
    </w:p>
    <w:p w14:paraId="2207E47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23D42BE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1DA6119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06FEB12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73DF7F2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601D244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5904907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1F27815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99AE65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56826BD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6471179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61A1C91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（1）名称：上海基煜基金销售有限公司</w:t>
      </w:r>
    </w:p>
    <w:p w14:paraId="16ABCEF9" w14:textId="64B5B60F"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住所：上海市崇明县长兴镇路潘园公路1800号2号楼6153室（上海泰和经济发展区）</w:t>
      </w:r>
    </w:p>
    <w:p w14:paraId="582FDD9A" w14:textId="2A16387D"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办公地址：上海市昆明路518号北美广场A1002室</w:t>
      </w:r>
    </w:p>
    <w:p w14:paraId="3F55512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1E10D467" w14:textId="77777777" w:rsidR="00BC5AC3" w:rsidRPr="00D44662" w:rsidRDefault="00BC5AC3" w:rsidP="00BC5AC3">
      <w:pPr>
        <w:autoSpaceDE w:val="0"/>
        <w:autoSpaceDN w:val="0"/>
        <w:adjustRightInd w:val="0"/>
        <w:snapToGrid w:val="0"/>
        <w:spacing w:line="360" w:lineRule="auto"/>
        <w:ind w:firstLineChars="200" w:firstLine="480"/>
        <w:jc w:val="left"/>
        <w:rPr>
          <w:rFonts w:ascii="宋体" w:hAnsi="宋体"/>
          <w:sz w:val="24"/>
        </w:rPr>
      </w:pPr>
      <w:r w:rsidRPr="00D44662">
        <w:rPr>
          <w:rFonts w:ascii="宋体" w:hAnsi="宋体" w:hint="eastAsia"/>
          <w:sz w:val="24"/>
        </w:rPr>
        <w:t>电话：（021）65370077</w:t>
      </w:r>
    </w:p>
    <w:p w14:paraId="06B12D91" w14:textId="77777777" w:rsidR="00BC5AC3" w:rsidRPr="00D44662" w:rsidRDefault="00BC5AC3" w:rsidP="00BC5AC3">
      <w:pPr>
        <w:autoSpaceDE w:val="0"/>
        <w:autoSpaceDN w:val="0"/>
        <w:adjustRightInd w:val="0"/>
        <w:snapToGrid w:val="0"/>
        <w:spacing w:line="360" w:lineRule="auto"/>
        <w:ind w:firstLineChars="200" w:firstLine="480"/>
        <w:jc w:val="left"/>
        <w:rPr>
          <w:rFonts w:ascii="宋体" w:hAnsi="宋体"/>
          <w:sz w:val="24"/>
        </w:rPr>
      </w:pPr>
      <w:r w:rsidRPr="00D44662">
        <w:rPr>
          <w:rFonts w:ascii="宋体" w:hAnsi="宋体" w:hint="eastAsia"/>
          <w:sz w:val="24"/>
        </w:rPr>
        <w:t>传真：（021）55085991</w:t>
      </w:r>
    </w:p>
    <w:p w14:paraId="562DC55A" w14:textId="77777777" w:rsidR="00BC5AC3" w:rsidRPr="00D44662" w:rsidRDefault="00BC5AC3" w:rsidP="00BC5AC3">
      <w:pPr>
        <w:autoSpaceDE w:val="0"/>
        <w:autoSpaceDN w:val="0"/>
        <w:adjustRightInd w:val="0"/>
        <w:snapToGrid w:val="0"/>
        <w:spacing w:line="360" w:lineRule="auto"/>
        <w:ind w:firstLineChars="200" w:firstLine="480"/>
        <w:jc w:val="left"/>
        <w:rPr>
          <w:rFonts w:ascii="宋体" w:hAnsi="宋体"/>
          <w:sz w:val="24"/>
        </w:rPr>
      </w:pPr>
      <w:r w:rsidRPr="00D44662">
        <w:rPr>
          <w:rFonts w:ascii="宋体" w:hAnsi="宋体" w:hint="eastAsia"/>
          <w:sz w:val="24"/>
        </w:rPr>
        <w:t>联系人：俞申莉</w:t>
      </w:r>
    </w:p>
    <w:p w14:paraId="34F8F7F2" w14:textId="77777777" w:rsidR="00BC5AC3" w:rsidRPr="00D44662" w:rsidRDefault="00BC5AC3" w:rsidP="00BC5AC3">
      <w:pPr>
        <w:autoSpaceDE w:val="0"/>
        <w:autoSpaceDN w:val="0"/>
        <w:adjustRightInd w:val="0"/>
        <w:snapToGrid w:val="0"/>
        <w:spacing w:line="360" w:lineRule="auto"/>
        <w:ind w:firstLineChars="200" w:firstLine="480"/>
        <w:jc w:val="left"/>
        <w:rPr>
          <w:rFonts w:ascii="宋体" w:hAnsi="宋体"/>
          <w:sz w:val="24"/>
        </w:rPr>
      </w:pPr>
      <w:r w:rsidRPr="00D44662">
        <w:rPr>
          <w:rFonts w:ascii="宋体" w:hAnsi="宋体" w:hint="eastAsia"/>
          <w:sz w:val="24"/>
        </w:rPr>
        <w:t>客户服务电话：（021）65370077</w:t>
      </w:r>
    </w:p>
    <w:p w14:paraId="4E4CC81E" w14:textId="77777777" w:rsidR="00BC5AC3" w:rsidRDefault="00BC5AC3" w:rsidP="00BC5AC3">
      <w:pPr>
        <w:autoSpaceDE w:val="0"/>
        <w:autoSpaceDN w:val="0"/>
        <w:adjustRightInd w:val="0"/>
        <w:snapToGrid w:val="0"/>
        <w:spacing w:line="360" w:lineRule="auto"/>
        <w:ind w:firstLineChars="200" w:firstLine="480"/>
        <w:jc w:val="left"/>
        <w:rPr>
          <w:rFonts w:ascii="宋体" w:hAnsi="宋体"/>
          <w:sz w:val="24"/>
        </w:rPr>
      </w:pPr>
      <w:r w:rsidRPr="00D44662">
        <w:rPr>
          <w:rFonts w:ascii="宋体" w:hAnsi="宋体" w:hint="eastAsia"/>
          <w:sz w:val="24"/>
        </w:rPr>
        <w:t>网址：</w:t>
      </w:r>
      <w:hyperlink r:id="rId13" w:history="1">
        <w:r w:rsidRPr="003034E4">
          <w:rPr>
            <w:rStyle w:val="af0"/>
            <w:rFonts w:ascii="宋体" w:hAnsi="宋体" w:hint="eastAsia"/>
            <w:sz w:val="24"/>
          </w:rPr>
          <w:t>www.fofund.com.cn</w:t>
        </w:r>
      </w:hyperlink>
    </w:p>
    <w:p w14:paraId="5BEA088F" w14:textId="77777777" w:rsidR="00BC5AC3" w:rsidRDefault="00BC5AC3" w:rsidP="00BC5A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w:t>
      </w:r>
      <w:r w:rsidRPr="00D44662">
        <w:rPr>
          <w:rFonts w:ascii="宋体" w:hAnsi="宋体" w:hint="eastAsia"/>
          <w:sz w:val="24"/>
        </w:rPr>
        <w:t>京东肯特瑞基金销售有限公司</w:t>
      </w:r>
    </w:p>
    <w:p w14:paraId="3C5742D2" w14:textId="77777777" w:rsidR="00BC5AC3" w:rsidRDefault="00BC5AC3" w:rsidP="00BC5AC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7AAB4934" w14:textId="77777777" w:rsidR="00BC5AC3" w:rsidRPr="00D44662" w:rsidRDefault="00BC5AC3" w:rsidP="00BC5AC3">
      <w:pPr>
        <w:autoSpaceDE w:val="0"/>
        <w:autoSpaceDN w:val="0"/>
        <w:adjustRightInd w:val="0"/>
        <w:snapToGrid w:val="0"/>
        <w:spacing w:line="360" w:lineRule="auto"/>
        <w:ind w:firstLineChars="200" w:firstLine="480"/>
        <w:jc w:val="left"/>
        <w:rPr>
          <w:rFonts w:ascii="宋体" w:hAnsi="宋体"/>
          <w:sz w:val="24"/>
        </w:rPr>
      </w:pPr>
      <w:r w:rsidRPr="00D44662">
        <w:rPr>
          <w:rFonts w:ascii="宋体" w:hAnsi="宋体" w:hint="eastAsia"/>
          <w:sz w:val="24"/>
        </w:rPr>
        <w:t>办公地址：北京市通州区亦庄经济技术开发区科创十一街18号院京东集团总部A座17层</w:t>
      </w:r>
    </w:p>
    <w:p w14:paraId="182444B5" w14:textId="77777777" w:rsidR="00BC5AC3" w:rsidRPr="00D44662" w:rsidRDefault="00BC5AC3" w:rsidP="00BC5AC3">
      <w:pPr>
        <w:autoSpaceDE w:val="0"/>
        <w:autoSpaceDN w:val="0"/>
        <w:adjustRightInd w:val="0"/>
        <w:snapToGrid w:val="0"/>
        <w:spacing w:line="360" w:lineRule="auto"/>
        <w:ind w:firstLineChars="200" w:firstLine="480"/>
        <w:jc w:val="left"/>
        <w:rPr>
          <w:rFonts w:ascii="宋体" w:hAnsi="宋体"/>
          <w:sz w:val="24"/>
        </w:rPr>
      </w:pPr>
      <w:r w:rsidRPr="00D44662">
        <w:rPr>
          <w:rFonts w:ascii="宋体" w:hAnsi="宋体" w:hint="eastAsia"/>
          <w:sz w:val="24"/>
        </w:rPr>
        <w:lastRenderedPageBreak/>
        <w:t>法定代表人：王苏宁</w:t>
      </w:r>
    </w:p>
    <w:p w14:paraId="426C8E20" w14:textId="77777777" w:rsidR="00BC5AC3" w:rsidRPr="00D44662" w:rsidRDefault="00BC5AC3" w:rsidP="00BC5AC3">
      <w:pPr>
        <w:autoSpaceDE w:val="0"/>
        <w:autoSpaceDN w:val="0"/>
        <w:adjustRightInd w:val="0"/>
        <w:snapToGrid w:val="0"/>
        <w:spacing w:line="360" w:lineRule="auto"/>
        <w:ind w:firstLineChars="200" w:firstLine="480"/>
        <w:jc w:val="left"/>
        <w:rPr>
          <w:rFonts w:ascii="宋体" w:hAnsi="宋体"/>
          <w:sz w:val="24"/>
        </w:rPr>
      </w:pPr>
      <w:r w:rsidRPr="00D44662">
        <w:rPr>
          <w:rFonts w:ascii="宋体" w:hAnsi="宋体" w:hint="eastAsia"/>
          <w:sz w:val="24"/>
        </w:rPr>
        <w:t>电话：95118</w:t>
      </w:r>
    </w:p>
    <w:p w14:paraId="59952835" w14:textId="77777777" w:rsidR="00BC5AC3" w:rsidRPr="00D44662" w:rsidRDefault="00BC5AC3" w:rsidP="00BC5AC3">
      <w:pPr>
        <w:autoSpaceDE w:val="0"/>
        <w:autoSpaceDN w:val="0"/>
        <w:adjustRightInd w:val="0"/>
        <w:snapToGrid w:val="0"/>
        <w:spacing w:line="360" w:lineRule="auto"/>
        <w:ind w:firstLineChars="200" w:firstLine="480"/>
        <w:jc w:val="left"/>
        <w:rPr>
          <w:rFonts w:ascii="宋体" w:hAnsi="宋体"/>
          <w:sz w:val="24"/>
        </w:rPr>
      </w:pPr>
      <w:r w:rsidRPr="00D44662">
        <w:rPr>
          <w:rFonts w:ascii="宋体" w:hAnsi="宋体" w:hint="eastAsia"/>
          <w:sz w:val="24"/>
        </w:rPr>
        <w:t>传真：010-89189566</w:t>
      </w:r>
    </w:p>
    <w:p w14:paraId="4A345724" w14:textId="77777777" w:rsidR="00BC5AC3" w:rsidRPr="00D44662" w:rsidRDefault="00BC5AC3" w:rsidP="00BC5AC3">
      <w:pPr>
        <w:autoSpaceDE w:val="0"/>
        <w:autoSpaceDN w:val="0"/>
        <w:adjustRightInd w:val="0"/>
        <w:snapToGrid w:val="0"/>
        <w:spacing w:line="360" w:lineRule="auto"/>
        <w:ind w:firstLineChars="200" w:firstLine="480"/>
        <w:jc w:val="left"/>
        <w:rPr>
          <w:rFonts w:ascii="宋体" w:hAnsi="宋体"/>
          <w:sz w:val="24"/>
        </w:rPr>
      </w:pPr>
      <w:r w:rsidRPr="00D44662">
        <w:rPr>
          <w:rFonts w:ascii="宋体" w:hAnsi="宋体" w:hint="eastAsia"/>
          <w:sz w:val="24"/>
        </w:rPr>
        <w:t xml:space="preserve">联系人：李丹  </w:t>
      </w:r>
    </w:p>
    <w:p w14:paraId="54FFCA68" w14:textId="77777777" w:rsidR="00BC5AC3" w:rsidRPr="00D44662" w:rsidRDefault="00BC5AC3" w:rsidP="00BC5AC3">
      <w:pPr>
        <w:autoSpaceDE w:val="0"/>
        <w:autoSpaceDN w:val="0"/>
        <w:adjustRightInd w:val="0"/>
        <w:snapToGrid w:val="0"/>
        <w:spacing w:line="360" w:lineRule="auto"/>
        <w:ind w:firstLineChars="200" w:firstLine="480"/>
        <w:jc w:val="left"/>
        <w:rPr>
          <w:rFonts w:ascii="宋体" w:hAnsi="宋体"/>
          <w:sz w:val="24"/>
        </w:rPr>
      </w:pPr>
      <w:r w:rsidRPr="00D44662">
        <w:rPr>
          <w:rFonts w:ascii="宋体" w:hAnsi="宋体" w:hint="eastAsia"/>
          <w:sz w:val="24"/>
        </w:rPr>
        <w:t>客服热线：95118</w:t>
      </w:r>
    </w:p>
    <w:p w14:paraId="7404D8CF" w14:textId="77777777" w:rsidR="00BC5AC3" w:rsidRDefault="00BC5AC3" w:rsidP="00BC5AC3">
      <w:pPr>
        <w:autoSpaceDE w:val="0"/>
        <w:autoSpaceDN w:val="0"/>
        <w:adjustRightInd w:val="0"/>
        <w:snapToGrid w:val="0"/>
        <w:spacing w:line="360" w:lineRule="auto"/>
        <w:ind w:firstLineChars="200" w:firstLine="480"/>
        <w:jc w:val="left"/>
        <w:rPr>
          <w:rFonts w:ascii="宋体" w:hAnsi="宋体"/>
          <w:sz w:val="24"/>
        </w:rPr>
      </w:pPr>
      <w:r w:rsidRPr="00D44662">
        <w:rPr>
          <w:rFonts w:ascii="宋体" w:hAnsi="宋体" w:hint="eastAsia"/>
          <w:sz w:val="24"/>
        </w:rPr>
        <w:t>网址：kenterui.jd.com</w:t>
      </w:r>
      <w:r w:rsidRPr="00D44662" w:rsidDel="00D44662">
        <w:rPr>
          <w:rFonts w:ascii="宋体" w:hAnsi="宋体"/>
          <w:sz w:val="24"/>
        </w:rPr>
        <w:t xml:space="preserve"> </w:t>
      </w:r>
    </w:p>
    <w:p w14:paraId="415AB9FB" w14:textId="2883C901" w:rsidR="00B43695" w:rsidRDefault="00F06C1D" w:rsidP="0037283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14:paraId="509DAAD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4BAF35E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BB46D5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3D3447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0AF6B3B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3558702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14:paraId="1CD2923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5540BF0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联系人：单江</w:t>
      </w:r>
    </w:p>
    <w:p w14:paraId="2FECF7A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30E4F35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A593E1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2CB06D4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075DCE2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34B9B9C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5419EA4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013E7D5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555B45A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298AEED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51FA23C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043C139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14:paraId="0FC8507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12C3991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执行事务合伙人：李丹</w:t>
      </w:r>
    </w:p>
    <w:p w14:paraId="74D488C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1890257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6CF9304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2EBEC20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14:paraId="67276308"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D0F22D7" w14:textId="77777777" w:rsidR="00B43695" w:rsidRDefault="00F06C1D">
      <w:pPr>
        <w:pStyle w:val="1"/>
        <w:snapToGrid w:val="0"/>
        <w:spacing w:beforeLines="0" w:before="240" w:after="240"/>
        <w:rPr>
          <w:rFonts w:ascii="宋体" w:hAnsi="宋体"/>
          <w:szCs w:val="30"/>
        </w:rPr>
      </w:pPr>
      <w:bookmarkStart w:id="9" w:name="_Toc151542364"/>
      <w:r>
        <w:rPr>
          <w:rFonts w:ascii="Times New Roman" w:hAnsi="Times New Roman"/>
          <w:sz w:val="30"/>
        </w:rPr>
        <w:lastRenderedPageBreak/>
        <w:t>六、基金的募集</w:t>
      </w:r>
      <w:bookmarkEnd w:id="9"/>
    </w:p>
    <w:p w14:paraId="78B8726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本基金由基金管理人依照《基金法》、《运作办法》、《销售办法》、基金合同及其他有关规定，并经中国证监会2019年11月8日证监许可[2019]2243号文准予募集注册。</w:t>
      </w:r>
    </w:p>
    <w:p w14:paraId="5709298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本基金为契约型开放式债券型基金。基金存续期间为不定期。</w:t>
      </w:r>
    </w:p>
    <w:p w14:paraId="158B6A6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207EA28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本基金于2019年12月17日进行发售，本基金设立募集期共募集999,999,999.00份基金份额，有效认购户数为2户。</w:t>
      </w:r>
    </w:p>
    <w:p w14:paraId="352DE119"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C213D92" w14:textId="77777777" w:rsidR="00B43695" w:rsidRDefault="00F06C1D">
      <w:pPr>
        <w:pStyle w:val="1"/>
        <w:snapToGrid w:val="0"/>
        <w:spacing w:beforeLines="0" w:before="240" w:after="240"/>
        <w:rPr>
          <w:rFonts w:ascii="宋体" w:hAnsi="宋体"/>
          <w:szCs w:val="30"/>
        </w:rPr>
      </w:pPr>
      <w:bookmarkStart w:id="10" w:name="_Toc151542365"/>
      <w:r>
        <w:rPr>
          <w:rFonts w:ascii="Times New Roman" w:hAnsi="Times New Roman"/>
          <w:sz w:val="30"/>
        </w:rPr>
        <w:lastRenderedPageBreak/>
        <w:t>七、基金合同的生效</w:t>
      </w:r>
      <w:bookmarkEnd w:id="10"/>
    </w:p>
    <w:p w14:paraId="6243DA6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根据有关规定，本基金满足基金合同生效条件，基金合同已于2019年12月26日正式生效。自基金合同生效之日起，本基金管理人正式开始管理本基金。</w:t>
      </w:r>
    </w:p>
    <w:p w14:paraId="601FD0B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《基金合同》生效之日起三年后的对应日，若基金资产净值低于2亿元，基金合同自动终止，且不得通过召开基金份额持有人大会的方式延续《基金合同》期限。</w:t>
      </w:r>
    </w:p>
    <w:p w14:paraId="3F96775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三年后继续存续的，基金存续期内，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p w14:paraId="0A6BFD7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之日起满3年后继续存续的，在任一开放期最后一日日终（登记机构完成最后一日申购、赎回业务申请的确认以后），发生下列情形之一的，本基金将自动终止基金合同并进行基金财产清算，无需召开基金份额持有人大会：</w:t>
      </w:r>
    </w:p>
    <w:p w14:paraId="6BE6DFE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1、基金份额持有人数量不满200人；</w:t>
      </w:r>
    </w:p>
    <w:p w14:paraId="13283A1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2、当日基金资产净值加上当日净申购金额或者减去当日净赎回金额后低于5000万元。</w:t>
      </w:r>
    </w:p>
    <w:p w14:paraId="094985C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法律法规或中国证监会另有规定时，从其规定。</w:t>
      </w:r>
    </w:p>
    <w:p w14:paraId="649D318D"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D82D266" w14:textId="77777777" w:rsidR="00B43695" w:rsidRDefault="00F06C1D">
      <w:pPr>
        <w:pStyle w:val="1"/>
        <w:snapToGrid w:val="0"/>
        <w:spacing w:beforeLines="0" w:before="240" w:after="240"/>
        <w:rPr>
          <w:rFonts w:ascii="宋体" w:hAnsi="宋体"/>
          <w:szCs w:val="30"/>
        </w:rPr>
      </w:pPr>
      <w:bookmarkStart w:id="11" w:name="_Toc151542366"/>
      <w:r>
        <w:rPr>
          <w:rFonts w:ascii="Times New Roman" w:hAnsi="Times New Roman"/>
          <w:sz w:val="30"/>
        </w:rPr>
        <w:lastRenderedPageBreak/>
        <w:t>八、基金份额的申购与赎回</w:t>
      </w:r>
      <w:bookmarkEnd w:id="11"/>
    </w:p>
    <w:p w14:paraId="1ECE8DA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751C865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625ADFE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534C2CD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本基金直销机构仅包括基金管理人直销柜台。</w:t>
      </w:r>
    </w:p>
    <w:p w14:paraId="2C60BCA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631FAE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16735E8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2FDA55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7BC43E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C86048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C699D4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AC41AB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040C6F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701E340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51BE7D6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13DEC81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64AF001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28A3FF4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3684F6B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办理基金份额的申购及/或赎回的开放日为开放期内的每个工作日。投资人在开放日办理基金份额的申购及/或赎回，具体办理时间为上海证券交易所、深圳证券交易所的正常交易日的交易时间，但基金管理人根据法律法规、中国证监会的要求或基金合同的规定公告暂停申购、赎回时除外。封闭期内，本基金不办理申购和赎回业务，也不上市交易。</w:t>
      </w:r>
    </w:p>
    <w:p w14:paraId="25FAE0D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w:t>
      </w:r>
      <w:r>
        <w:rPr>
          <w:rFonts w:ascii="宋体" w:hAnsi="宋体"/>
          <w:sz w:val="24"/>
        </w:rPr>
        <w:lastRenderedPageBreak/>
        <w:t>特殊情况，基金管理人将视情况对前述开放日及开放时间进行相应的调整，但应在实施日前依照《信息披露办法》的有关规定在指定媒介上公告。</w:t>
      </w:r>
    </w:p>
    <w:p w14:paraId="248F8D3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32284D6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封闭期结束之日的下一个工作日起进入开放期，期间可以办理申购及/或赎回业务。本基金每个开放期办理申购或赎回业务的时间分别至少为2个工作日最长不超过10个工作日，开放期的具体时间以基金管理人届时公告为准。</w:t>
      </w:r>
    </w:p>
    <w:p w14:paraId="4F2ED9B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53620A4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在确定申购开始与赎回开始时间后，基金管理人应在申购、赎回开放日前依照《信息披露办法》的有关规定在指定媒介上公告申购与赎回的开始时间。</w:t>
      </w:r>
    </w:p>
    <w:p w14:paraId="733141B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或转换价格为该开放期内下一开放日基金份额申购、赎回或转换的价格；在开放期最后一个开放日，投资人在基金合同约定之外的时间提出申购、赎回或者转换申请的，视为无效申请。开放期以及开放期办理申购、赎回业务的具体事宜见招募说明书及基金管理人届时发布的相关公告。</w:t>
      </w:r>
    </w:p>
    <w:p w14:paraId="43B340A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4EC5316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7E04D5E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1A8E82B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683A70B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2501FC9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14:paraId="5843C88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基金管理人可在法律法规允许的情况下，对上述原则进行调整。基金管理人必须在新规则开始实施前依照《信息披露办法》的有关规定在指定媒介上公告。</w:t>
      </w:r>
    </w:p>
    <w:p w14:paraId="3B6FD7A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4CB1E76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600664C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其他销售机构接受申购申请的最低金额为单笔1元，如果销售机构业务规则规定的最低单笔申购金额高于1元，以该销售机构的规定为准。</w:t>
      </w:r>
    </w:p>
    <w:p w14:paraId="70551FC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0CAFF37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551B4F6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3、最低余额的限制</w:t>
      </w:r>
    </w:p>
    <w:p w14:paraId="13C301D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每个工作日投资人在单个交易账户的本基金份额余额少于1份时，若当日该账户同时有基金份额减少类业务（如赎回、转换出等）被确认，则基金管理人有权将投资人在该账户的本基金份额一次性全部赎回。</w:t>
      </w:r>
    </w:p>
    <w:p w14:paraId="3B2A1E2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59D456F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5、基金管理人可在法律法规允许的情况下，调整上述规定申购金额和赎回份额以及最低基金份额余额的数量限制，基金管理人必须在调整实施前依照《信息披露办法》的有关规定在指定媒介上刊登公告。</w:t>
      </w:r>
    </w:p>
    <w:p w14:paraId="421A6CB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0ACABBC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1E91587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48FCA5E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2、申购和赎回的款项支付</w:t>
      </w:r>
    </w:p>
    <w:p w14:paraId="1F75576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投资人申购基金份额时，必须全额交付申购款项，若申购资金在规定时间内未全额到账则申购不成立。投资人全额交付申购款项，申购成立；基金登记机构确认基金份额时，申购生效。</w:t>
      </w:r>
    </w:p>
    <w:p w14:paraId="73A5CA2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基金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3A49109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200D286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开放日规定的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33D4955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w:t>
      </w:r>
    </w:p>
    <w:p w14:paraId="7D72303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0B00F9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1D51C4A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64F317F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5CEBF10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w:t>
      </w:r>
    </w:p>
    <w:p w14:paraId="628B0C4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0B64205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056A390F" w14:textId="77777777" w:rsidR="0048161E" w:rsidRDefault="0048161E">
      <w:pPr>
        <w:autoSpaceDE w:val="0"/>
        <w:autoSpaceDN w:val="0"/>
        <w:adjustRightInd w:val="0"/>
        <w:snapToGrid w:val="0"/>
        <w:spacing w:line="360" w:lineRule="auto"/>
        <w:ind w:firstLineChars="200" w:firstLine="480"/>
        <w:jc w:val="left"/>
        <w:rPr>
          <w:rFonts w:ascii="宋体" w:hAnsi="宋体"/>
          <w:sz w:val="24"/>
        </w:rPr>
      </w:pPr>
      <w:r w:rsidRPr="0048161E">
        <w:rPr>
          <w:rFonts w:ascii="宋体" w:hAnsi="宋体" w:hint="eastAsia"/>
          <w:sz w:val="24"/>
        </w:rPr>
        <w:lastRenderedPageBreak/>
        <w:t>本基金基金份额分为A类基金份额和C类基金份额。投资人申购A类基金份额在申购时支付申购费用；申购C类基金份额不支付申购费用，并从该类别基金资产中计提销售服务费。</w:t>
      </w:r>
    </w:p>
    <w:p w14:paraId="1B38B9AA" w14:textId="4FAC5CD9"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48161E" w:rsidRPr="00CE5C02">
        <w:rPr>
          <w:rFonts w:ascii="宋体" w:hAnsi="宋体" w:hint="eastAsia"/>
          <w:sz w:val="24"/>
        </w:rPr>
        <w:t>A类基金份额</w:t>
      </w:r>
      <w:r>
        <w:rPr>
          <w:rFonts w:ascii="宋体" w:hAnsi="宋体"/>
          <w:sz w:val="24"/>
        </w:rPr>
        <w:t>的申购费用由</w:t>
      </w:r>
      <w:r w:rsidR="0048161E" w:rsidRPr="00CE5C02">
        <w:rPr>
          <w:rFonts w:ascii="宋体" w:hAnsi="宋体" w:hint="eastAsia"/>
          <w:sz w:val="24"/>
        </w:rPr>
        <w:t>申购A类基金份额的</w:t>
      </w:r>
      <w:r>
        <w:rPr>
          <w:rFonts w:ascii="宋体" w:hAnsi="宋体"/>
          <w:sz w:val="24"/>
        </w:rPr>
        <w:t>申购人承担，不列入基金财产，主要用于本基金的市场推广、销售、登记结算等各项费用。</w:t>
      </w:r>
    </w:p>
    <w:p w14:paraId="6A377A5C" w14:textId="3336CA83"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w:t>
      </w:r>
      <w:r w:rsidR="0048161E">
        <w:rPr>
          <w:rFonts w:ascii="宋体" w:hAnsi="宋体" w:hint="eastAsia"/>
          <w:sz w:val="24"/>
        </w:rPr>
        <w:t>A类基金份额的</w:t>
      </w:r>
      <w:r>
        <w:rPr>
          <w:rFonts w:ascii="宋体" w:hAnsi="宋体"/>
          <w:sz w:val="24"/>
        </w:rPr>
        <w:t>申购费用按每笔</w:t>
      </w:r>
      <w:r w:rsidR="0048161E">
        <w:rPr>
          <w:rFonts w:ascii="宋体" w:hAnsi="宋体" w:hint="eastAsia"/>
          <w:sz w:val="24"/>
        </w:rPr>
        <w:t>A类基金份额</w:t>
      </w:r>
      <w:r>
        <w:rPr>
          <w:rFonts w:ascii="宋体" w:hAnsi="宋体"/>
          <w:sz w:val="24"/>
        </w:rPr>
        <w:t>申购申请单独计算。</w:t>
      </w:r>
    </w:p>
    <w:p w14:paraId="6D5DFFD3" w14:textId="3F3376DF"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48161E" w:rsidRPr="00DE4806">
        <w:rPr>
          <w:rFonts w:ascii="宋体" w:hAnsi="宋体" w:hint="eastAsia"/>
          <w:sz w:val="24"/>
        </w:rPr>
        <w:t>A类基金份额（非养老金客户）</w:t>
      </w:r>
      <w:r>
        <w:rPr>
          <w:rFonts w:ascii="宋体" w:hAnsi="宋体"/>
          <w:sz w:val="24"/>
        </w:rPr>
        <w:t>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B43695" w14:paraId="5E748851" w14:textId="77777777" w:rsidTr="00383C0B">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4A2C2AC7" w14:textId="11A9251C" w:rsidR="00B43695" w:rsidRDefault="0048161E">
            <w:pPr>
              <w:widowControl/>
              <w:snapToGrid w:val="0"/>
              <w:jc w:val="left"/>
              <w:rPr>
                <w:rFonts w:ascii="宋体" w:hAnsi="宋体"/>
                <w:color w:val="000000"/>
                <w:kern w:val="0"/>
                <w:sz w:val="25"/>
                <w:szCs w:val="24"/>
              </w:rPr>
            </w:pPr>
            <w:r w:rsidRPr="004E4632">
              <w:rPr>
                <w:rFonts w:ascii="Times New Roman" w:hAnsi="Times New Roman" w:hint="eastAsia"/>
                <w:color w:val="000000"/>
                <w:kern w:val="0"/>
                <w:sz w:val="25"/>
                <w:szCs w:val="24"/>
              </w:rPr>
              <w:t>A</w:t>
            </w:r>
            <w:r w:rsidRPr="004E4632">
              <w:rPr>
                <w:rFonts w:ascii="Times New Roman" w:hAnsi="Times New Roman" w:hint="eastAsia"/>
                <w:color w:val="000000"/>
                <w:kern w:val="0"/>
                <w:sz w:val="25"/>
                <w:szCs w:val="24"/>
              </w:rPr>
              <w:t>类基金份额的</w:t>
            </w:r>
            <w:r w:rsidR="00F06C1D">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1B71E824"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7BE36A5E" w14:textId="65905C6E" w:rsidR="00B43695" w:rsidRDefault="0048161E">
            <w:pPr>
              <w:widowControl/>
              <w:snapToGrid w:val="0"/>
              <w:jc w:val="center"/>
              <w:rPr>
                <w:rFonts w:ascii="宋体" w:hAnsi="宋体"/>
                <w:color w:val="000000"/>
                <w:kern w:val="0"/>
                <w:sz w:val="25"/>
                <w:szCs w:val="24"/>
              </w:rPr>
            </w:pPr>
            <w:r w:rsidRPr="004E4632">
              <w:rPr>
                <w:rFonts w:ascii="Times New Roman" w:hAnsi="Times New Roman" w:hint="eastAsia"/>
                <w:color w:val="000000"/>
                <w:kern w:val="0"/>
                <w:sz w:val="25"/>
                <w:szCs w:val="24"/>
              </w:rPr>
              <w:t>A</w:t>
            </w:r>
            <w:r w:rsidRPr="004E4632">
              <w:rPr>
                <w:rFonts w:ascii="Times New Roman" w:hAnsi="Times New Roman" w:hint="eastAsia"/>
                <w:color w:val="000000"/>
                <w:kern w:val="0"/>
                <w:sz w:val="25"/>
                <w:szCs w:val="24"/>
              </w:rPr>
              <w:t>类基金份额</w:t>
            </w:r>
            <w:r w:rsidR="00F06C1D">
              <w:rPr>
                <w:rFonts w:ascii="Times New Roman" w:hAnsi="Times New Roman"/>
                <w:color w:val="000000"/>
                <w:kern w:val="0"/>
                <w:sz w:val="25"/>
                <w:szCs w:val="24"/>
              </w:rPr>
              <w:t>申购费率</w:t>
            </w:r>
          </w:p>
        </w:tc>
      </w:tr>
      <w:tr w:rsidR="00B43695" w14:paraId="47E92D69" w14:textId="77777777" w:rsidTr="00383C0B">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79E621E" w14:textId="77777777" w:rsidR="00B43695" w:rsidRDefault="00B4369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226F8CE"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3C23E3DB"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B43695" w14:paraId="009C1938" w14:textId="77777777" w:rsidTr="00383C0B">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78001B7" w14:textId="77777777" w:rsidR="00B43695" w:rsidRDefault="00B4369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4CEAAE3"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77EA566"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B43695" w14:paraId="2B381704" w14:textId="77777777" w:rsidTr="00383C0B">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F8020AD" w14:textId="77777777" w:rsidR="00B43695" w:rsidRDefault="00B4369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1729AE9"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4ADD102"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B43695" w14:paraId="7C82520C" w14:textId="77777777" w:rsidTr="00383C0B">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1D7AD67" w14:textId="77777777" w:rsidR="00B43695" w:rsidRDefault="00B4369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A23FDB1"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1C84EC3"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B43695" w14:paraId="56A31BA4" w14:textId="77777777" w:rsidTr="00383C0B">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E9293F1" w14:textId="77777777" w:rsidR="00B43695" w:rsidRDefault="00B4369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8425F97"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559F1EF"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4A6836CC" w14:textId="17F85AFA" w:rsidR="00B43695" w:rsidRDefault="00383C0B">
      <w:pPr>
        <w:autoSpaceDE w:val="0"/>
        <w:autoSpaceDN w:val="0"/>
        <w:adjustRightInd w:val="0"/>
        <w:snapToGrid w:val="0"/>
        <w:spacing w:line="360" w:lineRule="auto"/>
        <w:ind w:firstLineChars="200" w:firstLine="480"/>
        <w:jc w:val="left"/>
        <w:rPr>
          <w:rFonts w:ascii="宋体" w:hAnsi="宋体"/>
          <w:szCs w:val="24"/>
        </w:rPr>
      </w:pPr>
      <w:r w:rsidRPr="004E4632">
        <w:rPr>
          <w:rFonts w:ascii="宋体" w:hAnsi="宋体" w:hint="eastAsia"/>
          <w:sz w:val="24"/>
        </w:rPr>
        <w:t>持有A类基金份额的投资人</w:t>
      </w:r>
      <w:r w:rsidR="00F06C1D">
        <w:rPr>
          <w:rFonts w:ascii="宋体" w:hAnsi="宋体"/>
          <w:sz w:val="24"/>
        </w:rPr>
        <w:t>因红利自动再投资而产生的</w:t>
      </w:r>
      <w:r w:rsidRPr="004E4632">
        <w:rPr>
          <w:rFonts w:ascii="宋体" w:hAnsi="宋体" w:hint="eastAsia"/>
          <w:sz w:val="24"/>
        </w:rPr>
        <w:t>A类</w:t>
      </w:r>
      <w:r w:rsidR="00F06C1D">
        <w:rPr>
          <w:rFonts w:ascii="宋体" w:hAnsi="宋体"/>
          <w:sz w:val="24"/>
        </w:rPr>
        <w:t>基金份额，不收取相应的申购费用。</w:t>
      </w:r>
    </w:p>
    <w:p w14:paraId="1B0B103F" w14:textId="7494CF0C"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本基金对通过基金管理人直销柜台申购本基金</w:t>
      </w:r>
      <w:r w:rsidR="00383C0B" w:rsidRPr="004E4632">
        <w:rPr>
          <w:rFonts w:ascii="宋体" w:hAnsi="宋体" w:hint="eastAsia"/>
          <w:sz w:val="24"/>
        </w:rPr>
        <w:t>A类</w:t>
      </w:r>
      <w:r w:rsidR="00383C0B">
        <w:rPr>
          <w:rFonts w:ascii="宋体" w:hAnsi="宋体"/>
          <w:sz w:val="24"/>
        </w:rPr>
        <w:t>基金份额</w:t>
      </w:r>
      <w:r>
        <w:rPr>
          <w:rFonts w:ascii="宋体" w:hAnsi="宋体"/>
          <w:sz w:val="24"/>
        </w:rPr>
        <w:t>的养老金客户实施特定申购费率。</w:t>
      </w:r>
    </w:p>
    <w:p w14:paraId="127AF61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123F827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297D966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51FEDE1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399A931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7A0A7DF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7F8EB8E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21577545" w14:textId="4F96EDE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w:t>
      </w:r>
      <w:r w:rsidR="0012086E" w:rsidRPr="004E4632">
        <w:rPr>
          <w:rFonts w:ascii="宋体" w:hAnsi="宋体" w:hint="eastAsia"/>
          <w:sz w:val="24"/>
        </w:rPr>
        <w:t>A类</w:t>
      </w:r>
      <w:r w:rsidR="0012086E">
        <w:rPr>
          <w:rFonts w:ascii="宋体" w:hAnsi="宋体"/>
          <w:sz w:val="24"/>
        </w:rPr>
        <w:t>基金份额</w:t>
      </w:r>
      <w:r>
        <w:rPr>
          <w:rFonts w:ascii="宋体" w:hAnsi="宋体"/>
          <w:sz w:val="24"/>
        </w:rPr>
        <w:t>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B43695" w14:paraId="6DFB9A4A" w14:textId="77777777" w:rsidTr="00CA1BD1">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333A9057" w14:textId="2F84E9ED" w:rsidR="00B43695" w:rsidRDefault="0012086E" w:rsidP="00CA1BD1">
            <w:pPr>
              <w:widowControl/>
              <w:snapToGrid w:val="0"/>
              <w:jc w:val="center"/>
              <w:rPr>
                <w:rFonts w:ascii="宋体" w:hAnsi="宋体"/>
                <w:color w:val="000000"/>
                <w:kern w:val="0"/>
                <w:sz w:val="25"/>
                <w:szCs w:val="24"/>
              </w:rPr>
            </w:pPr>
            <w:r w:rsidRPr="00511BCB">
              <w:rPr>
                <w:rFonts w:ascii="Times New Roman" w:hAnsi="Times New Roman" w:hint="eastAsia"/>
                <w:color w:val="000000"/>
                <w:kern w:val="0"/>
                <w:sz w:val="25"/>
                <w:szCs w:val="24"/>
              </w:rPr>
              <w:t>A</w:t>
            </w:r>
            <w:r w:rsidRPr="00511BCB">
              <w:rPr>
                <w:rFonts w:ascii="Times New Roman" w:hAnsi="Times New Roman" w:hint="eastAsia"/>
                <w:color w:val="000000"/>
                <w:kern w:val="0"/>
                <w:sz w:val="25"/>
                <w:szCs w:val="24"/>
              </w:rPr>
              <w:t>类基金份额</w:t>
            </w:r>
            <w:r>
              <w:rPr>
                <w:rFonts w:ascii="Times New Roman" w:hAnsi="Times New Roman" w:hint="eastAsia"/>
                <w:color w:val="000000"/>
                <w:kern w:val="0"/>
                <w:sz w:val="25"/>
                <w:szCs w:val="24"/>
              </w:rPr>
              <w:t>的</w:t>
            </w:r>
            <w:r w:rsidR="007D1986" w:rsidRPr="007D1986">
              <w:rPr>
                <w:rFonts w:ascii="Times New Roman" w:hAnsi="Times New Roman" w:hint="eastAsia"/>
                <w:color w:val="000000"/>
                <w:kern w:val="0"/>
                <w:sz w:val="25"/>
                <w:szCs w:val="24"/>
              </w:rPr>
              <w:t>特</w:t>
            </w:r>
            <w:r w:rsidR="007D1986" w:rsidRPr="007D1986">
              <w:rPr>
                <w:rFonts w:ascii="Times New Roman" w:hAnsi="Times New Roman" w:hint="eastAsia"/>
                <w:color w:val="000000"/>
                <w:kern w:val="0"/>
                <w:sz w:val="25"/>
                <w:szCs w:val="24"/>
              </w:rPr>
              <w:lastRenderedPageBreak/>
              <w:t>定</w:t>
            </w:r>
            <w:r w:rsidR="00F06C1D">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68C01CE4"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2D213504" w14:textId="5A5D6DEE" w:rsidR="00B43695" w:rsidRDefault="0012086E">
            <w:pPr>
              <w:widowControl/>
              <w:snapToGrid w:val="0"/>
              <w:jc w:val="center"/>
              <w:rPr>
                <w:rFonts w:ascii="宋体" w:hAnsi="宋体"/>
                <w:color w:val="000000"/>
                <w:kern w:val="0"/>
                <w:sz w:val="25"/>
                <w:szCs w:val="24"/>
              </w:rPr>
            </w:pPr>
            <w:r w:rsidRPr="00511BCB">
              <w:rPr>
                <w:rFonts w:ascii="Times New Roman" w:hAnsi="Times New Roman" w:hint="eastAsia"/>
                <w:color w:val="000000"/>
                <w:kern w:val="0"/>
                <w:sz w:val="25"/>
                <w:szCs w:val="24"/>
              </w:rPr>
              <w:t>A</w:t>
            </w:r>
            <w:r w:rsidRPr="00511BCB">
              <w:rPr>
                <w:rFonts w:ascii="Times New Roman" w:hAnsi="Times New Roman" w:hint="eastAsia"/>
                <w:color w:val="000000"/>
                <w:kern w:val="0"/>
                <w:sz w:val="25"/>
                <w:szCs w:val="24"/>
              </w:rPr>
              <w:t>类基金份额</w:t>
            </w:r>
            <w:r w:rsidR="00F06C1D">
              <w:rPr>
                <w:rFonts w:ascii="Times New Roman" w:hAnsi="Times New Roman"/>
                <w:color w:val="000000"/>
                <w:kern w:val="0"/>
                <w:sz w:val="25"/>
                <w:szCs w:val="24"/>
              </w:rPr>
              <w:t>特定申购费率</w:t>
            </w:r>
          </w:p>
        </w:tc>
      </w:tr>
      <w:tr w:rsidR="00B43695" w14:paraId="597F29C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85AFFCB" w14:textId="77777777" w:rsidR="00B43695" w:rsidRDefault="00B43695">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0613F2C7"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46558293"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B43695" w14:paraId="31B593C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E72921A" w14:textId="77777777" w:rsidR="00B43695" w:rsidRDefault="00B43695">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0C5BF558"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EDFFB39"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B43695" w14:paraId="2F519E1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DF2D325" w14:textId="77777777" w:rsidR="00B43695" w:rsidRDefault="00B43695">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079AFF79"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0476DF1"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B43695" w14:paraId="6E7D60D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92B2655" w14:textId="77777777" w:rsidR="00B43695" w:rsidRDefault="00B43695">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376A7162"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098C82AA"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B43695" w14:paraId="299DA23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AF9E576" w14:textId="77777777" w:rsidR="00B43695" w:rsidRDefault="00B43695">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3FE4BE5A"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45675E68"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1F64B0B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74DBE758" w14:textId="2272D90F"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w:t>
      </w:r>
      <w:r w:rsidR="00D0519F">
        <w:rPr>
          <w:rFonts w:ascii="宋体" w:hAnsi="宋体" w:hint="eastAsia"/>
          <w:sz w:val="24"/>
        </w:rPr>
        <w:t>A类基金份额或C类</w:t>
      </w:r>
      <w:r>
        <w:rPr>
          <w:rFonts w:ascii="宋体" w:hAnsi="宋体"/>
          <w:sz w:val="24"/>
        </w:rPr>
        <w:t>基金份额收取赎回费用，该费用随基金份额的持有时间递减。本基金</w:t>
      </w:r>
      <w:r w:rsidR="00D0519F">
        <w:rPr>
          <w:rFonts w:ascii="宋体" w:hAnsi="宋体" w:hint="eastAsia"/>
          <w:sz w:val="24"/>
        </w:rPr>
        <w:t>A类基金份额和C类基金份额</w:t>
      </w:r>
      <w:r>
        <w:rPr>
          <w:rFonts w:ascii="宋体" w:hAnsi="宋体"/>
          <w:sz w:val="24"/>
        </w:rPr>
        <w:t>的赎回费用由</w:t>
      </w:r>
      <w:r w:rsidR="00D0519F">
        <w:rPr>
          <w:rFonts w:ascii="宋体" w:hAnsi="宋体" w:hint="eastAsia"/>
          <w:sz w:val="24"/>
        </w:rPr>
        <w:t>该类</w:t>
      </w:r>
      <w:r>
        <w:rPr>
          <w:rFonts w:ascii="宋体" w:hAnsi="宋体"/>
          <w:sz w:val="24"/>
        </w:rPr>
        <w:t>基金份额</w:t>
      </w:r>
      <w:r w:rsidR="00D0519F">
        <w:rPr>
          <w:rFonts w:ascii="宋体" w:hAnsi="宋体" w:hint="eastAsia"/>
          <w:sz w:val="24"/>
        </w:rPr>
        <w:t>的基金份额持有人</w:t>
      </w:r>
      <w:r>
        <w:rPr>
          <w:rFonts w:ascii="宋体" w:hAnsi="宋体"/>
          <w:sz w:val="24"/>
        </w:rPr>
        <w:t>承担，对于持续持有期少于7天的投资人收取的赎回费全额计入基金财产。</w:t>
      </w:r>
    </w:p>
    <w:p w14:paraId="334701C5" w14:textId="2AFDE154"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D0519F">
        <w:rPr>
          <w:rFonts w:ascii="宋体" w:hAnsi="宋体" w:hint="eastAsia"/>
          <w:sz w:val="24"/>
        </w:rPr>
        <w:t>A类</w:t>
      </w:r>
      <w:r w:rsidR="0016675D">
        <w:rPr>
          <w:rFonts w:ascii="宋体" w:hAnsi="宋体" w:hint="eastAsia"/>
          <w:sz w:val="24"/>
        </w:rPr>
        <w:t>基金份额、</w:t>
      </w:r>
      <w:r w:rsidR="00D0519F">
        <w:rPr>
          <w:rFonts w:ascii="宋体" w:hAnsi="宋体"/>
          <w:sz w:val="24"/>
        </w:rPr>
        <w:t>C</w:t>
      </w:r>
      <w:r w:rsidR="00D0519F">
        <w:rPr>
          <w:rFonts w:ascii="宋体" w:hAnsi="宋体" w:hint="eastAsia"/>
          <w:sz w:val="24"/>
        </w:rPr>
        <w:t>类基金份额的</w:t>
      </w:r>
      <w:r>
        <w:rPr>
          <w:rFonts w:ascii="宋体" w:hAnsi="宋体"/>
          <w:sz w:val="24"/>
        </w:rPr>
        <w:t>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B43695" w14:paraId="6DD2FF87"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61BC47F" w14:textId="45007A9F" w:rsidR="00B43695" w:rsidRDefault="00D0519F">
            <w:pPr>
              <w:widowControl/>
              <w:snapToGrid w:val="0"/>
              <w:jc w:val="center"/>
              <w:rPr>
                <w:rFonts w:ascii="宋体" w:hAnsi="宋体"/>
                <w:color w:val="000000"/>
                <w:kern w:val="0"/>
                <w:sz w:val="25"/>
                <w:szCs w:val="24"/>
              </w:rPr>
            </w:pPr>
            <w:r w:rsidRPr="00D0519F">
              <w:rPr>
                <w:rFonts w:ascii="Times New Roman" w:hAnsi="Times New Roman" w:hint="eastAsia"/>
                <w:color w:val="000000"/>
                <w:kern w:val="0"/>
                <w:sz w:val="25"/>
                <w:szCs w:val="24"/>
              </w:rPr>
              <w:t>A</w:t>
            </w:r>
            <w:r w:rsidRPr="00D0519F">
              <w:rPr>
                <w:rFonts w:ascii="Times New Roman" w:hAnsi="Times New Roman" w:hint="eastAsia"/>
                <w:color w:val="000000"/>
                <w:kern w:val="0"/>
                <w:sz w:val="25"/>
                <w:szCs w:val="24"/>
              </w:rPr>
              <w:t>类</w:t>
            </w:r>
            <w:r w:rsidR="0016675D">
              <w:rPr>
                <w:rFonts w:ascii="Times New Roman" w:hAnsi="Times New Roman" w:hint="eastAsia"/>
                <w:color w:val="000000"/>
                <w:kern w:val="0"/>
                <w:sz w:val="25"/>
                <w:szCs w:val="24"/>
              </w:rPr>
              <w:t>基金份额</w:t>
            </w:r>
            <w:r w:rsidRPr="00D0519F">
              <w:rPr>
                <w:rFonts w:ascii="Times New Roman" w:hAnsi="Times New Roman" w:hint="eastAsia"/>
                <w:color w:val="000000"/>
                <w:kern w:val="0"/>
                <w:sz w:val="25"/>
                <w:szCs w:val="24"/>
              </w:rPr>
              <w:t>/C</w:t>
            </w:r>
            <w:r w:rsidRPr="00D0519F">
              <w:rPr>
                <w:rFonts w:ascii="Times New Roman" w:hAnsi="Times New Roman" w:hint="eastAsia"/>
                <w:color w:val="000000"/>
                <w:kern w:val="0"/>
                <w:sz w:val="25"/>
                <w:szCs w:val="24"/>
              </w:rPr>
              <w:t>类基金份额的</w:t>
            </w:r>
            <w:r w:rsidR="00F06C1D">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324E257D"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7B00EEB8"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B43695" w14:paraId="1E3E178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2A1D374" w14:textId="77777777" w:rsidR="00B43695" w:rsidRDefault="00B4369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2539FB42"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3C68DEF4"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B43695" w14:paraId="0D9054C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F194433" w14:textId="77777777" w:rsidR="00B43695" w:rsidRDefault="00B43695">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175A2E2C"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14:paraId="79AA190F"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5121C2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14:paraId="52CF02A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6AA5652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14:paraId="66269AF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721454C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1105BFC6" w14:textId="45C1B7E4"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w:t>
      </w:r>
      <w:r w:rsidR="002840A8" w:rsidRPr="00D51123">
        <w:rPr>
          <w:rFonts w:ascii="宋体" w:hAnsi="宋体" w:hint="eastAsia"/>
          <w:sz w:val="24"/>
        </w:rPr>
        <w:t>A类基金份额或C类基金份额</w:t>
      </w:r>
      <w:r>
        <w:rPr>
          <w:rFonts w:ascii="宋体" w:hAnsi="宋体"/>
          <w:sz w:val="24"/>
        </w:rPr>
        <w:t>的有效份额为净申购金额除以当日</w:t>
      </w:r>
      <w:r w:rsidR="002840A8" w:rsidRPr="00340A83">
        <w:rPr>
          <w:rFonts w:ascii="Times New Roman" w:hAnsi="Times New Roman" w:hint="eastAsia"/>
          <w:sz w:val="24"/>
        </w:rPr>
        <w:t>该类基金份额</w:t>
      </w:r>
      <w:r w:rsidR="002840A8">
        <w:rPr>
          <w:rFonts w:ascii="Times New Roman" w:hAnsi="Times New Roman" w:hint="eastAsia"/>
          <w:sz w:val="24"/>
        </w:rPr>
        <w:t>的</w:t>
      </w:r>
      <w:r>
        <w:rPr>
          <w:rFonts w:ascii="宋体" w:hAnsi="宋体"/>
          <w:sz w:val="24"/>
        </w:rPr>
        <w:t>基金份额净值，有效份额单位为份，申购份额计算结果按四舍五入方法，保留到小数点后2位，由此产生的收益或损失由基金财产承担。</w:t>
      </w:r>
    </w:p>
    <w:p w14:paraId="249AC21C" w14:textId="372F7D93"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w:t>
      </w:r>
      <w:r w:rsidR="002840A8" w:rsidRPr="00C9426A">
        <w:rPr>
          <w:rFonts w:ascii="宋体" w:hAnsi="宋体" w:hint="eastAsia"/>
          <w:sz w:val="24"/>
        </w:rPr>
        <w:t>A类基金份额或C类基金份额</w:t>
      </w:r>
      <w:r>
        <w:rPr>
          <w:rFonts w:ascii="宋体" w:hAnsi="宋体"/>
          <w:sz w:val="24"/>
        </w:rPr>
        <w:t>有效赎回份额乘以当日</w:t>
      </w:r>
      <w:r w:rsidR="002840A8" w:rsidRPr="00C9426A">
        <w:rPr>
          <w:rFonts w:ascii="宋体" w:hAnsi="宋体" w:hint="eastAsia"/>
          <w:sz w:val="24"/>
        </w:rPr>
        <w:t>该类基金份额的</w:t>
      </w:r>
      <w:r>
        <w:rPr>
          <w:rFonts w:ascii="宋体" w:hAnsi="宋体"/>
          <w:sz w:val="24"/>
        </w:rPr>
        <w:t>基金份额净值并扣除相应的费用（如有），赎回金额单位为</w:t>
      </w:r>
      <w:r>
        <w:rPr>
          <w:rFonts w:ascii="宋体" w:hAnsi="宋体"/>
          <w:sz w:val="24"/>
        </w:rPr>
        <w:lastRenderedPageBreak/>
        <w:t>元。赎回金额计算结果按四舍五入方法，保留到小数点后2位，由此产生的收益或损失由基金财产承担。</w:t>
      </w:r>
    </w:p>
    <w:p w14:paraId="601561F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07CC4B7F" w14:textId="77777777" w:rsidR="002840A8" w:rsidRDefault="002840A8" w:rsidP="002840A8">
      <w:pPr>
        <w:autoSpaceDE w:val="0"/>
        <w:autoSpaceDN w:val="0"/>
        <w:adjustRightInd w:val="0"/>
        <w:snapToGrid w:val="0"/>
        <w:spacing w:line="360" w:lineRule="auto"/>
        <w:ind w:firstLineChars="200" w:firstLine="480"/>
        <w:jc w:val="left"/>
        <w:rPr>
          <w:rFonts w:ascii="宋体" w:hAnsi="宋体"/>
          <w:sz w:val="24"/>
        </w:rPr>
      </w:pPr>
      <w:r w:rsidRPr="00C9426A">
        <w:rPr>
          <w:rFonts w:ascii="宋体" w:hAnsi="宋体" w:hint="eastAsia"/>
          <w:sz w:val="24"/>
        </w:rPr>
        <w:t>（1）A类基金份额的申购</w:t>
      </w:r>
    </w:p>
    <w:p w14:paraId="2F5C50F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039B06D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D61802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507D43A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709983E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4C6743FC" w14:textId="7AC8CF86"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申购份额=（申购总金额-申购费用）/T日</w:t>
      </w:r>
      <w:r w:rsidR="002840A8">
        <w:rPr>
          <w:rFonts w:ascii="宋体" w:hAnsi="宋体" w:hint="eastAsia"/>
          <w:sz w:val="24"/>
        </w:rPr>
        <w:t>A类</w:t>
      </w:r>
      <w:r>
        <w:rPr>
          <w:rFonts w:ascii="宋体" w:hAnsi="宋体"/>
          <w:sz w:val="24"/>
        </w:rPr>
        <w:t>基金份额净值</w:t>
      </w:r>
    </w:p>
    <w:p w14:paraId="30A80492" w14:textId="33B87FF8"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2840A8">
        <w:rPr>
          <w:rFonts w:ascii="宋体" w:hAnsi="宋体" w:hint="eastAsia"/>
          <w:sz w:val="24"/>
        </w:rPr>
        <w:t>一</w:t>
      </w:r>
      <w:r>
        <w:rPr>
          <w:rFonts w:ascii="宋体" w:hAnsi="宋体"/>
          <w:sz w:val="24"/>
        </w:rPr>
        <w:t>：某投资者（非养老金客户）投资100,000元申购本基金</w:t>
      </w:r>
      <w:r w:rsidR="002840A8" w:rsidRPr="00C9426A">
        <w:rPr>
          <w:rFonts w:ascii="宋体" w:hAnsi="宋体" w:hint="eastAsia"/>
          <w:sz w:val="24"/>
        </w:rPr>
        <w:t>A类基金份额</w:t>
      </w:r>
      <w:r>
        <w:rPr>
          <w:rFonts w:ascii="宋体" w:hAnsi="宋体"/>
          <w:sz w:val="24"/>
        </w:rPr>
        <w:t>，假设申购当日</w:t>
      </w:r>
      <w:r w:rsidR="002840A8">
        <w:rPr>
          <w:rFonts w:ascii="宋体" w:hAnsi="宋体" w:hint="eastAsia"/>
          <w:sz w:val="24"/>
        </w:rPr>
        <w:t>A类</w:t>
      </w:r>
      <w:r>
        <w:rPr>
          <w:rFonts w:ascii="宋体" w:hAnsi="宋体"/>
          <w:sz w:val="24"/>
        </w:rPr>
        <w:t>基金份额净值为1.0400元，申购费率为0.8%，则其可得到的申购份额为：</w:t>
      </w:r>
    </w:p>
    <w:p w14:paraId="38C42FB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5966DDF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5A5F055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0A5C603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14E45C73" w14:textId="0C141AB9"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sidR="002840A8" w:rsidRPr="00C9426A">
        <w:rPr>
          <w:rFonts w:ascii="宋体" w:hAnsi="宋体" w:hint="eastAsia"/>
          <w:sz w:val="24"/>
        </w:rPr>
        <w:t>A类基金份额</w:t>
      </w:r>
      <w:r>
        <w:rPr>
          <w:rFonts w:ascii="宋体" w:hAnsi="宋体"/>
          <w:sz w:val="24"/>
        </w:rPr>
        <w:t>，假设申购当日</w:t>
      </w:r>
      <w:r w:rsidR="002840A8" w:rsidRPr="00C9426A">
        <w:rPr>
          <w:rFonts w:ascii="宋体" w:hAnsi="宋体" w:hint="eastAsia"/>
          <w:sz w:val="24"/>
        </w:rPr>
        <w:t>A类</w:t>
      </w:r>
      <w:r>
        <w:rPr>
          <w:rFonts w:ascii="宋体" w:hAnsi="宋体"/>
          <w:sz w:val="24"/>
        </w:rPr>
        <w:t>基金份额净值为1.0400元，则其可得到95,390.72份</w:t>
      </w:r>
      <w:r w:rsidR="002840A8" w:rsidRPr="00C9426A">
        <w:rPr>
          <w:rFonts w:ascii="宋体" w:hAnsi="宋体" w:hint="eastAsia"/>
          <w:sz w:val="24"/>
        </w:rPr>
        <w:t>A类</w:t>
      </w:r>
      <w:r>
        <w:rPr>
          <w:rFonts w:ascii="宋体" w:hAnsi="宋体"/>
          <w:sz w:val="24"/>
        </w:rPr>
        <w:t>基金份额。</w:t>
      </w:r>
    </w:p>
    <w:p w14:paraId="17BB7747" w14:textId="4812144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2840A8">
        <w:rPr>
          <w:rFonts w:ascii="宋体" w:hAnsi="宋体" w:hint="eastAsia"/>
          <w:sz w:val="24"/>
        </w:rPr>
        <w:t>二</w:t>
      </w:r>
      <w:r>
        <w:rPr>
          <w:rFonts w:ascii="宋体" w:hAnsi="宋体"/>
          <w:sz w:val="24"/>
        </w:rPr>
        <w:t>：某养老金客户投资100,000元通过基金管理人的直销柜台申购本基金</w:t>
      </w:r>
      <w:r w:rsidR="002840A8" w:rsidRPr="00C9426A">
        <w:rPr>
          <w:rFonts w:ascii="宋体" w:hAnsi="宋体" w:hint="eastAsia"/>
          <w:sz w:val="24"/>
        </w:rPr>
        <w:t>A类基金份额</w:t>
      </w:r>
      <w:r>
        <w:rPr>
          <w:rFonts w:ascii="宋体" w:hAnsi="宋体"/>
          <w:sz w:val="24"/>
        </w:rPr>
        <w:t>，假设申购当日</w:t>
      </w:r>
      <w:r w:rsidR="002840A8" w:rsidRPr="00C9426A">
        <w:rPr>
          <w:rFonts w:ascii="宋体" w:hAnsi="宋体" w:hint="eastAsia"/>
          <w:sz w:val="24"/>
        </w:rPr>
        <w:t>A类</w:t>
      </w:r>
      <w:r>
        <w:rPr>
          <w:rFonts w:ascii="宋体" w:hAnsi="宋体"/>
          <w:sz w:val="24"/>
        </w:rPr>
        <w:t>基金份额净值为1.0400元，申购费率为0.32%，则其可得到的申购份额为：</w:t>
      </w:r>
    </w:p>
    <w:p w14:paraId="0DDBADE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3FABE30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14:paraId="4030F7B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14:paraId="319B99C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申购份额=（100,000-318.98）/1.0400=95,847.13份</w:t>
      </w:r>
    </w:p>
    <w:p w14:paraId="3966EB31" w14:textId="12E91358"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w:t>
      </w:r>
      <w:r w:rsidR="002840A8" w:rsidRPr="00C9426A">
        <w:rPr>
          <w:rFonts w:ascii="宋体" w:hAnsi="宋体" w:hint="eastAsia"/>
          <w:sz w:val="24"/>
        </w:rPr>
        <w:t>A类</w:t>
      </w:r>
      <w:r w:rsidR="002840A8">
        <w:rPr>
          <w:rFonts w:ascii="宋体" w:hAnsi="宋体" w:hint="eastAsia"/>
          <w:sz w:val="24"/>
        </w:rPr>
        <w:t>基金份额</w:t>
      </w:r>
      <w:r>
        <w:rPr>
          <w:rFonts w:ascii="宋体" w:hAnsi="宋体"/>
          <w:sz w:val="24"/>
        </w:rPr>
        <w:t>，假设申购当日</w:t>
      </w:r>
      <w:r w:rsidR="002840A8" w:rsidRPr="00C9426A">
        <w:rPr>
          <w:rFonts w:ascii="宋体" w:hAnsi="宋体" w:hint="eastAsia"/>
          <w:sz w:val="24"/>
        </w:rPr>
        <w:t>A类</w:t>
      </w:r>
      <w:r>
        <w:rPr>
          <w:rFonts w:ascii="宋体" w:hAnsi="宋体"/>
          <w:sz w:val="24"/>
        </w:rPr>
        <w:t>基金份额净值为1.0400元，则其可得到95,847.13份</w:t>
      </w:r>
      <w:r w:rsidR="00E31D57" w:rsidRPr="00C9426A">
        <w:rPr>
          <w:rFonts w:ascii="宋体" w:hAnsi="宋体" w:hint="eastAsia"/>
          <w:sz w:val="24"/>
        </w:rPr>
        <w:t>A类</w:t>
      </w:r>
      <w:r>
        <w:rPr>
          <w:rFonts w:ascii="宋体" w:hAnsi="宋体"/>
          <w:sz w:val="24"/>
        </w:rPr>
        <w:t>基金份额。</w:t>
      </w:r>
    </w:p>
    <w:p w14:paraId="2C41A626" w14:textId="77777777" w:rsidR="00E31D57" w:rsidRPr="00B6480E" w:rsidRDefault="00E31D57" w:rsidP="00E31D57">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lastRenderedPageBreak/>
        <w:t>（2）C类基金份额的申购</w:t>
      </w:r>
    </w:p>
    <w:p w14:paraId="6D8FD573" w14:textId="77777777" w:rsidR="00E31D57" w:rsidRPr="00B6480E" w:rsidRDefault="00E31D57" w:rsidP="00E31D57">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如果投资者选择申购C类基金份额，则申购份额的计算方法如下：</w:t>
      </w:r>
    </w:p>
    <w:p w14:paraId="41FC7EDC" w14:textId="77777777" w:rsidR="00E31D57" w:rsidRPr="00B6480E" w:rsidRDefault="00E31D57" w:rsidP="00E31D57">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申购总金额=申请总金额</w:t>
      </w:r>
    </w:p>
    <w:p w14:paraId="0E9B8EEC" w14:textId="77777777" w:rsidR="00E31D57" w:rsidRPr="00B6480E" w:rsidRDefault="00E31D57" w:rsidP="00E31D57">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申购份额=申购总金额/T日C类基金份额净值</w:t>
      </w:r>
    </w:p>
    <w:p w14:paraId="00C6B4C7" w14:textId="77777777" w:rsidR="00E31D57" w:rsidRDefault="00E31D57" w:rsidP="00E31D57">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例三：某投资者投资100,000元申购本基金的C类基金份额，假设申购当日C类基金份额净值为1.0400元，则其可得到的申购份额为：</w:t>
      </w:r>
    </w:p>
    <w:p w14:paraId="6211DCE1" w14:textId="77777777" w:rsidR="00E31D57" w:rsidRPr="00B6480E" w:rsidRDefault="00E31D57" w:rsidP="00E31D57">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申购总金额=100,000元</w:t>
      </w:r>
    </w:p>
    <w:p w14:paraId="6253927B" w14:textId="77777777" w:rsidR="00E31D57" w:rsidRPr="00B6480E" w:rsidRDefault="00E31D57" w:rsidP="00E31D57">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申购份额＝100,000/1.0400＝96,153.85份</w:t>
      </w:r>
    </w:p>
    <w:p w14:paraId="3B276FD2" w14:textId="77777777" w:rsidR="00E31D57" w:rsidRDefault="00E31D57" w:rsidP="00E31D57">
      <w:pPr>
        <w:autoSpaceDE w:val="0"/>
        <w:autoSpaceDN w:val="0"/>
        <w:adjustRightInd w:val="0"/>
        <w:snapToGrid w:val="0"/>
        <w:spacing w:line="360" w:lineRule="auto"/>
        <w:ind w:firstLineChars="200" w:firstLine="480"/>
        <w:jc w:val="left"/>
        <w:rPr>
          <w:rFonts w:ascii="宋体" w:hAnsi="宋体"/>
          <w:sz w:val="24"/>
        </w:rPr>
      </w:pPr>
      <w:r w:rsidRPr="00B6480E">
        <w:rPr>
          <w:rFonts w:ascii="宋体" w:hAnsi="宋体" w:hint="eastAsia"/>
          <w:sz w:val="24"/>
        </w:rPr>
        <w:t>即：投资者投资100,000元申购本基金的C类基金份额，假设申购当日C类基金份额净值为1.0400元，则其可得到96,153.85份C类基金份额。</w:t>
      </w:r>
    </w:p>
    <w:p w14:paraId="3C597B5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507E56E2" w14:textId="77777777" w:rsidR="00E31D57" w:rsidRPr="004710CB" w:rsidRDefault="00E31D57" w:rsidP="00E31D57">
      <w:pPr>
        <w:autoSpaceDE w:val="0"/>
        <w:autoSpaceDN w:val="0"/>
        <w:adjustRightInd w:val="0"/>
        <w:snapToGrid w:val="0"/>
        <w:spacing w:line="360" w:lineRule="auto"/>
        <w:ind w:firstLineChars="200" w:firstLine="480"/>
        <w:jc w:val="left"/>
        <w:rPr>
          <w:rFonts w:ascii="宋体" w:hAnsi="宋体"/>
          <w:sz w:val="24"/>
        </w:rPr>
      </w:pPr>
      <w:r w:rsidRPr="004710CB">
        <w:rPr>
          <w:rFonts w:ascii="宋体" w:hAnsi="宋体" w:hint="eastAsia"/>
          <w:sz w:val="24"/>
        </w:rPr>
        <w:t>（1）A类基金份额的赎回</w:t>
      </w:r>
    </w:p>
    <w:p w14:paraId="4FDE59FA" w14:textId="5C438CD3" w:rsidR="00B43695" w:rsidRDefault="00E31D57">
      <w:pPr>
        <w:autoSpaceDE w:val="0"/>
        <w:autoSpaceDN w:val="0"/>
        <w:adjustRightInd w:val="0"/>
        <w:snapToGrid w:val="0"/>
        <w:spacing w:line="360" w:lineRule="auto"/>
        <w:ind w:firstLineChars="200" w:firstLine="480"/>
        <w:jc w:val="left"/>
        <w:rPr>
          <w:rFonts w:ascii="宋体" w:hAnsi="宋体"/>
          <w:szCs w:val="24"/>
        </w:rPr>
      </w:pPr>
      <w:r w:rsidRPr="004710CB">
        <w:rPr>
          <w:rFonts w:ascii="宋体" w:hAnsi="宋体" w:hint="eastAsia"/>
          <w:sz w:val="24"/>
        </w:rPr>
        <w:t>投资者赎回A类基金份额，</w:t>
      </w:r>
      <w:r w:rsidR="00F06C1D">
        <w:rPr>
          <w:rFonts w:ascii="宋体" w:hAnsi="宋体"/>
          <w:sz w:val="24"/>
        </w:rPr>
        <w:t>赎回金额的计算方法如下：</w:t>
      </w:r>
    </w:p>
    <w:p w14:paraId="202EB8B2" w14:textId="7FC7F146"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w:t>
      </w:r>
      <w:r w:rsidR="00E31D57" w:rsidRPr="004710CB">
        <w:rPr>
          <w:rFonts w:ascii="宋体" w:hAnsi="宋体" w:hint="eastAsia"/>
          <w:sz w:val="24"/>
        </w:rPr>
        <w:t>A类</w:t>
      </w:r>
      <w:r>
        <w:rPr>
          <w:rFonts w:ascii="宋体" w:hAnsi="宋体"/>
          <w:sz w:val="24"/>
        </w:rPr>
        <w:t>基金份额净值×赎回费率</w:t>
      </w:r>
    </w:p>
    <w:p w14:paraId="3B703538" w14:textId="01425D65"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w:t>
      </w:r>
      <w:r w:rsidR="00E31D57" w:rsidRPr="004710CB">
        <w:rPr>
          <w:rFonts w:ascii="宋体" w:hAnsi="宋体" w:hint="eastAsia"/>
          <w:sz w:val="24"/>
        </w:rPr>
        <w:t>A类</w:t>
      </w:r>
      <w:r>
        <w:rPr>
          <w:rFonts w:ascii="宋体" w:hAnsi="宋体"/>
          <w:sz w:val="24"/>
        </w:rPr>
        <w:t>基金份额净值—赎回费用</w:t>
      </w:r>
    </w:p>
    <w:p w14:paraId="5AB673CB" w14:textId="78A0B0B2"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E31D57">
        <w:rPr>
          <w:rFonts w:ascii="宋体" w:hAnsi="宋体" w:hint="eastAsia"/>
          <w:sz w:val="24"/>
        </w:rPr>
        <w:t>四</w:t>
      </w:r>
      <w:r>
        <w:rPr>
          <w:rFonts w:ascii="宋体" w:hAnsi="宋体"/>
          <w:sz w:val="24"/>
        </w:rPr>
        <w:t>：某投资者在持有期限为10天时赎回100,000份</w:t>
      </w:r>
      <w:r w:rsidR="009F3F5E" w:rsidRPr="004710CB">
        <w:rPr>
          <w:rFonts w:ascii="宋体" w:hAnsi="宋体" w:hint="eastAsia"/>
          <w:sz w:val="24"/>
        </w:rPr>
        <w:t>A类</w:t>
      </w:r>
      <w:r>
        <w:rPr>
          <w:rFonts w:ascii="宋体" w:hAnsi="宋体"/>
          <w:sz w:val="24"/>
        </w:rPr>
        <w:t>基金份额，对应的赎回费率为0，假设赎回当日</w:t>
      </w:r>
      <w:r w:rsidR="009F3F5E" w:rsidRPr="004710CB">
        <w:rPr>
          <w:rFonts w:ascii="宋体" w:hAnsi="宋体" w:hint="eastAsia"/>
          <w:sz w:val="24"/>
        </w:rPr>
        <w:t>A类</w:t>
      </w:r>
      <w:r>
        <w:rPr>
          <w:rFonts w:ascii="宋体" w:hAnsi="宋体"/>
          <w:sz w:val="24"/>
        </w:rPr>
        <w:t>基金份额净值是1.0160元，则其可得到的赎回金额为：</w:t>
      </w:r>
    </w:p>
    <w:p w14:paraId="24851368" w14:textId="04C81186"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赎回费用=100,000×1.0160×0＝0元</w:t>
      </w:r>
    </w:p>
    <w:p w14:paraId="20463C66" w14:textId="0A54F921"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赎回金额=100,000×1.0160-0＝10,160.00元</w:t>
      </w:r>
    </w:p>
    <w:p w14:paraId="4187D0B3" w14:textId="566D4459"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即：投资者在持有期限为10天时赎回100,000份</w:t>
      </w:r>
      <w:r w:rsidR="009F3F5E" w:rsidRPr="004710CB">
        <w:rPr>
          <w:rFonts w:ascii="宋体" w:hAnsi="宋体" w:hint="eastAsia"/>
          <w:sz w:val="24"/>
        </w:rPr>
        <w:t>A类</w:t>
      </w:r>
      <w:r>
        <w:rPr>
          <w:rFonts w:ascii="宋体" w:hAnsi="宋体"/>
          <w:sz w:val="24"/>
        </w:rPr>
        <w:t>基金份额，对应的赎回费率为0，假设赎回当日</w:t>
      </w:r>
      <w:r w:rsidR="002C1F70" w:rsidRPr="004710CB">
        <w:rPr>
          <w:rFonts w:ascii="宋体" w:hAnsi="宋体" w:hint="eastAsia"/>
          <w:sz w:val="24"/>
        </w:rPr>
        <w:t>A类</w:t>
      </w:r>
      <w:r>
        <w:rPr>
          <w:rFonts w:ascii="宋体" w:hAnsi="宋体"/>
          <w:sz w:val="24"/>
        </w:rPr>
        <w:t>基金份额净值是1.0160元，则其可得到的赎回金额为10,160.00元。</w:t>
      </w:r>
    </w:p>
    <w:p w14:paraId="07A162D6" w14:textId="77777777" w:rsidR="009E2AB5" w:rsidRPr="000C2A90" w:rsidRDefault="009E2AB5" w:rsidP="009E2AB5">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（2）C类基金份额的赎回</w:t>
      </w:r>
    </w:p>
    <w:p w14:paraId="555971A6" w14:textId="77777777" w:rsidR="009E2AB5" w:rsidRPr="000C2A90" w:rsidRDefault="009E2AB5" w:rsidP="009E2AB5">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投资者赎回C类基金份额，赎回金额的计算方法如下：</w:t>
      </w:r>
    </w:p>
    <w:p w14:paraId="6369D933" w14:textId="77777777" w:rsidR="009E2AB5" w:rsidRPr="000C2A90" w:rsidRDefault="009E2AB5" w:rsidP="009E2AB5">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赎回费用=赎回份额×T日C类基金份额净值×赎回费率</w:t>
      </w:r>
    </w:p>
    <w:p w14:paraId="6EBE68F1" w14:textId="77777777" w:rsidR="009E2AB5" w:rsidRPr="000C2A90" w:rsidRDefault="009E2AB5" w:rsidP="009E2AB5">
      <w:pPr>
        <w:autoSpaceDE w:val="0"/>
        <w:autoSpaceDN w:val="0"/>
        <w:adjustRightInd w:val="0"/>
        <w:snapToGrid w:val="0"/>
        <w:spacing w:line="360" w:lineRule="auto"/>
        <w:ind w:firstLineChars="200" w:firstLine="480"/>
        <w:jc w:val="left"/>
        <w:rPr>
          <w:rFonts w:ascii="宋体" w:hAnsi="宋体"/>
          <w:sz w:val="24"/>
        </w:rPr>
      </w:pPr>
      <w:r w:rsidRPr="000C2A90">
        <w:rPr>
          <w:rFonts w:ascii="宋体" w:hAnsi="宋体" w:hint="eastAsia"/>
          <w:sz w:val="24"/>
        </w:rPr>
        <w:t>赎回金额=赎回份额×T日C类基金份额净值-赎回费用</w:t>
      </w:r>
    </w:p>
    <w:p w14:paraId="234D7BF7" w14:textId="1DFF3F2C" w:rsidR="009E2AB5" w:rsidRDefault="009E2AB5" w:rsidP="009E2AB5">
      <w:pPr>
        <w:autoSpaceDE w:val="0"/>
        <w:autoSpaceDN w:val="0"/>
        <w:adjustRightInd w:val="0"/>
        <w:snapToGrid w:val="0"/>
        <w:spacing w:line="360" w:lineRule="auto"/>
        <w:ind w:firstLineChars="200" w:firstLine="480"/>
        <w:jc w:val="left"/>
        <w:rPr>
          <w:rFonts w:ascii="宋体" w:hAnsi="宋体"/>
          <w:szCs w:val="24"/>
        </w:rPr>
      </w:pPr>
      <w:r w:rsidRPr="000C2A90">
        <w:rPr>
          <w:rFonts w:ascii="宋体" w:hAnsi="宋体" w:hint="eastAsia"/>
          <w:sz w:val="24"/>
        </w:rPr>
        <w:t>例五：</w:t>
      </w:r>
      <w:r>
        <w:rPr>
          <w:rFonts w:ascii="宋体" w:hAnsi="宋体"/>
          <w:sz w:val="24"/>
        </w:rPr>
        <w:t>某投资者在持有期限为</w:t>
      </w:r>
      <w:r w:rsidR="003E624D">
        <w:rPr>
          <w:rFonts w:ascii="宋体" w:hAnsi="宋体"/>
          <w:sz w:val="24"/>
        </w:rPr>
        <w:t>5</w:t>
      </w:r>
      <w:r>
        <w:rPr>
          <w:rFonts w:ascii="宋体" w:hAnsi="宋体"/>
          <w:sz w:val="24"/>
        </w:rPr>
        <w:t>天时赎回100,000份</w:t>
      </w:r>
      <w:r w:rsidR="003E624D">
        <w:rPr>
          <w:rFonts w:ascii="宋体" w:hAnsi="宋体"/>
          <w:sz w:val="24"/>
        </w:rPr>
        <w:t>C</w:t>
      </w:r>
      <w:r w:rsidRPr="004710CB">
        <w:rPr>
          <w:rFonts w:ascii="宋体" w:hAnsi="宋体" w:hint="eastAsia"/>
          <w:sz w:val="24"/>
        </w:rPr>
        <w:t>类</w:t>
      </w:r>
      <w:r>
        <w:rPr>
          <w:rFonts w:ascii="宋体" w:hAnsi="宋体"/>
          <w:sz w:val="24"/>
        </w:rPr>
        <w:t>基金份额，对应的赎回费率为</w:t>
      </w:r>
      <w:r w:rsidR="003E624D">
        <w:rPr>
          <w:rFonts w:ascii="宋体" w:hAnsi="宋体"/>
          <w:sz w:val="24"/>
        </w:rPr>
        <w:t>1.5</w:t>
      </w:r>
      <w:r w:rsidR="003E624D">
        <w:rPr>
          <w:rFonts w:ascii="宋体" w:hAnsi="宋体" w:hint="eastAsia"/>
          <w:sz w:val="24"/>
        </w:rPr>
        <w:t>%</w:t>
      </w:r>
      <w:r>
        <w:rPr>
          <w:rFonts w:ascii="宋体" w:hAnsi="宋体"/>
          <w:sz w:val="24"/>
        </w:rPr>
        <w:t>，假设赎回当日</w:t>
      </w:r>
      <w:r w:rsidR="003E624D">
        <w:rPr>
          <w:rFonts w:ascii="宋体" w:hAnsi="宋体"/>
          <w:sz w:val="24"/>
        </w:rPr>
        <w:t>C</w:t>
      </w:r>
      <w:r w:rsidRPr="004710CB">
        <w:rPr>
          <w:rFonts w:ascii="宋体" w:hAnsi="宋体" w:hint="eastAsia"/>
          <w:sz w:val="24"/>
        </w:rPr>
        <w:t>类</w:t>
      </w:r>
      <w:r>
        <w:rPr>
          <w:rFonts w:ascii="宋体" w:hAnsi="宋体"/>
          <w:sz w:val="24"/>
        </w:rPr>
        <w:t>基金份额净值是1.0160元，则其可得到的赎回金额为：</w:t>
      </w:r>
    </w:p>
    <w:p w14:paraId="6E997B7C" w14:textId="0FC75CA1" w:rsidR="009E2AB5" w:rsidRDefault="009E2AB5" w:rsidP="009E2AB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w:t>
      </w:r>
      <w:r w:rsidR="003E624D">
        <w:rPr>
          <w:rFonts w:ascii="宋体" w:hAnsi="宋体"/>
          <w:sz w:val="24"/>
        </w:rPr>
        <w:t>=100,000×1.0160×1.5</w:t>
      </w:r>
      <w:r w:rsidR="003E624D">
        <w:rPr>
          <w:rFonts w:ascii="宋体" w:hAnsi="宋体" w:hint="eastAsia"/>
          <w:sz w:val="24"/>
        </w:rPr>
        <w:t>%</w:t>
      </w:r>
      <w:r>
        <w:rPr>
          <w:rFonts w:ascii="宋体" w:hAnsi="宋体"/>
          <w:sz w:val="24"/>
        </w:rPr>
        <w:t>＝</w:t>
      </w:r>
      <w:r w:rsidR="003E624D">
        <w:rPr>
          <w:rFonts w:ascii="宋体" w:hAnsi="宋体"/>
          <w:sz w:val="24"/>
        </w:rPr>
        <w:t>1524.00</w:t>
      </w:r>
      <w:r>
        <w:rPr>
          <w:rFonts w:ascii="宋体" w:hAnsi="宋体"/>
          <w:sz w:val="24"/>
        </w:rPr>
        <w:t>元</w:t>
      </w:r>
    </w:p>
    <w:p w14:paraId="11232C33" w14:textId="0FBEC5F1" w:rsidR="009E2AB5" w:rsidRDefault="009E2AB5" w:rsidP="009E2AB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赎回金额=100,000×1.0160-</w:t>
      </w:r>
      <w:r w:rsidR="003E624D">
        <w:rPr>
          <w:rFonts w:ascii="宋体" w:hAnsi="宋体"/>
          <w:sz w:val="24"/>
        </w:rPr>
        <w:t>1524.00</w:t>
      </w:r>
      <w:r>
        <w:rPr>
          <w:rFonts w:ascii="宋体" w:hAnsi="宋体"/>
          <w:sz w:val="24"/>
        </w:rPr>
        <w:t>＝</w:t>
      </w:r>
      <w:r w:rsidR="0085484B">
        <w:rPr>
          <w:rFonts w:ascii="宋体" w:hAnsi="宋体"/>
          <w:sz w:val="24"/>
        </w:rPr>
        <w:t>100</w:t>
      </w:r>
      <w:r w:rsidR="008F071A">
        <w:rPr>
          <w:rFonts w:ascii="宋体" w:hAnsi="宋体"/>
          <w:sz w:val="24"/>
        </w:rPr>
        <w:t>,</w:t>
      </w:r>
      <w:r w:rsidR="0085484B">
        <w:rPr>
          <w:rFonts w:ascii="宋体" w:hAnsi="宋体"/>
          <w:sz w:val="24"/>
        </w:rPr>
        <w:t>076</w:t>
      </w:r>
      <w:r>
        <w:rPr>
          <w:rFonts w:ascii="宋体" w:hAnsi="宋体"/>
          <w:sz w:val="24"/>
        </w:rPr>
        <w:t>.00元</w:t>
      </w:r>
    </w:p>
    <w:p w14:paraId="0D636697" w14:textId="24BC7091" w:rsidR="009E2AB5" w:rsidRDefault="009E2AB5" w:rsidP="009E2AB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w:t>
      </w:r>
      <w:r w:rsidR="004D346F">
        <w:rPr>
          <w:rFonts w:ascii="宋体" w:hAnsi="宋体" w:hint="eastAsia"/>
          <w:sz w:val="24"/>
        </w:rPr>
        <w:t>5</w:t>
      </w:r>
      <w:r>
        <w:rPr>
          <w:rFonts w:ascii="宋体" w:hAnsi="宋体"/>
          <w:sz w:val="24"/>
        </w:rPr>
        <w:t>天时赎回100,000份</w:t>
      </w:r>
      <w:r w:rsidR="004D346F">
        <w:rPr>
          <w:rFonts w:ascii="宋体" w:hAnsi="宋体" w:hint="eastAsia"/>
          <w:sz w:val="24"/>
        </w:rPr>
        <w:t>C</w:t>
      </w:r>
      <w:r w:rsidRPr="004710CB">
        <w:rPr>
          <w:rFonts w:ascii="宋体" w:hAnsi="宋体" w:hint="eastAsia"/>
          <w:sz w:val="24"/>
        </w:rPr>
        <w:t>类</w:t>
      </w:r>
      <w:r>
        <w:rPr>
          <w:rFonts w:ascii="宋体" w:hAnsi="宋体"/>
          <w:sz w:val="24"/>
        </w:rPr>
        <w:t>基金份额，对应的赎回费率为</w:t>
      </w:r>
      <w:r w:rsidR="004D346F">
        <w:rPr>
          <w:rFonts w:ascii="宋体" w:hAnsi="宋体" w:hint="eastAsia"/>
          <w:sz w:val="24"/>
        </w:rPr>
        <w:t>1</w:t>
      </w:r>
      <w:r w:rsidR="004D346F">
        <w:rPr>
          <w:rFonts w:ascii="宋体" w:hAnsi="宋体"/>
          <w:sz w:val="24"/>
        </w:rPr>
        <w:t>.5</w:t>
      </w:r>
      <w:r w:rsidR="004D346F">
        <w:rPr>
          <w:rFonts w:ascii="宋体" w:hAnsi="宋体" w:hint="eastAsia"/>
          <w:sz w:val="24"/>
        </w:rPr>
        <w:t>%</w:t>
      </w:r>
      <w:r>
        <w:rPr>
          <w:rFonts w:ascii="宋体" w:hAnsi="宋体"/>
          <w:sz w:val="24"/>
        </w:rPr>
        <w:t>，假设赎回当日</w:t>
      </w:r>
      <w:r w:rsidR="004D346F">
        <w:rPr>
          <w:rFonts w:ascii="宋体" w:hAnsi="宋体" w:hint="eastAsia"/>
          <w:sz w:val="24"/>
        </w:rPr>
        <w:t>C</w:t>
      </w:r>
      <w:r w:rsidRPr="004710CB">
        <w:rPr>
          <w:rFonts w:ascii="宋体" w:hAnsi="宋体" w:hint="eastAsia"/>
          <w:sz w:val="24"/>
        </w:rPr>
        <w:t>类</w:t>
      </w:r>
      <w:r>
        <w:rPr>
          <w:rFonts w:ascii="宋体" w:hAnsi="宋体"/>
          <w:sz w:val="24"/>
        </w:rPr>
        <w:t>基金份额净值是1.0160元，则其可得到的赎回金额为</w:t>
      </w:r>
      <w:r w:rsidR="0085484B">
        <w:rPr>
          <w:rFonts w:ascii="宋体" w:hAnsi="宋体"/>
          <w:sz w:val="24"/>
        </w:rPr>
        <w:t>100</w:t>
      </w:r>
      <w:r w:rsidR="008F071A">
        <w:rPr>
          <w:rFonts w:ascii="宋体" w:hAnsi="宋体"/>
          <w:sz w:val="24"/>
        </w:rPr>
        <w:t>,</w:t>
      </w:r>
      <w:r w:rsidR="0085484B">
        <w:rPr>
          <w:rFonts w:ascii="宋体" w:hAnsi="宋体"/>
          <w:sz w:val="24"/>
        </w:rPr>
        <w:t>076</w:t>
      </w:r>
      <w:r w:rsidR="004D346F" w:rsidRPr="004D346F">
        <w:rPr>
          <w:rFonts w:ascii="宋体" w:hAnsi="宋体"/>
          <w:sz w:val="24"/>
        </w:rPr>
        <w:t>.00</w:t>
      </w:r>
      <w:r>
        <w:rPr>
          <w:rFonts w:ascii="宋体" w:hAnsi="宋体"/>
          <w:sz w:val="24"/>
        </w:rPr>
        <w:t>元。</w:t>
      </w:r>
    </w:p>
    <w:p w14:paraId="125E2CFC" w14:textId="711DE7AB" w:rsidR="00B43695" w:rsidRDefault="00F06C1D" w:rsidP="009E2AB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1F07DBD" w14:textId="6C373620" w:rsidR="00B43695" w:rsidRDefault="00AE2F9F">
      <w:pPr>
        <w:autoSpaceDE w:val="0"/>
        <w:autoSpaceDN w:val="0"/>
        <w:adjustRightInd w:val="0"/>
        <w:snapToGrid w:val="0"/>
        <w:spacing w:line="360" w:lineRule="auto"/>
        <w:ind w:firstLineChars="200" w:firstLine="480"/>
        <w:jc w:val="left"/>
        <w:rPr>
          <w:rFonts w:ascii="宋体" w:hAnsi="宋体"/>
          <w:szCs w:val="24"/>
        </w:rPr>
      </w:pPr>
      <w:r w:rsidRPr="006238DE">
        <w:rPr>
          <w:rFonts w:ascii="宋体" w:hAnsi="宋体" w:hint="eastAsia"/>
          <w:sz w:val="24"/>
        </w:rPr>
        <w:t>A类</w:t>
      </w:r>
      <w:r w:rsidR="00F06C1D">
        <w:rPr>
          <w:rFonts w:ascii="宋体" w:hAnsi="宋体"/>
          <w:sz w:val="24"/>
        </w:rPr>
        <w:t>基金份额净值＝</w:t>
      </w:r>
      <w:r w:rsidRPr="006238DE">
        <w:rPr>
          <w:rFonts w:ascii="宋体" w:hAnsi="宋体" w:hint="eastAsia"/>
          <w:sz w:val="24"/>
        </w:rPr>
        <w:t>A类基金份额的</w:t>
      </w:r>
      <w:r w:rsidR="00F06C1D">
        <w:rPr>
          <w:rFonts w:ascii="宋体" w:hAnsi="宋体"/>
          <w:sz w:val="24"/>
        </w:rPr>
        <w:t>基金资产净值总额/发行在外的</w:t>
      </w:r>
      <w:r>
        <w:rPr>
          <w:rFonts w:ascii="宋体" w:hAnsi="宋体" w:hint="eastAsia"/>
          <w:sz w:val="24"/>
        </w:rPr>
        <w:t>A类</w:t>
      </w:r>
      <w:r w:rsidR="00F06C1D">
        <w:rPr>
          <w:rFonts w:ascii="宋体" w:hAnsi="宋体"/>
          <w:sz w:val="24"/>
        </w:rPr>
        <w:t>基金份额总数</w:t>
      </w:r>
    </w:p>
    <w:p w14:paraId="18B1F92F" w14:textId="77777777" w:rsidR="00AE2F9F" w:rsidRDefault="00AE2F9F" w:rsidP="00AE2F9F">
      <w:pPr>
        <w:autoSpaceDE w:val="0"/>
        <w:autoSpaceDN w:val="0"/>
        <w:adjustRightInd w:val="0"/>
        <w:snapToGrid w:val="0"/>
        <w:spacing w:line="360" w:lineRule="auto"/>
        <w:ind w:firstLineChars="200" w:firstLine="480"/>
        <w:jc w:val="left"/>
        <w:rPr>
          <w:rFonts w:ascii="宋体" w:hAnsi="宋体"/>
          <w:sz w:val="24"/>
        </w:rPr>
      </w:pPr>
      <w:r w:rsidRPr="006238DE">
        <w:rPr>
          <w:rFonts w:ascii="宋体" w:hAnsi="宋体" w:hint="eastAsia"/>
          <w:sz w:val="24"/>
        </w:rPr>
        <w:t>C类基金份额净值＝C类基金份额的基金资产净值总额/发行在外的C类基金份额总数</w:t>
      </w:r>
    </w:p>
    <w:p w14:paraId="42148C5C" w14:textId="2AA64CA9"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w:t>
      </w:r>
      <w:r w:rsidR="00E83545" w:rsidRPr="00E83545">
        <w:rPr>
          <w:rFonts w:ascii="宋体" w:hAnsi="宋体" w:hint="eastAsia"/>
          <w:sz w:val="24"/>
        </w:rPr>
        <w:t>各类基金份额的</w:t>
      </w:r>
      <w:r>
        <w:rPr>
          <w:rFonts w:ascii="宋体" w:hAnsi="宋体"/>
          <w:sz w:val="24"/>
        </w:rPr>
        <w:t>的基金份额净值在当天收市后计算，并按基金合同的约定公告。遇特殊情况，经履行适当程序，可以适当延迟计算或公告。本基金</w:t>
      </w:r>
      <w:r w:rsidR="00AE2F9F" w:rsidRPr="00F27080">
        <w:rPr>
          <w:rFonts w:ascii="宋体" w:hAnsi="宋体" w:hint="eastAsia"/>
          <w:sz w:val="24"/>
        </w:rPr>
        <w:t>A类基金份额和C类基金份额的</w:t>
      </w:r>
      <w:r>
        <w:rPr>
          <w:rFonts w:ascii="宋体" w:hAnsi="宋体"/>
          <w:sz w:val="24"/>
        </w:rPr>
        <w:t>基金份额净值的计算，</w:t>
      </w:r>
      <w:r w:rsidR="00AE2F9F">
        <w:rPr>
          <w:rFonts w:ascii="宋体" w:hAnsi="宋体" w:hint="eastAsia"/>
          <w:sz w:val="24"/>
        </w:rPr>
        <w:t>均</w:t>
      </w:r>
      <w:r>
        <w:rPr>
          <w:rFonts w:ascii="宋体" w:hAnsi="宋体"/>
          <w:sz w:val="24"/>
        </w:rPr>
        <w:t>保留到小数点后4位，小数点后第5位四舍五入，由此产生的收益或损失由基金财产承担。</w:t>
      </w:r>
    </w:p>
    <w:p w14:paraId="295970F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674EF7B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在开放期内发生下列情况时，基金管理人可拒绝或暂停接受投资人的申购申请：</w:t>
      </w:r>
    </w:p>
    <w:p w14:paraId="5B81EE5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22A2392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447879E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5CEA0EE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1A4A884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385B469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20AFE22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7、个人投资者申购。</w:t>
      </w:r>
    </w:p>
    <w:p w14:paraId="1684B19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8、当前一估值日基金资产净值50%以上的资产出现无可参考的活跃市场价格且采用估值技术仍导致公允价值存在重大不确定性时，经与基金托管人协商确认后，</w:t>
      </w:r>
      <w:r>
        <w:rPr>
          <w:rFonts w:ascii="宋体" w:hAnsi="宋体"/>
          <w:sz w:val="24"/>
        </w:rPr>
        <w:lastRenderedPageBreak/>
        <w:t>基金管理人应当暂停接受基金申购申请。</w:t>
      </w:r>
    </w:p>
    <w:p w14:paraId="7B9DAE2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9、法律法规规定、中国证监会认定或基金合同约定的其他情形。</w:t>
      </w:r>
    </w:p>
    <w:p w14:paraId="6B2E956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9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且开放期按暂停申购的期间相应顺延。</w:t>
      </w:r>
    </w:p>
    <w:p w14:paraId="7527B4F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0F573CE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在开放期内发生下列情形时，基金管理人可暂停接受投资人的赎回申请或延缓支付赎回款项：</w:t>
      </w:r>
    </w:p>
    <w:p w14:paraId="20C75E0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1B6F07A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0D85C56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5FF390B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4、发生继续接受赎回申请将损害现有基金份额持有人利益的情形时，基金管理人可暂停接受基金份额持有人的赎回申请。</w:t>
      </w:r>
    </w:p>
    <w:p w14:paraId="1E034CB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7FA3D87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6、法律法规规定、中国证监会认定或基金合同约定的其他情形。</w:t>
      </w:r>
    </w:p>
    <w:p w14:paraId="4BB3ECA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缓支付。基金份额持有人在申请赎回时可事先选择将当日可能未获受理部分予以撤销。在暂停赎回的情况消除时，基金管理人应及时恢复赎回业务的办理并公告，且开放期按暂停赎回的期间相应顺延。</w:t>
      </w:r>
    </w:p>
    <w:p w14:paraId="5089942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4905C12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7CD01AA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若本基金开放期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14:paraId="569C8EC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4F1E550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当基金出现巨额赎回时，基金管理人可以根据基金当时的资产组合状况决定全额赎回或延缓支付赎回款项。</w:t>
      </w:r>
    </w:p>
    <w:p w14:paraId="59B0436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A17D00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20%，其余赎回申请可以延缓支付赎回款项，但延缓支付的期限不得超过20个工作日，并在指定媒介上予以公告。延缓支付的赎回申请以赎回申请确认当日的基金份额净值为基础计算赎回金额。</w:t>
      </w:r>
    </w:p>
    <w:p w14:paraId="5E94095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（3）延期办理赎回申请：本基金如发生巨额赎回且单个开放日内单个基金份额持有人申请赎回的基金份额超过前一工作日的基金总份额的20%时，本基金管理人有权采取如下措施：</w:t>
      </w:r>
    </w:p>
    <w:p w14:paraId="7037FB71" w14:textId="5210F850"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AE2F9F" w:rsidRPr="006C2494">
        <w:rPr>
          <w:rFonts w:ascii="宋体" w:hAnsi="宋体" w:hint="eastAsia"/>
          <w:sz w:val="24"/>
        </w:rPr>
        <w:t>该类</w:t>
      </w:r>
      <w:r>
        <w:rPr>
          <w:rFonts w:ascii="宋体" w:hAnsi="宋体"/>
          <w:sz w:val="24"/>
        </w:rPr>
        <w:t>基金份额净值为基础计算赎回金额，以此类推，直到全部赎回为止。</w:t>
      </w:r>
    </w:p>
    <w:p w14:paraId="2EB602E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对于基金份额持有人未超过上述比例的部分，基金管理人可以根据前段“（1）全额赎回”或“（2）延缓支付赎回款项”的约定方式与其他基金份额持有人的赎回申请一并办理。</w:t>
      </w:r>
    </w:p>
    <w:p w14:paraId="179A44A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延期办理期限超过开放期的，开放期相应延长，延长的开放期内不办理申购，亦不接受新的赎回申请，即基金管理人仅为原开放期内因提交赎回申请超过基金总份额20%以上而被延期办理赎回的单个基金份额持有人办理赎回业务。</w:t>
      </w:r>
    </w:p>
    <w:p w14:paraId="1448109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3、巨额赎回的公告</w:t>
      </w:r>
    </w:p>
    <w:p w14:paraId="2BB014A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缓支付赎回款项时，基金管理人应当通过邮寄、传真、刊登公告或者通知销售机构代为告知等方式在3个交易日内通知基金份额持有人，说明有关处理方法，并在两日内在指定媒介上刊登公告。</w:t>
      </w:r>
    </w:p>
    <w:p w14:paraId="1D14B77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3ECFFD1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1、发生上述暂停申购或赎回情况的，基金管理人当日应在规定期限内在指定媒介上刊登暂停公告。</w:t>
      </w:r>
    </w:p>
    <w:p w14:paraId="4C2C5A07" w14:textId="2FFDC155"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2、如发生暂停的时间为1日，基金管理人应于重新开放日，在指定媒介上刊登基金重新开放申购或赎回公告，并公布最近1个开放日</w:t>
      </w:r>
      <w:r w:rsidR="00AE2F9F" w:rsidRPr="00D304B4">
        <w:rPr>
          <w:rFonts w:ascii="宋体" w:hAnsi="宋体" w:hint="eastAsia"/>
          <w:sz w:val="24"/>
        </w:rPr>
        <w:t>各类基金份额</w:t>
      </w:r>
      <w:r>
        <w:rPr>
          <w:rFonts w:ascii="宋体" w:hAnsi="宋体"/>
          <w:sz w:val="24"/>
        </w:rPr>
        <w:t>的基金份额净值。</w:t>
      </w:r>
    </w:p>
    <w:p w14:paraId="5C86AB1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355F58F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（十二）基金转换</w:t>
      </w:r>
    </w:p>
    <w:p w14:paraId="25E3F47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3527183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（十三）基金的非交易过户</w:t>
      </w:r>
    </w:p>
    <w:p w14:paraId="37D876F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658565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5F5306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（十四）基金的转托管</w:t>
      </w:r>
    </w:p>
    <w:p w14:paraId="2A4FCA3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基金份额持有人可办理已持有基金份额在不同销售机构之间的转托管，基金销售机构可以按照规定的标准收取转托管费。</w:t>
      </w:r>
    </w:p>
    <w:p w14:paraId="520DB38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（十五）定期定额投资计划</w:t>
      </w:r>
    </w:p>
    <w:p w14:paraId="72AC9B6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2D1BC9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（十六）基金份额的冻结和解冻</w:t>
      </w:r>
    </w:p>
    <w:p w14:paraId="233BE8E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4C62EB2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（十七）基金份额的转让</w:t>
      </w:r>
    </w:p>
    <w:p w14:paraId="09E39C4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BEED4E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（十八）实施侧袋机制期间本基金的申购与赎回</w:t>
      </w:r>
    </w:p>
    <w:p w14:paraId="1469EFC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3F2104C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（十九）其他业务</w:t>
      </w:r>
    </w:p>
    <w:p w14:paraId="70C2264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3446583"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1F73113" w14:textId="77777777" w:rsidR="00B43695" w:rsidRDefault="00F06C1D">
      <w:pPr>
        <w:pStyle w:val="1"/>
        <w:snapToGrid w:val="0"/>
        <w:spacing w:beforeLines="0" w:before="240" w:after="240"/>
        <w:rPr>
          <w:rFonts w:ascii="宋体" w:hAnsi="宋体"/>
          <w:szCs w:val="30"/>
        </w:rPr>
      </w:pPr>
      <w:bookmarkStart w:id="12" w:name="_Toc151542367"/>
      <w:r>
        <w:rPr>
          <w:rFonts w:ascii="Times New Roman" w:hAnsi="Times New Roman"/>
          <w:sz w:val="30"/>
        </w:rPr>
        <w:lastRenderedPageBreak/>
        <w:t>九、基金的投资</w:t>
      </w:r>
      <w:bookmarkEnd w:id="12"/>
    </w:p>
    <w:p w14:paraId="1322819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2DD34A7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本基金在严格控制风险和保持资产流动性的基础上，通过积极主动的投资管理，力争持续稳定地实现超越业绩比较基准的投资回报。</w:t>
      </w:r>
    </w:p>
    <w:p w14:paraId="1DDC765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2DB3FF6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内依法发行上市的国债、金融债、央行票据、地方政府债、政府支持机构债、企业债、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6D59130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0D3C489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但应开放期流动性需要，为保护基金份额持有人利益，在每个开放期开始前1个月、开放期及开放期结束后1个月的期间内，基金投资不受上述比例限制。</w:t>
      </w:r>
    </w:p>
    <w:p w14:paraId="5CB8A5B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在开放期内，本基金持有现金或到期日在一年以内的政府债券的投资比例合计不低于基金资产净值的5%，其中现金不包括结算备付金、存出保证金、应收申购款等。在封闭期内，本基金不受上述5%的限制。</w:t>
      </w:r>
    </w:p>
    <w:p w14:paraId="32BB0CF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4CEC45C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1F3CCC8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7A7F924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（一）封闭期投资策略</w:t>
      </w:r>
    </w:p>
    <w:p w14:paraId="0B1BF7A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1、久期管理策略</w:t>
      </w:r>
    </w:p>
    <w:p w14:paraId="4AF8825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14:paraId="3AACC75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基金管理人通过以下方面的分析来确定债券组合的目标久期：</w:t>
      </w:r>
    </w:p>
    <w:p w14:paraId="1168A4A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7682910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（2）利率变动趋势分析。在宏观经济环境分析的基础上，密切关注月度CPI、PPI等物价指数，货币信贷、汇率等金融运行数据，预测未来利率的变动趋势。</w:t>
      </w:r>
    </w:p>
    <w:p w14:paraId="0A01E5D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05DB93D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53C483E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2、期限结构配置策略</w:t>
      </w:r>
    </w:p>
    <w:p w14:paraId="350580C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F2AF55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3、债券的类别配置策略</w:t>
      </w:r>
    </w:p>
    <w:p w14:paraId="1E11EAC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3068EA0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4、骑乘策略</w:t>
      </w:r>
    </w:p>
    <w:p w14:paraId="43E5D8B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63B6DE3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5、杠杆放大策略</w:t>
      </w:r>
    </w:p>
    <w:p w14:paraId="7977844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791A564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6、信用债券投资策略</w:t>
      </w:r>
    </w:p>
    <w:p w14:paraId="026CF4E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本基金信用债券的投资遵循以下流程：</w:t>
      </w:r>
    </w:p>
    <w:p w14:paraId="28FB24C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（1）信用债券研究</w:t>
      </w:r>
    </w:p>
    <w:p w14:paraId="45BF5D6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596F519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（2）信用债券投资</w:t>
      </w:r>
    </w:p>
    <w:p w14:paraId="1E99325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基金经理从信用债券池中精选债券构建信用债券投资组合。</w:t>
      </w:r>
    </w:p>
    <w:p w14:paraId="762E224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本基金构建和管理信用债券投资组合时主要考虑以下因素：</w:t>
      </w:r>
    </w:p>
    <w:p w14:paraId="62E6E23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①信用债券信用评级的变化。</w:t>
      </w:r>
    </w:p>
    <w:p w14:paraId="4E81A77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②不同信用等级的信用债券，以及同一信用等级不同标的债券之间的信用利差变化。</w:t>
      </w:r>
    </w:p>
    <w:p w14:paraId="5F020BE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原则上，购买信用（拟）增级的信用债券，减持信用（拟）降级的信用债券；购买信用利差扩大后存在收窄趋势的信用债券，减持信用利差缩小后存在放宽趋势的信用债券。</w:t>
      </w:r>
    </w:p>
    <w:p w14:paraId="6C901D1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7、资产支持证券投资策略</w:t>
      </w:r>
    </w:p>
    <w:p w14:paraId="6FB9230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C824A9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（二）开放期投资策略</w:t>
      </w:r>
    </w:p>
    <w:p w14:paraId="1D755F5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开放期内，本基金为保持较高的流动性，在遵守本基金有关投资限制与投资比</w:t>
      </w:r>
      <w:r>
        <w:rPr>
          <w:rFonts w:ascii="宋体" w:hAnsi="宋体"/>
          <w:sz w:val="24"/>
        </w:rPr>
        <w:lastRenderedPageBreak/>
        <w:t>例的前提下，主要配置高流动性的投资品种，防范流动性风险，满足开放期流动性的需求。</w:t>
      </w:r>
    </w:p>
    <w:p w14:paraId="3AD7ABE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7EEA9D3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099D970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7DB7B7C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（1）本基金投资于债券资产的比例不低于基金资产的80%；但在每个开放期开始前1个月、开放期及开放期结束后1个月的期间内，基金投资不受上述比例限制；</w:t>
      </w:r>
    </w:p>
    <w:p w14:paraId="0C12AED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（2）在开放期内，本基金持有现金或到期日在一年以内的政府债券的投资比例合计不低于基金资产净值的5%，其中现金不包括结算备付金、存出保证金、应收申购款等，在封闭期内，本基金不受上述5%的限制；</w:t>
      </w:r>
    </w:p>
    <w:p w14:paraId="43C9CAF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2F7C384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14:paraId="4B88C24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5891211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52B025C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4AA6581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6A8EAD3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7E990E8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（10）本基金进入全国银行间同业市场进行债券回购的资金余额不得超过基金资产净值的40%；进入全国银行间同业市场进行债券回购的最长期限为1年，债券回购到期后不得展期；</w:t>
      </w:r>
    </w:p>
    <w:p w14:paraId="50CEECD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2D60DCE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（12）本基金与私募类证券资管产品及中国证监会认定的其他主体为交易对手开展逆回购交易的，可接受质押品的资质要求应当与基金合同约定的投资范围保持一致；</w:t>
      </w:r>
    </w:p>
    <w:p w14:paraId="780874B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（13）在开放期内，本基金资产总值不超过基金资产净值的140%；在封闭期内，本基金的资产总值不超过基金资产净值的200%；</w:t>
      </w:r>
    </w:p>
    <w:p w14:paraId="7772A40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14:paraId="040AF9F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11）、（12）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3423F10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61E1E51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321E9DD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5B9B007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646D1B7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48C355F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08C66F6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3FAC878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58D7257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50C562F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3F7310B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3C55655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w:t>
      </w:r>
      <w:r>
        <w:rPr>
          <w:rFonts w:ascii="宋体" w:hAnsi="宋体"/>
          <w:sz w:val="24"/>
        </w:rPr>
        <w:lastRenderedPageBreak/>
        <w:t>露。重大关联交易应提交基金管理人董事会审议，并经过三分之二以上的独立董事通过。基金管理人董事会应至少每半年对关联交易事项进行审查。</w:t>
      </w:r>
    </w:p>
    <w:p w14:paraId="331EB10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3B79FFE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525B411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中债综合全价指数收益率</w:t>
      </w:r>
    </w:p>
    <w:p w14:paraId="11DE13F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0FAF913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5D62B93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2F67F20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本基金是一只债券型基金，其预期风险与预期收益高于货币市场基金，低于混合型基金和股票型基金。</w:t>
      </w:r>
    </w:p>
    <w:p w14:paraId="41BC02B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14:paraId="64C0944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4B0515F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w:t>
      </w:r>
    </w:p>
    <w:p w14:paraId="1D27E0E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1DEC88D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16496D8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（八）侧袋机制的实施和投资运作安排</w:t>
      </w:r>
    </w:p>
    <w:p w14:paraId="19FC99D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AA6518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w:t>
      </w:r>
      <w:r>
        <w:rPr>
          <w:rFonts w:ascii="宋体" w:hAnsi="宋体"/>
          <w:sz w:val="24"/>
        </w:rPr>
        <w:lastRenderedPageBreak/>
        <w:t>比较基准、风险收益特征等约定仅适用于主袋账户。</w:t>
      </w:r>
    </w:p>
    <w:p w14:paraId="2992770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72ECBF8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（九）基金投资组合报告</w:t>
      </w:r>
    </w:p>
    <w:p w14:paraId="7F7C672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628EE79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本基金托管人中国光大银行股份有限公司根据本基金合同规定，于2023年10月23日复核了本报告中的财务指标、净值表现和投资组合报告等内容，保证复核内容不存在虚假记载、误导性陈述或者重大遗漏。</w:t>
      </w:r>
    </w:p>
    <w:p w14:paraId="1F5849C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本报告期为2023年07月01日起至09月30日止。本报告财务资料未经审计师审计。</w:t>
      </w:r>
    </w:p>
    <w:p w14:paraId="191325A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B43695" w14:paraId="6E336CF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E98EAD0"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B74F14D"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059D23D"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0E36200"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43695" w14:paraId="010AAC1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E75CAD"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7DB2DE4"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0E7C63E4"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510D00F"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18DAA0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77A8C6" w14:textId="77777777" w:rsidR="00B43695" w:rsidRDefault="00B4369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69267EF"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29A9FD0D"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95DA6F3"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03213C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40C256"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D6C0FBE"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45A4D632"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FBA24C3"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66CDD9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1D0D1F"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E8D2991"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18807F36"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3,793,163,912.16</w:t>
            </w:r>
          </w:p>
        </w:tc>
        <w:tc>
          <w:tcPr>
            <w:tcW w:w="400" w:type="pct"/>
            <w:tcBorders>
              <w:top w:val="single" w:sz="4" w:space="0" w:color="auto"/>
              <w:left w:val="single" w:sz="4" w:space="0" w:color="auto"/>
              <w:bottom w:val="single" w:sz="4" w:space="0" w:color="auto"/>
              <w:right w:val="single" w:sz="4" w:space="0" w:color="auto"/>
            </w:tcBorders>
            <w:vAlign w:val="center"/>
          </w:tcPr>
          <w:p w14:paraId="149D04CD"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98.22</w:t>
            </w:r>
          </w:p>
        </w:tc>
      </w:tr>
      <w:tr w:rsidR="00B43695" w14:paraId="3413AF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128A98" w14:textId="77777777" w:rsidR="00B43695" w:rsidRDefault="00B4369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C5B8F82"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7F9D4119"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3,793,163,912.16</w:t>
            </w:r>
          </w:p>
        </w:tc>
        <w:tc>
          <w:tcPr>
            <w:tcW w:w="400" w:type="pct"/>
            <w:tcBorders>
              <w:top w:val="single" w:sz="4" w:space="0" w:color="auto"/>
              <w:left w:val="single" w:sz="4" w:space="0" w:color="auto"/>
              <w:bottom w:val="single" w:sz="4" w:space="0" w:color="auto"/>
              <w:right w:val="single" w:sz="4" w:space="0" w:color="auto"/>
            </w:tcBorders>
            <w:vAlign w:val="center"/>
          </w:tcPr>
          <w:p w14:paraId="4ED748E1"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98.22</w:t>
            </w:r>
          </w:p>
        </w:tc>
      </w:tr>
      <w:tr w:rsidR="00B43695" w14:paraId="600B5D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47C581" w14:textId="77777777" w:rsidR="00B43695" w:rsidRDefault="00B4369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670EC82"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752E20CC"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5AD2FB1"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0257ACB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05A384"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65EC012"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7BFB2018"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C0B2357"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7E2DAB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8A399A"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9D0C793"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09854246"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84C322C"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021D28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15A46D"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E51B5F4"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6FBE08A3"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85E3B7D"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53D5B9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A25E96" w14:textId="77777777" w:rsidR="00B43695" w:rsidRDefault="00B4369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713826C"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427F6996"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D027F2D"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59217D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38D515"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4537214"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304C2EE0"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67,678,283.67</w:t>
            </w:r>
          </w:p>
        </w:tc>
        <w:tc>
          <w:tcPr>
            <w:tcW w:w="400" w:type="pct"/>
            <w:tcBorders>
              <w:top w:val="single" w:sz="4" w:space="0" w:color="auto"/>
              <w:left w:val="single" w:sz="4" w:space="0" w:color="auto"/>
              <w:bottom w:val="single" w:sz="4" w:space="0" w:color="auto"/>
              <w:right w:val="single" w:sz="4" w:space="0" w:color="auto"/>
            </w:tcBorders>
            <w:vAlign w:val="center"/>
          </w:tcPr>
          <w:p w14:paraId="75AF1765"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1.75</w:t>
            </w:r>
          </w:p>
        </w:tc>
      </w:tr>
      <w:tr w:rsidR="00B43695" w14:paraId="720C4D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DC0C74"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8D6AEFC"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1F03C24E"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969,977.46</w:t>
            </w:r>
          </w:p>
        </w:tc>
        <w:tc>
          <w:tcPr>
            <w:tcW w:w="400" w:type="pct"/>
            <w:tcBorders>
              <w:top w:val="single" w:sz="4" w:space="0" w:color="auto"/>
              <w:left w:val="single" w:sz="4" w:space="0" w:color="auto"/>
              <w:bottom w:val="single" w:sz="4" w:space="0" w:color="auto"/>
              <w:right w:val="single" w:sz="4" w:space="0" w:color="auto"/>
            </w:tcBorders>
            <w:vAlign w:val="center"/>
          </w:tcPr>
          <w:p w14:paraId="6E41EC1F"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B43695" w14:paraId="4FF336A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074660"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B23C755"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6A30EC0"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3,861,812,173.29</w:t>
            </w:r>
          </w:p>
        </w:tc>
        <w:tc>
          <w:tcPr>
            <w:tcW w:w="400" w:type="pct"/>
            <w:tcBorders>
              <w:top w:val="single" w:sz="4" w:space="0" w:color="auto"/>
              <w:left w:val="single" w:sz="4" w:space="0" w:color="auto"/>
              <w:bottom w:val="single" w:sz="4" w:space="0" w:color="auto"/>
              <w:right w:val="single" w:sz="4" w:space="0" w:color="auto"/>
            </w:tcBorders>
            <w:vAlign w:val="center"/>
          </w:tcPr>
          <w:p w14:paraId="5879B3CA"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4083AE0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16B93AB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5B0D1F1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16FB00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54C1704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14:paraId="1BFD75A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6596D53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667F7BF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3C4C29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B43695" w14:paraId="0518351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E6B378F"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23F5513"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2AF7192"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FA4ECAB"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43695" w14:paraId="1ACF6E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B87198"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AEA9256"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33FCB6F9"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1043E1C"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36B3D9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DD2B6B"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9D77503"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79B0BAB5"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BF7A64F"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28FBE2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B8452D"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4429ACD"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7A3980F0"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B14688F"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2F21955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3417E8" w14:textId="77777777" w:rsidR="00B43695" w:rsidRDefault="00B4369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386124D"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4978C07B"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87D047A"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063334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6AD5FD"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BA02B45"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0AA8C02D"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1,150,572,498.09</w:t>
            </w:r>
          </w:p>
        </w:tc>
        <w:tc>
          <w:tcPr>
            <w:tcW w:w="400" w:type="pct"/>
            <w:tcBorders>
              <w:top w:val="single" w:sz="4" w:space="0" w:color="auto"/>
              <w:left w:val="single" w:sz="4" w:space="0" w:color="auto"/>
              <w:bottom w:val="single" w:sz="4" w:space="0" w:color="auto"/>
              <w:right w:val="single" w:sz="4" w:space="0" w:color="auto"/>
            </w:tcBorders>
            <w:vAlign w:val="center"/>
          </w:tcPr>
          <w:p w14:paraId="06E1241E"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44.75</w:t>
            </w:r>
          </w:p>
        </w:tc>
      </w:tr>
      <w:tr w:rsidR="00B43695" w14:paraId="495C6EF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84C08C"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0DBB79F"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081FEC83"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81,091,989.94</w:t>
            </w:r>
          </w:p>
        </w:tc>
        <w:tc>
          <w:tcPr>
            <w:tcW w:w="400" w:type="pct"/>
            <w:tcBorders>
              <w:top w:val="single" w:sz="4" w:space="0" w:color="auto"/>
              <w:left w:val="single" w:sz="4" w:space="0" w:color="auto"/>
              <w:bottom w:val="single" w:sz="4" w:space="0" w:color="auto"/>
              <w:right w:val="single" w:sz="4" w:space="0" w:color="auto"/>
            </w:tcBorders>
            <w:vAlign w:val="center"/>
          </w:tcPr>
          <w:p w14:paraId="4BC11556"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3.15</w:t>
            </w:r>
          </w:p>
        </w:tc>
      </w:tr>
      <w:tr w:rsidR="00B43695" w14:paraId="1BE73F6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1A502C"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E82A2A4"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54A654C1"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2,561,499,424.13</w:t>
            </w:r>
          </w:p>
        </w:tc>
        <w:tc>
          <w:tcPr>
            <w:tcW w:w="400" w:type="pct"/>
            <w:tcBorders>
              <w:top w:val="single" w:sz="4" w:space="0" w:color="auto"/>
              <w:left w:val="single" w:sz="4" w:space="0" w:color="auto"/>
              <w:bottom w:val="single" w:sz="4" w:space="0" w:color="auto"/>
              <w:right w:val="single" w:sz="4" w:space="0" w:color="auto"/>
            </w:tcBorders>
            <w:vAlign w:val="center"/>
          </w:tcPr>
          <w:p w14:paraId="0C0E4E87"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99.64</w:t>
            </w:r>
          </w:p>
        </w:tc>
      </w:tr>
      <w:tr w:rsidR="00B43695" w14:paraId="25044A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78FCC9"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98669BB"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64932C68"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D1B8D2F"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3A1EAE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AABEE2"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169A84A"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6D69DD98"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16711B3"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60B83C6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2135D0"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031A4129"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21427825"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E07EA67"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290819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F2CE42"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BDF7757"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6F23BBE"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3,793,163,912.16</w:t>
            </w:r>
          </w:p>
        </w:tc>
        <w:tc>
          <w:tcPr>
            <w:tcW w:w="400" w:type="pct"/>
            <w:tcBorders>
              <w:top w:val="single" w:sz="4" w:space="0" w:color="auto"/>
              <w:left w:val="single" w:sz="4" w:space="0" w:color="auto"/>
              <w:bottom w:val="single" w:sz="4" w:space="0" w:color="auto"/>
              <w:right w:val="single" w:sz="4" w:space="0" w:color="auto"/>
            </w:tcBorders>
            <w:vAlign w:val="center"/>
          </w:tcPr>
          <w:p w14:paraId="55EABAAB"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147.55</w:t>
            </w:r>
          </w:p>
        </w:tc>
      </w:tr>
    </w:tbl>
    <w:p w14:paraId="36C236E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B43695" w14:paraId="01AC87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3C09973"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ECBBBB4"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8ECA396"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94C77FF"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5A46EEC"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03FFBD3"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B43695" w14:paraId="33E4B2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E834E4"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141F0D7"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101901515</w:t>
            </w:r>
          </w:p>
        </w:tc>
        <w:tc>
          <w:tcPr>
            <w:tcW w:w="750" w:type="pct"/>
            <w:tcBorders>
              <w:top w:val="single" w:sz="4" w:space="0" w:color="auto"/>
              <w:left w:val="single" w:sz="4" w:space="0" w:color="auto"/>
              <w:bottom w:val="single" w:sz="4" w:space="0" w:color="auto"/>
              <w:right w:val="single" w:sz="4" w:space="0" w:color="auto"/>
            </w:tcBorders>
            <w:vAlign w:val="center"/>
          </w:tcPr>
          <w:p w14:paraId="49C122B3"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南京国投</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14:paraId="115D0885"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800,000</w:t>
            </w:r>
          </w:p>
        </w:tc>
        <w:tc>
          <w:tcPr>
            <w:tcW w:w="750" w:type="pct"/>
            <w:tcBorders>
              <w:top w:val="single" w:sz="4" w:space="0" w:color="auto"/>
              <w:left w:val="single" w:sz="4" w:space="0" w:color="auto"/>
              <w:bottom w:val="single" w:sz="4" w:space="0" w:color="auto"/>
              <w:right w:val="single" w:sz="4" w:space="0" w:color="auto"/>
            </w:tcBorders>
            <w:vAlign w:val="center"/>
          </w:tcPr>
          <w:p w14:paraId="391C817A"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84,388,536.99</w:t>
            </w:r>
          </w:p>
        </w:tc>
        <w:tc>
          <w:tcPr>
            <w:tcW w:w="750" w:type="pct"/>
            <w:tcBorders>
              <w:top w:val="single" w:sz="4" w:space="0" w:color="auto"/>
              <w:left w:val="single" w:sz="4" w:space="0" w:color="auto"/>
              <w:bottom w:val="single" w:sz="4" w:space="0" w:color="auto"/>
              <w:right w:val="single" w:sz="4" w:space="0" w:color="auto"/>
            </w:tcBorders>
            <w:vAlign w:val="center"/>
          </w:tcPr>
          <w:p w14:paraId="159FF0C7"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3.28</w:t>
            </w:r>
          </w:p>
        </w:tc>
      </w:tr>
      <w:tr w:rsidR="00B43695" w14:paraId="23609B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9CBE0E"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3341879"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102102042</w:t>
            </w:r>
          </w:p>
        </w:tc>
        <w:tc>
          <w:tcPr>
            <w:tcW w:w="750" w:type="pct"/>
            <w:tcBorders>
              <w:top w:val="single" w:sz="4" w:space="0" w:color="auto"/>
              <w:left w:val="single" w:sz="4" w:space="0" w:color="auto"/>
              <w:bottom w:val="single" w:sz="4" w:space="0" w:color="auto"/>
              <w:right w:val="single" w:sz="4" w:space="0" w:color="auto"/>
            </w:tcBorders>
            <w:vAlign w:val="center"/>
          </w:tcPr>
          <w:p w14:paraId="009B9754"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乌城投</w:t>
            </w:r>
            <w:r>
              <w:rPr>
                <w:rFonts w:ascii="Times New Roman" w:hAnsi="Times New Roman"/>
                <w:color w:val="000000"/>
                <w:kern w:val="0"/>
                <w:sz w:val="25"/>
                <w:szCs w:val="24"/>
              </w:rPr>
              <w:t>MTN002</w:t>
            </w:r>
          </w:p>
        </w:tc>
        <w:tc>
          <w:tcPr>
            <w:tcW w:w="750" w:type="pct"/>
            <w:tcBorders>
              <w:top w:val="single" w:sz="4" w:space="0" w:color="auto"/>
              <w:left w:val="single" w:sz="4" w:space="0" w:color="auto"/>
              <w:bottom w:val="single" w:sz="4" w:space="0" w:color="auto"/>
              <w:right w:val="single" w:sz="4" w:space="0" w:color="auto"/>
            </w:tcBorders>
            <w:vAlign w:val="center"/>
          </w:tcPr>
          <w:p w14:paraId="6C091BED"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800,000</w:t>
            </w:r>
          </w:p>
        </w:tc>
        <w:tc>
          <w:tcPr>
            <w:tcW w:w="750" w:type="pct"/>
            <w:tcBorders>
              <w:top w:val="single" w:sz="4" w:space="0" w:color="auto"/>
              <w:left w:val="single" w:sz="4" w:space="0" w:color="auto"/>
              <w:bottom w:val="single" w:sz="4" w:space="0" w:color="auto"/>
              <w:right w:val="single" w:sz="4" w:space="0" w:color="auto"/>
            </w:tcBorders>
            <w:vAlign w:val="center"/>
          </w:tcPr>
          <w:p w14:paraId="34813C98"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83,525,488.22</w:t>
            </w:r>
          </w:p>
        </w:tc>
        <w:tc>
          <w:tcPr>
            <w:tcW w:w="750" w:type="pct"/>
            <w:tcBorders>
              <w:top w:val="single" w:sz="4" w:space="0" w:color="auto"/>
              <w:left w:val="single" w:sz="4" w:space="0" w:color="auto"/>
              <w:bottom w:val="single" w:sz="4" w:space="0" w:color="auto"/>
              <w:right w:val="single" w:sz="4" w:space="0" w:color="auto"/>
            </w:tcBorders>
            <w:vAlign w:val="center"/>
          </w:tcPr>
          <w:p w14:paraId="5CFE506F"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3.25</w:t>
            </w:r>
          </w:p>
        </w:tc>
      </w:tr>
      <w:tr w:rsidR="00B43695" w14:paraId="76AA1C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3B3E6B"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7D66770"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102000004</w:t>
            </w:r>
          </w:p>
        </w:tc>
        <w:tc>
          <w:tcPr>
            <w:tcW w:w="750" w:type="pct"/>
            <w:tcBorders>
              <w:top w:val="single" w:sz="4" w:space="0" w:color="auto"/>
              <w:left w:val="single" w:sz="4" w:space="0" w:color="auto"/>
              <w:bottom w:val="single" w:sz="4" w:space="0" w:color="auto"/>
              <w:right w:val="single" w:sz="4" w:space="0" w:color="auto"/>
            </w:tcBorders>
            <w:vAlign w:val="center"/>
          </w:tcPr>
          <w:p w14:paraId="174B01FE"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杭金投</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14:paraId="339819A2"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800,000</w:t>
            </w:r>
          </w:p>
        </w:tc>
        <w:tc>
          <w:tcPr>
            <w:tcW w:w="750" w:type="pct"/>
            <w:tcBorders>
              <w:top w:val="single" w:sz="4" w:space="0" w:color="auto"/>
              <w:left w:val="single" w:sz="4" w:space="0" w:color="auto"/>
              <w:bottom w:val="single" w:sz="4" w:space="0" w:color="auto"/>
              <w:right w:val="single" w:sz="4" w:space="0" w:color="auto"/>
            </w:tcBorders>
            <w:vAlign w:val="center"/>
          </w:tcPr>
          <w:p w14:paraId="6D1C23B5"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83,361,841.10</w:t>
            </w:r>
          </w:p>
        </w:tc>
        <w:tc>
          <w:tcPr>
            <w:tcW w:w="750" w:type="pct"/>
            <w:tcBorders>
              <w:top w:val="single" w:sz="4" w:space="0" w:color="auto"/>
              <w:left w:val="single" w:sz="4" w:space="0" w:color="auto"/>
              <w:bottom w:val="single" w:sz="4" w:space="0" w:color="auto"/>
              <w:right w:val="single" w:sz="4" w:space="0" w:color="auto"/>
            </w:tcBorders>
            <w:vAlign w:val="center"/>
          </w:tcPr>
          <w:p w14:paraId="6B92B802"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3.24</w:t>
            </w:r>
          </w:p>
        </w:tc>
      </w:tr>
      <w:tr w:rsidR="00B43695" w14:paraId="734C26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0A1F35"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A5C265E"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102102233</w:t>
            </w:r>
          </w:p>
        </w:tc>
        <w:tc>
          <w:tcPr>
            <w:tcW w:w="750" w:type="pct"/>
            <w:tcBorders>
              <w:top w:val="single" w:sz="4" w:space="0" w:color="auto"/>
              <w:left w:val="single" w:sz="4" w:space="0" w:color="auto"/>
              <w:bottom w:val="single" w:sz="4" w:space="0" w:color="auto"/>
              <w:right w:val="single" w:sz="4" w:space="0" w:color="auto"/>
            </w:tcBorders>
            <w:vAlign w:val="center"/>
          </w:tcPr>
          <w:p w14:paraId="1C38D691"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苏州高新</w:t>
            </w:r>
            <w:r>
              <w:rPr>
                <w:rFonts w:ascii="Times New Roman" w:hAnsi="Times New Roman"/>
                <w:color w:val="000000"/>
                <w:kern w:val="0"/>
                <w:sz w:val="25"/>
                <w:szCs w:val="24"/>
              </w:rPr>
              <w:t>MTN008</w:t>
            </w:r>
          </w:p>
        </w:tc>
        <w:tc>
          <w:tcPr>
            <w:tcW w:w="750" w:type="pct"/>
            <w:tcBorders>
              <w:top w:val="single" w:sz="4" w:space="0" w:color="auto"/>
              <w:left w:val="single" w:sz="4" w:space="0" w:color="auto"/>
              <w:bottom w:val="single" w:sz="4" w:space="0" w:color="auto"/>
              <w:right w:val="single" w:sz="4" w:space="0" w:color="auto"/>
            </w:tcBorders>
            <w:vAlign w:val="center"/>
          </w:tcPr>
          <w:p w14:paraId="4B8C3A2A"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800,000</w:t>
            </w:r>
          </w:p>
        </w:tc>
        <w:tc>
          <w:tcPr>
            <w:tcW w:w="750" w:type="pct"/>
            <w:tcBorders>
              <w:top w:val="single" w:sz="4" w:space="0" w:color="auto"/>
              <w:left w:val="single" w:sz="4" w:space="0" w:color="auto"/>
              <w:bottom w:val="single" w:sz="4" w:space="0" w:color="auto"/>
              <w:right w:val="single" w:sz="4" w:space="0" w:color="auto"/>
            </w:tcBorders>
            <w:vAlign w:val="center"/>
          </w:tcPr>
          <w:p w14:paraId="5DA02DA8"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82,837,461.92</w:t>
            </w:r>
          </w:p>
        </w:tc>
        <w:tc>
          <w:tcPr>
            <w:tcW w:w="750" w:type="pct"/>
            <w:tcBorders>
              <w:top w:val="single" w:sz="4" w:space="0" w:color="auto"/>
              <w:left w:val="single" w:sz="4" w:space="0" w:color="auto"/>
              <w:bottom w:val="single" w:sz="4" w:space="0" w:color="auto"/>
              <w:right w:val="single" w:sz="4" w:space="0" w:color="auto"/>
            </w:tcBorders>
            <w:vAlign w:val="center"/>
          </w:tcPr>
          <w:p w14:paraId="65045C0C"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3.22</w:t>
            </w:r>
          </w:p>
        </w:tc>
      </w:tr>
      <w:tr w:rsidR="00B43695" w14:paraId="3280F5C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655D8A"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AC258C5"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184115</w:t>
            </w:r>
          </w:p>
        </w:tc>
        <w:tc>
          <w:tcPr>
            <w:tcW w:w="750" w:type="pct"/>
            <w:tcBorders>
              <w:top w:val="single" w:sz="4" w:space="0" w:color="auto"/>
              <w:left w:val="single" w:sz="4" w:space="0" w:color="auto"/>
              <w:bottom w:val="single" w:sz="4" w:space="0" w:color="auto"/>
              <w:right w:val="single" w:sz="4" w:space="0" w:color="auto"/>
            </w:tcBorders>
            <w:vAlign w:val="center"/>
          </w:tcPr>
          <w:p w14:paraId="5CD424AD"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两江</w:t>
            </w:r>
            <w:r>
              <w:rPr>
                <w:rFonts w:ascii="Times New Roman" w:hAnsi="Times New Roman"/>
                <w:color w:val="000000"/>
                <w:kern w:val="0"/>
                <w:sz w:val="25"/>
                <w:szCs w:val="24"/>
              </w:rPr>
              <w:t>04</w:t>
            </w:r>
          </w:p>
        </w:tc>
        <w:tc>
          <w:tcPr>
            <w:tcW w:w="750" w:type="pct"/>
            <w:tcBorders>
              <w:top w:val="single" w:sz="4" w:space="0" w:color="auto"/>
              <w:left w:val="single" w:sz="4" w:space="0" w:color="auto"/>
              <w:bottom w:val="single" w:sz="4" w:space="0" w:color="auto"/>
              <w:right w:val="single" w:sz="4" w:space="0" w:color="auto"/>
            </w:tcBorders>
            <w:vAlign w:val="center"/>
          </w:tcPr>
          <w:p w14:paraId="518FFA02"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800,000</w:t>
            </w:r>
          </w:p>
        </w:tc>
        <w:tc>
          <w:tcPr>
            <w:tcW w:w="750" w:type="pct"/>
            <w:tcBorders>
              <w:top w:val="single" w:sz="4" w:space="0" w:color="auto"/>
              <w:left w:val="single" w:sz="4" w:space="0" w:color="auto"/>
              <w:bottom w:val="single" w:sz="4" w:space="0" w:color="auto"/>
              <w:right w:val="single" w:sz="4" w:space="0" w:color="auto"/>
            </w:tcBorders>
            <w:vAlign w:val="center"/>
          </w:tcPr>
          <w:p w14:paraId="1B76ED8E"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82,174,588.50</w:t>
            </w:r>
          </w:p>
        </w:tc>
        <w:tc>
          <w:tcPr>
            <w:tcW w:w="750" w:type="pct"/>
            <w:tcBorders>
              <w:top w:val="single" w:sz="4" w:space="0" w:color="auto"/>
              <w:left w:val="single" w:sz="4" w:space="0" w:color="auto"/>
              <w:bottom w:val="single" w:sz="4" w:space="0" w:color="auto"/>
              <w:right w:val="single" w:sz="4" w:space="0" w:color="auto"/>
            </w:tcBorders>
            <w:vAlign w:val="center"/>
          </w:tcPr>
          <w:p w14:paraId="3C84175C"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3.20</w:t>
            </w:r>
          </w:p>
        </w:tc>
      </w:tr>
    </w:tbl>
    <w:p w14:paraId="186250A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0EBBE8D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9E023F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06D1C7B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8E7049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8、报告期末按公允价值占基金资产净值比例大小排序的前五名权证投资明细</w:t>
      </w:r>
    </w:p>
    <w:p w14:paraId="11A87B5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790619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48FCC56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242E01A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402E3A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4DE3372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0C8D98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544E90A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510F4E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568FC9E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6542C05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4CDAE19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040D38F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14:paraId="0A4F572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B43695" w14:paraId="2E45AE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0CEB9C6"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5B9B586"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3075B24B"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B43695" w14:paraId="2F62CA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38DB41"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A4028B4"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2A663DEF"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35,924.76</w:t>
            </w:r>
          </w:p>
        </w:tc>
      </w:tr>
      <w:tr w:rsidR="00B43695" w14:paraId="320A6E1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0601F2"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D859C79"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59D095AA"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933,827.70</w:t>
            </w:r>
          </w:p>
        </w:tc>
      </w:tr>
      <w:tr w:rsidR="00B43695" w14:paraId="26BDDD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2DCE81"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9581184"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22A4C8F3"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019E183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E785CA"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9046DC0"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79F330A5"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3619C4D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149E06"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6FF190F"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5371215D"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70DFEA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A22CCD"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99D7823"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79168B03"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225.00</w:t>
            </w:r>
          </w:p>
        </w:tc>
      </w:tr>
      <w:tr w:rsidR="00B43695" w14:paraId="70FB7A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22C738"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64188BC"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3B276286"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B43695" w14:paraId="5B2DD0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94C04C"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7A22B01"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6358A7E4" w14:textId="77777777" w:rsidR="00B43695" w:rsidRDefault="00F06C1D">
            <w:pPr>
              <w:widowControl/>
              <w:snapToGrid w:val="0"/>
              <w:jc w:val="right"/>
              <w:rPr>
                <w:rFonts w:ascii="宋体" w:hAnsi="宋体"/>
                <w:color w:val="000000"/>
                <w:kern w:val="0"/>
                <w:sz w:val="25"/>
                <w:szCs w:val="24"/>
              </w:rPr>
            </w:pPr>
            <w:r>
              <w:rPr>
                <w:rFonts w:ascii="Times New Roman" w:hAnsi="Times New Roman"/>
                <w:color w:val="000000"/>
                <w:kern w:val="0"/>
                <w:sz w:val="25"/>
                <w:szCs w:val="24"/>
              </w:rPr>
              <w:t>969,977.46</w:t>
            </w:r>
          </w:p>
        </w:tc>
      </w:tr>
    </w:tbl>
    <w:p w14:paraId="07A6EC0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29B94F2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51DCAF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22FFD94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C3FE63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4A70A3C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5E46E4AD"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60BF9836" w14:textId="77777777" w:rsidR="00B43695" w:rsidRDefault="00F06C1D">
      <w:pPr>
        <w:pStyle w:val="1"/>
        <w:snapToGrid w:val="0"/>
        <w:spacing w:beforeLines="0" w:before="240" w:after="240"/>
        <w:rPr>
          <w:rFonts w:ascii="宋体" w:hAnsi="宋体"/>
          <w:szCs w:val="30"/>
        </w:rPr>
      </w:pPr>
      <w:bookmarkStart w:id="13" w:name="_Toc151542368"/>
      <w:r>
        <w:rPr>
          <w:rFonts w:ascii="Times New Roman" w:hAnsi="Times New Roman"/>
          <w:sz w:val="30"/>
        </w:rPr>
        <w:lastRenderedPageBreak/>
        <w:t>十、基金的业绩</w:t>
      </w:r>
      <w:bookmarkEnd w:id="13"/>
    </w:p>
    <w:p w14:paraId="313F47E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基金业绩截止日为2023年09月30日，所载财务数据未经审计师审计。</w:t>
      </w:r>
    </w:p>
    <w:p w14:paraId="63B54AA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CFE6A5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B43695" w14:paraId="6FCC835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742A536"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22C8CA08"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0BFB5E57"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455EE362"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6445EDC8"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69C000EC"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05F053D3"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B43695" w14:paraId="46D35EF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3D6A713"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2CD44611"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14:paraId="6690BC8F"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599EB79A"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38F6803D"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3A27036"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0.69%</w:t>
            </w:r>
          </w:p>
        </w:tc>
        <w:tc>
          <w:tcPr>
            <w:tcW w:w="750" w:type="pct"/>
            <w:tcBorders>
              <w:top w:val="single" w:sz="4" w:space="0" w:color="auto"/>
              <w:left w:val="single" w:sz="4" w:space="0" w:color="auto"/>
              <w:bottom w:val="single" w:sz="4" w:space="0" w:color="auto"/>
              <w:right w:val="single" w:sz="4" w:space="0" w:color="auto"/>
            </w:tcBorders>
            <w:vAlign w:val="center"/>
          </w:tcPr>
          <w:p w14:paraId="69B7AF77"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B43695" w14:paraId="1AFAFFD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5F00C4B"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551460CD"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2.16%</w:t>
            </w:r>
          </w:p>
        </w:tc>
        <w:tc>
          <w:tcPr>
            <w:tcW w:w="750" w:type="pct"/>
            <w:tcBorders>
              <w:top w:val="single" w:sz="4" w:space="0" w:color="auto"/>
              <w:left w:val="single" w:sz="4" w:space="0" w:color="auto"/>
              <w:bottom w:val="single" w:sz="4" w:space="0" w:color="auto"/>
              <w:right w:val="single" w:sz="4" w:space="0" w:color="auto"/>
            </w:tcBorders>
            <w:vAlign w:val="center"/>
          </w:tcPr>
          <w:p w14:paraId="09D28439"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6C2739D3"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37E2398E"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7CC6D79F"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0.94%</w:t>
            </w:r>
          </w:p>
        </w:tc>
        <w:tc>
          <w:tcPr>
            <w:tcW w:w="750" w:type="pct"/>
            <w:tcBorders>
              <w:top w:val="single" w:sz="4" w:space="0" w:color="auto"/>
              <w:left w:val="single" w:sz="4" w:space="0" w:color="auto"/>
              <w:bottom w:val="single" w:sz="4" w:space="0" w:color="auto"/>
              <w:right w:val="single" w:sz="4" w:space="0" w:color="auto"/>
            </w:tcBorders>
            <w:vAlign w:val="center"/>
          </w:tcPr>
          <w:p w14:paraId="734AE333"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B43695" w14:paraId="4382BF3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A3656CB"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1AC623F"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2.64%</w:t>
            </w:r>
          </w:p>
        </w:tc>
        <w:tc>
          <w:tcPr>
            <w:tcW w:w="750" w:type="pct"/>
            <w:tcBorders>
              <w:top w:val="single" w:sz="4" w:space="0" w:color="auto"/>
              <w:left w:val="single" w:sz="4" w:space="0" w:color="auto"/>
              <w:bottom w:val="single" w:sz="4" w:space="0" w:color="auto"/>
              <w:right w:val="single" w:sz="4" w:space="0" w:color="auto"/>
            </w:tcBorders>
            <w:vAlign w:val="center"/>
          </w:tcPr>
          <w:p w14:paraId="4D41BCB7"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DF18A4D"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6653AA4D"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32B92F67"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2.13%</w:t>
            </w:r>
          </w:p>
        </w:tc>
        <w:tc>
          <w:tcPr>
            <w:tcW w:w="750" w:type="pct"/>
            <w:tcBorders>
              <w:top w:val="single" w:sz="4" w:space="0" w:color="auto"/>
              <w:left w:val="single" w:sz="4" w:space="0" w:color="auto"/>
              <w:bottom w:val="single" w:sz="4" w:space="0" w:color="auto"/>
              <w:right w:val="single" w:sz="4" w:space="0" w:color="auto"/>
            </w:tcBorders>
            <w:vAlign w:val="center"/>
          </w:tcPr>
          <w:p w14:paraId="055C5DAF"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B43695" w14:paraId="0A421FF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9ED929F"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A1E8CBD"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4.54%</w:t>
            </w:r>
          </w:p>
        </w:tc>
        <w:tc>
          <w:tcPr>
            <w:tcW w:w="750" w:type="pct"/>
            <w:tcBorders>
              <w:top w:val="single" w:sz="4" w:space="0" w:color="auto"/>
              <w:left w:val="single" w:sz="4" w:space="0" w:color="auto"/>
              <w:bottom w:val="single" w:sz="4" w:space="0" w:color="auto"/>
              <w:right w:val="single" w:sz="4" w:space="0" w:color="auto"/>
            </w:tcBorders>
            <w:vAlign w:val="center"/>
          </w:tcPr>
          <w:p w14:paraId="010A2A99"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7E10CD7A"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65A7AD5E"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CB2D1AD"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2.44%</w:t>
            </w:r>
          </w:p>
        </w:tc>
        <w:tc>
          <w:tcPr>
            <w:tcW w:w="750" w:type="pct"/>
            <w:tcBorders>
              <w:top w:val="single" w:sz="4" w:space="0" w:color="auto"/>
              <w:left w:val="single" w:sz="4" w:space="0" w:color="auto"/>
              <w:bottom w:val="single" w:sz="4" w:space="0" w:color="auto"/>
              <w:right w:val="single" w:sz="4" w:space="0" w:color="auto"/>
            </w:tcBorders>
            <w:vAlign w:val="center"/>
          </w:tcPr>
          <w:p w14:paraId="2322D495"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B43695" w14:paraId="4B2A915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5D1E7CE"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0B69AD6"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1.44%</w:t>
            </w:r>
          </w:p>
        </w:tc>
        <w:tc>
          <w:tcPr>
            <w:tcW w:w="750" w:type="pct"/>
            <w:tcBorders>
              <w:top w:val="single" w:sz="4" w:space="0" w:color="auto"/>
              <w:left w:val="single" w:sz="4" w:space="0" w:color="auto"/>
              <w:bottom w:val="single" w:sz="4" w:space="0" w:color="auto"/>
              <w:right w:val="single" w:sz="4" w:space="0" w:color="auto"/>
            </w:tcBorders>
            <w:vAlign w:val="center"/>
          </w:tcPr>
          <w:p w14:paraId="785EC4C7"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66AFF99B"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0807A9AC"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904D05A"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14:paraId="38B9CE42"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B43695" w14:paraId="35DD2AC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B16AEDE"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03F4294"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45EA0FFE"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3F74503A"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14:paraId="6C368973"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0343EC74"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5FD2D25D"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bl>
    <w:p w14:paraId="00BF01D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3AB65E03" w14:textId="77777777" w:rsidR="00B43695" w:rsidRDefault="00F06C1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交银施罗德裕坤纯债一年定期开放债券型发起式证券投资基金</w:t>
      </w:r>
    </w:p>
    <w:p w14:paraId="014168D2" w14:textId="77777777" w:rsidR="00B43695" w:rsidRDefault="00F06C1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14:paraId="455EE30E" w14:textId="77777777" w:rsidR="00B43695" w:rsidRDefault="00F06C1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（2019年12月26日至2023年09月30日）</w:t>
      </w:r>
    </w:p>
    <w:p w14:paraId="643974B7" w14:textId="2B6464D2" w:rsidR="00B43695" w:rsidRDefault="00A7612B">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151D6529" wp14:editId="43F865C1">
            <wp:extent cx="5581650" cy="4387850"/>
            <wp:effectExtent l="0" t="0" r="0" b="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4387850"/>
                    </a:xfrm>
                    <a:prstGeom prst="rect">
                      <a:avLst/>
                    </a:prstGeom>
                    <a:noFill/>
                    <a:ln>
                      <a:noFill/>
                    </a:ln>
                  </pic:spPr>
                </pic:pic>
              </a:graphicData>
            </a:graphic>
          </wp:inline>
        </w:drawing>
      </w:r>
    </w:p>
    <w:p w14:paraId="0B3F739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1C430D6D"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366DBB3" w14:textId="77777777" w:rsidR="00B43695" w:rsidRDefault="00F06C1D">
      <w:pPr>
        <w:pStyle w:val="1"/>
        <w:snapToGrid w:val="0"/>
        <w:spacing w:beforeLines="0" w:before="240" w:after="240"/>
        <w:rPr>
          <w:rFonts w:ascii="宋体" w:hAnsi="宋体"/>
          <w:szCs w:val="30"/>
        </w:rPr>
      </w:pPr>
      <w:bookmarkStart w:id="14" w:name="_Toc151542369"/>
      <w:r>
        <w:rPr>
          <w:rFonts w:ascii="Times New Roman" w:hAnsi="Times New Roman"/>
          <w:sz w:val="30"/>
        </w:rPr>
        <w:lastRenderedPageBreak/>
        <w:t>十一、基金的财产</w:t>
      </w:r>
      <w:bookmarkEnd w:id="14"/>
    </w:p>
    <w:p w14:paraId="2C07385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2C096B6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006A035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7E0E1D6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7E8AF69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34232F5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4DAE0E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1BF3241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9BD1B5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46CFACC8"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8244103" w14:textId="77777777" w:rsidR="00B43695" w:rsidRDefault="00F06C1D">
      <w:pPr>
        <w:pStyle w:val="1"/>
        <w:snapToGrid w:val="0"/>
        <w:spacing w:beforeLines="0" w:before="240" w:after="240"/>
        <w:rPr>
          <w:rFonts w:ascii="宋体" w:hAnsi="宋体"/>
          <w:szCs w:val="30"/>
        </w:rPr>
      </w:pPr>
      <w:bookmarkStart w:id="15" w:name="_Toc151542370"/>
      <w:r>
        <w:rPr>
          <w:rFonts w:ascii="Times New Roman" w:hAnsi="Times New Roman"/>
          <w:sz w:val="30"/>
        </w:rPr>
        <w:lastRenderedPageBreak/>
        <w:t>十二、基金资产的估值</w:t>
      </w:r>
      <w:bookmarkEnd w:id="15"/>
    </w:p>
    <w:p w14:paraId="11DEC71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2A887D4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513A979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4FD60EF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基金所拥有的债券、资产支持证券和其它投资等持续以公允价值计量的金融资产及负债。</w:t>
      </w:r>
    </w:p>
    <w:p w14:paraId="6208D96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14:paraId="0889C6D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289E38A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8F0B6A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59D4B1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E5774D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（三）如经济环境发生重大变化或证券发行人发生影响证券价格的重大事件，使潜在估值调整对前一估值日的基金资产净值的影响在0.25%以上的，应对估值进行调整并确定公允价值。</w:t>
      </w:r>
    </w:p>
    <w:p w14:paraId="1C297B9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14:paraId="7E77783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484BDBC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（1）交易所上市交易或挂牌转让的固定收益品种（另有规定的除外），选取估值日第三方估值机构提供的相应品种当日的估值净价进行估值；</w:t>
      </w:r>
    </w:p>
    <w:p w14:paraId="213C313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（2）交易所上市实行全价交易的债券（可转债除外），选取第三方估值机构提供的估值全价减去估值全价中所含的债券（税后）应收利息得到的净价进行估值；</w:t>
      </w:r>
    </w:p>
    <w:p w14:paraId="1D38305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（3）交易所上市交易的可转换债券以每日收盘价作为估值全价；</w:t>
      </w:r>
    </w:p>
    <w:p w14:paraId="0FA2758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（4）交易所上市不存在活跃市场的有价证券，采用估值技术确定公允价值。交易所市场挂牌转让的资产支持证券，采用估值技术确定公允价值；</w:t>
      </w:r>
    </w:p>
    <w:p w14:paraId="6682CD2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3050B3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2、首次公开发行未上市的债券，采用估值技术确定公允价值，在估值技术难以可靠计量公允价值的情况下，按成本估值。</w:t>
      </w:r>
    </w:p>
    <w:p w14:paraId="338CF43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18269C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14:paraId="4321CCA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14:paraId="02B584E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6、当发生大额申购或赎回情形时，基金管理人可以采用摆动定价机制，以确保基金估值的公平性。</w:t>
      </w:r>
    </w:p>
    <w:p w14:paraId="08B76D8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7、相关法律法规以及监管部门有强制规定的，从其规定。如有新增事项，按国家最新规定估值。</w:t>
      </w:r>
    </w:p>
    <w:p w14:paraId="7FF199F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w:t>
      </w:r>
      <w:r>
        <w:rPr>
          <w:rFonts w:ascii="宋体" w:hAnsi="宋体"/>
          <w:sz w:val="24"/>
        </w:rPr>
        <w:lastRenderedPageBreak/>
        <w:t>及相关法律法规的规定或者未能充分维护基金份额持有人利益时，应立即通知对方，共同查明原因，双方协商解决。</w:t>
      </w:r>
    </w:p>
    <w:p w14:paraId="72AC022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资产净值的计算结果对外予以公布。</w:t>
      </w:r>
    </w:p>
    <w:p w14:paraId="4BDC02C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14:paraId="5262D645" w14:textId="0D5BCF5C"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sidR="0076250A" w:rsidRPr="0072506A">
        <w:rPr>
          <w:rFonts w:ascii="宋体" w:hAnsi="宋体" w:hint="eastAsia"/>
          <w:sz w:val="24"/>
        </w:rPr>
        <w:t>各类基金份额的</w:t>
      </w:r>
      <w:r>
        <w:rPr>
          <w:rFonts w:ascii="宋体" w:hAnsi="宋体"/>
          <w:sz w:val="24"/>
        </w:rPr>
        <w:t>基金份额净值是按照每个工作日闭市后，</w:t>
      </w:r>
      <w:r w:rsidR="0076250A" w:rsidRPr="0072506A">
        <w:rPr>
          <w:rFonts w:ascii="宋体" w:hAnsi="宋体" w:hint="eastAsia"/>
          <w:sz w:val="24"/>
        </w:rPr>
        <w:t>该类基金份额的</w:t>
      </w:r>
      <w:r>
        <w:rPr>
          <w:rFonts w:ascii="宋体" w:hAnsi="宋体"/>
          <w:sz w:val="24"/>
        </w:rPr>
        <w:t>基金资产净值除以当日</w:t>
      </w:r>
      <w:r w:rsidR="0076250A">
        <w:rPr>
          <w:rFonts w:ascii="宋体" w:hAnsi="宋体" w:hint="eastAsia"/>
          <w:sz w:val="24"/>
        </w:rPr>
        <w:t>该类</w:t>
      </w:r>
      <w:r>
        <w:rPr>
          <w:rFonts w:ascii="宋体" w:hAnsi="宋体"/>
          <w:sz w:val="24"/>
        </w:rPr>
        <w:t>基金份额的余额数量计算，</w:t>
      </w:r>
      <w:r w:rsidR="0076250A">
        <w:rPr>
          <w:rFonts w:ascii="宋体" w:hAnsi="宋体" w:hint="eastAsia"/>
          <w:sz w:val="24"/>
        </w:rPr>
        <w:t>均</w:t>
      </w:r>
      <w:r>
        <w:rPr>
          <w:rFonts w:ascii="宋体" w:hAnsi="宋体"/>
          <w:sz w:val="24"/>
        </w:rPr>
        <w:t>精确到0.0001元，小数点后第5位四舍五入。基金管理人可以设立大额赎回情形下的净值精度应急调整机制，具体可参见相关公告。国家另有规定的，从其规定。</w:t>
      </w:r>
    </w:p>
    <w:p w14:paraId="34C2F054" w14:textId="380350FB"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w:t>
      </w:r>
      <w:r w:rsidR="0076250A" w:rsidRPr="00C4652D">
        <w:rPr>
          <w:rFonts w:ascii="宋体" w:hAnsi="宋体" w:hint="eastAsia"/>
          <w:sz w:val="24"/>
        </w:rPr>
        <w:t>各类基金份额的</w:t>
      </w:r>
      <w:r>
        <w:rPr>
          <w:rFonts w:ascii="宋体" w:hAnsi="宋体"/>
          <w:sz w:val="24"/>
        </w:rPr>
        <w:t>基金资产净值及基金份额净值，并按规定公告。如遇特殊情况，经履行适当程序，可以适当延迟计算或公告。</w:t>
      </w:r>
    </w:p>
    <w:p w14:paraId="358AA97F" w14:textId="6509DD76"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w:t>
      </w:r>
      <w:r w:rsidR="0076250A">
        <w:rPr>
          <w:rFonts w:ascii="Times New Roman" w:hAnsi="Times New Roman" w:hint="eastAsia"/>
          <w:sz w:val="24"/>
        </w:rPr>
        <w:t>各类</w:t>
      </w:r>
      <w:r>
        <w:rPr>
          <w:rFonts w:ascii="宋体" w:hAnsi="宋体"/>
          <w:sz w:val="24"/>
        </w:rPr>
        <w:t>基金份额净值结果发送基金托管人，经基金托管人复核无误后，由基金管理人依据基金合同和相关法律法规的规定对外公布。</w:t>
      </w:r>
    </w:p>
    <w:p w14:paraId="239544F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308319F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3088AE1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068C790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560B1FD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3D133F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0BC3D27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2、估值错误处理原则</w:t>
      </w:r>
    </w:p>
    <w:p w14:paraId="726EE8F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3ED1B1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5A35DBE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F42523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0E58AFE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7B619D1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6AD4699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71E30DB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2E92BD5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4E76769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31AF68D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3156344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53218E9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w:t>
      </w:r>
      <w:r>
        <w:rPr>
          <w:rFonts w:ascii="宋体" w:hAnsi="宋体"/>
          <w:sz w:val="24"/>
        </w:rPr>
        <w:lastRenderedPageBreak/>
        <w:t>金托管人，并采取合理的措施防止损失进一步扩大。</w:t>
      </w:r>
    </w:p>
    <w:p w14:paraId="49692E0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631761D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1312324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3C1FA33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24C52B2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3B155D8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3DB195C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60CCB52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284FB281" w14:textId="254FBD73"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w:t>
      </w:r>
      <w:r w:rsidR="0076250A" w:rsidRPr="00612ABC">
        <w:rPr>
          <w:rFonts w:ascii="宋体" w:hAnsi="宋体" w:hint="eastAsia"/>
          <w:sz w:val="24"/>
        </w:rPr>
        <w:t>各类基金份额的</w:t>
      </w:r>
      <w:r>
        <w:rPr>
          <w:rFonts w:ascii="宋体" w:hAnsi="宋体"/>
          <w:sz w:val="24"/>
        </w:rPr>
        <w:t>基金资产净值和基金份额净值由基金管理人负责计算，基金托管人负责进行复核。基金管理人应于每个开放日交易结束后计算当日</w:t>
      </w:r>
      <w:r w:rsidR="0076250A" w:rsidRPr="00C5032A">
        <w:rPr>
          <w:rFonts w:ascii="Times New Roman" w:hAnsi="Times New Roman" w:hint="eastAsia"/>
          <w:sz w:val="24"/>
        </w:rPr>
        <w:t>各类基金份额</w:t>
      </w:r>
      <w:r>
        <w:rPr>
          <w:rFonts w:ascii="宋体" w:hAnsi="宋体"/>
          <w:sz w:val="24"/>
        </w:rPr>
        <w:t>的基金资产净值和基金份额净值并发送给基金托管人。基金托管人对净值计算结果复核确认后发送给基金管理人，由基金管理人依据基金合同和相关法律法规的规定对基金净值予以公布。</w:t>
      </w:r>
    </w:p>
    <w:p w14:paraId="147FBDF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14:paraId="03A7113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1、基金管理人或基金托管人按估值方法的第6项进行估值时，所造成的误差不作为基金资产估值错误处理。</w:t>
      </w:r>
    </w:p>
    <w:p w14:paraId="3B4CEB3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0E93EB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（十）实施侧袋机制期间的基金资产估值</w:t>
      </w:r>
    </w:p>
    <w:p w14:paraId="5F184EE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4298760C"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DF57AAE" w14:textId="77777777" w:rsidR="00B43695" w:rsidRDefault="00F06C1D">
      <w:pPr>
        <w:pStyle w:val="1"/>
        <w:snapToGrid w:val="0"/>
        <w:spacing w:beforeLines="0" w:before="240" w:after="240"/>
        <w:rPr>
          <w:rFonts w:ascii="宋体" w:hAnsi="宋体"/>
          <w:szCs w:val="30"/>
        </w:rPr>
      </w:pPr>
      <w:bookmarkStart w:id="16" w:name="_Toc151542371"/>
      <w:r>
        <w:rPr>
          <w:rFonts w:ascii="Times New Roman" w:hAnsi="Times New Roman"/>
          <w:sz w:val="30"/>
        </w:rPr>
        <w:lastRenderedPageBreak/>
        <w:t>十三、基金收益与分配</w:t>
      </w:r>
      <w:bookmarkEnd w:id="16"/>
    </w:p>
    <w:p w14:paraId="7D705A9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5A5177E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0270BEC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3A54333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4B3E553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31574C3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1、在符合有关基金分红条件的前提下，本基金管理人可以根据实际情况进行收益分配，具体分配方案以公告为准，若基金合同生效不满3个月可不进行收益分配；</w:t>
      </w:r>
    </w:p>
    <w:p w14:paraId="7D128BED" w14:textId="07DA3A6F"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w:t>
      </w:r>
      <w:r w:rsidR="0076250A" w:rsidRPr="007C2C1A">
        <w:rPr>
          <w:rFonts w:hAnsi="宋体" w:hint="eastAsia"/>
          <w:sz w:val="24"/>
        </w:rPr>
        <w:t>相应类别的</w:t>
      </w:r>
      <w:r>
        <w:rPr>
          <w:rFonts w:ascii="宋体" w:hAnsi="宋体"/>
          <w:sz w:val="24"/>
        </w:rPr>
        <w:t>基金份额进行再投资；若投资者不选择，本基金默认的收益分配方式是现金分红；</w:t>
      </w:r>
      <w:r w:rsidR="0076250A" w:rsidRPr="00F3021D">
        <w:rPr>
          <w:rFonts w:hint="eastAsia"/>
          <w:bCs/>
          <w:sz w:val="24"/>
        </w:rPr>
        <w:t>基金份额持有人可对其持有的</w:t>
      </w:r>
      <w:r w:rsidR="0076250A" w:rsidRPr="00F3021D">
        <w:rPr>
          <w:rFonts w:hint="eastAsia"/>
          <w:bCs/>
          <w:sz w:val="24"/>
        </w:rPr>
        <w:t>A</w:t>
      </w:r>
      <w:r w:rsidR="0076250A" w:rsidRPr="00F3021D">
        <w:rPr>
          <w:rFonts w:hint="eastAsia"/>
          <w:bCs/>
          <w:sz w:val="24"/>
        </w:rPr>
        <w:t>类基金份额和</w:t>
      </w:r>
      <w:r w:rsidR="0076250A" w:rsidRPr="00F3021D">
        <w:rPr>
          <w:rFonts w:hint="eastAsia"/>
          <w:bCs/>
          <w:sz w:val="24"/>
        </w:rPr>
        <w:t>C</w:t>
      </w:r>
      <w:r w:rsidR="0076250A" w:rsidRPr="00F3021D">
        <w:rPr>
          <w:rFonts w:hint="eastAsia"/>
          <w:bCs/>
          <w:sz w:val="24"/>
        </w:rPr>
        <w:t>类基金份额分别选择不同的收益分配方式；</w:t>
      </w:r>
    </w:p>
    <w:p w14:paraId="4B8EEFAB" w14:textId="4BBE766E"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w:t>
      </w:r>
      <w:r w:rsidR="0076250A">
        <w:rPr>
          <w:rFonts w:hint="eastAsia"/>
          <w:bCs/>
          <w:sz w:val="24"/>
        </w:rPr>
        <w:t>任一类</w:t>
      </w:r>
      <w:r>
        <w:rPr>
          <w:rFonts w:ascii="宋体" w:hAnsi="宋体"/>
          <w:sz w:val="24"/>
        </w:rPr>
        <w:t>基金份额净值不能低于面值，即基金收益分配基准日的</w:t>
      </w:r>
      <w:r w:rsidR="0076250A">
        <w:rPr>
          <w:rFonts w:hint="eastAsia"/>
          <w:bCs/>
          <w:sz w:val="24"/>
        </w:rPr>
        <w:t>任一类</w:t>
      </w:r>
      <w:r>
        <w:rPr>
          <w:rFonts w:ascii="宋体" w:hAnsi="宋体"/>
          <w:sz w:val="24"/>
        </w:rPr>
        <w:t>基金份额净值减去每单位</w:t>
      </w:r>
      <w:r w:rsidR="0076250A">
        <w:rPr>
          <w:rFonts w:hint="eastAsia"/>
          <w:bCs/>
          <w:sz w:val="24"/>
        </w:rPr>
        <w:t>该类</w:t>
      </w:r>
      <w:r>
        <w:rPr>
          <w:rFonts w:ascii="宋体" w:hAnsi="宋体"/>
          <w:sz w:val="24"/>
        </w:rPr>
        <w:t>基金份额收益分配金额后不能低于面值；</w:t>
      </w:r>
    </w:p>
    <w:p w14:paraId="458D549A" w14:textId="731C837E"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76250A" w:rsidRPr="0076250A">
        <w:rPr>
          <w:rFonts w:ascii="宋体" w:hAnsi="宋体" w:hint="eastAsia"/>
          <w:sz w:val="24"/>
        </w:rPr>
        <w:t>由于本基金A类基金份额不收取销售服务费，C类基金份额收取销售服务费，各基金份额类别对应的可供分配利润将有所不同；本基金同一基金份额类别的</w:t>
      </w:r>
      <w:r>
        <w:rPr>
          <w:rFonts w:ascii="宋体" w:hAnsi="宋体"/>
          <w:sz w:val="24"/>
        </w:rPr>
        <w:t>每一基金份额享有同等分配权；</w:t>
      </w:r>
    </w:p>
    <w:p w14:paraId="59F37DD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6D2FC8D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5D39E11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107CED5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23A944F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本基金收益分配方案由基金管理人拟定，并由基金托管人复核，依照《信息披露办法》的规定在指定媒介公告。</w:t>
      </w:r>
    </w:p>
    <w:p w14:paraId="2FC6CFC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791EEE2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32A2F941" w14:textId="267D9E93"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w:t>
      </w:r>
      <w:r w:rsidR="0076250A" w:rsidRPr="00242128">
        <w:rPr>
          <w:rFonts w:hint="eastAsia"/>
          <w:bCs/>
          <w:sz w:val="24"/>
        </w:rPr>
        <w:t>相应类别的</w:t>
      </w:r>
      <w:r>
        <w:rPr>
          <w:rFonts w:ascii="宋体" w:hAnsi="宋体"/>
          <w:sz w:val="24"/>
        </w:rPr>
        <w:t>基金份额。红利再投资的计算方法，依照《业务规则》执行。</w:t>
      </w:r>
    </w:p>
    <w:p w14:paraId="3140F72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2457348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40877F0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2920204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5083389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551F72F7"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28A53B6" w14:textId="77777777" w:rsidR="00B43695" w:rsidRDefault="00F06C1D">
      <w:pPr>
        <w:pStyle w:val="1"/>
        <w:snapToGrid w:val="0"/>
        <w:spacing w:beforeLines="0" w:before="240" w:after="240"/>
        <w:rPr>
          <w:rFonts w:ascii="宋体" w:hAnsi="宋体"/>
          <w:szCs w:val="30"/>
        </w:rPr>
      </w:pPr>
      <w:bookmarkStart w:id="17" w:name="_Toc151542372"/>
      <w:r>
        <w:rPr>
          <w:rFonts w:ascii="Times New Roman" w:hAnsi="Times New Roman"/>
          <w:sz w:val="30"/>
        </w:rPr>
        <w:lastRenderedPageBreak/>
        <w:t>十四、基金的费用与税收</w:t>
      </w:r>
      <w:bookmarkEnd w:id="17"/>
    </w:p>
    <w:p w14:paraId="7FBA28C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23BA8AC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466B726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230FA48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2A282FE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62C28EB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5CEA5F4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2656A56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65141C2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156491F3" w14:textId="77777777" w:rsidR="0076250A" w:rsidRPr="0076250A" w:rsidRDefault="00F06C1D" w:rsidP="0076250A">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9、</w:t>
      </w:r>
      <w:r w:rsidR="0076250A" w:rsidRPr="0076250A">
        <w:rPr>
          <w:rFonts w:ascii="宋体" w:hAnsi="宋体" w:hint="eastAsia"/>
          <w:sz w:val="24"/>
        </w:rPr>
        <w:t>本基金从C类基金份额的基金财产中计提的销售服务费；</w:t>
      </w:r>
    </w:p>
    <w:p w14:paraId="4F883BA3" w14:textId="4E3FD192" w:rsidR="00B43695" w:rsidRDefault="0076250A" w:rsidP="0076250A">
      <w:pPr>
        <w:autoSpaceDE w:val="0"/>
        <w:autoSpaceDN w:val="0"/>
        <w:adjustRightInd w:val="0"/>
        <w:snapToGrid w:val="0"/>
        <w:spacing w:line="360" w:lineRule="auto"/>
        <w:ind w:firstLineChars="200" w:firstLine="480"/>
        <w:jc w:val="left"/>
        <w:rPr>
          <w:rFonts w:ascii="宋体" w:hAnsi="宋体"/>
          <w:szCs w:val="24"/>
        </w:rPr>
      </w:pPr>
      <w:r w:rsidRPr="0076250A">
        <w:rPr>
          <w:rFonts w:ascii="宋体" w:hAnsi="宋体" w:hint="eastAsia"/>
          <w:sz w:val="24"/>
        </w:rPr>
        <w:t>10、</w:t>
      </w:r>
      <w:r w:rsidR="00F06C1D">
        <w:rPr>
          <w:rFonts w:ascii="宋体" w:hAnsi="宋体"/>
          <w:sz w:val="24"/>
        </w:rPr>
        <w:t>按照国家有关规定和《基金合同》约定，可以在基金财产中列支的其他费用。</w:t>
      </w:r>
    </w:p>
    <w:p w14:paraId="3864BCA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0BA5FD6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79F63A3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76254BB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本基金的管理费按前一日基金资产净值的0.3%年费率计提。管理费的计算方法如下：</w:t>
      </w:r>
    </w:p>
    <w:p w14:paraId="0FD69A9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H＝E×0.3%÷当年天数</w:t>
      </w:r>
    </w:p>
    <w:p w14:paraId="36F5C7C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0DFF1D1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0F0B49A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逐日累计至每月月末，按月支付，由基金管理人于次月首日起5个工作日内向基金托管人发送基金管理费划款指令，基金托管人复核后从基金财产中一次性支付给基金管理人。若遇法定节假日、休息日或不可抗力致使无法按时支付的，支付日期顺延。</w:t>
      </w:r>
    </w:p>
    <w:p w14:paraId="3F1661A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58ACAAB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本基金的托管费按前一日基金资产净值的0.1%年费率计提。托管费的计算方法如下：</w:t>
      </w:r>
    </w:p>
    <w:p w14:paraId="731E1C0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6526017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7E12689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2342BA6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逐日累计至每月月末，按月支付，由基金管理人于次月首日起5个工作日内向基金托管人发送基金托管费划款指令，基金托管人复核后从基金财产中一次性支取。若遇法定节假日、休息日或不可抗力致使无法按时支付的，支付日期顺延。</w:t>
      </w:r>
    </w:p>
    <w:p w14:paraId="51C17FD0" w14:textId="77777777" w:rsidR="0076250A" w:rsidRPr="0076250A" w:rsidRDefault="00F06C1D" w:rsidP="0076250A">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76250A" w:rsidRPr="0076250A">
        <w:rPr>
          <w:rFonts w:ascii="宋体" w:hAnsi="宋体" w:hint="eastAsia"/>
          <w:sz w:val="24"/>
        </w:rPr>
        <w:t>C类基金份额的销售服务费</w:t>
      </w:r>
    </w:p>
    <w:p w14:paraId="0751269B" w14:textId="77777777" w:rsidR="0076250A" w:rsidRPr="0076250A" w:rsidRDefault="0076250A" w:rsidP="0076250A">
      <w:pPr>
        <w:autoSpaceDE w:val="0"/>
        <w:autoSpaceDN w:val="0"/>
        <w:adjustRightInd w:val="0"/>
        <w:snapToGrid w:val="0"/>
        <w:spacing w:line="360" w:lineRule="auto"/>
        <w:ind w:firstLineChars="200" w:firstLine="480"/>
        <w:jc w:val="left"/>
        <w:rPr>
          <w:rFonts w:ascii="宋体" w:hAnsi="宋体"/>
          <w:sz w:val="24"/>
        </w:rPr>
      </w:pPr>
      <w:r w:rsidRPr="0076250A">
        <w:rPr>
          <w:rFonts w:ascii="宋体" w:hAnsi="宋体" w:hint="eastAsia"/>
          <w:sz w:val="24"/>
        </w:rPr>
        <w:t>本基金A类基金份额不收取销售服务费，C类基金份额的销售服务费按前一日C类基金资产净值的0.1%年费率计提。计算方法如下：</w:t>
      </w:r>
    </w:p>
    <w:p w14:paraId="4F42CC31" w14:textId="77777777" w:rsidR="0076250A" w:rsidRPr="0076250A" w:rsidRDefault="0076250A" w:rsidP="0076250A">
      <w:pPr>
        <w:autoSpaceDE w:val="0"/>
        <w:autoSpaceDN w:val="0"/>
        <w:adjustRightInd w:val="0"/>
        <w:snapToGrid w:val="0"/>
        <w:spacing w:line="360" w:lineRule="auto"/>
        <w:ind w:firstLineChars="200" w:firstLine="480"/>
        <w:jc w:val="left"/>
        <w:rPr>
          <w:rFonts w:ascii="宋体" w:hAnsi="宋体"/>
          <w:sz w:val="24"/>
        </w:rPr>
      </w:pPr>
      <w:r w:rsidRPr="0076250A">
        <w:rPr>
          <w:rFonts w:ascii="宋体" w:hAnsi="宋体" w:hint="eastAsia"/>
          <w:sz w:val="24"/>
        </w:rPr>
        <w:t>H＝E×0.1%÷当年天数</w:t>
      </w:r>
    </w:p>
    <w:p w14:paraId="50A0635E" w14:textId="77777777" w:rsidR="0076250A" w:rsidRPr="0076250A" w:rsidRDefault="0076250A" w:rsidP="0076250A">
      <w:pPr>
        <w:autoSpaceDE w:val="0"/>
        <w:autoSpaceDN w:val="0"/>
        <w:adjustRightInd w:val="0"/>
        <w:snapToGrid w:val="0"/>
        <w:spacing w:line="360" w:lineRule="auto"/>
        <w:ind w:firstLineChars="200" w:firstLine="480"/>
        <w:jc w:val="left"/>
        <w:rPr>
          <w:rFonts w:ascii="宋体" w:hAnsi="宋体"/>
          <w:sz w:val="24"/>
        </w:rPr>
      </w:pPr>
      <w:r w:rsidRPr="0076250A">
        <w:rPr>
          <w:rFonts w:ascii="宋体" w:hAnsi="宋体" w:hint="eastAsia"/>
          <w:sz w:val="24"/>
        </w:rPr>
        <w:t>H为C类基金份额每日应计提的销售服务费</w:t>
      </w:r>
    </w:p>
    <w:p w14:paraId="3410F8BF" w14:textId="77777777" w:rsidR="0076250A" w:rsidRPr="0076250A" w:rsidRDefault="0076250A" w:rsidP="0076250A">
      <w:pPr>
        <w:autoSpaceDE w:val="0"/>
        <w:autoSpaceDN w:val="0"/>
        <w:adjustRightInd w:val="0"/>
        <w:snapToGrid w:val="0"/>
        <w:spacing w:line="360" w:lineRule="auto"/>
        <w:ind w:firstLineChars="200" w:firstLine="480"/>
        <w:jc w:val="left"/>
        <w:rPr>
          <w:rFonts w:ascii="宋体" w:hAnsi="宋体"/>
          <w:sz w:val="24"/>
        </w:rPr>
      </w:pPr>
      <w:r w:rsidRPr="0076250A">
        <w:rPr>
          <w:rFonts w:ascii="宋体" w:hAnsi="宋体" w:hint="eastAsia"/>
          <w:sz w:val="24"/>
        </w:rPr>
        <w:t>E为C类基金份额前一日基金资产净值</w:t>
      </w:r>
    </w:p>
    <w:p w14:paraId="0A238AEF" w14:textId="77777777" w:rsidR="0076250A" w:rsidRPr="0076250A" w:rsidRDefault="0076250A" w:rsidP="0076250A">
      <w:pPr>
        <w:autoSpaceDE w:val="0"/>
        <w:autoSpaceDN w:val="0"/>
        <w:adjustRightInd w:val="0"/>
        <w:snapToGrid w:val="0"/>
        <w:spacing w:line="360" w:lineRule="auto"/>
        <w:ind w:firstLineChars="200" w:firstLine="480"/>
        <w:jc w:val="left"/>
        <w:rPr>
          <w:rFonts w:ascii="宋体" w:hAnsi="宋体"/>
          <w:sz w:val="24"/>
        </w:rPr>
      </w:pPr>
      <w:r w:rsidRPr="0076250A">
        <w:rPr>
          <w:rFonts w:ascii="宋体" w:hAnsi="宋体" w:hint="eastAsia"/>
          <w:sz w:val="24"/>
        </w:rPr>
        <w:t>C类基金份额销售服务费每日计提，逐日累计至每月月末，按月支付。由基金管理人向基金托管人发送销售服务费划款指令，经基金托管人复核后于次月首日起5个工作日内从基金财产中一次性支付给基金管理人，由基金管理人代付给销售机构。若遇法定节假日、休息日或不可抗力致使无法按时支付的，支付日期顺延。</w:t>
      </w:r>
    </w:p>
    <w:p w14:paraId="1095BA9C" w14:textId="77777777" w:rsidR="0076250A" w:rsidRPr="0076250A" w:rsidRDefault="0076250A" w:rsidP="0076250A">
      <w:pPr>
        <w:autoSpaceDE w:val="0"/>
        <w:autoSpaceDN w:val="0"/>
        <w:adjustRightInd w:val="0"/>
        <w:snapToGrid w:val="0"/>
        <w:spacing w:line="360" w:lineRule="auto"/>
        <w:ind w:firstLineChars="200" w:firstLine="480"/>
        <w:jc w:val="left"/>
        <w:rPr>
          <w:rFonts w:ascii="宋体" w:hAnsi="宋体"/>
          <w:sz w:val="24"/>
        </w:rPr>
      </w:pPr>
      <w:r w:rsidRPr="0076250A">
        <w:rPr>
          <w:rFonts w:ascii="宋体" w:hAnsi="宋体" w:hint="eastAsia"/>
          <w:sz w:val="24"/>
        </w:rPr>
        <w:t>C类基金份额的销售服务费将专门用于本基金的市场推广、销售与基金份额持有人服务。</w:t>
      </w:r>
    </w:p>
    <w:p w14:paraId="51F5C394" w14:textId="1D246675" w:rsidR="00B43695" w:rsidRDefault="0076250A" w:rsidP="0076250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F06C1D">
        <w:rPr>
          <w:rFonts w:ascii="宋体" w:hAnsi="宋体"/>
          <w:sz w:val="24"/>
        </w:rPr>
        <w:t>上述“（一）基金费用的种类”中第3-</w:t>
      </w:r>
      <w:r w:rsidR="005B18AF">
        <w:rPr>
          <w:rFonts w:ascii="宋体" w:hAnsi="宋体"/>
          <w:sz w:val="24"/>
        </w:rPr>
        <w:t>8</w:t>
      </w:r>
      <w:r w:rsidR="00F06C1D">
        <w:rPr>
          <w:rFonts w:ascii="宋体" w:hAnsi="宋体"/>
          <w:sz w:val="24"/>
        </w:rPr>
        <w:t>项</w:t>
      </w:r>
      <w:r w:rsidR="005B18AF">
        <w:rPr>
          <w:rFonts w:ascii="宋体" w:hAnsi="宋体" w:hint="eastAsia"/>
          <w:sz w:val="24"/>
        </w:rPr>
        <w:t>、第1</w:t>
      </w:r>
      <w:r w:rsidR="005B18AF">
        <w:rPr>
          <w:rFonts w:ascii="宋体" w:hAnsi="宋体"/>
          <w:sz w:val="24"/>
        </w:rPr>
        <w:t>0</w:t>
      </w:r>
      <w:r w:rsidR="005B18AF">
        <w:rPr>
          <w:rFonts w:ascii="宋体" w:hAnsi="宋体" w:hint="eastAsia"/>
          <w:sz w:val="24"/>
        </w:rPr>
        <w:t>项</w:t>
      </w:r>
      <w:r w:rsidR="00F06C1D">
        <w:rPr>
          <w:rFonts w:ascii="宋体" w:hAnsi="宋体"/>
          <w:sz w:val="24"/>
        </w:rPr>
        <w:t>费用，根据有关法规及相应协议规定，按费用实际支出金额列入当期费用，由基金托管人从基金财产中支付。</w:t>
      </w:r>
    </w:p>
    <w:p w14:paraId="5C5CED8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410B83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407913D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7FFA04F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359DD2A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02A7E10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7D70D3D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6C7C849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1、基金管理人和基金托管人因未履行或未完全履行义务导致的费用支出或基金财产的损失；</w:t>
      </w:r>
    </w:p>
    <w:p w14:paraId="7FF7E51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641C281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273A4BD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027BBF3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（四）实施侧袋机制期间的基金费用</w:t>
      </w:r>
    </w:p>
    <w:p w14:paraId="6063412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5AC63F8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14:paraId="02809CF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B11EDDF"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DF4474" w14:textId="77777777" w:rsidR="00B43695" w:rsidRDefault="00F06C1D">
      <w:pPr>
        <w:pStyle w:val="1"/>
        <w:snapToGrid w:val="0"/>
        <w:spacing w:beforeLines="0" w:before="240" w:after="240"/>
        <w:rPr>
          <w:rFonts w:ascii="宋体" w:hAnsi="宋体"/>
          <w:szCs w:val="30"/>
        </w:rPr>
      </w:pPr>
      <w:bookmarkStart w:id="18" w:name="_Toc151542373"/>
      <w:r>
        <w:rPr>
          <w:rFonts w:ascii="Times New Roman" w:hAnsi="Times New Roman"/>
          <w:sz w:val="30"/>
        </w:rPr>
        <w:lastRenderedPageBreak/>
        <w:t>十五、基金的会计与审计</w:t>
      </w:r>
      <w:bookmarkEnd w:id="18"/>
    </w:p>
    <w:p w14:paraId="2551E8B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52596E6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4BED288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64399FD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11B59CD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7F4E1A7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725998C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7246CC7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211E66F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2660F01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14:paraId="6FE689F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7A471DF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3、基金管理人认为有充足理由更换会计师事务所，须通报基金托管人。更换会计师事务所需依照《信息披露办法》的规定在指定媒介公告。</w:t>
      </w:r>
    </w:p>
    <w:p w14:paraId="1554B1B2"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D31B8FA" w14:textId="77777777" w:rsidR="00B43695" w:rsidRDefault="00F06C1D">
      <w:pPr>
        <w:pStyle w:val="1"/>
        <w:snapToGrid w:val="0"/>
        <w:spacing w:beforeLines="0" w:before="240" w:after="240"/>
        <w:rPr>
          <w:rFonts w:ascii="宋体" w:hAnsi="宋体"/>
          <w:szCs w:val="30"/>
        </w:rPr>
      </w:pPr>
      <w:bookmarkStart w:id="19" w:name="_Toc151542374"/>
      <w:r>
        <w:rPr>
          <w:rFonts w:ascii="Times New Roman" w:hAnsi="Times New Roman"/>
          <w:sz w:val="30"/>
        </w:rPr>
        <w:lastRenderedPageBreak/>
        <w:t>十六、基金的信息披露</w:t>
      </w:r>
      <w:bookmarkEnd w:id="19"/>
    </w:p>
    <w:p w14:paraId="27923B5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14:paraId="2FFA6CD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352F3D5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7051116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7114FA8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4CDCC92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4D1E374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1B3BBBF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5DA7DC4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0BB9B9C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6F18CD0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257F49A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1F3A900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（四）本基金公开披露的信息应采用中文文本。同时采用外文文本的，基金信息披露义务人应保证不同文本的内容一致。不同文本之间发生歧义的，以中文文本为准。</w:t>
      </w:r>
    </w:p>
    <w:p w14:paraId="24B3FAA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27A4265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5F5FEEF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7E5F29E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23D7A19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225FF97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合同》终止的，基金管理人不再更新招募说明书。</w:t>
      </w:r>
    </w:p>
    <w:p w14:paraId="56F17C7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0940598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合同终止的，基金管理人不再更新基金产品资料概要。</w:t>
      </w:r>
    </w:p>
    <w:p w14:paraId="04B6DB9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三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76132A5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584D0AF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1EA9EC1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77D3D43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148177A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《基金合同》生效公告中将说明基金募集情况及基金管理人股东、基金管理人、基金管理人高级管理人员或基金经理等人员持有的基金份额、承诺持有的期限</w:t>
      </w:r>
      <w:r>
        <w:rPr>
          <w:rFonts w:ascii="宋体" w:hAnsi="宋体"/>
          <w:sz w:val="24"/>
        </w:rPr>
        <w:lastRenderedPageBreak/>
        <w:t>等情况。</w:t>
      </w:r>
    </w:p>
    <w:p w14:paraId="45D93A7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39A56C95" w14:textId="0519E869"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《基金合同》生效后，在封闭期内，基金管理人应当至少每周在指定网站</w:t>
      </w:r>
      <w:r w:rsidR="00C13037">
        <w:rPr>
          <w:rFonts w:ascii="宋体" w:hAnsi="宋体" w:hint="eastAsia"/>
          <w:sz w:val="24"/>
        </w:rPr>
        <w:t>分别</w:t>
      </w:r>
      <w:r>
        <w:rPr>
          <w:rFonts w:ascii="宋体" w:hAnsi="宋体"/>
          <w:sz w:val="24"/>
        </w:rPr>
        <w:t>披露一次</w:t>
      </w:r>
      <w:r w:rsidR="00C13037" w:rsidRPr="00C13037">
        <w:rPr>
          <w:rFonts w:ascii="宋体" w:hAnsi="宋体" w:hint="eastAsia"/>
          <w:sz w:val="24"/>
        </w:rPr>
        <w:t>A类基金份额和C类基金份额所对应的</w:t>
      </w:r>
      <w:r>
        <w:rPr>
          <w:rFonts w:ascii="宋体" w:hAnsi="宋体"/>
          <w:sz w:val="24"/>
        </w:rPr>
        <w:t>基金份额净值和基金份额累计净值。</w:t>
      </w:r>
    </w:p>
    <w:p w14:paraId="1A435930" w14:textId="4EA9957E"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在开放期内，基金管理人应当在不晚于每个开放日的次日，通过指定网站、基金销售机构网站或者营业网点，</w:t>
      </w:r>
      <w:r w:rsidR="00C13037">
        <w:rPr>
          <w:rFonts w:ascii="宋体" w:hAnsi="宋体" w:hint="eastAsia"/>
          <w:sz w:val="24"/>
        </w:rPr>
        <w:t>分别</w:t>
      </w:r>
      <w:r>
        <w:rPr>
          <w:rFonts w:ascii="宋体" w:hAnsi="宋体"/>
          <w:sz w:val="24"/>
        </w:rPr>
        <w:t>披露开放日</w:t>
      </w:r>
      <w:r w:rsidR="00C13037" w:rsidRPr="00C13037">
        <w:rPr>
          <w:rFonts w:ascii="宋体" w:hAnsi="宋体" w:hint="eastAsia"/>
          <w:sz w:val="24"/>
        </w:rPr>
        <w:t>A类基金份额和C类基金份额所对应</w:t>
      </w:r>
      <w:r>
        <w:rPr>
          <w:rFonts w:ascii="宋体" w:hAnsi="宋体"/>
          <w:sz w:val="24"/>
        </w:rPr>
        <w:t>的基金份额净值和基金份额累计净值。</w:t>
      </w:r>
    </w:p>
    <w:p w14:paraId="24C13DBD" w14:textId="42D9F014"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w:t>
      </w:r>
      <w:r w:rsidR="00C13037" w:rsidRPr="00C13037">
        <w:rPr>
          <w:rFonts w:ascii="宋体" w:hAnsi="宋体" w:hint="eastAsia"/>
          <w:sz w:val="24"/>
        </w:rPr>
        <w:t>A类基金份额和C类基金份额所对应的</w:t>
      </w:r>
      <w:r>
        <w:rPr>
          <w:rFonts w:ascii="宋体" w:hAnsi="宋体"/>
          <w:sz w:val="24"/>
        </w:rPr>
        <w:t>基金份额净值和基金份额累计净值。</w:t>
      </w:r>
    </w:p>
    <w:p w14:paraId="246A311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18E9E00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F44278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54ACA48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E31BED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557417F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61C896A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6749684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基金管理人应在年度报告、中期报告、季度报告中分别披露基金管理人股东、基金管理人、基金管理人高级管理人员或基金经理等人员持有基金的份额、期限及期间的变动情况。</w:t>
      </w:r>
    </w:p>
    <w:p w14:paraId="0632482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w:t>
      </w:r>
      <w:r>
        <w:rPr>
          <w:rFonts w:ascii="宋体" w:hAnsi="宋体"/>
          <w:sz w:val="24"/>
        </w:rPr>
        <w:lastRenderedPageBreak/>
        <w:t>份额变化情况及本基金的特有风险，中国证监会认定的特殊情形除外。</w:t>
      </w:r>
    </w:p>
    <w:p w14:paraId="5207E52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13EDE35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2837CEA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本基金发生重大事件，有关信息披露义务人应当依照《信息披露办法》的规定编制临时报告书，并登载在指定报刊和指定网站上。</w:t>
      </w:r>
    </w:p>
    <w:p w14:paraId="7FFFF07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18BA46C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3D3AFA5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1AA1D91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（3）转换基金运作方式（不包括本基金封闭期与开放期的转换）、基金合并；</w:t>
      </w:r>
    </w:p>
    <w:p w14:paraId="4E11C46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1AA9ACF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7A5C727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47A1168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09EB03D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17FF99D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43BE7AB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7D75B61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27D839E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2D31EB6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w:t>
      </w:r>
      <w:r>
        <w:rPr>
          <w:rFonts w:ascii="宋体" w:hAnsi="宋体"/>
          <w:sz w:val="24"/>
        </w:rPr>
        <w:lastRenderedPageBreak/>
        <w:t>或者从事其他重大关联交易事项，但中国证监会另有规定的除外；</w:t>
      </w:r>
    </w:p>
    <w:p w14:paraId="6F2150E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6C2A3A89" w14:textId="339EE781"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w:t>
      </w:r>
      <w:r w:rsidR="00C13037" w:rsidRPr="00173C18">
        <w:rPr>
          <w:rFonts w:hint="eastAsia"/>
          <w:bCs/>
          <w:sz w:val="24"/>
        </w:rPr>
        <w:t>销售服务费、</w:t>
      </w:r>
      <w:r>
        <w:rPr>
          <w:rFonts w:ascii="宋体" w:hAnsi="宋体"/>
          <w:sz w:val="24"/>
        </w:rPr>
        <w:t>申购费、赎回费等费用计提标准、计提方式和费率发生变更；</w:t>
      </w:r>
    </w:p>
    <w:p w14:paraId="2B147AA7" w14:textId="3E42BAC0"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sidR="00C13037">
        <w:rPr>
          <w:bCs/>
          <w:sz w:val="24"/>
        </w:rPr>
        <w:t>任一类</w:t>
      </w:r>
      <w:r>
        <w:rPr>
          <w:rFonts w:ascii="宋体" w:hAnsi="宋体"/>
          <w:sz w:val="24"/>
        </w:rPr>
        <w:t>基金份额净值计价错误达</w:t>
      </w:r>
      <w:r w:rsidR="00C13037">
        <w:rPr>
          <w:rFonts w:hint="eastAsia"/>
          <w:bCs/>
          <w:sz w:val="24"/>
        </w:rPr>
        <w:t>该类</w:t>
      </w:r>
      <w:r>
        <w:rPr>
          <w:rFonts w:ascii="宋体" w:hAnsi="宋体"/>
          <w:sz w:val="24"/>
        </w:rPr>
        <w:t>基金份额净值百分之零点五；</w:t>
      </w:r>
    </w:p>
    <w:p w14:paraId="4BB22D4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（17）本基金进入开放期及开放期的具体时间；</w:t>
      </w:r>
    </w:p>
    <w:p w14:paraId="0D7F3FF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（18）本基金在开放期内发生巨额赎回并延缓支付赎回款项；</w:t>
      </w:r>
    </w:p>
    <w:p w14:paraId="65C53A9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（19）本基金暂停接受申购、赎回申请或重新接受申购、赎回申请；</w:t>
      </w:r>
    </w:p>
    <w:p w14:paraId="5A65D9F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（20）开放期内，发生涉及基金申购、赎回事项调整或潜在影响投资者赎回等重大事项；</w:t>
      </w:r>
    </w:p>
    <w:p w14:paraId="1066F50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（21）基金管理人采用摆动定价机制进行估值；</w:t>
      </w:r>
    </w:p>
    <w:p w14:paraId="58D1E3E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（22）本基金增加或调整基金份额类别；</w:t>
      </w:r>
    </w:p>
    <w:p w14:paraId="07210C2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（23）本基金推出新业务或服务；</w:t>
      </w:r>
    </w:p>
    <w:p w14:paraId="19DB277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（24）《基金合同》生效三年后，本基金连续30、40、45个工作日出现基金份额持有人数量不满200人或者基金资产净值低于5000万元情形，基金管理人应当发布提示性公告；</w:t>
      </w:r>
    </w:p>
    <w:p w14:paraId="0785625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（25）基金信息披露义务人认为可能对基金份额持有人权益或者基金份额的价格产生重大影响的其他事项或中国证监会规定和基金合同约定的其他事项。</w:t>
      </w:r>
    </w:p>
    <w:p w14:paraId="231A44E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41D111B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CA1E9E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3A9835B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7C526B2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00E67D2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10、基金投资资产支持证券情况</w:t>
      </w:r>
    </w:p>
    <w:p w14:paraId="255D33D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本基金投资资产支持证券，基金管理人应在基金年度报告及中期报告中披露其</w:t>
      </w:r>
      <w:r>
        <w:rPr>
          <w:rFonts w:ascii="宋体" w:hAnsi="宋体"/>
          <w:sz w:val="24"/>
        </w:rPr>
        <w:lastRenderedPageBreak/>
        <w:t>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039A88B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11、实施侧袋机制期间的信息披露</w:t>
      </w:r>
    </w:p>
    <w:p w14:paraId="5A7A952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2BB8C6C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12、中国证监会规定的其他信息。</w:t>
      </w:r>
    </w:p>
    <w:p w14:paraId="6AADCA8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报告、中期报告、年度报告等定期报告和招募说明书（更新）中充分披露基金的相关情况并揭示相关风险，说明本基金单一投资者持有基金份额数可达到或者超过基金份额总数的50%，本基金不向个人投资者公开销售，法律法规或监管机构另有规定的除外。</w:t>
      </w:r>
    </w:p>
    <w:p w14:paraId="283EA26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05E87C8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42FEAC6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基金信息披露义务人公开披露基金信息，应当符合中国证监会相关基金信息披露内容与格式准则等法律法规的规定。</w:t>
      </w:r>
    </w:p>
    <w:p w14:paraId="3F289EF8" w14:textId="4669E3C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C13037" w:rsidRPr="004868C0">
        <w:rPr>
          <w:rFonts w:hint="eastAsia"/>
          <w:bCs/>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146768B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E29C99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4268E4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562D020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w:t>
      </w:r>
      <w:r>
        <w:rPr>
          <w:rFonts w:ascii="宋体" w:hAnsi="宋体"/>
          <w:sz w:val="24"/>
        </w:rPr>
        <w:lastRenderedPageBreak/>
        <w:t>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7B37DE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5BF25CC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14:paraId="7BDD8E1C"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DA1D03D" w14:textId="77777777" w:rsidR="00B43695" w:rsidRDefault="00F06C1D">
      <w:pPr>
        <w:pStyle w:val="1"/>
        <w:snapToGrid w:val="0"/>
        <w:spacing w:beforeLines="0" w:before="240" w:after="240"/>
        <w:rPr>
          <w:rFonts w:ascii="宋体" w:hAnsi="宋体"/>
          <w:szCs w:val="30"/>
        </w:rPr>
      </w:pPr>
      <w:bookmarkStart w:id="20" w:name="_Toc151542375"/>
      <w:r>
        <w:rPr>
          <w:rFonts w:ascii="Times New Roman" w:hAnsi="Times New Roman"/>
          <w:sz w:val="30"/>
        </w:rPr>
        <w:lastRenderedPageBreak/>
        <w:t>十七、侧袋机制</w:t>
      </w:r>
      <w:bookmarkEnd w:id="20"/>
    </w:p>
    <w:p w14:paraId="43BEAEF8" w14:textId="77777777" w:rsidR="00B43695" w:rsidRDefault="00F06C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14:paraId="054B2ED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050EAA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2B4644B6" w14:textId="77777777" w:rsidR="00B43695" w:rsidRDefault="00F06C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14:paraId="41C6B74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7F71413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36DF6D1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工作日主袋账户总份额的20%认定。</w:t>
      </w:r>
    </w:p>
    <w:p w14:paraId="3469C9E0" w14:textId="77777777" w:rsidR="00B43695" w:rsidRDefault="00F06C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14:paraId="5972762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172AD57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614AF06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12F624B2" w14:textId="77777777" w:rsidR="00B43695" w:rsidRDefault="00F06C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14:paraId="07EA82C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4AA6E188" w14:textId="77777777" w:rsidR="00B43695" w:rsidRDefault="00F06C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14:paraId="7F26F9D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14:paraId="154AB7D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6E7BA91D" w14:textId="77777777" w:rsidR="00B43695" w:rsidRDefault="00F06C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14:paraId="1913C0F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25DE67E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6045984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68F0E4CA" w14:textId="77777777" w:rsidR="00B43695" w:rsidRDefault="00F06C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14:paraId="7C860E4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3DDE54B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1563EC3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356A7CC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5141ED5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693AA63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0A06E7F2"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45FCD43A" w14:textId="77777777" w:rsidR="00B43695" w:rsidRDefault="00F06C1D">
      <w:pPr>
        <w:pStyle w:val="1"/>
        <w:snapToGrid w:val="0"/>
        <w:spacing w:beforeLines="0" w:before="240" w:after="240"/>
        <w:rPr>
          <w:rFonts w:ascii="宋体" w:hAnsi="宋体"/>
          <w:szCs w:val="30"/>
        </w:rPr>
      </w:pPr>
      <w:bookmarkStart w:id="21" w:name="_Toc151542376"/>
      <w:r>
        <w:rPr>
          <w:rFonts w:ascii="Times New Roman" w:hAnsi="Times New Roman"/>
          <w:sz w:val="30"/>
        </w:rPr>
        <w:lastRenderedPageBreak/>
        <w:t>十八、风险揭示</w:t>
      </w:r>
      <w:bookmarkEnd w:id="21"/>
    </w:p>
    <w:p w14:paraId="0F66A07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6F25F40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本基金开放期单个开放日内的基金份额净赎回申请（赎回申请份额总数加上基金转换中转出申请份额总数后扣除申购申请份额总数及基金转换中转入申请份额总数后的余额）超过前一工作日的基金总份额的20%时，投资人将可能无法及时赎回持有的全部基金份额。</w:t>
      </w:r>
    </w:p>
    <w:p w14:paraId="1E10913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7CA05DA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投资人应当认真阅读《基金合同》、《招募说明书》等基金法律文件，了解基金的风险收益特征，并根据自身的投资目的、投资期限、投资经验、资产状况等判断基金是否和投资人的风险承受能力相适应。</w:t>
      </w:r>
    </w:p>
    <w:p w14:paraId="2F36762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75EF0D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704B011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14:paraId="087588A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20092D0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1B11AA7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0FC50B7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1555C09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15C9BA4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76FBADF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304F140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64C0759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466CC16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5545780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651B2B1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w:t>
      </w:r>
      <w:r>
        <w:rPr>
          <w:rFonts w:ascii="宋体" w:hAnsi="宋体"/>
          <w:sz w:val="24"/>
        </w:rPr>
        <w:lastRenderedPageBreak/>
        <w:t>财务状况、市场前景、行业竞争、人员素质等，这些都会导致企业的盈利发生变化。虽然基金可以通过投资多样化来分散这种非系统风险，但不能完全规避。</w:t>
      </w:r>
    </w:p>
    <w:p w14:paraId="5E50FD2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40D8FC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775266E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F42143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150F591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定期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8D923D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0D40C53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本基金以封闭期和开放期滚动的方式运作。</w:t>
      </w:r>
    </w:p>
    <w:p w14:paraId="08DA040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第一个封闭期为自基金合同生效之日起至一年后年度对日的前一日为止。第一个封闭期结束之后第一个工作日起进入第一个开放期，本基金每个开放期办理申购或赎回业务的时间分别至少为2个工作日最长不超过10个工作日，开放期的具体时间以基金管理人届时公告为准。详细内容参见基金合同“第六部分 基金份额的申购与赎回”。</w:t>
      </w:r>
    </w:p>
    <w:p w14:paraId="2EDA4E5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如封闭期结束后或在开放期内发生不可抗力或其他情形致使基金无法按时开放</w:t>
      </w:r>
      <w:r>
        <w:rPr>
          <w:rFonts w:ascii="宋体" w:hAnsi="宋体"/>
          <w:sz w:val="24"/>
        </w:rPr>
        <w:lastRenderedPageBreak/>
        <w:t>申购与赎回业务的，开放期时间中止计算，在不可抗力或其他情形影响因素消除之日次一工作日起，继续计算该开放期时间，直至满足开放期的时间要求。</w:t>
      </w:r>
    </w:p>
    <w:p w14:paraId="07FC8E3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7EE7A9D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186AA3B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4E17C02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开放期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当基金出现巨额赎回时，基金管理人可以根据基金当时的资产组合状况决定全额赎回或延缓支付赎回款项。</w:t>
      </w:r>
    </w:p>
    <w:p w14:paraId="0033911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55272B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20%，其余赎回申请可以延缓支付赎回款项，但延缓支付的期限不得超过20个工作日，并在指定媒介上予以公告。延缓支付的赎回申请以赎回申请确认当日的基金份额净值为基础计算赎回金额。</w:t>
      </w:r>
    </w:p>
    <w:p w14:paraId="5708331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（3）延期办理赎回申请：本基金如发生巨额赎回且单个开放日内单个基金份额持有人申请赎回的基金份额超过前一工作日的基金总份额的20%时，本基金管理人有权采取如下措施：</w:t>
      </w:r>
    </w:p>
    <w:p w14:paraId="709C182C" w14:textId="117A142F"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C13037">
        <w:rPr>
          <w:rFonts w:ascii="Times New Roman" w:hAnsi="Times New Roman"/>
          <w:sz w:val="24"/>
        </w:rPr>
        <w:t>该类</w:t>
      </w:r>
      <w:r>
        <w:rPr>
          <w:rFonts w:ascii="宋体" w:hAnsi="宋体"/>
          <w:sz w:val="24"/>
        </w:rPr>
        <w:t>基金份额净值为基础计算赎回金</w:t>
      </w:r>
      <w:r>
        <w:rPr>
          <w:rFonts w:ascii="宋体" w:hAnsi="宋体"/>
          <w:sz w:val="24"/>
        </w:rPr>
        <w:lastRenderedPageBreak/>
        <w:t>额，以此类推，直到全部赎回为止。</w:t>
      </w:r>
    </w:p>
    <w:p w14:paraId="2F5839A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对于基金份额持有人未超过上述比例的部分，基金管理人可以根据前段“（1）全额赎回”或“（2）延缓支付赎回款项”的约定方式与其他基金份额持有人的赎回申请一并办理。</w:t>
      </w:r>
    </w:p>
    <w:p w14:paraId="66A7DA2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延期办理期限超过开放期的，开放期相应延长，延长的开放期内不办理申购，亦不接受新的赎回申请，即基金管理人仅为原开放期内因提交赎回申请超过基金总份额20%以上而被延期办理赎回的单个基金份额持有人办理赎回业务。</w:t>
      </w:r>
    </w:p>
    <w:p w14:paraId="506A313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14EED34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292C7C3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2AA6755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（1）延期办理巨额赎回申请。基金份额持有人的赎回申请可能被延期办理，部分或全部赎回申请可能被拒绝，同时投资人完成基金赎回时的基金份额净值可能与其提交赎回申请时的基金份额净值不同。</w:t>
      </w:r>
    </w:p>
    <w:p w14:paraId="4EF0744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（2）暂停接受赎回申请。基金份额持有人可能存在当日无法赎回其持有的基金份额的风险。</w:t>
      </w:r>
    </w:p>
    <w:p w14:paraId="79A8BFC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（3）延缓支付赎回款项。赎回款支付时间将后延，基金份额持有人可能存在不能及时取得赎回款项的风险，可能对投资者的资金安排带来不利影响。</w:t>
      </w:r>
    </w:p>
    <w:p w14:paraId="59D2DB4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（4）收取短期赎回费。本基金对持续持有期少于7日的投资人，收取1.5%的赎回费，并将上述赎回费全额计入基金财产。短期赎回费的收取将使得投资者在持续持有期限少于7日时会承担较高的赎回费。</w:t>
      </w:r>
    </w:p>
    <w:p w14:paraId="09345C9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摆动定价。在巨额赎回情形下，如果管理人采用摆动定价工具，基金份额持有人当日赎回的基金份额净值可能会被调减。当日参与申购和赎回交易的投资者存在承担申购或者赎回产生的交易及其他成本的风险。</w:t>
      </w:r>
    </w:p>
    <w:p w14:paraId="38D1B0A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（6）暂停基金估值。在此情形下，投资人没有可供参考的基金份额净值，一</w:t>
      </w:r>
      <w:r>
        <w:rPr>
          <w:rFonts w:ascii="宋体" w:hAnsi="宋体"/>
          <w:sz w:val="24"/>
        </w:rPr>
        <w:lastRenderedPageBreak/>
        <w:t>方面投资者将无法知晓本基金的基金份额净值，另一方面基金将延缓支付赎回款项或暂停接受投资者的申购赎回申请，延缓支付赎回款项可能影响投资者的资金安排，暂停接受基金申购赎回申请将导致投资者无法申购或赎回本基金。</w:t>
      </w:r>
    </w:p>
    <w:p w14:paraId="5F71CFC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实施侧袋机制。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2C3DD7F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B931F8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362D877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0BB298A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5D970FE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074973C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27EB338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在每个开放期开始前1个月、开放期及开放期结束后1个月的期间内，基金投资不受该比例限制），因投资债券资产而面临债券资产市场的系统性风险和个券风险；</w:t>
      </w:r>
    </w:p>
    <w:p w14:paraId="05243ED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5A8ADF6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基金面临特定运作方式的风险：本基金以封闭期和开放期滚动的方式运作，投资者需在开放期提出申购、赎回申请，每个开放期办理申购或赎回业务的时间分别至少为2个工作日最长不超过10个工作日。在非开放期间将无法按照基金份额净值进行申购和赎回。基金份额持有人面临封闭期内无法赎回的风险。</w:t>
      </w:r>
    </w:p>
    <w:p w14:paraId="1CA90F1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提前终止风险。（1）本基金为发起式基金，《基金合同》生效之日起三年后的对应日，若基金资产净值低于2亿元，基金合同自动终止，且不得通过召开基金份额持有人大会的方式延续《基金合同》期限。（2）《基金合同》生效三年后继续存续的，基金存续期内，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3）《基金合同》生效之日起满3年后继续存续的，在任一开放期最后一日日终（登记机构完成最后一日申购、赎回业务申请的确认以后），出现基金份额持有人数量不满200人或当日基金资产净值加上当日净申购金额或者减去当日净赎回金额后低于5000万元情形的，本基金将自动终止基金合同并进行基金财产清算，无需召开基金份额持有人大会。</w:t>
      </w:r>
    </w:p>
    <w:p w14:paraId="1CB5BB2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（六）投资资产支持证券的特定风险</w:t>
      </w:r>
    </w:p>
    <w:p w14:paraId="02DA9FE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1835A36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（七）其他风险</w:t>
      </w:r>
    </w:p>
    <w:p w14:paraId="5CCBA17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0AFED97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6DE914F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21D5980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1A351D3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02AF232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13E3291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0CAB2BA0"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1DB55751" w14:textId="77777777" w:rsidR="00B43695" w:rsidRDefault="00F06C1D">
      <w:pPr>
        <w:pStyle w:val="1"/>
        <w:snapToGrid w:val="0"/>
        <w:spacing w:beforeLines="0" w:before="240" w:after="240"/>
        <w:rPr>
          <w:rFonts w:ascii="宋体" w:hAnsi="宋体"/>
          <w:szCs w:val="30"/>
        </w:rPr>
      </w:pPr>
      <w:bookmarkStart w:id="22" w:name="_Toc151542377"/>
      <w:r>
        <w:rPr>
          <w:rFonts w:ascii="Times New Roman" w:hAnsi="Times New Roman"/>
          <w:sz w:val="30"/>
        </w:rPr>
        <w:lastRenderedPageBreak/>
        <w:t>十九、基金合同的变更、终止与基金财产的清算</w:t>
      </w:r>
      <w:bookmarkEnd w:id="22"/>
    </w:p>
    <w:p w14:paraId="50E38F1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44F68A2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11ED79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57421C3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1E40573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255DF96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134940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79203E5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3、《基金合同》生效之日起三年后的对应日，若基金资产净值低于 2 亿元，基金合同自动终止，且不得通过召开基金份额持有人大会的方式延续《基金合同》期限；</w:t>
      </w:r>
    </w:p>
    <w:p w14:paraId="650563D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4、《基金合同》生效三年后继续存续的，连续50个工作日出现基金份额持有人数量不满200人或者基金资产净值低于5000万元情形的，基金管理人提前终止基金合同，不需召开基金份额持有人大会；</w:t>
      </w:r>
    </w:p>
    <w:p w14:paraId="1AD49BF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696FBFD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7F1FCA5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01A3262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6AFB946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0787B3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w:t>
      </w:r>
      <w:r>
        <w:rPr>
          <w:rFonts w:ascii="宋体" w:hAnsi="宋体"/>
          <w:sz w:val="24"/>
        </w:rPr>
        <w:lastRenderedPageBreak/>
        <w:t>估价、变现和分配。基金财产清算小组可以依法进行必要的民事活动。</w:t>
      </w:r>
    </w:p>
    <w:p w14:paraId="391C163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058E2EE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3AA925D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061E44A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523BE14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5E3E463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1619B67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737A4D1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5ED803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735BC13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2210975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718B240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01F2BDB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5865224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3AE0968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54FB5AE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49DB7A6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03F2BDFF"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26FA28D" w14:textId="77777777" w:rsidR="00B43695" w:rsidRDefault="00F06C1D">
      <w:pPr>
        <w:pStyle w:val="1"/>
        <w:snapToGrid w:val="0"/>
        <w:spacing w:beforeLines="0" w:before="240" w:after="240"/>
        <w:rPr>
          <w:rFonts w:ascii="宋体" w:hAnsi="宋体"/>
          <w:szCs w:val="30"/>
        </w:rPr>
      </w:pPr>
      <w:bookmarkStart w:id="23" w:name="_Toc151542378"/>
      <w:r>
        <w:rPr>
          <w:rFonts w:ascii="Times New Roman" w:hAnsi="Times New Roman"/>
          <w:sz w:val="30"/>
        </w:rPr>
        <w:lastRenderedPageBreak/>
        <w:t>二十、基金合同内容摘要</w:t>
      </w:r>
      <w:bookmarkEnd w:id="23"/>
    </w:p>
    <w:p w14:paraId="5FBBB69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3F57AD1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21994CF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1129626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7BB0499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350395E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659A580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6D2F8BE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541655A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77E1184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116D142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20AA735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46175DF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097BCD2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6D79380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5E66C0C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26FF601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2E1680F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305D599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16）在符合有关法律、法规的前提下，制定和调整有关基金认购、申购、赎回、转换等业务规则；</w:t>
      </w:r>
    </w:p>
    <w:p w14:paraId="0841FC7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667F7DE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440DFFD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681D2E7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428CE7D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32A6338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2D13FD3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72E5F6C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B391B4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58D8CE6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1073549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33819C9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0E6053D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207D784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087B604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002A727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777723A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30A00D1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07224B6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9B2619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5B55BA4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02D86EB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441C476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0BEC545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046BC21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35014F8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0E540AB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492AE15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0D12E96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2990A30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2CCB2D7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099D0E7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6940E74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79F6BA1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94E9A0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277851C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4DE5A7C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7E61E2B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0C428E0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704E467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05F2A42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4890C43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C3329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7F798E5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7555BF2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7593DDA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44ABA524" w14:textId="6D795FC8"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w:t>
      </w:r>
      <w:r w:rsidR="006841E3">
        <w:rPr>
          <w:rFonts w:hint="eastAsia"/>
          <w:bCs/>
          <w:sz w:val="24"/>
        </w:rPr>
        <w:t>各类</w:t>
      </w:r>
      <w:r>
        <w:rPr>
          <w:rFonts w:ascii="宋体" w:hAnsi="宋体"/>
          <w:sz w:val="24"/>
        </w:rPr>
        <w:t>基金份额净值、基金份额申购、赎回价格；</w:t>
      </w:r>
    </w:p>
    <w:p w14:paraId="07EB1C9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61B47D6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643BF39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6AFCEEE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0464ED5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2EF277C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26E9DE3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74FEC46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6CC1E79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65DE074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11CA525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19C6814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6F59F27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68B83E4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7F3A5C0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7CEA16E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3B7E1834" w14:textId="68FDC9DF" w:rsidR="00B43695" w:rsidRDefault="006841E3">
      <w:pPr>
        <w:autoSpaceDE w:val="0"/>
        <w:autoSpaceDN w:val="0"/>
        <w:adjustRightInd w:val="0"/>
        <w:snapToGrid w:val="0"/>
        <w:spacing w:line="360" w:lineRule="auto"/>
        <w:ind w:firstLineChars="200" w:firstLine="480"/>
        <w:jc w:val="left"/>
        <w:rPr>
          <w:rFonts w:ascii="宋体" w:hAnsi="宋体"/>
          <w:szCs w:val="24"/>
        </w:rPr>
      </w:pPr>
      <w:r w:rsidRPr="001B793E">
        <w:rPr>
          <w:rFonts w:ascii="宋体" w:hAnsi="宋体" w:hint="eastAsia"/>
          <w:sz w:val="24"/>
        </w:rPr>
        <w:t>同一类别的</w:t>
      </w:r>
      <w:r w:rsidR="00F06C1D">
        <w:rPr>
          <w:rFonts w:ascii="宋体" w:hAnsi="宋体"/>
          <w:sz w:val="24"/>
        </w:rPr>
        <w:t>每份基金份额具有同等的合法权益。</w:t>
      </w:r>
    </w:p>
    <w:p w14:paraId="6F734CD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3557DF0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1）分享基金财产收益；</w:t>
      </w:r>
    </w:p>
    <w:p w14:paraId="0713BA0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1AD4780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3）依法并按照基金合同和招募说明书的规定在开放期内申请赎回或转让其持有的基金份额；</w:t>
      </w:r>
    </w:p>
    <w:p w14:paraId="640CB9E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57455A5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1AA8948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5055CFD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0714113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27E4A90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A35EAD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517EAD1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03C24E2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503CF40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4D6988E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64B6DFA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56AE4D8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77E006C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8720ED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7AB0074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4E13F8F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6F433BB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11）发起资金提供方持有认购的基金份额不少于3年；</w:t>
      </w:r>
    </w:p>
    <w:p w14:paraId="01563AA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12）法律法规及中国证监会规定的和《基金合同》约定的其他义务。</w:t>
      </w:r>
    </w:p>
    <w:p w14:paraId="6415505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（二）基金份额持有人大会召集、议事及表决的程序和规则</w:t>
      </w:r>
    </w:p>
    <w:p w14:paraId="20B714F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2AACD98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4421923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56F32C1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（1）当出现或需要决定下列事由之一的，应当召开基金份额持有人大会，法律法规、中国证监会和基金合同另有规定的除外：</w:t>
      </w:r>
    </w:p>
    <w:p w14:paraId="49EF153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740ECFC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7745E07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4EC1AAC5" w14:textId="187B61A9"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r w:rsidR="00D730DF">
        <w:rPr>
          <w:rFonts w:ascii="宋体" w:hAnsi="宋体" w:hint="eastAsia"/>
          <w:sz w:val="24"/>
        </w:rPr>
        <w:t>（</w:t>
      </w:r>
      <w:r>
        <w:rPr>
          <w:rFonts w:ascii="宋体" w:hAnsi="宋体"/>
          <w:sz w:val="24"/>
        </w:rPr>
        <w:t>不包括本基金封闭期与开放期的转换）；</w:t>
      </w:r>
    </w:p>
    <w:p w14:paraId="76C12A8B" w14:textId="34368F16"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w:t>
      </w:r>
      <w:r w:rsidR="006841E3" w:rsidRPr="001B793E">
        <w:rPr>
          <w:rFonts w:ascii="宋体" w:hAnsi="宋体" w:hint="eastAsia"/>
          <w:sz w:val="24"/>
        </w:rPr>
        <w:t>或提高销售服务费率</w:t>
      </w:r>
      <w:r>
        <w:rPr>
          <w:rFonts w:ascii="宋体" w:hAnsi="宋体"/>
          <w:sz w:val="24"/>
        </w:rPr>
        <w:t>；</w:t>
      </w:r>
    </w:p>
    <w:p w14:paraId="6B8A14A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2B48063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05225B7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121AEF7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2E628EC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160BAE74" w14:textId="4E994825"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w:t>
      </w:r>
      <w:r w:rsidR="0010380E">
        <w:rPr>
          <w:rFonts w:ascii="宋体" w:hAnsi="宋体" w:hint="eastAsia"/>
          <w:sz w:val="24"/>
        </w:rPr>
        <w:t>（</w:t>
      </w:r>
      <w:r>
        <w:rPr>
          <w:rFonts w:ascii="宋体" w:hAnsi="宋体"/>
          <w:sz w:val="24"/>
        </w:rPr>
        <w:t>以基金管理人收到提议当日的基金份额计算，下同）就同一事项书面要求召开基金份额持有人大会；</w:t>
      </w:r>
    </w:p>
    <w:p w14:paraId="593042E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2B844D1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0D8D969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0BD7CE2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1）法律法规要求增加的基金费用的收取；</w:t>
      </w:r>
    </w:p>
    <w:p w14:paraId="710D05E2" w14:textId="577D08E0"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2）在法律法规和《基金合同》规定的范围内调整本基金的申购费率、调低赎回费率</w:t>
      </w:r>
      <w:r w:rsidR="006841E3" w:rsidRPr="00A02D3A">
        <w:rPr>
          <w:rFonts w:hint="eastAsia"/>
          <w:bCs/>
          <w:sz w:val="24"/>
        </w:rPr>
        <w:t>及销售服务费率</w:t>
      </w:r>
      <w:r>
        <w:rPr>
          <w:rFonts w:ascii="宋体" w:hAnsi="宋体"/>
          <w:sz w:val="24"/>
        </w:rPr>
        <w:t>、在对现有基金份额持有人利益无实质性不利影响的前提下</w:t>
      </w:r>
      <w:r>
        <w:rPr>
          <w:rFonts w:ascii="宋体" w:hAnsi="宋体"/>
          <w:sz w:val="24"/>
        </w:rPr>
        <w:lastRenderedPageBreak/>
        <w:t>变更收费方式；</w:t>
      </w:r>
    </w:p>
    <w:p w14:paraId="1BA7AD2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3）因相应的法律法规、登记机构的相关业务规则发生变动而应当对《基金合同》进行修改；</w:t>
      </w:r>
    </w:p>
    <w:p w14:paraId="0AA9B8E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4）对《基金合同》的修改对基金份额持有人利益无实质性不利影响或修改不涉及《基金合同》当事人权利义务关系发生重大变化；</w:t>
      </w:r>
    </w:p>
    <w:p w14:paraId="2C27880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5）在法律法规允许的情况下，且在对现有基金份额持有人利益无实质性不利影响的前提下，基金推出新业务或服务；</w:t>
      </w:r>
    </w:p>
    <w:p w14:paraId="039A560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6）在符合法律法规及本基金合同规定、并且对基金份额持有人利益无实质不利影响的前提下，调整本基金份额类别的设置；</w:t>
      </w:r>
    </w:p>
    <w:p w14:paraId="52E30A1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7）在不违反法律法规及对基金份额持有人利益无实质性不利影响的前提下，基金管理人、登记机构、销售机构调整有关基金认购、申购、赎回、转换、收益分配、非交易过户、转托管等业务的规则；</w:t>
      </w:r>
    </w:p>
    <w:p w14:paraId="6B06A2A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8）按照法律法规和《基金合同》规定不需召开基金份额持有人大会的其他情形。</w:t>
      </w:r>
    </w:p>
    <w:p w14:paraId="789B483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782D8A7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0626E60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1D52934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03E9A9C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w:t>
      </w:r>
      <w:r>
        <w:rPr>
          <w:rFonts w:ascii="宋体" w:hAnsi="宋体"/>
          <w:sz w:val="24"/>
        </w:rPr>
        <w:lastRenderedPageBreak/>
        <w:t>提议之日起10日内决定是否召集，并书面告知提出提议的基金份额持有人代表和基金管理人；基金托管人决定召集的，应当自出具书面决定之日起60日内召开并告知基金管理人，基金管理人应当配合；</w:t>
      </w:r>
    </w:p>
    <w:p w14:paraId="3622B84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D03F06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4B2A883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39B990D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1EF715B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08083C5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3EFF6D9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81BCBC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0D64E17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722B569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03A5EB6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0F455EC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352029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C3B005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4、基金份额持有人出席会议的方式</w:t>
      </w:r>
    </w:p>
    <w:p w14:paraId="6E8942E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22D8795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5B3441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947DF2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548A8D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0F83345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377C232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305D93C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0FB998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w:t>
      </w:r>
      <w:r>
        <w:rPr>
          <w:rFonts w:ascii="宋体" w:hAnsi="宋体"/>
          <w:sz w:val="24"/>
        </w:rPr>
        <w:lastRenderedPageBreak/>
        <w:t>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F3EA90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1E6BC6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D7370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1A66DF7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779681A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3F81BA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404A0D5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73EDBDF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029E330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0A197715" w14:textId="505E4AFD"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w:t>
      </w:r>
      <w:r w:rsidR="00A7612B">
        <w:rPr>
          <w:rFonts w:ascii="宋体" w:hAnsi="宋体"/>
          <w:sz w:val="24"/>
        </w:rPr>
        <w:t>第</w:t>
      </w:r>
      <w:r w:rsidR="00A7612B">
        <w:rPr>
          <w:rFonts w:ascii="宋体" w:hAnsi="宋体" w:hint="eastAsia"/>
          <w:sz w:val="24"/>
        </w:rPr>
        <w:t>7</w:t>
      </w:r>
      <w:r>
        <w:rPr>
          <w:rFonts w:ascii="宋体" w:hAnsi="宋体"/>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w:t>
      </w:r>
      <w:r>
        <w:rPr>
          <w:rFonts w:ascii="宋体" w:hAnsi="宋体"/>
          <w:sz w:val="24"/>
        </w:rPr>
        <w:lastRenderedPageBreak/>
        <w:t>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14:paraId="0DFA0FB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4D38A01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062F9D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4017C74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6B45F47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75C17AF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1A970C8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2FC7825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3DEFB8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6C65047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A687A6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152CBE5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708E483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1D74A26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E86DCD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36D2663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0A8247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0D8BFD4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4E80D6B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FBA650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6CC3888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14:paraId="24587C1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719DD6F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4F4CED0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552D954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0C4DB6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2B21B5A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4742296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503AF93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177473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57F3BE1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3CD0E35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34AE0AC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13E1029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A2C089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4653084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7A71BA8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80D96F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（2）关于《基金合同》变更的基金份额持有人大会决议生效后方可执行，自决议生效后依照《信息披露办法》的规定在指定媒介公告。</w:t>
      </w:r>
    </w:p>
    <w:p w14:paraId="3C66994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47129D7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302EECC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133EDB1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6D672BA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（3）《基金合同》生效之日起三年后的对应日，若基金资产净值低于 2 亿元，基金合同自动终止，且不得通过召开基金份额持有人大会的方式延续《基金合同》期限；</w:t>
      </w:r>
    </w:p>
    <w:p w14:paraId="2A01EDD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（4）《基金合同》生效三年后继续存续的，连续50个工作日出现基金份额持有人数量不满200人或者基金资产净值低于5000万元情形的，基金管理人提前终止基金合同，不需召开基金份额持有人大会；</w:t>
      </w:r>
    </w:p>
    <w:p w14:paraId="270E6B6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6F3A685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2EC2A8D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7CD490C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01C31D7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54E9C7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23D5AEE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57A4397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523EABF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2）对基金财产和债权债务进行清理和确认；</w:t>
      </w:r>
    </w:p>
    <w:p w14:paraId="4957A24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41F97A8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1ADF374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0057B61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3FF2804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552F11E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09CEE6C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6177E63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4FC78CD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3574060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3F180B2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1871352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4A12074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30ADA89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1128E65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6918A63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71AE52D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争议处理期间，基金合同当事人应恪守各自的职责，继续忠实、勤勉、尽责地履行基金合同规定的义务，维护基金份额持有人的合法权益。</w:t>
      </w:r>
    </w:p>
    <w:p w14:paraId="47AC01E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14:paraId="2CD1DD0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（五）基金合同存放地和投资者取得基金合同的方式</w:t>
      </w:r>
    </w:p>
    <w:p w14:paraId="0A1819E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59A7532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032E69B3"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69999AC" w14:textId="77777777" w:rsidR="00B43695" w:rsidRDefault="00F06C1D">
      <w:pPr>
        <w:pStyle w:val="1"/>
        <w:snapToGrid w:val="0"/>
        <w:spacing w:beforeLines="0" w:before="240" w:after="240"/>
        <w:rPr>
          <w:rFonts w:ascii="宋体" w:hAnsi="宋体"/>
          <w:szCs w:val="30"/>
        </w:rPr>
      </w:pPr>
      <w:bookmarkStart w:id="24" w:name="_Toc151542379"/>
      <w:r>
        <w:rPr>
          <w:rFonts w:ascii="Times New Roman" w:hAnsi="Times New Roman"/>
          <w:sz w:val="30"/>
        </w:rPr>
        <w:lastRenderedPageBreak/>
        <w:t>二十一、托管协议的内容摘要</w:t>
      </w:r>
      <w:bookmarkEnd w:id="24"/>
    </w:p>
    <w:p w14:paraId="6DA9245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0CE3173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7EFD454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5558BC5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83F45E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3E68998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4DD6091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27276A4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E261FF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批准设立机关：中国证券监督管理委员会</w:t>
      </w:r>
    </w:p>
    <w:p w14:paraId="07A4C9E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批准设立文号：中国证监会证监基金字[2005]128号</w:t>
      </w:r>
    </w:p>
    <w:p w14:paraId="57E1885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0238560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464873D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49145F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3436086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17EDDC1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名称：中国光大银行股份有限公司</w:t>
      </w:r>
    </w:p>
    <w:p w14:paraId="1B215BC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14:paraId="69CB0A6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法定代表人：王江</w:t>
      </w:r>
    </w:p>
    <w:p w14:paraId="2D5B103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成立时间：1992年6月18日</w:t>
      </w:r>
    </w:p>
    <w:p w14:paraId="198934E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批准设立机关和批准设立文号：国务院、国函[1992]7号</w:t>
      </w:r>
    </w:p>
    <w:p w14:paraId="3FBEE9C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注册资本：人民币466.79095亿元</w:t>
      </w:r>
    </w:p>
    <w:p w14:paraId="1A1BD7D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3934AE7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基金托管资格批文及文号：证监基金字【2002】75号</w:t>
      </w:r>
    </w:p>
    <w:p w14:paraId="351711F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5119ADD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1.基金托管人根据有关法律法规的规定及基金合同的约定，对基金投资范围、投资比例进行监督。</w:t>
      </w:r>
    </w:p>
    <w:p w14:paraId="612EDAE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本基金的投资范围为具有良好流动性的金融工具，包括债券（含国内依法发行上市的国债、金融债、央行票据、地方政府债、政府支持机构债、企业债、公司</w:t>
      </w:r>
      <w:r>
        <w:rPr>
          <w:rFonts w:ascii="宋体" w:hAnsi="宋体"/>
          <w:sz w:val="24"/>
        </w:rPr>
        <w:lastRenderedPageBreak/>
        <w:t>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5D90F34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1CD12A4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但应开放期流动性需要，为保护基金份额持有人利益，在每个开放期开始前1个月、开放期及开放期结束后1个月的期间内，基金投资不受上述比例限制。</w:t>
      </w:r>
    </w:p>
    <w:p w14:paraId="1F4FD6F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在开放期内，本基金持有现金或到期日在一年以内的政府债券的投资比例合计不低于基金资产净值的5%，其中现金不包括结算备付金、存出保证金、应收申购款等。在封闭期内，本基金不受上述5%的限制。</w:t>
      </w:r>
    </w:p>
    <w:p w14:paraId="54F5734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6755411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14:paraId="4CADF8D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（1）本基金投资于债券资产的比例不低于基金资产的80%；但在每个开放期开始前1个月、开放期及开放期结束后1个月的期间内，基金投资不受上述比例限制；</w:t>
      </w:r>
    </w:p>
    <w:p w14:paraId="492F93B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（2）在开放期内，本基金持有现金或到期日在一年以内的政府债券的投资比例合计不低于基金资产净值的5%，其中现金不包括结算备付金、存出保证金、应收申购款等，在封闭期内，本基金不受上述5%的限制；</w:t>
      </w:r>
    </w:p>
    <w:p w14:paraId="41429DE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33AFCF1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14:paraId="7AA8F6C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3F10246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69527EC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w:t>
      </w:r>
      <w:r>
        <w:rPr>
          <w:rFonts w:ascii="宋体" w:hAnsi="宋体"/>
          <w:sz w:val="24"/>
        </w:rPr>
        <w:lastRenderedPageBreak/>
        <w:t>该资产支持证券规模的10%；</w:t>
      </w:r>
    </w:p>
    <w:p w14:paraId="1CD68AF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6D9CC93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32E02D6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（10）本基金进入全国银行间同业市场进行债券回购的资金余额不得超过基金资产净值的40%；进入全国银行间同业市场进行债券回购的最长期限为1年，债券回购到期后不得展期；</w:t>
      </w:r>
    </w:p>
    <w:p w14:paraId="5D39B96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0A89A19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（12）本基金与私募类证券资管产品及中国证监会认定的其他主体为交易对手开展逆回购交易的，可接受质押品的资质要求应当与基金合同约定的投资范围保持一致；</w:t>
      </w:r>
    </w:p>
    <w:p w14:paraId="5D09188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（13）在开放期内，本基金资产总值不超过基金资产净值的140%；在封闭期内，本基金的资产总值不超过基金资产净值的200%；</w:t>
      </w:r>
    </w:p>
    <w:p w14:paraId="40FE40B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14:paraId="75049DB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11）、（12）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4D245AE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6BFA0C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如果法律法规对基金合同约定投资组合比例限制进行变更的，以变更后的规定为准。法律法规或监管部门取消上述限制，如适用于本基金，基金管理人在履行适当程序后，则本基金不再受相关限制。</w:t>
      </w:r>
    </w:p>
    <w:p w14:paraId="0088358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3.基金托管人根据有关法律法规的规定及基金合同的约定，对本托管协议第十五条第（十二）款基金投资禁止行为进行监督。</w:t>
      </w:r>
    </w:p>
    <w:p w14:paraId="047B701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0E86E9B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68C1A10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w:t>
      </w:r>
    </w:p>
    <w:p w14:paraId="674C62C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876E77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14:paraId="049A219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w:t>
      </w:r>
      <w:r>
        <w:rPr>
          <w:rFonts w:ascii="宋体" w:hAnsi="宋体"/>
          <w:sz w:val="24"/>
        </w:rPr>
        <w:lastRenderedPageBreak/>
        <w:t>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如定期存款协议中未体现前述条款，基金托管人有权拒绝定期存款投资的划款指令。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托管人对投资后处于基金托管人实际控制之外的资产不承担保管责任。跨行定期存款账户的预留印鉴为基金托管人托管业务专用章与托管业务授权人名章。</w:t>
      </w:r>
    </w:p>
    <w:p w14:paraId="2807463E" w14:textId="2704ED59"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w:t>
      </w:r>
      <w:r w:rsidR="006841E3" w:rsidRPr="00DC7944">
        <w:rPr>
          <w:rFonts w:ascii="宋体" w:hAnsi="宋体" w:hint="eastAsia"/>
          <w:sz w:val="24"/>
        </w:rPr>
        <w:t>各类</w:t>
      </w:r>
      <w:r>
        <w:rPr>
          <w:rFonts w:ascii="宋体" w:hAnsi="宋体"/>
          <w:sz w:val="24"/>
        </w:rPr>
        <w:t>基金份额净值计算、应收资金到账、基金费用开支及收入确定、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将在发现后立即报告中国证监会。</w:t>
      </w:r>
    </w:p>
    <w:p w14:paraId="3A1E8EB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7、基金托管人发现基金管理人的上述事项及投资指令或实际投资运作违反法律法规、基金合同和本托管协议的规定，应及时以电话提醒或书面提示等方式通知基金管理人限期纠正。</w:t>
      </w:r>
    </w:p>
    <w:p w14:paraId="4154F1C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2CCDC4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w:t>
      </w:r>
    </w:p>
    <w:p w14:paraId="382A657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对基金托管人发出的书面提示，基金管理人应在规定时间内答复并改正，或就基金托管人合理的疑义进行解释或举证；对基金托管人按照法律法规、基金合同和</w:t>
      </w:r>
      <w:r>
        <w:rPr>
          <w:rFonts w:ascii="宋体" w:hAnsi="宋体"/>
          <w:sz w:val="24"/>
        </w:rPr>
        <w:lastRenderedPageBreak/>
        <w:t>本托管协议的要求需向中国证监会报送基金监督报告的事项，基金管理人应积极配合提供相关数据资料和制度等。</w:t>
      </w:r>
    </w:p>
    <w:p w14:paraId="4D83FE9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9、若基金托管人发现基金管理人依据交易程序已经生效的指令违反法律、行政法规和其他有关规定，或者违反基金合同约定的，应当立即通知基金管理人。</w:t>
      </w:r>
    </w:p>
    <w:p w14:paraId="5BCBD28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w:t>
      </w:r>
    </w:p>
    <w:p w14:paraId="355985A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4669190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11、侧袋机制的实施和投资运作安排</w:t>
      </w:r>
    </w:p>
    <w:p w14:paraId="48F1243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60623B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侧袋机制实施期间，本部分约定的投资组合比例、组合限制等约定仅适用于主袋账户。</w:t>
      </w:r>
    </w:p>
    <w:p w14:paraId="149450D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侧袋账户的实施条件、实施程序、运作安排、投资安排、特定资产的处置变现和支付等对投资者权益有重大影响的事项详见招募说明书的规定。</w:t>
      </w:r>
    </w:p>
    <w:p w14:paraId="18EDEE2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7AD6CBF2" w14:textId="5924484E"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1.基金管理人对基金托管人履行托管职责情况进行核查，核查事项包括基金托管人安全保管基金财产、开设基金财产的资金账户和证券账户等投资所需账户、复核基金管理人计算的基金资产净值和</w:t>
      </w:r>
      <w:r w:rsidR="006841E3" w:rsidRPr="00DC7944">
        <w:rPr>
          <w:rFonts w:ascii="宋体" w:hAnsi="宋体" w:hint="eastAsia"/>
          <w:sz w:val="24"/>
        </w:rPr>
        <w:t>各类</w:t>
      </w:r>
      <w:r>
        <w:rPr>
          <w:rFonts w:ascii="宋体" w:hAnsi="宋体"/>
          <w:sz w:val="24"/>
        </w:rPr>
        <w:t>基金份额净值、根据基金管理人指令办理清算交收、相关信息披露和监督基金投资运作等行为。</w:t>
      </w:r>
    </w:p>
    <w:p w14:paraId="1D5B0B7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48D2795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w:t>
      </w:r>
      <w:r>
        <w:rPr>
          <w:rFonts w:ascii="宋体" w:hAnsi="宋体"/>
          <w:sz w:val="24"/>
        </w:rPr>
        <w:lastRenderedPageBreak/>
        <w:t>产的完整性和真实性，在规定时间内答复基金管理人并改正。</w:t>
      </w:r>
    </w:p>
    <w:p w14:paraId="4D86CF0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w:t>
      </w:r>
    </w:p>
    <w:p w14:paraId="47C1557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基金托管人无正当理由，拒绝、阻挠对方根据本协议规定行使监督权，或采取拖延、欺诈等手段妨碍对方进行有效监督，情节严重或经基金管理人提出警告仍不改正的，基金管理人应报告中国证监会。</w:t>
      </w:r>
    </w:p>
    <w:p w14:paraId="5EF8EE8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w:t>
      </w:r>
    </w:p>
    <w:p w14:paraId="0EE4912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71A08D2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37532BA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0CBE07C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（3）基金托管人按照规定开设基金财产的资金账户和证券账户等投资所需账户；</w:t>
      </w:r>
    </w:p>
    <w:p w14:paraId="713CFE8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14:paraId="4BFEA6A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14:paraId="034CA53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应及时配合基金管理人向有关当事人追偿基金财产的损失；</w:t>
      </w:r>
    </w:p>
    <w:p w14:paraId="2E6A360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14:paraId="3BA83DC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40560C5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（1）基金募集期间募集的资金应存于基金管理人开立的“基金募集专户”。该账户由基金管理人开立并管理。</w:t>
      </w:r>
    </w:p>
    <w:p w14:paraId="4023A59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发起资金认购金额及承诺的认购基金份额持有期限符合《基金法》、《运作办法》等有关规定后，基金管理人应将属于基金财产的全部资金划入基金托管人开立的基金托管专户，同时在规定时间内，聘请具有从事证券相关业务资格的会计师事务所进行验资，出具验资报告。出具的验资</w:t>
      </w:r>
      <w:r>
        <w:rPr>
          <w:rFonts w:ascii="宋体" w:hAnsi="宋体"/>
          <w:sz w:val="24"/>
        </w:rPr>
        <w:lastRenderedPageBreak/>
        <w:t>报告由参加验资的2名或2名以上中国注册会计师签字方为有效。</w:t>
      </w:r>
    </w:p>
    <w:p w14:paraId="3295739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（3）若基金募集期限届满或基金停止募集时，未能达到基金备案的条件，由基金管理人按规定办理退款等事宜。</w:t>
      </w:r>
    </w:p>
    <w:p w14:paraId="2A8055D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3、基金托管专户的开立和管理</w:t>
      </w:r>
    </w:p>
    <w:p w14:paraId="186A588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基金托管专户的名称:交银施罗德裕坤纯债一年定期开放债券型发起式证券投资基金</w:t>
      </w:r>
    </w:p>
    <w:p w14:paraId="42D3D03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基金的名义在其营业机构开设基金托管专户，保管基金的银行存款。本基金的一切货币收支活动，包括但不限于投资、支付赎回金额、支付基金收益、收取申购款，均需通过基金托管专户进行。</w:t>
      </w:r>
    </w:p>
    <w:p w14:paraId="52E7DA9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23BADD48"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（3）基金托管专户的开立和管理应符合有关法律法规以及银行业监督管理机构的其他有关规定。</w:t>
      </w:r>
    </w:p>
    <w:p w14:paraId="52C7CCA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5601FC2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2534335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EA1BCF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7DDBF47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7A3EB97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535F1A9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5、银行间债券托管专户的开设和管理</w:t>
      </w:r>
    </w:p>
    <w:p w14:paraId="028B405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基金管理人负责以基金的名义申请并取得进入全国银行间同业拆借市场的交易资格，并代表基金进行交易；基金托管人负责以本基金的名义在银行间市场开设银行间债券市场债券托管账户、持有人账户和资金结算账户，并代表基金进行银行间市场债券的结算。基金管理人和基金托管人共同代表基金签订全国银行间债券市场债券回购主协议，基金托管人保管协议正本，基金管理人保存协议副本。</w:t>
      </w:r>
    </w:p>
    <w:p w14:paraId="3330E3C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759F721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00E96FB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166FADB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14:paraId="55678D4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00A4060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14:paraId="2F87BD8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对于无法取得二份以上正本的，基金管理人应向基金托管人提供与合同原件核对一致的加盖公章的合同传真件，未经双方协商一致，合同原件不得转移。</w:t>
      </w:r>
    </w:p>
    <w:p w14:paraId="057F3B2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（五）基金资产净值计算与复核</w:t>
      </w:r>
    </w:p>
    <w:p w14:paraId="7D0D8C0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0BC252A9" w14:textId="075377B2"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基金资产净值是指基金资产总值减去负债后的价值。</w:t>
      </w:r>
      <w:r w:rsidR="006841E3" w:rsidRPr="00EF2EB3">
        <w:rPr>
          <w:rFonts w:ascii="宋体" w:hAnsi="宋体" w:hint="eastAsia"/>
          <w:color w:val="000000"/>
          <w:sz w:val="24"/>
          <w:szCs w:val="24"/>
        </w:rPr>
        <w:t>各类基金份额的</w:t>
      </w:r>
      <w:r>
        <w:rPr>
          <w:rFonts w:ascii="宋体" w:hAnsi="宋体"/>
          <w:sz w:val="24"/>
        </w:rPr>
        <w:t>基金份额净值是按照每个工作日闭市后，</w:t>
      </w:r>
      <w:r w:rsidR="006841E3" w:rsidRPr="00A65D76">
        <w:rPr>
          <w:rFonts w:ascii="宋体" w:hAnsi="宋体" w:hint="eastAsia"/>
          <w:bCs/>
          <w:color w:val="000000"/>
          <w:sz w:val="24"/>
          <w:szCs w:val="24"/>
        </w:rPr>
        <w:t>该类基金份额的</w:t>
      </w:r>
      <w:r>
        <w:rPr>
          <w:rFonts w:ascii="宋体" w:hAnsi="宋体"/>
          <w:sz w:val="24"/>
        </w:rPr>
        <w:t>基金资产净值除以当日</w:t>
      </w:r>
      <w:r w:rsidR="006841E3">
        <w:rPr>
          <w:rFonts w:ascii="宋体" w:hAnsi="宋体" w:cs="宋体"/>
          <w:bCs/>
          <w:color w:val="000000"/>
          <w:sz w:val="24"/>
        </w:rPr>
        <w:t>该</w:t>
      </w:r>
      <w:r w:rsidR="006841E3">
        <w:rPr>
          <w:rFonts w:ascii="宋体" w:hAnsi="宋体" w:cs="宋体" w:hint="eastAsia"/>
          <w:bCs/>
          <w:color w:val="000000"/>
          <w:sz w:val="24"/>
        </w:rPr>
        <w:t>类</w:t>
      </w:r>
      <w:r>
        <w:rPr>
          <w:rFonts w:ascii="宋体" w:hAnsi="宋体"/>
          <w:sz w:val="24"/>
        </w:rPr>
        <w:t>基金份额的余额数量计算，</w:t>
      </w:r>
      <w:r w:rsidR="006841E3" w:rsidRPr="00105E7C">
        <w:rPr>
          <w:rFonts w:ascii="宋体" w:hAnsi="宋体" w:hint="eastAsia"/>
          <w:bCs/>
          <w:color w:val="000000"/>
          <w:sz w:val="24"/>
          <w:szCs w:val="24"/>
        </w:rPr>
        <w:t>均</w:t>
      </w:r>
      <w:r>
        <w:rPr>
          <w:rFonts w:ascii="宋体" w:hAnsi="宋体"/>
          <w:sz w:val="24"/>
        </w:rPr>
        <w:t>精确到0.0001元，小数点后第5位四舍五入。基金管理人可以设立大额赎回情形下的净值精度应急调整机制，具体可参见相关公告。国家另有规定的，从其规定。</w:t>
      </w:r>
    </w:p>
    <w:p w14:paraId="38E9D25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7D384A18" w14:textId="2789009C"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基金管理人每个工作日对基金资产进行估值后，将</w:t>
      </w:r>
      <w:r w:rsidR="006841E3" w:rsidRPr="00A65D76">
        <w:rPr>
          <w:rFonts w:ascii="宋体" w:hAnsi="宋体" w:hint="eastAsia"/>
          <w:color w:val="000000"/>
          <w:sz w:val="24"/>
          <w:szCs w:val="24"/>
        </w:rPr>
        <w:t>各类</w:t>
      </w:r>
      <w:r>
        <w:rPr>
          <w:rFonts w:ascii="宋体" w:hAnsi="宋体"/>
          <w:sz w:val="24"/>
        </w:rPr>
        <w:t>基金份额净值结果发送基金托管人，经基金托管人复核无误后，由基金管理人按规定对外公布，但基金管理人根据法律法规或基金合同的规定暂停估值时除外。</w:t>
      </w:r>
    </w:p>
    <w:p w14:paraId="737F74C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BAFCC1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14:paraId="22354116"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15年。如不能妥善保管，则按相关法规承担责任。</w:t>
      </w:r>
    </w:p>
    <w:p w14:paraId="700E9B6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7B6D3B1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288034A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596FA72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w:t>
      </w:r>
      <w:r>
        <w:rPr>
          <w:rFonts w:ascii="宋体" w:hAnsi="宋体"/>
          <w:sz w:val="24"/>
        </w:rPr>
        <w:lastRenderedPageBreak/>
        <w:t>实、勤勉、尽责地履行基金合同和本托管协议规定的义务，维护基金份额持有人的合法权益。</w:t>
      </w:r>
    </w:p>
    <w:p w14:paraId="2B6D6D5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本协议受中国法律（不含港澳台地区法律）管辖。</w:t>
      </w:r>
    </w:p>
    <w:p w14:paraId="2009B14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14:paraId="2EE39E0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6D316DB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本协议双方当事人经协商一致，可以对协议进行修改。修改后的新协议，其内容不得与基金合同的规定有任何冲突。基金托管协议的变更报中国证监会备案。</w:t>
      </w:r>
    </w:p>
    <w:p w14:paraId="1C4A1DA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625F8CE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06ADEEA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59A89FD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3508863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23110182"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E73ADCB" w14:textId="77777777" w:rsidR="00B43695" w:rsidRDefault="00F06C1D">
      <w:pPr>
        <w:pStyle w:val="1"/>
        <w:snapToGrid w:val="0"/>
        <w:spacing w:beforeLines="0" w:before="240" w:after="240"/>
        <w:rPr>
          <w:rFonts w:ascii="宋体" w:hAnsi="宋体"/>
          <w:szCs w:val="30"/>
        </w:rPr>
      </w:pPr>
      <w:bookmarkStart w:id="25" w:name="_Toc151542380"/>
      <w:r>
        <w:rPr>
          <w:rFonts w:ascii="Times New Roman" w:hAnsi="Times New Roman"/>
          <w:sz w:val="30"/>
        </w:rPr>
        <w:lastRenderedPageBreak/>
        <w:t>二十二、对基金份额持有人的服务</w:t>
      </w:r>
      <w:bookmarkEnd w:id="25"/>
    </w:p>
    <w:p w14:paraId="16DF2F3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0B23557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6592225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323D918C"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7F05651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（二）信息咨询、查询服务</w:t>
      </w:r>
    </w:p>
    <w:p w14:paraId="0D03731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14:paraId="5863872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7D45EEA3"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7EE0D7E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（三）基金转换业务</w:t>
      </w:r>
    </w:p>
    <w:p w14:paraId="12C6A58A"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在条件成熟时，本基金管理人可通过销售机构为投资人提供基金转换业务服务，具体实施方法另行公告。</w:t>
      </w:r>
    </w:p>
    <w:p w14:paraId="69C947A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（四）定期定额投资计划</w:t>
      </w:r>
    </w:p>
    <w:p w14:paraId="69CF4F39"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待技术条件成熟时，基金管理人可通过销售机构为投资人提供定期定额投资的服务。通过定期定额投资计划，投资人可以定期定额申购基金份额，具体实施方法另行公告。</w:t>
      </w:r>
    </w:p>
    <w:p w14:paraId="511F3152"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34B3FB0B"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77B2B02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1D1DD717"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1CD142E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2301796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（五）如本招募说明书存在任何您/贵机构无法理解的内容，请通过上述方式联系基金管理人。请确保投资前，您/贵机构已经全面理解了本招募说明书。</w:t>
      </w:r>
    </w:p>
    <w:p w14:paraId="0A9C4A0E"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8D1AD71" w14:textId="77777777" w:rsidR="00B43695" w:rsidRDefault="00F06C1D">
      <w:pPr>
        <w:pStyle w:val="1"/>
        <w:snapToGrid w:val="0"/>
        <w:spacing w:beforeLines="0" w:before="240" w:after="240"/>
        <w:rPr>
          <w:rFonts w:ascii="宋体" w:hAnsi="宋体"/>
          <w:szCs w:val="30"/>
        </w:rPr>
      </w:pPr>
      <w:bookmarkStart w:id="26" w:name="_Toc151542381"/>
      <w:r>
        <w:rPr>
          <w:rFonts w:ascii="Times New Roman" w:hAnsi="Times New Roman"/>
          <w:sz w:val="30"/>
        </w:rPr>
        <w:lastRenderedPageBreak/>
        <w:t>二十三、其他应披露事项</w:t>
      </w:r>
      <w:bookmarkEnd w:id="26"/>
    </w:p>
    <w:p w14:paraId="0EF77DE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47A6B79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B43695" w14:paraId="5A16CD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DD715F"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075323BB"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1B8E64B9"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40BAD1FE"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B43695" w14:paraId="59482C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D19605"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E7515DB"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交银施罗德裕坤纯债一年定期开放债券型发起式证券投资基金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CD45CCE"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9F93A8E"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2022-11-25</w:t>
            </w:r>
          </w:p>
        </w:tc>
      </w:tr>
      <w:tr w:rsidR="00B43695" w14:paraId="48E69D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ECB9A7"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49B0014"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交银施罗德裕坤纯债一年定期开放债券型发起式证券投资基金基金产品资料概要更新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95ED2E2"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5CD1D37"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2022-11-25</w:t>
            </w:r>
          </w:p>
        </w:tc>
      </w:tr>
      <w:tr w:rsidR="00B43695" w14:paraId="7E22410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27904C"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2D7971D"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交银施罗德基金管理有限公司关于交银施罗德裕坤纯债一年定期开放债券型发起式证券投资基金分红公告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33CD15C4"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C8DF10"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2022-12-29</w:t>
            </w:r>
          </w:p>
        </w:tc>
      </w:tr>
      <w:tr w:rsidR="00B43695" w14:paraId="4B3105F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249530"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D7C1367"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交银施罗德基金管理有限公司关于交银施罗德裕坤纯债一年定期开放债券型发起式证券投资基金于第三个开放期办理申购、赎回业务的公告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C011C68"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1AB7EED"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2023-01-18</w:t>
            </w:r>
          </w:p>
        </w:tc>
      </w:tr>
      <w:tr w:rsidR="00B43695" w14:paraId="4D95EF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BEB397"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8FC800B"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交银施罗德裕坤纯债一年定期开放债券型发起式证券投资基金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9C91E2E"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97B209"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B43695" w14:paraId="7F2CC5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164CE7"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E90FEDA"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B8DCF3B"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A53E2B2"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B43695" w14:paraId="075DE1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ADC634"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C99ACA7"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交银施罗德裕坤纯债一年定期开放债券型发起式证券投资基金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5E8174EF"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76FCED1"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B43695" w14:paraId="2A23D72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942622"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987B553"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交银施罗德裕坤纯债一年定期开放债券型发起式证券投资基金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76441C39"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DFBA634"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B43695" w14:paraId="29FED2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01F133"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14:paraId="318EF8EF"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交银施罗德基金管理有限公司关于交银施罗德裕坤纯债一年定期开放债券型发起式证券投资基金基金经理变更的公告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54F0C6A2"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4011E94"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2023-06-09</w:t>
            </w:r>
          </w:p>
        </w:tc>
      </w:tr>
      <w:tr w:rsidR="00B43695" w14:paraId="370168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E073AB"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0C2380B"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交银施罗德裕坤纯债一年定期开放债券型发起式证券投资基金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5ECDE6E"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B1DF309"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2023-06-14</w:t>
            </w:r>
          </w:p>
        </w:tc>
      </w:tr>
      <w:tr w:rsidR="00B43695" w14:paraId="2B5C5D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0A349F"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3E91A6E1"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交银施罗德裕坤纯债一年定期开放债券型发起式证券投资基金基金产品资料概要更新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4BBEDE3"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8A209BC"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2023-06-14</w:t>
            </w:r>
          </w:p>
        </w:tc>
      </w:tr>
      <w:tr w:rsidR="00B43695" w14:paraId="2E7083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72F018"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01717BE6"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14:paraId="79AADC5A"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AD45292"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B43695" w14:paraId="470CFB4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6D0000"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49A5B8B8"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75AC57F0"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FB67E02"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B43695" w14:paraId="328A642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0FAF13"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6CBC4A29"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交银施罗德裕坤纯债一年定期开放债券型发起式证券投资基金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E75F412"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E20FCAD"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B43695" w14:paraId="08491F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30BD7B"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2E1C997"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交银施罗德裕坤纯债一年定期开放债券型发起式证券投资基金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4AFF5849"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0EABC5D"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B43695" w14:paraId="13FD96B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47FBDA"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7C95D72C"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交银施罗德裕坤纯债一年定期开放债券型发起式证券投资基金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1B6CB24A" w14:textId="77777777" w:rsidR="00B43695" w:rsidRDefault="00F06C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4008BBD" w14:textId="77777777" w:rsidR="00B43695" w:rsidRDefault="00F06C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bl>
    <w:p w14:paraId="028CE300"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1ED20A8" w14:textId="77777777" w:rsidR="00B43695" w:rsidRDefault="00F06C1D">
      <w:pPr>
        <w:pStyle w:val="1"/>
        <w:snapToGrid w:val="0"/>
        <w:spacing w:beforeLines="0" w:before="240" w:after="240"/>
        <w:rPr>
          <w:rFonts w:ascii="宋体" w:hAnsi="宋体"/>
          <w:szCs w:val="30"/>
        </w:rPr>
      </w:pPr>
      <w:bookmarkStart w:id="27" w:name="_Toc151542382"/>
      <w:r>
        <w:rPr>
          <w:rFonts w:ascii="Times New Roman" w:hAnsi="Times New Roman"/>
          <w:sz w:val="30"/>
        </w:rPr>
        <w:lastRenderedPageBreak/>
        <w:t>二十四、招募说明书的存放及查阅方式</w:t>
      </w:r>
      <w:bookmarkEnd w:id="27"/>
    </w:p>
    <w:p w14:paraId="310ACCF0"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和营业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0664DFFE"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66F1CDB7" w14:textId="77777777" w:rsidR="006F3872" w:rsidRDefault="00F06C1D" w:rsidP="006F3872">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56DD964" w14:textId="77777777" w:rsidR="00B43695" w:rsidRDefault="00F06C1D">
      <w:pPr>
        <w:pStyle w:val="1"/>
        <w:snapToGrid w:val="0"/>
        <w:spacing w:beforeLines="0" w:before="240" w:after="240"/>
        <w:rPr>
          <w:rFonts w:ascii="宋体" w:hAnsi="宋体"/>
          <w:szCs w:val="30"/>
        </w:rPr>
      </w:pPr>
      <w:bookmarkStart w:id="28" w:name="_Toc151542383"/>
      <w:r>
        <w:rPr>
          <w:rFonts w:ascii="Times New Roman" w:hAnsi="Times New Roman"/>
          <w:sz w:val="30"/>
        </w:rPr>
        <w:lastRenderedPageBreak/>
        <w:t>二十五、备查文件</w:t>
      </w:r>
      <w:bookmarkEnd w:id="28"/>
    </w:p>
    <w:p w14:paraId="4239D17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3F254035"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（一）中国证监会准予交银施罗德裕坤纯债一年定期开放债券型发起式证券投资基金募集注册的文件</w:t>
      </w:r>
    </w:p>
    <w:p w14:paraId="131D0EC4"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（二）《交银施罗德裕坤纯债一年定期开放债券型发起式证券投资基金基金合同》</w:t>
      </w:r>
    </w:p>
    <w:p w14:paraId="5CCC430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（三）《交银施罗德裕坤纯债一年定期开放债券型发起式证券投资基金托管协议》</w:t>
      </w:r>
    </w:p>
    <w:p w14:paraId="23353F5D"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4CCC8D01"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5E4A3E5F" w14:textId="77777777" w:rsidR="00B43695" w:rsidRDefault="00F06C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（六）关于申请募集注册交银施罗德裕坤纯债一年定期开放债券型发起式证券投资基金的法律意见书</w:t>
      </w:r>
    </w:p>
    <w:sectPr w:rsidR="00B43695">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CAFA9C" w16cid:durableId="29591F7D"/>
  <w16cid:commentId w16cid:paraId="67E7C659" w16cid:durableId="29591F7E"/>
  <w16cid:commentId w16cid:paraId="7D2B74FE" w16cid:durableId="29591F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C6BBB" w14:textId="77777777" w:rsidR="00784F11" w:rsidRDefault="00784F11">
      <w:r>
        <w:separator/>
      </w:r>
    </w:p>
  </w:endnote>
  <w:endnote w:type="continuationSeparator" w:id="0">
    <w:p w14:paraId="1BD415A7" w14:textId="77777777" w:rsidR="00784F11" w:rsidRDefault="0078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3E325" w14:textId="762BE00F" w:rsidR="006F3872" w:rsidRDefault="00A7612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32B55ACF" wp14:editId="3C5DD11B">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1C302" w14:textId="50DF4EA1" w:rsidR="006F3872" w:rsidRDefault="006F387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A1BD1">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55ACF"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1FA1C302" w14:textId="50DF4EA1" w:rsidR="006F3872" w:rsidRDefault="006F387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A1BD1">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C414" w14:textId="348068F4" w:rsidR="006F3872" w:rsidRDefault="00A7612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07E963AE" wp14:editId="6B18E119">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4CA4D" w14:textId="30D2FA10" w:rsidR="006F3872" w:rsidRDefault="006F387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A1BD1">
                            <w:rPr>
                              <w:rFonts w:ascii="Times New Roman" w:hAnsi="Times New Roman"/>
                              <w:noProof/>
                              <w:kern w:val="0"/>
                              <w:sz w:val="18"/>
                              <w:szCs w:val="18"/>
                            </w:rPr>
                            <w:t>79</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963A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20B4CA4D" w14:textId="30D2FA10" w:rsidR="006F3872" w:rsidRDefault="006F3872">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A1BD1">
                      <w:rPr>
                        <w:rFonts w:ascii="Times New Roman" w:hAnsi="Times New Roman"/>
                        <w:noProof/>
                        <w:kern w:val="0"/>
                        <w:sz w:val="18"/>
                        <w:szCs w:val="18"/>
                      </w:rPr>
                      <w:t>79</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EC780" w14:textId="77777777" w:rsidR="00784F11" w:rsidRDefault="00784F11">
      <w:r>
        <w:separator/>
      </w:r>
    </w:p>
  </w:footnote>
  <w:footnote w:type="continuationSeparator" w:id="0">
    <w:p w14:paraId="6630065B" w14:textId="77777777" w:rsidR="00784F11" w:rsidRDefault="0078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0A570" w14:textId="6840F923" w:rsidR="006F3872" w:rsidRDefault="00A7612B">
    <w:pPr>
      <w:pStyle w:val="a3"/>
      <w:jc w:val="right"/>
    </w:pPr>
    <w:r>
      <w:rPr>
        <w:noProof/>
      </w:rPr>
      <w:drawing>
        <wp:anchor distT="0" distB="0" distL="114300" distR="114300" simplePos="0" relativeHeight="251655680" behindDoc="0" locked="0" layoutInCell="1" allowOverlap="1" wp14:anchorId="3AADA590" wp14:editId="0459132B">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F778F54" w14:textId="77777777" w:rsidR="006F3872" w:rsidRDefault="006F3872">
    <w:pPr>
      <w:pStyle w:val="a3"/>
      <w:jc w:val="right"/>
      <w:rPr>
        <w:rFonts w:ascii="宋体" w:hAnsi="宋体"/>
      </w:rPr>
    </w:pPr>
    <w:r>
      <w:rPr>
        <w:rFonts w:ascii="宋体" w:hAnsi="宋体" w:hint="eastAsia"/>
      </w:rPr>
      <w:t>交银施罗德裕坤纯债一年定期开放债券型发起式证券投资基金(更新)招募说明书(2023年第2号)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CC809" w14:textId="77777777" w:rsidR="006F3872" w:rsidRDefault="006F3872">
    <w:pPr>
      <w:pStyle w:val="11"/>
      <w:jc w:val="right"/>
    </w:pPr>
  </w:p>
  <w:p w14:paraId="1C62AAA2" w14:textId="77777777" w:rsidR="006F3872" w:rsidRDefault="006F3872">
    <w:pPr>
      <w:pStyle w:val="11"/>
      <w:jc w:val="right"/>
    </w:pPr>
  </w:p>
  <w:p w14:paraId="1038C686" w14:textId="77777777" w:rsidR="006F3872" w:rsidRDefault="006F3872">
    <w:pPr>
      <w:pStyle w:val="a3"/>
      <w:jc w:val="right"/>
    </w:pPr>
  </w:p>
  <w:p w14:paraId="6D24B99A" w14:textId="72DB48B1" w:rsidR="006F3872" w:rsidRDefault="00A7612B">
    <w:pPr>
      <w:pStyle w:val="a3"/>
      <w:jc w:val="right"/>
    </w:pPr>
    <w:r>
      <w:rPr>
        <w:noProof/>
      </w:rPr>
      <w:drawing>
        <wp:anchor distT="0" distB="0" distL="114300" distR="114300" simplePos="0" relativeHeight="251656704" behindDoc="0" locked="0" layoutInCell="1" allowOverlap="1" wp14:anchorId="72697457" wp14:editId="26C87272">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4F12841" w14:textId="7275C593" w:rsidR="006F3872" w:rsidRDefault="006F3872">
    <w:pPr>
      <w:pStyle w:val="a3"/>
      <w:jc w:val="right"/>
      <w:rPr>
        <w:rFonts w:ascii="宋体" w:hAnsi="宋体"/>
      </w:rPr>
    </w:pPr>
    <w:r>
      <w:rPr>
        <w:rFonts w:ascii="宋体" w:hAnsi="宋体" w:hint="eastAsia"/>
      </w:rPr>
      <w:t>交银施罗德裕坤纯债一年定期开放债券型发起式证券投资基金(更新)招募说明书(202</w:t>
    </w:r>
    <w:r>
      <w:rPr>
        <w:rFonts w:ascii="宋体" w:hAnsi="宋体"/>
      </w:rPr>
      <w:t>4</w:t>
    </w:r>
    <w:r>
      <w:rPr>
        <w:rFonts w:ascii="宋体" w:hAnsi="宋体" w:hint="eastAsia"/>
      </w:rPr>
      <w:t>年第</w:t>
    </w:r>
    <w:r w:rsidR="00E76B18">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273B5" w14:textId="77777777" w:rsidR="006F3872" w:rsidRDefault="006F3872">
    <w:pPr>
      <w:pStyle w:val="a3"/>
      <w:jc w:val="right"/>
    </w:pPr>
  </w:p>
  <w:p w14:paraId="4A7DD054" w14:textId="77777777" w:rsidR="006F3872" w:rsidRDefault="006F3872">
    <w:pPr>
      <w:pStyle w:val="a3"/>
      <w:jc w:val="right"/>
    </w:pPr>
  </w:p>
  <w:p w14:paraId="57ADFDBB" w14:textId="77777777" w:rsidR="006F3872" w:rsidRDefault="006F3872">
    <w:pPr>
      <w:pStyle w:val="a3"/>
      <w:jc w:val="right"/>
    </w:pPr>
  </w:p>
  <w:p w14:paraId="48EBD942" w14:textId="65C6E9F6" w:rsidR="006F3872" w:rsidRDefault="00A7612B">
    <w:pPr>
      <w:pStyle w:val="a3"/>
      <w:jc w:val="right"/>
    </w:pPr>
    <w:r>
      <w:rPr>
        <w:noProof/>
      </w:rPr>
      <w:drawing>
        <wp:anchor distT="0" distB="0" distL="114300" distR="114300" simplePos="0" relativeHeight="251657728" behindDoc="0" locked="0" layoutInCell="1" allowOverlap="1" wp14:anchorId="52A10FD6" wp14:editId="0A0E6860">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AFA8927" w14:textId="73A85CE2" w:rsidR="006F3872" w:rsidRDefault="006F3872">
    <w:pPr>
      <w:pStyle w:val="a3"/>
      <w:jc w:val="right"/>
      <w:rPr>
        <w:rFonts w:ascii="宋体" w:hAnsi="宋体"/>
      </w:rPr>
    </w:pPr>
    <w:r>
      <w:rPr>
        <w:rFonts w:ascii="宋体" w:hAnsi="宋体" w:hint="eastAsia"/>
      </w:rPr>
      <w:t>交银施罗德裕坤纯债一年定期开放债券型发起式证券投资基金(更新)招募说明书(202</w:t>
    </w:r>
    <w:r>
      <w:rPr>
        <w:rFonts w:ascii="宋体" w:hAnsi="宋体"/>
      </w:rPr>
      <w:t>4</w:t>
    </w:r>
    <w:r>
      <w:rPr>
        <w:rFonts w:ascii="宋体" w:hAnsi="宋体" w:hint="eastAsia"/>
      </w:rPr>
      <w:t>年第</w:t>
    </w:r>
    <w:r w:rsidR="00E76B18">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1488"/>
    <w:rsid w:val="00026A29"/>
    <w:rsid w:val="00026D00"/>
    <w:rsid w:val="00027C73"/>
    <w:rsid w:val="00030964"/>
    <w:rsid w:val="00030F3E"/>
    <w:rsid w:val="000348D4"/>
    <w:rsid w:val="000368A2"/>
    <w:rsid w:val="00044AFD"/>
    <w:rsid w:val="00044E2C"/>
    <w:rsid w:val="000457B7"/>
    <w:rsid w:val="0004614E"/>
    <w:rsid w:val="00046212"/>
    <w:rsid w:val="000500B8"/>
    <w:rsid w:val="0005037B"/>
    <w:rsid w:val="000506ED"/>
    <w:rsid w:val="000543D5"/>
    <w:rsid w:val="00055792"/>
    <w:rsid w:val="00055F52"/>
    <w:rsid w:val="00061C0D"/>
    <w:rsid w:val="0006212F"/>
    <w:rsid w:val="0006220F"/>
    <w:rsid w:val="000647B8"/>
    <w:rsid w:val="0006506B"/>
    <w:rsid w:val="0006551A"/>
    <w:rsid w:val="000700AC"/>
    <w:rsid w:val="00070597"/>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E76BB"/>
    <w:rsid w:val="000F0C17"/>
    <w:rsid w:val="000F114F"/>
    <w:rsid w:val="000F2904"/>
    <w:rsid w:val="000F34A1"/>
    <w:rsid w:val="000F5226"/>
    <w:rsid w:val="000F5583"/>
    <w:rsid w:val="000F6050"/>
    <w:rsid w:val="000F66FF"/>
    <w:rsid w:val="000F698D"/>
    <w:rsid w:val="000F738A"/>
    <w:rsid w:val="000F7D42"/>
    <w:rsid w:val="001008A5"/>
    <w:rsid w:val="00100C86"/>
    <w:rsid w:val="0010380E"/>
    <w:rsid w:val="0011339C"/>
    <w:rsid w:val="001135B0"/>
    <w:rsid w:val="00113FAA"/>
    <w:rsid w:val="00115AE5"/>
    <w:rsid w:val="00116489"/>
    <w:rsid w:val="0011648B"/>
    <w:rsid w:val="001166C1"/>
    <w:rsid w:val="00116874"/>
    <w:rsid w:val="001177A3"/>
    <w:rsid w:val="0012086E"/>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6675D"/>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03FC"/>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185"/>
    <w:rsid w:val="001E5250"/>
    <w:rsid w:val="001F33EB"/>
    <w:rsid w:val="001F4DEA"/>
    <w:rsid w:val="001F4ECB"/>
    <w:rsid w:val="001F7353"/>
    <w:rsid w:val="001F7F06"/>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60D"/>
    <w:rsid w:val="002377E0"/>
    <w:rsid w:val="00240BB6"/>
    <w:rsid w:val="002432CA"/>
    <w:rsid w:val="00243947"/>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40A8"/>
    <w:rsid w:val="0028454C"/>
    <w:rsid w:val="00285E5C"/>
    <w:rsid w:val="00290B63"/>
    <w:rsid w:val="00290E73"/>
    <w:rsid w:val="00293415"/>
    <w:rsid w:val="00294689"/>
    <w:rsid w:val="00294770"/>
    <w:rsid w:val="0029539A"/>
    <w:rsid w:val="002A1A82"/>
    <w:rsid w:val="002A2FB0"/>
    <w:rsid w:val="002A4D32"/>
    <w:rsid w:val="002A5F87"/>
    <w:rsid w:val="002B017B"/>
    <w:rsid w:val="002B0DC0"/>
    <w:rsid w:val="002B2664"/>
    <w:rsid w:val="002B4E21"/>
    <w:rsid w:val="002B5000"/>
    <w:rsid w:val="002B78AA"/>
    <w:rsid w:val="002C1F70"/>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830"/>
    <w:rsid w:val="00372FA2"/>
    <w:rsid w:val="003735E9"/>
    <w:rsid w:val="003739FE"/>
    <w:rsid w:val="003749D5"/>
    <w:rsid w:val="0038254F"/>
    <w:rsid w:val="003828EC"/>
    <w:rsid w:val="00383488"/>
    <w:rsid w:val="00383C0B"/>
    <w:rsid w:val="003843BB"/>
    <w:rsid w:val="003859DA"/>
    <w:rsid w:val="00385C58"/>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4E93"/>
    <w:rsid w:val="003B62D2"/>
    <w:rsid w:val="003B66A3"/>
    <w:rsid w:val="003C27F7"/>
    <w:rsid w:val="003C62C1"/>
    <w:rsid w:val="003C6FA4"/>
    <w:rsid w:val="003D0B3E"/>
    <w:rsid w:val="003D2352"/>
    <w:rsid w:val="003D3863"/>
    <w:rsid w:val="003D3D0A"/>
    <w:rsid w:val="003D6F0D"/>
    <w:rsid w:val="003E0800"/>
    <w:rsid w:val="003E1584"/>
    <w:rsid w:val="003E33DE"/>
    <w:rsid w:val="003E3593"/>
    <w:rsid w:val="003E585F"/>
    <w:rsid w:val="003E6049"/>
    <w:rsid w:val="003E624D"/>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61E"/>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1EED"/>
    <w:rsid w:val="004C461A"/>
    <w:rsid w:val="004C58C4"/>
    <w:rsid w:val="004C7D23"/>
    <w:rsid w:val="004D0783"/>
    <w:rsid w:val="004D11CB"/>
    <w:rsid w:val="004D346F"/>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44F"/>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8EE"/>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6CE"/>
    <w:rsid w:val="005A6E51"/>
    <w:rsid w:val="005A7C7F"/>
    <w:rsid w:val="005A7D88"/>
    <w:rsid w:val="005B130C"/>
    <w:rsid w:val="005B14FF"/>
    <w:rsid w:val="005B18A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6FD"/>
    <w:rsid w:val="00661FC1"/>
    <w:rsid w:val="00663FED"/>
    <w:rsid w:val="00664B64"/>
    <w:rsid w:val="006678E3"/>
    <w:rsid w:val="00667A9C"/>
    <w:rsid w:val="006712E8"/>
    <w:rsid w:val="00677DA7"/>
    <w:rsid w:val="00680212"/>
    <w:rsid w:val="00680C90"/>
    <w:rsid w:val="00681036"/>
    <w:rsid w:val="006823AD"/>
    <w:rsid w:val="00682C29"/>
    <w:rsid w:val="006841E3"/>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69B9"/>
    <w:rsid w:val="006D753C"/>
    <w:rsid w:val="006E0A00"/>
    <w:rsid w:val="006E306D"/>
    <w:rsid w:val="006E34F5"/>
    <w:rsid w:val="006E4BEC"/>
    <w:rsid w:val="006E6968"/>
    <w:rsid w:val="006F04C6"/>
    <w:rsid w:val="006F08A0"/>
    <w:rsid w:val="006F2209"/>
    <w:rsid w:val="006F2A97"/>
    <w:rsid w:val="006F3872"/>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6250A"/>
    <w:rsid w:val="0077124E"/>
    <w:rsid w:val="00772FA7"/>
    <w:rsid w:val="0077578C"/>
    <w:rsid w:val="00781ACA"/>
    <w:rsid w:val="007823CF"/>
    <w:rsid w:val="00783E35"/>
    <w:rsid w:val="00784F11"/>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1986"/>
    <w:rsid w:val="007D251F"/>
    <w:rsid w:val="007D4FA2"/>
    <w:rsid w:val="007E0874"/>
    <w:rsid w:val="007E0FAD"/>
    <w:rsid w:val="007E60E9"/>
    <w:rsid w:val="007E63F3"/>
    <w:rsid w:val="007E6F5A"/>
    <w:rsid w:val="007F0916"/>
    <w:rsid w:val="007F1E7D"/>
    <w:rsid w:val="007F2A79"/>
    <w:rsid w:val="007F3026"/>
    <w:rsid w:val="007F42DD"/>
    <w:rsid w:val="007F4E0F"/>
    <w:rsid w:val="007F77CA"/>
    <w:rsid w:val="007F78B1"/>
    <w:rsid w:val="008008FA"/>
    <w:rsid w:val="008011ED"/>
    <w:rsid w:val="00801636"/>
    <w:rsid w:val="00802984"/>
    <w:rsid w:val="00803935"/>
    <w:rsid w:val="008045D0"/>
    <w:rsid w:val="008059B8"/>
    <w:rsid w:val="00810333"/>
    <w:rsid w:val="008103B2"/>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484B"/>
    <w:rsid w:val="00856135"/>
    <w:rsid w:val="00857A96"/>
    <w:rsid w:val="00861FE5"/>
    <w:rsid w:val="0086376D"/>
    <w:rsid w:val="008703C2"/>
    <w:rsid w:val="008714DD"/>
    <w:rsid w:val="0087209F"/>
    <w:rsid w:val="008806CC"/>
    <w:rsid w:val="008849E6"/>
    <w:rsid w:val="0088513E"/>
    <w:rsid w:val="00886300"/>
    <w:rsid w:val="0089099F"/>
    <w:rsid w:val="00890AAF"/>
    <w:rsid w:val="00892F7A"/>
    <w:rsid w:val="00894CEB"/>
    <w:rsid w:val="00894EEE"/>
    <w:rsid w:val="00896A62"/>
    <w:rsid w:val="00897B88"/>
    <w:rsid w:val="008A113D"/>
    <w:rsid w:val="008A678B"/>
    <w:rsid w:val="008B0034"/>
    <w:rsid w:val="008B0702"/>
    <w:rsid w:val="008B2397"/>
    <w:rsid w:val="008B33B5"/>
    <w:rsid w:val="008B3CD6"/>
    <w:rsid w:val="008B56F2"/>
    <w:rsid w:val="008B6003"/>
    <w:rsid w:val="008B691D"/>
    <w:rsid w:val="008C41AB"/>
    <w:rsid w:val="008C4D11"/>
    <w:rsid w:val="008D54FA"/>
    <w:rsid w:val="008D5C05"/>
    <w:rsid w:val="008D6490"/>
    <w:rsid w:val="008D6FFD"/>
    <w:rsid w:val="008E1191"/>
    <w:rsid w:val="008E342E"/>
    <w:rsid w:val="008E4D9C"/>
    <w:rsid w:val="008E566D"/>
    <w:rsid w:val="008E588C"/>
    <w:rsid w:val="008F071A"/>
    <w:rsid w:val="008F52D9"/>
    <w:rsid w:val="008F6BC6"/>
    <w:rsid w:val="00902B4C"/>
    <w:rsid w:val="00903FC5"/>
    <w:rsid w:val="0090403F"/>
    <w:rsid w:val="009071FF"/>
    <w:rsid w:val="009108DB"/>
    <w:rsid w:val="009112EB"/>
    <w:rsid w:val="00913191"/>
    <w:rsid w:val="009131F2"/>
    <w:rsid w:val="009138EB"/>
    <w:rsid w:val="00916431"/>
    <w:rsid w:val="00916D30"/>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80F21"/>
    <w:rsid w:val="00991483"/>
    <w:rsid w:val="0099296D"/>
    <w:rsid w:val="009935AA"/>
    <w:rsid w:val="00993F94"/>
    <w:rsid w:val="009951B2"/>
    <w:rsid w:val="009A039C"/>
    <w:rsid w:val="009A2859"/>
    <w:rsid w:val="009A4E90"/>
    <w:rsid w:val="009A50B8"/>
    <w:rsid w:val="009A737B"/>
    <w:rsid w:val="009B1823"/>
    <w:rsid w:val="009B1E99"/>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2AB5"/>
    <w:rsid w:val="009E36CA"/>
    <w:rsid w:val="009E4B6B"/>
    <w:rsid w:val="009E6470"/>
    <w:rsid w:val="009E7175"/>
    <w:rsid w:val="009F08CB"/>
    <w:rsid w:val="009F1E5E"/>
    <w:rsid w:val="009F3F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05D"/>
    <w:rsid w:val="00A32598"/>
    <w:rsid w:val="00A33EF8"/>
    <w:rsid w:val="00A3432E"/>
    <w:rsid w:val="00A3583D"/>
    <w:rsid w:val="00A40DFB"/>
    <w:rsid w:val="00A435BF"/>
    <w:rsid w:val="00A448B0"/>
    <w:rsid w:val="00A465C8"/>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50C"/>
    <w:rsid w:val="00A66D3E"/>
    <w:rsid w:val="00A676CE"/>
    <w:rsid w:val="00A7001C"/>
    <w:rsid w:val="00A70A43"/>
    <w:rsid w:val="00A75807"/>
    <w:rsid w:val="00A7612B"/>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51F"/>
    <w:rsid w:val="00AE0B28"/>
    <w:rsid w:val="00AE0C8D"/>
    <w:rsid w:val="00AE0D50"/>
    <w:rsid w:val="00AE1041"/>
    <w:rsid w:val="00AE1947"/>
    <w:rsid w:val="00AE242E"/>
    <w:rsid w:val="00AE2D8E"/>
    <w:rsid w:val="00AE2F9F"/>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27C53"/>
    <w:rsid w:val="00B32541"/>
    <w:rsid w:val="00B3267F"/>
    <w:rsid w:val="00B35F87"/>
    <w:rsid w:val="00B379DA"/>
    <w:rsid w:val="00B37A67"/>
    <w:rsid w:val="00B41203"/>
    <w:rsid w:val="00B41500"/>
    <w:rsid w:val="00B43695"/>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2F9C"/>
    <w:rsid w:val="00BA3196"/>
    <w:rsid w:val="00BA3509"/>
    <w:rsid w:val="00BA5877"/>
    <w:rsid w:val="00BB124C"/>
    <w:rsid w:val="00BB17E3"/>
    <w:rsid w:val="00BB1CDB"/>
    <w:rsid w:val="00BB2110"/>
    <w:rsid w:val="00BB3645"/>
    <w:rsid w:val="00BB547E"/>
    <w:rsid w:val="00BB69B7"/>
    <w:rsid w:val="00BC2581"/>
    <w:rsid w:val="00BC3BF7"/>
    <w:rsid w:val="00BC3F55"/>
    <w:rsid w:val="00BC481A"/>
    <w:rsid w:val="00BC4D26"/>
    <w:rsid w:val="00BC555D"/>
    <w:rsid w:val="00BC5AC3"/>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57AC"/>
    <w:rsid w:val="00C06C3C"/>
    <w:rsid w:val="00C0751C"/>
    <w:rsid w:val="00C07D81"/>
    <w:rsid w:val="00C07F14"/>
    <w:rsid w:val="00C11B64"/>
    <w:rsid w:val="00C1218B"/>
    <w:rsid w:val="00C12B6B"/>
    <w:rsid w:val="00C13037"/>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690E"/>
    <w:rsid w:val="00C67BDD"/>
    <w:rsid w:val="00C70F24"/>
    <w:rsid w:val="00C717F6"/>
    <w:rsid w:val="00C72FD7"/>
    <w:rsid w:val="00C8155C"/>
    <w:rsid w:val="00C907F0"/>
    <w:rsid w:val="00C93A91"/>
    <w:rsid w:val="00C95601"/>
    <w:rsid w:val="00CA1947"/>
    <w:rsid w:val="00CA1BD1"/>
    <w:rsid w:val="00CA1C91"/>
    <w:rsid w:val="00CA323D"/>
    <w:rsid w:val="00CA54A0"/>
    <w:rsid w:val="00CB5515"/>
    <w:rsid w:val="00CB76EF"/>
    <w:rsid w:val="00CB7840"/>
    <w:rsid w:val="00CC0E24"/>
    <w:rsid w:val="00CC2390"/>
    <w:rsid w:val="00CC34E2"/>
    <w:rsid w:val="00CC4A5C"/>
    <w:rsid w:val="00CC4D0F"/>
    <w:rsid w:val="00CC5BB7"/>
    <w:rsid w:val="00CC5F62"/>
    <w:rsid w:val="00CC69B4"/>
    <w:rsid w:val="00CC6D17"/>
    <w:rsid w:val="00CC6DB4"/>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0519F"/>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6371"/>
    <w:rsid w:val="00D47CF6"/>
    <w:rsid w:val="00D50820"/>
    <w:rsid w:val="00D511C3"/>
    <w:rsid w:val="00D5481D"/>
    <w:rsid w:val="00D55B2D"/>
    <w:rsid w:val="00D60045"/>
    <w:rsid w:val="00D628AE"/>
    <w:rsid w:val="00D647C9"/>
    <w:rsid w:val="00D65206"/>
    <w:rsid w:val="00D6632B"/>
    <w:rsid w:val="00D67995"/>
    <w:rsid w:val="00D7163F"/>
    <w:rsid w:val="00D7298C"/>
    <w:rsid w:val="00D730DF"/>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B5388"/>
    <w:rsid w:val="00DB644B"/>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0E56"/>
    <w:rsid w:val="00E22766"/>
    <w:rsid w:val="00E2572E"/>
    <w:rsid w:val="00E25C2B"/>
    <w:rsid w:val="00E2692D"/>
    <w:rsid w:val="00E271C2"/>
    <w:rsid w:val="00E27AC2"/>
    <w:rsid w:val="00E30031"/>
    <w:rsid w:val="00E31D57"/>
    <w:rsid w:val="00E329A6"/>
    <w:rsid w:val="00E34CB5"/>
    <w:rsid w:val="00E36419"/>
    <w:rsid w:val="00E37789"/>
    <w:rsid w:val="00E4005E"/>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0BB8"/>
    <w:rsid w:val="00E75FA1"/>
    <w:rsid w:val="00E76419"/>
    <w:rsid w:val="00E76B18"/>
    <w:rsid w:val="00E77787"/>
    <w:rsid w:val="00E77CD7"/>
    <w:rsid w:val="00E82017"/>
    <w:rsid w:val="00E82792"/>
    <w:rsid w:val="00E83545"/>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6C1D"/>
    <w:rsid w:val="00F07DC4"/>
    <w:rsid w:val="00F07E05"/>
    <w:rsid w:val="00F10842"/>
    <w:rsid w:val="00F13C42"/>
    <w:rsid w:val="00F161F7"/>
    <w:rsid w:val="00F206E8"/>
    <w:rsid w:val="00F21755"/>
    <w:rsid w:val="00F21F2E"/>
    <w:rsid w:val="00F23947"/>
    <w:rsid w:val="00F23B61"/>
    <w:rsid w:val="00F276F1"/>
    <w:rsid w:val="00F27A8D"/>
    <w:rsid w:val="00F32680"/>
    <w:rsid w:val="00F33A66"/>
    <w:rsid w:val="00F34368"/>
    <w:rsid w:val="00F34E5A"/>
    <w:rsid w:val="00F35452"/>
    <w:rsid w:val="00F4386D"/>
    <w:rsid w:val="00F45532"/>
    <w:rsid w:val="00F45ED2"/>
    <w:rsid w:val="00F474FA"/>
    <w:rsid w:val="00F53C4F"/>
    <w:rsid w:val="00F56A51"/>
    <w:rsid w:val="00F61899"/>
    <w:rsid w:val="00F66CD4"/>
    <w:rsid w:val="00F66E01"/>
    <w:rsid w:val="00F70138"/>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038B"/>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00FF6A32"/>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ED97A"/>
  <w15:docId w15:val="{9FA6A237-5B5A-4484-A6CB-0E7508CA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AB5"/>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980F2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ofund.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119</Pages>
  <Words>12622</Words>
  <Characters>71951</Characters>
  <Application>Microsoft Office Word</Application>
  <DocSecurity>0</DocSecurity>
  <Lines>599</Lines>
  <Paragraphs>168</Paragraphs>
  <ScaleCrop>false</ScaleCrop>
  <Company>Microsoft</Company>
  <LinksUpToDate>false</LinksUpToDate>
  <CharactersWithSpaces>84405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36</cp:revision>
  <cp:lastPrinted>2013-02-18T03:10:00Z</cp:lastPrinted>
  <dcterms:created xsi:type="dcterms:W3CDTF">2024-01-22T14:48:00Z</dcterms:created>
  <dcterms:modified xsi:type="dcterms:W3CDTF">2024-02-02T08:55:00Z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