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48C46075" w:rsidR="00C16F73" w:rsidRDefault="007E2E90">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交银施罗德中证红利低波动100指数型证券投资基金</w:t>
      </w:r>
      <w:r w:rsidR="00931B52">
        <w:rPr>
          <w:rFonts w:ascii="宋体" w:hAnsi="宋体" w:cs="宋体" w:hint="eastAsia"/>
          <w:b/>
          <w:bCs/>
          <w:sz w:val="28"/>
          <w:szCs w:val="28"/>
        </w:rPr>
        <w:t>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34045DEE"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7E2E90">
        <w:rPr>
          <w:rFonts w:hAnsi="宋体" w:hint="eastAsia"/>
          <w:sz w:val="24"/>
        </w:rPr>
        <w:t>交银施罗德中证红利低波动</w:t>
      </w:r>
      <w:r w:rsidR="007E2E90">
        <w:rPr>
          <w:rFonts w:hAnsi="宋体" w:hint="eastAsia"/>
          <w:sz w:val="24"/>
        </w:rPr>
        <w:t>100</w:t>
      </w:r>
      <w:r w:rsidR="007E2E90">
        <w:rPr>
          <w:rFonts w:hAnsi="宋体" w:hint="eastAsia"/>
          <w:sz w:val="24"/>
        </w:rPr>
        <w:t>指数型证券投资基金</w:t>
      </w:r>
      <w:r>
        <w:rPr>
          <w:rFonts w:hAnsi="宋体"/>
          <w:sz w:val="24"/>
        </w:rPr>
        <w:t>（以下简称“本基金”）的募集已获中国证券监督管理委员会（以下简称“中国证监会”）证监许可【</w:t>
      </w:r>
      <w:r>
        <w:rPr>
          <w:rFonts w:hAnsi="宋体" w:hint="eastAsia"/>
          <w:sz w:val="24"/>
        </w:rPr>
        <w:t>2023</w:t>
      </w:r>
      <w:r>
        <w:rPr>
          <w:rFonts w:hAnsi="宋体"/>
          <w:sz w:val="24"/>
        </w:rPr>
        <w:t>】</w:t>
      </w:r>
      <w:r w:rsidR="007E2E90" w:rsidRPr="007E2E90">
        <w:rPr>
          <w:rFonts w:hAnsi="宋体"/>
          <w:sz w:val="24"/>
        </w:rPr>
        <w:t>2549</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26945252"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7E2E90">
        <w:rPr>
          <w:rFonts w:hAnsi="宋体" w:hint="eastAsia"/>
          <w:sz w:val="24"/>
        </w:rPr>
        <w:t>股票</w:t>
      </w:r>
      <w:r>
        <w:rPr>
          <w:rFonts w:hAnsi="宋体" w:hint="eastAsia"/>
          <w:sz w:val="24"/>
        </w:rPr>
        <w:t>型</w:t>
      </w:r>
      <w:r>
        <w:rPr>
          <w:rFonts w:hAnsi="宋体"/>
          <w:sz w:val="24"/>
        </w:rPr>
        <w:t>证券投资基金。</w:t>
      </w:r>
    </w:p>
    <w:p w14:paraId="23460D09" w14:textId="2737CE02"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B315B5">
        <w:rPr>
          <w:rFonts w:hAnsi="宋体" w:hint="eastAsia"/>
          <w:sz w:val="24"/>
        </w:rPr>
        <w:t>中国农业银行股份有限公司</w:t>
      </w:r>
      <w:r>
        <w:rPr>
          <w:rFonts w:hAnsi="宋体"/>
          <w:sz w:val="24"/>
        </w:rPr>
        <w:t>，登记机构为中国证券登记结算有限责任公司（以下使用全称或其简称“中登”）。</w:t>
      </w:r>
    </w:p>
    <w:p w14:paraId="516ED661" w14:textId="0EB9C34A"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2423255A" w14:textId="77777777"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w:t>
      </w:r>
      <w:r>
        <w:rPr>
          <w:rFonts w:ascii="宋体" w:hAnsi="宋体" w:hint="eastAsia"/>
          <w:sz w:val="24"/>
        </w:rPr>
        <w:lastRenderedPageBreak/>
        <w:t>金。除法律法规另有规定外，任何与基金份额发售有关的当事人不得提前发售基金份额。</w:t>
      </w:r>
    </w:p>
    <w:p w14:paraId="446EDD58" w14:textId="6DCB91A3" w:rsidR="00C16F73" w:rsidRDefault="00931B52">
      <w:pPr>
        <w:adjustRightInd w:val="0"/>
        <w:snapToGrid w:val="0"/>
        <w:spacing w:line="360" w:lineRule="auto"/>
        <w:ind w:firstLineChars="200" w:firstLine="480"/>
        <w:rPr>
          <w:sz w:val="24"/>
        </w:rPr>
      </w:pPr>
      <w:r>
        <w:rPr>
          <w:sz w:val="24"/>
        </w:rPr>
        <w:t>6</w:t>
      </w:r>
      <w:r>
        <w:rPr>
          <w:rFonts w:hAnsi="宋体"/>
          <w:sz w:val="24"/>
        </w:rPr>
        <w:t>、基金募集期：本基金自</w:t>
      </w:r>
      <w:r w:rsidR="009B2160">
        <w:rPr>
          <w:rFonts w:hint="eastAsia"/>
          <w:sz w:val="24"/>
        </w:rPr>
        <w:t>202</w:t>
      </w:r>
      <w:r w:rsidR="009B2160">
        <w:rPr>
          <w:sz w:val="24"/>
        </w:rPr>
        <w:t>4</w:t>
      </w:r>
      <w:r w:rsidR="00B44B9B">
        <w:rPr>
          <w:rFonts w:hint="eastAsia"/>
          <w:sz w:val="24"/>
        </w:rPr>
        <w:t>年</w:t>
      </w:r>
      <w:r w:rsidR="009B2160">
        <w:rPr>
          <w:sz w:val="24"/>
        </w:rPr>
        <w:t>2</w:t>
      </w:r>
      <w:r w:rsidR="00B44B9B">
        <w:rPr>
          <w:rFonts w:hint="eastAsia"/>
          <w:sz w:val="24"/>
        </w:rPr>
        <w:t>月</w:t>
      </w:r>
      <w:r w:rsidR="00EE1FC6">
        <w:rPr>
          <w:rFonts w:hint="eastAsia"/>
          <w:sz w:val="24"/>
        </w:rPr>
        <w:t>2</w:t>
      </w:r>
      <w:r w:rsidR="00C25555">
        <w:rPr>
          <w:sz w:val="24"/>
        </w:rPr>
        <w:t>8</w:t>
      </w:r>
      <w:r w:rsidR="00B44B9B">
        <w:rPr>
          <w:rFonts w:hint="eastAsia"/>
          <w:sz w:val="24"/>
        </w:rPr>
        <w:t>日</w:t>
      </w:r>
      <w:r>
        <w:rPr>
          <w:rFonts w:hint="eastAsia"/>
          <w:sz w:val="24"/>
        </w:rPr>
        <w:t>起至</w:t>
      </w:r>
      <w:r w:rsidR="009B2160">
        <w:rPr>
          <w:rFonts w:hint="eastAsia"/>
          <w:sz w:val="24"/>
        </w:rPr>
        <w:t>202</w:t>
      </w:r>
      <w:r w:rsidR="009B2160">
        <w:rPr>
          <w:sz w:val="24"/>
        </w:rPr>
        <w:t>4</w:t>
      </w:r>
      <w:r w:rsidR="00B44B9B">
        <w:rPr>
          <w:rFonts w:hint="eastAsia"/>
          <w:sz w:val="24"/>
        </w:rPr>
        <w:t>年</w:t>
      </w:r>
      <w:r w:rsidR="009B2160">
        <w:rPr>
          <w:sz w:val="24"/>
        </w:rPr>
        <w:t>3</w:t>
      </w:r>
      <w:r w:rsidR="00B44B9B">
        <w:rPr>
          <w:rFonts w:hint="eastAsia"/>
          <w:sz w:val="24"/>
        </w:rPr>
        <w:t>月</w:t>
      </w:r>
      <w:r w:rsidR="00C25555">
        <w:rPr>
          <w:rFonts w:hint="eastAsia"/>
          <w:sz w:val="24"/>
        </w:rPr>
        <w:t>2</w:t>
      </w:r>
      <w:r w:rsidR="00C25555">
        <w:rPr>
          <w:sz w:val="24"/>
        </w:rPr>
        <w:t>9</w:t>
      </w:r>
      <w:r w:rsidR="00B44B9B">
        <w:rPr>
          <w:rFonts w:hint="eastAsia"/>
          <w:sz w:val="24"/>
        </w:rPr>
        <w:t>日</w:t>
      </w:r>
      <w:bookmarkStart w:id="0" w:name="_GoBack"/>
      <w:bookmarkEnd w:id="0"/>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w:t>
      </w:r>
      <w:r>
        <w:rPr>
          <w:rFonts w:hint="eastAsia"/>
          <w:color w:val="000000"/>
          <w:kern w:val="0"/>
          <w:sz w:val="24"/>
        </w:rPr>
        <w:lastRenderedPageBreak/>
        <w:t>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4269491D"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sidR="004D43B4">
        <w:rPr>
          <w:rFonts w:hAnsi="宋体" w:hint="eastAsia"/>
          <w:sz w:val="24"/>
        </w:rPr>
        <w:t>202</w:t>
      </w:r>
      <w:r w:rsidR="004D43B4">
        <w:rPr>
          <w:rFonts w:hAnsi="宋体"/>
          <w:sz w:val="24"/>
        </w:rPr>
        <w:t>4</w:t>
      </w:r>
      <w:r>
        <w:rPr>
          <w:rFonts w:hAnsi="宋体" w:hint="eastAsia"/>
          <w:sz w:val="24"/>
        </w:rPr>
        <w:t>年</w:t>
      </w:r>
      <w:r w:rsidR="000A48B3">
        <w:rPr>
          <w:rFonts w:hAnsi="宋体"/>
          <w:sz w:val="24"/>
        </w:rPr>
        <w:t>1</w:t>
      </w:r>
      <w:r w:rsidR="00AA3108">
        <w:rPr>
          <w:rFonts w:hAnsi="宋体" w:hint="eastAsia"/>
          <w:sz w:val="24"/>
        </w:rPr>
        <w:t>月</w:t>
      </w:r>
      <w:r w:rsidR="000E4A3F">
        <w:rPr>
          <w:rFonts w:hAnsi="宋体"/>
          <w:sz w:val="24"/>
        </w:rPr>
        <w:t>30</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E2E90">
        <w:rPr>
          <w:rFonts w:hAnsi="宋体" w:hint="eastAsia"/>
          <w:sz w:val="24"/>
        </w:rPr>
        <w:t>交银施罗德中证红利低波动</w:t>
      </w:r>
      <w:r w:rsidR="007E2E90">
        <w:rPr>
          <w:rFonts w:hAnsi="宋体" w:hint="eastAsia"/>
          <w:sz w:val="24"/>
        </w:rPr>
        <w:t>100</w:t>
      </w:r>
      <w:r w:rsidR="007E2E90">
        <w:rPr>
          <w:rFonts w:hAnsi="宋体" w:hint="eastAsia"/>
          <w:sz w:val="24"/>
        </w:rPr>
        <w:t>指数型证券投资基金</w:t>
      </w:r>
      <w:r>
        <w:rPr>
          <w:rFonts w:hAnsi="宋体" w:hint="eastAsia"/>
          <w:sz w:val="24"/>
        </w:rPr>
        <w:t>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w:t>
      </w:r>
      <w:r>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265466D9" w14:textId="77777777" w:rsidR="009A3D25" w:rsidRPr="00E77039"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本基金是一只股票型基金，其预期风险和预期收益理论上高于混合型基金、债券型基金和货币市场基金。</w:t>
      </w:r>
    </w:p>
    <w:p w14:paraId="0EFA481C" w14:textId="77777777" w:rsidR="009A3D25"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本基金为指数型基金，主要采用完全复制法跟踪中证红利低波动</w:t>
      </w:r>
      <w:r w:rsidRPr="00E77039">
        <w:rPr>
          <w:rFonts w:hint="eastAsia"/>
          <w:kern w:val="0"/>
          <w:sz w:val="24"/>
        </w:rPr>
        <w:t>100</w:t>
      </w:r>
      <w:r w:rsidRPr="00E77039">
        <w:rPr>
          <w:rFonts w:hint="eastAsia"/>
          <w:kern w:val="0"/>
          <w:sz w:val="24"/>
        </w:rPr>
        <w:t>指数，具有与标的指数相似的风险收益特征。</w:t>
      </w:r>
    </w:p>
    <w:p w14:paraId="32AD1345"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本基金为指数基金，投资者投资于本基金面临跟踪误差控制未达约定目标、指数编制机构停止服务、成份券停牌等潜在风险。</w:t>
      </w:r>
    </w:p>
    <w:p w14:paraId="397FF51B"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2552F0AE" w14:textId="057A6D1F"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9E80200" w14:textId="0760A2DA"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8A6DED0" w14:textId="6AC9A3AA"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14BEA9AE" w14:textId="67D6B533"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71804310" w14:textId="5D35161D"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本基金面临基金合同提前终止风险。连续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77777777" w:rsidR="00C16F73" w:rsidRDefault="00931B52" w:rsidP="00EA18FF">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w:t>
      </w:r>
      <w:r>
        <w:rPr>
          <w:rFonts w:hAnsi="宋体" w:hint="eastAsia"/>
          <w:kern w:val="0"/>
          <w:sz w:val="24"/>
        </w:rPr>
        <w:lastRenderedPageBreak/>
        <w:t>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53DDFBEA" w:rsidR="00C16F73" w:rsidRPr="00B44B9B" w:rsidRDefault="007E2E90">
      <w:pPr>
        <w:adjustRightInd w:val="0"/>
        <w:snapToGrid w:val="0"/>
        <w:spacing w:line="360" w:lineRule="auto"/>
        <w:ind w:firstLineChars="200" w:firstLine="480"/>
        <w:rPr>
          <w:rFonts w:hAnsi="宋体"/>
          <w:sz w:val="24"/>
        </w:rPr>
      </w:pPr>
      <w:r>
        <w:rPr>
          <w:rFonts w:hAnsi="宋体" w:hint="eastAsia"/>
          <w:sz w:val="24"/>
        </w:rPr>
        <w:t>交银施罗德中证红利低波动</w:t>
      </w:r>
      <w:r>
        <w:rPr>
          <w:rFonts w:hAnsi="宋体" w:hint="eastAsia"/>
          <w:sz w:val="24"/>
        </w:rPr>
        <w:t>100</w:t>
      </w:r>
      <w:r>
        <w:rPr>
          <w:rFonts w:hAnsi="宋体" w:hint="eastAsia"/>
          <w:sz w:val="24"/>
        </w:rPr>
        <w:t>指数型证券投资基金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06161FC5" w:rsidR="00C16F73" w:rsidRPr="00B44B9B" w:rsidRDefault="00EA2F37">
      <w:pPr>
        <w:adjustRightInd w:val="0"/>
        <w:snapToGrid w:val="0"/>
        <w:spacing w:line="360" w:lineRule="auto"/>
        <w:ind w:firstLineChars="200" w:firstLine="480"/>
        <w:rPr>
          <w:rFonts w:hAnsi="宋体"/>
          <w:sz w:val="24"/>
        </w:rPr>
      </w:pPr>
      <w:r>
        <w:rPr>
          <w:rFonts w:hAnsi="宋体" w:hint="eastAsia"/>
          <w:sz w:val="24"/>
        </w:rPr>
        <w:t>股票</w:t>
      </w:r>
      <w:r w:rsidRPr="00B44B9B">
        <w:rPr>
          <w:rFonts w:hAnsi="宋体" w:hint="eastAsia"/>
          <w:sz w:val="24"/>
        </w:rPr>
        <w:t>型</w:t>
      </w:r>
      <w:r w:rsidR="00931B52" w:rsidRPr="00B44B9B">
        <w:rPr>
          <w:rFonts w:hAnsi="宋体" w:hint="eastAsia"/>
          <w:sz w:val="24"/>
        </w:rPr>
        <w:t>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BE5BA9D" w:rsidR="00C16F73" w:rsidRPr="00B44B9B" w:rsidRDefault="00931B52" w:rsidP="00B44B9B">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w:t>
      </w:r>
      <w:r>
        <w:rPr>
          <w:rFonts w:hAnsi="宋体" w:hint="eastAsia"/>
          <w:sz w:val="24"/>
        </w:rPr>
        <w:lastRenderedPageBreak/>
        <w:t>行选择认购</w:t>
      </w:r>
      <w:r>
        <w:rPr>
          <w:rFonts w:hAnsi="宋体" w:hint="eastAsia"/>
          <w:sz w:val="24"/>
        </w:rPr>
        <w:t>/</w:t>
      </w:r>
      <w:r>
        <w:rPr>
          <w:rFonts w:hAnsi="宋体" w:hint="eastAsia"/>
          <w:sz w:val="24"/>
        </w:rPr>
        <w:t>申购的基金份额类别。</w:t>
      </w:r>
      <w:r w:rsidRPr="00B44B9B">
        <w:rPr>
          <w:rFonts w:hAnsi="宋体" w:hint="eastAsia"/>
          <w:sz w:val="24"/>
        </w:rPr>
        <w:t>本基金不同基金份额类别之间暂不</w:t>
      </w:r>
      <w:r w:rsidRPr="00B44B9B">
        <w:rPr>
          <w:rFonts w:hAnsi="宋体"/>
          <w:sz w:val="24"/>
        </w:rPr>
        <w:t>开通</w:t>
      </w:r>
      <w:r w:rsidRPr="00B44B9B">
        <w:rPr>
          <w:rFonts w:hAnsi="宋体" w:hint="eastAsia"/>
          <w:sz w:val="24"/>
        </w:rPr>
        <w:t>互相转换业务。如后续开通此项业务的，无需召开基金份额持有人大会审议，但调整前基金管理人需及时公告。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065CF05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00596434">
        <w:rPr>
          <w:rFonts w:hAnsi="宋体" w:hint="eastAsia"/>
          <w:sz w:val="24"/>
        </w:rPr>
        <w:t>020156</w:t>
      </w:r>
      <w:r w:rsidRPr="00B44B9B">
        <w:rPr>
          <w:rFonts w:hAnsi="宋体" w:hint="eastAsia"/>
          <w:sz w:val="24"/>
        </w:rPr>
        <w:t>；基金简称：</w:t>
      </w:r>
      <w:r w:rsidR="00596434">
        <w:rPr>
          <w:rFonts w:hAnsi="宋体" w:hint="eastAsia"/>
          <w:sz w:val="24"/>
        </w:rPr>
        <w:t>交银中证红利低波动</w:t>
      </w:r>
      <w:r w:rsidR="00596434">
        <w:rPr>
          <w:rFonts w:hAnsi="宋体" w:hint="eastAsia"/>
          <w:sz w:val="24"/>
        </w:rPr>
        <w:t>100</w:t>
      </w:r>
      <w:r w:rsidR="00596434">
        <w:rPr>
          <w:rFonts w:hAnsi="宋体" w:hint="eastAsia"/>
          <w:sz w:val="24"/>
        </w:rPr>
        <w:t>指数</w:t>
      </w:r>
      <w:r w:rsidRPr="00B44B9B">
        <w:rPr>
          <w:rFonts w:hAnsi="宋体" w:hint="eastAsia"/>
          <w:sz w:val="24"/>
        </w:rPr>
        <w:t>A</w:t>
      </w:r>
    </w:p>
    <w:p w14:paraId="7AAD3481" w14:textId="413D63D1"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00596434">
        <w:rPr>
          <w:rFonts w:hAnsi="宋体" w:hint="eastAsia"/>
          <w:sz w:val="24"/>
        </w:rPr>
        <w:t>020157</w:t>
      </w:r>
      <w:r w:rsidRPr="00B44B9B">
        <w:rPr>
          <w:rFonts w:hAnsi="宋体" w:hint="eastAsia"/>
          <w:sz w:val="24"/>
        </w:rPr>
        <w:t>；基金简称：</w:t>
      </w:r>
      <w:r w:rsidR="00596434">
        <w:rPr>
          <w:rFonts w:hAnsi="宋体" w:hint="eastAsia"/>
          <w:sz w:val="24"/>
        </w:rPr>
        <w:t>交银中证红利低波动</w:t>
      </w:r>
      <w:r w:rsidR="00596434">
        <w:rPr>
          <w:rFonts w:hAnsi="宋体" w:hint="eastAsia"/>
          <w:sz w:val="24"/>
        </w:rPr>
        <w:t>100</w:t>
      </w:r>
      <w:r w:rsidR="00596434">
        <w:rPr>
          <w:rFonts w:hAnsi="宋体" w:hint="eastAsia"/>
          <w:sz w:val="24"/>
        </w:rPr>
        <w:t>指数</w:t>
      </w:r>
      <w:r w:rsidRPr="00B44B9B">
        <w:rPr>
          <w:rFonts w:hAnsi="宋体"/>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256A358A"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w:t>
      </w:r>
      <w:r w:rsidR="005407E3">
        <w:rPr>
          <w:rFonts w:hAnsi="宋体"/>
          <w:sz w:val="24"/>
        </w:rPr>
        <w:t>4</w:t>
      </w:r>
      <w:r w:rsidRPr="00B44B9B">
        <w:rPr>
          <w:rFonts w:hAnsi="宋体" w:hint="eastAsia"/>
          <w:sz w:val="24"/>
        </w:rPr>
        <w:t>年</w:t>
      </w:r>
      <w:r w:rsidR="005407E3">
        <w:rPr>
          <w:rFonts w:hAnsi="宋体"/>
          <w:sz w:val="24"/>
        </w:rPr>
        <w:t>2</w:t>
      </w:r>
      <w:r w:rsidR="00C74C82" w:rsidRPr="00B44B9B">
        <w:rPr>
          <w:rFonts w:hAnsi="宋体" w:hint="eastAsia"/>
          <w:sz w:val="24"/>
        </w:rPr>
        <w:t>月</w:t>
      </w:r>
      <w:r w:rsidR="005407E3">
        <w:rPr>
          <w:rFonts w:hAnsi="宋体" w:hint="eastAsia"/>
          <w:sz w:val="24"/>
        </w:rPr>
        <w:t>2</w:t>
      </w:r>
      <w:r w:rsidR="005407E3">
        <w:rPr>
          <w:rFonts w:hAnsi="宋体"/>
          <w:sz w:val="24"/>
        </w:rPr>
        <w:t>8</w:t>
      </w:r>
      <w:r w:rsidR="00C74C82" w:rsidRPr="00B44B9B">
        <w:rPr>
          <w:rFonts w:hAnsi="宋体" w:hint="eastAsia"/>
          <w:sz w:val="24"/>
        </w:rPr>
        <w:t>日</w:t>
      </w:r>
      <w:r w:rsidRPr="00B44B9B">
        <w:rPr>
          <w:rFonts w:hAnsi="宋体" w:hint="eastAsia"/>
          <w:sz w:val="24"/>
        </w:rPr>
        <w:t>起至</w:t>
      </w:r>
      <w:r w:rsidRPr="00B44B9B">
        <w:rPr>
          <w:rFonts w:hAnsi="宋体" w:hint="eastAsia"/>
          <w:sz w:val="24"/>
        </w:rPr>
        <w:t>202</w:t>
      </w:r>
      <w:r w:rsidR="005407E3">
        <w:rPr>
          <w:rFonts w:hAnsi="宋体"/>
          <w:sz w:val="24"/>
        </w:rPr>
        <w:t>4</w:t>
      </w:r>
      <w:r w:rsidRPr="00B44B9B">
        <w:rPr>
          <w:rFonts w:hAnsi="宋体" w:hint="eastAsia"/>
          <w:sz w:val="24"/>
        </w:rPr>
        <w:t>年</w:t>
      </w:r>
      <w:r w:rsidR="005407E3">
        <w:rPr>
          <w:rFonts w:hAnsi="宋体"/>
          <w:sz w:val="24"/>
        </w:rPr>
        <w:t>3</w:t>
      </w:r>
      <w:r w:rsidR="00C74C82" w:rsidRPr="00B44B9B">
        <w:rPr>
          <w:rFonts w:hAnsi="宋体" w:hint="eastAsia"/>
          <w:sz w:val="24"/>
        </w:rPr>
        <w:t>月</w:t>
      </w:r>
      <w:r w:rsidR="005407E3">
        <w:rPr>
          <w:rFonts w:hAnsi="宋体"/>
          <w:sz w:val="24"/>
        </w:rPr>
        <w:t>29</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1" w:name="_Hlt90801570"/>
      <w:bookmarkStart w:id="2" w:name="_Hlt91264042"/>
      <w:bookmarkStart w:id="3" w:name="_Hlt91148053"/>
      <w:bookmarkStart w:id="4" w:name="_Hlt91264078"/>
      <w:bookmarkStart w:id="5" w:name="_Hlt90455312"/>
      <w:bookmarkEnd w:id="1"/>
      <w:bookmarkEnd w:id="2"/>
      <w:bookmarkEnd w:id="3"/>
      <w:bookmarkEnd w:id="4"/>
      <w:bookmarkEnd w:id="5"/>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基金份额的认购费用、认购价格及认购份额的计算公式</w:t>
      </w:r>
    </w:p>
    <w:p w14:paraId="29D43D99"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1</w:t>
      </w:r>
      <w:r w:rsidRPr="00B44B9B">
        <w:rPr>
          <w:rFonts w:hAnsi="宋体"/>
          <w:sz w:val="24"/>
        </w:rPr>
        <w:t>）认购价格：本基金</w:t>
      </w:r>
      <w:r w:rsidRPr="00B44B9B">
        <w:rPr>
          <w:rFonts w:hAnsi="宋体" w:hint="eastAsia"/>
          <w:sz w:val="24"/>
        </w:rPr>
        <w:t>基金</w:t>
      </w:r>
      <w:r w:rsidRPr="00B44B9B">
        <w:rPr>
          <w:rFonts w:hAnsi="宋体"/>
          <w:sz w:val="24"/>
        </w:rPr>
        <w:t>份额的认购价格为</w:t>
      </w:r>
      <w:r w:rsidRPr="00B44B9B">
        <w:rPr>
          <w:rFonts w:hAnsi="宋体"/>
          <w:sz w:val="24"/>
        </w:rPr>
        <w:t>1.00</w:t>
      </w:r>
      <w:r w:rsidRPr="00B44B9B">
        <w:rPr>
          <w:rFonts w:hAnsi="宋体"/>
          <w:sz w:val="24"/>
        </w:rPr>
        <w:t>元</w:t>
      </w:r>
      <w:r w:rsidRPr="00B44B9B">
        <w:rPr>
          <w:rFonts w:hAnsi="宋体"/>
          <w:sz w:val="24"/>
        </w:rPr>
        <w:t>/</w:t>
      </w:r>
      <w:r w:rsidRPr="00B44B9B">
        <w:rPr>
          <w:rFonts w:hAnsi="宋体"/>
          <w:sz w:val="24"/>
        </w:rPr>
        <w:t>份。</w:t>
      </w:r>
    </w:p>
    <w:p w14:paraId="4E4BE388"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2</w:t>
      </w:r>
      <w:r w:rsidRPr="00B44B9B">
        <w:rPr>
          <w:rFonts w:hAnsi="宋体"/>
          <w:sz w:val="24"/>
        </w:rPr>
        <w:t>）认购费率</w:t>
      </w:r>
      <w:r w:rsidRPr="00B44B9B">
        <w:rPr>
          <w:rFonts w:hAnsi="宋体" w:hint="eastAsia"/>
          <w:sz w:val="24"/>
        </w:rPr>
        <w:t>：</w:t>
      </w:r>
    </w:p>
    <w:p w14:paraId="5064C726" w14:textId="31474DA0" w:rsidR="00C16F73" w:rsidRDefault="00931B52">
      <w:pPr>
        <w:adjustRightInd w:val="0"/>
        <w:snapToGrid w:val="0"/>
        <w:spacing w:line="360" w:lineRule="auto"/>
        <w:ind w:firstLineChars="200" w:firstLine="480"/>
        <w:rPr>
          <w:sz w:val="24"/>
        </w:rPr>
      </w:pPr>
      <w:r>
        <w:rPr>
          <w:rFonts w:hint="eastAsia"/>
          <w:sz w:val="24"/>
        </w:rPr>
        <w:t>募集期内投资人可以多次认购本基金，</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认购费用按</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4538E87A" w14:textId="77777777" w:rsidR="00C16F73" w:rsidRDefault="00931B5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16F73" w14:paraId="4EEBE515" w14:textId="77777777">
        <w:trPr>
          <w:cantSplit/>
          <w:trHeight w:val="132"/>
          <w:jc w:val="center"/>
        </w:trPr>
        <w:tc>
          <w:tcPr>
            <w:tcW w:w="3528" w:type="dxa"/>
            <w:shd w:val="clear" w:color="auto" w:fill="FFFFFF"/>
            <w:vAlign w:val="center"/>
          </w:tcPr>
          <w:p w14:paraId="333B6AD6" w14:textId="77777777" w:rsidR="00C16F73" w:rsidRDefault="00931B52">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14:paraId="097E5768" w14:textId="77777777" w:rsidR="00C16F73" w:rsidRDefault="00931B52">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D435F7" w14:paraId="09C9B320" w14:textId="77777777">
        <w:trPr>
          <w:cantSplit/>
          <w:trHeight w:val="131"/>
          <w:jc w:val="center"/>
        </w:trPr>
        <w:tc>
          <w:tcPr>
            <w:tcW w:w="3528" w:type="dxa"/>
          </w:tcPr>
          <w:p w14:paraId="4AC0283A" w14:textId="44E62A84" w:rsidR="00D435F7" w:rsidRDefault="00D435F7" w:rsidP="00D435F7">
            <w:pPr>
              <w:adjustRightInd w:val="0"/>
              <w:snapToGrid w:val="0"/>
              <w:rPr>
                <w:sz w:val="24"/>
                <w:szCs w:val="20"/>
              </w:rPr>
            </w:pPr>
            <w:r w:rsidRPr="00107CBF">
              <w:rPr>
                <w:sz w:val="24"/>
              </w:rPr>
              <w:t>100</w:t>
            </w:r>
            <w:r w:rsidRPr="00040D5C">
              <w:rPr>
                <w:rFonts w:hint="eastAsia"/>
                <w:sz w:val="24"/>
              </w:rPr>
              <w:t>万元以下</w:t>
            </w:r>
          </w:p>
        </w:tc>
        <w:tc>
          <w:tcPr>
            <w:tcW w:w="3598" w:type="dxa"/>
          </w:tcPr>
          <w:p w14:paraId="48D40B7E" w14:textId="4CF9EFC8" w:rsidR="00D435F7" w:rsidRDefault="00D435F7" w:rsidP="00D435F7">
            <w:pPr>
              <w:adjustRightInd w:val="0"/>
              <w:snapToGrid w:val="0"/>
              <w:jc w:val="center"/>
              <w:rPr>
                <w:sz w:val="24"/>
                <w:szCs w:val="20"/>
              </w:rPr>
            </w:pPr>
            <w:r w:rsidRPr="00107CBF">
              <w:rPr>
                <w:sz w:val="24"/>
              </w:rPr>
              <w:t>1.</w:t>
            </w:r>
            <w:r>
              <w:rPr>
                <w:sz w:val="24"/>
              </w:rPr>
              <w:t>0</w:t>
            </w:r>
            <w:r w:rsidRPr="00040D5C">
              <w:rPr>
                <w:sz w:val="24"/>
              </w:rPr>
              <w:t>%</w:t>
            </w:r>
          </w:p>
        </w:tc>
      </w:tr>
      <w:tr w:rsidR="00D435F7" w14:paraId="02803465" w14:textId="77777777" w:rsidTr="00150E57">
        <w:trPr>
          <w:cantSplit/>
          <w:trHeight w:val="131"/>
          <w:jc w:val="center"/>
        </w:trPr>
        <w:tc>
          <w:tcPr>
            <w:tcW w:w="3528" w:type="dxa"/>
            <w:vAlign w:val="center"/>
          </w:tcPr>
          <w:p w14:paraId="19E977A4" w14:textId="42BE4FC8" w:rsidR="00D435F7" w:rsidRDefault="00D435F7" w:rsidP="00D435F7">
            <w:pPr>
              <w:adjustRightInd w:val="0"/>
              <w:snapToGrid w:val="0"/>
              <w:rPr>
                <w:sz w:val="24"/>
                <w:szCs w:val="20"/>
              </w:rPr>
            </w:pPr>
            <w:r w:rsidRPr="00040D5C">
              <w:rPr>
                <w:sz w:val="24"/>
              </w:rPr>
              <w:t>100</w:t>
            </w:r>
            <w:r w:rsidRPr="00040D5C">
              <w:rPr>
                <w:rFonts w:hint="eastAsia"/>
                <w:sz w:val="24"/>
              </w:rPr>
              <w:t>万元（含）至</w:t>
            </w:r>
            <w:r w:rsidRPr="00040D5C">
              <w:rPr>
                <w:sz w:val="24"/>
              </w:rPr>
              <w:t>200</w:t>
            </w:r>
            <w:r w:rsidRPr="00040D5C">
              <w:rPr>
                <w:rFonts w:hint="eastAsia"/>
                <w:sz w:val="24"/>
              </w:rPr>
              <w:t>万元</w:t>
            </w:r>
          </w:p>
        </w:tc>
        <w:tc>
          <w:tcPr>
            <w:tcW w:w="3598" w:type="dxa"/>
          </w:tcPr>
          <w:p w14:paraId="2C9F9E14" w14:textId="61BBE2DC" w:rsidR="00D435F7" w:rsidRDefault="00D435F7" w:rsidP="00D435F7">
            <w:pPr>
              <w:adjustRightInd w:val="0"/>
              <w:snapToGrid w:val="0"/>
              <w:jc w:val="center"/>
              <w:rPr>
                <w:sz w:val="24"/>
                <w:szCs w:val="20"/>
              </w:rPr>
            </w:pPr>
            <w:r>
              <w:rPr>
                <w:rFonts w:hint="eastAsia"/>
                <w:sz w:val="24"/>
              </w:rPr>
              <w:t>0</w:t>
            </w:r>
            <w:r>
              <w:rPr>
                <w:sz w:val="24"/>
              </w:rPr>
              <w:t>.6%</w:t>
            </w:r>
          </w:p>
        </w:tc>
      </w:tr>
      <w:tr w:rsidR="00D435F7" w14:paraId="472FA2EC" w14:textId="77777777" w:rsidTr="00150E57">
        <w:trPr>
          <w:cantSplit/>
          <w:trHeight w:val="131"/>
          <w:jc w:val="center"/>
        </w:trPr>
        <w:tc>
          <w:tcPr>
            <w:tcW w:w="3528" w:type="dxa"/>
            <w:vAlign w:val="center"/>
          </w:tcPr>
          <w:p w14:paraId="002651B8" w14:textId="15AA509F" w:rsidR="00D435F7" w:rsidRDefault="00D435F7" w:rsidP="00D435F7">
            <w:pPr>
              <w:adjustRightInd w:val="0"/>
              <w:snapToGrid w:val="0"/>
              <w:rPr>
                <w:sz w:val="24"/>
                <w:szCs w:val="20"/>
              </w:rPr>
            </w:pPr>
            <w:r w:rsidRPr="00040D5C">
              <w:rPr>
                <w:sz w:val="24"/>
              </w:rPr>
              <w:t>200</w:t>
            </w:r>
            <w:r w:rsidRPr="00040D5C">
              <w:rPr>
                <w:rFonts w:hint="eastAsia"/>
                <w:sz w:val="24"/>
              </w:rPr>
              <w:t>万元（含）至</w:t>
            </w:r>
            <w:r w:rsidRPr="00040D5C">
              <w:rPr>
                <w:sz w:val="24"/>
              </w:rPr>
              <w:t>500</w:t>
            </w:r>
            <w:r w:rsidRPr="00040D5C">
              <w:rPr>
                <w:rFonts w:hint="eastAsia"/>
                <w:sz w:val="24"/>
              </w:rPr>
              <w:t>万元</w:t>
            </w:r>
          </w:p>
        </w:tc>
        <w:tc>
          <w:tcPr>
            <w:tcW w:w="3598" w:type="dxa"/>
          </w:tcPr>
          <w:p w14:paraId="5919A083" w14:textId="41E39E95" w:rsidR="00D435F7" w:rsidRDefault="00D435F7" w:rsidP="00D435F7">
            <w:pPr>
              <w:adjustRightInd w:val="0"/>
              <w:snapToGrid w:val="0"/>
              <w:jc w:val="center"/>
              <w:rPr>
                <w:sz w:val="24"/>
                <w:szCs w:val="20"/>
              </w:rPr>
            </w:pPr>
            <w:r>
              <w:rPr>
                <w:sz w:val="24"/>
              </w:rPr>
              <w:t>0.3</w:t>
            </w:r>
            <w:r>
              <w:rPr>
                <w:rFonts w:hint="eastAsia"/>
                <w:sz w:val="24"/>
              </w:rPr>
              <w:t>%</w:t>
            </w:r>
          </w:p>
        </w:tc>
      </w:tr>
      <w:tr w:rsidR="00D435F7" w14:paraId="2DD1F409" w14:textId="77777777">
        <w:trPr>
          <w:cantSplit/>
          <w:trHeight w:val="131"/>
          <w:jc w:val="center"/>
        </w:trPr>
        <w:tc>
          <w:tcPr>
            <w:tcW w:w="3528" w:type="dxa"/>
          </w:tcPr>
          <w:p w14:paraId="098A1E17" w14:textId="54478428" w:rsidR="00D435F7" w:rsidRDefault="00D435F7" w:rsidP="00D435F7">
            <w:pPr>
              <w:adjustRightInd w:val="0"/>
              <w:snapToGrid w:val="0"/>
              <w:rPr>
                <w:sz w:val="24"/>
                <w:szCs w:val="20"/>
              </w:rPr>
            </w:pPr>
            <w:r>
              <w:rPr>
                <w:sz w:val="24"/>
              </w:rPr>
              <w:t>5</w:t>
            </w:r>
            <w:r w:rsidRPr="00040D5C">
              <w:rPr>
                <w:sz w:val="24"/>
              </w:rPr>
              <w:t>00</w:t>
            </w:r>
            <w:r w:rsidRPr="00040D5C">
              <w:rPr>
                <w:rFonts w:hint="eastAsia"/>
                <w:sz w:val="24"/>
              </w:rPr>
              <w:t>万元以上（含</w:t>
            </w:r>
            <w:r>
              <w:rPr>
                <w:sz w:val="24"/>
              </w:rPr>
              <w:t>500</w:t>
            </w:r>
            <w:r w:rsidRPr="00040D5C">
              <w:rPr>
                <w:rFonts w:hint="eastAsia"/>
                <w:sz w:val="24"/>
              </w:rPr>
              <w:t>万元）</w:t>
            </w:r>
          </w:p>
        </w:tc>
        <w:tc>
          <w:tcPr>
            <w:tcW w:w="3598" w:type="dxa"/>
          </w:tcPr>
          <w:p w14:paraId="12B1107B" w14:textId="56A5DE0D" w:rsidR="00D435F7" w:rsidRDefault="00D435F7" w:rsidP="00D435F7">
            <w:pPr>
              <w:adjustRightInd w:val="0"/>
              <w:snapToGrid w:val="0"/>
              <w:jc w:val="center"/>
              <w:rPr>
                <w:sz w:val="24"/>
                <w:szCs w:val="20"/>
              </w:rPr>
            </w:pPr>
            <w:r w:rsidRPr="00040D5C">
              <w:rPr>
                <w:rFonts w:hint="eastAsia"/>
                <w:sz w:val="24"/>
              </w:rPr>
              <w:t>每笔交易</w:t>
            </w:r>
            <w:r w:rsidRPr="00040D5C">
              <w:rPr>
                <w:sz w:val="24"/>
              </w:rPr>
              <w:t>1000</w:t>
            </w:r>
            <w:r w:rsidRPr="00040D5C">
              <w:rPr>
                <w:rFonts w:hint="eastAsia"/>
                <w:sz w:val="24"/>
              </w:rPr>
              <w:t>元</w:t>
            </w:r>
          </w:p>
        </w:tc>
      </w:tr>
    </w:tbl>
    <w:p w14:paraId="7DECE1B5" w14:textId="77777777" w:rsidR="00C16F73" w:rsidRDefault="00931B52" w:rsidP="0046020D">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39BD921"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14:paraId="0CE57F6A" w14:textId="77777777" w:rsidR="00C16F73" w:rsidRDefault="00931B52">
      <w:pPr>
        <w:adjustRightInd w:val="0"/>
        <w:snapToGrid w:val="0"/>
        <w:spacing w:line="360" w:lineRule="auto"/>
        <w:ind w:firstLineChars="200" w:firstLine="480"/>
        <w:rPr>
          <w:sz w:val="24"/>
        </w:rPr>
      </w:pPr>
      <w:r>
        <w:rPr>
          <w:rFonts w:hint="eastAsia"/>
          <w:sz w:val="24"/>
        </w:rPr>
        <w:lastRenderedPageBreak/>
        <w:t>2</w:t>
      </w:r>
      <w:r>
        <w:rPr>
          <w:rFonts w:hint="eastAsia"/>
          <w:sz w:val="24"/>
        </w:rPr>
        <w:t>）可以投资基金的地方社会保障基金；</w:t>
      </w:r>
    </w:p>
    <w:p w14:paraId="5B55B05E"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015BDC18"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3C17454F"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63CAB134" w14:textId="77777777" w:rsidR="00C16F73" w:rsidRDefault="00931B52">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1FD0476" w14:textId="77777777" w:rsidR="00C16F73" w:rsidRDefault="00931B5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16F73" w14:paraId="669F5EF1" w14:textId="77777777">
        <w:trPr>
          <w:cantSplit/>
          <w:trHeight w:val="132"/>
          <w:jc w:val="center"/>
        </w:trPr>
        <w:tc>
          <w:tcPr>
            <w:tcW w:w="3260" w:type="dxa"/>
            <w:shd w:val="clear" w:color="auto" w:fill="FFFFFF"/>
            <w:vAlign w:val="center"/>
          </w:tcPr>
          <w:p w14:paraId="12A10447" w14:textId="77777777" w:rsidR="00C16F73" w:rsidRDefault="00931B52">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62DD05D" w14:textId="77777777" w:rsidR="00C16F73" w:rsidRDefault="00931B52">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956C0B" w14:paraId="69D48293" w14:textId="77777777" w:rsidTr="00150E57">
        <w:trPr>
          <w:cantSplit/>
          <w:trHeight w:val="131"/>
          <w:jc w:val="center"/>
        </w:trPr>
        <w:tc>
          <w:tcPr>
            <w:tcW w:w="3260" w:type="dxa"/>
          </w:tcPr>
          <w:p w14:paraId="0C0CD816" w14:textId="53EBA001" w:rsidR="00956C0B" w:rsidRDefault="00956C0B" w:rsidP="00956C0B">
            <w:pPr>
              <w:adjustRightInd w:val="0"/>
              <w:snapToGrid w:val="0"/>
              <w:rPr>
                <w:sz w:val="24"/>
                <w:szCs w:val="20"/>
              </w:rPr>
            </w:pPr>
            <w:r w:rsidRPr="00107CBF">
              <w:rPr>
                <w:sz w:val="24"/>
              </w:rPr>
              <w:t>100</w:t>
            </w:r>
            <w:r w:rsidRPr="00EE0EB3">
              <w:rPr>
                <w:sz w:val="24"/>
              </w:rPr>
              <w:t>万元以下</w:t>
            </w:r>
          </w:p>
        </w:tc>
        <w:tc>
          <w:tcPr>
            <w:tcW w:w="3767" w:type="dxa"/>
            <w:vAlign w:val="center"/>
          </w:tcPr>
          <w:p w14:paraId="63CA7AC3" w14:textId="1166235A" w:rsidR="00956C0B" w:rsidRDefault="00956C0B" w:rsidP="00956C0B">
            <w:pPr>
              <w:adjustRightInd w:val="0"/>
              <w:snapToGrid w:val="0"/>
              <w:jc w:val="center"/>
              <w:rPr>
                <w:rFonts w:hAnsi="宋体"/>
                <w:sz w:val="24"/>
                <w:szCs w:val="20"/>
              </w:rPr>
            </w:pPr>
            <w:r w:rsidRPr="00040D5C">
              <w:rPr>
                <w:sz w:val="24"/>
              </w:rPr>
              <w:t>0.20%</w:t>
            </w:r>
          </w:p>
        </w:tc>
      </w:tr>
      <w:tr w:rsidR="00956C0B" w14:paraId="1D5623E8" w14:textId="77777777" w:rsidTr="00150E57">
        <w:trPr>
          <w:cantSplit/>
          <w:trHeight w:val="131"/>
          <w:jc w:val="center"/>
        </w:trPr>
        <w:tc>
          <w:tcPr>
            <w:tcW w:w="3260" w:type="dxa"/>
            <w:vAlign w:val="center"/>
          </w:tcPr>
          <w:p w14:paraId="18A22549" w14:textId="1666F722" w:rsidR="00956C0B" w:rsidRDefault="00956C0B" w:rsidP="00956C0B">
            <w:pPr>
              <w:adjustRightInd w:val="0"/>
              <w:snapToGrid w:val="0"/>
              <w:rPr>
                <w:sz w:val="24"/>
                <w:szCs w:val="20"/>
              </w:rPr>
            </w:pPr>
            <w:r w:rsidRPr="00EE0EB3">
              <w:rPr>
                <w:sz w:val="24"/>
              </w:rPr>
              <w:t>100</w:t>
            </w:r>
            <w:r w:rsidRPr="00EE0EB3">
              <w:rPr>
                <w:sz w:val="24"/>
              </w:rPr>
              <w:t>万元（含）至</w:t>
            </w:r>
            <w:r w:rsidRPr="00EE0EB3">
              <w:rPr>
                <w:sz w:val="24"/>
              </w:rPr>
              <w:t>200</w:t>
            </w:r>
            <w:r w:rsidRPr="00EE0EB3">
              <w:rPr>
                <w:sz w:val="24"/>
              </w:rPr>
              <w:t>万元</w:t>
            </w:r>
          </w:p>
        </w:tc>
        <w:tc>
          <w:tcPr>
            <w:tcW w:w="3767" w:type="dxa"/>
            <w:vAlign w:val="center"/>
          </w:tcPr>
          <w:p w14:paraId="1F7D19DE" w14:textId="0723991D" w:rsidR="00956C0B" w:rsidRDefault="00956C0B" w:rsidP="00956C0B">
            <w:pPr>
              <w:adjustRightInd w:val="0"/>
              <w:snapToGrid w:val="0"/>
              <w:jc w:val="center"/>
              <w:rPr>
                <w:rFonts w:hAnsi="宋体"/>
                <w:sz w:val="24"/>
                <w:szCs w:val="20"/>
              </w:rPr>
            </w:pPr>
            <w:r w:rsidRPr="00040D5C">
              <w:rPr>
                <w:sz w:val="24"/>
              </w:rPr>
              <w:t>0.12%</w:t>
            </w:r>
          </w:p>
        </w:tc>
      </w:tr>
      <w:tr w:rsidR="00956C0B" w14:paraId="1E593A20" w14:textId="77777777" w:rsidTr="00150E57">
        <w:trPr>
          <w:cantSplit/>
          <w:trHeight w:val="131"/>
          <w:jc w:val="center"/>
        </w:trPr>
        <w:tc>
          <w:tcPr>
            <w:tcW w:w="3260" w:type="dxa"/>
            <w:vAlign w:val="center"/>
          </w:tcPr>
          <w:p w14:paraId="0B0A379E" w14:textId="5CE4F374" w:rsidR="00956C0B" w:rsidRDefault="00956C0B" w:rsidP="00956C0B">
            <w:pPr>
              <w:adjustRightInd w:val="0"/>
              <w:snapToGrid w:val="0"/>
              <w:rPr>
                <w:sz w:val="24"/>
                <w:szCs w:val="20"/>
              </w:rPr>
            </w:pPr>
            <w:r w:rsidRPr="00EE0EB3">
              <w:rPr>
                <w:sz w:val="24"/>
              </w:rPr>
              <w:t>200</w:t>
            </w:r>
            <w:r w:rsidRPr="00EE0EB3">
              <w:rPr>
                <w:sz w:val="24"/>
              </w:rPr>
              <w:t>万元（含）至</w:t>
            </w:r>
            <w:r w:rsidRPr="00EE0EB3">
              <w:rPr>
                <w:sz w:val="24"/>
              </w:rPr>
              <w:t>500</w:t>
            </w:r>
            <w:r w:rsidRPr="00EE0EB3">
              <w:rPr>
                <w:sz w:val="24"/>
              </w:rPr>
              <w:t>万元</w:t>
            </w:r>
          </w:p>
        </w:tc>
        <w:tc>
          <w:tcPr>
            <w:tcW w:w="3767" w:type="dxa"/>
            <w:vAlign w:val="center"/>
          </w:tcPr>
          <w:p w14:paraId="220469BD" w14:textId="0589E624" w:rsidR="00956C0B" w:rsidRDefault="00956C0B" w:rsidP="00956C0B">
            <w:pPr>
              <w:adjustRightInd w:val="0"/>
              <w:snapToGrid w:val="0"/>
              <w:jc w:val="center"/>
              <w:rPr>
                <w:sz w:val="24"/>
                <w:szCs w:val="20"/>
              </w:rPr>
            </w:pPr>
            <w:r w:rsidRPr="00040D5C">
              <w:rPr>
                <w:sz w:val="24"/>
              </w:rPr>
              <w:t>0.06%</w:t>
            </w:r>
          </w:p>
        </w:tc>
      </w:tr>
      <w:tr w:rsidR="00C16F73" w14:paraId="5D1613D6" w14:textId="77777777">
        <w:trPr>
          <w:cantSplit/>
          <w:trHeight w:val="131"/>
          <w:jc w:val="center"/>
        </w:trPr>
        <w:tc>
          <w:tcPr>
            <w:tcW w:w="3260" w:type="dxa"/>
          </w:tcPr>
          <w:p w14:paraId="60179585" w14:textId="3895F3D4" w:rsidR="00C16F73" w:rsidRDefault="00182162" w:rsidP="00182162">
            <w:pPr>
              <w:adjustRightInd w:val="0"/>
              <w:snapToGrid w:val="0"/>
              <w:rPr>
                <w:sz w:val="24"/>
                <w:szCs w:val="20"/>
              </w:rPr>
            </w:pPr>
            <w:r>
              <w:rPr>
                <w:sz w:val="24"/>
                <w:szCs w:val="20"/>
              </w:rPr>
              <w:t>500</w:t>
            </w:r>
            <w:r w:rsidR="00931B52">
              <w:rPr>
                <w:sz w:val="24"/>
                <w:szCs w:val="20"/>
              </w:rPr>
              <w:t>万元以上（含</w:t>
            </w:r>
            <w:r>
              <w:rPr>
                <w:sz w:val="24"/>
                <w:szCs w:val="20"/>
              </w:rPr>
              <w:t>500</w:t>
            </w:r>
            <w:r w:rsidR="00931B52">
              <w:rPr>
                <w:sz w:val="24"/>
                <w:szCs w:val="20"/>
              </w:rPr>
              <w:t>万</w:t>
            </w:r>
            <w:r w:rsidR="00931B52">
              <w:rPr>
                <w:rFonts w:hint="eastAsia"/>
                <w:sz w:val="24"/>
                <w:szCs w:val="20"/>
              </w:rPr>
              <w:t>元</w:t>
            </w:r>
            <w:r w:rsidR="00931B52">
              <w:rPr>
                <w:sz w:val="24"/>
                <w:szCs w:val="20"/>
              </w:rPr>
              <w:t>）</w:t>
            </w:r>
          </w:p>
        </w:tc>
        <w:tc>
          <w:tcPr>
            <w:tcW w:w="3767" w:type="dxa"/>
          </w:tcPr>
          <w:p w14:paraId="03CFFC7E" w14:textId="77777777" w:rsidR="00C16F73" w:rsidRDefault="00931B52">
            <w:pPr>
              <w:adjustRightInd w:val="0"/>
              <w:snapToGrid w:val="0"/>
              <w:jc w:val="center"/>
              <w:rPr>
                <w:rFonts w:hAnsi="宋体"/>
                <w:sz w:val="24"/>
                <w:szCs w:val="20"/>
              </w:rPr>
            </w:pPr>
            <w:r>
              <w:rPr>
                <w:rFonts w:hAnsi="宋体"/>
                <w:sz w:val="24"/>
                <w:szCs w:val="20"/>
              </w:rPr>
              <w:t>每笔交易</w:t>
            </w:r>
            <w:r>
              <w:rPr>
                <w:rFonts w:hAnsi="宋体"/>
                <w:sz w:val="24"/>
                <w:szCs w:val="20"/>
              </w:rPr>
              <w:t>1000</w:t>
            </w:r>
            <w:r>
              <w:rPr>
                <w:rFonts w:hAnsi="宋体"/>
                <w:sz w:val="24"/>
                <w:szCs w:val="20"/>
              </w:rPr>
              <w:t>元</w:t>
            </w:r>
          </w:p>
        </w:tc>
      </w:tr>
    </w:tbl>
    <w:p w14:paraId="3303DD13" w14:textId="77777777" w:rsidR="00C16F73" w:rsidRDefault="00C16F73">
      <w:pPr>
        <w:widowControl/>
        <w:adjustRightInd w:val="0"/>
        <w:snapToGrid w:val="0"/>
        <w:spacing w:line="360" w:lineRule="auto"/>
        <w:ind w:firstLineChars="200" w:firstLine="480"/>
        <w:rPr>
          <w:sz w:val="24"/>
          <w:szCs w:val="24"/>
        </w:rPr>
      </w:pPr>
    </w:p>
    <w:p w14:paraId="3644DDB2" w14:textId="77777777" w:rsidR="00C16F73" w:rsidRDefault="00931B52">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0AF9CD8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3</w:t>
      </w:r>
      <w:r w:rsidRPr="00B44B9B">
        <w:rPr>
          <w:rFonts w:hAnsi="宋体"/>
          <w:sz w:val="24"/>
        </w:rPr>
        <w:t>）认购份额的计算</w:t>
      </w:r>
    </w:p>
    <w:p w14:paraId="6A788DFC" w14:textId="77777777" w:rsidR="00FB6C8F" w:rsidRDefault="00FB6C8F" w:rsidP="00182162">
      <w:pPr>
        <w:adjustRightInd w:val="0"/>
        <w:snapToGrid w:val="0"/>
        <w:spacing w:line="360" w:lineRule="auto"/>
        <w:ind w:firstLineChars="200" w:firstLine="480"/>
        <w:rPr>
          <w:sz w:val="24"/>
        </w:rPr>
      </w:pPr>
      <w:r w:rsidRPr="00182162">
        <w:rPr>
          <w:rFonts w:hint="eastAsia"/>
          <w:sz w:val="24"/>
        </w:rPr>
        <w:t>基金认购采用金额认购的方式。</w:t>
      </w:r>
    </w:p>
    <w:p w14:paraId="2C4F9CE6" w14:textId="022F450C" w:rsidR="00182162" w:rsidRPr="00182162" w:rsidRDefault="00182162" w:rsidP="00182162">
      <w:pPr>
        <w:adjustRightInd w:val="0"/>
        <w:snapToGrid w:val="0"/>
        <w:spacing w:line="360" w:lineRule="auto"/>
        <w:ind w:firstLineChars="200" w:firstLine="480"/>
        <w:rPr>
          <w:sz w:val="24"/>
        </w:rPr>
      </w:pPr>
      <w:r w:rsidRPr="00182162">
        <w:rPr>
          <w:rFonts w:hint="eastAsia"/>
          <w:sz w:val="24"/>
        </w:rPr>
        <w:t>1</w:t>
      </w:r>
      <w:r w:rsidRPr="00182162">
        <w:rPr>
          <w:rFonts w:hint="eastAsia"/>
          <w:sz w:val="24"/>
        </w:rPr>
        <w:t>）</w:t>
      </w:r>
      <w:r w:rsidRPr="00182162">
        <w:rPr>
          <w:rFonts w:hint="eastAsia"/>
          <w:sz w:val="24"/>
        </w:rPr>
        <w:t>A</w:t>
      </w:r>
      <w:r w:rsidRPr="00182162">
        <w:rPr>
          <w:rFonts w:hint="eastAsia"/>
          <w:sz w:val="24"/>
        </w:rPr>
        <w:t>类基金份额的认购</w:t>
      </w:r>
    </w:p>
    <w:p w14:paraId="0542F501" w14:textId="164EAB6D" w:rsidR="00182162" w:rsidRPr="00182162" w:rsidRDefault="00182162" w:rsidP="00182162">
      <w:pPr>
        <w:adjustRightInd w:val="0"/>
        <w:snapToGrid w:val="0"/>
        <w:spacing w:line="360" w:lineRule="auto"/>
        <w:ind w:firstLineChars="200" w:firstLine="480"/>
        <w:rPr>
          <w:sz w:val="24"/>
        </w:rPr>
      </w:pPr>
      <w:r w:rsidRPr="00182162">
        <w:rPr>
          <w:rFonts w:hint="eastAsia"/>
          <w:sz w:val="24"/>
        </w:rPr>
        <w:t>基金的认购金额包括认购费用和净认购金额。计算公式为：</w:t>
      </w:r>
    </w:p>
    <w:p w14:paraId="74BDEBD8"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350DBE6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w:t>
      </w:r>
      <w:r w:rsidRPr="00182162">
        <w:rPr>
          <w:rFonts w:hint="eastAsia"/>
          <w:sz w:val="24"/>
        </w:rPr>
        <w:t>1+</w:t>
      </w:r>
      <w:r w:rsidRPr="00182162">
        <w:rPr>
          <w:rFonts w:hint="eastAsia"/>
          <w:sz w:val="24"/>
        </w:rPr>
        <w:t>认购费率）</w:t>
      </w:r>
    </w:p>
    <w:p w14:paraId="6B4EFFF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（注：对于适用固定金额认购费用的认购，净认购金额＝认购总金额－固定认购费用金额）</w:t>
      </w:r>
    </w:p>
    <w:p w14:paraId="50BD77B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净认购金额</w:t>
      </w:r>
    </w:p>
    <w:p w14:paraId="0FA5DBE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（注：对于适用固定金额认购费用的认购，认购费用＝固定认购费用金额）</w:t>
      </w:r>
    </w:p>
    <w:p w14:paraId="68F1160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净认购金额</w:t>
      </w:r>
      <w:r w:rsidRPr="00182162">
        <w:rPr>
          <w:rFonts w:hint="eastAsia"/>
          <w:sz w:val="24"/>
        </w:rPr>
        <w:t>/</w:t>
      </w:r>
      <w:r w:rsidRPr="00182162">
        <w:rPr>
          <w:rFonts w:hint="eastAsia"/>
          <w:sz w:val="24"/>
        </w:rPr>
        <w:t>基金份额初始面值</w:t>
      </w:r>
      <w:r w:rsidRPr="00182162">
        <w:rPr>
          <w:rFonts w:hint="eastAsia"/>
          <w:sz w:val="24"/>
        </w:rPr>
        <w:t>+</w:t>
      </w:r>
      <w:r w:rsidRPr="00182162">
        <w:rPr>
          <w:rFonts w:hint="eastAsia"/>
          <w:sz w:val="24"/>
        </w:rPr>
        <w:t>认购利息</w:t>
      </w:r>
      <w:r w:rsidRPr="00182162">
        <w:rPr>
          <w:rFonts w:hint="eastAsia"/>
          <w:sz w:val="24"/>
        </w:rPr>
        <w:t>/</w:t>
      </w:r>
      <w:r w:rsidRPr="00182162">
        <w:rPr>
          <w:rFonts w:hint="eastAsia"/>
          <w:sz w:val="24"/>
        </w:rPr>
        <w:t>基金份额初始面值</w:t>
      </w:r>
    </w:p>
    <w:p w14:paraId="03E651A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认购份额的计算保留到小数点后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6B6C4F07"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lastRenderedPageBreak/>
        <w:t>例一：某投资者（非养老金客户）</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A</w:t>
      </w:r>
      <w:r w:rsidRPr="00E44F78">
        <w:rPr>
          <w:rFonts w:hint="eastAsia"/>
          <w:sz w:val="24"/>
        </w:rPr>
        <w:t>类基金份额，且该认购申请被全额确认，所对应的认购费率为</w:t>
      </w:r>
      <w:r w:rsidRPr="00E44F78">
        <w:rPr>
          <w:rFonts w:hint="eastAsia"/>
          <w:sz w:val="24"/>
        </w:rPr>
        <w:t>1.0%</w:t>
      </w:r>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3520ACA4"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认购总金额＝</w:t>
      </w:r>
      <w:r w:rsidRPr="00E44F78">
        <w:rPr>
          <w:rFonts w:hint="eastAsia"/>
          <w:sz w:val="24"/>
        </w:rPr>
        <w:t>100,000</w:t>
      </w:r>
      <w:r>
        <w:rPr>
          <w:sz w:val="24"/>
        </w:rPr>
        <w:t>.00</w:t>
      </w:r>
      <w:r w:rsidRPr="00E44F78">
        <w:rPr>
          <w:rFonts w:hint="eastAsia"/>
          <w:sz w:val="24"/>
        </w:rPr>
        <w:t>元</w:t>
      </w:r>
    </w:p>
    <w:p w14:paraId="418BD50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净认购金额＝</w:t>
      </w:r>
      <w:r w:rsidRPr="00E44F78">
        <w:rPr>
          <w:rFonts w:hint="eastAsia"/>
          <w:sz w:val="24"/>
        </w:rPr>
        <w:t>100,000</w:t>
      </w:r>
      <w:r>
        <w:rPr>
          <w:sz w:val="24"/>
        </w:rPr>
        <w:t>.00</w:t>
      </w:r>
      <w:r w:rsidRPr="00E44F78">
        <w:rPr>
          <w:rFonts w:hint="eastAsia"/>
          <w:sz w:val="24"/>
        </w:rPr>
        <w:t>/</w:t>
      </w:r>
      <w:r w:rsidRPr="00E44F78">
        <w:rPr>
          <w:rFonts w:hint="eastAsia"/>
          <w:sz w:val="24"/>
        </w:rPr>
        <w:t>（</w:t>
      </w:r>
      <w:r w:rsidRPr="00E44F78">
        <w:rPr>
          <w:rFonts w:hint="eastAsia"/>
          <w:sz w:val="24"/>
        </w:rPr>
        <w:t>1</w:t>
      </w:r>
      <w:r w:rsidRPr="00E44F78">
        <w:rPr>
          <w:rFonts w:hint="eastAsia"/>
          <w:sz w:val="24"/>
        </w:rPr>
        <w:t>＋</w:t>
      </w:r>
      <w:r w:rsidRPr="00E44F78">
        <w:rPr>
          <w:rFonts w:hint="eastAsia"/>
          <w:sz w:val="24"/>
        </w:rPr>
        <w:t>1.0%</w:t>
      </w:r>
      <w:r w:rsidRPr="00E44F78">
        <w:rPr>
          <w:rFonts w:hint="eastAsia"/>
          <w:sz w:val="24"/>
        </w:rPr>
        <w:t>）＝</w:t>
      </w:r>
      <w:r w:rsidRPr="00E44F78">
        <w:rPr>
          <w:rFonts w:hint="eastAsia"/>
          <w:sz w:val="24"/>
        </w:rPr>
        <w:t>99,009.90</w:t>
      </w:r>
      <w:r w:rsidRPr="00E44F78">
        <w:rPr>
          <w:rFonts w:hint="eastAsia"/>
          <w:sz w:val="24"/>
        </w:rPr>
        <w:t>元</w:t>
      </w:r>
    </w:p>
    <w:p w14:paraId="2C78A2B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认购费用＝</w:t>
      </w:r>
      <w:r w:rsidRPr="00E44F78">
        <w:rPr>
          <w:rFonts w:hint="eastAsia"/>
          <w:sz w:val="24"/>
        </w:rPr>
        <w:t>100,000</w:t>
      </w:r>
      <w:r>
        <w:rPr>
          <w:sz w:val="24"/>
        </w:rPr>
        <w:t>.00</w:t>
      </w:r>
      <w:r w:rsidRPr="00E44F78">
        <w:rPr>
          <w:rFonts w:hint="eastAsia"/>
          <w:sz w:val="24"/>
        </w:rPr>
        <w:t>－</w:t>
      </w:r>
      <w:r w:rsidRPr="00E44F78">
        <w:rPr>
          <w:rFonts w:hint="eastAsia"/>
          <w:sz w:val="24"/>
        </w:rPr>
        <w:t>99,009.90</w:t>
      </w:r>
      <w:r w:rsidRPr="00E44F78">
        <w:rPr>
          <w:rFonts w:hint="eastAsia"/>
          <w:sz w:val="24"/>
        </w:rPr>
        <w:t>＝</w:t>
      </w:r>
      <w:r w:rsidRPr="00E44F78">
        <w:rPr>
          <w:rFonts w:hint="eastAsia"/>
          <w:sz w:val="24"/>
        </w:rPr>
        <w:t>990.10</w:t>
      </w:r>
      <w:r w:rsidRPr="00E44F78">
        <w:rPr>
          <w:rFonts w:hint="eastAsia"/>
          <w:sz w:val="24"/>
        </w:rPr>
        <w:t>元</w:t>
      </w:r>
    </w:p>
    <w:p w14:paraId="2B074EA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认购份额＝</w:t>
      </w:r>
      <w:r w:rsidRPr="00E44F78">
        <w:rPr>
          <w:rFonts w:hint="eastAsia"/>
          <w:sz w:val="24"/>
        </w:rPr>
        <w:t>99,009.90</w:t>
      </w:r>
      <w:r>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99,059.90</w:t>
      </w:r>
      <w:r w:rsidRPr="00E44F78">
        <w:rPr>
          <w:rFonts w:hint="eastAsia"/>
          <w:sz w:val="24"/>
        </w:rPr>
        <w:t>份</w:t>
      </w:r>
    </w:p>
    <w:p w14:paraId="52602B8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即：若该投资者（非养老金客户）投资</w:t>
      </w:r>
      <w:r w:rsidRPr="00E44F78">
        <w:rPr>
          <w:rFonts w:hint="eastAsia"/>
          <w:sz w:val="24"/>
        </w:rPr>
        <w:t>100,000</w:t>
      </w:r>
      <w:r>
        <w:rPr>
          <w:sz w:val="24"/>
        </w:rPr>
        <w:t>.00</w:t>
      </w:r>
      <w:r w:rsidRPr="00E44F78">
        <w:rPr>
          <w:rFonts w:hint="eastAsia"/>
          <w:sz w:val="24"/>
        </w:rPr>
        <w:t>元认购</w:t>
      </w:r>
      <w:r w:rsidRPr="00E44F78">
        <w:rPr>
          <w:rFonts w:hint="eastAsia"/>
          <w:sz w:val="24"/>
        </w:rPr>
        <w:t>A</w:t>
      </w:r>
      <w:r w:rsidRPr="00E44F78">
        <w:rPr>
          <w:rFonts w:hint="eastAsia"/>
          <w:sz w:val="24"/>
        </w:rPr>
        <w:t>类基金份额，</w:t>
      </w:r>
      <w:r w:rsidRPr="006D5676">
        <w:rPr>
          <w:rFonts w:hint="eastAsia"/>
          <w:sz w:val="24"/>
        </w:rPr>
        <w:t>且该认购申请被全额确认，</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99,059.90</w:t>
      </w:r>
      <w:r w:rsidRPr="00E44F78">
        <w:rPr>
          <w:rFonts w:hint="eastAsia"/>
          <w:sz w:val="24"/>
        </w:rPr>
        <w:t>份</w:t>
      </w:r>
      <w:r w:rsidRPr="00E44F78">
        <w:rPr>
          <w:rFonts w:hint="eastAsia"/>
          <w:sz w:val="24"/>
        </w:rPr>
        <w:t>A</w:t>
      </w:r>
      <w:r w:rsidRPr="00E44F78">
        <w:rPr>
          <w:rFonts w:hint="eastAsia"/>
          <w:sz w:val="24"/>
        </w:rPr>
        <w:t>类基金份额。</w:t>
      </w:r>
    </w:p>
    <w:p w14:paraId="4E7317B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例二：某养老金客户通过基金管理人的直销柜台</w:t>
      </w:r>
      <w:r w:rsidRPr="0059729F">
        <w:rPr>
          <w:rFonts w:hint="eastAsia"/>
          <w:sz w:val="24"/>
        </w:rPr>
        <w:t>投资</w:t>
      </w:r>
      <w:r w:rsidRPr="0059729F">
        <w:rPr>
          <w:rFonts w:hint="eastAsia"/>
          <w:sz w:val="24"/>
        </w:rPr>
        <w:t>1</w:t>
      </w:r>
      <w:r>
        <w:rPr>
          <w:rFonts w:hint="eastAsia"/>
          <w:sz w:val="24"/>
        </w:rPr>
        <w:t>,</w:t>
      </w:r>
      <w:r>
        <w:rPr>
          <w:sz w:val="24"/>
        </w:rPr>
        <w:t>0</w:t>
      </w:r>
      <w:r w:rsidRPr="0059729F">
        <w:rPr>
          <w:rFonts w:hint="eastAsia"/>
          <w:sz w:val="24"/>
        </w:rPr>
        <w:t>00,000.00</w:t>
      </w:r>
      <w:r w:rsidRPr="0059729F">
        <w:rPr>
          <w:rFonts w:hint="eastAsia"/>
          <w:sz w:val="24"/>
        </w:rPr>
        <w:t>元</w:t>
      </w:r>
      <w:r w:rsidRPr="00E44F78">
        <w:rPr>
          <w:rFonts w:hint="eastAsia"/>
          <w:sz w:val="24"/>
        </w:rPr>
        <w:t>认购本基金</w:t>
      </w:r>
      <w:r w:rsidRPr="00E44F78">
        <w:rPr>
          <w:rFonts w:hint="eastAsia"/>
          <w:sz w:val="24"/>
        </w:rPr>
        <w:t>A</w:t>
      </w:r>
      <w:r w:rsidRPr="00E44F78">
        <w:rPr>
          <w:rFonts w:hint="eastAsia"/>
          <w:sz w:val="24"/>
        </w:rPr>
        <w:t>类基金份额，且该认购申请被全额确认，所对应的认购费率为</w:t>
      </w:r>
      <w:r w:rsidRPr="00E44F78">
        <w:rPr>
          <w:rFonts w:hint="eastAsia"/>
          <w:sz w:val="24"/>
        </w:rPr>
        <w:t>0.</w:t>
      </w:r>
      <w:r>
        <w:rPr>
          <w:sz w:val="24"/>
        </w:rPr>
        <w:t>1</w:t>
      </w:r>
      <w:r w:rsidRPr="00E44F78">
        <w:rPr>
          <w:rFonts w:hint="eastAsia"/>
          <w:sz w:val="24"/>
        </w:rPr>
        <w:t>2%</w:t>
      </w:r>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30608A83"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认购总金额＝</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元</w:t>
      </w:r>
    </w:p>
    <w:p w14:paraId="02AE99B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净认购金额＝</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w:t>
      </w:r>
      <w:r w:rsidRPr="00E44F78">
        <w:rPr>
          <w:rFonts w:hint="eastAsia"/>
          <w:sz w:val="24"/>
        </w:rPr>
        <w:t>（</w:t>
      </w:r>
      <w:r w:rsidRPr="00E44F78">
        <w:rPr>
          <w:rFonts w:hint="eastAsia"/>
          <w:sz w:val="24"/>
        </w:rPr>
        <w:t>1</w:t>
      </w:r>
      <w:r w:rsidRPr="00E44F78">
        <w:rPr>
          <w:rFonts w:hint="eastAsia"/>
          <w:sz w:val="24"/>
        </w:rPr>
        <w:t>＋</w:t>
      </w:r>
      <w:r w:rsidRPr="00E44F78">
        <w:rPr>
          <w:rFonts w:hint="eastAsia"/>
          <w:sz w:val="24"/>
        </w:rPr>
        <w:t>0.</w:t>
      </w:r>
      <w:r>
        <w:rPr>
          <w:sz w:val="24"/>
        </w:rPr>
        <w:t>1</w:t>
      </w:r>
      <w:r w:rsidRPr="00E44F78">
        <w:rPr>
          <w:rFonts w:hint="eastAsia"/>
          <w:sz w:val="24"/>
        </w:rPr>
        <w:t>2%</w:t>
      </w:r>
      <w:r w:rsidRPr="00E44F78">
        <w:rPr>
          <w:rFonts w:hint="eastAsia"/>
          <w:sz w:val="24"/>
        </w:rPr>
        <w:t>）＝</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元</w:t>
      </w:r>
    </w:p>
    <w:p w14:paraId="7F4A9D18"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认购费用＝</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w:t>
      </w:r>
      <w:r>
        <w:rPr>
          <w:sz w:val="24"/>
        </w:rPr>
        <w:t>1,198.56</w:t>
      </w:r>
      <w:r w:rsidRPr="00E44F78">
        <w:rPr>
          <w:rFonts w:hint="eastAsia"/>
          <w:sz w:val="24"/>
        </w:rPr>
        <w:t>元</w:t>
      </w:r>
    </w:p>
    <w:p w14:paraId="6C79AFB5"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认购份额＝</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998,</w:t>
      </w:r>
      <w:r>
        <w:rPr>
          <w:sz w:val="24"/>
        </w:rPr>
        <w:t>851</w:t>
      </w:r>
      <w:r w:rsidRPr="00E44F78">
        <w:rPr>
          <w:rFonts w:hint="eastAsia"/>
          <w:sz w:val="24"/>
        </w:rPr>
        <w:t>.</w:t>
      </w:r>
      <w:r>
        <w:rPr>
          <w:sz w:val="24"/>
        </w:rPr>
        <w:t>44</w:t>
      </w:r>
      <w:r w:rsidRPr="00E44F78">
        <w:rPr>
          <w:rFonts w:hint="eastAsia"/>
          <w:sz w:val="24"/>
        </w:rPr>
        <w:t>份</w:t>
      </w:r>
    </w:p>
    <w:p w14:paraId="1356AB9E" w14:textId="77777777" w:rsidR="00BF280F" w:rsidRDefault="00BF280F" w:rsidP="00BF280F">
      <w:pPr>
        <w:adjustRightInd w:val="0"/>
        <w:snapToGrid w:val="0"/>
        <w:spacing w:line="360" w:lineRule="auto"/>
        <w:ind w:firstLineChars="200" w:firstLine="480"/>
        <w:rPr>
          <w:sz w:val="24"/>
        </w:rPr>
      </w:pPr>
      <w:r w:rsidRPr="00E44F78">
        <w:rPr>
          <w:rFonts w:hint="eastAsia"/>
          <w:sz w:val="24"/>
        </w:rPr>
        <w:t>即：若该养老金客户投资</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元通过基金管理人的直销柜台认购</w:t>
      </w:r>
      <w:r>
        <w:rPr>
          <w:rFonts w:hint="eastAsia"/>
          <w:sz w:val="24"/>
        </w:rPr>
        <w:t>本基金</w:t>
      </w:r>
      <w:r w:rsidRPr="00E44F78">
        <w:rPr>
          <w:rFonts w:hint="eastAsia"/>
          <w:sz w:val="24"/>
        </w:rPr>
        <w:t>A</w:t>
      </w:r>
      <w:r w:rsidRPr="00E44F78">
        <w:rPr>
          <w:rFonts w:hint="eastAsia"/>
          <w:sz w:val="24"/>
        </w:rPr>
        <w:t>类基金份额，</w:t>
      </w:r>
      <w:r w:rsidRPr="00C95D6D">
        <w:rPr>
          <w:rFonts w:hint="eastAsia"/>
          <w:sz w:val="24"/>
        </w:rPr>
        <w:t>且该认购申请被全额确认，</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998,</w:t>
      </w:r>
      <w:r>
        <w:rPr>
          <w:sz w:val="24"/>
        </w:rPr>
        <w:t>851</w:t>
      </w:r>
      <w:r w:rsidRPr="00E44F78">
        <w:rPr>
          <w:rFonts w:hint="eastAsia"/>
          <w:sz w:val="24"/>
        </w:rPr>
        <w:t>.</w:t>
      </w:r>
      <w:r>
        <w:rPr>
          <w:sz w:val="24"/>
        </w:rPr>
        <w:t>44</w:t>
      </w:r>
      <w:r w:rsidRPr="00E44F78">
        <w:rPr>
          <w:rFonts w:hint="eastAsia"/>
          <w:sz w:val="24"/>
        </w:rPr>
        <w:t>份</w:t>
      </w:r>
      <w:r w:rsidRPr="00E44F78">
        <w:rPr>
          <w:rFonts w:hint="eastAsia"/>
          <w:sz w:val="24"/>
        </w:rPr>
        <w:t>A</w:t>
      </w:r>
      <w:r w:rsidRPr="00E44F78">
        <w:rPr>
          <w:rFonts w:hint="eastAsia"/>
          <w:sz w:val="24"/>
        </w:rPr>
        <w:t>类基金份额。</w:t>
      </w:r>
    </w:p>
    <w:p w14:paraId="2D2891D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2</w:t>
      </w:r>
      <w:r w:rsidRPr="00182162">
        <w:rPr>
          <w:rFonts w:hint="eastAsia"/>
          <w:sz w:val="24"/>
        </w:rPr>
        <w:t>）</w:t>
      </w:r>
      <w:r w:rsidRPr="00182162">
        <w:rPr>
          <w:rFonts w:hint="eastAsia"/>
          <w:sz w:val="24"/>
        </w:rPr>
        <w:t>C</w:t>
      </w:r>
      <w:r w:rsidRPr="00182162">
        <w:rPr>
          <w:rFonts w:hint="eastAsia"/>
          <w:sz w:val="24"/>
        </w:rPr>
        <w:t>类基金份额的认购</w:t>
      </w:r>
    </w:p>
    <w:p w14:paraId="086ECF5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如果投资者选择认购本基金的</w:t>
      </w:r>
      <w:r w:rsidRPr="00182162">
        <w:rPr>
          <w:rFonts w:hint="eastAsia"/>
          <w:sz w:val="24"/>
        </w:rPr>
        <w:t>C</w:t>
      </w:r>
      <w:r w:rsidRPr="00182162">
        <w:rPr>
          <w:rFonts w:hint="eastAsia"/>
          <w:sz w:val="24"/>
        </w:rPr>
        <w:t>类基金份额，则认购份额的计算方式如下：</w:t>
      </w:r>
    </w:p>
    <w:p w14:paraId="1E14792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1279548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基金份额初始面值＋认购利息</w:t>
      </w:r>
      <w:r w:rsidRPr="00182162">
        <w:rPr>
          <w:rFonts w:hint="eastAsia"/>
          <w:sz w:val="24"/>
        </w:rPr>
        <w:t>/</w:t>
      </w:r>
      <w:r w:rsidRPr="00182162">
        <w:rPr>
          <w:rFonts w:hint="eastAsia"/>
          <w:sz w:val="24"/>
        </w:rPr>
        <w:t>基金份额初始面值。</w:t>
      </w:r>
    </w:p>
    <w:p w14:paraId="53AD1DE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认购份额计算结果保留到小数点后</w:t>
      </w:r>
      <w:r w:rsidRPr="00182162">
        <w:rPr>
          <w:rFonts w:hint="eastAsia"/>
          <w:sz w:val="24"/>
        </w:rPr>
        <w:t>2</w:t>
      </w:r>
      <w:r w:rsidRPr="00182162">
        <w:rPr>
          <w:rFonts w:hint="eastAsia"/>
          <w:sz w:val="24"/>
        </w:rPr>
        <w:t>位，小数点后</w:t>
      </w:r>
      <w:r w:rsidRPr="00182162">
        <w:rPr>
          <w:rFonts w:hint="eastAsia"/>
          <w:sz w:val="24"/>
        </w:rPr>
        <w:t>2</w:t>
      </w:r>
      <w:r w:rsidRPr="00182162">
        <w:rPr>
          <w:rFonts w:hint="eastAsia"/>
          <w:sz w:val="24"/>
        </w:rPr>
        <w:t>位以后的部分四舍五入，由此误差产生的收益或损失由基金财产承担。</w:t>
      </w:r>
    </w:p>
    <w:p w14:paraId="1C21E02A"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例三：某投资者</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bookmarkStart w:id="6" w:name="_Hlk145583959"/>
      <w:r w:rsidRPr="00E44F78">
        <w:rPr>
          <w:rFonts w:hint="eastAsia"/>
          <w:sz w:val="24"/>
        </w:rPr>
        <w:t>且该认购申请被全额确认</w:t>
      </w:r>
      <w:bookmarkEnd w:id="6"/>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5AA17D27" w14:textId="77777777" w:rsidR="00C134F4" w:rsidRDefault="00C134F4" w:rsidP="00C134F4">
      <w:pPr>
        <w:adjustRightInd w:val="0"/>
        <w:snapToGrid w:val="0"/>
        <w:spacing w:line="360" w:lineRule="auto"/>
        <w:ind w:firstLineChars="200" w:firstLine="480"/>
        <w:outlineLvl w:val="2"/>
        <w:rPr>
          <w:sz w:val="24"/>
        </w:rPr>
      </w:pPr>
      <w:r w:rsidRPr="00AD15A5">
        <w:rPr>
          <w:rFonts w:hint="eastAsia"/>
          <w:sz w:val="24"/>
        </w:rPr>
        <w:lastRenderedPageBreak/>
        <w:t>认购总金额</w:t>
      </w:r>
      <w:r w:rsidRPr="00AD15A5">
        <w:rPr>
          <w:sz w:val="24"/>
        </w:rPr>
        <w:t>=</w:t>
      </w:r>
      <w:r w:rsidRPr="00E44F78">
        <w:rPr>
          <w:rFonts w:hint="eastAsia"/>
          <w:sz w:val="24"/>
        </w:rPr>
        <w:t>100,000</w:t>
      </w:r>
      <w:r>
        <w:rPr>
          <w:sz w:val="24"/>
        </w:rPr>
        <w:t>.00</w:t>
      </w:r>
      <w:r>
        <w:rPr>
          <w:rFonts w:hint="eastAsia"/>
          <w:sz w:val="24"/>
        </w:rPr>
        <w:t>元</w:t>
      </w:r>
    </w:p>
    <w:p w14:paraId="004B2F77"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认购份额＝</w:t>
      </w:r>
      <w:r w:rsidRPr="00E44F78">
        <w:rPr>
          <w:rFonts w:hint="eastAsia"/>
          <w:sz w:val="24"/>
        </w:rPr>
        <w:t>100,000</w:t>
      </w:r>
      <w:r w:rsidRPr="00AD15A5">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100,050.00</w:t>
      </w:r>
      <w:r w:rsidRPr="00E44F78">
        <w:rPr>
          <w:rFonts w:hint="eastAsia"/>
          <w:sz w:val="24"/>
        </w:rPr>
        <w:t>份</w:t>
      </w:r>
    </w:p>
    <w:p w14:paraId="5F68AA17" w14:textId="77777777" w:rsidR="00C134F4" w:rsidRDefault="00C134F4" w:rsidP="00C134F4">
      <w:pPr>
        <w:adjustRightInd w:val="0"/>
        <w:snapToGrid w:val="0"/>
        <w:spacing w:line="360" w:lineRule="auto"/>
        <w:ind w:firstLineChars="200" w:firstLine="480"/>
        <w:outlineLvl w:val="2"/>
        <w:rPr>
          <w:sz w:val="24"/>
        </w:rPr>
      </w:pPr>
      <w:r w:rsidRPr="00E44F78">
        <w:rPr>
          <w:rFonts w:hint="eastAsia"/>
          <w:sz w:val="24"/>
        </w:rPr>
        <w:t>即：若该投资者投资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r w:rsidRPr="00BA4671">
        <w:rPr>
          <w:rFonts w:hint="eastAsia"/>
          <w:sz w:val="24"/>
        </w:rPr>
        <w:t>且该认购申请被全额确认</w:t>
      </w:r>
      <w:r>
        <w:rPr>
          <w:rFonts w:hint="eastAsia"/>
          <w:sz w:val="24"/>
        </w:rPr>
        <w:t>。</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100,050.00</w:t>
      </w:r>
      <w:r w:rsidRPr="00E44F78">
        <w:rPr>
          <w:rFonts w:hint="eastAsia"/>
          <w:sz w:val="24"/>
        </w:rPr>
        <w:t>份本基金</w:t>
      </w:r>
      <w:r w:rsidRPr="00E44F78">
        <w:rPr>
          <w:rFonts w:hint="eastAsia"/>
          <w:sz w:val="24"/>
        </w:rPr>
        <w:t>C</w:t>
      </w:r>
      <w:r w:rsidRPr="00E44F78">
        <w:rPr>
          <w:rFonts w:hint="eastAsia"/>
          <w:sz w:val="24"/>
        </w:rPr>
        <w:t>类基金份额。</w:t>
      </w: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lastRenderedPageBreak/>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lastRenderedPageBreak/>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233AB2CA"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596434">
        <w:rPr>
          <w:rFonts w:hAnsi="宋体" w:hint="eastAsia"/>
          <w:sz w:val="24"/>
        </w:rPr>
        <w:t>交银中证红利低波动</w:t>
      </w:r>
      <w:r w:rsidR="00596434">
        <w:rPr>
          <w:rFonts w:hAnsi="宋体" w:hint="eastAsia"/>
          <w:sz w:val="24"/>
        </w:rPr>
        <w:t>100</w:t>
      </w:r>
      <w:r w:rsidR="00596434">
        <w:rPr>
          <w:rFonts w:hAnsi="宋体" w:hint="eastAsia"/>
          <w:sz w:val="24"/>
        </w:rPr>
        <w:t>指数</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lastRenderedPageBreak/>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lastRenderedPageBreak/>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76490102" w:rsidR="00C16F73" w:rsidRDefault="00931B52">
      <w:pPr>
        <w:adjustRightInd w:val="0"/>
        <w:snapToGrid w:val="0"/>
        <w:spacing w:line="360" w:lineRule="auto"/>
        <w:ind w:firstLineChars="200" w:firstLine="480"/>
        <w:rPr>
          <w:sz w:val="24"/>
        </w:rPr>
      </w:pPr>
      <w:r>
        <w:rPr>
          <w:rFonts w:hAnsi="宋体"/>
          <w:sz w:val="24"/>
        </w:rPr>
        <w:lastRenderedPageBreak/>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596434">
        <w:rPr>
          <w:rFonts w:hAnsi="宋体" w:hint="eastAsia"/>
          <w:sz w:val="24"/>
        </w:rPr>
        <w:t>交银中证红利低波动</w:t>
      </w:r>
      <w:r w:rsidR="00596434">
        <w:rPr>
          <w:rFonts w:hAnsi="宋体" w:hint="eastAsia"/>
          <w:sz w:val="24"/>
        </w:rPr>
        <w:t>100</w:t>
      </w:r>
      <w:r w:rsidR="00596434">
        <w:rPr>
          <w:rFonts w:hAnsi="宋体" w:hint="eastAsia"/>
          <w:sz w:val="24"/>
        </w:rPr>
        <w:t>指数</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w:t>
      </w:r>
      <w:r>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77777777" w:rsidR="00C16F73" w:rsidRDefault="00931B52">
      <w:pPr>
        <w:adjustRightInd w:val="0"/>
        <w:snapToGrid w:val="0"/>
        <w:spacing w:line="360" w:lineRule="auto"/>
        <w:ind w:firstLineChars="200" w:firstLine="480"/>
        <w:rPr>
          <w:sz w:val="24"/>
        </w:rPr>
      </w:pPr>
      <w:r>
        <w:rPr>
          <w:rFonts w:hint="eastAsia"/>
          <w:sz w:val="24"/>
        </w:rPr>
        <w:t>法定代表人：阮红</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77777777" w:rsidR="00C16F73" w:rsidRDefault="00931B52">
      <w:pPr>
        <w:adjustRightInd w:val="0"/>
        <w:snapToGrid w:val="0"/>
        <w:spacing w:line="360" w:lineRule="auto"/>
        <w:ind w:firstLineChars="200" w:firstLine="480"/>
        <w:rPr>
          <w:sz w:val="24"/>
        </w:rPr>
      </w:pPr>
      <w:r>
        <w:rPr>
          <w:rFonts w:hint="eastAsia"/>
          <w:sz w:val="24"/>
        </w:rPr>
        <w:lastRenderedPageBreak/>
        <w:t>联系人：郭佳敏</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27989574"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名称：中国农业银行股份有限公司</w:t>
      </w:r>
    </w:p>
    <w:p w14:paraId="23AA471A"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住所：北京市东城区建国门内大街69号</w:t>
      </w:r>
    </w:p>
    <w:p w14:paraId="5676809E"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办公地址：北京市西城区复兴门内大街28号凯晨世贸中心东座</w:t>
      </w:r>
    </w:p>
    <w:p w14:paraId="1B3114E1"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法定代表人：</w:t>
      </w:r>
      <w:r w:rsidRPr="00380AC0">
        <w:rPr>
          <w:rFonts w:ascii="宋体" w:hAnsi="宋体" w:hint="eastAsia"/>
          <w:sz w:val="24"/>
        </w:rPr>
        <w:t>谷澍</w:t>
      </w:r>
    </w:p>
    <w:p w14:paraId="44FAA94B"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成立日期：2009年1月15日</w:t>
      </w:r>
    </w:p>
    <w:p w14:paraId="5F3D8CDE"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批准设立机关和批准设立文号：中国银监会银监复[2009]13号</w:t>
      </w:r>
    </w:p>
    <w:p w14:paraId="57520CB2"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基金托管业务批准文号：中国证监会证监基字[1998]23号</w:t>
      </w:r>
    </w:p>
    <w:p w14:paraId="01BDDFA9"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注册资本：34,998,303.4万元人民币</w:t>
      </w:r>
    </w:p>
    <w:p w14:paraId="6C3A0572"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存续期间：持续经营</w:t>
      </w:r>
    </w:p>
    <w:p w14:paraId="08EFE952"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联系电话：010-66060069</w:t>
      </w:r>
    </w:p>
    <w:p w14:paraId="76D69F6A" w14:textId="77777777" w:rsidR="00684E9E" w:rsidRPr="000B2DDF" w:rsidRDefault="00684E9E" w:rsidP="00684E9E">
      <w:pPr>
        <w:autoSpaceDE w:val="0"/>
        <w:autoSpaceDN w:val="0"/>
        <w:adjustRightInd w:val="0"/>
        <w:snapToGrid w:val="0"/>
        <w:spacing w:line="360" w:lineRule="auto"/>
        <w:ind w:firstLineChars="200" w:firstLine="480"/>
        <w:jc w:val="left"/>
        <w:rPr>
          <w:rFonts w:ascii="宋体" w:hAnsi="宋体"/>
          <w:sz w:val="24"/>
        </w:rPr>
      </w:pPr>
      <w:r w:rsidRPr="000B2DDF">
        <w:rPr>
          <w:rFonts w:ascii="宋体" w:hAnsi="宋体" w:hint="eastAsia"/>
          <w:sz w:val="24"/>
        </w:rPr>
        <w:t>传真：010-68121816</w:t>
      </w:r>
    </w:p>
    <w:p w14:paraId="22AEA14B" w14:textId="3D60A028" w:rsidR="00684E9E" w:rsidRDefault="00684E9E" w:rsidP="00684E9E">
      <w:pPr>
        <w:widowControl/>
        <w:adjustRightInd w:val="0"/>
        <w:snapToGrid w:val="0"/>
        <w:spacing w:line="360" w:lineRule="auto"/>
        <w:ind w:firstLineChars="200" w:firstLine="480"/>
        <w:rPr>
          <w:rFonts w:ascii="宋体" w:hAnsi="宋体"/>
          <w:color w:val="000000"/>
          <w:sz w:val="24"/>
        </w:rPr>
      </w:pPr>
      <w:r w:rsidRPr="000B2DDF">
        <w:rPr>
          <w:rFonts w:ascii="宋体" w:hAnsi="宋体" w:hint="eastAsia"/>
          <w:sz w:val="24"/>
        </w:rPr>
        <w:t>联系人：</w:t>
      </w:r>
      <w:r w:rsidR="00BB137B" w:rsidRPr="00367ED1">
        <w:rPr>
          <w:rFonts w:hint="eastAsia"/>
          <w:kern w:val="0"/>
          <w:sz w:val="24"/>
          <w:szCs w:val="24"/>
        </w:rPr>
        <w:t>任航</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77777777" w:rsidR="00C16F73" w:rsidRDefault="00931B52">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lastRenderedPageBreak/>
        <w:t>2</w:t>
      </w:r>
      <w:r w:rsidRPr="00B44B9B">
        <w:rPr>
          <w:rFonts w:hint="eastAsia"/>
          <w:kern w:val="0"/>
          <w:sz w:val="24"/>
        </w:rPr>
        <w:t>、除基金管理人之外的其他销售机构</w:t>
      </w:r>
    </w:p>
    <w:p w14:paraId="4A0F02BA" w14:textId="16958364" w:rsidR="00D757C0" w:rsidRPr="00040D5C" w:rsidRDefault="001B5801" w:rsidP="00D757C0">
      <w:pPr>
        <w:adjustRightInd w:val="0"/>
        <w:snapToGrid w:val="0"/>
        <w:spacing w:line="360" w:lineRule="auto"/>
        <w:ind w:firstLineChars="200" w:firstLine="480"/>
        <w:rPr>
          <w:kern w:val="0"/>
          <w:sz w:val="24"/>
        </w:rPr>
      </w:pPr>
      <w:r w:rsidRPr="003C6BB5">
        <w:rPr>
          <w:rFonts w:hint="eastAsia"/>
          <w:kern w:val="0"/>
          <w:sz w:val="24"/>
        </w:rPr>
        <w:t>（</w:t>
      </w:r>
      <w:r w:rsidRPr="003C6BB5">
        <w:rPr>
          <w:rFonts w:hint="eastAsia"/>
          <w:kern w:val="0"/>
          <w:sz w:val="24"/>
        </w:rPr>
        <w:t>1</w:t>
      </w:r>
      <w:r w:rsidRPr="003C6BB5">
        <w:rPr>
          <w:rFonts w:hint="eastAsia"/>
          <w:kern w:val="0"/>
          <w:sz w:val="24"/>
        </w:rPr>
        <w:t>）</w:t>
      </w:r>
      <w:r w:rsidR="00D757C0" w:rsidRPr="00040D5C">
        <w:rPr>
          <w:rFonts w:hint="eastAsia"/>
          <w:kern w:val="0"/>
          <w:sz w:val="24"/>
        </w:rPr>
        <w:t>中国农业银行股份有限公司</w:t>
      </w:r>
    </w:p>
    <w:p w14:paraId="3CE86B51"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住所：北京市东城区建国门内大街</w:t>
      </w:r>
      <w:r w:rsidRPr="00040D5C">
        <w:rPr>
          <w:kern w:val="0"/>
          <w:sz w:val="24"/>
        </w:rPr>
        <w:t>69</w:t>
      </w:r>
      <w:r w:rsidRPr="00040D5C">
        <w:rPr>
          <w:rFonts w:hint="eastAsia"/>
          <w:kern w:val="0"/>
          <w:sz w:val="24"/>
        </w:rPr>
        <w:t>号</w:t>
      </w:r>
    </w:p>
    <w:p w14:paraId="3B69E2C9"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办公地址：北京市西城区复兴门内大街</w:t>
      </w:r>
      <w:r w:rsidRPr="00040D5C">
        <w:rPr>
          <w:kern w:val="0"/>
          <w:sz w:val="24"/>
        </w:rPr>
        <w:t>28</w:t>
      </w:r>
      <w:r w:rsidRPr="00040D5C">
        <w:rPr>
          <w:rFonts w:hint="eastAsia"/>
          <w:kern w:val="0"/>
          <w:sz w:val="24"/>
        </w:rPr>
        <w:t>号凯晨世贸中心东座</w:t>
      </w:r>
      <w:r>
        <w:rPr>
          <w:rFonts w:hint="eastAsia"/>
          <w:kern w:val="0"/>
          <w:sz w:val="24"/>
        </w:rPr>
        <w:t>九层</w:t>
      </w:r>
    </w:p>
    <w:p w14:paraId="682E031F"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法定代表人：谷澍</w:t>
      </w:r>
    </w:p>
    <w:p w14:paraId="483AAEC1"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联系电话：</w:t>
      </w:r>
      <w:r w:rsidRPr="00040D5C">
        <w:rPr>
          <w:kern w:val="0"/>
          <w:sz w:val="24"/>
        </w:rPr>
        <w:t>010-66060069</w:t>
      </w:r>
    </w:p>
    <w:p w14:paraId="0E4EEA93"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传真：</w:t>
      </w:r>
      <w:r w:rsidRPr="00040D5C">
        <w:rPr>
          <w:kern w:val="0"/>
          <w:sz w:val="24"/>
        </w:rPr>
        <w:t>010-68121816</w:t>
      </w:r>
    </w:p>
    <w:p w14:paraId="0489AF52"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联系人：秦一楠</w:t>
      </w:r>
    </w:p>
    <w:p w14:paraId="31178CD2" w14:textId="77777777" w:rsidR="00D757C0" w:rsidRPr="00040D5C" w:rsidRDefault="00D757C0" w:rsidP="00D757C0">
      <w:pPr>
        <w:adjustRightInd w:val="0"/>
        <w:snapToGrid w:val="0"/>
        <w:spacing w:line="360" w:lineRule="auto"/>
        <w:ind w:firstLineChars="200" w:firstLine="480"/>
        <w:rPr>
          <w:kern w:val="0"/>
          <w:sz w:val="24"/>
        </w:rPr>
      </w:pPr>
      <w:r w:rsidRPr="00040D5C">
        <w:rPr>
          <w:rFonts w:hint="eastAsia"/>
          <w:kern w:val="0"/>
          <w:sz w:val="24"/>
        </w:rPr>
        <w:t>客户服务电话：</w:t>
      </w:r>
      <w:r w:rsidRPr="00040D5C">
        <w:rPr>
          <w:kern w:val="0"/>
          <w:sz w:val="24"/>
        </w:rPr>
        <w:t>95599</w:t>
      </w:r>
    </w:p>
    <w:p w14:paraId="6F821852" w14:textId="59EC17E0" w:rsidR="00D757C0" w:rsidRDefault="00D757C0" w:rsidP="00D757C0">
      <w:pPr>
        <w:adjustRightInd w:val="0"/>
        <w:snapToGrid w:val="0"/>
        <w:spacing w:line="360" w:lineRule="auto"/>
        <w:ind w:firstLineChars="200" w:firstLine="480"/>
        <w:rPr>
          <w:kern w:val="0"/>
          <w:sz w:val="24"/>
        </w:rPr>
      </w:pPr>
      <w:r w:rsidRPr="00040D5C">
        <w:rPr>
          <w:rFonts w:hint="eastAsia"/>
          <w:kern w:val="0"/>
          <w:sz w:val="24"/>
        </w:rPr>
        <w:t>网址：</w:t>
      </w:r>
      <w:hyperlink r:id="rId10" w:history="1">
        <w:r w:rsidR="001B5801" w:rsidRPr="00067222">
          <w:rPr>
            <w:rStyle w:val="aff5"/>
            <w:kern w:val="0"/>
            <w:sz w:val="24"/>
          </w:rPr>
          <w:t>www.abchina.com</w:t>
        </w:r>
      </w:hyperlink>
    </w:p>
    <w:p w14:paraId="1B3488F0"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497630A2"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5634A1B3"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C2C2A9E"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法定代表人：任德奇</w:t>
      </w:r>
    </w:p>
    <w:p w14:paraId="056BBA0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10CC7517"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0EB49EF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联系人：范瑞波</w:t>
      </w:r>
    </w:p>
    <w:p w14:paraId="424338A1"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5C68640D" w14:textId="4B39234C" w:rsidR="001B5801" w:rsidRPr="00150E57" w:rsidRDefault="001B5801" w:rsidP="001B5801">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lastRenderedPageBreak/>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7" w:name="OLE_LINK4"/>
      <w:bookmarkStart w:id="8" w:name="OLE_LINK3"/>
      <w:r>
        <w:rPr>
          <w:rFonts w:hint="eastAsia"/>
          <w:kern w:val="0"/>
          <w:sz w:val="24"/>
        </w:rPr>
        <w:t>经办律师</w:t>
      </w:r>
      <w:bookmarkEnd w:id="7"/>
      <w:bookmarkEnd w:id="8"/>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723259D8"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0AD9C4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号星展银行大厦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6F5057A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办公地址：中国上海市浦东新区东育路</w:t>
      </w:r>
      <w:r>
        <w:rPr>
          <w:rFonts w:hint="eastAsia"/>
          <w:kern w:val="0"/>
          <w:sz w:val="24"/>
        </w:rPr>
        <w:t>588</w:t>
      </w:r>
      <w:r>
        <w:rPr>
          <w:rFonts w:hint="eastAsia"/>
          <w:kern w:val="0"/>
          <w:sz w:val="24"/>
        </w:rPr>
        <w:t>号前滩中心</w:t>
      </w:r>
      <w:r>
        <w:rPr>
          <w:rFonts w:hint="eastAsia"/>
          <w:kern w:val="0"/>
          <w:sz w:val="24"/>
        </w:rPr>
        <w:t>42</w:t>
      </w:r>
      <w:r>
        <w:rPr>
          <w:rFonts w:hint="eastAsia"/>
          <w:kern w:val="0"/>
          <w:sz w:val="24"/>
        </w:rPr>
        <w:t>楼</w:t>
      </w:r>
    </w:p>
    <w:p w14:paraId="7840A7E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执行事务合伙人：李丹</w:t>
      </w:r>
    </w:p>
    <w:p w14:paraId="6375D56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A89C3B0"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22511E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联系人：金诗涛</w:t>
      </w:r>
    </w:p>
    <w:p w14:paraId="732C920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经办注册会计师：沈兆杰、金诗涛</w:t>
      </w:r>
    </w:p>
    <w:p w14:paraId="0FEAD87C" w14:textId="77777777" w:rsidR="00C16F73" w:rsidRDefault="00C16F73">
      <w:pPr>
        <w:widowControl/>
        <w:adjustRightInd w:val="0"/>
        <w:snapToGrid w:val="0"/>
        <w:spacing w:line="360" w:lineRule="auto"/>
        <w:ind w:firstLineChars="200" w:firstLine="480"/>
        <w:rPr>
          <w:rFonts w:hAnsi="宋体"/>
          <w:kern w:val="0"/>
          <w:sz w:val="24"/>
        </w:rPr>
      </w:pPr>
    </w:p>
    <w:p w14:paraId="3F7FBA87" w14:textId="77777777"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08CCF34A"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w:t>
      </w:r>
      <w:r w:rsidR="001C1EE4">
        <w:rPr>
          <w:rFonts w:hint="eastAsia"/>
          <w:kern w:val="0"/>
          <w:sz w:val="24"/>
        </w:rPr>
        <w:t>四</w:t>
      </w:r>
      <w:r>
        <w:rPr>
          <w:rFonts w:hint="eastAsia"/>
          <w:kern w:val="0"/>
          <w:sz w:val="24"/>
        </w:rPr>
        <w:t>年</w:t>
      </w:r>
      <w:r w:rsidR="001C1EE4">
        <w:rPr>
          <w:rFonts w:hint="eastAsia"/>
          <w:kern w:val="0"/>
          <w:sz w:val="24"/>
        </w:rPr>
        <w:t>一</w:t>
      </w:r>
      <w:r>
        <w:rPr>
          <w:rFonts w:hint="eastAsia"/>
          <w:kern w:val="0"/>
          <w:sz w:val="24"/>
        </w:rPr>
        <w:t>月</w:t>
      </w:r>
      <w:r w:rsidR="00AA3108">
        <w:rPr>
          <w:rFonts w:hint="eastAsia"/>
          <w:kern w:val="0"/>
          <w:sz w:val="24"/>
        </w:rPr>
        <w:t>三十</w:t>
      </w:r>
      <w:r>
        <w:rPr>
          <w:rFonts w:hint="eastAsia"/>
          <w:kern w:val="0"/>
          <w:sz w:val="24"/>
        </w:rPr>
        <w:t>日</w:t>
      </w:r>
    </w:p>
    <w:sectPr w:rsidR="00C16F73">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15F76" w14:textId="77777777" w:rsidR="008615D2" w:rsidRDefault="008615D2">
      <w:r>
        <w:separator/>
      </w:r>
    </w:p>
  </w:endnote>
  <w:endnote w:type="continuationSeparator" w:id="0">
    <w:p w14:paraId="35930C4E" w14:textId="77777777" w:rsidR="008615D2" w:rsidRDefault="0086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208A4FC8" w:rsidR="00C16F73" w:rsidRDefault="00931B52">
    <w:pPr>
      <w:pStyle w:val="af3"/>
      <w:jc w:val="center"/>
    </w:pPr>
    <w:r>
      <w:fldChar w:fldCharType="begin"/>
    </w:r>
    <w:r>
      <w:instrText xml:space="preserve"> PAGE   \* MERGEFORMAT </w:instrText>
    </w:r>
    <w:r>
      <w:fldChar w:fldCharType="separate"/>
    </w:r>
    <w:r w:rsidR="00150E57" w:rsidRPr="00150E57">
      <w:rPr>
        <w:noProof/>
        <w:lang w:val="zh-CN"/>
      </w:rPr>
      <w:t>3</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1B3D" w14:textId="77777777" w:rsidR="008615D2" w:rsidRDefault="008615D2">
      <w:r>
        <w:separator/>
      </w:r>
    </w:p>
  </w:footnote>
  <w:footnote w:type="continuationSeparator" w:id="0">
    <w:p w14:paraId="64E79EA5" w14:textId="77777777" w:rsidR="008615D2" w:rsidRDefault="0086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10A29831" w:rsidR="00C16F73" w:rsidRDefault="00D17803">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4FAC981F">
          <wp:simplePos x="0" y="0"/>
          <wp:positionH relativeFrom="column">
            <wp:posOffset>2540</wp:posOffset>
          </wp:positionH>
          <wp:positionV relativeFrom="paragraph">
            <wp:posOffset>59902</wp:posOffset>
          </wp:positionV>
          <wp:extent cx="1549400" cy="205511"/>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19C14" w14:textId="6B55451A" w:rsidR="00C16F73" w:rsidRDefault="007E2E90">
    <w:pPr>
      <w:pStyle w:val="af5"/>
      <w:pBdr>
        <w:bottom w:val="none" w:sz="0" w:space="0" w:color="auto"/>
      </w:pBdr>
      <w:tabs>
        <w:tab w:val="right" w:pos="8280"/>
      </w:tabs>
      <w:jc w:val="right"/>
      <w:rPr>
        <w:rFonts w:ascii="宋体"/>
      </w:rPr>
    </w:pPr>
    <w:r>
      <w:rPr>
        <w:rFonts w:cs="宋体" w:hint="eastAsia"/>
      </w:rPr>
      <w:t>交银施罗德中证红利低波动</w:t>
    </w:r>
    <w:r>
      <w:rPr>
        <w:rFonts w:cs="宋体" w:hint="eastAsia"/>
      </w:rPr>
      <w:t>100</w:t>
    </w:r>
    <w:r>
      <w:rPr>
        <w:rFonts w:cs="宋体" w:hint="eastAsia"/>
      </w:rPr>
      <w:t>指数型证券投资基金</w:t>
    </w:r>
    <w:r w:rsidR="00931B52">
      <w:rPr>
        <w:rFonts w:cs="宋体" w:hint="eastAsia"/>
      </w:rPr>
      <w:t>基金份额发售公告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4A3F"/>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20D"/>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3D25"/>
    <w:rsid w:val="009A4A6B"/>
    <w:rsid w:val="009A4C3F"/>
    <w:rsid w:val="009A6AE9"/>
    <w:rsid w:val="009A7E73"/>
    <w:rsid w:val="009B00A2"/>
    <w:rsid w:val="009B06BD"/>
    <w:rsid w:val="009B2160"/>
    <w:rsid w:val="009B2496"/>
    <w:rsid w:val="009B269E"/>
    <w:rsid w:val="009B2A52"/>
    <w:rsid w:val="009B38AD"/>
    <w:rsid w:val="009B4FFD"/>
    <w:rsid w:val="009B6FE3"/>
    <w:rsid w:val="009B7E0A"/>
    <w:rsid w:val="009C00EB"/>
    <w:rsid w:val="009C05B4"/>
    <w:rsid w:val="009C1ED8"/>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33A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6AB6"/>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150E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china.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F7697-E822-46D8-86F5-14D59B27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20</Pages>
  <Words>2044</Words>
  <Characters>11651</Characters>
  <Application>Microsoft Office Word</Application>
  <DocSecurity>0</DocSecurity>
  <Lines>97</Lines>
  <Paragraphs>27</Paragraphs>
  <ScaleCrop>false</ScaleCrop>
  <Company>Microsoft</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123</cp:revision>
  <cp:lastPrinted>2007-06-27T06:13:00Z</cp:lastPrinted>
  <dcterms:created xsi:type="dcterms:W3CDTF">2021-11-08T01:58:00Z</dcterms:created>
  <dcterms:modified xsi:type="dcterms:W3CDTF">2024-01-29T01:57:00Z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