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33D9" w:rsidRDefault="006533D9">
      <w:pPr>
        <w:spacing w:line="360" w:lineRule="auto"/>
        <w:rPr>
          <w:sz w:val="32"/>
        </w:rPr>
      </w:pPr>
      <w:bookmarkStart w:id="0" w:name="_GoBack"/>
      <w:bookmarkEnd w:id="0"/>
    </w:p>
    <w:p w:rsidR="006533D9" w:rsidRDefault="006533D9">
      <w:pPr>
        <w:spacing w:line="360" w:lineRule="auto"/>
        <w:rPr>
          <w:sz w:val="32"/>
        </w:rPr>
      </w:pPr>
    </w:p>
    <w:p w:rsidR="006533D9" w:rsidRDefault="006533D9">
      <w:pPr>
        <w:spacing w:line="360" w:lineRule="auto"/>
        <w:rPr>
          <w:sz w:val="32"/>
        </w:rPr>
      </w:pPr>
    </w:p>
    <w:p w:rsidR="006533D9" w:rsidRDefault="00EA798D">
      <w:pPr>
        <w:spacing w:line="360" w:lineRule="auto"/>
        <w:jc w:val="center"/>
        <w:rPr>
          <w:sz w:val="32"/>
        </w:rPr>
      </w:pPr>
      <w:r>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rsidR="006533D9" w:rsidRDefault="006533D9">
      <w:pPr>
        <w:spacing w:line="360" w:lineRule="auto"/>
        <w:jc w:val="center"/>
        <w:rPr>
          <w:b/>
          <w:sz w:val="32"/>
        </w:rPr>
      </w:pPr>
    </w:p>
    <w:p w:rsidR="006533D9" w:rsidRDefault="006533D9">
      <w:pPr>
        <w:spacing w:line="360" w:lineRule="auto"/>
        <w:jc w:val="center"/>
        <w:rPr>
          <w:b/>
          <w:sz w:val="32"/>
        </w:rPr>
      </w:pPr>
    </w:p>
    <w:p w:rsidR="006533D9" w:rsidRDefault="006533D9">
      <w:pPr>
        <w:spacing w:line="360" w:lineRule="auto"/>
        <w:rPr>
          <w:b/>
          <w:sz w:val="44"/>
        </w:rPr>
      </w:pPr>
    </w:p>
    <w:p w:rsidR="006533D9" w:rsidRDefault="00EA798D">
      <w:pPr>
        <w:adjustRightInd w:val="0"/>
        <w:snapToGrid w:val="0"/>
        <w:spacing w:line="360" w:lineRule="auto"/>
        <w:jc w:val="center"/>
        <w:rPr>
          <w:rFonts w:hAnsi="宋体"/>
          <w:b/>
          <w:sz w:val="44"/>
        </w:rPr>
      </w:pPr>
      <w:r>
        <w:rPr>
          <w:rFonts w:hAnsi="宋体"/>
          <w:b/>
          <w:sz w:val="44"/>
        </w:rPr>
        <w:t>交银</w:t>
      </w:r>
      <w:proofErr w:type="gramStart"/>
      <w:r>
        <w:rPr>
          <w:rFonts w:hAnsi="宋体"/>
          <w:b/>
          <w:sz w:val="44"/>
        </w:rPr>
        <w:t>施罗德</w:t>
      </w:r>
      <w:r>
        <w:rPr>
          <w:rFonts w:hAnsi="宋体" w:hint="eastAsia"/>
          <w:b/>
          <w:sz w:val="44"/>
        </w:rPr>
        <w:t>悦信精选</w:t>
      </w:r>
      <w:proofErr w:type="gramEnd"/>
      <w:r>
        <w:rPr>
          <w:rFonts w:hAnsi="宋体"/>
          <w:b/>
          <w:sz w:val="44"/>
        </w:rPr>
        <w:t>混合型证券投资基金</w:t>
      </w:r>
    </w:p>
    <w:p w:rsidR="006533D9" w:rsidRDefault="00EA798D">
      <w:pPr>
        <w:adjustRightInd w:val="0"/>
        <w:snapToGrid w:val="0"/>
        <w:spacing w:line="360" w:lineRule="auto"/>
        <w:jc w:val="center"/>
        <w:rPr>
          <w:sz w:val="24"/>
        </w:rPr>
      </w:pPr>
      <w:r>
        <w:rPr>
          <w:rFonts w:hAnsi="宋体"/>
          <w:b/>
          <w:sz w:val="44"/>
        </w:rPr>
        <w:t>招募说明书</w:t>
      </w:r>
    </w:p>
    <w:p w:rsidR="006533D9" w:rsidRDefault="006533D9">
      <w:pPr>
        <w:spacing w:line="360" w:lineRule="auto"/>
        <w:rPr>
          <w:b/>
          <w:sz w:val="28"/>
        </w:rPr>
      </w:pPr>
    </w:p>
    <w:p w:rsidR="006533D9" w:rsidRDefault="006533D9">
      <w:pPr>
        <w:spacing w:line="360" w:lineRule="auto"/>
        <w:rPr>
          <w:b/>
          <w:sz w:val="28"/>
        </w:rPr>
      </w:pPr>
    </w:p>
    <w:p w:rsidR="006533D9" w:rsidRDefault="006533D9">
      <w:pPr>
        <w:spacing w:line="360" w:lineRule="auto"/>
        <w:rPr>
          <w:b/>
          <w:sz w:val="28"/>
        </w:rPr>
      </w:pPr>
    </w:p>
    <w:p w:rsidR="006533D9" w:rsidRDefault="006533D9">
      <w:pPr>
        <w:spacing w:line="360" w:lineRule="auto"/>
        <w:rPr>
          <w:b/>
          <w:sz w:val="28"/>
        </w:rPr>
      </w:pPr>
    </w:p>
    <w:p w:rsidR="006533D9" w:rsidRDefault="006533D9">
      <w:pPr>
        <w:spacing w:line="360" w:lineRule="auto"/>
        <w:rPr>
          <w:b/>
          <w:sz w:val="28"/>
        </w:rPr>
      </w:pPr>
    </w:p>
    <w:p w:rsidR="006533D9" w:rsidRDefault="00EA798D">
      <w:pPr>
        <w:spacing w:line="360" w:lineRule="auto"/>
        <w:ind w:leftChars="942" w:left="1978"/>
        <w:rPr>
          <w:b/>
          <w:sz w:val="28"/>
        </w:rPr>
      </w:pPr>
      <w:r>
        <w:rPr>
          <w:rFonts w:hAnsi="宋体"/>
          <w:b/>
          <w:sz w:val="28"/>
        </w:rPr>
        <w:t>基金管理人：交银施罗德基金管理有限公司</w:t>
      </w:r>
    </w:p>
    <w:p w:rsidR="006533D9" w:rsidRDefault="00EA798D">
      <w:pPr>
        <w:spacing w:line="360" w:lineRule="auto"/>
        <w:ind w:leftChars="942" w:left="1978"/>
        <w:rPr>
          <w:b/>
          <w:sz w:val="28"/>
        </w:rPr>
      </w:pPr>
      <w:r>
        <w:rPr>
          <w:rFonts w:hAnsi="宋体"/>
          <w:b/>
          <w:sz w:val="28"/>
        </w:rPr>
        <w:t>基金托管人：</w:t>
      </w:r>
      <w:r>
        <w:rPr>
          <w:rFonts w:hAnsi="宋体" w:hint="eastAsia"/>
          <w:b/>
          <w:sz w:val="28"/>
        </w:rPr>
        <w:t>中信</w:t>
      </w:r>
      <w:r>
        <w:rPr>
          <w:rFonts w:hAnsi="宋体"/>
          <w:b/>
          <w:sz w:val="28"/>
        </w:rPr>
        <w:t>银行股份有限公司</w:t>
      </w:r>
    </w:p>
    <w:p w:rsidR="006533D9" w:rsidRDefault="006533D9">
      <w:pPr>
        <w:widowControl/>
        <w:spacing w:line="360" w:lineRule="auto"/>
        <w:ind w:firstLineChars="200" w:firstLine="420"/>
        <w:rPr>
          <w:rFonts w:ascii="宋体" w:hAnsi="宋体"/>
          <w:kern w:val="0"/>
        </w:rPr>
      </w:pPr>
    </w:p>
    <w:p w:rsidR="006533D9" w:rsidRDefault="006533D9">
      <w:pPr>
        <w:widowControl/>
        <w:spacing w:line="360" w:lineRule="auto"/>
        <w:ind w:firstLineChars="200" w:firstLine="420"/>
        <w:rPr>
          <w:rFonts w:ascii="宋体" w:hAnsi="宋体"/>
          <w:kern w:val="0"/>
        </w:rPr>
      </w:pPr>
    </w:p>
    <w:p w:rsidR="006533D9" w:rsidRDefault="00EA798D">
      <w:pPr>
        <w:autoSpaceDE w:val="0"/>
        <w:autoSpaceDN w:val="0"/>
        <w:spacing w:line="360" w:lineRule="auto"/>
        <w:ind w:left="2996" w:hanging="2996"/>
        <w:jc w:val="center"/>
        <w:textAlignment w:val="bottom"/>
        <w:rPr>
          <w:rFonts w:hAnsi="宋体"/>
          <w:b/>
          <w:sz w:val="28"/>
        </w:rPr>
      </w:pPr>
      <w:r>
        <w:rPr>
          <w:rFonts w:hAnsi="宋体"/>
          <w:b/>
          <w:sz w:val="28"/>
        </w:rPr>
        <w:t>二〇二</w:t>
      </w:r>
      <w:r>
        <w:rPr>
          <w:rFonts w:hAnsi="宋体" w:hint="eastAsia"/>
          <w:b/>
          <w:sz w:val="28"/>
        </w:rPr>
        <w:t>三</w:t>
      </w:r>
      <w:r>
        <w:rPr>
          <w:rFonts w:hAnsi="宋体"/>
          <w:b/>
          <w:sz w:val="28"/>
        </w:rPr>
        <w:t>年</w:t>
      </w:r>
      <w:r w:rsidR="009F0CA7">
        <w:rPr>
          <w:rFonts w:hAnsi="宋体" w:hint="eastAsia"/>
          <w:b/>
          <w:sz w:val="28"/>
        </w:rPr>
        <w:t>七</w:t>
      </w:r>
      <w:r>
        <w:rPr>
          <w:rFonts w:hAnsi="宋体"/>
          <w:b/>
          <w:sz w:val="28"/>
        </w:rPr>
        <w:t>月</w:t>
      </w:r>
    </w:p>
    <w:p w:rsidR="006533D9" w:rsidRDefault="006533D9">
      <w:pPr>
        <w:autoSpaceDE w:val="0"/>
        <w:autoSpaceDN w:val="0"/>
        <w:spacing w:line="360" w:lineRule="auto"/>
        <w:ind w:left="2996" w:hanging="2996"/>
        <w:jc w:val="center"/>
        <w:textAlignment w:val="bottom"/>
        <w:rPr>
          <w:b/>
          <w:sz w:val="24"/>
        </w:rPr>
      </w:pPr>
    </w:p>
    <w:p w:rsidR="006533D9" w:rsidRDefault="006533D9">
      <w:pPr>
        <w:widowControl/>
        <w:spacing w:line="360" w:lineRule="auto"/>
        <w:jc w:val="left"/>
        <w:rPr>
          <w:rFonts w:hAnsi="宋体"/>
          <w:kern w:val="0"/>
        </w:rPr>
      </w:pPr>
    </w:p>
    <w:p w:rsidR="006533D9" w:rsidRDefault="006533D9">
      <w:pPr>
        <w:widowControl/>
        <w:spacing w:line="360" w:lineRule="auto"/>
        <w:jc w:val="left"/>
        <w:rPr>
          <w:kern w:val="0"/>
        </w:rPr>
      </w:pPr>
    </w:p>
    <w:p w:rsidR="006533D9" w:rsidRDefault="00EA798D">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6533D9" w:rsidRDefault="00EA798D">
      <w:pPr>
        <w:widowControl/>
        <w:adjustRightInd w:val="0"/>
        <w:snapToGrid w:val="0"/>
        <w:spacing w:line="360" w:lineRule="auto"/>
        <w:ind w:firstLineChars="200" w:firstLine="480"/>
        <w:rPr>
          <w:kern w:val="0"/>
          <w:sz w:val="24"/>
        </w:rPr>
      </w:pPr>
      <w:r>
        <w:rPr>
          <w:kern w:val="0"/>
          <w:sz w:val="24"/>
        </w:rPr>
        <w:t>交银</w:t>
      </w:r>
      <w:proofErr w:type="gramStart"/>
      <w:r>
        <w:rPr>
          <w:kern w:val="0"/>
          <w:sz w:val="24"/>
        </w:rPr>
        <w:t>施罗德</w:t>
      </w:r>
      <w:r>
        <w:rPr>
          <w:rFonts w:hint="eastAsia"/>
          <w:kern w:val="0"/>
          <w:sz w:val="24"/>
        </w:rPr>
        <w:t>悦信精选</w:t>
      </w:r>
      <w:proofErr w:type="gramEnd"/>
      <w:r>
        <w:rPr>
          <w:kern w:val="0"/>
          <w:sz w:val="24"/>
        </w:rPr>
        <w:t>混合型证券投资基金（以下简称</w:t>
      </w:r>
      <w:r>
        <w:rPr>
          <w:rFonts w:ascii="宋体" w:hAnsi="宋体"/>
          <w:kern w:val="0"/>
          <w:sz w:val="24"/>
        </w:rPr>
        <w:t>“本基金”</w:t>
      </w:r>
      <w:r>
        <w:rPr>
          <w:rFonts w:hAnsi="宋体"/>
          <w:kern w:val="0"/>
          <w:sz w:val="24"/>
        </w:rPr>
        <w:t>）经</w:t>
      </w:r>
      <w:r w:rsidR="00BE4C30">
        <w:rPr>
          <w:kern w:val="0"/>
          <w:sz w:val="24"/>
        </w:rPr>
        <w:t>2023</w:t>
      </w:r>
      <w:r w:rsidR="00BE4C30">
        <w:rPr>
          <w:rFonts w:hAnsi="宋体"/>
          <w:kern w:val="0"/>
          <w:sz w:val="24"/>
        </w:rPr>
        <w:t>年</w:t>
      </w:r>
      <w:r w:rsidR="00BE4C30">
        <w:rPr>
          <w:rFonts w:hAnsi="宋体"/>
          <w:kern w:val="0"/>
          <w:sz w:val="24"/>
        </w:rPr>
        <w:t>6</w:t>
      </w:r>
      <w:r w:rsidR="00BE4C30">
        <w:rPr>
          <w:rFonts w:hAnsi="宋体"/>
          <w:kern w:val="0"/>
          <w:sz w:val="24"/>
        </w:rPr>
        <w:t>月</w:t>
      </w:r>
      <w:r w:rsidR="00BE4C30">
        <w:rPr>
          <w:rFonts w:hAnsi="宋体"/>
          <w:kern w:val="0"/>
          <w:sz w:val="24"/>
        </w:rPr>
        <w:t>2</w:t>
      </w:r>
      <w:r w:rsidR="00BE4C30">
        <w:rPr>
          <w:rFonts w:hAnsi="宋体"/>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kern w:val="0"/>
          <w:sz w:val="24"/>
        </w:rPr>
        <w:t>202</w:t>
      </w:r>
      <w:r w:rsidR="00BE4C30">
        <w:rPr>
          <w:kern w:val="0"/>
          <w:sz w:val="24"/>
        </w:rPr>
        <w:t>3</w:t>
      </w:r>
      <w:r>
        <w:rPr>
          <w:rFonts w:hAnsi="宋体"/>
          <w:kern w:val="0"/>
          <w:sz w:val="24"/>
        </w:rPr>
        <w:t>】</w:t>
      </w:r>
      <w:r w:rsidR="00BE4C30">
        <w:rPr>
          <w:rFonts w:hAnsi="宋体"/>
          <w:kern w:val="0"/>
          <w:sz w:val="24"/>
        </w:rPr>
        <w:t>1214</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rsidR="006533D9" w:rsidRDefault="00EA798D">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proofErr w:type="gramStart"/>
      <w:r>
        <w:rPr>
          <w:kern w:val="0"/>
          <w:sz w:val="24"/>
        </w:rPr>
        <w:t>作出</w:t>
      </w:r>
      <w:proofErr w:type="gramEnd"/>
      <w:r>
        <w:rPr>
          <w:kern w:val="0"/>
          <w:sz w:val="24"/>
        </w:rPr>
        <w:t>实质性判断或保证，也不表明投资于本基金没有风险。</w:t>
      </w:r>
    </w:p>
    <w:p w:rsidR="006533D9" w:rsidRDefault="00EA798D">
      <w:pPr>
        <w:widowControl/>
        <w:adjustRightInd w:val="0"/>
        <w:snapToGrid w:val="0"/>
        <w:spacing w:line="360" w:lineRule="auto"/>
        <w:ind w:firstLineChars="200" w:firstLine="48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6533D9" w:rsidRDefault="00EA798D">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市场风险；基金管理人在基金管理运作过程中产生的基金管理风险；流动性风险（包括实施</w:t>
      </w:r>
      <w:proofErr w:type="gramStart"/>
      <w:r>
        <w:rPr>
          <w:rFonts w:ascii="宋体" w:hAnsi="宋体"/>
          <w:kern w:val="0"/>
          <w:sz w:val="24"/>
        </w:rPr>
        <w:t>侧袋机制</w:t>
      </w:r>
      <w:proofErr w:type="gramEnd"/>
      <w:r>
        <w:rPr>
          <w:rFonts w:ascii="宋体" w:hAnsi="宋体"/>
          <w:kern w:val="0"/>
          <w:sz w:val="24"/>
        </w:rPr>
        <w:t>时的特定风险）</w:t>
      </w:r>
      <w:r>
        <w:rPr>
          <w:rFonts w:ascii="宋体" w:hAnsi="宋体" w:hint="eastAsia"/>
          <w:kern w:val="0"/>
          <w:sz w:val="24"/>
        </w:rPr>
        <w:t>；信用风险；投资股指期货的特定风险；投资资产支持证券的特定风险；投资流通受限证券的特定风险；投资港股通标的股票的特定风险；投资</w:t>
      </w:r>
      <w:proofErr w:type="gramStart"/>
      <w:r>
        <w:rPr>
          <w:rFonts w:ascii="宋体" w:hAnsi="宋体" w:hint="eastAsia"/>
          <w:kern w:val="0"/>
          <w:sz w:val="24"/>
        </w:rPr>
        <w:t>科创板股票</w:t>
      </w:r>
      <w:proofErr w:type="gramEnd"/>
      <w:r>
        <w:rPr>
          <w:rFonts w:ascii="宋体" w:hAnsi="宋体" w:hint="eastAsia"/>
          <w:kern w:val="0"/>
          <w:sz w:val="24"/>
        </w:rPr>
        <w:t>的特定风险；投资存托凭证的特定风险；连续50个工作日出现基金份额持有人数量不满200人或基金资产净值低于5000万元情形时基金合同终止的风险；本基金法律文件风险收益特征表述与销售机构基金风险评价可能不一致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rsidR="006533D9" w:rsidRDefault="00EA798D">
      <w:pPr>
        <w:widowControl/>
        <w:adjustRightInd w:val="0"/>
        <w:snapToGrid w:val="0"/>
        <w:spacing w:line="360" w:lineRule="auto"/>
        <w:ind w:firstLineChars="200" w:firstLine="480"/>
        <w:rPr>
          <w:rFonts w:hAnsi="宋体"/>
          <w:sz w:val="24"/>
        </w:rPr>
      </w:pPr>
      <w:r>
        <w:rPr>
          <w:rFonts w:hAnsi="宋体" w:hint="eastAsia"/>
          <w:sz w:val="24"/>
        </w:rPr>
        <w:t>本基金可投资于股指期货，股指期货作为一种金融衍生品，其价值取决于一种或多种基础资产或指数，其评价主要源自于对挂钩资产的价格与价格波动的预期。</w:t>
      </w:r>
      <w:r>
        <w:rPr>
          <w:rFonts w:hAnsi="宋体" w:hint="eastAsia"/>
          <w:sz w:val="24"/>
        </w:rPr>
        <w:lastRenderedPageBreak/>
        <w:t>投资股指期货所面临的风险主要是市场风险、流动性风险、</w:t>
      </w:r>
      <w:proofErr w:type="gramStart"/>
      <w:r>
        <w:rPr>
          <w:rFonts w:hAnsi="宋体" w:hint="eastAsia"/>
          <w:sz w:val="24"/>
        </w:rPr>
        <w:t>基差风险</w:t>
      </w:r>
      <w:proofErr w:type="gramEnd"/>
      <w:r>
        <w:rPr>
          <w:rFonts w:hAnsi="宋体" w:hint="eastAsia"/>
          <w:sz w:val="24"/>
        </w:rPr>
        <w:t>、保证金风险、信用风险和操作风险。</w:t>
      </w:r>
    </w:p>
    <w:p w:rsidR="006533D9" w:rsidRDefault="00EA798D">
      <w:pPr>
        <w:widowControl/>
        <w:adjustRightInd w:val="0"/>
        <w:snapToGrid w:val="0"/>
        <w:spacing w:line="360" w:lineRule="auto"/>
        <w:ind w:firstLineChars="200" w:firstLine="480"/>
        <w:rPr>
          <w:rFonts w:hAnsi="宋体"/>
          <w:sz w:val="24"/>
        </w:rPr>
      </w:pPr>
      <w:r>
        <w:rPr>
          <w:rFonts w:hAnsi="宋体" w:hint="eastAsia"/>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sz w:val="24"/>
        </w:rPr>
        <w:t>请基金</w:t>
      </w:r>
      <w:proofErr w:type="gramEnd"/>
      <w:r>
        <w:rPr>
          <w:rFonts w:hAnsi="宋体" w:hint="eastAsia"/>
          <w:sz w:val="24"/>
        </w:rPr>
        <w:t>份额持有人关注包括投资资产支持证券可能导致的基金净值波动在内的各项风险。</w:t>
      </w:r>
    </w:p>
    <w:p w:rsidR="006533D9" w:rsidRDefault="00EA798D">
      <w:pPr>
        <w:widowControl/>
        <w:adjustRightInd w:val="0"/>
        <w:snapToGrid w:val="0"/>
        <w:spacing w:line="360" w:lineRule="auto"/>
        <w:ind w:firstLineChars="200" w:firstLine="480"/>
        <w:rPr>
          <w:rFonts w:hAnsi="宋体"/>
          <w:sz w:val="24"/>
        </w:rPr>
      </w:pPr>
      <w:r>
        <w:rPr>
          <w:rFonts w:hAnsi="宋体" w:hint="eastAsia"/>
          <w:sz w:val="24"/>
        </w:rPr>
        <w:t>本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sz w:val="24"/>
        </w:rPr>
        <w:t>券</w:t>
      </w:r>
      <w:proofErr w:type="gramEnd"/>
      <w:r>
        <w:rPr>
          <w:rFonts w:hAnsi="宋体" w:hint="eastAsia"/>
          <w:sz w:val="24"/>
        </w:rPr>
        <w:t>和个股的流动性风险等。</w:t>
      </w:r>
    </w:p>
    <w:p w:rsidR="006533D9" w:rsidRDefault="00EA798D">
      <w:pPr>
        <w:widowControl/>
        <w:adjustRightInd w:val="0"/>
        <w:snapToGrid w:val="0"/>
        <w:spacing w:line="360" w:lineRule="auto"/>
        <w:ind w:firstLineChars="200" w:firstLine="480"/>
        <w:rPr>
          <w:rFonts w:hAnsi="宋体"/>
          <w:sz w:val="24"/>
        </w:rPr>
      </w:pPr>
      <w:r>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Pr>
          <w:rFonts w:hAnsi="宋体" w:hint="eastAsia"/>
          <w:sz w:val="24"/>
        </w:rPr>
        <w:t>通机制</w:t>
      </w:r>
      <w:proofErr w:type="gramEnd"/>
      <w:r>
        <w:rPr>
          <w:rFonts w:hAnsi="宋体" w:hint="eastAsia"/>
          <w:sz w:val="24"/>
        </w:rPr>
        <w:t>下因投资环境、投资标的、市场制度以及交易规则等差异带来的特有风险，包括但不限于港股市场股价波动较大的风险（港股市</w:t>
      </w:r>
      <w:proofErr w:type="gramStart"/>
      <w:r>
        <w:rPr>
          <w:rFonts w:hAnsi="宋体" w:hint="eastAsia"/>
          <w:sz w:val="24"/>
        </w:rPr>
        <w:t>场实行</w:t>
      </w:r>
      <w:proofErr w:type="gramEnd"/>
      <w:r>
        <w:rPr>
          <w:rFonts w:hAnsi="宋体" w:hint="eastAsia"/>
          <w:sz w:val="24"/>
        </w:rPr>
        <w:t>T+0</w:t>
      </w:r>
      <w:r>
        <w:rPr>
          <w:rFonts w:hAnsi="宋体" w:hint="eastAsia"/>
          <w:sz w:val="24"/>
        </w:rPr>
        <w:t>回转交易，且对个股不设涨跌幅限制，港股股价可能表现出比</w:t>
      </w:r>
      <w:r>
        <w:rPr>
          <w:rFonts w:hAnsi="宋体" w:hint="eastAsia"/>
          <w:sz w:val="24"/>
        </w:rPr>
        <w:t>A</w:t>
      </w:r>
      <w:r>
        <w:rPr>
          <w:rFonts w:hAnsi="宋体" w:hint="eastAsia"/>
          <w:sz w:val="24"/>
        </w:rPr>
        <w:t>股更为剧烈的股价波动）、汇率风险（汇率波动可能对基金的投资收益造成损失）、港股</w:t>
      </w:r>
      <w:proofErr w:type="gramStart"/>
      <w:r>
        <w:rPr>
          <w:rFonts w:hAnsi="宋体" w:hint="eastAsia"/>
          <w:sz w:val="24"/>
        </w:rPr>
        <w:t>通机制</w:t>
      </w:r>
      <w:proofErr w:type="gramEnd"/>
      <w:r>
        <w:rPr>
          <w:rFonts w:hAnsi="宋体" w:hint="eastAsia"/>
          <w:sz w:val="24"/>
        </w:rPr>
        <w:t>下交易日不连贯可能带来的风险（在内地开市香港休市的情形下，港股</w:t>
      </w:r>
      <w:proofErr w:type="gramStart"/>
      <w:r>
        <w:rPr>
          <w:rFonts w:hAnsi="宋体" w:hint="eastAsia"/>
          <w:sz w:val="24"/>
        </w:rPr>
        <w:t>通不能</w:t>
      </w:r>
      <w:proofErr w:type="gramEnd"/>
      <w:r>
        <w:rPr>
          <w:rFonts w:hAnsi="宋体" w:hint="eastAsia"/>
          <w:sz w:val="24"/>
        </w:rPr>
        <w:t>正常交易，港股不能及时卖出，可能带来一定的流动性风险）等。具体风险请查阅本基金招募说明书“风险揭示”章节的具体内容。</w:t>
      </w:r>
    </w:p>
    <w:p w:rsidR="006533D9" w:rsidRDefault="00EA798D">
      <w:pPr>
        <w:widowControl/>
        <w:adjustRightInd w:val="0"/>
        <w:snapToGrid w:val="0"/>
        <w:spacing w:line="360" w:lineRule="auto"/>
        <w:ind w:firstLineChars="200" w:firstLine="480"/>
        <w:rPr>
          <w:rFonts w:hAnsi="宋体"/>
          <w:sz w:val="24"/>
        </w:rPr>
      </w:pPr>
      <w:r>
        <w:rPr>
          <w:rFonts w:hAnsi="宋体" w:hint="eastAsia"/>
          <w:sz w:val="24"/>
        </w:rPr>
        <w:t>本基金可根据投资策略需要或不同配置地市场环境的变化，选择将部分基金资产投资于港股或选择不将基金资产投资于港股，基金资产并非必然投资港股。</w:t>
      </w:r>
    </w:p>
    <w:p w:rsidR="006533D9" w:rsidRDefault="00EA798D">
      <w:pPr>
        <w:widowControl/>
        <w:adjustRightInd w:val="0"/>
        <w:snapToGrid w:val="0"/>
        <w:spacing w:line="360" w:lineRule="auto"/>
        <w:ind w:firstLineChars="200" w:firstLine="480"/>
        <w:rPr>
          <w:rFonts w:hAnsi="宋体"/>
          <w:sz w:val="24"/>
        </w:rPr>
      </w:pPr>
      <w:r>
        <w:rPr>
          <w:rFonts w:hAnsi="宋体" w:hint="eastAsia"/>
          <w:bCs/>
          <w:sz w:val="24"/>
        </w:rPr>
        <w:t>本基金可投资</w:t>
      </w:r>
      <w:proofErr w:type="gramStart"/>
      <w:r>
        <w:rPr>
          <w:rFonts w:hAnsi="宋体" w:hint="eastAsia"/>
          <w:kern w:val="0"/>
          <w:sz w:val="24"/>
          <w:szCs w:val="24"/>
        </w:rPr>
        <w:t>科创板</w:t>
      </w:r>
      <w:proofErr w:type="gramEnd"/>
      <w:r>
        <w:rPr>
          <w:rFonts w:hAnsi="宋体" w:hint="eastAsia"/>
          <w:kern w:val="0"/>
          <w:sz w:val="24"/>
          <w:szCs w:val="24"/>
        </w:rPr>
        <w:t>股票，会</w:t>
      </w:r>
      <w:proofErr w:type="gramStart"/>
      <w:r>
        <w:rPr>
          <w:rFonts w:hAnsi="宋体" w:hint="eastAsia"/>
          <w:kern w:val="0"/>
          <w:sz w:val="24"/>
          <w:szCs w:val="24"/>
        </w:rPr>
        <w:t>面临科创板机制</w:t>
      </w:r>
      <w:proofErr w:type="gramEnd"/>
      <w:r>
        <w:rPr>
          <w:rFonts w:hAnsi="宋体" w:hint="eastAsia"/>
          <w:kern w:val="0"/>
          <w:sz w:val="24"/>
          <w:szCs w:val="24"/>
        </w:rPr>
        <w:t>下因投资标的、市场制度以及交易规则等差异带来的特有风险，包括但不限于市场风险、流动性风险、退市风险、集中度风险、系统性风险、政策风险等。</w:t>
      </w:r>
      <w:r>
        <w:rPr>
          <w:rFonts w:hAnsi="宋体" w:hint="eastAsia"/>
          <w:sz w:val="24"/>
        </w:rPr>
        <w:t>具体</w:t>
      </w:r>
      <w:r>
        <w:rPr>
          <w:rFonts w:hAnsi="宋体"/>
          <w:sz w:val="24"/>
        </w:rPr>
        <w:t>风险请</w:t>
      </w:r>
      <w:r>
        <w:rPr>
          <w:rFonts w:hAnsi="宋体" w:hint="eastAsia"/>
          <w:sz w:val="24"/>
        </w:rPr>
        <w:t>查阅</w:t>
      </w:r>
      <w:r>
        <w:rPr>
          <w:rFonts w:hAnsi="宋体"/>
          <w:sz w:val="24"/>
        </w:rPr>
        <w:t>本基金招募说明书“风险揭示”章节的具体内容。</w:t>
      </w:r>
    </w:p>
    <w:p w:rsidR="006533D9" w:rsidRDefault="00EA798D">
      <w:pPr>
        <w:widowControl/>
        <w:adjustRightInd w:val="0"/>
        <w:snapToGrid w:val="0"/>
        <w:spacing w:line="360" w:lineRule="auto"/>
        <w:ind w:firstLineChars="200" w:firstLine="480"/>
        <w:rPr>
          <w:rFonts w:hAnsi="宋体"/>
          <w:bCs/>
          <w:sz w:val="24"/>
        </w:rPr>
      </w:pPr>
      <w:r>
        <w:rPr>
          <w:rFonts w:hAnsi="宋体" w:hint="eastAsia"/>
          <w:kern w:val="0"/>
          <w:sz w:val="24"/>
          <w:szCs w:val="24"/>
        </w:rPr>
        <w:t>基金可根据投资策略需要或市场环境的变化，选择将部分基金资产投资于</w:t>
      </w:r>
      <w:proofErr w:type="gramStart"/>
      <w:r>
        <w:rPr>
          <w:rFonts w:hAnsi="宋体" w:hint="eastAsia"/>
          <w:kern w:val="0"/>
          <w:sz w:val="24"/>
          <w:szCs w:val="24"/>
        </w:rPr>
        <w:t>科创板股票</w:t>
      </w:r>
      <w:proofErr w:type="gramEnd"/>
      <w:r>
        <w:rPr>
          <w:rFonts w:hAnsi="宋体" w:hint="eastAsia"/>
          <w:kern w:val="0"/>
          <w:sz w:val="24"/>
          <w:szCs w:val="24"/>
        </w:rPr>
        <w:t>或选择不将基金资产投资于</w:t>
      </w:r>
      <w:proofErr w:type="gramStart"/>
      <w:r>
        <w:rPr>
          <w:rFonts w:hAnsi="宋体" w:hint="eastAsia"/>
          <w:kern w:val="0"/>
          <w:sz w:val="24"/>
          <w:szCs w:val="24"/>
        </w:rPr>
        <w:t>科创板</w:t>
      </w:r>
      <w:proofErr w:type="gramEnd"/>
      <w:r>
        <w:rPr>
          <w:rFonts w:hAnsi="宋体" w:hint="eastAsia"/>
          <w:kern w:val="0"/>
          <w:sz w:val="24"/>
          <w:szCs w:val="24"/>
        </w:rPr>
        <w:t>股票，基金资产并非必然投资于</w:t>
      </w:r>
      <w:proofErr w:type="gramStart"/>
      <w:r>
        <w:rPr>
          <w:rFonts w:hAnsi="宋体" w:hint="eastAsia"/>
          <w:kern w:val="0"/>
          <w:sz w:val="24"/>
          <w:szCs w:val="24"/>
        </w:rPr>
        <w:t>科创板</w:t>
      </w:r>
      <w:proofErr w:type="gramEnd"/>
      <w:r>
        <w:rPr>
          <w:rFonts w:hAnsi="宋体" w:hint="eastAsia"/>
          <w:kern w:val="0"/>
          <w:sz w:val="24"/>
          <w:szCs w:val="24"/>
        </w:rPr>
        <w:t>股票。</w:t>
      </w:r>
    </w:p>
    <w:p w:rsidR="006533D9" w:rsidRDefault="006533D9">
      <w:pPr>
        <w:widowControl/>
        <w:adjustRightInd w:val="0"/>
        <w:snapToGrid w:val="0"/>
        <w:spacing w:line="360" w:lineRule="auto"/>
        <w:ind w:firstLineChars="200" w:firstLine="480"/>
        <w:rPr>
          <w:rFonts w:hAnsi="宋体"/>
          <w:sz w:val="24"/>
        </w:rPr>
      </w:pPr>
    </w:p>
    <w:p w:rsidR="006533D9" w:rsidRDefault="00EA798D">
      <w:pPr>
        <w:widowControl/>
        <w:adjustRightInd w:val="0"/>
        <w:snapToGrid w:val="0"/>
        <w:spacing w:line="360" w:lineRule="auto"/>
        <w:ind w:firstLineChars="200" w:firstLine="48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rsidR="006533D9" w:rsidRDefault="00EA798D">
      <w:pPr>
        <w:widowControl/>
        <w:adjustRightInd w:val="0"/>
        <w:snapToGrid w:val="0"/>
        <w:spacing w:line="360" w:lineRule="auto"/>
        <w:ind w:firstLineChars="200" w:firstLine="48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rsidR="006533D9" w:rsidRDefault="00EA798D">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本基金单一投资者持有基金份额数不得超过基金份额总数的50%，但在基金运作过程中因基金份额赎回等情形导致被动超过前述50%比例的除外。</w:t>
      </w:r>
    </w:p>
    <w:p w:rsidR="006533D9" w:rsidRDefault="00EA798D">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1" w:name="_Toc109537379"/>
    <w:p w:rsidR="006533D9" w:rsidRDefault="00EA798D">
      <w:pPr>
        <w:pStyle w:val="10"/>
        <w:adjustRightInd w:val="0"/>
        <w:snapToGrid w:val="0"/>
        <w:rPr>
          <w:noProof/>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48122002" w:history="1">
        <w:r>
          <w:rPr>
            <w:noProof/>
          </w:rPr>
          <w:t>一、绪言</w:t>
        </w:r>
        <w:r>
          <w:rPr>
            <w:noProof/>
          </w:rPr>
          <w:tab/>
        </w:r>
        <w:r>
          <w:rPr>
            <w:noProof/>
          </w:rPr>
          <w:fldChar w:fldCharType="begin"/>
        </w:r>
        <w:r>
          <w:rPr>
            <w:noProof/>
          </w:rPr>
          <w:instrText xml:space="preserve"> PAGEREF _Toc48122002 \h </w:instrText>
        </w:r>
        <w:r>
          <w:rPr>
            <w:noProof/>
          </w:rPr>
        </w:r>
        <w:r>
          <w:rPr>
            <w:noProof/>
          </w:rPr>
          <w:fldChar w:fldCharType="separate"/>
        </w:r>
        <w:r w:rsidR="00867FEB">
          <w:rPr>
            <w:noProof/>
          </w:rPr>
          <w:t>6</w:t>
        </w:r>
        <w:r>
          <w:rPr>
            <w:noProof/>
          </w:rPr>
          <w:fldChar w:fldCharType="end"/>
        </w:r>
      </w:hyperlink>
    </w:p>
    <w:p w:rsidR="006533D9" w:rsidRDefault="009402B9">
      <w:pPr>
        <w:pStyle w:val="10"/>
        <w:adjustRightInd w:val="0"/>
        <w:snapToGrid w:val="0"/>
        <w:rPr>
          <w:noProof/>
        </w:rPr>
      </w:pPr>
      <w:hyperlink w:anchor="_Toc48122003" w:history="1">
        <w:r w:rsidR="00EA798D">
          <w:rPr>
            <w:noProof/>
          </w:rPr>
          <w:t>二、释义</w:t>
        </w:r>
        <w:r w:rsidR="00EA798D">
          <w:rPr>
            <w:noProof/>
          </w:rPr>
          <w:tab/>
        </w:r>
        <w:r w:rsidR="00EA798D">
          <w:rPr>
            <w:noProof/>
          </w:rPr>
          <w:fldChar w:fldCharType="begin"/>
        </w:r>
        <w:r w:rsidR="00EA798D">
          <w:rPr>
            <w:noProof/>
          </w:rPr>
          <w:instrText xml:space="preserve"> PAGEREF _Toc48122003 \h </w:instrText>
        </w:r>
        <w:r w:rsidR="00EA798D">
          <w:rPr>
            <w:noProof/>
          </w:rPr>
        </w:r>
        <w:r w:rsidR="00EA798D">
          <w:rPr>
            <w:noProof/>
          </w:rPr>
          <w:fldChar w:fldCharType="separate"/>
        </w:r>
        <w:r w:rsidR="00867FEB">
          <w:rPr>
            <w:noProof/>
          </w:rPr>
          <w:t>7</w:t>
        </w:r>
        <w:r w:rsidR="00EA798D">
          <w:rPr>
            <w:noProof/>
          </w:rPr>
          <w:fldChar w:fldCharType="end"/>
        </w:r>
      </w:hyperlink>
    </w:p>
    <w:p w:rsidR="006533D9" w:rsidRDefault="009402B9">
      <w:pPr>
        <w:pStyle w:val="10"/>
        <w:adjustRightInd w:val="0"/>
        <w:snapToGrid w:val="0"/>
        <w:rPr>
          <w:noProof/>
        </w:rPr>
      </w:pPr>
      <w:hyperlink w:anchor="_Toc48122004" w:history="1">
        <w:r w:rsidR="00EA798D">
          <w:rPr>
            <w:noProof/>
          </w:rPr>
          <w:t>三、基金管理人</w:t>
        </w:r>
        <w:r w:rsidR="00EA798D">
          <w:rPr>
            <w:noProof/>
          </w:rPr>
          <w:tab/>
        </w:r>
        <w:r w:rsidR="00EA798D">
          <w:rPr>
            <w:noProof/>
          </w:rPr>
          <w:fldChar w:fldCharType="begin"/>
        </w:r>
        <w:r w:rsidR="00EA798D">
          <w:rPr>
            <w:noProof/>
          </w:rPr>
          <w:instrText xml:space="preserve"> PAGEREF _Toc48122004 \h </w:instrText>
        </w:r>
        <w:r w:rsidR="00EA798D">
          <w:rPr>
            <w:noProof/>
          </w:rPr>
        </w:r>
        <w:r w:rsidR="00EA798D">
          <w:rPr>
            <w:noProof/>
          </w:rPr>
          <w:fldChar w:fldCharType="separate"/>
        </w:r>
        <w:r w:rsidR="00867FEB">
          <w:rPr>
            <w:noProof/>
          </w:rPr>
          <w:t>12</w:t>
        </w:r>
        <w:r w:rsidR="00EA798D">
          <w:rPr>
            <w:noProof/>
          </w:rPr>
          <w:fldChar w:fldCharType="end"/>
        </w:r>
      </w:hyperlink>
    </w:p>
    <w:p w:rsidR="006533D9" w:rsidRDefault="009402B9">
      <w:pPr>
        <w:pStyle w:val="10"/>
        <w:adjustRightInd w:val="0"/>
        <w:snapToGrid w:val="0"/>
        <w:rPr>
          <w:noProof/>
        </w:rPr>
      </w:pPr>
      <w:hyperlink w:anchor="_Toc48122005" w:history="1">
        <w:r w:rsidR="00EA798D">
          <w:rPr>
            <w:noProof/>
          </w:rPr>
          <w:t>四、基金托管人</w:t>
        </w:r>
        <w:r w:rsidR="00EA798D">
          <w:rPr>
            <w:noProof/>
          </w:rPr>
          <w:tab/>
        </w:r>
        <w:r w:rsidR="00EA798D">
          <w:rPr>
            <w:noProof/>
          </w:rPr>
          <w:fldChar w:fldCharType="begin"/>
        </w:r>
        <w:r w:rsidR="00EA798D">
          <w:rPr>
            <w:noProof/>
          </w:rPr>
          <w:instrText xml:space="preserve"> PAGEREF _Toc48122005 \h </w:instrText>
        </w:r>
        <w:r w:rsidR="00EA798D">
          <w:rPr>
            <w:noProof/>
          </w:rPr>
        </w:r>
        <w:r w:rsidR="00EA798D">
          <w:rPr>
            <w:noProof/>
          </w:rPr>
          <w:fldChar w:fldCharType="separate"/>
        </w:r>
        <w:r w:rsidR="00867FEB">
          <w:rPr>
            <w:noProof/>
          </w:rPr>
          <w:t>20</w:t>
        </w:r>
        <w:r w:rsidR="00EA798D">
          <w:rPr>
            <w:noProof/>
          </w:rPr>
          <w:fldChar w:fldCharType="end"/>
        </w:r>
      </w:hyperlink>
    </w:p>
    <w:p w:rsidR="006533D9" w:rsidRDefault="009402B9">
      <w:pPr>
        <w:pStyle w:val="10"/>
        <w:adjustRightInd w:val="0"/>
        <w:snapToGrid w:val="0"/>
        <w:rPr>
          <w:noProof/>
        </w:rPr>
      </w:pPr>
      <w:hyperlink w:anchor="_Toc48122006" w:history="1">
        <w:r w:rsidR="00EA798D">
          <w:rPr>
            <w:noProof/>
          </w:rPr>
          <w:t>五、相关服务机构</w:t>
        </w:r>
        <w:r w:rsidR="00EA798D">
          <w:rPr>
            <w:noProof/>
          </w:rPr>
          <w:tab/>
        </w:r>
        <w:r w:rsidR="00EA798D">
          <w:rPr>
            <w:noProof/>
          </w:rPr>
          <w:fldChar w:fldCharType="begin"/>
        </w:r>
        <w:r w:rsidR="00EA798D">
          <w:rPr>
            <w:noProof/>
          </w:rPr>
          <w:instrText xml:space="preserve"> PAGEREF _Toc48122006 \h </w:instrText>
        </w:r>
        <w:r w:rsidR="00EA798D">
          <w:rPr>
            <w:noProof/>
          </w:rPr>
        </w:r>
        <w:r w:rsidR="00EA798D">
          <w:rPr>
            <w:noProof/>
          </w:rPr>
          <w:fldChar w:fldCharType="separate"/>
        </w:r>
        <w:r w:rsidR="00867FEB">
          <w:rPr>
            <w:noProof/>
          </w:rPr>
          <w:t>24</w:t>
        </w:r>
        <w:r w:rsidR="00EA798D">
          <w:rPr>
            <w:noProof/>
          </w:rPr>
          <w:fldChar w:fldCharType="end"/>
        </w:r>
      </w:hyperlink>
    </w:p>
    <w:p w:rsidR="006533D9" w:rsidRDefault="009402B9">
      <w:pPr>
        <w:pStyle w:val="10"/>
        <w:adjustRightInd w:val="0"/>
        <w:snapToGrid w:val="0"/>
        <w:rPr>
          <w:noProof/>
        </w:rPr>
      </w:pPr>
      <w:hyperlink w:anchor="_Toc48122007" w:history="1">
        <w:r w:rsidR="00EA798D">
          <w:rPr>
            <w:noProof/>
          </w:rPr>
          <w:t>六、基金的募集</w:t>
        </w:r>
        <w:r w:rsidR="00EA798D">
          <w:rPr>
            <w:noProof/>
          </w:rPr>
          <w:tab/>
        </w:r>
        <w:r w:rsidR="00EA798D">
          <w:rPr>
            <w:noProof/>
          </w:rPr>
          <w:fldChar w:fldCharType="begin"/>
        </w:r>
        <w:r w:rsidR="00EA798D">
          <w:rPr>
            <w:noProof/>
          </w:rPr>
          <w:instrText xml:space="preserve"> PAGEREF _Toc48122007 \h </w:instrText>
        </w:r>
        <w:r w:rsidR="00EA798D">
          <w:rPr>
            <w:noProof/>
          </w:rPr>
        </w:r>
        <w:r w:rsidR="00EA798D">
          <w:rPr>
            <w:noProof/>
          </w:rPr>
          <w:fldChar w:fldCharType="separate"/>
        </w:r>
        <w:r w:rsidR="00867FEB">
          <w:rPr>
            <w:noProof/>
          </w:rPr>
          <w:t>27</w:t>
        </w:r>
        <w:r w:rsidR="00EA798D">
          <w:rPr>
            <w:noProof/>
          </w:rPr>
          <w:fldChar w:fldCharType="end"/>
        </w:r>
      </w:hyperlink>
    </w:p>
    <w:p w:rsidR="006533D9" w:rsidRDefault="009402B9">
      <w:pPr>
        <w:pStyle w:val="10"/>
        <w:adjustRightInd w:val="0"/>
        <w:snapToGrid w:val="0"/>
        <w:rPr>
          <w:noProof/>
        </w:rPr>
      </w:pPr>
      <w:hyperlink w:anchor="_Toc48122008" w:history="1">
        <w:r w:rsidR="00EA798D">
          <w:rPr>
            <w:noProof/>
          </w:rPr>
          <w:t>七、基金合同的生效</w:t>
        </w:r>
        <w:r w:rsidR="00EA798D">
          <w:rPr>
            <w:noProof/>
          </w:rPr>
          <w:tab/>
        </w:r>
        <w:r w:rsidR="00EA798D">
          <w:rPr>
            <w:noProof/>
          </w:rPr>
          <w:fldChar w:fldCharType="begin"/>
        </w:r>
        <w:r w:rsidR="00EA798D">
          <w:rPr>
            <w:noProof/>
          </w:rPr>
          <w:instrText xml:space="preserve"> PAGEREF _Toc48122008 \h </w:instrText>
        </w:r>
        <w:r w:rsidR="00EA798D">
          <w:rPr>
            <w:noProof/>
          </w:rPr>
        </w:r>
        <w:r w:rsidR="00EA798D">
          <w:rPr>
            <w:noProof/>
          </w:rPr>
          <w:fldChar w:fldCharType="separate"/>
        </w:r>
        <w:r w:rsidR="00867FEB">
          <w:rPr>
            <w:noProof/>
          </w:rPr>
          <w:t>33</w:t>
        </w:r>
        <w:r w:rsidR="00EA798D">
          <w:rPr>
            <w:noProof/>
          </w:rPr>
          <w:fldChar w:fldCharType="end"/>
        </w:r>
      </w:hyperlink>
    </w:p>
    <w:p w:rsidR="006533D9" w:rsidRDefault="009402B9">
      <w:pPr>
        <w:pStyle w:val="10"/>
        <w:adjustRightInd w:val="0"/>
        <w:snapToGrid w:val="0"/>
        <w:rPr>
          <w:noProof/>
        </w:rPr>
      </w:pPr>
      <w:hyperlink w:anchor="_Toc48122009" w:history="1">
        <w:r w:rsidR="00EA798D">
          <w:rPr>
            <w:noProof/>
          </w:rPr>
          <w:t>八、基金份额的申购与赎回</w:t>
        </w:r>
        <w:r w:rsidR="00EA798D">
          <w:rPr>
            <w:noProof/>
          </w:rPr>
          <w:tab/>
        </w:r>
        <w:r w:rsidR="00EA798D">
          <w:rPr>
            <w:noProof/>
          </w:rPr>
          <w:fldChar w:fldCharType="begin"/>
        </w:r>
        <w:r w:rsidR="00EA798D">
          <w:rPr>
            <w:noProof/>
          </w:rPr>
          <w:instrText xml:space="preserve"> PAGEREF _Toc48122009 \h </w:instrText>
        </w:r>
        <w:r w:rsidR="00EA798D">
          <w:rPr>
            <w:noProof/>
          </w:rPr>
        </w:r>
        <w:r w:rsidR="00EA798D">
          <w:rPr>
            <w:noProof/>
          </w:rPr>
          <w:fldChar w:fldCharType="separate"/>
        </w:r>
        <w:r w:rsidR="00867FEB">
          <w:rPr>
            <w:noProof/>
          </w:rPr>
          <w:t>34</w:t>
        </w:r>
        <w:r w:rsidR="00EA798D">
          <w:rPr>
            <w:noProof/>
          </w:rPr>
          <w:fldChar w:fldCharType="end"/>
        </w:r>
      </w:hyperlink>
    </w:p>
    <w:p w:rsidR="006533D9" w:rsidRDefault="009402B9">
      <w:pPr>
        <w:pStyle w:val="10"/>
        <w:adjustRightInd w:val="0"/>
        <w:snapToGrid w:val="0"/>
        <w:rPr>
          <w:noProof/>
        </w:rPr>
      </w:pPr>
      <w:hyperlink w:anchor="_Toc48122010" w:history="1">
        <w:r w:rsidR="00EA798D">
          <w:rPr>
            <w:noProof/>
          </w:rPr>
          <w:t>九、基金的投资</w:t>
        </w:r>
        <w:r w:rsidR="00EA798D">
          <w:rPr>
            <w:noProof/>
          </w:rPr>
          <w:tab/>
        </w:r>
        <w:r w:rsidR="00EA798D">
          <w:rPr>
            <w:noProof/>
          </w:rPr>
          <w:fldChar w:fldCharType="begin"/>
        </w:r>
        <w:r w:rsidR="00EA798D">
          <w:rPr>
            <w:noProof/>
          </w:rPr>
          <w:instrText xml:space="preserve"> PAGEREF _Toc48122010 \h </w:instrText>
        </w:r>
        <w:r w:rsidR="00EA798D">
          <w:rPr>
            <w:noProof/>
          </w:rPr>
        </w:r>
        <w:r w:rsidR="00EA798D">
          <w:rPr>
            <w:noProof/>
          </w:rPr>
          <w:fldChar w:fldCharType="separate"/>
        </w:r>
        <w:r w:rsidR="00867FEB">
          <w:rPr>
            <w:noProof/>
          </w:rPr>
          <w:t>49</w:t>
        </w:r>
        <w:r w:rsidR="00EA798D">
          <w:rPr>
            <w:noProof/>
          </w:rPr>
          <w:fldChar w:fldCharType="end"/>
        </w:r>
      </w:hyperlink>
    </w:p>
    <w:p w:rsidR="006533D9" w:rsidRDefault="009402B9">
      <w:pPr>
        <w:pStyle w:val="10"/>
        <w:adjustRightInd w:val="0"/>
        <w:snapToGrid w:val="0"/>
        <w:rPr>
          <w:noProof/>
        </w:rPr>
      </w:pPr>
      <w:hyperlink w:anchor="_Toc48122011" w:history="1">
        <w:r w:rsidR="00EA798D">
          <w:rPr>
            <w:noProof/>
          </w:rPr>
          <w:t>十、基金的财产</w:t>
        </w:r>
        <w:r w:rsidR="00EA798D">
          <w:rPr>
            <w:noProof/>
          </w:rPr>
          <w:tab/>
        </w:r>
        <w:r w:rsidR="00EA798D">
          <w:rPr>
            <w:noProof/>
          </w:rPr>
          <w:fldChar w:fldCharType="begin"/>
        </w:r>
        <w:r w:rsidR="00EA798D">
          <w:rPr>
            <w:noProof/>
          </w:rPr>
          <w:instrText xml:space="preserve"> PAGEREF _Toc48122011 \h </w:instrText>
        </w:r>
        <w:r w:rsidR="00EA798D">
          <w:rPr>
            <w:noProof/>
          </w:rPr>
        </w:r>
        <w:r w:rsidR="00EA798D">
          <w:rPr>
            <w:noProof/>
          </w:rPr>
          <w:fldChar w:fldCharType="separate"/>
        </w:r>
        <w:r w:rsidR="00867FEB">
          <w:rPr>
            <w:noProof/>
          </w:rPr>
          <w:t>58</w:t>
        </w:r>
        <w:r w:rsidR="00EA798D">
          <w:rPr>
            <w:noProof/>
          </w:rPr>
          <w:fldChar w:fldCharType="end"/>
        </w:r>
      </w:hyperlink>
    </w:p>
    <w:p w:rsidR="006533D9" w:rsidRDefault="009402B9">
      <w:pPr>
        <w:pStyle w:val="10"/>
        <w:adjustRightInd w:val="0"/>
        <w:snapToGrid w:val="0"/>
        <w:rPr>
          <w:noProof/>
        </w:rPr>
      </w:pPr>
      <w:hyperlink w:anchor="_Toc48122012" w:history="1">
        <w:r w:rsidR="00EA798D">
          <w:rPr>
            <w:noProof/>
          </w:rPr>
          <w:t>十一、基金资产的估值</w:t>
        </w:r>
        <w:r w:rsidR="00EA798D">
          <w:rPr>
            <w:noProof/>
          </w:rPr>
          <w:tab/>
        </w:r>
        <w:r w:rsidR="00EA798D">
          <w:rPr>
            <w:noProof/>
          </w:rPr>
          <w:fldChar w:fldCharType="begin"/>
        </w:r>
        <w:r w:rsidR="00EA798D">
          <w:rPr>
            <w:noProof/>
          </w:rPr>
          <w:instrText xml:space="preserve"> PAGEREF _Toc48122012 \h </w:instrText>
        </w:r>
        <w:r w:rsidR="00EA798D">
          <w:rPr>
            <w:noProof/>
          </w:rPr>
        </w:r>
        <w:r w:rsidR="00EA798D">
          <w:rPr>
            <w:noProof/>
          </w:rPr>
          <w:fldChar w:fldCharType="separate"/>
        </w:r>
        <w:r w:rsidR="00867FEB">
          <w:rPr>
            <w:noProof/>
          </w:rPr>
          <w:t>59</w:t>
        </w:r>
        <w:r w:rsidR="00EA798D">
          <w:rPr>
            <w:noProof/>
          </w:rPr>
          <w:fldChar w:fldCharType="end"/>
        </w:r>
      </w:hyperlink>
    </w:p>
    <w:p w:rsidR="006533D9" w:rsidRDefault="009402B9">
      <w:pPr>
        <w:pStyle w:val="10"/>
        <w:adjustRightInd w:val="0"/>
        <w:snapToGrid w:val="0"/>
        <w:rPr>
          <w:noProof/>
        </w:rPr>
      </w:pPr>
      <w:hyperlink w:anchor="_Toc48122013" w:history="1">
        <w:r w:rsidR="00EA798D">
          <w:rPr>
            <w:noProof/>
          </w:rPr>
          <w:t>十二、基金收益与分配</w:t>
        </w:r>
        <w:r w:rsidR="00EA798D">
          <w:rPr>
            <w:noProof/>
          </w:rPr>
          <w:tab/>
        </w:r>
        <w:r w:rsidR="00EA798D">
          <w:rPr>
            <w:noProof/>
          </w:rPr>
          <w:fldChar w:fldCharType="begin"/>
        </w:r>
        <w:r w:rsidR="00EA798D">
          <w:rPr>
            <w:noProof/>
          </w:rPr>
          <w:instrText xml:space="preserve"> PAGEREF _Toc48122013 \h </w:instrText>
        </w:r>
        <w:r w:rsidR="00EA798D">
          <w:rPr>
            <w:noProof/>
          </w:rPr>
        </w:r>
        <w:r w:rsidR="00EA798D">
          <w:rPr>
            <w:noProof/>
          </w:rPr>
          <w:fldChar w:fldCharType="separate"/>
        </w:r>
        <w:r w:rsidR="00867FEB">
          <w:rPr>
            <w:noProof/>
          </w:rPr>
          <w:t>66</w:t>
        </w:r>
        <w:r w:rsidR="00EA798D">
          <w:rPr>
            <w:noProof/>
          </w:rPr>
          <w:fldChar w:fldCharType="end"/>
        </w:r>
      </w:hyperlink>
    </w:p>
    <w:p w:rsidR="006533D9" w:rsidRDefault="009402B9">
      <w:pPr>
        <w:pStyle w:val="10"/>
        <w:adjustRightInd w:val="0"/>
        <w:snapToGrid w:val="0"/>
        <w:rPr>
          <w:noProof/>
        </w:rPr>
      </w:pPr>
      <w:hyperlink w:anchor="_Toc48122014" w:history="1">
        <w:r w:rsidR="00EA798D">
          <w:rPr>
            <w:noProof/>
          </w:rPr>
          <w:t>十三、基金的费用与税收</w:t>
        </w:r>
        <w:r w:rsidR="00EA798D">
          <w:rPr>
            <w:noProof/>
          </w:rPr>
          <w:tab/>
        </w:r>
        <w:r w:rsidR="00EA798D">
          <w:rPr>
            <w:noProof/>
          </w:rPr>
          <w:fldChar w:fldCharType="begin"/>
        </w:r>
        <w:r w:rsidR="00EA798D">
          <w:rPr>
            <w:noProof/>
          </w:rPr>
          <w:instrText xml:space="preserve"> PAGEREF _Toc48122014 \h </w:instrText>
        </w:r>
        <w:r w:rsidR="00EA798D">
          <w:rPr>
            <w:noProof/>
          </w:rPr>
        </w:r>
        <w:r w:rsidR="00EA798D">
          <w:rPr>
            <w:noProof/>
          </w:rPr>
          <w:fldChar w:fldCharType="separate"/>
        </w:r>
        <w:r w:rsidR="00867FEB">
          <w:rPr>
            <w:noProof/>
          </w:rPr>
          <w:t>68</w:t>
        </w:r>
        <w:r w:rsidR="00EA798D">
          <w:rPr>
            <w:noProof/>
          </w:rPr>
          <w:fldChar w:fldCharType="end"/>
        </w:r>
      </w:hyperlink>
    </w:p>
    <w:p w:rsidR="006533D9" w:rsidRDefault="009402B9">
      <w:pPr>
        <w:pStyle w:val="10"/>
        <w:adjustRightInd w:val="0"/>
        <w:snapToGrid w:val="0"/>
        <w:rPr>
          <w:noProof/>
        </w:rPr>
      </w:pPr>
      <w:hyperlink w:anchor="_Toc48122015" w:history="1">
        <w:r w:rsidR="00EA798D">
          <w:rPr>
            <w:noProof/>
          </w:rPr>
          <w:t>十四、基金的会计与审计</w:t>
        </w:r>
        <w:r w:rsidR="00EA798D">
          <w:rPr>
            <w:noProof/>
          </w:rPr>
          <w:tab/>
        </w:r>
        <w:r w:rsidR="00EA798D">
          <w:rPr>
            <w:noProof/>
          </w:rPr>
          <w:fldChar w:fldCharType="begin"/>
        </w:r>
        <w:r w:rsidR="00EA798D">
          <w:rPr>
            <w:noProof/>
          </w:rPr>
          <w:instrText xml:space="preserve"> PAGEREF _Toc48122015 \h </w:instrText>
        </w:r>
        <w:r w:rsidR="00EA798D">
          <w:rPr>
            <w:noProof/>
          </w:rPr>
        </w:r>
        <w:r w:rsidR="00EA798D">
          <w:rPr>
            <w:noProof/>
          </w:rPr>
          <w:fldChar w:fldCharType="separate"/>
        </w:r>
        <w:r w:rsidR="00867FEB">
          <w:rPr>
            <w:noProof/>
          </w:rPr>
          <w:t>71</w:t>
        </w:r>
        <w:r w:rsidR="00EA798D">
          <w:rPr>
            <w:noProof/>
          </w:rPr>
          <w:fldChar w:fldCharType="end"/>
        </w:r>
      </w:hyperlink>
    </w:p>
    <w:p w:rsidR="006533D9" w:rsidRDefault="009402B9">
      <w:pPr>
        <w:pStyle w:val="10"/>
        <w:adjustRightInd w:val="0"/>
        <w:snapToGrid w:val="0"/>
        <w:rPr>
          <w:noProof/>
        </w:rPr>
      </w:pPr>
      <w:hyperlink w:anchor="_Toc48122016" w:history="1">
        <w:r w:rsidR="00EA798D">
          <w:rPr>
            <w:noProof/>
          </w:rPr>
          <w:t>十五、基金的信息披露</w:t>
        </w:r>
        <w:r w:rsidR="00EA798D">
          <w:rPr>
            <w:noProof/>
          </w:rPr>
          <w:tab/>
        </w:r>
        <w:r w:rsidR="00EA798D">
          <w:rPr>
            <w:noProof/>
          </w:rPr>
          <w:fldChar w:fldCharType="begin"/>
        </w:r>
        <w:r w:rsidR="00EA798D">
          <w:rPr>
            <w:noProof/>
          </w:rPr>
          <w:instrText xml:space="preserve"> PAGEREF _Toc48122016 \h </w:instrText>
        </w:r>
        <w:r w:rsidR="00EA798D">
          <w:rPr>
            <w:noProof/>
          </w:rPr>
        </w:r>
        <w:r w:rsidR="00EA798D">
          <w:rPr>
            <w:noProof/>
          </w:rPr>
          <w:fldChar w:fldCharType="separate"/>
        </w:r>
        <w:r w:rsidR="00867FEB">
          <w:rPr>
            <w:noProof/>
          </w:rPr>
          <w:t>72</w:t>
        </w:r>
        <w:r w:rsidR="00EA798D">
          <w:rPr>
            <w:noProof/>
          </w:rPr>
          <w:fldChar w:fldCharType="end"/>
        </w:r>
      </w:hyperlink>
    </w:p>
    <w:p w:rsidR="006533D9" w:rsidRDefault="009402B9">
      <w:pPr>
        <w:pStyle w:val="10"/>
        <w:adjustRightInd w:val="0"/>
        <w:snapToGrid w:val="0"/>
        <w:rPr>
          <w:noProof/>
        </w:rPr>
      </w:pPr>
      <w:hyperlink w:anchor="_Toc48122017" w:history="1">
        <w:r w:rsidR="00EA798D">
          <w:rPr>
            <w:noProof/>
          </w:rPr>
          <w:t>十六、侧袋机制</w:t>
        </w:r>
        <w:r w:rsidR="00EA798D">
          <w:rPr>
            <w:noProof/>
          </w:rPr>
          <w:tab/>
        </w:r>
        <w:r w:rsidR="00EA798D">
          <w:rPr>
            <w:noProof/>
          </w:rPr>
          <w:fldChar w:fldCharType="begin"/>
        </w:r>
        <w:r w:rsidR="00EA798D">
          <w:rPr>
            <w:noProof/>
          </w:rPr>
          <w:instrText xml:space="preserve"> PAGEREF _Toc48122017 \h </w:instrText>
        </w:r>
        <w:r w:rsidR="00EA798D">
          <w:rPr>
            <w:noProof/>
          </w:rPr>
        </w:r>
        <w:r w:rsidR="00EA798D">
          <w:rPr>
            <w:noProof/>
          </w:rPr>
          <w:fldChar w:fldCharType="separate"/>
        </w:r>
        <w:r w:rsidR="00867FEB">
          <w:rPr>
            <w:noProof/>
          </w:rPr>
          <w:t>79</w:t>
        </w:r>
        <w:r w:rsidR="00EA798D">
          <w:rPr>
            <w:noProof/>
          </w:rPr>
          <w:fldChar w:fldCharType="end"/>
        </w:r>
      </w:hyperlink>
    </w:p>
    <w:p w:rsidR="006533D9" w:rsidRDefault="009402B9">
      <w:pPr>
        <w:pStyle w:val="10"/>
        <w:adjustRightInd w:val="0"/>
        <w:snapToGrid w:val="0"/>
        <w:rPr>
          <w:noProof/>
        </w:rPr>
      </w:pPr>
      <w:hyperlink w:anchor="_Toc48122018" w:history="1">
        <w:r w:rsidR="00EA798D">
          <w:rPr>
            <w:noProof/>
          </w:rPr>
          <w:t>十七、风险揭示</w:t>
        </w:r>
        <w:r w:rsidR="00EA798D">
          <w:rPr>
            <w:noProof/>
          </w:rPr>
          <w:tab/>
        </w:r>
        <w:r w:rsidR="00EA798D">
          <w:rPr>
            <w:noProof/>
          </w:rPr>
          <w:fldChar w:fldCharType="begin"/>
        </w:r>
        <w:r w:rsidR="00EA798D">
          <w:rPr>
            <w:noProof/>
          </w:rPr>
          <w:instrText xml:space="preserve"> PAGEREF _Toc48122018 \h </w:instrText>
        </w:r>
        <w:r w:rsidR="00EA798D">
          <w:rPr>
            <w:noProof/>
          </w:rPr>
        </w:r>
        <w:r w:rsidR="00EA798D">
          <w:rPr>
            <w:noProof/>
          </w:rPr>
          <w:fldChar w:fldCharType="separate"/>
        </w:r>
        <w:r w:rsidR="00867FEB">
          <w:rPr>
            <w:noProof/>
          </w:rPr>
          <w:t>82</w:t>
        </w:r>
        <w:r w:rsidR="00EA798D">
          <w:rPr>
            <w:noProof/>
          </w:rPr>
          <w:fldChar w:fldCharType="end"/>
        </w:r>
      </w:hyperlink>
    </w:p>
    <w:p w:rsidR="006533D9" w:rsidRDefault="009402B9">
      <w:pPr>
        <w:pStyle w:val="10"/>
        <w:adjustRightInd w:val="0"/>
        <w:snapToGrid w:val="0"/>
        <w:rPr>
          <w:noProof/>
        </w:rPr>
      </w:pPr>
      <w:hyperlink w:anchor="_Toc48122019" w:history="1">
        <w:r w:rsidR="00EA798D">
          <w:rPr>
            <w:noProof/>
          </w:rPr>
          <w:t>十八、基金合同的变更、终止与基金财产的清算</w:t>
        </w:r>
        <w:r w:rsidR="00EA798D">
          <w:rPr>
            <w:noProof/>
          </w:rPr>
          <w:tab/>
        </w:r>
        <w:r w:rsidR="00EA798D">
          <w:rPr>
            <w:noProof/>
          </w:rPr>
          <w:fldChar w:fldCharType="begin"/>
        </w:r>
        <w:r w:rsidR="00EA798D">
          <w:rPr>
            <w:noProof/>
          </w:rPr>
          <w:instrText xml:space="preserve"> PAGEREF _Toc48122019 \h </w:instrText>
        </w:r>
        <w:r w:rsidR="00EA798D">
          <w:rPr>
            <w:noProof/>
          </w:rPr>
        </w:r>
        <w:r w:rsidR="00EA798D">
          <w:rPr>
            <w:noProof/>
          </w:rPr>
          <w:fldChar w:fldCharType="separate"/>
        </w:r>
        <w:r w:rsidR="00867FEB">
          <w:rPr>
            <w:noProof/>
          </w:rPr>
          <w:t>93</w:t>
        </w:r>
        <w:r w:rsidR="00EA798D">
          <w:rPr>
            <w:noProof/>
          </w:rPr>
          <w:fldChar w:fldCharType="end"/>
        </w:r>
      </w:hyperlink>
    </w:p>
    <w:p w:rsidR="006533D9" w:rsidRDefault="009402B9">
      <w:pPr>
        <w:pStyle w:val="10"/>
        <w:adjustRightInd w:val="0"/>
        <w:snapToGrid w:val="0"/>
        <w:rPr>
          <w:noProof/>
        </w:rPr>
      </w:pPr>
      <w:hyperlink w:anchor="_Toc48122020" w:history="1">
        <w:r w:rsidR="00EA798D">
          <w:rPr>
            <w:noProof/>
          </w:rPr>
          <w:t>十九、基金合同内容摘要</w:t>
        </w:r>
        <w:r w:rsidR="00EA798D">
          <w:rPr>
            <w:noProof/>
          </w:rPr>
          <w:tab/>
        </w:r>
        <w:r w:rsidR="00EA798D">
          <w:rPr>
            <w:noProof/>
          </w:rPr>
          <w:fldChar w:fldCharType="begin"/>
        </w:r>
        <w:r w:rsidR="00EA798D">
          <w:rPr>
            <w:noProof/>
          </w:rPr>
          <w:instrText xml:space="preserve"> PAGEREF _Toc48122020 \h </w:instrText>
        </w:r>
        <w:r w:rsidR="00EA798D">
          <w:rPr>
            <w:noProof/>
          </w:rPr>
        </w:r>
        <w:r w:rsidR="00EA798D">
          <w:rPr>
            <w:noProof/>
          </w:rPr>
          <w:fldChar w:fldCharType="separate"/>
        </w:r>
        <w:r w:rsidR="00867FEB">
          <w:rPr>
            <w:noProof/>
          </w:rPr>
          <w:t>95</w:t>
        </w:r>
        <w:r w:rsidR="00EA798D">
          <w:rPr>
            <w:noProof/>
          </w:rPr>
          <w:fldChar w:fldCharType="end"/>
        </w:r>
      </w:hyperlink>
    </w:p>
    <w:p w:rsidR="006533D9" w:rsidRDefault="009402B9">
      <w:pPr>
        <w:pStyle w:val="10"/>
        <w:adjustRightInd w:val="0"/>
        <w:snapToGrid w:val="0"/>
        <w:rPr>
          <w:noProof/>
        </w:rPr>
      </w:pPr>
      <w:hyperlink w:anchor="_Toc48122021" w:history="1">
        <w:r w:rsidR="00EA798D">
          <w:rPr>
            <w:noProof/>
          </w:rPr>
          <w:t>二十、托管协议的内容摘要</w:t>
        </w:r>
        <w:r w:rsidR="00EA798D">
          <w:rPr>
            <w:noProof/>
          </w:rPr>
          <w:tab/>
        </w:r>
        <w:r w:rsidR="00EA798D">
          <w:rPr>
            <w:noProof/>
          </w:rPr>
          <w:fldChar w:fldCharType="begin"/>
        </w:r>
        <w:r w:rsidR="00EA798D">
          <w:rPr>
            <w:noProof/>
          </w:rPr>
          <w:instrText xml:space="preserve"> PAGEREF _Toc48122021 \h </w:instrText>
        </w:r>
        <w:r w:rsidR="00EA798D">
          <w:rPr>
            <w:noProof/>
          </w:rPr>
        </w:r>
        <w:r w:rsidR="00EA798D">
          <w:rPr>
            <w:noProof/>
          </w:rPr>
          <w:fldChar w:fldCharType="separate"/>
        </w:r>
        <w:r w:rsidR="00867FEB">
          <w:rPr>
            <w:noProof/>
          </w:rPr>
          <w:t>113</w:t>
        </w:r>
        <w:r w:rsidR="00EA798D">
          <w:rPr>
            <w:noProof/>
          </w:rPr>
          <w:fldChar w:fldCharType="end"/>
        </w:r>
      </w:hyperlink>
    </w:p>
    <w:p w:rsidR="006533D9" w:rsidRDefault="009402B9">
      <w:pPr>
        <w:pStyle w:val="10"/>
        <w:adjustRightInd w:val="0"/>
        <w:snapToGrid w:val="0"/>
        <w:rPr>
          <w:noProof/>
        </w:rPr>
      </w:pPr>
      <w:hyperlink w:anchor="_Toc48122022" w:history="1">
        <w:r w:rsidR="00EA798D">
          <w:rPr>
            <w:noProof/>
          </w:rPr>
          <w:t>二十一、对基金份额持有人的服务</w:t>
        </w:r>
        <w:r w:rsidR="00EA798D">
          <w:rPr>
            <w:noProof/>
          </w:rPr>
          <w:tab/>
        </w:r>
        <w:r w:rsidR="00EA798D">
          <w:rPr>
            <w:noProof/>
          </w:rPr>
          <w:fldChar w:fldCharType="begin"/>
        </w:r>
        <w:r w:rsidR="00EA798D">
          <w:rPr>
            <w:noProof/>
          </w:rPr>
          <w:instrText xml:space="preserve"> PAGEREF _Toc48122022 \h </w:instrText>
        </w:r>
        <w:r w:rsidR="00EA798D">
          <w:rPr>
            <w:noProof/>
          </w:rPr>
        </w:r>
        <w:r w:rsidR="00EA798D">
          <w:rPr>
            <w:noProof/>
          </w:rPr>
          <w:fldChar w:fldCharType="separate"/>
        </w:r>
        <w:r w:rsidR="00867FEB">
          <w:rPr>
            <w:noProof/>
          </w:rPr>
          <w:t>135</w:t>
        </w:r>
        <w:r w:rsidR="00EA798D">
          <w:rPr>
            <w:noProof/>
          </w:rPr>
          <w:fldChar w:fldCharType="end"/>
        </w:r>
      </w:hyperlink>
    </w:p>
    <w:p w:rsidR="006533D9" w:rsidRDefault="009402B9">
      <w:pPr>
        <w:pStyle w:val="10"/>
        <w:adjustRightInd w:val="0"/>
        <w:snapToGrid w:val="0"/>
        <w:rPr>
          <w:noProof/>
        </w:rPr>
      </w:pPr>
      <w:hyperlink w:anchor="_Toc48122023" w:history="1">
        <w:r w:rsidR="00EA798D">
          <w:rPr>
            <w:noProof/>
          </w:rPr>
          <w:t>二十二、其他应披露事项</w:t>
        </w:r>
        <w:r w:rsidR="00EA798D">
          <w:rPr>
            <w:noProof/>
          </w:rPr>
          <w:tab/>
        </w:r>
        <w:r w:rsidR="00EA798D">
          <w:rPr>
            <w:noProof/>
          </w:rPr>
          <w:fldChar w:fldCharType="begin"/>
        </w:r>
        <w:r w:rsidR="00EA798D">
          <w:rPr>
            <w:noProof/>
          </w:rPr>
          <w:instrText xml:space="preserve"> PAGEREF _Toc48122023 \h </w:instrText>
        </w:r>
        <w:r w:rsidR="00EA798D">
          <w:rPr>
            <w:noProof/>
          </w:rPr>
        </w:r>
        <w:r w:rsidR="00EA798D">
          <w:rPr>
            <w:noProof/>
          </w:rPr>
          <w:fldChar w:fldCharType="separate"/>
        </w:r>
        <w:r w:rsidR="00867FEB">
          <w:rPr>
            <w:noProof/>
          </w:rPr>
          <w:t>137</w:t>
        </w:r>
        <w:r w:rsidR="00EA798D">
          <w:rPr>
            <w:noProof/>
          </w:rPr>
          <w:fldChar w:fldCharType="end"/>
        </w:r>
      </w:hyperlink>
    </w:p>
    <w:p w:rsidR="006533D9" w:rsidRDefault="009402B9">
      <w:pPr>
        <w:pStyle w:val="10"/>
        <w:adjustRightInd w:val="0"/>
        <w:snapToGrid w:val="0"/>
        <w:rPr>
          <w:noProof/>
        </w:rPr>
      </w:pPr>
      <w:hyperlink w:anchor="_Toc48122024" w:history="1">
        <w:r w:rsidR="00EA798D">
          <w:rPr>
            <w:noProof/>
          </w:rPr>
          <w:t>二十三、招募说明书的存放及查阅方式</w:t>
        </w:r>
        <w:r w:rsidR="00EA798D">
          <w:rPr>
            <w:noProof/>
          </w:rPr>
          <w:tab/>
        </w:r>
        <w:r w:rsidR="00EA798D">
          <w:rPr>
            <w:noProof/>
          </w:rPr>
          <w:fldChar w:fldCharType="begin"/>
        </w:r>
        <w:r w:rsidR="00EA798D">
          <w:rPr>
            <w:noProof/>
          </w:rPr>
          <w:instrText xml:space="preserve"> PAGEREF _Toc48122024 \h </w:instrText>
        </w:r>
        <w:r w:rsidR="00EA798D">
          <w:rPr>
            <w:noProof/>
          </w:rPr>
        </w:r>
        <w:r w:rsidR="00EA798D">
          <w:rPr>
            <w:noProof/>
          </w:rPr>
          <w:fldChar w:fldCharType="separate"/>
        </w:r>
        <w:r w:rsidR="00867FEB">
          <w:rPr>
            <w:noProof/>
          </w:rPr>
          <w:t>138</w:t>
        </w:r>
        <w:r w:rsidR="00EA798D">
          <w:rPr>
            <w:noProof/>
          </w:rPr>
          <w:fldChar w:fldCharType="end"/>
        </w:r>
      </w:hyperlink>
    </w:p>
    <w:p w:rsidR="006533D9" w:rsidRDefault="009402B9">
      <w:pPr>
        <w:pStyle w:val="10"/>
        <w:adjustRightInd w:val="0"/>
        <w:snapToGrid w:val="0"/>
        <w:rPr>
          <w:noProof/>
        </w:rPr>
      </w:pPr>
      <w:hyperlink w:anchor="_Toc48122025" w:history="1">
        <w:r w:rsidR="00EA798D">
          <w:rPr>
            <w:noProof/>
          </w:rPr>
          <w:t>二十四、备查文件</w:t>
        </w:r>
        <w:r w:rsidR="00EA798D">
          <w:rPr>
            <w:noProof/>
          </w:rPr>
          <w:tab/>
        </w:r>
        <w:r w:rsidR="00EA798D">
          <w:rPr>
            <w:noProof/>
          </w:rPr>
          <w:fldChar w:fldCharType="begin"/>
        </w:r>
        <w:r w:rsidR="00EA798D">
          <w:rPr>
            <w:noProof/>
          </w:rPr>
          <w:instrText xml:space="preserve"> PAGEREF _Toc48122025 \h </w:instrText>
        </w:r>
        <w:r w:rsidR="00EA798D">
          <w:rPr>
            <w:noProof/>
          </w:rPr>
        </w:r>
        <w:r w:rsidR="00EA798D">
          <w:rPr>
            <w:noProof/>
          </w:rPr>
          <w:fldChar w:fldCharType="separate"/>
        </w:r>
        <w:r w:rsidR="00867FEB">
          <w:rPr>
            <w:noProof/>
          </w:rPr>
          <w:t>139</w:t>
        </w:r>
        <w:r w:rsidR="00EA798D">
          <w:rPr>
            <w:noProof/>
          </w:rPr>
          <w:fldChar w:fldCharType="end"/>
        </w:r>
      </w:hyperlink>
    </w:p>
    <w:p w:rsidR="006533D9" w:rsidRDefault="00EA798D">
      <w:pPr>
        <w:adjustRightInd w:val="0"/>
        <w:snapToGrid w:val="0"/>
      </w:pPr>
      <w:r>
        <w:fldChar w:fldCharType="end"/>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48122002"/>
      <w:r>
        <w:rPr>
          <w:rFonts w:ascii="宋体" w:hAnsi="宋体" w:hint="eastAsia"/>
          <w:b/>
          <w:kern w:val="0"/>
          <w:sz w:val="30"/>
        </w:rPr>
        <w:lastRenderedPageBreak/>
        <w:t>一、绪言</w:t>
      </w:r>
      <w:bookmarkEnd w:id="1"/>
      <w:bookmarkEnd w:id="2"/>
    </w:p>
    <w:p w:rsidR="006533D9" w:rsidRDefault="00EA798D">
      <w:pPr>
        <w:widowControl/>
        <w:adjustRightInd w:val="0"/>
        <w:snapToGrid w:val="0"/>
        <w:spacing w:line="360" w:lineRule="auto"/>
        <w:ind w:firstLineChars="200" w:firstLine="480"/>
        <w:rPr>
          <w:kern w:val="0"/>
          <w:sz w:val="24"/>
        </w:rPr>
      </w:pPr>
      <w:r>
        <w:rPr>
          <w:rFonts w:ascii="宋体" w:hAnsi="宋体"/>
          <w:kern w:val="0"/>
          <w:sz w:val="24"/>
        </w:rPr>
        <w:t>《交银施罗德</w:t>
      </w:r>
      <w:r>
        <w:rPr>
          <w:rFonts w:ascii="宋体" w:hAnsi="宋体" w:hint="eastAsia"/>
          <w:kern w:val="0"/>
          <w:sz w:val="24"/>
        </w:rPr>
        <w:t>悦信精选</w:t>
      </w:r>
      <w:r>
        <w:rPr>
          <w:rFonts w:ascii="宋体" w:hAnsi="宋体"/>
          <w:kern w:val="0"/>
          <w:sz w:val="24"/>
        </w:rPr>
        <w:t>混合型证券投资基金招募说明书》（以下简称“本招募说明书”）依据《中华人民共和国证券投资基金法》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证券投资基金信息披露管理办法》</w:t>
      </w:r>
      <w:r>
        <w:rPr>
          <w:rFonts w:ascii="宋体" w:hAnsi="宋体" w:hint="eastAsia"/>
          <w:kern w:val="0"/>
          <w:sz w:val="24"/>
        </w:rPr>
        <w:t>（以下简称“《信息披露办法》”）、《公开募集开放式证券投资基金流动性风险管理规定》（以下简称“《流动性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Pr>
          <w:rFonts w:ascii="宋体" w:hAnsi="宋体"/>
          <w:kern w:val="0"/>
          <w:sz w:val="24"/>
        </w:rPr>
        <w:t>和其他相关法律法规的规定以及《交银施罗德</w:t>
      </w:r>
      <w:r>
        <w:rPr>
          <w:rFonts w:ascii="宋体" w:hAnsi="宋体" w:hint="eastAsia"/>
          <w:kern w:val="0"/>
          <w:sz w:val="24"/>
        </w:rPr>
        <w:t>悦信精选</w:t>
      </w:r>
      <w:r>
        <w:rPr>
          <w:rFonts w:ascii="宋体" w:hAnsi="宋体"/>
          <w:kern w:val="0"/>
          <w:sz w:val="24"/>
        </w:rPr>
        <w:t>混合型证券投资基金基金合同》（以下简称“基金合同”）</w:t>
      </w:r>
      <w:r>
        <w:rPr>
          <w:rFonts w:hAnsi="宋体"/>
          <w:kern w:val="0"/>
          <w:sz w:val="24"/>
        </w:rPr>
        <w:t>编写。</w:t>
      </w:r>
    </w:p>
    <w:p w:rsidR="006533D9" w:rsidRDefault="00EA798D">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rsidR="006533D9" w:rsidRDefault="00EA798D">
      <w:pPr>
        <w:widowControl/>
        <w:adjustRightInd w:val="0"/>
        <w:snapToGrid w:val="0"/>
        <w:spacing w:line="360" w:lineRule="auto"/>
        <w:ind w:firstLineChars="200" w:firstLine="480"/>
        <w:rPr>
          <w:rFonts w:ascii="宋体" w:hAnsi="宋体"/>
          <w:b/>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w:t>
      </w:r>
      <w:proofErr w:type="gramStart"/>
      <w:r>
        <w:rPr>
          <w:rFonts w:hAnsi="宋体"/>
          <w:kern w:val="0"/>
          <w:sz w:val="24"/>
        </w:rPr>
        <w:t>投资人自依基金</w:t>
      </w:r>
      <w:proofErr w:type="gramEnd"/>
      <w:r>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48122003"/>
      <w:r>
        <w:rPr>
          <w:rFonts w:ascii="宋体" w:hAnsi="宋体" w:hint="eastAsia"/>
          <w:b/>
          <w:kern w:val="0"/>
          <w:sz w:val="30"/>
        </w:rPr>
        <w:lastRenderedPageBreak/>
        <w:t>二、释义</w:t>
      </w:r>
      <w:bookmarkEnd w:id="3"/>
      <w:bookmarkEnd w:id="4"/>
    </w:p>
    <w:p w:rsidR="006533D9" w:rsidRDefault="00EA798D">
      <w:pPr>
        <w:adjustRightInd w:val="0"/>
        <w:snapToGrid w:val="0"/>
        <w:spacing w:line="360" w:lineRule="auto"/>
        <w:ind w:firstLineChars="200" w:firstLine="480"/>
        <w:rPr>
          <w:spacing w:val="8"/>
          <w:sz w:val="24"/>
        </w:rPr>
      </w:pPr>
      <w:r>
        <w:rPr>
          <w:rFonts w:hAnsi="宋体"/>
          <w:sz w:val="24"/>
        </w:rPr>
        <w:t>在本招募说明书中，除非文意另有所指，下列词语或简称具有如下含义：</w:t>
      </w:r>
    </w:p>
    <w:p w:rsidR="006533D9" w:rsidRDefault="00EA798D">
      <w:pPr>
        <w:adjustRightInd w:val="0"/>
        <w:snapToGrid w:val="0"/>
        <w:spacing w:line="360" w:lineRule="auto"/>
        <w:ind w:firstLineChars="200" w:firstLine="480"/>
        <w:rPr>
          <w:bCs/>
          <w:sz w:val="24"/>
        </w:rPr>
      </w:pPr>
      <w:bookmarkStart w:id="5" w:name="_Hlk49340113"/>
      <w:r>
        <w:rPr>
          <w:rFonts w:hint="eastAsia"/>
          <w:bCs/>
          <w:sz w:val="24"/>
        </w:rPr>
        <w:t>1</w:t>
      </w:r>
      <w:r>
        <w:rPr>
          <w:rFonts w:hint="eastAsia"/>
          <w:bCs/>
          <w:sz w:val="24"/>
        </w:rPr>
        <w:t>、基金或本基金：指交银</w:t>
      </w:r>
      <w:proofErr w:type="gramStart"/>
      <w:r>
        <w:rPr>
          <w:rFonts w:hint="eastAsia"/>
          <w:bCs/>
          <w:sz w:val="24"/>
        </w:rPr>
        <w:t>施罗德悦信精选</w:t>
      </w:r>
      <w:proofErr w:type="gramEnd"/>
      <w:r>
        <w:rPr>
          <w:rFonts w:hint="eastAsia"/>
          <w:bCs/>
          <w:sz w:val="24"/>
        </w:rPr>
        <w:t>混合型证券投资基金</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、基金托管人：指中信银行股份有限公司</w:t>
      </w:r>
    </w:p>
    <w:p w:rsidR="006533D9" w:rsidRDefault="00EA798D">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、基金合同：指《交银施罗德悦信精选混合型证券投资基金基金合同》及对基金合同的任何有效修订和补充</w:t>
      </w:r>
    </w:p>
    <w:p w:rsidR="006533D9" w:rsidRDefault="00EA798D">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、托管协议：指基金管理人与基金托管人就本基金签订之《交银施罗德悦信精选混合型证券投资基金托管协议》及对该托管协议的任何有效修订和补充</w:t>
      </w:r>
    </w:p>
    <w:p w:rsidR="006533D9" w:rsidRDefault="00EA798D">
      <w:pPr>
        <w:adjustRightInd w:val="0"/>
        <w:snapToGrid w:val="0"/>
        <w:spacing w:line="360" w:lineRule="auto"/>
        <w:ind w:firstLineChars="200" w:firstLine="480"/>
        <w:rPr>
          <w:bCs/>
          <w:sz w:val="24"/>
        </w:rPr>
      </w:pPr>
      <w:r>
        <w:rPr>
          <w:rFonts w:hint="eastAsia"/>
          <w:bCs/>
          <w:sz w:val="24"/>
        </w:rPr>
        <w:t>6</w:t>
      </w:r>
      <w:r>
        <w:rPr>
          <w:rFonts w:hint="eastAsia"/>
          <w:bCs/>
          <w:sz w:val="24"/>
        </w:rPr>
        <w:t>、招募说明书或本招募说明书：指《交银施罗德悦信精选混合型证券投资基金招募说明书》及其更新</w:t>
      </w:r>
    </w:p>
    <w:p w:rsidR="006533D9" w:rsidRDefault="00EA798D">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、基金产品资料概要：指《交银施罗德悦信精选混合型证券投资基金基金产品资料概要》及其更新</w:t>
      </w:r>
    </w:p>
    <w:p w:rsidR="006533D9" w:rsidRDefault="00EA798D">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、基金份额发售公告：指《交银施罗德悦信精选混合型证券投资基金基金份额发售公告》</w:t>
      </w:r>
    </w:p>
    <w:p w:rsidR="006533D9" w:rsidRDefault="00EA798D">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rsidR="006533D9" w:rsidRDefault="00EA798D">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rsidR="006533D9" w:rsidRDefault="00EA798D">
      <w:pPr>
        <w:adjustRightInd w:val="0"/>
        <w:snapToGrid w:val="0"/>
        <w:spacing w:line="360" w:lineRule="auto"/>
        <w:ind w:firstLineChars="200" w:firstLine="480"/>
        <w:rPr>
          <w:bCs/>
          <w:sz w:val="24"/>
        </w:rPr>
      </w:pPr>
      <w:r>
        <w:rPr>
          <w:rFonts w:hint="eastAsia"/>
          <w:bCs/>
          <w:sz w:val="24"/>
        </w:rPr>
        <w:lastRenderedPageBreak/>
        <w:t>1</w:t>
      </w:r>
      <w:r>
        <w:rPr>
          <w:bCs/>
          <w:sz w:val="24"/>
        </w:rPr>
        <w:t>5</w:t>
      </w:r>
      <w:r>
        <w:rPr>
          <w:rFonts w:hint="eastAsia"/>
          <w:bCs/>
          <w:sz w:val="24"/>
        </w:rPr>
        <w:t>、中国证监会：指中国证券监督管理委员会</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6</w:t>
      </w:r>
      <w:r>
        <w:rPr>
          <w:rFonts w:hint="eastAsia"/>
          <w:bCs/>
          <w:sz w:val="24"/>
        </w:rPr>
        <w:t>、银行业监督管理机构：指中国人民银行和</w:t>
      </w:r>
      <w:r>
        <w:rPr>
          <w:rFonts w:hint="eastAsia"/>
          <w:bCs/>
          <w:sz w:val="24"/>
        </w:rPr>
        <w:t>/</w:t>
      </w:r>
      <w:r>
        <w:rPr>
          <w:rFonts w:hint="eastAsia"/>
          <w:bCs/>
          <w:sz w:val="24"/>
        </w:rPr>
        <w:t>或</w:t>
      </w:r>
      <w:r w:rsidR="00AC7F77" w:rsidRPr="00C05B2B">
        <w:rPr>
          <w:rFonts w:hint="eastAsia"/>
          <w:bCs/>
          <w:sz w:val="24"/>
        </w:rPr>
        <w:t>国家金融监督管理总局</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6533D9" w:rsidRDefault="00EA798D">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2</w:t>
      </w:r>
      <w:r>
        <w:rPr>
          <w:rFonts w:hint="eastAsia"/>
          <w:bCs/>
          <w:sz w:val="24"/>
        </w:rPr>
        <w:t>、基金份额持有人：指依基金合同和招募说明书合法取得基金份额的投资人</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3</w:t>
      </w:r>
      <w:r>
        <w:rPr>
          <w:rFonts w:hint="eastAsia"/>
          <w:bCs/>
          <w:sz w:val="24"/>
        </w:rPr>
        <w:t>、基金销售业务：指基金管理人或销售机构宣传推介基金，发售基金份额，办理基金份额的申购、赎回、转换、转托管及定期定额投资等业务</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6</w:t>
      </w:r>
      <w:r>
        <w:rPr>
          <w:rFonts w:hint="eastAsia"/>
          <w:bCs/>
          <w:sz w:val="24"/>
        </w:rPr>
        <w:t>、登记机构：</w:t>
      </w:r>
      <w:proofErr w:type="gramStart"/>
      <w:r>
        <w:rPr>
          <w:rFonts w:hint="eastAsia"/>
          <w:bCs/>
          <w:sz w:val="24"/>
        </w:rPr>
        <w:t>指办理</w:t>
      </w:r>
      <w:proofErr w:type="gramEnd"/>
      <w:r>
        <w:rPr>
          <w:rFonts w:hint="eastAsia"/>
          <w:bCs/>
          <w:sz w:val="24"/>
        </w:rPr>
        <w:t>登记业务的机构。基金的登记机构为交银施罗德基金管理有限公司或接受交银施罗德基金管理有限公司委托代为办理登记业务的机构</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7</w:t>
      </w:r>
      <w:r>
        <w:rPr>
          <w:rFonts w:hint="eastAsia"/>
          <w:bCs/>
          <w:sz w:val="24"/>
        </w:rPr>
        <w:t>、基金账户：指登记机构为投资人开立的、记录其持有的、基金管理人所管理的基金份额余额及其变动情况的账户</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8</w:t>
      </w:r>
      <w:r>
        <w:rPr>
          <w:rFonts w:hint="eastAsia"/>
          <w:bCs/>
          <w:sz w:val="24"/>
        </w:rPr>
        <w:t>、基金交易账户：指销售机构为投资人开立的、记录投资人通过该销售机构</w:t>
      </w:r>
      <w:r>
        <w:rPr>
          <w:rFonts w:hint="eastAsia"/>
          <w:bCs/>
          <w:sz w:val="24"/>
        </w:rPr>
        <w:lastRenderedPageBreak/>
        <w:t>办理认购、申购、赎回、转换及转托管等业务而引起的基金份额变动及结余情况的账户</w:t>
      </w:r>
    </w:p>
    <w:p w:rsidR="006533D9" w:rsidRDefault="00EA798D">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0</w:t>
      </w:r>
      <w:r>
        <w:rPr>
          <w:rFonts w:hint="eastAsia"/>
          <w:bCs/>
          <w:sz w:val="24"/>
        </w:rPr>
        <w:t>、基金合同终止日：指基金合同规定的基金合同终止事由出现后，基金财产清算完毕，清算结果报中国证监会备案并予以公告的日期</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1</w:t>
      </w:r>
      <w:r>
        <w:rPr>
          <w:rFonts w:hint="eastAsia"/>
          <w:bCs/>
          <w:sz w:val="24"/>
        </w:rPr>
        <w:t>、基金募集期：指自基金份额发售之日起至发售结束之日止的期间，最长不得超过</w:t>
      </w:r>
      <w:r>
        <w:rPr>
          <w:rFonts w:hint="eastAsia"/>
          <w:bCs/>
          <w:sz w:val="24"/>
        </w:rPr>
        <w:t>3</w:t>
      </w:r>
      <w:r>
        <w:rPr>
          <w:rFonts w:hint="eastAsia"/>
          <w:bCs/>
          <w:sz w:val="24"/>
        </w:rPr>
        <w:t>个月</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2</w:t>
      </w:r>
      <w:r>
        <w:rPr>
          <w:rFonts w:hint="eastAsia"/>
          <w:bCs/>
          <w:sz w:val="24"/>
        </w:rPr>
        <w:t>、存续期：指基金合同生效至终止之间的不定期期限</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3</w:t>
      </w:r>
      <w:r>
        <w:rPr>
          <w:rFonts w:hint="eastAsia"/>
          <w:bCs/>
          <w:sz w:val="24"/>
        </w:rPr>
        <w:t>、工作日：指上海证券交易所、深圳证券交易所的正常交易日</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proofErr w:type="gramStart"/>
      <w:r>
        <w:rPr>
          <w:rFonts w:hint="eastAsia"/>
          <w:bCs/>
          <w:sz w:val="24"/>
        </w:rPr>
        <w:t>个</w:t>
      </w:r>
      <w:proofErr w:type="gramEnd"/>
      <w:r>
        <w:rPr>
          <w:rFonts w:hint="eastAsia"/>
          <w:bCs/>
          <w:sz w:val="24"/>
        </w:rPr>
        <w:t>工作日（不包含</w:t>
      </w:r>
      <w:r>
        <w:rPr>
          <w:rFonts w:hint="eastAsia"/>
          <w:bCs/>
          <w:sz w:val="24"/>
        </w:rPr>
        <w:t>T</w:t>
      </w:r>
      <w:r>
        <w:rPr>
          <w:rFonts w:hint="eastAsia"/>
          <w:bCs/>
          <w:sz w:val="24"/>
        </w:rPr>
        <w:t>日）</w:t>
      </w:r>
    </w:p>
    <w:p w:rsidR="006533D9" w:rsidRDefault="00EA798D">
      <w:pPr>
        <w:adjustRightInd w:val="0"/>
        <w:snapToGrid w:val="0"/>
        <w:spacing w:line="360" w:lineRule="auto"/>
        <w:ind w:firstLineChars="200" w:firstLine="480"/>
        <w:rPr>
          <w:bCs/>
          <w:sz w:val="24"/>
        </w:rPr>
      </w:pPr>
      <w:r>
        <w:rPr>
          <w:rFonts w:hint="eastAsia"/>
          <w:bCs/>
          <w:sz w:val="24"/>
        </w:rPr>
        <w:t>3</w:t>
      </w:r>
      <w:r>
        <w:rPr>
          <w:bCs/>
          <w:sz w:val="24"/>
        </w:rPr>
        <w:t>6</w:t>
      </w:r>
      <w:r>
        <w:rPr>
          <w:rFonts w:hint="eastAsia"/>
          <w:bCs/>
          <w:sz w:val="24"/>
        </w:rPr>
        <w:t>、开放日：指为投资人办理基金份额申购、赎回或其他业务的工作日（若该工作日为非港股</w:t>
      </w:r>
      <w:proofErr w:type="gramStart"/>
      <w:r>
        <w:rPr>
          <w:rFonts w:hint="eastAsia"/>
          <w:bCs/>
          <w:sz w:val="24"/>
        </w:rPr>
        <w:t>通交易</w:t>
      </w:r>
      <w:proofErr w:type="gramEnd"/>
      <w:r>
        <w:rPr>
          <w:rFonts w:hint="eastAsia"/>
          <w:bCs/>
          <w:sz w:val="24"/>
        </w:rPr>
        <w:t>日，则本基金可不开放）</w:t>
      </w:r>
    </w:p>
    <w:p w:rsidR="006533D9" w:rsidRDefault="00EA798D">
      <w:pPr>
        <w:adjustRightInd w:val="0"/>
        <w:snapToGrid w:val="0"/>
        <w:spacing w:line="360" w:lineRule="auto"/>
        <w:ind w:firstLineChars="200" w:firstLine="480"/>
        <w:rPr>
          <w:bCs/>
          <w:sz w:val="24"/>
        </w:rPr>
      </w:pPr>
      <w:r>
        <w:rPr>
          <w:bCs/>
          <w:sz w:val="24"/>
        </w:rPr>
        <w:t>37</w:t>
      </w:r>
      <w:r>
        <w:rPr>
          <w:rFonts w:hint="eastAsia"/>
          <w:bCs/>
          <w:sz w:val="24"/>
        </w:rPr>
        <w:t>、开放时间：指开放日基金接受申购、赎回或其他交易的时间段</w:t>
      </w:r>
    </w:p>
    <w:p w:rsidR="006533D9" w:rsidRDefault="00EA798D">
      <w:pPr>
        <w:adjustRightInd w:val="0"/>
        <w:snapToGrid w:val="0"/>
        <w:spacing w:line="360" w:lineRule="auto"/>
        <w:ind w:firstLineChars="200" w:firstLine="480"/>
        <w:rPr>
          <w:bCs/>
          <w:sz w:val="24"/>
        </w:rPr>
      </w:pPr>
      <w:r>
        <w:rPr>
          <w:bCs/>
          <w:sz w:val="24"/>
        </w:rPr>
        <w:t>38</w:t>
      </w:r>
      <w:r>
        <w:rPr>
          <w:rFonts w:hint="eastAsia"/>
          <w:bCs/>
          <w:sz w:val="24"/>
        </w:rPr>
        <w:t>、《业务规则》：指中国证券登记结算有限责任公司相关业务规则及其不时做出的修订</w:t>
      </w:r>
    </w:p>
    <w:p w:rsidR="006533D9" w:rsidRDefault="00EA798D">
      <w:pPr>
        <w:adjustRightInd w:val="0"/>
        <w:snapToGrid w:val="0"/>
        <w:spacing w:line="360" w:lineRule="auto"/>
        <w:ind w:firstLineChars="200" w:firstLine="480"/>
        <w:rPr>
          <w:bCs/>
          <w:sz w:val="24"/>
        </w:rPr>
      </w:pPr>
      <w:r>
        <w:rPr>
          <w:bCs/>
          <w:sz w:val="24"/>
        </w:rPr>
        <w:t>39</w:t>
      </w:r>
      <w:r>
        <w:rPr>
          <w:rFonts w:hint="eastAsia"/>
          <w:bCs/>
          <w:sz w:val="24"/>
        </w:rPr>
        <w:t>、认购：指在基金募集期内，投资人根据基金合同和招募说明书的规定申请购买基金份额的行为</w:t>
      </w:r>
    </w:p>
    <w:p w:rsidR="006533D9" w:rsidRDefault="00EA798D">
      <w:pPr>
        <w:adjustRightInd w:val="0"/>
        <w:snapToGrid w:val="0"/>
        <w:spacing w:line="360" w:lineRule="auto"/>
        <w:ind w:firstLineChars="200" w:firstLine="480"/>
        <w:rPr>
          <w:bCs/>
          <w:sz w:val="24"/>
        </w:rPr>
      </w:pPr>
      <w:r>
        <w:rPr>
          <w:bCs/>
          <w:sz w:val="24"/>
        </w:rPr>
        <w:t>40</w:t>
      </w:r>
      <w:r>
        <w:rPr>
          <w:rFonts w:hint="eastAsia"/>
          <w:bCs/>
          <w:sz w:val="24"/>
        </w:rPr>
        <w:t>、申购：指基金合同生效后，投资人根据基金合同和招募说明书的规定申请购买基金份额的行为</w:t>
      </w:r>
    </w:p>
    <w:p w:rsidR="006533D9" w:rsidRDefault="00EA798D">
      <w:pPr>
        <w:adjustRightInd w:val="0"/>
        <w:snapToGrid w:val="0"/>
        <w:spacing w:line="360" w:lineRule="auto"/>
        <w:ind w:firstLineChars="200" w:firstLine="480"/>
        <w:rPr>
          <w:bCs/>
          <w:sz w:val="24"/>
        </w:rPr>
      </w:pPr>
      <w:r>
        <w:rPr>
          <w:bCs/>
          <w:sz w:val="24"/>
        </w:rPr>
        <w:t>41</w:t>
      </w:r>
      <w:r>
        <w:rPr>
          <w:rFonts w:hint="eastAsia"/>
          <w:bCs/>
          <w:sz w:val="24"/>
        </w:rPr>
        <w:t>、赎回：指基金合同生效后，基金份额持有人按基金合同和招募说明书规定的条件要求将基金份额兑换为现金的行为</w:t>
      </w:r>
    </w:p>
    <w:p w:rsidR="006533D9" w:rsidRDefault="00EA798D">
      <w:pPr>
        <w:adjustRightInd w:val="0"/>
        <w:snapToGrid w:val="0"/>
        <w:spacing w:line="360" w:lineRule="auto"/>
        <w:ind w:firstLineChars="200" w:firstLine="480"/>
        <w:rPr>
          <w:bCs/>
          <w:sz w:val="24"/>
        </w:rPr>
      </w:pPr>
      <w:r>
        <w:rPr>
          <w:bCs/>
          <w:sz w:val="24"/>
        </w:rPr>
        <w:t>42</w:t>
      </w:r>
      <w:r>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Pr>
          <w:rFonts w:hint="eastAsia"/>
          <w:bCs/>
          <w:sz w:val="24"/>
        </w:rPr>
        <w:t>基金基金</w:t>
      </w:r>
      <w:proofErr w:type="gramEnd"/>
      <w:r>
        <w:rPr>
          <w:rFonts w:hint="eastAsia"/>
          <w:bCs/>
          <w:sz w:val="24"/>
        </w:rPr>
        <w:t>份额的行为</w:t>
      </w:r>
    </w:p>
    <w:p w:rsidR="006533D9" w:rsidRDefault="00EA798D">
      <w:pPr>
        <w:adjustRightInd w:val="0"/>
        <w:snapToGrid w:val="0"/>
        <w:spacing w:line="360" w:lineRule="auto"/>
        <w:ind w:firstLineChars="200" w:firstLine="480"/>
        <w:rPr>
          <w:bCs/>
          <w:sz w:val="24"/>
        </w:rPr>
      </w:pPr>
      <w:r>
        <w:rPr>
          <w:bCs/>
          <w:sz w:val="24"/>
        </w:rPr>
        <w:lastRenderedPageBreak/>
        <w:t>43</w:t>
      </w:r>
      <w:r>
        <w:rPr>
          <w:rFonts w:hint="eastAsia"/>
          <w:bCs/>
          <w:sz w:val="24"/>
        </w:rPr>
        <w:t>、转托管：指基金份额持有人在本基金的不同销售机构之间实施的变更所持基金份额销售机构的操作</w:t>
      </w:r>
    </w:p>
    <w:p w:rsidR="006533D9" w:rsidRDefault="00EA798D">
      <w:pPr>
        <w:adjustRightInd w:val="0"/>
        <w:snapToGrid w:val="0"/>
        <w:spacing w:line="360" w:lineRule="auto"/>
        <w:ind w:firstLineChars="200" w:firstLine="480"/>
        <w:rPr>
          <w:bCs/>
          <w:sz w:val="24"/>
        </w:rPr>
      </w:pPr>
      <w:r>
        <w:rPr>
          <w:bCs/>
          <w:sz w:val="24"/>
        </w:rPr>
        <w:t>44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6533D9" w:rsidRDefault="00EA798D">
      <w:pPr>
        <w:adjustRightInd w:val="0"/>
        <w:snapToGrid w:val="0"/>
        <w:spacing w:line="360" w:lineRule="auto"/>
        <w:ind w:firstLineChars="200" w:firstLine="480"/>
        <w:rPr>
          <w:bCs/>
          <w:sz w:val="24"/>
        </w:rPr>
      </w:pPr>
      <w:r>
        <w:rPr>
          <w:bCs/>
          <w:sz w:val="24"/>
        </w:rPr>
        <w:t>45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rsidR="006533D9" w:rsidRDefault="00EA798D">
      <w:pPr>
        <w:adjustRightInd w:val="0"/>
        <w:snapToGrid w:val="0"/>
        <w:spacing w:line="360" w:lineRule="auto"/>
        <w:ind w:firstLineChars="200" w:firstLine="480"/>
        <w:rPr>
          <w:bCs/>
          <w:sz w:val="24"/>
        </w:rPr>
      </w:pPr>
      <w:r>
        <w:rPr>
          <w:bCs/>
          <w:sz w:val="24"/>
        </w:rPr>
        <w:t>46</w:t>
      </w:r>
      <w:r>
        <w:rPr>
          <w:rFonts w:hint="eastAsia"/>
          <w:bCs/>
          <w:sz w:val="24"/>
        </w:rPr>
        <w:t>、元：指人民币元</w:t>
      </w:r>
    </w:p>
    <w:p w:rsidR="006533D9" w:rsidRDefault="00EA798D">
      <w:pPr>
        <w:adjustRightInd w:val="0"/>
        <w:snapToGrid w:val="0"/>
        <w:spacing w:line="360" w:lineRule="auto"/>
        <w:ind w:firstLineChars="200" w:firstLine="480"/>
        <w:rPr>
          <w:bCs/>
          <w:sz w:val="24"/>
        </w:rPr>
      </w:pPr>
      <w:r>
        <w:rPr>
          <w:bCs/>
          <w:sz w:val="24"/>
        </w:rPr>
        <w:t>47</w:t>
      </w:r>
      <w:r>
        <w:rPr>
          <w:rFonts w:hint="eastAsia"/>
          <w:bCs/>
          <w:sz w:val="24"/>
        </w:rPr>
        <w:t>、基金收益：指基金投资所得红利、股息、债券利息、买卖证券价差、银行存款利息、已实现的其他合法收入及因运用基金财产带来的成本和费用的节约</w:t>
      </w:r>
    </w:p>
    <w:p w:rsidR="006533D9" w:rsidRDefault="00EA798D">
      <w:pPr>
        <w:adjustRightInd w:val="0"/>
        <w:snapToGrid w:val="0"/>
        <w:spacing w:line="360" w:lineRule="auto"/>
        <w:ind w:firstLineChars="200" w:firstLine="480"/>
        <w:rPr>
          <w:bCs/>
          <w:sz w:val="24"/>
        </w:rPr>
      </w:pPr>
      <w:r>
        <w:rPr>
          <w:bCs/>
          <w:sz w:val="24"/>
        </w:rPr>
        <w:t>48</w:t>
      </w:r>
      <w:r>
        <w:rPr>
          <w:rFonts w:hint="eastAsia"/>
          <w:bCs/>
          <w:sz w:val="24"/>
        </w:rPr>
        <w:t>、基金资产总值：指基金拥有的各类有价证券、股指期货合约、银行存款本息、基金应收款项及其他资产的价值总和</w:t>
      </w:r>
    </w:p>
    <w:p w:rsidR="006533D9" w:rsidRDefault="00EA798D">
      <w:pPr>
        <w:adjustRightInd w:val="0"/>
        <w:snapToGrid w:val="0"/>
        <w:spacing w:line="360" w:lineRule="auto"/>
        <w:ind w:firstLineChars="200" w:firstLine="480"/>
        <w:rPr>
          <w:bCs/>
          <w:sz w:val="24"/>
        </w:rPr>
      </w:pPr>
      <w:r>
        <w:rPr>
          <w:bCs/>
          <w:sz w:val="24"/>
        </w:rPr>
        <w:t>49</w:t>
      </w:r>
      <w:r>
        <w:rPr>
          <w:rFonts w:hint="eastAsia"/>
          <w:bCs/>
          <w:sz w:val="24"/>
        </w:rPr>
        <w:t>、基金资产净值：指基金资产总值减去基金负债后的价值</w:t>
      </w:r>
    </w:p>
    <w:p w:rsidR="006533D9" w:rsidRDefault="00EA798D">
      <w:pPr>
        <w:adjustRightInd w:val="0"/>
        <w:snapToGrid w:val="0"/>
        <w:spacing w:line="360" w:lineRule="auto"/>
        <w:ind w:firstLineChars="200" w:firstLine="480"/>
        <w:rPr>
          <w:bCs/>
          <w:sz w:val="24"/>
        </w:rPr>
      </w:pPr>
      <w:r>
        <w:rPr>
          <w:bCs/>
          <w:sz w:val="24"/>
        </w:rPr>
        <w:t>50</w:t>
      </w:r>
      <w:r>
        <w:rPr>
          <w:rFonts w:hint="eastAsia"/>
          <w:bCs/>
          <w:sz w:val="24"/>
        </w:rPr>
        <w:t>、基金份额净值：指计算日基金资产净值除以计算日基金份额总数</w:t>
      </w:r>
    </w:p>
    <w:p w:rsidR="006533D9" w:rsidRDefault="00EA798D">
      <w:pPr>
        <w:adjustRightInd w:val="0"/>
        <w:snapToGrid w:val="0"/>
        <w:spacing w:line="360" w:lineRule="auto"/>
        <w:ind w:firstLineChars="200" w:firstLine="480"/>
        <w:rPr>
          <w:bCs/>
          <w:sz w:val="24"/>
        </w:rPr>
      </w:pPr>
      <w:r>
        <w:rPr>
          <w:bCs/>
          <w:sz w:val="24"/>
        </w:rPr>
        <w:t>51</w:t>
      </w:r>
      <w:r>
        <w:rPr>
          <w:rFonts w:hint="eastAsia"/>
          <w:bCs/>
          <w:sz w:val="24"/>
        </w:rPr>
        <w:t>、基金资产估值：指计算评估基金资产和负债的价值，以确定基金资产净值和基金份额净值的过程</w:t>
      </w:r>
    </w:p>
    <w:p w:rsidR="006533D9" w:rsidRDefault="00EA798D">
      <w:pPr>
        <w:adjustRightInd w:val="0"/>
        <w:snapToGrid w:val="0"/>
        <w:spacing w:line="360" w:lineRule="auto"/>
        <w:ind w:firstLineChars="200" w:firstLine="480"/>
        <w:rPr>
          <w:bCs/>
          <w:sz w:val="24"/>
        </w:rPr>
      </w:pPr>
      <w:r>
        <w:rPr>
          <w:bCs/>
          <w:sz w:val="24"/>
        </w:rPr>
        <w:t>52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rsidR="006533D9" w:rsidRDefault="00EA798D">
      <w:pPr>
        <w:adjustRightInd w:val="0"/>
        <w:snapToGrid w:val="0"/>
        <w:spacing w:line="360" w:lineRule="auto"/>
        <w:ind w:firstLineChars="200" w:firstLine="480"/>
        <w:rPr>
          <w:bCs/>
          <w:sz w:val="24"/>
        </w:rPr>
      </w:pPr>
      <w:r>
        <w:rPr>
          <w:rFonts w:hint="eastAsia"/>
          <w:bCs/>
          <w:sz w:val="24"/>
        </w:rPr>
        <w:t>5</w:t>
      </w:r>
      <w:r>
        <w:rPr>
          <w:bCs/>
          <w:sz w:val="24"/>
        </w:rPr>
        <w:t>3</w:t>
      </w:r>
      <w:r>
        <w:rPr>
          <w:rFonts w:hint="eastAsia"/>
          <w:bCs/>
          <w:sz w:val="24"/>
        </w:rPr>
        <w:t>、销售服务费：指从基金财产中计提的，用于本基金市场推广、销售以及基金份额持有人服务的费用</w:t>
      </w:r>
    </w:p>
    <w:p w:rsidR="006533D9" w:rsidRDefault="00EA798D">
      <w:pPr>
        <w:adjustRightInd w:val="0"/>
        <w:snapToGrid w:val="0"/>
        <w:spacing w:line="360" w:lineRule="auto"/>
        <w:ind w:firstLineChars="200" w:firstLine="480"/>
        <w:rPr>
          <w:bCs/>
          <w:sz w:val="24"/>
        </w:rPr>
      </w:pPr>
      <w:r>
        <w:rPr>
          <w:rFonts w:hint="eastAsia"/>
          <w:bCs/>
          <w:sz w:val="24"/>
        </w:rPr>
        <w:t>5</w:t>
      </w:r>
      <w:r>
        <w:rPr>
          <w:bCs/>
          <w:sz w:val="24"/>
        </w:rPr>
        <w:t>4</w:t>
      </w:r>
      <w:r>
        <w:rPr>
          <w:rFonts w:hint="eastAsia"/>
          <w:bCs/>
          <w:sz w:val="24"/>
        </w:rPr>
        <w:t>、</w:t>
      </w:r>
      <w:r>
        <w:rPr>
          <w:rFonts w:hint="eastAsia"/>
          <w:bCs/>
          <w:sz w:val="24"/>
        </w:rPr>
        <w:t>A</w:t>
      </w:r>
      <w:r>
        <w:rPr>
          <w:rFonts w:hint="eastAsia"/>
          <w:bCs/>
          <w:sz w:val="24"/>
        </w:rPr>
        <w:t>类基金份额：指在投资人认购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申购费用、赎回时收取赎回费用且不从本类别基金资产中计</w:t>
      </w:r>
      <w:proofErr w:type="gramStart"/>
      <w:r>
        <w:rPr>
          <w:rFonts w:hint="eastAsia"/>
          <w:bCs/>
          <w:sz w:val="24"/>
        </w:rPr>
        <w:t>提销售</w:t>
      </w:r>
      <w:proofErr w:type="gramEnd"/>
      <w:r>
        <w:rPr>
          <w:rFonts w:hint="eastAsia"/>
          <w:bCs/>
          <w:sz w:val="24"/>
        </w:rPr>
        <w:t>服务费的基金份额</w:t>
      </w:r>
    </w:p>
    <w:p w:rsidR="006533D9" w:rsidRDefault="00EA798D">
      <w:pPr>
        <w:adjustRightInd w:val="0"/>
        <w:snapToGrid w:val="0"/>
        <w:spacing w:line="360" w:lineRule="auto"/>
        <w:ind w:firstLineChars="200" w:firstLine="480"/>
        <w:rPr>
          <w:bCs/>
          <w:sz w:val="24"/>
        </w:rPr>
      </w:pPr>
      <w:r>
        <w:rPr>
          <w:rFonts w:hint="eastAsia"/>
          <w:bCs/>
          <w:sz w:val="24"/>
        </w:rPr>
        <w:t>5</w:t>
      </w:r>
      <w:r>
        <w:rPr>
          <w:bCs/>
          <w:sz w:val="24"/>
        </w:rPr>
        <w:t>5</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申购费用、赎回时收取赎回费用，并从本类别基金资产中计</w:t>
      </w:r>
      <w:proofErr w:type="gramStart"/>
      <w:r>
        <w:rPr>
          <w:rFonts w:hint="eastAsia"/>
          <w:bCs/>
          <w:sz w:val="24"/>
        </w:rPr>
        <w:t>提销售</w:t>
      </w:r>
      <w:proofErr w:type="gramEnd"/>
      <w:r>
        <w:rPr>
          <w:rFonts w:hint="eastAsia"/>
          <w:bCs/>
          <w:sz w:val="24"/>
        </w:rPr>
        <w:t>服务费的基金份额</w:t>
      </w:r>
    </w:p>
    <w:p w:rsidR="006533D9" w:rsidRDefault="00EA798D">
      <w:pPr>
        <w:adjustRightInd w:val="0"/>
        <w:snapToGrid w:val="0"/>
        <w:spacing w:line="360" w:lineRule="auto"/>
        <w:ind w:firstLineChars="200" w:firstLine="480"/>
        <w:rPr>
          <w:bCs/>
          <w:sz w:val="24"/>
        </w:rPr>
      </w:pPr>
      <w:r>
        <w:rPr>
          <w:bCs/>
          <w:sz w:val="24"/>
        </w:rPr>
        <w:t>56</w:t>
      </w:r>
      <w:r>
        <w:rPr>
          <w:rFonts w:hint="eastAsia"/>
          <w:bCs/>
          <w:sz w:val="24"/>
        </w:rPr>
        <w:t>、规定媒介：指符合中国证监会规定条件的用以进行信息披露的全国性报刊及《信息披露办法》规定的互联网网站（包括基金管理人网站、基金托管人网站、</w:t>
      </w:r>
      <w:r>
        <w:rPr>
          <w:rFonts w:hint="eastAsia"/>
          <w:bCs/>
          <w:sz w:val="24"/>
        </w:rPr>
        <w:lastRenderedPageBreak/>
        <w:t>中国证监会基金电子披露网站）等媒介</w:t>
      </w:r>
    </w:p>
    <w:p w:rsidR="006533D9" w:rsidRDefault="00EA798D">
      <w:pPr>
        <w:adjustRightInd w:val="0"/>
        <w:snapToGrid w:val="0"/>
        <w:spacing w:line="360" w:lineRule="auto"/>
        <w:ind w:firstLineChars="200" w:firstLine="480"/>
        <w:rPr>
          <w:bCs/>
          <w:sz w:val="24"/>
        </w:rPr>
      </w:pPr>
      <w:r>
        <w:rPr>
          <w:bCs/>
          <w:sz w:val="24"/>
        </w:rPr>
        <w:t>57</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6533D9" w:rsidRDefault="00EA798D">
      <w:pPr>
        <w:adjustRightInd w:val="0"/>
        <w:snapToGrid w:val="0"/>
        <w:spacing w:line="360" w:lineRule="auto"/>
        <w:ind w:firstLineChars="200" w:firstLine="480"/>
        <w:rPr>
          <w:bCs/>
          <w:sz w:val="24"/>
        </w:rPr>
      </w:pPr>
      <w:r>
        <w:rPr>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6533D9" w:rsidRDefault="00EA798D">
      <w:pPr>
        <w:adjustRightInd w:val="0"/>
        <w:snapToGrid w:val="0"/>
        <w:spacing w:line="360" w:lineRule="auto"/>
        <w:ind w:firstLineChars="200" w:firstLine="480"/>
        <w:rPr>
          <w:bCs/>
          <w:sz w:val="24"/>
        </w:rPr>
      </w:pPr>
      <w:r>
        <w:rPr>
          <w:bCs/>
          <w:sz w:val="24"/>
        </w:rPr>
        <w:t>59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rsidR="006533D9" w:rsidRDefault="00EA798D">
      <w:pPr>
        <w:adjustRightInd w:val="0"/>
        <w:snapToGrid w:val="0"/>
        <w:spacing w:line="360" w:lineRule="auto"/>
        <w:ind w:firstLineChars="200" w:firstLine="480"/>
        <w:rPr>
          <w:bCs/>
          <w:sz w:val="24"/>
        </w:rPr>
      </w:pPr>
      <w:r>
        <w:rPr>
          <w:bCs/>
          <w:sz w:val="24"/>
        </w:rPr>
        <w:t>60</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rsidR="006533D9" w:rsidRDefault="00EA798D">
      <w:pPr>
        <w:adjustRightInd w:val="0"/>
        <w:snapToGrid w:val="0"/>
        <w:spacing w:line="360" w:lineRule="auto"/>
        <w:ind w:firstLineChars="200" w:firstLine="480"/>
        <w:rPr>
          <w:rFonts w:ascii="宋体" w:hAnsi="宋体"/>
          <w:sz w:val="24"/>
        </w:rPr>
      </w:pPr>
      <w:r>
        <w:rPr>
          <w:bCs/>
          <w:sz w:val="24"/>
        </w:rPr>
        <w:t>61</w:t>
      </w:r>
      <w:r>
        <w:rPr>
          <w:rFonts w:hint="eastAsia"/>
          <w:bCs/>
          <w:sz w:val="24"/>
        </w:rPr>
        <w:t>、不可抗力：指基金合同当事人不能预见、不能避免且不能克服的客观事件</w:t>
      </w:r>
      <w:bookmarkEnd w:id="5"/>
    </w:p>
    <w:p w:rsidR="006533D9" w:rsidRDefault="00EA798D">
      <w:pPr>
        <w:spacing w:line="360" w:lineRule="auto"/>
        <w:jc w:val="center"/>
        <w:outlineLvl w:val="0"/>
        <w:rPr>
          <w:rFonts w:ascii="宋体" w:hAnsi="宋体"/>
          <w:b/>
          <w:kern w:val="0"/>
          <w:sz w:val="30"/>
        </w:rPr>
      </w:pPr>
      <w:bookmarkStart w:id="6" w:name="_Hlt81034163"/>
      <w:bookmarkStart w:id="7" w:name="_Hlt80961854"/>
      <w:bookmarkStart w:id="8" w:name="_Toc109537381"/>
      <w:bookmarkEnd w:id="6"/>
      <w:bookmarkEnd w:id="7"/>
      <w:r>
        <w:rPr>
          <w:rFonts w:ascii="宋体" w:hAnsi="宋体"/>
          <w:b/>
          <w:kern w:val="0"/>
          <w:sz w:val="30"/>
        </w:rPr>
        <w:br w:type="page"/>
      </w:r>
      <w:bookmarkStart w:id="9" w:name="_Toc48122004"/>
      <w:r>
        <w:rPr>
          <w:rFonts w:ascii="宋体" w:hAnsi="宋体" w:hint="eastAsia"/>
          <w:b/>
          <w:kern w:val="0"/>
          <w:sz w:val="30"/>
        </w:rPr>
        <w:lastRenderedPageBreak/>
        <w:t>三、基金管理人</w:t>
      </w:r>
      <w:bookmarkEnd w:id="8"/>
      <w:bookmarkEnd w:id="9"/>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（一）基金管理人概况</w:t>
      </w:r>
    </w:p>
    <w:p w:rsidR="006533D9" w:rsidRDefault="00EA798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rsidR="006533D9" w:rsidRDefault="00EA798D">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rsidR="006533D9" w:rsidRDefault="00EA798D">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proofErr w:type="gramStart"/>
      <w:r>
        <w:rPr>
          <w:rFonts w:ascii="宋体" w:hAnsi="宋体" w:cs="宋体"/>
          <w:kern w:val="0"/>
          <w:sz w:val="24"/>
        </w:rPr>
        <w:t>新区</w:t>
      </w:r>
      <w:r>
        <w:rPr>
          <w:rFonts w:ascii="宋体" w:hAnsi="宋体" w:cs="宋体" w:hint="eastAsia"/>
          <w:kern w:val="0"/>
          <w:sz w:val="24"/>
        </w:rPr>
        <w:t>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6533D9" w:rsidRDefault="00EA798D">
      <w:pPr>
        <w:widowControl/>
        <w:adjustRightInd w:val="0"/>
        <w:snapToGrid w:val="0"/>
        <w:spacing w:line="360" w:lineRule="auto"/>
        <w:ind w:firstLineChars="200" w:firstLine="480"/>
        <w:rPr>
          <w:kern w:val="0"/>
          <w:sz w:val="24"/>
        </w:rPr>
      </w:pPr>
      <w:r>
        <w:rPr>
          <w:rFonts w:hAnsi="宋体"/>
          <w:sz w:val="24"/>
        </w:rPr>
        <w:t>邮政编码：</w:t>
      </w:r>
      <w:r>
        <w:rPr>
          <w:sz w:val="24"/>
        </w:rPr>
        <w:t>200120</w:t>
      </w:r>
    </w:p>
    <w:p w:rsidR="006533D9" w:rsidRDefault="00EA798D">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rsidR="006533D9" w:rsidRDefault="00EA798D">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6533D9" w:rsidRDefault="00EA798D">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rsidR="006533D9" w:rsidRDefault="00EA798D">
      <w:pPr>
        <w:widowControl/>
        <w:adjustRightInd w:val="0"/>
        <w:snapToGrid w:val="0"/>
        <w:spacing w:line="360" w:lineRule="auto"/>
        <w:ind w:firstLineChars="200" w:firstLine="480"/>
        <w:rPr>
          <w:kern w:val="0"/>
          <w:sz w:val="24"/>
        </w:rPr>
      </w:pPr>
      <w:r>
        <w:rPr>
          <w:rFonts w:hAnsi="宋体"/>
          <w:kern w:val="0"/>
          <w:sz w:val="24"/>
        </w:rPr>
        <w:t>存续期间：持续经营</w:t>
      </w:r>
    </w:p>
    <w:p w:rsidR="006533D9" w:rsidRDefault="00EA798D">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rsidR="006533D9" w:rsidRDefault="00EA798D">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6533D9" w:rsidRDefault="00EA798D">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6533D9" w:rsidRDefault="00EA798D">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6533D9">
        <w:trPr>
          <w:trHeight w:val="402"/>
        </w:trPr>
        <w:tc>
          <w:tcPr>
            <w:tcW w:w="5400" w:type="dxa"/>
          </w:tcPr>
          <w:p w:rsidR="006533D9" w:rsidRDefault="00EA798D">
            <w:pPr>
              <w:widowControl/>
              <w:jc w:val="center"/>
              <w:rPr>
                <w:kern w:val="0"/>
                <w:sz w:val="24"/>
              </w:rPr>
            </w:pPr>
            <w:r>
              <w:rPr>
                <w:rFonts w:hAnsi="宋体"/>
                <w:kern w:val="0"/>
                <w:sz w:val="24"/>
              </w:rPr>
              <w:t>股东名称</w:t>
            </w:r>
          </w:p>
        </w:tc>
        <w:tc>
          <w:tcPr>
            <w:tcW w:w="3060" w:type="dxa"/>
          </w:tcPr>
          <w:p w:rsidR="006533D9" w:rsidRDefault="00EA798D">
            <w:pPr>
              <w:widowControl/>
              <w:jc w:val="center"/>
              <w:rPr>
                <w:kern w:val="0"/>
                <w:sz w:val="24"/>
              </w:rPr>
            </w:pPr>
            <w:r>
              <w:rPr>
                <w:rFonts w:hAnsi="宋体"/>
                <w:kern w:val="0"/>
                <w:sz w:val="24"/>
              </w:rPr>
              <w:t>股权比例</w:t>
            </w:r>
          </w:p>
        </w:tc>
      </w:tr>
      <w:tr w:rsidR="006533D9">
        <w:trPr>
          <w:trHeight w:val="950"/>
        </w:trPr>
        <w:tc>
          <w:tcPr>
            <w:tcW w:w="5400" w:type="dxa"/>
          </w:tcPr>
          <w:p w:rsidR="006533D9" w:rsidRDefault="00EA798D">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6533D9" w:rsidRDefault="00EA798D">
            <w:pPr>
              <w:widowControl/>
              <w:jc w:val="center"/>
              <w:rPr>
                <w:kern w:val="0"/>
                <w:sz w:val="24"/>
              </w:rPr>
            </w:pPr>
            <w:r>
              <w:rPr>
                <w:kern w:val="0"/>
                <w:sz w:val="24"/>
              </w:rPr>
              <w:t>65%</w:t>
            </w:r>
          </w:p>
        </w:tc>
      </w:tr>
      <w:tr w:rsidR="006533D9">
        <w:tc>
          <w:tcPr>
            <w:tcW w:w="5400" w:type="dxa"/>
          </w:tcPr>
          <w:p w:rsidR="006533D9" w:rsidRDefault="00EA798D">
            <w:pPr>
              <w:widowControl/>
              <w:rPr>
                <w:kern w:val="0"/>
                <w:sz w:val="24"/>
              </w:rPr>
            </w:pPr>
            <w:r>
              <w:rPr>
                <w:rFonts w:hAnsi="宋体"/>
                <w:kern w:val="0"/>
                <w:sz w:val="24"/>
              </w:rPr>
              <w:t>施罗德投资管理有限公司</w:t>
            </w:r>
          </w:p>
        </w:tc>
        <w:tc>
          <w:tcPr>
            <w:tcW w:w="3060" w:type="dxa"/>
            <w:vAlign w:val="center"/>
          </w:tcPr>
          <w:p w:rsidR="006533D9" w:rsidRDefault="00EA798D">
            <w:pPr>
              <w:widowControl/>
              <w:jc w:val="center"/>
              <w:rPr>
                <w:kern w:val="0"/>
                <w:sz w:val="24"/>
              </w:rPr>
            </w:pPr>
            <w:r>
              <w:rPr>
                <w:kern w:val="0"/>
                <w:sz w:val="24"/>
              </w:rPr>
              <w:t>30%</w:t>
            </w:r>
          </w:p>
        </w:tc>
      </w:tr>
      <w:tr w:rsidR="006533D9">
        <w:trPr>
          <w:trHeight w:val="58"/>
        </w:trPr>
        <w:tc>
          <w:tcPr>
            <w:tcW w:w="5400" w:type="dxa"/>
          </w:tcPr>
          <w:p w:rsidR="006533D9" w:rsidRDefault="00EA798D">
            <w:pPr>
              <w:widowControl/>
              <w:rPr>
                <w:kern w:val="0"/>
                <w:sz w:val="24"/>
              </w:rPr>
            </w:pPr>
            <w:r>
              <w:rPr>
                <w:rFonts w:hAnsi="宋体"/>
                <w:kern w:val="0"/>
                <w:sz w:val="24"/>
              </w:rPr>
              <w:t>中国国际海运集装箱（集团）股份有限公司</w:t>
            </w:r>
          </w:p>
        </w:tc>
        <w:tc>
          <w:tcPr>
            <w:tcW w:w="3060" w:type="dxa"/>
            <w:vAlign w:val="center"/>
          </w:tcPr>
          <w:p w:rsidR="006533D9" w:rsidRDefault="00EA798D">
            <w:pPr>
              <w:widowControl/>
              <w:jc w:val="center"/>
              <w:rPr>
                <w:kern w:val="0"/>
                <w:sz w:val="24"/>
              </w:rPr>
            </w:pPr>
            <w:r>
              <w:rPr>
                <w:kern w:val="0"/>
                <w:sz w:val="24"/>
              </w:rPr>
              <w:t>5%</w:t>
            </w:r>
          </w:p>
        </w:tc>
      </w:tr>
    </w:tbl>
    <w:p w:rsidR="006533D9" w:rsidRDefault="006533D9">
      <w:pPr>
        <w:adjustRightInd w:val="0"/>
        <w:snapToGrid w:val="0"/>
        <w:spacing w:line="360" w:lineRule="auto"/>
        <w:ind w:firstLineChars="200" w:firstLine="480"/>
        <w:rPr>
          <w:rFonts w:hAnsi="宋体"/>
          <w:kern w:val="0"/>
          <w:sz w:val="24"/>
        </w:rPr>
      </w:pP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（二）主要成员情况</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1</w:t>
      </w:r>
      <w:r w:rsidRPr="00A96D1C">
        <w:rPr>
          <w:rFonts w:hAnsi="宋体" w:hint="eastAsia"/>
          <w:kern w:val="0"/>
          <w:sz w:val="24"/>
        </w:rPr>
        <w:t>、基金管理人董事会成员</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lastRenderedPageBreak/>
        <w:t>童洁萍女士，董事，硕士。现任交通银行总行个人金融业务部副总经理。历任交通银行南京分行个人金融业务部副高级经理、江苏省分行个人金融业务部副总经理、总经理、玄武支行行长。</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王贤家先生，董事，学士。现任交通银行总行风险管理部</w:t>
      </w:r>
      <w:r w:rsidRPr="00A96D1C">
        <w:rPr>
          <w:rFonts w:hAnsi="宋体" w:hint="eastAsia"/>
          <w:kern w:val="0"/>
          <w:sz w:val="24"/>
        </w:rPr>
        <w:t>/</w:t>
      </w:r>
      <w:proofErr w:type="gramStart"/>
      <w:r w:rsidRPr="00A96D1C">
        <w:rPr>
          <w:rFonts w:hAnsi="宋体" w:hint="eastAsia"/>
          <w:kern w:val="0"/>
          <w:sz w:val="24"/>
        </w:rPr>
        <w:t>内控案防</w:t>
      </w:r>
      <w:proofErr w:type="gramEnd"/>
      <w:r w:rsidRPr="00A96D1C">
        <w:rPr>
          <w:rFonts w:hAnsi="宋体" w:hint="eastAsia"/>
          <w:kern w:val="0"/>
          <w:sz w:val="24"/>
        </w:rPr>
        <w:t>办</w:t>
      </w:r>
      <w:r w:rsidRPr="00A96D1C">
        <w:rPr>
          <w:rFonts w:hAnsi="宋体" w:hint="eastAsia"/>
          <w:kern w:val="0"/>
          <w:sz w:val="24"/>
        </w:rPr>
        <w:t xml:space="preserve"> </w:t>
      </w:r>
      <w:r w:rsidRPr="00A96D1C">
        <w:rPr>
          <w:rFonts w:hAnsi="宋体" w:hint="eastAsia"/>
          <w:kern w:val="0"/>
          <w:sz w:val="24"/>
        </w:rPr>
        <w:t>副总经理。历任交通银行总行国际业务部外汇资金处交易员、澳门分行资金部主管、总行金融市场部债券投资部副高级经理、外汇交易部高级经理。</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谢卫先生，董事，总经理，博士，高级经济师。现任交银施罗德基金管理有限公司总经理，兼任交银施罗德资产管理</w:t>
      </w:r>
      <w:r w:rsidRPr="00A96D1C">
        <w:rPr>
          <w:rFonts w:hAnsi="宋体" w:hint="eastAsia"/>
          <w:kern w:val="0"/>
          <w:sz w:val="24"/>
        </w:rPr>
        <w:t>(</w:t>
      </w:r>
      <w:r w:rsidRPr="00A96D1C">
        <w:rPr>
          <w:rFonts w:hAnsi="宋体" w:hint="eastAsia"/>
          <w:kern w:val="0"/>
          <w:sz w:val="24"/>
        </w:rPr>
        <w:t>香港</w:t>
      </w:r>
      <w:r w:rsidRPr="00A96D1C">
        <w:rPr>
          <w:rFonts w:hAnsi="宋体" w:hint="eastAsia"/>
          <w:kern w:val="0"/>
          <w:sz w:val="24"/>
        </w:rPr>
        <w:t>)</w:t>
      </w:r>
      <w:r w:rsidRPr="00A96D1C">
        <w:rPr>
          <w:rFonts w:hAnsi="宋体" w:hint="eastAsia"/>
          <w:kern w:val="0"/>
          <w:sz w:val="24"/>
        </w:rPr>
        <w:t>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杜伟麒（</w:t>
      </w:r>
      <w:r w:rsidRPr="00A96D1C">
        <w:rPr>
          <w:rFonts w:hAnsi="宋体" w:hint="eastAsia"/>
          <w:kern w:val="0"/>
          <w:sz w:val="24"/>
        </w:rPr>
        <w:t>Chris Durack</w:t>
      </w:r>
      <w:r w:rsidRPr="00A96D1C">
        <w:rPr>
          <w:rFonts w:hAnsi="宋体" w:hint="eastAsia"/>
          <w:kern w:val="0"/>
          <w:sz w:val="24"/>
        </w:rPr>
        <w:t>）先生，董事，硕士。现任施罗德投资亚太区行政总裁。历任施罗德投资澳大利亚董事</w:t>
      </w:r>
      <w:proofErr w:type="gramStart"/>
      <w:r w:rsidRPr="00A96D1C">
        <w:rPr>
          <w:rFonts w:hAnsi="宋体" w:hint="eastAsia"/>
          <w:kern w:val="0"/>
          <w:sz w:val="24"/>
        </w:rPr>
        <w:t>兼产品</w:t>
      </w:r>
      <w:proofErr w:type="gramEnd"/>
      <w:r w:rsidRPr="00A96D1C">
        <w:rPr>
          <w:rFonts w:hAnsi="宋体" w:hint="eastAsia"/>
          <w:kern w:val="0"/>
          <w:sz w:val="24"/>
        </w:rPr>
        <w:t>及分销主管、香港行政总裁兼亚太区机构业务主管、澳大利亚行政总裁兼亚太区联席主管等职。</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章骏翔先生，副董事长，硕士，美国特许金融分析师</w:t>
      </w:r>
      <w:r w:rsidRPr="00A96D1C">
        <w:rPr>
          <w:rFonts w:hAnsi="宋体" w:hint="eastAsia"/>
          <w:kern w:val="0"/>
          <w:sz w:val="24"/>
        </w:rPr>
        <w:t>(CFA)</w:t>
      </w:r>
      <w:r w:rsidRPr="00A96D1C">
        <w:rPr>
          <w:rFonts w:hAnsi="宋体" w:hint="eastAsia"/>
          <w:kern w:val="0"/>
          <w:sz w:val="24"/>
        </w:rPr>
        <w:t>持证人。现任施罗德投资管理</w:t>
      </w:r>
      <w:r w:rsidRPr="00A96D1C">
        <w:rPr>
          <w:rFonts w:hAnsi="宋体" w:hint="eastAsia"/>
          <w:kern w:val="0"/>
          <w:sz w:val="24"/>
        </w:rPr>
        <w:t>(</w:t>
      </w:r>
      <w:r w:rsidRPr="00A96D1C">
        <w:rPr>
          <w:rFonts w:hAnsi="宋体" w:hint="eastAsia"/>
          <w:kern w:val="0"/>
          <w:sz w:val="24"/>
        </w:rPr>
        <w:t>香港</w:t>
      </w:r>
      <w:r w:rsidRPr="00A96D1C">
        <w:rPr>
          <w:rFonts w:hAnsi="宋体" w:hint="eastAsia"/>
          <w:kern w:val="0"/>
          <w:sz w:val="24"/>
        </w:rPr>
        <w:t>)</w:t>
      </w:r>
      <w:r w:rsidRPr="00A96D1C">
        <w:rPr>
          <w:rFonts w:hAnsi="宋体" w:hint="eastAsia"/>
          <w:kern w:val="0"/>
          <w:sz w:val="24"/>
        </w:rPr>
        <w:t>有限公司亚洲投资风险主管。历任渣打银行（香港）交易风险监控，华宝兴业基金管理有限公司风险管理部总经理，法国安盛投资管理（香港）有限公司亚洲风险经理等职。</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郝爱群女士，独立董事，学士。历任人民银行稽核司副处长、处长，合作司调研员，</w:t>
      </w:r>
      <w:proofErr w:type="gramStart"/>
      <w:r w:rsidRPr="00A96D1C">
        <w:rPr>
          <w:rFonts w:hAnsi="宋体" w:hint="eastAsia"/>
          <w:kern w:val="0"/>
          <w:sz w:val="24"/>
        </w:rPr>
        <w:t>非银司副</w:t>
      </w:r>
      <w:proofErr w:type="gramEnd"/>
      <w:r w:rsidRPr="00A96D1C">
        <w:rPr>
          <w:rFonts w:hAnsi="宋体" w:hint="eastAsia"/>
          <w:kern w:val="0"/>
          <w:sz w:val="24"/>
        </w:rPr>
        <w:t>巡视员、副司长，银监会</w:t>
      </w:r>
      <w:proofErr w:type="gramStart"/>
      <w:r w:rsidRPr="00A96D1C">
        <w:rPr>
          <w:rFonts w:hAnsi="宋体" w:hint="eastAsia"/>
          <w:kern w:val="0"/>
          <w:sz w:val="24"/>
        </w:rPr>
        <w:t>非银部副</w:t>
      </w:r>
      <w:proofErr w:type="gramEnd"/>
      <w:r w:rsidRPr="00A96D1C">
        <w:rPr>
          <w:rFonts w:hAnsi="宋体" w:hint="eastAsia"/>
          <w:kern w:val="0"/>
          <w:sz w:val="24"/>
        </w:rPr>
        <w:t>主任，银行监管一部副主任、巡视员，汇金公司派出董事。</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张子学先生，独立董事，博士。现任中国政法</w:t>
      </w:r>
      <w:proofErr w:type="gramStart"/>
      <w:r w:rsidRPr="00A96D1C">
        <w:rPr>
          <w:rFonts w:hAnsi="宋体" w:hint="eastAsia"/>
          <w:kern w:val="0"/>
          <w:sz w:val="24"/>
        </w:rPr>
        <w:t>大学民商经济</w:t>
      </w:r>
      <w:proofErr w:type="gramEnd"/>
      <w:r w:rsidRPr="00A96D1C">
        <w:rPr>
          <w:rFonts w:hAnsi="宋体" w:hint="eastAsia"/>
          <w:kern w:val="0"/>
          <w:sz w:val="24"/>
        </w:rPr>
        <w:t>法学院教授，兼任基金业协会自律监察委员会委员。历任证监会办公厅副处长、上市公司</w:t>
      </w:r>
      <w:proofErr w:type="gramStart"/>
      <w:r w:rsidRPr="00A96D1C">
        <w:rPr>
          <w:rFonts w:hAnsi="宋体" w:hint="eastAsia"/>
          <w:kern w:val="0"/>
          <w:sz w:val="24"/>
        </w:rPr>
        <w:t>监管部</w:t>
      </w:r>
      <w:proofErr w:type="gramEnd"/>
      <w:r w:rsidRPr="00A96D1C">
        <w:rPr>
          <w:rFonts w:hAnsi="宋体" w:hint="eastAsia"/>
          <w:kern w:val="0"/>
          <w:sz w:val="24"/>
        </w:rPr>
        <w:t>处长、行政处罚委员会专职委员、副主任审理员，兼任证监会上市公司并购重组审核委员会委员、行政复议委员会委员。</w:t>
      </w:r>
    </w:p>
    <w:p w:rsidR="006533D9"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黎建强先生，独立董事，博士，教育部长</w:t>
      </w:r>
      <w:proofErr w:type="gramStart"/>
      <w:r w:rsidRPr="00A96D1C">
        <w:rPr>
          <w:rFonts w:hAnsi="宋体" w:hint="eastAsia"/>
          <w:kern w:val="0"/>
          <w:sz w:val="24"/>
        </w:rPr>
        <w:t>江学者</w:t>
      </w:r>
      <w:proofErr w:type="gramEnd"/>
      <w:r w:rsidRPr="00A96D1C">
        <w:rPr>
          <w:rFonts w:hAnsi="宋体" w:hint="eastAsia"/>
          <w:kern w:val="0"/>
          <w:sz w:val="24"/>
        </w:rPr>
        <w:t>讲座教授。现任香港大学工业工程系荣誉教授，亚洲风险</w:t>
      </w:r>
      <w:proofErr w:type="gramStart"/>
      <w:r w:rsidRPr="00A96D1C">
        <w:rPr>
          <w:rFonts w:hAnsi="宋体" w:hint="eastAsia"/>
          <w:kern w:val="0"/>
          <w:sz w:val="24"/>
        </w:rPr>
        <w:t>及危机</w:t>
      </w:r>
      <w:proofErr w:type="gramEnd"/>
      <w:r w:rsidRPr="00A96D1C">
        <w:rPr>
          <w:rFonts w:hAnsi="宋体" w:hint="eastAsia"/>
          <w:kern w:val="0"/>
          <w:sz w:val="24"/>
        </w:rPr>
        <w:t>管理协会主席，兼任深交所上市的中联重科集团</w:t>
      </w:r>
      <w:r w:rsidRPr="00A96D1C">
        <w:rPr>
          <w:rFonts w:hAnsi="宋体" w:hint="eastAsia"/>
          <w:kern w:val="0"/>
          <w:sz w:val="24"/>
        </w:rPr>
        <w:lastRenderedPageBreak/>
        <w:t>独立非执行董事。历任香港城市大学管理科学讲座教授，湖南省政协委员并兼任湖南大学工商管理学院院长。</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2</w:t>
      </w:r>
      <w:r w:rsidRPr="00A96D1C">
        <w:rPr>
          <w:rFonts w:hAnsi="宋体" w:hint="eastAsia"/>
          <w:kern w:val="0"/>
          <w:sz w:val="24"/>
        </w:rPr>
        <w:t>、基金管理人监事会成员</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林凯珊女士，监事，硕士。现任施罗德投资管理（香港）有限公司中国内地及中国香港法律部主管。历任香港证券及期货事务监察委员会发牌科经理、的</w:t>
      </w:r>
      <w:proofErr w:type="gramStart"/>
      <w:r w:rsidRPr="00A96D1C">
        <w:rPr>
          <w:rFonts w:hAnsi="宋体" w:hint="eastAsia"/>
          <w:kern w:val="0"/>
          <w:sz w:val="24"/>
        </w:rPr>
        <w:t>近律师</w:t>
      </w:r>
      <w:proofErr w:type="gramEnd"/>
      <w:r w:rsidRPr="00A96D1C">
        <w:rPr>
          <w:rFonts w:hAnsi="宋体" w:hint="eastAsia"/>
          <w:kern w:val="0"/>
          <w:sz w:val="24"/>
        </w:rPr>
        <w:t>行律师。</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6533D9"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A96D1C">
        <w:rPr>
          <w:rFonts w:hAnsi="宋体" w:hint="eastAsia"/>
          <w:kern w:val="0"/>
          <w:sz w:val="24"/>
        </w:rPr>
        <w:t>兼产品</w:t>
      </w:r>
      <w:proofErr w:type="gramEnd"/>
      <w:r w:rsidRPr="00A96D1C">
        <w:rPr>
          <w:rFonts w:hAnsi="宋体" w:hint="eastAsia"/>
          <w:kern w:val="0"/>
          <w:sz w:val="24"/>
        </w:rPr>
        <w:t>开发部总经理。</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3</w:t>
      </w:r>
      <w:r w:rsidRPr="00A96D1C">
        <w:rPr>
          <w:rFonts w:hAnsi="宋体" w:hint="eastAsia"/>
          <w:kern w:val="0"/>
          <w:sz w:val="24"/>
        </w:rPr>
        <w:t>、基金管理人高级管理人员</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谢卫先生，总经理。简历同上。</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A96D1C"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A96D1C">
        <w:rPr>
          <w:rFonts w:hAnsi="宋体" w:hint="eastAsia"/>
          <w:kern w:val="0"/>
          <w:sz w:val="24"/>
        </w:rPr>
        <w:t>风控副</w:t>
      </w:r>
      <w:proofErr w:type="gramEnd"/>
      <w:r w:rsidRPr="00A96D1C">
        <w:rPr>
          <w:rFonts w:hAnsi="宋体" w:hint="eastAsia"/>
          <w:kern w:val="0"/>
          <w:sz w:val="24"/>
        </w:rPr>
        <w:t>总监、投资运营总监。</w:t>
      </w:r>
    </w:p>
    <w:p w:rsidR="006533D9" w:rsidRPr="00A96D1C" w:rsidRDefault="00A96D1C"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马俊先生，副总经理，硕士。历任交通银行总行投资管理部高级投资分析、副高级经理，交银施罗德基金管理有限公司总裁办公室总经理、研究部副总经理、研</w:t>
      </w:r>
      <w:r w:rsidRPr="00A96D1C">
        <w:rPr>
          <w:rFonts w:hAnsi="宋体" w:hint="eastAsia"/>
          <w:kern w:val="0"/>
          <w:sz w:val="24"/>
        </w:rPr>
        <w:lastRenderedPageBreak/>
        <w:t>究总监、综合管理部总经理。</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楼慧源女士</w:t>
      </w:r>
      <w:r>
        <w:rPr>
          <w:rFonts w:hAnsi="宋体" w:hint="eastAsia"/>
          <w:kern w:val="0"/>
          <w:sz w:val="24"/>
        </w:rPr>
        <w:t>:</w:t>
      </w:r>
      <w:r>
        <w:rPr>
          <w:rFonts w:hAnsi="宋体" w:hint="eastAsia"/>
          <w:kern w:val="0"/>
          <w:sz w:val="24"/>
        </w:rPr>
        <w:t>基金经理。复旦大学金融学硕士、浙江大学应用生物科学学士。</w:t>
      </w:r>
      <w:r>
        <w:rPr>
          <w:rFonts w:hAnsi="宋体"/>
          <w:kern w:val="0"/>
          <w:sz w:val="24"/>
        </w:rPr>
        <w:t>9</w:t>
      </w:r>
      <w:r>
        <w:rPr>
          <w:rFonts w:hAnsi="宋体" w:hint="eastAsia"/>
          <w:kern w:val="0"/>
          <w:sz w:val="24"/>
        </w:rPr>
        <w:t>年证券投资行业从业经验。</w:t>
      </w:r>
      <w:r>
        <w:rPr>
          <w:rFonts w:hAnsi="宋体" w:hint="eastAsia"/>
          <w:kern w:val="0"/>
          <w:sz w:val="24"/>
        </w:rPr>
        <w:t>2014</w:t>
      </w:r>
      <w:r>
        <w:rPr>
          <w:rFonts w:hAnsi="宋体" w:hint="eastAsia"/>
          <w:kern w:val="0"/>
          <w:sz w:val="24"/>
        </w:rPr>
        <w:t>年至</w:t>
      </w:r>
      <w:r>
        <w:rPr>
          <w:rFonts w:hAnsi="宋体" w:hint="eastAsia"/>
          <w:kern w:val="0"/>
          <w:sz w:val="24"/>
        </w:rPr>
        <w:t>2015</w:t>
      </w:r>
      <w:r>
        <w:rPr>
          <w:rFonts w:hAnsi="宋体" w:hint="eastAsia"/>
          <w:kern w:val="0"/>
          <w:sz w:val="24"/>
        </w:rPr>
        <w:t>年任中国国际金融有限公司研究员。</w:t>
      </w:r>
      <w:r>
        <w:rPr>
          <w:rFonts w:hAnsi="宋体" w:hint="eastAsia"/>
          <w:kern w:val="0"/>
          <w:sz w:val="24"/>
        </w:rPr>
        <w:t>2015</w:t>
      </w:r>
      <w:r>
        <w:rPr>
          <w:rFonts w:hAnsi="宋体" w:hint="eastAsia"/>
          <w:kern w:val="0"/>
          <w:sz w:val="24"/>
        </w:rPr>
        <w:t>年加入交银施罗德基金管理有限公司，曾</w:t>
      </w:r>
      <w:proofErr w:type="gramStart"/>
      <w:r>
        <w:rPr>
          <w:rFonts w:hAnsi="宋体" w:hint="eastAsia"/>
          <w:kern w:val="0"/>
          <w:sz w:val="24"/>
        </w:rPr>
        <w:t>任行业</w:t>
      </w:r>
      <w:proofErr w:type="gramEnd"/>
      <w:r>
        <w:rPr>
          <w:rFonts w:hAnsi="宋体" w:hint="eastAsia"/>
          <w:kern w:val="0"/>
          <w:sz w:val="24"/>
        </w:rPr>
        <w:t>分析师，现任权益</w:t>
      </w:r>
      <w:proofErr w:type="gramStart"/>
      <w:r>
        <w:rPr>
          <w:rFonts w:hAnsi="宋体" w:hint="eastAsia"/>
          <w:kern w:val="0"/>
          <w:sz w:val="24"/>
        </w:rPr>
        <w:t>部基金</w:t>
      </w:r>
      <w:proofErr w:type="gramEnd"/>
      <w:r>
        <w:rPr>
          <w:rFonts w:hAnsi="宋体" w:hint="eastAsia"/>
          <w:kern w:val="0"/>
          <w:sz w:val="24"/>
        </w:rPr>
        <w:t>经理。现任交银施罗德医药创新股票型证券投资基金</w:t>
      </w:r>
      <w:r>
        <w:rPr>
          <w:rFonts w:hAnsi="宋体" w:hint="eastAsia"/>
          <w:kern w:val="0"/>
          <w:sz w:val="24"/>
        </w:rPr>
        <w:t>(2018</w:t>
      </w:r>
      <w:r>
        <w:rPr>
          <w:rFonts w:hAnsi="宋体" w:hint="eastAsia"/>
          <w:kern w:val="0"/>
          <w:sz w:val="24"/>
        </w:rPr>
        <w:t>年</w:t>
      </w:r>
      <w:r>
        <w:rPr>
          <w:rFonts w:hAnsi="宋体" w:hint="eastAsia"/>
          <w:kern w:val="0"/>
          <w:sz w:val="24"/>
        </w:rPr>
        <w:t>09</w:t>
      </w:r>
      <w:r>
        <w:rPr>
          <w:rFonts w:hAnsi="宋体" w:hint="eastAsia"/>
          <w:kern w:val="0"/>
          <w:sz w:val="24"/>
        </w:rPr>
        <w:t>月</w:t>
      </w:r>
      <w:r>
        <w:rPr>
          <w:rFonts w:hAnsi="宋体" w:hint="eastAsia"/>
          <w:kern w:val="0"/>
          <w:sz w:val="24"/>
        </w:rPr>
        <w:t>12</w:t>
      </w:r>
      <w:r>
        <w:rPr>
          <w:rFonts w:hAnsi="宋体" w:hint="eastAsia"/>
          <w:kern w:val="0"/>
          <w:sz w:val="24"/>
        </w:rPr>
        <w:t>日至今</w:t>
      </w:r>
      <w:r>
        <w:rPr>
          <w:rFonts w:hAnsi="宋体" w:hint="eastAsia"/>
          <w:kern w:val="0"/>
          <w:sz w:val="24"/>
        </w:rPr>
        <w:t>)</w:t>
      </w:r>
      <w:r>
        <w:rPr>
          <w:rFonts w:hAnsi="宋体" w:hint="eastAsia"/>
          <w:kern w:val="0"/>
          <w:sz w:val="24"/>
        </w:rPr>
        <w:t>、交银施罗德</w:t>
      </w:r>
      <w:proofErr w:type="gramStart"/>
      <w:r>
        <w:rPr>
          <w:rFonts w:hAnsi="宋体" w:hint="eastAsia"/>
          <w:kern w:val="0"/>
          <w:sz w:val="24"/>
        </w:rPr>
        <w:t>启汇混合型</w:t>
      </w:r>
      <w:proofErr w:type="gramEnd"/>
      <w:r>
        <w:rPr>
          <w:rFonts w:hAnsi="宋体" w:hint="eastAsia"/>
          <w:kern w:val="0"/>
          <w:sz w:val="24"/>
        </w:rPr>
        <w:t>证券投资基金</w:t>
      </w:r>
      <w:r>
        <w:rPr>
          <w:rFonts w:hAnsi="宋体" w:hint="eastAsia"/>
          <w:kern w:val="0"/>
          <w:sz w:val="24"/>
        </w:rPr>
        <w:t>(2020</w:t>
      </w:r>
      <w:r>
        <w:rPr>
          <w:rFonts w:hAnsi="宋体" w:hint="eastAsia"/>
          <w:kern w:val="0"/>
          <w:sz w:val="24"/>
        </w:rPr>
        <w:t>年</w:t>
      </w:r>
      <w:r>
        <w:rPr>
          <w:rFonts w:hAnsi="宋体" w:hint="eastAsia"/>
          <w:kern w:val="0"/>
          <w:sz w:val="24"/>
        </w:rPr>
        <w:t>07</w:t>
      </w:r>
      <w:r>
        <w:rPr>
          <w:rFonts w:hAnsi="宋体" w:hint="eastAsia"/>
          <w:kern w:val="0"/>
          <w:sz w:val="24"/>
        </w:rPr>
        <w:t>月</w:t>
      </w:r>
      <w:r>
        <w:rPr>
          <w:rFonts w:hAnsi="宋体" w:hint="eastAsia"/>
          <w:kern w:val="0"/>
          <w:sz w:val="24"/>
        </w:rPr>
        <w:t>07</w:t>
      </w:r>
      <w:r>
        <w:rPr>
          <w:rFonts w:hAnsi="宋体" w:hint="eastAsia"/>
          <w:kern w:val="0"/>
          <w:sz w:val="24"/>
        </w:rPr>
        <w:t>日至今</w:t>
      </w:r>
      <w:r>
        <w:rPr>
          <w:rFonts w:hAnsi="宋体" w:hint="eastAsia"/>
          <w:kern w:val="0"/>
          <w:sz w:val="24"/>
        </w:rPr>
        <w:t>)</w:t>
      </w:r>
      <w:r>
        <w:rPr>
          <w:rFonts w:hAnsi="宋体" w:hint="eastAsia"/>
          <w:kern w:val="0"/>
          <w:sz w:val="24"/>
        </w:rPr>
        <w:t>的基金经理。</w:t>
      </w:r>
    </w:p>
    <w:p w:rsidR="006533D9" w:rsidRDefault="00EA798D" w:rsidP="00A96D1C">
      <w:pPr>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、投资决策委员会成员</w:t>
      </w:r>
    </w:p>
    <w:p w:rsidR="006533D9" w:rsidRDefault="00EA798D">
      <w:pPr>
        <w:autoSpaceDE w:val="0"/>
        <w:autoSpaceDN w:val="0"/>
        <w:adjustRightInd w:val="0"/>
        <w:snapToGrid w:val="0"/>
        <w:spacing w:line="360" w:lineRule="auto"/>
        <w:ind w:firstLineChars="200" w:firstLine="480"/>
        <w:jc w:val="left"/>
        <w:rPr>
          <w:sz w:val="24"/>
        </w:rPr>
      </w:pPr>
      <w:r>
        <w:rPr>
          <w:sz w:val="24"/>
        </w:rPr>
        <w:t>委员：</w:t>
      </w:r>
      <w:r>
        <w:rPr>
          <w:rFonts w:hint="eastAsia"/>
          <w:sz w:val="24"/>
        </w:rPr>
        <w:t>谢卫（总经理）</w:t>
      </w:r>
    </w:p>
    <w:p w:rsidR="006533D9" w:rsidRDefault="00EA798D">
      <w:pPr>
        <w:autoSpaceDE w:val="0"/>
        <w:autoSpaceDN w:val="0"/>
        <w:adjustRightInd w:val="0"/>
        <w:snapToGrid w:val="0"/>
        <w:spacing w:line="360" w:lineRule="auto"/>
        <w:ind w:firstLineChars="500" w:firstLine="1200"/>
        <w:jc w:val="left"/>
        <w:rPr>
          <w:sz w:val="24"/>
        </w:rPr>
      </w:pPr>
      <w:r>
        <w:rPr>
          <w:rFonts w:hint="eastAsia"/>
          <w:sz w:val="24"/>
        </w:rPr>
        <w:t>马俊（副总经理、研究总监）</w:t>
      </w:r>
    </w:p>
    <w:p w:rsidR="006533D9" w:rsidRDefault="00EA798D">
      <w:pPr>
        <w:autoSpaceDE w:val="0"/>
        <w:autoSpaceDN w:val="0"/>
        <w:adjustRightInd w:val="0"/>
        <w:snapToGrid w:val="0"/>
        <w:spacing w:line="360" w:lineRule="auto"/>
        <w:ind w:firstLineChars="500" w:firstLine="1200"/>
        <w:jc w:val="left"/>
        <w:rPr>
          <w:sz w:val="24"/>
        </w:rPr>
      </w:pPr>
      <w:r>
        <w:rPr>
          <w:rFonts w:hint="eastAsia"/>
          <w:sz w:val="24"/>
        </w:rPr>
        <w:t>王少成（权益投资总监、基金经理）</w:t>
      </w:r>
    </w:p>
    <w:p w:rsidR="006533D9" w:rsidRDefault="00EA798D">
      <w:pPr>
        <w:autoSpaceDE w:val="0"/>
        <w:autoSpaceDN w:val="0"/>
        <w:adjustRightInd w:val="0"/>
        <w:snapToGrid w:val="0"/>
        <w:spacing w:line="360" w:lineRule="auto"/>
        <w:ind w:firstLineChars="500" w:firstLine="1200"/>
        <w:jc w:val="left"/>
        <w:rPr>
          <w:sz w:val="24"/>
        </w:rPr>
      </w:pPr>
      <w:r>
        <w:rPr>
          <w:rFonts w:hint="eastAsia"/>
          <w:sz w:val="24"/>
        </w:rPr>
        <w:t>于海颖（固定收益（公募）投资总监、基金经理）</w:t>
      </w:r>
    </w:p>
    <w:p w:rsidR="006533D9" w:rsidRDefault="00EA798D">
      <w:pPr>
        <w:adjustRightInd w:val="0"/>
        <w:snapToGrid w:val="0"/>
        <w:spacing w:line="360" w:lineRule="auto"/>
        <w:ind w:firstLineChars="500" w:firstLine="1200"/>
        <w:rPr>
          <w:sz w:val="24"/>
        </w:rPr>
      </w:pPr>
      <w:r>
        <w:rPr>
          <w:rFonts w:hint="eastAsia"/>
          <w:sz w:val="24"/>
        </w:rPr>
        <w:t>王崇（权益投资副总监、权益部一级专家、基金经理）</w:t>
      </w:r>
    </w:p>
    <w:p w:rsidR="006533D9" w:rsidRDefault="00EA798D">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（三）基金管理人的职责</w:t>
      </w:r>
    </w:p>
    <w:p w:rsidR="006533D9" w:rsidRDefault="00EA798D">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rsidR="006533D9" w:rsidRDefault="00EA798D">
      <w:pPr>
        <w:adjustRightInd w:val="0"/>
        <w:snapToGrid w:val="0"/>
        <w:spacing w:line="360" w:lineRule="auto"/>
        <w:ind w:firstLineChars="200" w:firstLine="480"/>
        <w:rPr>
          <w:sz w:val="24"/>
          <w:szCs w:val="24"/>
        </w:rPr>
      </w:pPr>
      <w:r>
        <w:rPr>
          <w:sz w:val="24"/>
          <w:szCs w:val="24"/>
        </w:rPr>
        <w:t>2</w:t>
      </w:r>
      <w:r>
        <w:rPr>
          <w:sz w:val="24"/>
          <w:szCs w:val="24"/>
        </w:rPr>
        <w:t>、办理基金备案手续；</w:t>
      </w:r>
    </w:p>
    <w:p w:rsidR="006533D9" w:rsidRDefault="00EA798D">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rsidR="006533D9" w:rsidRDefault="00EA798D">
      <w:pPr>
        <w:adjustRightInd w:val="0"/>
        <w:snapToGrid w:val="0"/>
        <w:spacing w:line="360" w:lineRule="auto"/>
        <w:ind w:firstLineChars="200" w:firstLine="480"/>
        <w:rPr>
          <w:sz w:val="24"/>
          <w:szCs w:val="24"/>
        </w:rPr>
      </w:pPr>
      <w:r>
        <w:rPr>
          <w:sz w:val="24"/>
          <w:szCs w:val="24"/>
        </w:rPr>
        <w:t>4</w:t>
      </w:r>
      <w:r>
        <w:rPr>
          <w:sz w:val="24"/>
          <w:szCs w:val="24"/>
        </w:rPr>
        <w:t>、按照基金合同的约定确定基金收益分配方案，及时向基金份额持有人分配收益；</w:t>
      </w:r>
    </w:p>
    <w:p w:rsidR="006533D9" w:rsidRDefault="00EA798D">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rsidR="006533D9" w:rsidRDefault="00EA798D">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rsidR="006533D9" w:rsidRDefault="00EA798D">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rsidR="006533D9" w:rsidRDefault="00EA798D">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rsidR="006533D9" w:rsidRDefault="00EA798D">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rsidR="006533D9" w:rsidRDefault="00EA798D">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rsidR="006533D9" w:rsidRDefault="00EA798D">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w:t>
      </w:r>
      <w:r>
        <w:rPr>
          <w:sz w:val="24"/>
          <w:szCs w:val="24"/>
        </w:rPr>
        <w:lastRenderedPageBreak/>
        <w:t>法律行为；</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12</w:t>
      </w:r>
      <w:r w:rsidRPr="001604C5">
        <w:rPr>
          <w:sz w:val="24"/>
          <w:szCs w:val="24"/>
        </w:rPr>
        <w:t>、有关法律法规和中国证监会规定的其他职责。</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（四）基金管理人的承诺</w:t>
      </w:r>
    </w:p>
    <w:p w:rsidR="006533D9" w:rsidRDefault="00EA798D">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rsidR="006533D9" w:rsidRDefault="00EA798D">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rsidR="006533D9" w:rsidRDefault="00EA798D">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rsidR="006533D9" w:rsidRDefault="00EA798D">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rsidR="006533D9" w:rsidRDefault="00EA798D">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rsidR="006533D9" w:rsidRDefault="00EA798D">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rsidR="006533D9" w:rsidRDefault="00EA798D">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rsidR="006533D9" w:rsidRDefault="00EA798D">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rsidR="006533D9" w:rsidRDefault="00EA798D">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rsidR="006533D9" w:rsidRDefault="00EA798D">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rsidR="006533D9" w:rsidRDefault="00EA798D">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（五）基金经理承诺</w:t>
      </w:r>
    </w:p>
    <w:p w:rsidR="006533D9" w:rsidRDefault="00EA798D">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rsidR="006533D9" w:rsidRDefault="00EA798D">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rsidR="006533D9" w:rsidRDefault="00EA798D">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rsidR="006533D9" w:rsidRDefault="00EA798D">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（六）基金管理人的内部控制制度</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lastRenderedPageBreak/>
        <w:t>1</w:t>
      </w:r>
      <w:r w:rsidRPr="00A96D1C">
        <w:rPr>
          <w:rFonts w:hAnsi="宋体"/>
          <w:kern w:val="0"/>
          <w:sz w:val="24"/>
        </w:rPr>
        <w:t>、风险管理的原则</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1</w:t>
      </w:r>
      <w:r w:rsidRPr="00A96D1C">
        <w:rPr>
          <w:rFonts w:hAnsi="宋体"/>
          <w:kern w:val="0"/>
          <w:sz w:val="24"/>
        </w:rPr>
        <w:t>）全面性原则</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公司风险管理必须覆盖公司的所有部门和岗位，渗透各项业务过程和业务环节。</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2</w:t>
      </w:r>
      <w:r w:rsidRPr="00A96D1C">
        <w:rPr>
          <w:rFonts w:hAnsi="宋体"/>
          <w:kern w:val="0"/>
          <w:sz w:val="24"/>
        </w:rPr>
        <w:t>）独立性原则</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公司设立独立的风险管理部，风险管理部保持高度的独立性和权威性，负责对公司各部门风险控制工作进行监督和检查。</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3</w:t>
      </w:r>
      <w:r w:rsidRPr="00A96D1C">
        <w:rPr>
          <w:rFonts w:hAnsi="宋体"/>
          <w:kern w:val="0"/>
          <w:sz w:val="24"/>
        </w:rPr>
        <w:t>）相互制约原则</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公司及各部门在内部组织结构的设计上要形成一种相互制约的机制，建立不同岗位之间的制衡体系。</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4</w:t>
      </w:r>
      <w:r w:rsidRPr="00A96D1C">
        <w:rPr>
          <w:rFonts w:hAnsi="宋体"/>
          <w:kern w:val="0"/>
          <w:sz w:val="24"/>
        </w:rPr>
        <w:t>）定性和定量相结合原则</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建立完备的风险管理指标体系，使风险管理更具客观性和操作性。</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2</w:t>
      </w:r>
      <w:r w:rsidRPr="00A96D1C">
        <w:rPr>
          <w:rFonts w:hAnsi="宋体"/>
          <w:kern w:val="0"/>
          <w:sz w:val="24"/>
        </w:rPr>
        <w:t>、风险管理和内部风险控制体系结构</w:t>
      </w:r>
    </w:p>
    <w:p w:rsidR="006533D9" w:rsidRDefault="00EA798D" w:rsidP="00A96D1C">
      <w:pPr>
        <w:adjustRightInd w:val="0"/>
        <w:snapToGrid w:val="0"/>
        <w:spacing w:line="360" w:lineRule="auto"/>
        <w:ind w:firstLineChars="200" w:firstLine="480"/>
        <w:rPr>
          <w:kern w:val="0"/>
          <w:sz w:val="24"/>
          <w:szCs w:val="24"/>
        </w:rPr>
      </w:pPr>
      <w:r w:rsidRPr="00A96D1C">
        <w:rPr>
          <w:rFonts w:hAnsi="宋体"/>
          <w:kern w:val="0"/>
          <w:sz w:val="24"/>
        </w:rPr>
        <w:t>公司的风险管理体系结构是一个分工明确、相互牵制的组织结构，由最高管理层对风险管理负最终责任，各个业务部门负责本部门的风险评估和监控，风险管理</w:t>
      </w:r>
      <w:r>
        <w:rPr>
          <w:kern w:val="0"/>
          <w:sz w:val="24"/>
          <w:szCs w:val="24"/>
        </w:rPr>
        <w:t>部负责监察公司的风险管理措施的执行。具体而言，包括如下组成部分：</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是公司常设的监事机构，对股东会负责。监事会对公司财务、公司董事、总经理及其他高级管理人员进行监督。</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w:t>
      </w:r>
      <w:proofErr w:type="gramStart"/>
      <w:r>
        <w:rPr>
          <w:kern w:val="0"/>
          <w:sz w:val="24"/>
          <w:szCs w:val="24"/>
        </w:rPr>
        <w:t>规</w:t>
      </w:r>
      <w:proofErr w:type="gramEnd"/>
      <w:r>
        <w:rPr>
          <w:kern w:val="0"/>
          <w:sz w:val="24"/>
          <w:szCs w:val="24"/>
        </w:rPr>
        <w:t>审核及风险管理委员会</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w:t>
      </w:r>
      <w:proofErr w:type="gramStart"/>
      <w:r>
        <w:rPr>
          <w:kern w:val="0"/>
          <w:sz w:val="24"/>
          <w:szCs w:val="24"/>
        </w:rPr>
        <w:t>规</w:t>
      </w:r>
      <w:proofErr w:type="gramEnd"/>
      <w:r>
        <w:rPr>
          <w:kern w:val="0"/>
          <w:sz w:val="24"/>
          <w:szCs w:val="24"/>
        </w:rPr>
        <w:t>性审议；对公司资产与基金资产的经营进行评估。</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6533D9" w:rsidRDefault="00EA798D">
      <w:pPr>
        <w:widowControl/>
        <w:adjustRightInd w:val="0"/>
        <w:snapToGrid w:val="0"/>
        <w:spacing w:line="360" w:lineRule="auto"/>
        <w:ind w:firstLineChars="150" w:firstLine="360"/>
        <w:rPr>
          <w:kern w:val="0"/>
          <w:sz w:val="24"/>
          <w:szCs w:val="24"/>
        </w:rPr>
      </w:pPr>
      <w:r>
        <w:rPr>
          <w:kern w:val="0"/>
          <w:sz w:val="24"/>
          <w:szCs w:val="24"/>
        </w:rPr>
        <w:lastRenderedPageBreak/>
        <w:t>（</w:t>
      </w:r>
      <w:r>
        <w:rPr>
          <w:kern w:val="0"/>
          <w:sz w:val="24"/>
          <w:szCs w:val="24"/>
        </w:rPr>
        <w:t>5</w:t>
      </w:r>
      <w:r>
        <w:rPr>
          <w:kern w:val="0"/>
          <w:sz w:val="24"/>
          <w:szCs w:val="24"/>
        </w:rPr>
        <w:t>）督察长</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6533D9" w:rsidRDefault="00EA798D">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rsidR="006533D9" w:rsidRDefault="00EA798D">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hint="eastAsia"/>
          <w:kern w:val="0"/>
          <w:sz w:val="24"/>
          <w:szCs w:val="24"/>
        </w:rPr>
        <w:t>规</w:t>
      </w:r>
      <w:proofErr w:type="gramEnd"/>
      <w:r>
        <w:rPr>
          <w:rFonts w:hint="eastAsia"/>
          <w:kern w:val="0"/>
          <w:sz w:val="24"/>
          <w:szCs w:val="24"/>
        </w:rPr>
        <w:t>经营目标。</w:t>
      </w:r>
    </w:p>
    <w:p w:rsidR="006533D9" w:rsidRDefault="00EA798D">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w:t>
      </w:r>
    </w:p>
    <w:p w:rsidR="006533D9" w:rsidRDefault="00EA798D">
      <w:pPr>
        <w:widowControl/>
        <w:adjustRightInd w:val="0"/>
        <w:snapToGrid w:val="0"/>
        <w:spacing w:line="360" w:lineRule="auto"/>
        <w:ind w:firstLineChars="200" w:firstLine="480"/>
        <w:rPr>
          <w:kern w:val="0"/>
          <w:sz w:val="24"/>
          <w:szCs w:val="24"/>
        </w:rPr>
      </w:pPr>
      <w:r>
        <w:rPr>
          <w:rFonts w:hint="eastAsia"/>
          <w:kern w:val="0"/>
          <w:sz w:val="24"/>
          <w:szCs w:val="24"/>
        </w:rPr>
        <w:t>法律合</w:t>
      </w:r>
      <w:proofErr w:type="gramStart"/>
      <w:r>
        <w:rPr>
          <w:rFonts w:hint="eastAsia"/>
          <w:kern w:val="0"/>
          <w:sz w:val="24"/>
          <w:szCs w:val="24"/>
        </w:rPr>
        <w:t>规</w:t>
      </w:r>
      <w:proofErr w:type="gramEnd"/>
      <w:r>
        <w:rPr>
          <w:rFonts w:hint="eastAsia"/>
          <w:kern w:val="0"/>
          <w:sz w:val="24"/>
          <w:szCs w:val="24"/>
        </w:rPr>
        <w:t>部负责公司的法律、合</w:t>
      </w:r>
      <w:proofErr w:type="gramStart"/>
      <w:r>
        <w:rPr>
          <w:rFonts w:hint="eastAsia"/>
          <w:kern w:val="0"/>
          <w:sz w:val="24"/>
          <w:szCs w:val="24"/>
        </w:rPr>
        <w:t>规</w:t>
      </w:r>
      <w:proofErr w:type="gramEnd"/>
      <w:r>
        <w:rPr>
          <w:rFonts w:hint="eastAsia"/>
          <w:kern w:val="0"/>
          <w:sz w:val="24"/>
          <w:szCs w:val="24"/>
        </w:rPr>
        <w:t>事务及协调实施信息披露事务，依法维护公司合法权益，评估并处理公司运营中发生的法律、合</w:t>
      </w:r>
      <w:proofErr w:type="gramStart"/>
      <w:r>
        <w:rPr>
          <w:rFonts w:hint="eastAsia"/>
          <w:kern w:val="0"/>
          <w:sz w:val="24"/>
          <w:szCs w:val="24"/>
        </w:rPr>
        <w:t>规</w:t>
      </w:r>
      <w:proofErr w:type="gramEnd"/>
      <w:r>
        <w:rPr>
          <w:rFonts w:hint="eastAsia"/>
          <w:kern w:val="0"/>
          <w:sz w:val="24"/>
          <w:szCs w:val="24"/>
        </w:rPr>
        <w:t>及信息披露相关问题，及时向公司管理层及全体员工传达法规及监管要求。</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3</w:t>
      </w:r>
      <w:r w:rsidRPr="00A96D1C">
        <w:rPr>
          <w:rFonts w:hAnsi="宋体"/>
          <w:kern w:val="0"/>
          <w:sz w:val="24"/>
        </w:rPr>
        <w:t>、风险管理和内部风险控制的措施</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rsidR="006533D9" w:rsidRDefault="00EA798D">
      <w:pPr>
        <w:widowControl/>
        <w:adjustRightInd w:val="0"/>
        <w:snapToGrid w:val="0"/>
        <w:spacing w:line="360" w:lineRule="auto"/>
        <w:ind w:firstLineChars="200" w:firstLine="480"/>
        <w:rPr>
          <w:kern w:val="0"/>
          <w:sz w:val="24"/>
          <w:szCs w:val="24"/>
        </w:rPr>
      </w:pPr>
      <w:r>
        <w:rPr>
          <w:kern w:val="0"/>
          <w:sz w:val="24"/>
          <w:szCs w:val="24"/>
        </w:rPr>
        <w:lastRenderedPageBreak/>
        <w:t>建立、健全了各项制度，做到基金经理分开，投资决策分开，基金交易集中，形成不同部门、不同岗位之间的制衡机制，从制度上减少和防范风险。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kern w:val="0"/>
          <w:sz w:val="24"/>
          <w:szCs w:val="24"/>
        </w:rPr>
        <w:t>作出</w:t>
      </w:r>
      <w:proofErr w:type="gramEnd"/>
      <w:r>
        <w:rPr>
          <w:kern w:val="0"/>
          <w:sz w:val="24"/>
          <w:szCs w:val="24"/>
        </w:rPr>
        <w:t>决策。</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10" w:name="_Toc109537382"/>
    </w:p>
    <w:p w:rsidR="006533D9" w:rsidRDefault="00EA798D">
      <w:pPr>
        <w:spacing w:line="360" w:lineRule="auto"/>
        <w:jc w:val="center"/>
        <w:outlineLvl w:val="0"/>
        <w:rPr>
          <w:rFonts w:ascii="宋体" w:hAnsi="宋体"/>
          <w:b/>
          <w:kern w:val="0"/>
          <w:sz w:val="30"/>
        </w:rPr>
      </w:pPr>
      <w:r>
        <w:rPr>
          <w:rFonts w:ascii="宋体" w:hAnsi="宋体"/>
          <w:sz w:val="30"/>
        </w:rPr>
        <w:br w:type="page"/>
      </w:r>
      <w:bookmarkStart w:id="11" w:name="_Toc48122005"/>
      <w:r>
        <w:rPr>
          <w:rFonts w:ascii="宋体" w:hAnsi="宋体" w:hint="eastAsia"/>
          <w:b/>
          <w:kern w:val="0"/>
          <w:sz w:val="30"/>
        </w:rPr>
        <w:lastRenderedPageBreak/>
        <w:t>四、基金托管人</w:t>
      </w:r>
      <w:bookmarkEnd w:id="10"/>
      <w:bookmarkEnd w:id="11"/>
    </w:p>
    <w:p w:rsidR="006533D9" w:rsidRDefault="00EA798D" w:rsidP="001604C5">
      <w:pPr>
        <w:adjustRightInd w:val="0"/>
        <w:snapToGrid w:val="0"/>
        <w:spacing w:line="360" w:lineRule="auto"/>
        <w:ind w:firstLineChars="200" w:firstLine="482"/>
        <w:rPr>
          <w:b/>
          <w:sz w:val="24"/>
          <w:szCs w:val="24"/>
        </w:rPr>
      </w:pPr>
      <w:r>
        <w:rPr>
          <w:rFonts w:hint="eastAsia"/>
          <w:b/>
          <w:sz w:val="24"/>
          <w:szCs w:val="24"/>
        </w:rPr>
        <w:t>（</w:t>
      </w:r>
      <w:r w:rsidRPr="001604C5">
        <w:rPr>
          <w:b/>
          <w:sz w:val="24"/>
          <w:szCs w:val="24"/>
        </w:rPr>
        <w:t>一</w:t>
      </w:r>
      <w:r>
        <w:rPr>
          <w:rFonts w:hint="eastAsia"/>
          <w:b/>
          <w:sz w:val="24"/>
          <w:szCs w:val="24"/>
        </w:rPr>
        <w:t>）</w:t>
      </w:r>
      <w:r w:rsidRPr="001604C5">
        <w:rPr>
          <w:b/>
          <w:sz w:val="24"/>
          <w:szCs w:val="24"/>
        </w:rPr>
        <w:t>基金托管人情况</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1</w:t>
      </w:r>
      <w:r w:rsidRPr="00A96D1C">
        <w:rPr>
          <w:rFonts w:hAnsi="宋体" w:hint="eastAsia"/>
          <w:kern w:val="0"/>
          <w:sz w:val="24"/>
        </w:rPr>
        <w:t>、基本情况</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名称：中信银行股份有限公司（简称“中信银行”）</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住所：北京市朝阳区光华路</w:t>
      </w:r>
      <w:r w:rsidRPr="00A96D1C">
        <w:rPr>
          <w:rFonts w:hAnsi="宋体" w:hint="eastAsia"/>
          <w:kern w:val="0"/>
          <w:sz w:val="24"/>
        </w:rPr>
        <w:t>10</w:t>
      </w:r>
      <w:r w:rsidRPr="00A96D1C">
        <w:rPr>
          <w:rFonts w:hAnsi="宋体" w:hint="eastAsia"/>
          <w:kern w:val="0"/>
          <w:sz w:val="24"/>
        </w:rPr>
        <w:t>号院</w:t>
      </w:r>
      <w:r w:rsidRPr="00A96D1C">
        <w:rPr>
          <w:rFonts w:hAnsi="宋体" w:hint="eastAsia"/>
          <w:kern w:val="0"/>
          <w:sz w:val="24"/>
        </w:rPr>
        <w:t>1</w:t>
      </w:r>
      <w:r w:rsidRPr="00A96D1C">
        <w:rPr>
          <w:rFonts w:hAnsi="宋体" w:hint="eastAsia"/>
          <w:kern w:val="0"/>
          <w:sz w:val="24"/>
        </w:rPr>
        <w:t>号楼</w:t>
      </w:r>
      <w:r w:rsidRPr="00A96D1C">
        <w:rPr>
          <w:rFonts w:hAnsi="宋体" w:hint="eastAsia"/>
          <w:kern w:val="0"/>
          <w:sz w:val="24"/>
        </w:rPr>
        <w:t>6-30</w:t>
      </w:r>
      <w:r w:rsidRPr="00A96D1C">
        <w:rPr>
          <w:rFonts w:hAnsi="宋体" w:hint="eastAsia"/>
          <w:kern w:val="0"/>
          <w:sz w:val="24"/>
        </w:rPr>
        <w:t>层、</w:t>
      </w:r>
      <w:r w:rsidRPr="00A96D1C">
        <w:rPr>
          <w:rFonts w:hAnsi="宋体" w:hint="eastAsia"/>
          <w:kern w:val="0"/>
          <w:sz w:val="24"/>
        </w:rPr>
        <w:t>32-42</w:t>
      </w:r>
      <w:r w:rsidRPr="00A96D1C">
        <w:rPr>
          <w:rFonts w:hAnsi="宋体" w:hint="eastAsia"/>
          <w:kern w:val="0"/>
          <w:sz w:val="24"/>
        </w:rPr>
        <w:t>层</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办公地址：北京市朝阳区光华路</w:t>
      </w:r>
      <w:r w:rsidRPr="00A96D1C">
        <w:rPr>
          <w:rFonts w:hAnsi="宋体" w:hint="eastAsia"/>
          <w:kern w:val="0"/>
          <w:sz w:val="24"/>
        </w:rPr>
        <w:t>10</w:t>
      </w:r>
      <w:r w:rsidRPr="00A96D1C">
        <w:rPr>
          <w:rFonts w:hAnsi="宋体" w:hint="eastAsia"/>
          <w:kern w:val="0"/>
          <w:sz w:val="24"/>
        </w:rPr>
        <w:t>号院</w:t>
      </w:r>
      <w:r w:rsidRPr="00A96D1C">
        <w:rPr>
          <w:rFonts w:hAnsi="宋体" w:hint="eastAsia"/>
          <w:kern w:val="0"/>
          <w:sz w:val="24"/>
        </w:rPr>
        <w:t>1</w:t>
      </w:r>
      <w:r w:rsidRPr="00A96D1C">
        <w:rPr>
          <w:rFonts w:hAnsi="宋体" w:hint="eastAsia"/>
          <w:kern w:val="0"/>
          <w:sz w:val="24"/>
        </w:rPr>
        <w:t>号楼</w:t>
      </w:r>
      <w:r w:rsidRPr="00A96D1C">
        <w:rPr>
          <w:rFonts w:hAnsi="宋体" w:hint="eastAsia"/>
          <w:kern w:val="0"/>
          <w:sz w:val="24"/>
        </w:rPr>
        <w:t>6-30</w:t>
      </w:r>
      <w:r w:rsidRPr="00A96D1C">
        <w:rPr>
          <w:rFonts w:hAnsi="宋体" w:hint="eastAsia"/>
          <w:kern w:val="0"/>
          <w:sz w:val="24"/>
        </w:rPr>
        <w:t>层、</w:t>
      </w:r>
      <w:r w:rsidRPr="00A96D1C">
        <w:rPr>
          <w:rFonts w:hAnsi="宋体" w:hint="eastAsia"/>
          <w:kern w:val="0"/>
          <w:sz w:val="24"/>
        </w:rPr>
        <w:t>32-42</w:t>
      </w:r>
      <w:r w:rsidRPr="00A96D1C">
        <w:rPr>
          <w:rFonts w:hAnsi="宋体" w:hint="eastAsia"/>
          <w:kern w:val="0"/>
          <w:sz w:val="24"/>
        </w:rPr>
        <w:t>层</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法定代表人：</w:t>
      </w:r>
      <w:bookmarkStart w:id="12" w:name="_Hlk129448072"/>
      <w:r w:rsidRPr="00A96D1C">
        <w:rPr>
          <w:rFonts w:hAnsi="宋体" w:hint="eastAsia"/>
          <w:kern w:val="0"/>
          <w:sz w:val="24"/>
        </w:rPr>
        <w:t>朱鹤新</w:t>
      </w:r>
      <w:bookmarkEnd w:id="12"/>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成立时间：</w:t>
      </w:r>
      <w:r w:rsidRPr="00A96D1C">
        <w:rPr>
          <w:rFonts w:hAnsi="宋体" w:hint="eastAsia"/>
          <w:kern w:val="0"/>
          <w:sz w:val="24"/>
        </w:rPr>
        <w:t>1987</w:t>
      </w:r>
      <w:r w:rsidRPr="00A96D1C">
        <w:rPr>
          <w:rFonts w:hAnsi="宋体" w:hint="eastAsia"/>
          <w:kern w:val="0"/>
          <w:sz w:val="24"/>
        </w:rPr>
        <w:t>年</w:t>
      </w:r>
      <w:r w:rsidRPr="00A96D1C">
        <w:rPr>
          <w:rFonts w:hAnsi="宋体" w:hint="eastAsia"/>
          <w:kern w:val="0"/>
          <w:sz w:val="24"/>
        </w:rPr>
        <w:t>4</w:t>
      </w:r>
      <w:r w:rsidRPr="00A96D1C">
        <w:rPr>
          <w:rFonts w:hAnsi="宋体" w:hint="eastAsia"/>
          <w:kern w:val="0"/>
          <w:sz w:val="24"/>
        </w:rPr>
        <w:t>月</w:t>
      </w:r>
      <w:r w:rsidRPr="00A96D1C">
        <w:rPr>
          <w:rFonts w:hAnsi="宋体" w:hint="eastAsia"/>
          <w:kern w:val="0"/>
          <w:sz w:val="24"/>
        </w:rPr>
        <w:t>20</w:t>
      </w:r>
      <w:r w:rsidRPr="00A96D1C">
        <w:rPr>
          <w:rFonts w:hAnsi="宋体" w:hint="eastAsia"/>
          <w:kern w:val="0"/>
          <w:sz w:val="24"/>
        </w:rPr>
        <w:t>日</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组织形式：股份有限公司</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注册资本：</w:t>
      </w:r>
      <w:r w:rsidRPr="00A96D1C">
        <w:rPr>
          <w:rFonts w:hAnsi="宋体" w:hint="eastAsia"/>
          <w:kern w:val="0"/>
          <w:sz w:val="24"/>
        </w:rPr>
        <w:t>489.35</w:t>
      </w:r>
      <w:r w:rsidRPr="00A96D1C">
        <w:rPr>
          <w:rFonts w:hAnsi="宋体" w:hint="eastAsia"/>
          <w:kern w:val="0"/>
          <w:sz w:val="24"/>
        </w:rPr>
        <w:t>亿元人民币</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存续期间：持续经营</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批准设立文号：中华人民共和国国务院办公厅国办函</w:t>
      </w:r>
      <w:r w:rsidRPr="00A96D1C">
        <w:rPr>
          <w:rFonts w:hAnsi="宋体" w:hint="eastAsia"/>
          <w:kern w:val="0"/>
          <w:sz w:val="24"/>
        </w:rPr>
        <w:t>[1987]14</w:t>
      </w:r>
      <w:r w:rsidRPr="00A96D1C">
        <w:rPr>
          <w:rFonts w:hAnsi="宋体" w:hint="eastAsia"/>
          <w:kern w:val="0"/>
          <w:sz w:val="24"/>
        </w:rPr>
        <w:t>号</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基金托管业务批准文号：中国证监会</w:t>
      </w:r>
      <w:proofErr w:type="gramStart"/>
      <w:r w:rsidRPr="00A96D1C">
        <w:rPr>
          <w:rFonts w:hAnsi="宋体" w:hint="eastAsia"/>
          <w:kern w:val="0"/>
          <w:sz w:val="24"/>
        </w:rPr>
        <w:t>证监基字</w:t>
      </w:r>
      <w:proofErr w:type="gramEnd"/>
      <w:r w:rsidRPr="00A96D1C">
        <w:rPr>
          <w:rFonts w:hAnsi="宋体" w:hint="eastAsia"/>
          <w:kern w:val="0"/>
          <w:sz w:val="24"/>
        </w:rPr>
        <w:t>[2004]125</w:t>
      </w:r>
      <w:r w:rsidRPr="00A96D1C">
        <w:rPr>
          <w:rFonts w:hAnsi="宋体" w:hint="eastAsia"/>
          <w:kern w:val="0"/>
          <w:sz w:val="24"/>
        </w:rPr>
        <w:t>号</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联系人：中信银行资产托管部</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联系电话：</w:t>
      </w:r>
      <w:r w:rsidRPr="00A96D1C">
        <w:rPr>
          <w:rFonts w:hAnsi="宋体" w:hint="eastAsia"/>
          <w:kern w:val="0"/>
          <w:sz w:val="24"/>
        </w:rPr>
        <w:t>4006800000</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传真：</w:t>
      </w:r>
      <w:r w:rsidRPr="00A96D1C">
        <w:rPr>
          <w:rFonts w:hAnsi="宋体" w:hint="eastAsia"/>
          <w:kern w:val="0"/>
          <w:sz w:val="24"/>
        </w:rPr>
        <w:t>010-85230024</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客服电话：</w:t>
      </w:r>
      <w:r w:rsidRPr="00A96D1C">
        <w:rPr>
          <w:rFonts w:hAnsi="宋体" w:hint="eastAsia"/>
          <w:kern w:val="0"/>
          <w:sz w:val="24"/>
        </w:rPr>
        <w:t>95558</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网址：</w:t>
      </w:r>
      <w:r w:rsidRPr="00A96D1C">
        <w:rPr>
          <w:rFonts w:hAnsi="宋体" w:hint="eastAsia"/>
          <w:kern w:val="0"/>
          <w:sz w:val="24"/>
        </w:rPr>
        <w:t>bank.ecitic.com</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lastRenderedPageBreak/>
        <w:t>中信银行成立于</w:t>
      </w:r>
      <w:r w:rsidRPr="00A96D1C">
        <w:rPr>
          <w:rFonts w:hAnsi="宋体" w:hint="eastAsia"/>
          <w:kern w:val="0"/>
          <w:sz w:val="24"/>
        </w:rPr>
        <w:t>1987</w:t>
      </w:r>
      <w:r w:rsidRPr="00A96D1C">
        <w:rPr>
          <w:rFonts w:hAnsi="宋体" w:hint="eastAsia"/>
          <w:kern w:val="0"/>
          <w:sz w:val="24"/>
        </w:rPr>
        <w:t>年，是中国改革开放中最早成立的新兴商业银行之一，是中国最早参与国内外金融市场融资的商业银行，并以屡创中国现代金融史上多个第一而蜚声海内外，为中国经济建设做出了积极贡献。</w:t>
      </w:r>
      <w:r w:rsidRPr="00A96D1C">
        <w:rPr>
          <w:rFonts w:hAnsi="宋体" w:hint="eastAsia"/>
          <w:kern w:val="0"/>
          <w:sz w:val="24"/>
        </w:rPr>
        <w:t>2007</w:t>
      </w:r>
      <w:r w:rsidRPr="00A96D1C">
        <w:rPr>
          <w:rFonts w:hAnsi="宋体" w:hint="eastAsia"/>
          <w:kern w:val="0"/>
          <w:sz w:val="24"/>
        </w:rPr>
        <w:t>年</w:t>
      </w:r>
      <w:r w:rsidRPr="00A96D1C">
        <w:rPr>
          <w:rFonts w:hAnsi="宋体" w:hint="eastAsia"/>
          <w:kern w:val="0"/>
          <w:sz w:val="24"/>
        </w:rPr>
        <w:t>4</w:t>
      </w:r>
      <w:r w:rsidRPr="00A96D1C">
        <w:rPr>
          <w:rFonts w:hAnsi="宋体" w:hint="eastAsia"/>
          <w:kern w:val="0"/>
          <w:sz w:val="24"/>
        </w:rPr>
        <w:t>月，中信银行实现在上海证券交易所和香港联合交易所</w:t>
      </w:r>
      <w:r w:rsidRPr="00A96D1C">
        <w:rPr>
          <w:rFonts w:hAnsi="宋体" w:hint="eastAsia"/>
          <w:kern w:val="0"/>
          <w:sz w:val="24"/>
        </w:rPr>
        <w:t>A+H</w:t>
      </w:r>
      <w:r w:rsidRPr="00A96D1C">
        <w:rPr>
          <w:rFonts w:hAnsi="宋体" w:hint="eastAsia"/>
          <w:kern w:val="0"/>
          <w:sz w:val="24"/>
        </w:rPr>
        <w:t>股同步上市。</w:t>
      </w:r>
    </w:p>
    <w:p w:rsidR="006533D9" w:rsidRDefault="00EA798D">
      <w:pPr>
        <w:adjustRightInd w:val="0"/>
        <w:snapToGrid w:val="0"/>
        <w:spacing w:line="360" w:lineRule="auto"/>
        <w:ind w:firstLineChars="200" w:firstLine="480"/>
        <w:rPr>
          <w:kern w:val="0"/>
          <w:sz w:val="24"/>
          <w:szCs w:val="24"/>
        </w:rPr>
      </w:pPr>
      <w:r w:rsidRPr="00A96D1C">
        <w:rPr>
          <w:rFonts w:hAnsi="宋体" w:hint="eastAsia"/>
          <w:kern w:val="0"/>
          <w:sz w:val="24"/>
        </w:rPr>
        <w:t>中信银行以建设成为“有担当、有温度、有特色、有价值”的最佳综合金融服</w:t>
      </w:r>
      <w:r>
        <w:rPr>
          <w:rFonts w:hint="eastAsia"/>
          <w:kern w:val="0"/>
          <w:sz w:val="24"/>
          <w:szCs w:val="24"/>
        </w:rPr>
        <w:t>务提供者为发展愿景，充分发挥中信集团“金融</w:t>
      </w:r>
      <w:r>
        <w:rPr>
          <w:rFonts w:hint="eastAsia"/>
          <w:kern w:val="0"/>
          <w:sz w:val="24"/>
          <w:szCs w:val="24"/>
        </w:rPr>
        <w:t>+</w:t>
      </w:r>
      <w:r>
        <w:rPr>
          <w:rFonts w:hint="eastAsia"/>
          <w:kern w:val="0"/>
          <w:sz w:val="24"/>
          <w:szCs w:val="24"/>
        </w:rPr>
        <w:t>实业”综合平台优势，坚持“以客为尊、改革推动、科技兴行、轻型发展、合</w:t>
      </w:r>
      <w:proofErr w:type="gramStart"/>
      <w:r>
        <w:rPr>
          <w:rFonts w:hint="eastAsia"/>
          <w:kern w:val="0"/>
          <w:sz w:val="24"/>
          <w:szCs w:val="24"/>
        </w:rPr>
        <w:t>规</w:t>
      </w:r>
      <w:proofErr w:type="gramEnd"/>
      <w:r>
        <w:rPr>
          <w:rFonts w:hint="eastAsia"/>
          <w:kern w:val="0"/>
          <w:sz w:val="24"/>
          <w:szCs w:val="24"/>
        </w:rPr>
        <w:t>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截至</w:t>
      </w:r>
      <w:r>
        <w:rPr>
          <w:rFonts w:hint="eastAsia"/>
          <w:kern w:val="0"/>
          <w:sz w:val="24"/>
          <w:szCs w:val="24"/>
        </w:rPr>
        <w:t>202</w:t>
      </w:r>
      <w:r w:rsidR="00F742A4">
        <w:rPr>
          <w:kern w:val="0"/>
          <w:sz w:val="24"/>
          <w:szCs w:val="24"/>
        </w:rPr>
        <w:t>2</w:t>
      </w:r>
      <w:r>
        <w:rPr>
          <w:rFonts w:hint="eastAsia"/>
          <w:kern w:val="0"/>
          <w:sz w:val="24"/>
          <w:szCs w:val="24"/>
        </w:rPr>
        <w:t>年末，中信银行在国内</w:t>
      </w:r>
      <w:r>
        <w:rPr>
          <w:rFonts w:hint="eastAsia"/>
          <w:kern w:val="0"/>
          <w:sz w:val="24"/>
          <w:szCs w:val="24"/>
        </w:rPr>
        <w:t>153</w:t>
      </w:r>
      <w:r>
        <w:rPr>
          <w:rFonts w:hint="eastAsia"/>
          <w:kern w:val="0"/>
          <w:sz w:val="24"/>
          <w:szCs w:val="24"/>
        </w:rPr>
        <w:t>个大中城市设有</w:t>
      </w:r>
      <w:r>
        <w:rPr>
          <w:rFonts w:hint="eastAsia"/>
          <w:kern w:val="0"/>
          <w:sz w:val="24"/>
          <w:szCs w:val="24"/>
        </w:rPr>
        <w:t>1,4</w:t>
      </w:r>
      <w:r w:rsidR="00F742A4">
        <w:rPr>
          <w:kern w:val="0"/>
          <w:sz w:val="24"/>
          <w:szCs w:val="24"/>
        </w:rPr>
        <w:t>28</w:t>
      </w:r>
      <w:r>
        <w:rPr>
          <w:rFonts w:hint="eastAsia"/>
          <w:kern w:val="0"/>
          <w:sz w:val="24"/>
          <w:szCs w:val="24"/>
        </w:rPr>
        <w:t>家营业网点，在境内外下设中信国际金融控股有限公司、信银（香港）投资有限公司、中信金融租赁有限公司、</w:t>
      </w:r>
      <w:proofErr w:type="gramStart"/>
      <w:r>
        <w:rPr>
          <w:rFonts w:hint="eastAsia"/>
          <w:kern w:val="0"/>
          <w:sz w:val="24"/>
          <w:szCs w:val="24"/>
        </w:rPr>
        <w:t>信银理财</w:t>
      </w:r>
      <w:proofErr w:type="gramEnd"/>
      <w:r>
        <w:rPr>
          <w:rFonts w:hint="eastAsia"/>
          <w:kern w:val="0"/>
          <w:sz w:val="24"/>
          <w:szCs w:val="24"/>
        </w:rPr>
        <w:t>有限责任公司、中</w:t>
      </w:r>
      <w:proofErr w:type="gramStart"/>
      <w:r>
        <w:rPr>
          <w:rFonts w:hint="eastAsia"/>
          <w:kern w:val="0"/>
          <w:sz w:val="24"/>
          <w:szCs w:val="24"/>
        </w:rPr>
        <w:t>信百信银行</w:t>
      </w:r>
      <w:proofErr w:type="gramEnd"/>
      <w:r>
        <w:rPr>
          <w:rFonts w:hint="eastAsia"/>
          <w:kern w:val="0"/>
          <w:sz w:val="24"/>
          <w:szCs w:val="24"/>
        </w:rPr>
        <w:t>股份有限公司、阿尔金银行和浙江临安中信村镇银行股份有限公司</w:t>
      </w:r>
      <w:r>
        <w:rPr>
          <w:rFonts w:hint="eastAsia"/>
          <w:kern w:val="0"/>
          <w:sz w:val="24"/>
          <w:szCs w:val="24"/>
        </w:rPr>
        <w:t>7</w:t>
      </w:r>
      <w:r>
        <w:rPr>
          <w:rFonts w:hint="eastAsia"/>
          <w:kern w:val="0"/>
          <w:sz w:val="24"/>
          <w:szCs w:val="24"/>
        </w:rPr>
        <w:t>家附属机构。其中，中信国际金融控股有限公司子公司中信银行（国际）在香港、澳门、纽约、洛杉矶、新加坡和中国内地设有</w:t>
      </w:r>
      <w:r>
        <w:rPr>
          <w:rFonts w:hint="eastAsia"/>
          <w:kern w:val="0"/>
          <w:sz w:val="24"/>
          <w:szCs w:val="24"/>
        </w:rPr>
        <w:t>3</w:t>
      </w:r>
      <w:r w:rsidR="00F742A4">
        <w:rPr>
          <w:kern w:val="0"/>
          <w:sz w:val="24"/>
          <w:szCs w:val="24"/>
        </w:rPr>
        <w:t>1</w:t>
      </w:r>
      <w:r>
        <w:rPr>
          <w:rFonts w:hint="eastAsia"/>
          <w:kern w:val="0"/>
          <w:sz w:val="24"/>
          <w:szCs w:val="24"/>
        </w:rPr>
        <w:t>家营业网点和</w:t>
      </w:r>
      <w:r>
        <w:rPr>
          <w:rFonts w:hint="eastAsia"/>
          <w:kern w:val="0"/>
          <w:sz w:val="24"/>
          <w:szCs w:val="24"/>
        </w:rPr>
        <w:t>2</w:t>
      </w:r>
      <w:r>
        <w:rPr>
          <w:rFonts w:hint="eastAsia"/>
          <w:kern w:val="0"/>
          <w:sz w:val="24"/>
          <w:szCs w:val="24"/>
        </w:rPr>
        <w:t>家商务中心。信银（香港）投资有限公司在香港和境内设有</w:t>
      </w:r>
      <w:r>
        <w:rPr>
          <w:rFonts w:hint="eastAsia"/>
          <w:kern w:val="0"/>
          <w:sz w:val="24"/>
          <w:szCs w:val="24"/>
        </w:rPr>
        <w:t>3</w:t>
      </w:r>
      <w:r>
        <w:rPr>
          <w:rFonts w:hint="eastAsia"/>
          <w:kern w:val="0"/>
          <w:sz w:val="24"/>
          <w:szCs w:val="24"/>
        </w:rPr>
        <w:t>家子公司。</w:t>
      </w:r>
      <w:proofErr w:type="gramStart"/>
      <w:r>
        <w:rPr>
          <w:rFonts w:hint="eastAsia"/>
          <w:kern w:val="0"/>
          <w:sz w:val="24"/>
          <w:szCs w:val="24"/>
        </w:rPr>
        <w:t>信银理财</w:t>
      </w:r>
      <w:proofErr w:type="gramEnd"/>
      <w:r>
        <w:rPr>
          <w:rFonts w:hint="eastAsia"/>
          <w:kern w:val="0"/>
          <w:sz w:val="24"/>
          <w:szCs w:val="24"/>
        </w:rPr>
        <w:t>有限责任公司为中信银行全资理财子公司。</w:t>
      </w:r>
      <w:r w:rsidR="008B526D">
        <w:rPr>
          <w:rFonts w:hint="eastAsia"/>
          <w:kern w:val="0"/>
          <w:sz w:val="24"/>
          <w:szCs w:val="24"/>
        </w:rPr>
        <w:t>中</w:t>
      </w:r>
      <w:proofErr w:type="gramStart"/>
      <w:r w:rsidR="008B526D">
        <w:rPr>
          <w:rFonts w:hint="eastAsia"/>
          <w:kern w:val="0"/>
          <w:sz w:val="24"/>
          <w:szCs w:val="24"/>
        </w:rPr>
        <w:t>信百信银行</w:t>
      </w:r>
      <w:proofErr w:type="gramEnd"/>
      <w:r w:rsidR="008B526D">
        <w:rPr>
          <w:rFonts w:hint="eastAsia"/>
          <w:kern w:val="0"/>
          <w:sz w:val="24"/>
          <w:szCs w:val="24"/>
        </w:rPr>
        <w:t>股份有限公司为中信银行与百度公司联合发起设立的国内首家独立法人直销银行。阿尔金银行在哈萨克斯坦设有</w:t>
      </w:r>
      <w:r w:rsidR="008B526D">
        <w:rPr>
          <w:rFonts w:hint="eastAsia"/>
          <w:kern w:val="0"/>
          <w:sz w:val="24"/>
          <w:szCs w:val="24"/>
        </w:rPr>
        <w:t>7</w:t>
      </w:r>
      <w:r w:rsidR="008B526D">
        <w:rPr>
          <w:rFonts w:hint="eastAsia"/>
          <w:kern w:val="0"/>
          <w:sz w:val="24"/>
          <w:szCs w:val="24"/>
        </w:rPr>
        <w:t>家营业网点和</w:t>
      </w:r>
      <w:r w:rsidR="008B526D">
        <w:rPr>
          <w:rFonts w:hint="eastAsia"/>
          <w:kern w:val="0"/>
          <w:sz w:val="24"/>
          <w:szCs w:val="24"/>
        </w:rPr>
        <w:t>1</w:t>
      </w:r>
      <w:r w:rsidR="008B526D">
        <w:rPr>
          <w:rFonts w:hint="eastAsia"/>
          <w:kern w:val="0"/>
          <w:sz w:val="24"/>
          <w:szCs w:val="24"/>
        </w:rPr>
        <w:t>家私人银行中心。</w:t>
      </w:r>
    </w:p>
    <w:p w:rsidR="006533D9" w:rsidRPr="00A96D1C" w:rsidRDefault="00EA798D">
      <w:pPr>
        <w:adjustRightInd w:val="0"/>
        <w:snapToGrid w:val="0"/>
        <w:spacing w:line="360" w:lineRule="auto"/>
        <w:ind w:firstLineChars="200" w:firstLine="480"/>
        <w:rPr>
          <w:rFonts w:hAnsi="宋体"/>
          <w:kern w:val="0"/>
          <w:sz w:val="24"/>
        </w:rPr>
      </w:pPr>
      <w:r>
        <w:rPr>
          <w:rFonts w:hint="eastAsia"/>
          <w:kern w:val="0"/>
          <w:sz w:val="24"/>
          <w:szCs w:val="24"/>
        </w:rPr>
        <w:t>中信银行坚持服务实体经济，稳健经营，与时俱进。经过</w:t>
      </w:r>
      <w:r>
        <w:rPr>
          <w:rFonts w:hint="eastAsia"/>
          <w:kern w:val="0"/>
          <w:sz w:val="24"/>
          <w:szCs w:val="24"/>
        </w:rPr>
        <w:t>3</w:t>
      </w:r>
      <w:r w:rsidR="0012192B">
        <w:rPr>
          <w:kern w:val="0"/>
          <w:sz w:val="24"/>
          <w:szCs w:val="24"/>
        </w:rPr>
        <w:t>5</w:t>
      </w:r>
      <w:r>
        <w:rPr>
          <w:rFonts w:hint="eastAsia"/>
          <w:kern w:val="0"/>
          <w:sz w:val="24"/>
          <w:szCs w:val="24"/>
        </w:rPr>
        <w:t>年的发展，中信银行已成为一家总资产规模超</w:t>
      </w:r>
      <w:r w:rsidR="00F742A4">
        <w:rPr>
          <w:rFonts w:hint="eastAsia"/>
          <w:kern w:val="0"/>
          <w:sz w:val="24"/>
          <w:szCs w:val="24"/>
        </w:rPr>
        <w:t>8</w:t>
      </w:r>
      <w:r w:rsidR="00F742A4">
        <w:rPr>
          <w:kern w:val="0"/>
          <w:sz w:val="24"/>
          <w:szCs w:val="24"/>
        </w:rPr>
        <w:t>.5</w:t>
      </w:r>
      <w:proofErr w:type="gramStart"/>
      <w:r>
        <w:rPr>
          <w:rFonts w:hint="eastAsia"/>
          <w:kern w:val="0"/>
          <w:sz w:val="24"/>
          <w:szCs w:val="24"/>
        </w:rPr>
        <w:t>万亿</w:t>
      </w:r>
      <w:proofErr w:type="gramEnd"/>
      <w:r>
        <w:rPr>
          <w:rFonts w:hint="eastAsia"/>
          <w:kern w:val="0"/>
          <w:sz w:val="24"/>
          <w:szCs w:val="24"/>
        </w:rPr>
        <w:t>元、员工人数</w:t>
      </w:r>
      <w:r w:rsidR="00F742A4">
        <w:rPr>
          <w:rFonts w:hint="eastAsia"/>
          <w:kern w:val="0"/>
          <w:sz w:val="24"/>
          <w:szCs w:val="24"/>
        </w:rPr>
        <w:t>超</w:t>
      </w:r>
      <w:r>
        <w:rPr>
          <w:rFonts w:hint="eastAsia"/>
          <w:kern w:val="0"/>
          <w:sz w:val="24"/>
          <w:szCs w:val="24"/>
        </w:rPr>
        <w:t>6</w:t>
      </w:r>
      <w:r>
        <w:rPr>
          <w:rFonts w:hint="eastAsia"/>
          <w:kern w:val="0"/>
          <w:sz w:val="24"/>
          <w:szCs w:val="24"/>
        </w:rPr>
        <w:t>万名，具有强大综合实力和品牌竞争力的金融集团。</w:t>
      </w:r>
      <w:r>
        <w:rPr>
          <w:rFonts w:hint="eastAsia"/>
          <w:kern w:val="0"/>
          <w:sz w:val="24"/>
          <w:szCs w:val="24"/>
        </w:rPr>
        <w:t>202</w:t>
      </w:r>
      <w:r w:rsidR="00F742A4">
        <w:rPr>
          <w:kern w:val="0"/>
          <w:sz w:val="24"/>
          <w:szCs w:val="24"/>
        </w:rPr>
        <w:t>2</w:t>
      </w:r>
      <w:r>
        <w:rPr>
          <w:rFonts w:hint="eastAsia"/>
          <w:kern w:val="0"/>
          <w:sz w:val="24"/>
          <w:szCs w:val="24"/>
        </w:rPr>
        <w:t>年，中信银行在英国《银行家》杂志“全球银行品牌</w:t>
      </w:r>
      <w:r>
        <w:rPr>
          <w:rFonts w:hint="eastAsia"/>
          <w:kern w:val="0"/>
          <w:sz w:val="24"/>
          <w:szCs w:val="24"/>
        </w:rPr>
        <w:t>500</w:t>
      </w:r>
      <w:r>
        <w:rPr>
          <w:rFonts w:hint="eastAsia"/>
          <w:kern w:val="0"/>
          <w:sz w:val="24"/>
          <w:szCs w:val="24"/>
        </w:rPr>
        <w:t>强排行榜”中排名第</w:t>
      </w:r>
      <w:r>
        <w:rPr>
          <w:rFonts w:hint="eastAsia"/>
          <w:kern w:val="0"/>
          <w:sz w:val="24"/>
          <w:szCs w:val="24"/>
        </w:rPr>
        <w:t>21</w:t>
      </w:r>
      <w:r>
        <w:rPr>
          <w:rFonts w:hint="eastAsia"/>
          <w:kern w:val="0"/>
          <w:sz w:val="24"/>
          <w:szCs w:val="24"/>
        </w:rPr>
        <w:t>位；中信银行一级资本在英国《银行家》杂志“世界</w:t>
      </w:r>
      <w:r>
        <w:rPr>
          <w:rFonts w:hint="eastAsia"/>
          <w:kern w:val="0"/>
          <w:sz w:val="24"/>
          <w:szCs w:val="24"/>
        </w:rPr>
        <w:t>1000</w:t>
      </w:r>
      <w:r w:rsidRPr="00A96D1C">
        <w:rPr>
          <w:rFonts w:hAnsi="宋体" w:hint="eastAsia"/>
          <w:kern w:val="0"/>
          <w:sz w:val="24"/>
        </w:rPr>
        <w:t>家银行排名”中排名第</w:t>
      </w:r>
      <w:r w:rsidR="00F742A4" w:rsidRPr="00A96D1C">
        <w:rPr>
          <w:rFonts w:hAnsi="宋体" w:hint="eastAsia"/>
          <w:kern w:val="0"/>
          <w:sz w:val="24"/>
        </w:rPr>
        <w:t>1</w:t>
      </w:r>
      <w:r w:rsidR="00F742A4" w:rsidRPr="00A96D1C">
        <w:rPr>
          <w:rFonts w:hAnsi="宋体"/>
          <w:kern w:val="0"/>
          <w:sz w:val="24"/>
        </w:rPr>
        <w:t>9</w:t>
      </w:r>
      <w:r w:rsidRPr="00A96D1C">
        <w:rPr>
          <w:rFonts w:hAnsi="宋体" w:hint="eastAsia"/>
          <w:kern w:val="0"/>
          <w:sz w:val="24"/>
        </w:rPr>
        <w:t>位。</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2</w:t>
      </w:r>
      <w:r w:rsidRPr="00A96D1C">
        <w:rPr>
          <w:rFonts w:hAnsi="宋体" w:hint="eastAsia"/>
          <w:kern w:val="0"/>
          <w:sz w:val="24"/>
        </w:rPr>
        <w:t>、主要人员情况</w:t>
      </w:r>
    </w:p>
    <w:p w:rsidR="00F742A4" w:rsidRPr="00A96D1C" w:rsidRDefault="00F742A4" w:rsidP="00EE44DE">
      <w:pPr>
        <w:adjustRightInd w:val="0"/>
        <w:snapToGrid w:val="0"/>
        <w:spacing w:line="360" w:lineRule="auto"/>
        <w:ind w:firstLineChars="200" w:firstLine="480"/>
        <w:rPr>
          <w:rFonts w:hAnsi="宋体"/>
          <w:kern w:val="0"/>
          <w:sz w:val="24"/>
        </w:rPr>
      </w:pPr>
      <w:r w:rsidRPr="00A96D1C">
        <w:rPr>
          <w:rFonts w:hAnsi="宋体" w:hint="eastAsia"/>
          <w:kern w:val="0"/>
          <w:sz w:val="24"/>
        </w:rPr>
        <w:t>刘成先生，本行党委副书记，常务副行长（代为履行行长职责）。刘先生现同时担任中信国际金融控股有限公司、信银（香港）投资有限公司董事，亚洲金融合</w:t>
      </w:r>
      <w:r w:rsidRPr="00A96D1C">
        <w:rPr>
          <w:rFonts w:hAnsi="宋体" w:hint="eastAsia"/>
          <w:kern w:val="0"/>
          <w:sz w:val="24"/>
        </w:rPr>
        <w:lastRenderedPageBreak/>
        <w:t>作协会理事。刘先生曾在中央财政金融学院（现中央财经大学）任教，并长期供职于国家发展和改革委员会、国务院办公厅，</w:t>
      </w:r>
      <w:r w:rsidRPr="00A96D1C">
        <w:rPr>
          <w:rFonts w:hAnsi="宋体" w:hint="eastAsia"/>
          <w:kern w:val="0"/>
          <w:sz w:val="24"/>
        </w:rPr>
        <w:t xml:space="preserve">2018 </w:t>
      </w:r>
      <w:r w:rsidRPr="00A96D1C">
        <w:rPr>
          <w:rFonts w:hAnsi="宋体" w:hint="eastAsia"/>
          <w:kern w:val="0"/>
          <w:sz w:val="24"/>
        </w:rPr>
        <w:t>年</w:t>
      </w:r>
      <w:r w:rsidRPr="00A96D1C">
        <w:rPr>
          <w:rFonts w:hAnsi="宋体" w:hint="eastAsia"/>
          <w:kern w:val="0"/>
          <w:sz w:val="24"/>
        </w:rPr>
        <w:t xml:space="preserve"> 4 </w:t>
      </w:r>
      <w:r w:rsidRPr="00A96D1C">
        <w:rPr>
          <w:rFonts w:hAnsi="宋体" w:hint="eastAsia"/>
          <w:kern w:val="0"/>
          <w:sz w:val="24"/>
        </w:rPr>
        <w:t>月至</w:t>
      </w:r>
      <w:r w:rsidRPr="00A96D1C">
        <w:rPr>
          <w:rFonts w:hAnsi="宋体" w:hint="eastAsia"/>
          <w:kern w:val="0"/>
          <w:sz w:val="24"/>
        </w:rPr>
        <w:t xml:space="preserve"> 2021 </w:t>
      </w:r>
      <w:r w:rsidRPr="00A96D1C">
        <w:rPr>
          <w:rFonts w:hAnsi="宋体" w:hint="eastAsia"/>
          <w:kern w:val="0"/>
          <w:sz w:val="24"/>
        </w:rPr>
        <w:t>年</w:t>
      </w:r>
      <w:r w:rsidRPr="00A96D1C">
        <w:rPr>
          <w:rFonts w:hAnsi="宋体" w:hint="eastAsia"/>
          <w:kern w:val="0"/>
          <w:sz w:val="24"/>
        </w:rPr>
        <w:t xml:space="preserve"> 11 </w:t>
      </w:r>
      <w:proofErr w:type="gramStart"/>
      <w:r w:rsidRPr="00A96D1C">
        <w:rPr>
          <w:rFonts w:hAnsi="宋体" w:hint="eastAsia"/>
          <w:kern w:val="0"/>
          <w:sz w:val="24"/>
        </w:rPr>
        <w:t>月任本行</w:t>
      </w:r>
      <w:proofErr w:type="gramEnd"/>
      <w:r w:rsidRPr="00A96D1C">
        <w:rPr>
          <w:rFonts w:hAnsi="宋体" w:hint="eastAsia"/>
          <w:kern w:val="0"/>
          <w:sz w:val="24"/>
        </w:rPr>
        <w:t>监事长。刘先生具有丰富的发展改革、财政金融相关工作经验，先后就读于中央财政金融学院金融系、中国人民大学金融学院，获经济学学士、硕士和博士学位，研究员。</w:t>
      </w:r>
    </w:p>
    <w:p w:rsidR="00F742A4" w:rsidRPr="00A96D1C" w:rsidRDefault="00F742A4" w:rsidP="00EE44DE">
      <w:pPr>
        <w:adjustRightInd w:val="0"/>
        <w:snapToGrid w:val="0"/>
        <w:spacing w:line="360" w:lineRule="auto"/>
        <w:ind w:firstLineChars="200" w:firstLine="480"/>
        <w:rPr>
          <w:rFonts w:hAnsi="宋体"/>
          <w:kern w:val="0"/>
          <w:sz w:val="24"/>
        </w:rPr>
      </w:pPr>
      <w:r w:rsidRPr="00A96D1C">
        <w:rPr>
          <w:rFonts w:hAnsi="宋体" w:hint="eastAsia"/>
          <w:kern w:val="0"/>
          <w:sz w:val="24"/>
        </w:rPr>
        <w:t>谢志斌先生，中信银行副行长，分管托管业务。谢先生自</w:t>
      </w:r>
      <w:r w:rsidRPr="00A96D1C">
        <w:rPr>
          <w:rFonts w:hAnsi="宋体" w:hint="eastAsia"/>
          <w:kern w:val="0"/>
          <w:sz w:val="24"/>
        </w:rPr>
        <w:t>2019</w:t>
      </w:r>
      <w:r w:rsidRPr="00A96D1C">
        <w:rPr>
          <w:rFonts w:hAnsi="宋体" w:hint="eastAsia"/>
          <w:kern w:val="0"/>
          <w:sz w:val="24"/>
        </w:rPr>
        <w:t>年</w:t>
      </w:r>
      <w:r w:rsidRPr="00A96D1C">
        <w:rPr>
          <w:rFonts w:hAnsi="宋体" w:hint="eastAsia"/>
          <w:kern w:val="0"/>
          <w:sz w:val="24"/>
        </w:rPr>
        <w:t>6</w:t>
      </w:r>
      <w:r w:rsidRPr="00A96D1C">
        <w:rPr>
          <w:rFonts w:hAnsi="宋体" w:hint="eastAsia"/>
          <w:kern w:val="0"/>
          <w:sz w:val="24"/>
        </w:rPr>
        <w:t>月起担任中信银行副行长，自</w:t>
      </w:r>
      <w:r w:rsidRPr="00A96D1C">
        <w:rPr>
          <w:rFonts w:hAnsi="宋体" w:hint="eastAsia"/>
          <w:kern w:val="0"/>
          <w:sz w:val="24"/>
        </w:rPr>
        <w:t>2019</w:t>
      </w:r>
      <w:r w:rsidRPr="00A96D1C">
        <w:rPr>
          <w:rFonts w:hAnsi="宋体" w:hint="eastAsia"/>
          <w:kern w:val="0"/>
          <w:sz w:val="24"/>
        </w:rPr>
        <w:t>年</w:t>
      </w:r>
      <w:r w:rsidRPr="00A96D1C">
        <w:rPr>
          <w:rFonts w:hAnsi="宋体" w:hint="eastAsia"/>
          <w:kern w:val="0"/>
          <w:sz w:val="24"/>
        </w:rPr>
        <w:t>2</w:t>
      </w:r>
      <w:r w:rsidRPr="00A96D1C">
        <w:rPr>
          <w:rFonts w:hAnsi="宋体" w:hint="eastAsia"/>
          <w:kern w:val="0"/>
          <w:sz w:val="24"/>
        </w:rPr>
        <w:t>月起担任中信银行党委委员。此前，谢先生曾任中国出口信用保险公司党委委员、总经理助理（期间挂职任内蒙古自治区呼和浩特市委常委、副市长），中国光大集团股份公司党委委员、纪委书记。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rsidR="006533D9" w:rsidRPr="00A96D1C" w:rsidRDefault="00F742A4">
      <w:pPr>
        <w:adjustRightInd w:val="0"/>
        <w:snapToGrid w:val="0"/>
        <w:spacing w:line="360" w:lineRule="auto"/>
        <w:ind w:firstLineChars="200" w:firstLine="480"/>
        <w:rPr>
          <w:rFonts w:hAnsi="宋体"/>
          <w:kern w:val="0"/>
          <w:sz w:val="24"/>
        </w:rPr>
      </w:pPr>
      <w:r w:rsidRPr="00A96D1C">
        <w:rPr>
          <w:rFonts w:hAnsi="宋体" w:hint="eastAsia"/>
          <w:kern w:val="0"/>
          <w:sz w:val="24"/>
        </w:rPr>
        <w:t>杨璋琪先生，中信银行资产托管部总经理，硕士研究生学历。杨先生</w:t>
      </w:r>
      <w:r w:rsidRPr="00A96D1C">
        <w:rPr>
          <w:rFonts w:hAnsi="宋体" w:hint="eastAsia"/>
          <w:kern w:val="0"/>
          <w:sz w:val="24"/>
        </w:rPr>
        <w:t>2018</w:t>
      </w:r>
      <w:r w:rsidRPr="00A96D1C">
        <w:rPr>
          <w:rFonts w:hAnsi="宋体" w:hint="eastAsia"/>
          <w:kern w:val="0"/>
          <w:sz w:val="24"/>
        </w:rPr>
        <w:t>年</w:t>
      </w:r>
      <w:r w:rsidRPr="00A96D1C">
        <w:rPr>
          <w:rFonts w:hAnsi="宋体" w:hint="eastAsia"/>
          <w:kern w:val="0"/>
          <w:sz w:val="24"/>
        </w:rPr>
        <w:t>1</w:t>
      </w:r>
      <w:r w:rsidRPr="00A96D1C">
        <w:rPr>
          <w:rFonts w:hAnsi="宋体" w:hint="eastAsia"/>
          <w:kern w:val="0"/>
          <w:sz w:val="24"/>
        </w:rPr>
        <w:t>月至</w:t>
      </w:r>
      <w:r w:rsidRPr="00A96D1C">
        <w:rPr>
          <w:rFonts w:hAnsi="宋体" w:hint="eastAsia"/>
          <w:kern w:val="0"/>
          <w:sz w:val="24"/>
        </w:rPr>
        <w:t>2019</w:t>
      </w:r>
      <w:r w:rsidRPr="00A96D1C">
        <w:rPr>
          <w:rFonts w:hAnsi="宋体" w:hint="eastAsia"/>
          <w:kern w:val="0"/>
          <w:sz w:val="24"/>
        </w:rPr>
        <w:t>年</w:t>
      </w:r>
      <w:r w:rsidRPr="00A96D1C">
        <w:rPr>
          <w:rFonts w:hAnsi="宋体" w:hint="eastAsia"/>
          <w:kern w:val="0"/>
          <w:sz w:val="24"/>
        </w:rPr>
        <w:t>3</w:t>
      </w:r>
      <w:r w:rsidRPr="00A96D1C">
        <w:rPr>
          <w:rFonts w:hAnsi="宋体" w:hint="eastAsia"/>
          <w:kern w:val="0"/>
          <w:sz w:val="24"/>
        </w:rPr>
        <w:t>月，任中信银行金融同业部副总经理；</w:t>
      </w:r>
      <w:r w:rsidRPr="00A96D1C">
        <w:rPr>
          <w:rFonts w:hAnsi="宋体" w:hint="eastAsia"/>
          <w:kern w:val="0"/>
          <w:sz w:val="24"/>
        </w:rPr>
        <w:t>2015</w:t>
      </w:r>
      <w:r w:rsidRPr="00A96D1C">
        <w:rPr>
          <w:rFonts w:hAnsi="宋体" w:hint="eastAsia"/>
          <w:kern w:val="0"/>
          <w:sz w:val="24"/>
        </w:rPr>
        <w:t>年</w:t>
      </w:r>
      <w:r w:rsidRPr="00A96D1C">
        <w:rPr>
          <w:rFonts w:hAnsi="宋体" w:hint="eastAsia"/>
          <w:kern w:val="0"/>
          <w:sz w:val="24"/>
        </w:rPr>
        <w:t>5</w:t>
      </w:r>
      <w:r w:rsidRPr="00A96D1C">
        <w:rPr>
          <w:rFonts w:hAnsi="宋体" w:hint="eastAsia"/>
          <w:kern w:val="0"/>
          <w:sz w:val="24"/>
        </w:rPr>
        <w:t>月至</w:t>
      </w:r>
      <w:r w:rsidRPr="00A96D1C">
        <w:rPr>
          <w:rFonts w:hAnsi="宋体" w:hint="eastAsia"/>
          <w:kern w:val="0"/>
          <w:sz w:val="24"/>
        </w:rPr>
        <w:t>2018</w:t>
      </w:r>
      <w:r w:rsidRPr="00A96D1C">
        <w:rPr>
          <w:rFonts w:hAnsi="宋体" w:hint="eastAsia"/>
          <w:kern w:val="0"/>
          <w:sz w:val="24"/>
        </w:rPr>
        <w:t>年</w:t>
      </w:r>
      <w:r w:rsidRPr="00A96D1C">
        <w:rPr>
          <w:rFonts w:hAnsi="宋体" w:hint="eastAsia"/>
          <w:kern w:val="0"/>
          <w:sz w:val="24"/>
        </w:rPr>
        <w:t>1</w:t>
      </w:r>
      <w:r w:rsidRPr="00A96D1C">
        <w:rPr>
          <w:rFonts w:hAnsi="宋体" w:hint="eastAsia"/>
          <w:kern w:val="0"/>
          <w:sz w:val="24"/>
        </w:rPr>
        <w:t>月，任中信银行长春分行副行长；</w:t>
      </w:r>
      <w:r w:rsidRPr="00A96D1C">
        <w:rPr>
          <w:rFonts w:hAnsi="宋体" w:hint="eastAsia"/>
          <w:kern w:val="0"/>
          <w:sz w:val="24"/>
        </w:rPr>
        <w:t>2013</w:t>
      </w:r>
      <w:r w:rsidRPr="00A96D1C">
        <w:rPr>
          <w:rFonts w:hAnsi="宋体" w:hint="eastAsia"/>
          <w:kern w:val="0"/>
          <w:sz w:val="24"/>
        </w:rPr>
        <w:t>年</w:t>
      </w:r>
      <w:r w:rsidRPr="00A96D1C">
        <w:rPr>
          <w:rFonts w:hAnsi="宋体" w:hint="eastAsia"/>
          <w:kern w:val="0"/>
          <w:sz w:val="24"/>
        </w:rPr>
        <w:t>4</w:t>
      </w:r>
      <w:r w:rsidRPr="00A96D1C">
        <w:rPr>
          <w:rFonts w:hAnsi="宋体" w:hint="eastAsia"/>
          <w:kern w:val="0"/>
          <w:sz w:val="24"/>
        </w:rPr>
        <w:t>月至</w:t>
      </w:r>
      <w:r w:rsidRPr="00A96D1C">
        <w:rPr>
          <w:rFonts w:hAnsi="宋体" w:hint="eastAsia"/>
          <w:kern w:val="0"/>
          <w:sz w:val="24"/>
        </w:rPr>
        <w:t>2015</w:t>
      </w:r>
      <w:r w:rsidRPr="00A96D1C">
        <w:rPr>
          <w:rFonts w:hAnsi="宋体" w:hint="eastAsia"/>
          <w:kern w:val="0"/>
          <w:sz w:val="24"/>
        </w:rPr>
        <w:t>年</w:t>
      </w:r>
      <w:r w:rsidRPr="00A96D1C">
        <w:rPr>
          <w:rFonts w:hAnsi="宋体" w:hint="eastAsia"/>
          <w:kern w:val="0"/>
          <w:sz w:val="24"/>
        </w:rPr>
        <w:t>5</w:t>
      </w:r>
      <w:r w:rsidRPr="00A96D1C">
        <w:rPr>
          <w:rFonts w:hAnsi="宋体" w:hint="eastAsia"/>
          <w:kern w:val="0"/>
          <w:sz w:val="24"/>
        </w:rPr>
        <w:t>月，任中信银行机构业务部总经理助理；</w:t>
      </w:r>
      <w:r w:rsidRPr="00A96D1C">
        <w:rPr>
          <w:rFonts w:hAnsi="宋体" w:hint="eastAsia"/>
          <w:kern w:val="0"/>
          <w:sz w:val="24"/>
        </w:rPr>
        <w:t>1996</w:t>
      </w:r>
      <w:r w:rsidRPr="00A96D1C">
        <w:rPr>
          <w:rFonts w:hAnsi="宋体" w:hint="eastAsia"/>
          <w:kern w:val="0"/>
          <w:sz w:val="24"/>
        </w:rPr>
        <w:t>年</w:t>
      </w:r>
      <w:r w:rsidRPr="00A96D1C">
        <w:rPr>
          <w:rFonts w:hAnsi="宋体" w:hint="eastAsia"/>
          <w:kern w:val="0"/>
          <w:sz w:val="24"/>
        </w:rPr>
        <w:t>7</w:t>
      </w:r>
      <w:r w:rsidRPr="00A96D1C">
        <w:rPr>
          <w:rFonts w:hAnsi="宋体" w:hint="eastAsia"/>
          <w:kern w:val="0"/>
          <w:sz w:val="24"/>
        </w:rPr>
        <w:t>月至</w:t>
      </w:r>
      <w:r w:rsidRPr="00A96D1C">
        <w:rPr>
          <w:rFonts w:hAnsi="宋体" w:hint="eastAsia"/>
          <w:kern w:val="0"/>
          <w:sz w:val="24"/>
        </w:rPr>
        <w:t>2013</w:t>
      </w:r>
      <w:r w:rsidRPr="00A96D1C">
        <w:rPr>
          <w:rFonts w:hAnsi="宋体" w:hint="eastAsia"/>
          <w:kern w:val="0"/>
          <w:sz w:val="24"/>
        </w:rPr>
        <w:t>年</w:t>
      </w:r>
      <w:r w:rsidRPr="00A96D1C">
        <w:rPr>
          <w:rFonts w:hAnsi="宋体" w:hint="eastAsia"/>
          <w:kern w:val="0"/>
          <w:sz w:val="24"/>
        </w:rPr>
        <w:t>4</w:t>
      </w:r>
      <w:r w:rsidRPr="00A96D1C">
        <w:rPr>
          <w:rFonts w:hAnsi="宋体" w:hint="eastAsia"/>
          <w:kern w:val="0"/>
          <w:sz w:val="24"/>
        </w:rPr>
        <w:t>月，就职于中信银行北京分行（原总行营业部），历任支行行长、投资银行部总经理、贸易金融部总经理。</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3</w:t>
      </w:r>
      <w:r w:rsidRPr="00A96D1C">
        <w:rPr>
          <w:rFonts w:hAnsi="宋体" w:hint="eastAsia"/>
          <w:kern w:val="0"/>
          <w:sz w:val="24"/>
        </w:rPr>
        <w:t>、基金托管业务经营情况</w:t>
      </w:r>
    </w:p>
    <w:p w:rsidR="006533D9" w:rsidRDefault="00EA798D">
      <w:pPr>
        <w:adjustRightInd w:val="0"/>
        <w:snapToGrid w:val="0"/>
        <w:spacing w:line="360" w:lineRule="auto"/>
        <w:ind w:firstLineChars="200" w:firstLine="480"/>
        <w:rPr>
          <w:kern w:val="0"/>
          <w:sz w:val="24"/>
          <w:szCs w:val="24"/>
        </w:rPr>
      </w:pPr>
      <w:r w:rsidRPr="00A96D1C">
        <w:rPr>
          <w:rFonts w:hAnsi="宋体" w:hint="eastAsia"/>
          <w:kern w:val="0"/>
          <w:sz w:val="24"/>
        </w:rPr>
        <w:t xml:space="preserve">2004 </w:t>
      </w:r>
      <w:r w:rsidRPr="00A96D1C">
        <w:rPr>
          <w:rFonts w:hAnsi="宋体" w:hint="eastAsia"/>
          <w:kern w:val="0"/>
          <w:sz w:val="24"/>
        </w:rPr>
        <w:t>年</w:t>
      </w:r>
      <w:r w:rsidRPr="00A96D1C">
        <w:rPr>
          <w:rFonts w:hAnsi="宋体" w:hint="eastAsia"/>
          <w:kern w:val="0"/>
          <w:sz w:val="24"/>
        </w:rPr>
        <w:t xml:space="preserve">8 </w:t>
      </w:r>
      <w:r w:rsidRPr="00A96D1C">
        <w:rPr>
          <w:rFonts w:hAnsi="宋体" w:hint="eastAsia"/>
          <w:kern w:val="0"/>
          <w:sz w:val="24"/>
        </w:rPr>
        <w:t>月</w:t>
      </w:r>
      <w:r w:rsidRPr="00A96D1C">
        <w:rPr>
          <w:rFonts w:hAnsi="宋体" w:hint="eastAsia"/>
          <w:kern w:val="0"/>
          <w:sz w:val="24"/>
        </w:rPr>
        <w:t xml:space="preserve">18 </w:t>
      </w:r>
      <w:r w:rsidRPr="00A96D1C">
        <w:rPr>
          <w:rFonts w:hAnsi="宋体" w:hint="eastAsia"/>
          <w:kern w:val="0"/>
          <w:sz w:val="24"/>
        </w:rPr>
        <w:t>日，中信银行经中国证券监督管理委员会和中国银行业监督</w:t>
      </w:r>
      <w:r>
        <w:rPr>
          <w:rFonts w:hint="eastAsia"/>
          <w:kern w:val="0"/>
          <w:sz w:val="24"/>
          <w:szCs w:val="24"/>
        </w:rPr>
        <w:t>管理委员会批准，取得基金托管人资格。中信银行本着“诚实信用、勤勉尽责”的原则，切实履行托管人职责。</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截至</w:t>
      </w:r>
      <w:r>
        <w:rPr>
          <w:rFonts w:hint="eastAsia"/>
          <w:kern w:val="0"/>
          <w:sz w:val="24"/>
          <w:szCs w:val="24"/>
        </w:rPr>
        <w:t>202</w:t>
      </w:r>
      <w:r w:rsidR="00F742A4">
        <w:rPr>
          <w:kern w:val="0"/>
          <w:sz w:val="24"/>
          <w:szCs w:val="24"/>
        </w:rPr>
        <w:t>3</w:t>
      </w:r>
      <w:r>
        <w:rPr>
          <w:rFonts w:hint="eastAsia"/>
          <w:kern w:val="0"/>
          <w:sz w:val="24"/>
          <w:szCs w:val="24"/>
        </w:rPr>
        <w:t>年</w:t>
      </w:r>
      <w:r w:rsidR="00F742A4">
        <w:rPr>
          <w:rFonts w:hint="eastAsia"/>
          <w:kern w:val="0"/>
          <w:sz w:val="24"/>
          <w:szCs w:val="24"/>
        </w:rPr>
        <w:t>二</w:t>
      </w:r>
      <w:r>
        <w:rPr>
          <w:rFonts w:hint="eastAsia"/>
          <w:kern w:val="0"/>
          <w:sz w:val="24"/>
          <w:szCs w:val="24"/>
        </w:rPr>
        <w:t>季度末，中信银行托管</w:t>
      </w:r>
      <w:r>
        <w:rPr>
          <w:rFonts w:hint="eastAsia"/>
          <w:kern w:val="0"/>
          <w:sz w:val="24"/>
          <w:szCs w:val="24"/>
        </w:rPr>
        <w:t>3</w:t>
      </w:r>
      <w:r w:rsidR="00F742A4">
        <w:rPr>
          <w:kern w:val="0"/>
          <w:sz w:val="24"/>
          <w:szCs w:val="24"/>
        </w:rPr>
        <w:t>41</w:t>
      </w:r>
      <w:r>
        <w:rPr>
          <w:rFonts w:hint="eastAsia"/>
          <w:kern w:val="0"/>
          <w:sz w:val="24"/>
          <w:szCs w:val="24"/>
        </w:rPr>
        <w:t>只公开募集证券投资基金，以及基金公司、证券公司资产管理产品、信托产品、企业年金、股权基金、</w:t>
      </w:r>
      <w:r>
        <w:rPr>
          <w:rFonts w:hint="eastAsia"/>
          <w:kern w:val="0"/>
          <w:sz w:val="24"/>
          <w:szCs w:val="24"/>
        </w:rPr>
        <w:t>QDII</w:t>
      </w:r>
      <w:r>
        <w:rPr>
          <w:rFonts w:hint="eastAsia"/>
          <w:kern w:val="0"/>
          <w:sz w:val="24"/>
          <w:szCs w:val="24"/>
        </w:rPr>
        <w:t>等其他托管资产，托管总规模达到</w:t>
      </w:r>
      <w:r w:rsidR="00F742A4">
        <w:rPr>
          <w:kern w:val="0"/>
          <w:sz w:val="24"/>
          <w:szCs w:val="24"/>
        </w:rPr>
        <w:t>14.11</w:t>
      </w:r>
      <w:proofErr w:type="gramStart"/>
      <w:r>
        <w:rPr>
          <w:rFonts w:hint="eastAsia"/>
          <w:kern w:val="0"/>
          <w:sz w:val="24"/>
          <w:szCs w:val="24"/>
        </w:rPr>
        <w:t>万亿</w:t>
      </w:r>
      <w:proofErr w:type="gramEnd"/>
      <w:r>
        <w:rPr>
          <w:rFonts w:hint="eastAsia"/>
          <w:kern w:val="0"/>
          <w:sz w:val="24"/>
          <w:szCs w:val="24"/>
        </w:rPr>
        <w:t>元人民币。</w:t>
      </w:r>
    </w:p>
    <w:p w:rsidR="006533D9" w:rsidRDefault="00EA798D" w:rsidP="001604C5">
      <w:pPr>
        <w:adjustRightInd w:val="0"/>
        <w:snapToGrid w:val="0"/>
        <w:spacing w:line="360" w:lineRule="auto"/>
        <w:ind w:firstLineChars="200" w:firstLine="482"/>
        <w:rPr>
          <w:b/>
          <w:sz w:val="24"/>
          <w:szCs w:val="24"/>
        </w:rPr>
      </w:pPr>
      <w:r>
        <w:rPr>
          <w:rFonts w:hint="eastAsia"/>
          <w:b/>
          <w:sz w:val="24"/>
          <w:szCs w:val="24"/>
        </w:rPr>
        <w:t>（二）基金托管人的内部风险控制制度说明</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1</w:t>
      </w:r>
      <w:r>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w:t>
      </w:r>
      <w:r>
        <w:rPr>
          <w:rFonts w:hint="eastAsia"/>
          <w:kern w:val="0"/>
          <w:sz w:val="24"/>
          <w:szCs w:val="24"/>
        </w:rPr>
        <w:lastRenderedPageBreak/>
        <w:t>控制和避免风险，确保基金财产安全，维护基金份额持有人利益。</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2</w:t>
      </w:r>
      <w:r>
        <w:rPr>
          <w:rFonts w:hint="eastAsia"/>
          <w:kern w:val="0"/>
          <w:sz w:val="24"/>
          <w:szCs w:val="24"/>
        </w:rPr>
        <w:t>、</w:t>
      </w:r>
      <w:r>
        <w:rPr>
          <w:rFonts w:hint="eastAsia"/>
          <w:kern w:val="0"/>
          <w:sz w:val="24"/>
          <w:szCs w:val="24"/>
        </w:rPr>
        <w:t xml:space="preserve"> </w:t>
      </w:r>
      <w:r>
        <w:rPr>
          <w:rFonts w:hint="eastAsia"/>
          <w:kern w:val="0"/>
          <w:sz w:val="24"/>
          <w:szCs w:val="24"/>
        </w:rPr>
        <w:t>内部控制组织结构。中信银行总行建立了风险管理委员会，负责全行的风险控制和风险防范工作；托管部内设内控合</w:t>
      </w:r>
      <w:proofErr w:type="gramStart"/>
      <w:r>
        <w:rPr>
          <w:rFonts w:hint="eastAsia"/>
          <w:kern w:val="0"/>
          <w:sz w:val="24"/>
          <w:szCs w:val="24"/>
        </w:rPr>
        <w:t>规</w:t>
      </w:r>
      <w:proofErr w:type="gramEnd"/>
      <w:r>
        <w:rPr>
          <w:rFonts w:hint="eastAsia"/>
          <w:kern w:val="0"/>
          <w:sz w:val="24"/>
          <w:szCs w:val="24"/>
        </w:rPr>
        <w:t>岗，专门负责托管部内部风险控制，对基金托管业务的各个工作环节和业务流程进行独立、客观、公正的稽核监察。</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3</w:t>
      </w:r>
      <w:r>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Pr>
          <w:rFonts w:hint="eastAsia"/>
          <w:kern w:val="0"/>
          <w:sz w:val="24"/>
          <w:szCs w:val="24"/>
        </w:rPr>
        <w:t>规</w:t>
      </w:r>
      <w:proofErr w:type="gramEnd"/>
      <w:r>
        <w:rPr>
          <w:rFonts w:hint="eastAsia"/>
          <w:kern w:val="0"/>
          <w:sz w:val="24"/>
          <w:szCs w:val="24"/>
        </w:rPr>
        <w:t>、持续、稳健发展。</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4</w:t>
      </w:r>
      <w:r>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6533D9" w:rsidRPr="001604C5" w:rsidRDefault="00EA798D" w:rsidP="001604C5">
      <w:pPr>
        <w:adjustRightInd w:val="0"/>
        <w:snapToGrid w:val="0"/>
        <w:spacing w:line="360" w:lineRule="auto"/>
        <w:ind w:firstLineChars="200" w:firstLine="482"/>
        <w:rPr>
          <w:b/>
          <w:sz w:val="24"/>
          <w:szCs w:val="24"/>
        </w:rPr>
      </w:pPr>
      <w:r>
        <w:rPr>
          <w:rFonts w:hint="eastAsia"/>
          <w:b/>
          <w:sz w:val="24"/>
          <w:szCs w:val="24"/>
        </w:rPr>
        <w:t>（三）基金托管人对基金管理人运作基金进行监督的方法和程序</w:t>
      </w:r>
    </w:p>
    <w:p w:rsidR="006533D9" w:rsidRDefault="00EA798D">
      <w:pPr>
        <w:adjustRightInd w:val="0"/>
        <w:snapToGrid w:val="0"/>
        <w:spacing w:line="360" w:lineRule="auto"/>
        <w:ind w:firstLineChars="200" w:firstLine="480"/>
        <w:rPr>
          <w:kern w:val="0"/>
          <w:sz w:val="24"/>
          <w:szCs w:val="24"/>
        </w:rPr>
      </w:pPr>
      <w:r>
        <w:rPr>
          <w:rFonts w:hint="eastAsia"/>
          <w:kern w:val="0"/>
          <w:sz w:val="24"/>
          <w:szCs w:val="24"/>
        </w:rPr>
        <w:t>基金托管人根据《基金法》、《运作办法》、《信息披露办法》、基金合同、托管协议和有关法律法规及规章的规定，对基金的投资运作、各类基金份额的基金资产净值计算、基金份额净值计算、应收资金到账、基金费用开支及收入确定、基金收益分配、相关信息披露、基金宣传推介材料中登载的基金业绩表现数据等进行监督和核查。</w:t>
      </w:r>
    </w:p>
    <w:p w:rsidR="006533D9" w:rsidRDefault="00EA798D">
      <w:pPr>
        <w:adjustRightInd w:val="0"/>
        <w:snapToGrid w:val="0"/>
        <w:spacing w:line="360" w:lineRule="auto"/>
        <w:ind w:firstLineChars="200" w:firstLine="480"/>
        <w:rPr>
          <w:color w:val="000000"/>
          <w:sz w:val="24"/>
          <w:szCs w:val="24"/>
        </w:rPr>
      </w:pPr>
      <w:r>
        <w:rPr>
          <w:rFonts w:hint="eastAsia"/>
          <w:kern w:val="0"/>
          <w:sz w:val="24"/>
          <w:szCs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6533D9" w:rsidRDefault="00EA798D">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r>
        <w:rPr>
          <w:rFonts w:ascii="宋体" w:hAnsi="宋体"/>
          <w:b/>
          <w:kern w:val="0"/>
          <w:sz w:val="30"/>
        </w:rPr>
        <w:br w:type="page"/>
      </w:r>
      <w:bookmarkStart w:id="14" w:name="_Toc48122006"/>
      <w:r>
        <w:rPr>
          <w:rFonts w:ascii="宋体" w:hAnsi="宋体" w:hint="eastAsia"/>
          <w:b/>
          <w:kern w:val="0"/>
          <w:sz w:val="30"/>
        </w:rPr>
        <w:lastRenderedPageBreak/>
        <w:t>五、相关服务机构</w:t>
      </w:r>
      <w:bookmarkEnd w:id="13"/>
      <w:bookmarkEnd w:id="14"/>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（一）基金份额销售机构</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1</w:t>
      </w:r>
      <w:r w:rsidRPr="00A96D1C">
        <w:rPr>
          <w:rFonts w:hAnsi="宋体"/>
          <w:kern w:val="0"/>
          <w:sz w:val="24"/>
        </w:rPr>
        <w:t>、直销机构</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本基金直销机构为</w:t>
      </w:r>
      <w:r w:rsidRPr="00A96D1C">
        <w:rPr>
          <w:rFonts w:hAnsi="宋体" w:hint="eastAsia"/>
          <w:kern w:val="0"/>
          <w:sz w:val="24"/>
        </w:rPr>
        <w:t>基金管理人直销柜台</w:t>
      </w:r>
      <w:r w:rsidRPr="00A96D1C">
        <w:rPr>
          <w:rFonts w:hAnsi="宋体"/>
          <w:kern w:val="0"/>
          <w:sz w:val="24"/>
        </w:rPr>
        <w:t>以及</w:t>
      </w:r>
      <w:r w:rsidRPr="00A96D1C">
        <w:rPr>
          <w:rFonts w:hAnsi="宋体" w:hint="eastAsia"/>
          <w:kern w:val="0"/>
          <w:sz w:val="24"/>
        </w:rPr>
        <w:t>基金管理人</w:t>
      </w:r>
      <w:r w:rsidRPr="00A96D1C">
        <w:rPr>
          <w:rFonts w:hAnsi="宋体"/>
          <w:kern w:val="0"/>
          <w:sz w:val="24"/>
        </w:rPr>
        <w:t>的网上直销交易平台</w:t>
      </w:r>
      <w:r w:rsidRPr="00A96D1C">
        <w:rPr>
          <w:rFonts w:hAnsi="宋体" w:hint="eastAsia"/>
          <w:kern w:val="0"/>
          <w:sz w:val="24"/>
        </w:rPr>
        <w:t>（网站</w:t>
      </w:r>
      <w:r w:rsidRPr="00A96D1C">
        <w:rPr>
          <w:rFonts w:hAnsi="宋体"/>
          <w:kern w:val="0"/>
          <w:sz w:val="24"/>
        </w:rPr>
        <w:t>及手机</w:t>
      </w:r>
      <w:r w:rsidRPr="00A96D1C">
        <w:rPr>
          <w:rFonts w:hAnsi="宋体"/>
          <w:kern w:val="0"/>
          <w:sz w:val="24"/>
        </w:rPr>
        <w:t>APP</w:t>
      </w:r>
      <w:r w:rsidRPr="00A96D1C">
        <w:rPr>
          <w:rFonts w:hAnsi="宋体"/>
          <w:kern w:val="0"/>
          <w:sz w:val="24"/>
        </w:rPr>
        <w:t>，下同）。</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名称：</w:t>
      </w:r>
      <w:r w:rsidRPr="00A96D1C">
        <w:rPr>
          <w:rFonts w:hAnsi="宋体" w:hint="eastAsia"/>
          <w:kern w:val="0"/>
          <w:sz w:val="24"/>
        </w:rPr>
        <w:t>交银施罗德基金管理有限公司</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上海）自由</w:t>
      </w:r>
      <w:r>
        <w:rPr>
          <w:rFonts w:hAnsi="宋体"/>
          <w:kern w:val="0"/>
          <w:sz w:val="24"/>
        </w:rPr>
        <w:t>贸易试验区</w:t>
      </w:r>
      <w:r w:rsidRPr="00A96D1C">
        <w:rPr>
          <w:rFonts w:hAnsi="宋体" w:hint="eastAsia"/>
          <w:kern w:val="0"/>
          <w:sz w:val="24"/>
        </w:rPr>
        <w:t>银城中路</w:t>
      </w:r>
      <w:r w:rsidRPr="00A96D1C">
        <w:rPr>
          <w:rFonts w:hAnsi="宋体" w:hint="eastAsia"/>
          <w:kern w:val="0"/>
          <w:sz w:val="24"/>
        </w:rPr>
        <w:t>188</w:t>
      </w:r>
      <w:r w:rsidRPr="00A96D1C">
        <w:rPr>
          <w:rFonts w:hAnsi="宋体" w:hint="eastAsia"/>
          <w:kern w:val="0"/>
          <w:sz w:val="24"/>
        </w:rPr>
        <w:t>号交通银行大楼二层（裙）</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办公地址：</w:t>
      </w:r>
      <w:r w:rsidRPr="00A96D1C">
        <w:rPr>
          <w:rFonts w:hAnsi="宋体" w:hint="eastAsia"/>
          <w:kern w:val="0"/>
          <w:sz w:val="24"/>
        </w:rPr>
        <w:t>上海市浦东</w:t>
      </w:r>
      <w:proofErr w:type="gramStart"/>
      <w:r w:rsidRPr="00A96D1C">
        <w:rPr>
          <w:rFonts w:hAnsi="宋体" w:hint="eastAsia"/>
          <w:kern w:val="0"/>
          <w:sz w:val="24"/>
        </w:rPr>
        <w:t>新区世纪</w:t>
      </w:r>
      <w:proofErr w:type="gramEnd"/>
      <w:r w:rsidRPr="00A96D1C">
        <w:rPr>
          <w:rFonts w:hAnsi="宋体" w:hint="eastAsia"/>
          <w:kern w:val="0"/>
          <w:sz w:val="24"/>
        </w:rPr>
        <w:t>大道</w:t>
      </w:r>
      <w:r w:rsidRPr="00A96D1C">
        <w:rPr>
          <w:rFonts w:hAnsi="宋体" w:hint="eastAsia"/>
          <w:kern w:val="0"/>
          <w:sz w:val="24"/>
        </w:rPr>
        <w:t>8</w:t>
      </w:r>
      <w:r w:rsidRPr="00A96D1C">
        <w:rPr>
          <w:rFonts w:hAnsi="宋体" w:hint="eastAsia"/>
          <w:kern w:val="0"/>
          <w:sz w:val="24"/>
        </w:rPr>
        <w:t>号国</w:t>
      </w:r>
      <w:proofErr w:type="gramStart"/>
      <w:r w:rsidRPr="00A96D1C">
        <w:rPr>
          <w:rFonts w:hAnsi="宋体" w:hint="eastAsia"/>
          <w:kern w:val="0"/>
          <w:sz w:val="24"/>
        </w:rPr>
        <w:t>金中心</w:t>
      </w:r>
      <w:proofErr w:type="gramEnd"/>
      <w:r w:rsidRPr="00A96D1C">
        <w:rPr>
          <w:rFonts w:hAnsi="宋体" w:hint="eastAsia"/>
          <w:kern w:val="0"/>
          <w:sz w:val="24"/>
        </w:rPr>
        <w:t>二期</w:t>
      </w:r>
      <w:r w:rsidRPr="00A96D1C">
        <w:rPr>
          <w:rFonts w:hAnsi="宋体" w:hint="eastAsia"/>
          <w:kern w:val="0"/>
          <w:sz w:val="24"/>
        </w:rPr>
        <w:t>21-22</w:t>
      </w:r>
      <w:r w:rsidRPr="00A96D1C">
        <w:rPr>
          <w:rFonts w:hAnsi="宋体" w:hint="eastAsia"/>
          <w:kern w:val="0"/>
          <w:sz w:val="24"/>
        </w:rPr>
        <w:t>楼</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法定代表人：</w:t>
      </w:r>
      <w:r w:rsidRPr="00A96D1C">
        <w:rPr>
          <w:rFonts w:hAnsi="宋体" w:hint="eastAsia"/>
          <w:kern w:val="0"/>
          <w:sz w:val="24"/>
        </w:rPr>
        <w:t>阮红</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成立时间：</w:t>
      </w:r>
      <w:r w:rsidRPr="00A96D1C">
        <w:rPr>
          <w:rFonts w:hAnsi="宋体" w:hint="eastAsia"/>
          <w:kern w:val="0"/>
          <w:sz w:val="24"/>
        </w:rPr>
        <w:t>2005</w:t>
      </w:r>
      <w:r w:rsidRPr="00A96D1C">
        <w:rPr>
          <w:rFonts w:hAnsi="宋体" w:hint="eastAsia"/>
          <w:kern w:val="0"/>
          <w:sz w:val="24"/>
        </w:rPr>
        <w:t>年</w:t>
      </w:r>
      <w:r w:rsidRPr="00A96D1C">
        <w:rPr>
          <w:rFonts w:hAnsi="宋体" w:hint="eastAsia"/>
          <w:kern w:val="0"/>
          <w:sz w:val="24"/>
        </w:rPr>
        <w:t>8</w:t>
      </w:r>
      <w:r w:rsidRPr="00A96D1C">
        <w:rPr>
          <w:rFonts w:hAnsi="宋体" w:hint="eastAsia"/>
          <w:kern w:val="0"/>
          <w:sz w:val="24"/>
        </w:rPr>
        <w:t>月</w:t>
      </w:r>
      <w:r w:rsidRPr="00A96D1C">
        <w:rPr>
          <w:rFonts w:hAnsi="宋体" w:hint="eastAsia"/>
          <w:kern w:val="0"/>
          <w:sz w:val="24"/>
        </w:rPr>
        <w:t>4</w:t>
      </w:r>
      <w:r w:rsidRPr="00A96D1C">
        <w:rPr>
          <w:rFonts w:hAnsi="宋体" w:hint="eastAsia"/>
          <w:kern w:val="0"/>
          <w:sz w:val="24"/>
        </w:rPr>
        <w:t>日</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电话：</w:t>
      </w:r>
      <w:r w:rsidRPr="00A96D1C">
        <w:rPr>
          <w:rFonts w:hAnsi="宋体" w:hint="eastAsia"/>
          <w:kern w:val="0"/>
          <w:sz w:val="24"/>
        </w:rPr>
        <w:t>（</w:t>
      </w:r>
      <w:r w:rsidRPr="00A96D1C">
        <w:rPr>
          <w:rFonts w:hAnsi="宋体" w:hint="eastAsia"/>
          <w:kern w:val="0"/>
          <w:sz w:val="24"/>
        </w:rPr>
        <w:t>021</w:t>
      </w:r>
      <w:r w:rsidRPr="00A96D1C">
        <w:rPr>
          <w:rFonts w:hAnsi="宋体" w:hint="eastAsia"/>
          <w:kern w:val="0"/>
          <w:sz w:val="24"/>
        </w:rPr>
        <w:t>）</w:t>
      </w:r>
      <w:r w:rsidRPr="00A96D1C">
        <w:rPr>
          <w:rFonts w:hAnsi="宋体" w:hint="eastAsia"/>
          <w:kern w:val="0"/>
          <w:sz w:val="24"/>
        </w:rPr>
        <w:t>6105</w:t>
      </w:r>
      <w:r w:rsidRPr="00A96D1C">
        <w:rPr>
          <w:rFonts w:hAnsi="宋体"/>
          <w:kern w:val="0"/>
          <w:sz w:val="24"/>
        </w:rPr>
        <w:t>5724</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传真：</w:t>
      </w:r>
      <w:r w:rsidRPr="00A96D1C">
        <w:rPr>
          <w:rFonts w:hAnsi="宋体" w:hint="eastAsia"/>
          <w:kern w:val="0"/>
          <w:sz w:val="24"/>
        </w:rPr>
        <w:t>（</w:t>
      </w:r>
      <w:r w:rsidRPr="00A96D1C">
        <w:rPr>
          <w:rFonts w:hAnsi="宋体" w:hint="eastAsia"/>
          <w:kern w:val="0"/>
          <w:sz w:val="24"/>
        </w:rPr>
        <w:t>021</w:t>
      </w:r>
      <w:r w:rsidRPr="00A96D1C">
        <w:rPr>
          <w:rFonts w:hAnsi="宋体" w:hint="eastAsia"/>
          <w:kern w:val="0"/>
          <w:sz w:val="24"/>
        </w:rPr>
        <w:t>）</w:t>
      </w:r>
      <w:r w:rsidRPr="00A96D1C">
        <w:rPr>
          <w:rFonts w:hAnsi="宋体" w:hint="eastAsia"/>
          <w:kern w:val="0"/>
          <w:sz w:val="24"/>
        </w:rPr>
        <w:t>61055054</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联系人：</w:t>
      </w:r>
      <w:r w:rsidRPr="00A96D1C">
        <w:rPr>
          <w:rFonts w:hAnsi="宋体" w:hint="eastAsia"/>
          <w:kern w:val="0"/>
          <w:sz w:val="24"/>
        </w:rPr>
        <w:t>傅鲸</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客户服务电话：</w:t>
      </w:r>
      <w:r w:rsidRPr="00A96D1C">
        <w:rPr>
          <w:rFonts w:hAnsi="宋体" w:hint="eastAsia"/>
          <w:kern w:val="0"/>
          <w:sz w:val="24"/>
        </w:rPr>
        <w:t>400-700-5000</w:t>
      </w:r>
      <w:r w:rsidRPr="00A96D1C">
        <w:rPr>
          <w:rFonts w:hAnsi="宋体" w:hint="eastAsia"/>
          <w:kern w:val="0"/>
          <w:sz w:val="24"/>
        </w:rPr>
        <w:t>（免长途话费），（</w:t>
      </w:r>
      <w:r w:rsidRPr="00A96D1C">
        <w:rPr>
          <w:rFonts w:hAnsi="宋体" w:hint="eastAsia"/>
          <w:kern w:val="0"/>
          <w:sz w:val="24"/>
        </w:rPr>
        <w:t>021</w:t>
      </w:r>
      <w:r w:rsidRPr="00A96D1C">
        <w:rPr>
          <w:rFonts w:hAnsi="宋体" w:hint="eastAsia"/>
          <w:kern w:val="0"/>
          <w:sz w:val="24"/>
        </w:rPr>
        <w:t>）</w:t>
      </w:r>
      <w:r w:rsidRPr="00A96D1C">
        <w:rPr>
          <w:rFonts w:hAnsi="宋体" w:hint="eastAsia"/>
          <w:kern w:val="0"/>
          <w:sz w:val="24"/>
        </w:rPr>
        <w:t>61055000</w:t>
      </w:r>
    </w:p>
    <w:p w:rsidR="006533D9" w:rsidRPr="00A96D1C" w:rsidRDefault="00EA798D">
      <w:pPr>
        <w:adjustRightInd w:val="0"/>
        <w:snapToGrid w:val="0"/>
        <w:spacing w:line="360" w:lineRule="auto"/>
        <w:ind w:firstLineChars="200" w:firstLine="480"/>
        <w:rPr>
          <w:rFonts w:hAnsi="宋体"/>
          <w:kern w:val="0"/>
        </w:rPr>
      </w:pPr>
      <w:r w:rsidRPr="00A96D1C">
        <w:rPr>
          <w:rFonts w:hAnsi="宋体"/>
          <w:kern w:val="0"/>
          <w:sz w:val="24"/>
        </w:rPr>
        <w:t>网址：</w:t>
      </w:r>
      <w:r w:rsidRPr="00A96D1C">
        <w:rPr>
          <w:rFonts w:hAnsi="宋体" w:hint="eastAsia"/>
          <w:kern w:val="0"/>
          <w:sz w:val="24"/>
        </w:rPr>
        <w:t>www.fund001.com</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个人投资者可以通过</w:t>
      </w:r>
      <w:r w:rsidRPr="00A96D1C">
        <w:rPr>
          <w:rFonts w:hAnsi="宋体" w:hint="eastAsia"/>
          <w:kern w:val="0"/>
          <w:sz w:val="24"/>
        </w:rPr>
        <w:t>基金管理人</w:t>
      </w:r>
      <w:r w:rsidRPr="00A96D1C">
        <w:rPr>
          <w:rFonts w:hAnsi="宋体"/>
          <w:kern w:val="0"/>
          <w:sz w:val="24"/>
        </w:rPr>
        <w:t>网上直销交易平台办理开户、本基金的认购、申购、赎回等业务，具体交易细则请参阅</w:t>
      </w:r>
      <w:r w:rsidRPr="00A96D1C">
        <w:rPr>
          <w:rFonts w:hAnsi="宋体" w:hint="eastAsia"/>
          <w:kern w:val="0"/>
          <w:sz w:val="24"/>
        </w:rPr>
        <w:t>基金管理人</w:t>
      </w:r>
      <w:r w:rsidRPr="00A96D1C">
        <w:rPr>
          <w:rFonts w:hAnsi="宋体"/>
          <w:kern w:val="0"/>
          <w:sz w:val="24"/>
        </w:rPr>
        <w:t>网站。</w:t>
      </w:r>
    </w:p>
    <w:p w:rsidR="006533D9" w:rsidRPr="00A96D1C" w:rsidRDefault="00EA798D" w:rsidP="00A96D1C">
      <w:pPr>
        <w:adjustRightInd w:val="0"/>
        <w:snapToGrid w:val="0"/>
        <w:spacing w:line="360" w:lineRule="auto"/>
        <w:ind w:firstLineChars="200" w:firstLine="480"/>
        <w:rPr>
          <w:rFonts w:hAnsi="宋体"/>
        </w:rPr>
      </w:pPr>
      <w:r w:rsidRPr="00A96D1C">
        <w:rPr>
          <w:rFonts w:hAnsi="宋体"/>
          <w:kern w:val="0"/>
          <w:sz w:val="24"/>
        </w:rPr>
        <w:t>网上直销交易平台网址：</w:t>
      </w:r>
      <w:hyperlink r:id="rId10" w:history="1">
        <w:r w:rsidRPr="00A96D1C">
          <w:rPr>
            <w:rFonts w:hAnsi="宋体"/>
            <w:kern w:val="0"/>
          </w:rPr>
          <w:t>www.fund001.com</w:t>
        </w:r>
      </w:hyperlink>
      <w:r w:rsidRPr="00A96D1C">
        <w:rPr>
          <w:rFonts w:hAnsi="宋体"/>
          <w:kern w:val="0"/>
        </w:rPr>
        <w:t>。</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hint="eastAsia"/>
          <w:kern w:val="0"/>
          <w:sz w:val="24"/>
        </w:rPr>
        <w:t>2</w:t>
      </w:r>
      <w:r w:rsidRPr="00A96D1C">
        <w:rPr>
          <w:rFonts w:hAnsi="宋体" w:hint="eastAsia"/>
          <w:kern w:val="0"/>
          <w:sz w:val="24"/>
        </w:rPr>
        <w:t>、除基金管理人之外的其他销售机构</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中信银行股份有限公司</w:t>
      </w:r>
    </w:p>
    <w:p w:rsidR="006533D9" w:rsidRDefault="00EA798D">
      <w:pPr>
        <w:adjustRightInd w:val="0"/>
        <w:snapToGrid w:val="0"/>
        <w:spacing w:line="360" w:lineRule="auto"/>
        <w:ind w:firstLineChars="200" w:firstLine="480"/>
        <w:rPr>
          <w:rFonts w:hAnsi="宋体"/>
          <w:sz w:val="24"/>
        </w:rPr>
      </w:pPr>
      <w:r>
        <w:rPr>
          <w:rFonts w:hAnsi="宋体" w:hint="eastAsia"/>
          <w:sz w:val="24"/>
        </w:rPr>
        <w:t>住所：北京市朝阳区光华路</w:t>
      </w:r>
      <w:r>
        <w:rPr>
          <w:rFonts w:hAnsi="宋体" w:hint="eastAsia"/>
          <w:sz w:val="24"/>
        </w:rPr>
        <w:t>10</w:t>
      </w:r>
      <w:r>
        <w:rPr>
          <w:rFonts w:hAnsi="宋体" w:hint="eastAsia"/>
          <w:sz w:val="24"/>
        </w:rPr>
        <w:t>号院</w:t>
      </w:r>
      <w:r>
        <w:rPr>
          <w:rFonts w:hAnsi="宋体" w:hint="eastAsia"/>
          <w:sz w:val="24"/>
        </w:rPr>
        <w:t>1</w:t>
      </w:r>
      <w:r>
        <w:rPr>
          <w:rFonts w:hAnsi="宋体" w:hint="eastAsia"/>
          <w:sz w:val="24"/>
        </w:rPr>
        <w:t>号楼</w:t>
      </w:r>
    </w:p>
    <w:p w:rsidR="006533D9" w:rsidRDefault="00EA798D">
      <w:pPr>
        <w:adjustRightInd w:val="0"/>
        <w:snapToGrid w:val="0"/>
        <w:spacing w:line="360" w:lineRule="auto"/>
        <w:ind w:firstLineChars="200" w:firstLine="480"/>
        <w:rPr>
          <w:rFonts w:hAnsi="宋体"/>
          <w:sz w:val="24"/>
        </w:rPr>
      </w:pPr>
      <w:r>
        <w:rPr>
          <w:rFonts w:hAnsi="宋体" w:hint="eastAsia"/>
          <w:sz w:val="24"/>
        </w:rPr>
        <w:t>办公地址：北京市朝阳区光华路</w:t>
      </w:r>
      <w:r>
        <w:rPr>
          <w:rFonts w:hAnsi="宋体" w:hint="eastAsia"/>
          <w:sz w:val="24"/>
        </w:rPr>
        <w:t>10</w:t>
      </w:r>
      <w:r>
        <w:rPr>
          <w:rFonts w:hAnsi="宋体" w:hint="eastAsia"/>
          <w:sz w:val="24"/>
        </w:rPr>
        <w:t>号院</w:t>
      </w:r>
      <w:r>
        <w:rPr>
          <w:rFonts w:hAnsi="宋体" w:hint="eastAsia"/>
          <w:sz w:val="24"/>
        </w:rPr>
        <w:t>1</w:t>
      </w:r>
      <w:r>
        <w:rPr>
          <w:rFonts w:hAnsi="宋体" w:hint="eastAsia"/>
          <w:sz w:val="24"/>
        </w:rPr>
        <w:t>号楼</w:t>
      </w:r>
    </w:p>
    <w:p w:rsidR="006533D9" w:rsidRDefault="00EA798D">
      <w:pPr>
        <w:adjustRightInd w:val="0"/>
        <w:snapToGrid w:val="0"/>
        <w:spacing w:line="360" w:lineRule="auto"/>
        <w:ind w:firstLineChars="200" w:firstLine="480"/>
        <w:rPr>
          <w:rFonts w:hAnsi="宋体"/>
          <w:sz w:val="24"/>
        </w:rPr>
      </w:pPr>
      <w:r>
        <w:rPr>
          <w:rFonts w:hAnsi="宋体" w:hint="eastAsia"/>
          <w:sz w:val="24"/>
        </w:rPr>
        <w:t>法定代表人：朱鹤新</w:t>
      </w:r>
    </w:p>
    <w:p w:rsidR="006533D9" w:rsidRDefault="00EA798D">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010</w:t>
      </w:r>
      <w:r>
        <w:rPr>
          <w:rFonts w:hAnsi="宋体" w:hint="eastAsia"/>
          <w:sz w:val="24"/>
        </w:rPr>
        <w:t>）</w:t>
      </w:r>
      <w:r>
        <w:rPr>
          <w:rFonts w:hAnsi="宋体" w:hint="eastAsia"/>
          <w:sz w:val="24"/>
        </w:rPr>
        <w:t>89936330</w:t>
      </w:r>
    </w:p>
    <w:p w:rsidR="006533D9" w:rsidRDefault="00EA798D">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010</w:t>
      </w:r>
      <w:r>
        <w:rPr>
          <w:rFonts w:hAnsi="宋体" w:hint="eastAsia"/>
          <w:sz w:val="24"/>
        </w:rPr>
        <w:t>）</w:t>
      </w:r>
      <w:r>
        <w:rPr>
          <w:rFonts w:hAnsi="宋体" w:hint="eastAsia"/>
          <w:sz w:val="24"/>
        </w:rPr>
        <w:t>85230024</w:t>
      </w:r>
    </w:p>
    <w:p w:rsidR="006533D9" w:rsidRDefault="00EA798D">
      <w:pPr>
        <w:adjustRightInd w:val="0"/>
        <w:snapToGrid w:val="0"/>
        <w:spacing w:line="360" w:lineRule="auto"/>
        <w:ind w:firstLineChars="200" w:firstLine="480"/>
        <w:rPr>
          <w:rFonts w:hAnsi="宋体"/>
          <w:sz w:val="24"/>
        </w:rPr>
      </w:pPr>
      <w:r>
        <w:rPr>
          <w:rFonts w:hAnsi="宋体" w:hint="eastAsia"/>
          <w:sz w:val="24"/>
        </w:rPr>
        <w:t>联系人：丰靖</w:t>
      </w:r>
    </w:p>
    <w:p w:rsidR="006533D9" w:rsidRDefault="00EA798D">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95558</w:t>
      </w:r>
    </w:p>
    <w:p w:rsidR="006533D9" w:rsidRDefault="00EA798D">
      <w:pPr>
        <w:adjustRightInd w:val="0"/>
        <w:snapToGrid w:val="0"/>
        <w:spacing w:line="360" w:lineRule="auto"/>
        <w:ind w:firstLineChars="200" w:firstLine="480"/>
        <w:rPr>
          <w:rFonts w:hAnsi="宋体"/>
          <w:sz w:val="24"/>
        </w:rPr>
      </w:pPr>
      <w:r>
        <w:rPr>
          <w:rFonts w:hAnsi="宋体" w:hint="eastAsia"/>
          <w:sz w:val="24"/>
        </w:rPr>
        <w:lastRenderedPageBreak/>
        <w:t>网址：</w:t>
      </w:r>
      <w:r>
        <w:rPr>
          <w:rFonts w:hAnsi="宋体" w:hint="eastAsia"/>
          <w:sz w:val="24"/>
        </w:rPr>
        <w:t>bank.ecitic.com</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基金管理人可根据有关法律法规的要求，选择其它符合要求的机构销售本基金，并在基金管理人网站公示。</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（二）登记机构</w:t>
      </w:r>
    </w:p>
    <w:p w:rsidR="006533D9" w:rsidRDefault="00EA798D">
      <w:pPr>
        <w:adjustRightInd w:val="0"/>
        <w:snapToGrid w:val="0"/>
        <w:spacing w:line="360" w:lineRule="auto"/>
        <w:ind w:firstLineChars="200" w:firstLine="480"/>
        <w:rPr>
          <w:kern w:val="0"/>
          <w:sz w:val="24"/>
        </w:rPr>
      </w:pPr>
      <w:r>
        <w:rPr>
          <w:rFonts w:hAnsi="宋体"/>
          <w:kern w:val="0"/>
          <w:sz w:val="24"/>
        </w:rPr>
        <w:t>名称：中国证券登记结算有限责任公司</w:t>
      </w:r>
    </w:p>
    <w:p w:rsidR="006533D9" w:rsidRDefault="00EA798D">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rsidR="006533D9" w:rsidRDefault="00EA798D">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rsidR="006533D9" w:rsidRDefault="00EA798D">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于文强</w:t>
      </w:r>
    </w:p>
    <w:p w:rsidR="006533D9" w:rsidRDefault="00EA798D">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rsidR="006533D9" w:rsidRDefault="00EA798D">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rsidR="006533D9" w:rsidRDefault="00EA798D">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（三）出具法律意见书的律师事务所</w:t>
      </w:r>
    </w:p>
    <w:p w:rsidR="006533D9" w:rsidRDefault="00EA798D">
      <w:pPr>
        <w:widowControl/>
        <w:adjustRightInd w:val="0"/>
        <w:snapToGrid w:val="0"/>
        <w:spacing w:line="360" w:lineRule="auto"/>
        <w:ind w:firstLineChars="200" w:firstLine="480"/>
        <w:rPr>
          <w:kern w:val="0"/>
          <w:sz w:val="24"/>
        </w:rPr>
      </w:pPr>
      <w:r>
        <w:rPr>
          <w:rFonts w:hAnsi="宋体"/>
          <w:kern w:val="0"/>
          <w:sz w:val="24"/>
        </w:rPr>
        <w:t>名称：上海市通力律师事务所</w:t>
      </w:r>
    </w:p>
    <w:p w:rsidR="006533D9" w:rsidRDefault="00EA798D">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rsidR="006533D9" w:rsidRDefault="00EA798D">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sidR="00E07DD5">
        <w:rPr>
          <w:kern w:val="0"/>
          <w:sz w:val="24"/>
        </w:rPr>
        <w:t>18-20</w:t>
      </w:r>
      <w:r>
        <w:rPr>
          <w:rFonts w:hAnsi="宋体"/>
          <w:kern w:val="0"/>
          <w:sz w:val="24"/>
        </w:rPr>
        <w:t>楼</w:t>
      </w:r>
    </w:p>
    <w:p w:rsidR="006533D9" w:rsidRDefault="00EA798D">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rsidR="006533D9" w:rsidRDefault="00EA798D">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rsidR="006533D9" w:rsidRDefault="00EA798D">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rsidR="006533D9" w:rsidRDefault="00EA798D">
      <w:pPr>
        <w:widowControl/>
        <w:adjustRightInd w:val="0"/>
        <w:snapToGrid w:val="0"/>
        <w:spacing w:line="360" w:lineRule="auto"/>
        <w:ind w:firstLineChars="200" w:firstLine="480"/>
        <w:rPr>
          <w:rFonts w:hAnsi="宋体"/>
          <w:kern w:val="0"/>
          <w:sz w:val="24"/>
        </w:rPr>
      </w:pPr>
      <w:r>
        <w:rPr>
          <w:rFonts w:hAnsi="宋体"/>
          <w:kern w:val="0"/>
          <w:sz w:val="24"/>
        </w:rPr>
        <w:t>经办律师：黎明</w:t>
      </w:r>
      <w:r>
        <w:rPr>
          <w:rFonts w:hAnsi="宋体" w:hint="eastAsia"/>
          <w:kern w:val="0"/>
          <w:sz w:val="24"/>
        </w:rPr>
        <w:t>、丁媛</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（四）审计基金财产的会计师事务所</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名称：普华永道中天会计师事务所（特殊普通合伙）</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住所：中国</w:t>
      </w:r>
      <w:r>
        <w:rPr>
          <w:rFonts w:hAnsi="宋体" w:hint="eastAsia"/>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自由贸易试验区陆家嘴环路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507</w:t>
      </w:r>
      <w:r>
        <w:rPr>
          <w:rFonts w:hAnsi="宋体" w:hint="eastAsia"/>
          <w:kern w:val="0"/>
          <w:sz w:val="24"/>
        </w:rPr>
        <w:t>单元</w:t>
      </w:r>
      <w:r>
        <w:rPr>
          <w:rFonts w:hAnsi="宋体" w:hint="eastAsia"/>
          <w:kern w:val="0"/>
          <w:sz w:val="24"/>
        </w:rPr>
        <w:t>01</w:t>
      </w:r>
      <w:r>
        <w:rPr>
          <w:rFonts w:hAnsi="宋体" w:hint="eastAsia"/>
          <w:kern w:val="0"/>
          <w:sz w:val="24"/>
        </w:rPr>
        <w:t>室</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办公地址：中国上海市浦东</w:t>
      </w:r>
      <w:proofErr w:type="gramStart"/>
      <w:r>
        <w:rPr>
          <w:rFonts w:hAnsi="宋体" w:hint="eastAsia"/>
          <w:kern w:val="0"/>
          <w:sz w:val="24"/>
        </w:rPr>
        <w:t>新区东育路</w:t>
      </w:r>
      <w:proofErr w:type="gramEnd"/>
      <w:r>
        <w:rPr>
          <w:rFonts w:hAnsi="宋体" w:hint="eastAsia"/>
          <w:kern w:val="0"/>
          <w:sz w:val="24"/>
        </w:rPr>
        <w:t>588</w:t>
      </w:r>
      <w:r>
        <w:rPr>
          <w:rFonts w:hAnsi="宋体" w:hint="eastAsia"/>
          <w:kern w:val="0"/>
          <w:sz w:val="24"/>
        </w:rPr>
        <w:t>号前</w:t>
      </w:r>
      <w:proofErr w:type="gramStart"/>
      <w:r>
        <w:rPr>
          <w:rFonts w:hAnsi="宋体" w:hint="eastAsia"/>
          <w:kern w:val="0"/>
          <w:sz w:val="24"/>
        </w:rPr>
        <w:t>滩中心</w:t>
      </w:r>
      <w:proofErr w:type="gramEnd"/>
      <w:r>
        <w:rPr>
          <w:rFonts w:hAnsi="宋体" w:hint="eastAsia"/>
          <w:kern w:val="0"/>
          <w:sz w:val="24"/>
        </w:rPr>
        <w:t>42</w:t>
      </w:r>
      <w:r>
        <w:rPr>
          <w:rFonts w:hAnsi="宋体" w:hint="eastAsia"/>
          <w:kern w:val="0"/>
          <w:sz w:val="24"/>
        </w:rPr>
        <w:t>楼</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执行事务合伙人：李丹</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021</w:t>
      </w:r>
      <w:r>
        <w:rPr>
          <w:rFonts w:hAnsi="宋体" w:hint="eastAsia"/>
          <w:kern w:val="0"/>
          <w:sz w:val="24"/>
        </w:rPr>
        <w:t>）</w:t>
      </w:r>
      <w:r>
        <w:rPr>
          <w:rFonts w:hAnsi="宋体" w:hint="eastAsia"/>
          <w:kern w:val="0"/>
          <w:sz w:val="24"/>
        </w:rPr>
        <w:t>23238888</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23238800</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联系人：</w:t>
      </w:r>
      <w:proofErr w:type="gramStart"/>
      <w:r>
        <w:rPr>
          <w:rFonts w:hAnsi="宋体" w:hint="eastAsia"/>
          <w:kern w:val="0"/>
          <w:sz w:val="24"/>
        </w:rPr>
        <w:t>金诗涛</w:t>
      </w:r>
      <w:proofErr w:type="gramEnd"/>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经办注册会计师：沈兆杰、</w:t>
      </w:r>
      <w:proofErr w:type="gramStart"/>
      <w:r>
        <w:rPr>
          <w:rFonts w:hAnsi="宋体" w:hint="eastAsia"/>
          <w:kern w:val="0"/>
          <w:sz w:val="24"/>
        </w:rPr>
        <w:t>金诗涛</w:t>
      </w:r>
      <w:proofErr w:type="gramEnd"/>
    </w:p>
    <w:p w:rsidR="006533D9" w:rsidRDefault="00EA798D">
      <w:pPr>
        <w:widowControl/>
        <w:adjustRightInd w:val="0"/>
        <w:snapToGrid w:val="0"/>
        <w:spacing w:beforeLines="50" w:before="143" w:afterLines="50" w:after="143" w:line="360" w:lineRule="auto"/>
        <w:ind w:firstLineChars="200" w:firstLine="480"/>
        <w:jc w:val="center"/>
        <w:outlineLvl w:val="0"/>
        <w:rPr>
          <w:rFonts w:ascii="宋体" w:hAnsi="宋体"/>
          <w:b/>
          <w:kern w:val="0"/>
          <w:sz w:val="30"/>
        </w:rPr>
      </w:pPr>
      <w:r>
        <w:rPr>
          <w:rFonts w:hAnsi="宋体"/>
          <w:kern w:val="0"/>
          <w:sz w:val="24"/>
        </w:rPr>
        <w:br w:type="page"/>
      </w:r>
      <w:bookmarkStart w:id="15" w:name="_Toc48122007"/>
      <w:r>
        <w:rPr>
          <w:rFonts w:ascii="宋体" w:hAnsi="宋体" w:hint="eastAsia"/>
          <w:b/>
          <w:kern w:val="0"/>
          <w:sz w:val="30"/>
        </w:rPr>
        <w:lastRenderedPageBreak/>
        <w:t>六、基金的募集</w:t>
      </w:r>
      <w:bookmarkEnd w:id="15"/>
    </w:p>
    <w:p w:rsidR="006533D9" w:rsidRDefault="00EA798D" w:rsidP="001604C5">
      <w:pPr>
        <w:adjustRightInd w:val="0"/>
        <w:snapToGrid w:val="0"/>
        <w:spacing w:line="360" w:lineRule="auto"/>
        <w:ind w:firstLineChars="200" w:firstLine="482"/>
        <w:rPr>
          <w:b/>
          <w:sz w:val="24"/>
          <w:szCs w:val="24"/>
        </w:rPr>
      </w:pPr>
      <w:r>
        <w:rPr>
          <w:b/>
          <w:sz w:val="24"/>
          <w:szCs w:val="24"/>
        </w:rPr>
        <w:t>（一）基金募集的依据</w:t>
      </w:r>
    </w:p>
    <w:p w:rsidR="006533D9" w:rsidRDefault="00EA798D">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sidR="000B7E1D">
        <w:rPr>
          <w:kern w:val="0"/>
          <w:sz w:val="24"/>
        </w:rPr>
        <w:t>2023</w:t>
      </w:r>
      <w:r w:rsidR="000B7E1D">
        <w:rPr>
          <w:rFonts w:hint="eastAsia"/>
          <w:kern w:val="0"/>
          <w:sz w:val="24"/>
        </w:rPr>
        <w:t>年</w:t>
      </w:r>
      <w:r w:rsidR="000B7E1D">
        <w:rPr>
          <w:rFonts w:hint="eastAsia"/>
          <w:kern w:val="0"/>
          <w:sz w:val="24"/>
        </w:rPr>
        <w:t>6</w:t>
      </w:r>
      <w:r w:rsidR="000B7E1D">
        <w:rPr>
          <w:kern w:val="0"/>
          <w:sz w:val="24"/>
        </w:rPr>
        <w:t>月</w:t>
      </w:r>
      <w:r w:rsidR="000B7E1D">
        <w:rPr>
          <w:rFonts w:hint="eastAsia"/>
          <w:kern w:val="0"/>
          <w:sz w:val="24"/>
        </w:rPr>
        <w:t>2</w:t>
      </w:r>
      <w:r w:rsidR="000B7E1D">
        <w:rPr>
          <w:kern w:val="0"/>
          <w:sz w:val="24"/>
        </w:rPr>
        <w:t>日</w:t>
      </w:r>
      <w:r>
        <w:rPr>
          <w:kern w:val="0"/>
          <w:sz w:val="24"/>
        </w:rPr>
        <w:t>证监许可</w:t>
      </w:r>
      <w:r>
        <w:rPr>
          <w:rFonts w:hint="eastAsia"/>
          <w:kern w:val="0"/>
          <w:sz w:val="24"/>
        </w:rPr>
        <w:t>【</w:t>
      </w:r>
      <w:r>
        <w:rPr>
          <w:rFonts w:hint="eastAsia"/>
          <w:kern w:val="0"/>
          <w:sz w:val="24"/>
        </w:rPr>
        <w:t>2</w:t>
      </w:r>
      <w:r>
        <w:rPr>
          <w:kern w:val="0"/>
          <w:sz w:val="24"/>
        </w:rPr>
        <w:t>02</w:t>
      </w:r>
      <w:r w:rsidR="000B7E1D">
        <w:rPr>
          <w:kern w:val="0"/>
          <w:sz w:val="24"/>
        </w:rPr>
        <w:t>3</w:t>
      </w:r>
      <w:r>
        <w:rPr>
          <w:kern w:val="0"/>
          <w:sz w:val="24"/>
        </w:rPr>
        <w:t>】</w:t>
      </w:r>
      <w:r w:rsidR="000B7E1D">
        <w:rPr>
          <w:kern w:val="0"/>
          <w:sz w:val="24"/>
        </w:rPr>
        <w:t>1214</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rsidR="006533D9" w:rsidRDefault="00EA798D" w:rsidP="001604C5">
      <w:pPr>
        <w:adjustRightInd w:val="0"/>
        <w:snapToGrid w:val="0"/>
        <w:spacing w:line="360" w:lineRule="auto"/>
        <w:ind w:firstLineChars="200" w:firstLine="482"/>
        <w:rPr>
          <w:b/>
          <w:sz w:val="24"/>
          <w:szCs w:val="24"/>
        </w:rPr>
      </w:pPr>
      <w:r>
        <w:rPr>
          <w:b/>
          <w:sz w:val="24"/>
          <w:szCs w:val="24"/>
        </w:rPr>
        <w:t>（二）基金类</w:t>
      </w:r>
      <w:r>
        <w:rPr>
          <w:rFonts w:hint="eastAsia"/>
          <w:b/>
          <w:sz w:val="24"/>
          <w:szCs w:val="24"/>
        </w:rPr>
        <w:t>别</w:t>
      </w:r>
    </w:p>
    <w:p w:rsidR="006533D9" w:rsidRDefault="00EA798D">
      <w:pPr>
        <w:widowControl/>
        <w:adjustRightInd w:val="0"/>
        <w:snapToGrid w:val="0"/>
        <w:spacing w:line="360" w:lineRule="auto"/>
        <w:ind w:firstLineChars="200" w:firstLine="480"/>
        <w:rPr>
          <w:kern w:val="0"/>
          <w:sz w:val="24"/>
        </w:rPr>
      </w:pPr>
      <w:r>
        <w:rPr>
          <w:kern w:val="0"/>
          <w:sz w:val="24"/>
        </w:rPr>
        <w:t>混合型</w:t>
      </w:r>
      <w:r>
        <w:rPr>
          <w:rFonts w:hint="eastAsia"/>
          <w:kern w:val="0"/>
          <w:sz w:val="24"/>
        </w:rPr>
        <w:t>证券投资</w:t>
      </w:r>
      <w:r>
        <w:rPr>
          <w:kern w:val="0"/>
          <w:sz w:val="24"/>
        </w:rPr>
        <w:t>基金</w:t>
      </w:r>
    </w:p>
    <w:p w:rsidR="006533D9" w:rsidRDefault="00EA798D" w:rsidP="001604C5">
      <w:pPr>
        <w:adjustRightInd w:val="0"/>
        <w:snapToGrid w:val="0"/>
        <w:spacing w:line="360" w:lineRule="auto"/>
        <w:ind w:firstLineChars="200" w:firstLine="482"/>
        <w:rPr>
          <w:b/>
          <w:sz w:val="24"/>
          <w:szCs w:val="24"/>
        </w:rPr>
      </w:pPr>
      <w:r>
        <w:rPr>
          <w:b/>
          <w:sz w:val="24"/>
          <w:szCs w:val="24"/>
        </w:rPr>
        <w:t>（三）基金运作方式</w:t>
      </w:r>
    </w:p>
    <w:p w:rsidR="006533D9" w:rsidRDefault="00EA798D">
      <w:pPr>
        <w:adjustRightInd w:val="0"/>
        <w:snapToGrid w:val="0"/>
        <w:spacing w:line="360" w:lineRule="auto"/>
        <w:ind w:firstLineChars="200" w:firstLine="480"/>
        <w:rPr>
          <w:sz w:val="24"/>
        </w:rPr>
      </w:pPr>
      <w:r>
        <w:rPr>
          <w:sz w:val="24"/>
        </w:rPr>
        <w:t>契约型开放式</w:t>
      </w:r>
    </w:p>
    <w:p w:rsidR="006533D9" w:rsidRDefault="00EA798D" w:rsidP="001604C5">
      <w:pPr>
        <w:adjustRightInd w:val="0"/>
        <w:snapToGrid w:val="0"/>
        <w:spacing w:line="360" w:lineRule="auto"/>
        <w:ind w:firstLineChars="200" w:firstLine="482"/>
        <w:rPr>
          <w:b/>
          <w:sz w:val="24"/>
          <w:szCs w:val="24"/>
        </w:rPr>
      </w:pPr>
      <w:bookmarkStart w:id="16" w:name="_Hlk49341725"/>
      <w:r>
        <w:rPr>
          <w:b/>
          <w:sz w:val="24"/>
          <w:szCs w:val="24"/>
        </w:rPr>
        <w:t>（四）基金存续期限</w:t>
      </w:r>
    </w:p>
    <w:p w:rsidR="006533D9" w:rsidRDefault="00EA798D">
      <w:pPr>
        <w:adjustRightInd w:val="0"/>
        <w:snapToGrid w:val="0"/>
        <w:spacing w:line="360" w:lineRule="auto"/>
        <w:ind w:firstLineChars="200" w:firstLine="480"/>
        <w:rPr>
          <w:sz w:val="24"/>
        </w:rPr>
      </w:pPr>
      <w:r>
        <w:rPr>
          <w:sz w:val="24"/>
        </w:rPr>
        <w:t>不定期</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（五）基金份额类别</w:t>
      </w:r>
    </w:p>
    <w:p w:rsidR="006533D9" w:rsidRDefault="00EA798D">
      <w:pPr>
        <w:adjustRightInd w:val="0"/>
        <w:snapToGrid w:val="0"/>
        <w:spacing w:line="360" w:lineRule="auto"/>
        <w:ind w:firstLineChars="200" w:firstLine="480"/>
        <w:rPr>
          <w:sz w:val="24"/>
        </w:rPr>
      </w:pPr>
      <w:r>
        <w:rPr>
          <w:rFonts w:hint="eastAsia"/>
          <w:sz w:val="24"/>
        </w:rPr>
        <w:t>本基金根据认购</w:t>
      </w:r>
      <w:r>
        <w:rPr>
          <w:rFonts w:hint="eastAsia"/>
          <w:sz w:val="24"/>
        </w:rPr>
        <w:t>/</w:t>
      </w:r>
      <w:r>
        <w:rPr>
          <w:rFonts w:hint="eastAsia"/>
          <w:sz w:val="24"/>
        </w:rPr>
        <w:t>申购费用、销售服务费收取方式的不同，将基金份额分为不同的类别。在投资人认购</w:t>
      </w:r>
      <w:r>
        <w:rPr>
          <w:rFonts w:hint="eastAsia"/>
          <w:sz w:val="24"/>
        </w:rPr>
        <w:t>/</w:t>
      </w:r>
      <w:r>
        <w:rPr>
          <w:rFonts w:hint="eastAsia"/>
          <w:sz w:val="24"/>
        </w:rPr>
        <w:t>申购时收取认购</w:t>
      </w:r>
      <w:r>
        <w:rPr>
          <w:rFonts w:hint="eastAsia"/>
          <w:sz w:val="24"/>
        </w:rPr>
        <w:t>/</w:t>
      </w:r>
      <w:r>
        <w:rPr>
          <w:rFonts w:hint="eastAsia"/>
          <w:sz w:val="24"/>
        </w:rPr>
        <w:t>申购费用、赎回时收取赎回费用且不从本类别基金资产中计</w:t>
      </w:r>
      <w:proofErr w:type="gramStart"/>
      <w:r>
        <w:rPr>
          <w:rFonts w:hint="eastAsia"/>
          <w:sz w:val="24"/>
        </w:rPr>
        <w:t>提销售</w:t>
      </w:r>
      <w:proofErr w:type="gramEnd"/>
      <w:r>
        <w:rPr>
          <w:rFonts w:hint="eastAsia"/>
          <w:sz w:val="24"/>
        </w:rPr>
        <w:t>服务费的，称为</w:t>
      </w:r>
      <w:r>
        <w:rPr>
          <w:rFonts w:hint="eastAsia"/>
          <w:sz w:val="24"/>
        </w:rPr>
        <w:t>A</w:t>
      </w:r>
      <w:r>
        <w:rPr>
          <w:rFonts w:hint="eastAsia"/>
          <w:sz w:val="24"/>
        </w:rPr>
        <w:t>类基金份额；在投资人认购</w:t>
      </w:r>
      <w:r>
        <w:rPr>
          <w:rFonts w:hint="eastAsia"/>
          <w:sz w:val="24"/>
        </w:rPr>
        <w:t>/</w:t>
      </w:r>
      <w:r>
        <w:rPr>
          <w:rFonts w:hint="eastAsia"/>
          <w:sz w:val="24"/>
        </w:rPr>
        <w:t>申购时不收取认购</w:t>
      </w:r>
      <w:r>
        <w:rPr>
          <w:rFonts w:hint="eastAsia"/>
          <w:sz w:val="24"/>
        </w:rPr>
        <w:t>/</w:t>
      </w:r>
      <w:r>
        <w:rPr>
          <w:rFonts w:hint="eastAsia"/>
          <w:sz w:val="24"/>
        </w:rPr>
        <w:t>申购费用、赎回时收取赎回费用，并从本类别基金资产中计</w:t>
      </w:r>
      <w:proofErr w:type="gramStart"/>
      <w:r>
        <w:rPr>
          <w:rFonts w:hint="eastAsia"/>
          <w:sz w:val="24"/>
        </w:rPr>
        <w:t>提销售</w:t>
      </w:r>
      <w:proofErr w:type="gramEnd"/>
      <w:r>
        <w:rPr>
          <w:rFonts w:hint="eastAsia"/>
          <w:sz w:val="24"/>
        </w:rPr>
        <w:t>服务费的，称为</w:t>
      </w:r>
      <w:r>
        <w:rPr>
          <w:rFonts w:hint="eastAsia"/>
          <w:sz w:val="24"/>
        </w:rPr>
        <w:t>C</w:t>
      </w:r>
      <w:r>
        <w:rPr>
          <w:rFonts w:hint="eastAsia"/>
          <w:sz w:val="24"/>
        </w:rPr>
        <w:t>类基金份额。</w:t>
      </w:r>
    </w:p>
    <w:p w:rsidR="006533D9" w:rsidRDefault="00EA798D">
      <w:pPr>
        <w:adjustRightInd w:val="0"/>
        <w:snapToGrid w:val="0"/>
        <w:spacing w:line="360" w:lineRule="auto"/>
        <w:ind w:firstLineChars="200" w:firstLine="480"/>
        <w:rPr>
          <w:sz w:val="24"/>
        </w:rPr>
      </w:pPr>
      <w:r>
        <w:rPr>
          <w:rFonts w:hint="eastAsia"/>
          <w:sz w:val="24"/>
        </w:rPr>
        <w:t>本基金</w:t>
      </w:r>
      <w:r>
        <w:rPr>
          <w:rFonts w:hint="eastAsia"/>
          <w:sz w:val="24"/>
        </w:rPr>
        <w:t>A</w:t>
      </w:r>
      <w:r>
        <w:rPr>
          <w:rFonts w:hint="eastAsia"/>
          <w:sz w:val="24"/>
        </w:rPr>
        <w:t>类基金份额和</w:t>
      </w:r>
      <w:r>
        <w:rPr>
          <w:rFonts w:hint="eastAsia"/>
          <w:sz w:val="24"/>
        </w:rPr>
        <w:t>C</w:t>
      </w:r>
      <w:r>
        <w:rPr>
          <w:rFonts w:hint="eastAsia"/>
          <w:sz w:val="24"/>
        </w:rPr>
        <w:t>类基金份额分别设置基金代码。由于基金费用的不同，本基金</w:t>
      </w:r>
      <w:r>
        <w:rPr>
          <w:rFonts w:hint="eastAsia"/>
          <w:sz w:val="24"/>
        </w:rPr>
        <w:t>A</w:t>
      </w:r>
      <w:r>
        <w:rPr>
          <w:rFonts w:hint="eastAsia"/>
          <w:sz w:val="24"/>
        </w:rPr>
        <w:t>类基金份额和</w:t>
      </w:r>
      <w:r>
        <w:rPr>
          <w:rFonts w:hint="eastAsia"/>
          <w:sz w:val="24"/>
        </w:rPr>
        <w:t>C</w:t>
      </w:r>
      <w:r>
        <w:rPr>
          <w:rFonts w:hint="eastAsia"/>
          <w:sz w:val="24"/>
        </w:rPr>
        <w:t>类基金份额将分别计算基金份额净值并单独公告。投资者可自行选择认购</w:t>
      </w:r>
      <w:r>
        <w:rPr>
          <w:rFonts w:hint="eastAsia"/>
          <w:sz w:val="24"/>
        </w:rPr>
        <w:t>/</w:t>
      </w:r>
      <w:r>
        <w:rPr>
          <w:rFonts w:hint="eastAsia"/>
          <w:sz w:val="24"/>
        </w:rPr>
        <w:t>申购的基金份额类别。本基金不同基金份额类别之间暂不开通互相转换业务。如后续开通此项业务的，无需召开基金份额持有人大会审议，但调整</w:t>
      </w:r>
      <w:proofErr w:type="gramStart"/>
      <w:r>
        <w:rPr>
          <w:rFonts w:hint="eastAsia"/>
          <w:sz w:val="24"/>
        </w:rPr>
        <w:t>前基金</w:t>
      </w:r>
      <w:proofErr w:type="gramEnd"/>
      <w:r>
        <w:rPr>
          <w:rFonts w:hint="eastAsia"/>
          <w:sz w:val="24"/>
        </w:rPr>
        <w:t>管理人需及时公告。</w:t>
      </w:r>
    </w:p>
    <w:p w:rsidR="006533D9" w:rsidRDefault="00EA798D">
      <w:pPr>
        <w:adjustRightInd w:val="0"/>
        <w:snapToGrid w:val="0"/>
        <w:spacing w:line="360" w:lineRule="auto"/>
        <w:ind w:firstLineChars="200" w:firstLine="48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rsidR="006533D9" w:rsidRDefault="00EA798D" w:rsidP="001604C5">
      <w:pPr>
        <w:adjustRightInd w:val="0"/>
        <w:snapToGrid w:val="0"/>
        <w:spacing w:line="360" w:lineRule="auto"/>
        <w:ind w:firstLineChars="200" w:firstLine="482"/>
        <w:rPr>
          <w:b/>
          <w:sz w:val="24"/>
          <w:szCs w:val="24"/>
        </w:rPr>
      </w:pPr>
      <w:r>
        <w:rPr>
          <w:b/>
          <w:sz w:val="24"/>
          <w:szCs w:val="24"/>
        </w:rPr>
        <w:lastRenderedPageBreak/>
        <w:t>（</w:t>
      </w:r>
      <w:r>
        <w:rPr>
          <w:rFonts w:hint="eastAsia"/>
          <w:b/>
          <w:sz w:val="24"/>
          <w:szCs w:val="24"/>
        </w:rPr>
        <w:t>六</w:t>
      </w:r>
      <w:r>
        <w:rPr>
          <w:b/>
          <w:sz w:val="24"/>
          <w:szCs w:val="24"/>
        </w:rPr>
        <w:t>）基金份额的认购</w:t>
      </w:r>
    </w:p>
    <w:p w:rsidR="006533D9" w:rsidRDefault="00EA798D">
      <w:pPr>
        <w:adjustRightInd w:val="0"/>
        <w:snapToGrid w:val="0"/>
        <w:spacing w:line="360" w:lineRule="auto"/>
        <w:ind w:firstLineChars="200" w:firstLine="480"/>
        <w:rPr>
          <w:sz w:val="24"/>
        </w:rPr>
      </w:pPr>
      <w:r>
        <w:rPr>
          <w:sz w:val="24"/>
        </w:rPr>
        <w:t>基金募集期内，基金份额通过各销售机构向投资人公开发售</w:t>
      </w:r>
      <w:r>
        <w:rPr>
          <w:rFonts w:hint="eastAsia"/>
          <w:sz w:val="24"/>
        </w:rPr>
        <w:t>，各销售机构的具体名单</w:t>
      </w:r>
      <w:proofErr w:type="gramStart"/>
      <w:r>
        <w:rPr>
          <w:rFonts w:hint="eastAsia"/>
          <w:sz w:val="24"/>
        </w:rPr>
        <w:t>见基金</w:t>
      </w:r>
      <w:proofErr w:type="gramEnd"/>
      <w:r>
        <w:rPr>
          <w:rFonts w:hint="eastAsia"/>
          <w:sz w:val="24"/>
        </w:rPr>
        <w:t>份额发售公告以及基金管理人网站</w:t>
      </w:r>
      <w:r>
        <w:rPr>
          <w:sz w:val="24"/>
        </w:rPr>
        <w:t>。募集期间个人投资者可以通过</w:t>
      </w:r>
      <w:r>
        <w:rPr>
          <w:rFonts w:hint="eastAsia"/>
          <w:sz w:val="24"/>
        </w:rPr>
        <w:t>基金管理人</w:t>
      </w:r>
      <w:r>
        <w:rPr>
          <w:sz w:val="24"/>
        </w:rPr>
        <w:t>网上直销交易平台办理开户和本基金的认购业务</w:t>
      </w:r>
      <w:r>
        <w:rPr>
          <w:rFonts w:hint="eastAsia"/>
          <w:sz w:val="24"/>
        </w:rPr>
        <w:t>，具体请见基金份额发售公告以及基金管理人网站。</w:t>
      </w:r>
      <w:r>
        <w:rPr>
          <w:sz w:val="24"/>
        </w:rPr>
        <w:t>除法律法规或中国证监会另有规定外，任何与基金份额发售有关的当事人不得预留和提前发售基金份额。</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1</w:t>
      </w:r>
      <w:r w:rsidRPr="00A96D1C">
        <w:rPr>
          <w:rFonts w:hAnsi="宋体"/>
          <w:kern w:val="0"/>
          <w:sz w:val="24"/>
        </w:rPr>
        <w:t>、基金份额的发售时间、方式和对象</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1</w:t>
      </w:r>
      <w:r w:rsidRPr="00A96D1C">
        <w:rPr>
          <w:rFonts w:hAnsi="宋体"/>
          <w:kern w:val="0"/>
          <w:sz w:val="24"/>
        </w:rPr>
        <w:t>）募集期限：自基金份额发售之日起不超过</w:t>
      </w:r>
      <w:r w:rsidRPr="00A96D1C">
        <w:rPr>
          <w:rFonts w:hAnsi="宋体"/>
          <w:kern w:val="0"/>
          <w:sz w:val="24"/>
        </w:rPr>
        <w:t>3</w:t>
      </w:r>
      <w:r w:rsidRPr="00A96D1C">
        <w:rPr>
          <w:rFonts w:hAnsi="宋体"/>
          <w:kern w:val="0"/>
          <w:sz w:val="24"/>
        </w:rPr>
        <w:t>个月。本基金自</w:t>
      </w:r>
      <w:r w:rsidR="000B7E1D" w:rsidRPr="00A96D1C">
        <w:rPr>
          <w:rFonts w:hAnsi="宋体"/>
          <w:kern w:val="0"/>
          <w:sz w:val="24"/>
        </w:rPr>
        <w:t>2023</w:t>
      </w:r>
      <w:r w:rsidR="000B7E1D" w:rsidRPr="00A96D1C">
        <w:rPr>
          <w:rFonts w:hAnsi="宋体" w:hint="eastAsia"/>
          <w:kern w:val="0"/>
          <w:sz w:val="24"/>
        </w:rPr>
        <w:t>年</w:t>
      </w:r>
      <w:r w:rsidR="000B7E1D" w:rsidRPr="00A96D1C">
        <w:rPr>
          <w:rFonts w:hAnsi="宋体" w:hint="eastAsia"/>
          <w:kern w:val="0"/>
          <w:sz w:val="24"/>
        </w:rPr>
        <w:t>8</w:t>
      </w:r>
      <w:r w:rsidR="000B7E1D" w:rsidRPr="00A96D1C">
        <w:rPr>
          <w:rFonts w:hAnsi="宋体"/>
          <w:kern w:val="0"/>
          <w:sz w:val="24"/>
        </w:rPr>
        <w:t>月</w:t>
      </w:r>
      <w:r w:rsidR="000B7E1D" w:rsidRPr="00A96D1C">
        <w:rPr>
          <w:rFonts w:hAnsi="宋体" w:hint="eastAsia"/>
          <w:kern w:val="0"/>
          <w:sz w:val="24"/>
        </w:rPr>
        <w:t>1</w:t>
      </w:r>
      <w:r w:rsidR="000B7E1D" w:rsidRPr="00A96D1C">
        <w:rPr>
          <w:rFonts w:hAnsi="宋体"/>
          <w:kern w:val="0"/>
          <w:sz w:val="24"/>
        </w:rPr>
        <w:t>7</w:t>
      </w:r>
      <w:r w:rsidR="000B7E1D" w:rsidRPr="00A96D1C">
        <w:rPr>
          <w:rFonts w:hAnsi="宋体"/>
          <w:kern w:val="0"/>
          <w:sz w:val="24"/>
        </w:rPr>
        <w:t>日</w:t>
      </w:r>
      <w:r w:rsidRPr="00A96D1C">
        <w:rPr>
          <w:rFonts w:hAnsi="宋体" w:hint="eastAsia"/>
          <w:kern w:val="0"/>
          <w:sz w:val="24"/>
        </w:rPr>
        <w:t>起至</w:t>
      </w:r>
      <w:r w:rsidR="000B7E1D" w:rsidRPr="00A96D1C">
        <w:rPr>
          <w:rFonts w:hAnsi="宋体"/>
          <w:kern w:val="0"/>
          <w:sz w:val="24"/>
        </w:rPr>
        <w:t>2023</w:t>
      </w:r>
      <w:r w:rsidR="000B7E1D" w:rsidRPr="00A96D1C">
        <w:rPr>
          <w:rFonts w:hAnsi="宋体" w:hint="eastAsia"/>
          <w:kern w:val="0"/>
          <w:sz w:val="24"/>
        </w:rPr>
        <w:t>年</w:t>
      </w:r>
      <w:r w:rsidR="000B7E1D" w:rsidRPr="00A96D1C">
        <w:rPr>
          <w:rFonts w:hAnsi="宋体" w:hint="eastAsia"/>
          <w:kern w:val="0"/>
          <w:sz w:val="24"/>
        </w:rPr>
        <w:t>9</w:t>
      </w:r>
      <w:r w:rsidR="000B7E1D" w:rsidRPr="00A96D1C">
        <w:rPr>
          <w:rFonts w:hAnsi="宋体"/>
          <w:kern w:val="0"/>
          <w:sz w:val="24"/>
        </w:rPr>
        <w:t>月</w:t>
      </w:r>
      <w:r w:rsidR="00782C43">
        <w:rPr>
          <w:rFonts w:hAnsi="宋体"/>
          <w:kern w:val="0"/>
          <w:sz w:val="24"/>
        </w:rPr>
        <w:t>1</w:t>
      </w:r>
      <w:r w:rsidR="000B7E1D" w:rsidRPr="00A96D1C">
        <w:rPr>
          <w:rFonts w:hAnsi="宋体"/>
          <w:kern w:val="0"/>
          <w:sz w:val="24"/>
        </w:rPr>
        <w:t>日</w:t>
      </w:r>
      <w:proofErr w:type="gramStart"/>
      <w:r w:rsidRPr="00A96D1C">
        <w:rPr>
          <w:rFonts w:hAnsi="宋体"/>
          <w:kern w:val="0"/>
          <w:sz w:val="24"/>
        </w:rPr>
        <w:t>止</w:t>
      </w:r>
      <w:proofErr w:type="gramEnd"/>
      <w:r w:rsidRPr="00A96D1C">
        <w:rPr>
          <w:rFonts w:hAnsi="宋体"/>
          <w:kern w:val="0"/>
          <w:sz w:val="24"/>
        </w:rPr>
        <w:t>通过销售机构公开发售（详见基金份额发售公告及</w:t>
      </w:r>
      <w:r w:rsidRPr="00A96D1C">
        <w:rPr>
          <w:rFonts w:hAnsi="宋体" w:hint="eastAsia"/>
          <w:kern w:val="0"/>
          <w:sz w:val="24"/>
        </w:rPr>
        <w:t>销售</w:t>
      </w:r>
      <w:r w:rsidRPr="00A96D1C">
        <w:rPr>
          <w:rFonts w:hAnsi="宋体"/>
          <w:kern w:val="0"/>
          <w:sz w:val="24"/>
        </w:rPr>
        <w:t>机构相关公告）。</w:t>
      </w:r>
      <w:r w:rsidRPr="00A96D1C">
        <w:rPr>
          <w:rFonts w:hAnsi="宋体"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2</w:t>
      </w:r>
      <w:r w:rsidRPr="00A96D1C">
        <w:rPr>
          <w:rFonts w:hAnsi="宋体"/>
          <w:kern w:val="0"/>
          <w:sz w:val="24"/>
        </w:rPr>
        <w:t>）销售渠道：</w:t>
      </w:r>
      <w:r w:rsidRPr="00A96D1C">
        <w:rPr>
          <w:rFonts w:hAnsi="宋体" w:hint="eastAsia"/>
          <w:kern w:val="0"/>
          <w:sz w:val="24"/>
        </w:rPr>
        <w:t>销售机构</w:t>
      </w:r>
      <w:r w:rsidRPr="00A96D1C">
        <w:rPr>
          <w:rFonts w:hAnsi="宋体"/>
          <w:kern w:val="0"/>
          <w:sz w:val="24"/>
        </w:rPr>
        <w:t>具体名单</w:t>
      </w:r>
      <w:proofErr w:type="gramStart"/>
      <w:r w:rsidRPr="00A96D1C">
        <w:rPr>
          <w:rFonts w:hAnsi="宋体"/>
          <w:kern w:val="0"/>
          <w:sz w:val="24"/>
        </w:rPr>
        <w:t>见基金</w:t>
      </w:r>
      <w:proofErr w:type="gramEnd"/>
      <w:r w:rsidRPr="00A96D1C">
        <w:rPr>
          <w:rFonts w:hAnsi="宋体"/>
          <w:kern w:val="0"/>
          <w:sz w:val="24"/>
        </w:rPr>
        <w:t>份额发售公告</w:t>
      </w:r>
      <w:r w:rsidRPr="00A96D1C">
        <w:rPr>
          <w:rFonts w:hAnsi="宋体" w:hint="eastAsia"/>
          <w:kern w:val="0"/>
          <w:sz w:val="24"/>
        </w:rPr>
        <w:t>以及基金管理人网站</w:t>
      </w:r>
      <w:r w:rsidRPr="00A96D1C">
        <w:rPr>
          <w:rFonts w:hAnsi="宋体"/>
          <w:kern w:val="0"/>
          <w:sz w:val="24"/>
        </w:rPr>
        <w:t>。</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3</w:t>
      </w:r>
      <w:r w:rsidRPr="00A96D1C">
        <w:rPr>
          <w:rFonts w:hAnsi="宋体"/>
          <w:kern w:val="0"/>
          <w:sz w:val="24"/>
        </w:rPr>
        <w:t>）销售对象：符合法律法规规定的可投资于证券投资基金的个人投资者、机构投资者</w:t>
      </w:r>
      <w:r w:rsidRPr="00A96D1C">
        <w:rPr>
          <w:rFonts w:hAnsi="宋体" w:hint="eastAsia"/>
          <w:kern w:val="0"/>
          <w:sz w:val="24"/>
        </w:rPr>
        <w:t>、</w:t>
      </w:r>
      <w:r w:rsidRPr="00A96D1C">
        <w:rPr>
          <w:rFonts w:hAnsi="宋体"/>
          <w:kern w:val="0"/>
          <w:sz w:val="24"/>
        </w:rPr>
        <w:t>合格境外投资者以及法律法规或中国证监会允许购买证券投资基金的其他投资人。</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2</w:t>
      </w:r>
      <w:r w:rsidRPr="00A96D1C">
        <w:rPr>
          <w:rFonts w:hAnsi="宋体"/>
          <w:kern w:val="0"/>
          <w:sz w:val="24"/>
        </w:rPr>
        <w:t>、基金份额的认购和持有限制</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1</w:t>
      </w:r>
      <w:r w:rsidRPr="00A96D1C">
        <w:rPr>
          <w:rFonts w:hAnsi="宋体"/>
          <w:kern w:val="0"/>
          <w:sz w:val="24"/>
        </w:rPr>
        <w:t>）基金份额的认购采用金额认购方式。</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2</w:t>
      </w:r>
      <w:r w:rsidRPr="00A96D1C">
        <w:rPr>
          <w:rFonts w:hAnsi="宋体"/>
          <w:kern w:val="0"/>
          <w:sz w:val="24"/>
        </w:rPr>
        <w:t>）投资人认购基金份额采用全额缴款的认购方式。投资人认购</w:t>
      </w:r>
      <w:r w:rsidRPr="00A96D1C">
        <w:rPr>
          <w:rFonts w:hAnsi="宋体" w:hint="eastAsia"/>
          <w:kern w:val="0"/>
          <w:sz w:val="24"/>
        </w:rPr>
        <w:t>时</w:t>
      </w:r>
      <w:r w:rsidRPr="00A96D1C">
        <w:rPr>
          <w:rFonts w:hAnsi="宋体"/>
          <w:kern w:val="0"/>
          <w:sz w:val="24"/>
        </w:rPr>
        <w:t>，需按销售机构规定的方式备足认购的金额。</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3</w:t>
      </w:r>
      <w:r w:rsidRPr="00A96D1C">
        <w:rPr>
          <w:rFonts w:hAnsi="宋体"/>
          <w:kern w:val="0"/>
          <w:sz w:val="24"/>
        </w:rPr>
        <w:t>）投资人在募集期内可以多次认购基金份额，认购</w:t>
      </w:r>
      <w:r w:rsidRPr="00A96D1C">
        <w:rPr>
          <w:rFonts w:hAnsi="宋体" w:hint="eastAsia"/>
          <w:kern w:val="0"/>
          <w:sz w:val="24"/>
        </w:rPr>
        <w:t>申请</w:t>
      </w:r>
      <w:r w:rsidRPr="00A96D1C">
        <w:rPr>
          <w:rFonts w:hAnsi="宋体"/>
          <w:kern w:val="0"/>
          <w:sz w:val="24"/>
        </w:rPr>
        <w:t>一经登记机构受理不得撤销。</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4</w:t>
      </w:r>
      <w:r w:rsidRPr="00A96D1C">
        <w:rPr>
          <w:rFonts w:hAnsi="宋体"/>
          <w:kern w:val="0"/>
          <w:sz w:val="24"/>
        </w:rPr>
        <w:t>）直销机构接受首次认购申请的最低金额为单笔</w:t>
      </w:r>
      <w:r w:rsidRPr="00A96D1C">
        <w:rPr>
          <w:rFonts w:hAnsi="宋体"/>
          <w:kern w:val="0"/>
          <w:sz w:val="24"/>
        </w:rPr>
        <w:t>100</w:t>
      </w:r>
      <w:r w:rsidRPr="00A96D1C">
        <w:rPr>
          <w:rFonts w:hAnsi="宋体" w:hint="eastAsia"/>
          <w:kern w:val="0"/>
          <w:sz w:val="24"/>
        </w:rPr>
        <w:t>万</w:t>
      </w:r>
      <w:r w:rsidRPr="00A96D1C">
        <w:rPr>
          <w:rFonts w:hAnsi="宋体"/>
          <w:kern w:val="0"/>
          <w:sz w:val="24"/>
        </w:rPr>
        <w:t>元，追加认购的最低金额为单笔</w:t>
      </w:r>
      <w:r w:rsidRPr="00A96D1C">
        <w:rPr>
          <w:rFonts w:hAnsi="宋体"/>
          <w:kern w:val="0"/>
          <w:sz w:val="24"/>
        </w:rPr>
        <w:t>10</w:t>
      </w:r>
      <w:r w:rsidRPr="00A96D1C">
        <w:rPr>
          <w:rFonts w:hAnsi="宋体" w:hint="eastAsia"/>
          <w:kern w:val="0"/>
          <w:sz w:val="24"/>
        </w:rPr>
        <w:t>万</w:t>
      </w:r>
      <w:r w:rsidRPr="00A96D1C">
        <w:rPr>
          <w:rFonts w:hAnsi="宋体"/>
          <w:kern w:val="0"/>
          <w:sz w:val="24"/>
        </w:rPr>
        <w:t>元；已在直销机构有认购或申购过本基金管理人管理的其他基金记录的投资人不受首次认购最低金额的限制。通过</w:t>
      </w:r>
      <w:r w:rsidRPr="00A96D1C">
        <w:rPr>
          <w:rFonts w:hAnsi="宋体" w:hint="eastAsia"/>
          <w:kern w:val="0"/>
          <w:sz w:val="24"/>
        </w:rPr>
        <w:t>基金管理人</w:t>
      </w:r>
      <w:r w:rsidRPr="00A96D1C">
        <w:rPr>
          <w:rFonts w:hAnsi="宋体"/>
          <w:kern w:val="0"/>
          <w:sz w:val="24"/>
        </w:rPr>
        <w:t>网上直销交易平台办理本基金认购业务的不受直销机构最低认购金额的限制，认购最低金额为单笔</w:t>
      </w:r>
      <w:r w:rsidRPr="00A96D1C">
        <w:rPr>
          <w:rFonts w:hAnsi="宋体"/>
          <w:kern w:val="0"/>
          <w:sz w:val="24"/>
        </w:rPr>
        <w:t>1</w:t>
      </w:r>
      <w:r w:rsidRPr="00A96D1C">
        <w:rPr>
          <w:rFonts w:hAnsi="宋体"/>
          <w:kern w:val="0"/>
          <w:sz w:val="24"/>
        </w:rPr>
        <w:t>元。本基金直销机构单笔认购最低金额可由基金管理人酌情调整。</w:t>
      </w:r>
      <w:r w:rsidRPr="00A96D1C">
        <w:rPr>
          <w:rFonts w:hAnsi="宋体" w:hint="eastAsia"/>
          <w:kern w:val="0"/>
          <w:sz w:val="24"/>
        </w:rPr>
        <w:t>其他销售</w:t>
      </w:r>
      <w:r w:rsidRPr="00A96D1C">
        <w:rPr>
          <w:rFonts w:hAnsi="宋体"/>
          <w:kern w:val="0"/>
          <w:sz w:val="24"/>
        </w:rPr>
        <w:t>机构接受认</w:t>
      </w:r>
      <w:r w:rsidRPr="00A96D1C">
        <w:rPr>
          <w:rFonts w:hAnsi="宋体"/>
          <w:kern w:val="0"/>
          <w:sz w:val="24"/>
        </w:rPr>
        <w:lastRenderedPageBreak/>
        <w:t>购申请的最低金额为单笔</w:t>
      </w:r>
      <w:r w:rsidRPr="00A96D1C">
        <w:rPr>
          <w:rFonts w:hAnsi="宋体"/>
          <w:kern w:val="0"/>
          <w:sz w:val="24"/>
        </w:rPr>
        <w:t>1</w:t>
      </w:r>
      <w:r w:rsidRPr="00A96D1C">
        <w:rPr>
          <w:rFonts w:hAnsi="宋体"/>
          <w:kern w:val="0"/>
          <w:sz w:val="24"/>
        </w:rPr>
        <w:t>元，如果</w:t>
      </w:r>
      <w:r w:rsidRPr="00A96D1C">
        <w:rPr>
          <w:rFonts w:hAnsi="宋体" w:hint="eastAsia"/>
          <w:kern w:val="0"/>
          <w:sz w:val="24"/>
        </w:rPr>
        <w:t>销售</w:t>
      </w:r>
      <w:r w:rsidRPr="00A96D1C">
        <w:rPr>
          <w:rFonts w:hAnsi="宋体"/>
          <w:kern w:val="0"/>
          <w:sz w:val="24"/>
        </w:rPr>
        <w:t>机构业务规则规定的最低单笔认购金额高于</w:t>
      </w:r>
      <w:r w:rsidRPr="00A96D1C">
        <w:rPr>
          <w:rFonts w:hAnsi="宋体"/>
          <w:kern w:val="0"/>
          <w:sz w:val="24"/>
        </w:rPr>
        <w:t>1</w:t>
      </w:r>
      <w:r w:rsidRPr="00A96D1C">
        <w:rPr>
          <w:rFonts w:hAnsi="宋体"/>
          <w:kern w:val="0"/>
          <w:sz w:val="24"/>
        </w:rPr>
        <w:t>元，以</w:t>
      </w:r>
      <w:r w:rsidRPr="00A96D1C">
        <w:rPr>
          <w:rFonts w:hAnsi="宋体" w:hint="eastAsia"/>
          <w:kern w:val="0"/>
          <w:sz w:val="24"/>
        </w:rPr>
        <w:t>该销售</w:t>
      </w:r>
      <w:r w:rsidRPr="00A96D1C">
        <w:rPr>
          <w:rFonts w:hAnsi="宋体"/>
          <w:kern w:val="0"/>
          <w:sz w:val="24"/>
        </w:rPr>
        <w:t>机构的规定为准。</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5</w:t>
      </w:r>
      <w:r w:rsidRPr="00A96D1C">
        <w:rPr>
          <w:rFonts w:hAnsi="宋体"/>
          <w:kern w:val="0"/>
          <w:sz w:val="24"/>
        </w:rPr>
        <w:t>）</w:t>
      </w:r>
      <w:r w:rsidRPr="00A96D1C">
        <w:rPr>
          <w:rFonts w:hAnsi="宋体" w:hint="eastAsia"/>
          <w:kern w:val="0"/>
          <w:sz w:val="24"/>
        </w:rPr>
        <w:t>基金管理人可以对募集期间的单个投资人的累计认购金额进行限制，具体限制和处理方法请参看相关公告。</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w:t>
      </w:r>
      <w:r w:rsidRPr="00A96D1C">
        <w:rPr>
          <w:rFonts w:hAnsi="宋体" w:hint="eastAsia"/>
          <w:kern w:val="0"/>
          <w:sz w:val="24"/>
        </w:rPr>
        <w:t>6</w:t>
      </w:r>
      <w:r w:rsidRPr="00A96D1C">
        <w:rPr>
          <w:rFonts w:hAnsi="宋体" w:hint="eastAsia"/>
          <w:kern w:val="0"/>
          <w:sz w:val="24"/>
        </w:rPr>
        <w:t>）如本基金单个投资人累计认购的基金份额数超过基金总份额的</w:t>
      </w:r>
      <w:r w:rsidRPr="00A96D1C">
        <w:rPr>
          <w:rFonts w:hAnsi="宋体" w:hint="eastAsia"/>
          <w:kern w:val="0"/>
          <w:sz w:val="24"/>
        </w:rPr>
        <w:t>50%</w:t>
      </w:r>
      <w:r w:rsidRPr="00A96D1C">
        <w:rPr>
          <w:rFonts w:hAnsi="宋体" w:hint="eastAsia"/>
          <w:kern w:val="0"/>
          <w:sz w:val="24"/>
        </w:rPr>
        <w:t>，基金管理人可以采取比例确认等方式对该投资人的认购申请进行限制。基金管理人接受某笔或者某些认购申请有可能导致投资者变相规避前述</w:t>
      </w:r>
      <w:r w:rsidRPr="00A96D1C">
        <w:rPr>
          <w:rFonts w:hAnsi="宋体" w:hint="eastAsia"/>
          <w:kern w:val="0"/>
          <w:sz w:val="24"/>
        </w:rPr>
        <w:t>50%</w:t>
      </w:r>
      <w:r w:rsidRPr="00A96D1C">
        <w:rPr>
          <w:rFonts w:hAnsi="宋体" w:hint="eastAsia"/>
          <w:kern w:val="0"/>
          <w:sz w:val="24"/>
        </w:rPr>
        <w:t>比例要求的，基金管理人有权拒绝该等全部或者部分认购申请。投资人认购的基金份额数以基金合同生效后登记机构的确认为准。</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w:t>
      </w:r>
      <w:r w:rsidRPr="00A96D1C">
        <w:rPr>
          <w:rFonts w:hAnsi="宋体" w:hint="eastAsia"/>
          <w:kern w:val="0"/>
          <w:sz w:val="24"/>
        </w:rPr>
        <w:t>7</w:t>
      </w:r>
      <w:r w:rsidRPr="00A96D1C">
        <w:rPr>
          <w:rFonts w:hAnsi="宋体" w:hint="eastAsia"/>
          <w:kern w:val="0"/>
          <w:sz w:val="24"/>
        </w:rPr>
        <w:t>）基金管理人可以对募集期间的本基金募集规模设置上限。募集期内超过募集规模上限时，基金管理人可以采用比例确认或其他方式进行确认，具体办法参见基金份额发售公告。</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3</w:t>
      </w:r>
      <w:r w:rsidRPr="00A96D1C">
        <w:rPr>
          <w:rFonts w:hAnsi="宋体"/>
          <w:kern w:val="0"/>
          <w:sz w:val="24"/>
        </w:rPr>
        <w:t>、基金份额的认购费用、认购价格及认购份额的计算公式</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1</w:t>
      </w:r>
      <w:r w:rsidRPr="00A96D1C">
        <w:rPr>
          <w:rFonts w:hAnsi="宋体"/>
          <w:kern w:val="0"/>
          <w:sz w:val="24"/>
        </w:rPr>
        <w:t>）认购价格：本</w:t>
      </w:r>
      <w:proofErr w:type="gramStart"/>
      <w:r w:rsidRPr="00A96D1C">
        <w:rPr>
          <w:rFonts w:hAnsi="宋体"/>
          <w:kern w:val="0"/>
          <w:sz w:val="24"/>
        </w:rPr>
        <w:t>基金</w:t>
      </w:r>
      <w:r w:rsidRPr="00A96D1C">
        <w:rPr>
          <w:rFonts w:hAnsi="宋体" w:hint="eastAsia"/>
          <w:kern w:val="0"/>
          <w:sz w:val="24"/>
        </w:rPr>
        <w:t>基金</w:t>
      </w:r>
      <w:proofErr w:type="gramEnd"/>
      <w:r w:rsidRPr="00A96D1C">
        <w:rPr>
          <w:rFonts w:hAnsi="宋体"/>
          <w:kern w:val="0"/>
          <w:sz w:val="24"/>
        </w:rPr>
        <w:t>份额的认购价格为</w:t>
      </w:r>
      <w:r w:rsidRPr="00A96D1C">
        <w:rPr>
          <w:rFonts w:hAnsi="宋体"/>
          <w:kern w:val="0"/>
          <w:sz w:val="24"/>
        </w:rPr>
        <w:t>1.00</w:t>
      </w:r>
      <w:r w:rsidRPr="00A96D1C">
        <w:rPr>
          <w:rFonts w:hAnsi="宋体"/>
          <w:kern w:val="0"/>
          <w:sz w:val="24"/>
        </w:rPr>
        <w:t>元</w:t>
      </w:r>
      <w:r w:rsidRPr="00A96D1C">
        <w:rPr>
          <w:rFonts w:hAnsi="宋体"/>
          <w:kern w:val="0"/>
          <w:sz w:val="24"/>
        </w:rPr>
        <w:t>/</w:t>
      </w:r>
      <w:r w:rsidRPr="00A96D1C">
        <w:rPr>
          <w:rFonts w:hAnsi="宋体"/>
          <w:kern w:val="0"/>
          <w:sz w:val="24"/>
        </w:rPr>
        <w:t>份。</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2</w:t>
      </w:r>
      <w:r w:rsidRPr="00A96D1C">
        <w:rPr>
          <w:rFonts w:hAnsi="宋体"/>
          <w:kern w:val="0"/>
          <w:sz w:val="24"/>
        </w:rPr>
        <w:t>）认购费率</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hint="eastAsia"/>
          <w:kern w:val="0"/>
          <w:sz w:val="24"/>
        </w:rPr>
        <w:t>募集期内投资人可以多次认购本基金，认购费用按每笔认购申请单独计算。基金投资者认购</w:t>
      </w:r>
      <w:r w:rsidRPr="00A96D1C">
        <w:rPr>
          <w:rFonts w:hAnsi="宋体" w:hint="eastAsia"/>
          <w:kern w:val="0"/>
          <w:sz w:val="24"/>
        </w:rPr>
        <w:t>A</w:t>
      </w:r>
      <w:r w:rsidRPr="00A96D1C">
        <w:rPr>
          <w:rFonts w:hAnsi="宋体" w:hint="eastAsia"/>
          <w:kern w:val="0"/>
          <w:sz w:val="24"/>
        </w:rPr>
        <w:t>类基金份额收取认购费用，即在认购时支付认购费用。基金投资者认购</w:t>
      </w:r>
      <w:r w:rsidRPr="00A96D1C">
        <w:rPr>
          <w:rFonts w:hAnsi="宋体" w:hint="eastAsia"/>
          <w:kern w:val="0"/>
          <w:sz w:val="24"/>
        </w:rPr>
        <w:t>C</w:t>
      </w:r>
      <w:r w:rsidRPr="00A96D1C">
        <w:rPr>
          <w:rFonts w:hAnsi="宋体" w:hint="eastAsia"/>
          <w:kern w:val="0"/>
          <w:sz w:val="24"/>
        </w:rPr>
        <w:t>类基金份额不收取认购费用，而是从该类别基金资产中计</w:t>
      </w:r>
      <w:proofErr w:type="gramStart"/>
      <w:r w:rsidRPr="00A96D1C">
        <w:rPr>
          <w:rFonts w:hAnsi="宋体" w:hint="eastAsia"/>
          <w:kern w:val="0"/>
          <w:sz w:val="24"/>
        </w:rPr>
        <w:t>提销售</w:t>
      </w:r>
      <w:proofErr w:type="gramEnd"/>
      <w:r w:rsidRPr="00A96D1C">
        <w:rPr>
          <w:rFonts w:hAnsi="宋体" w:hint="eastAsia"/>
          <w:kern w:val="0"/>
          <w:sz w:val="24"/>
        </w:rPr>
        <w:t>服务费。</w:t>
      </w:r>
    </w:p>
    <w:p w:rsidR="006533D9" w:rsidRDefault="00EA798D">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6533D9">
        <w:trPr>
          <w:cantSplit/>
          <w:trHeight w:val="132"/>
          <w:jc w:val="center"/>
        </w:trPr>
        <w:tc>
          <w:tcPr>
            <w:tcW w:w="3528" w:type="dxa"/>
            <w:shd w:val="clear" w:color="auto" w:fill="FFFFFF"/>
            <w:vAlign w:val="center"/>
          </w:tcPr>
          <w:p w:rsidR="006533D9" w:rsidRDefault="00EA798D">
            <w:pPr>
              <w:adjustRightInd w:val="0"/>
              <w:snapToGrid w:val="0"/>
              <w:jc w:val="center"/>
              <w:rPr>
                <w:b/>
                <w:sz w:val="24"/>
              </w:rPr>
            </w:pPr>
            <w:r>
              <w:rPr>
                <w:b/>
                <w:sz w:val="24"/>
              </w:rPr>
              <w:t>认购金额（含认购费）</w:t>
            </w:r>
          </w:p>
        </w:tc>
        <w:tc>
          <w:tcPr>
            <w:tcW w:w="3598" w:type="dxa"/>
            <w:shd w:val="clear" w:color="auto" w:fill="FFFFFF"/>
            <w:vAlign w:val="center"/>
          </w:tcPr>
          <w:p w:rsidR="006533D9" w:rsidRDefault="00EA798D">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6533D9">
        <w:trPr>
          <w:cantSplit/>
          <w:trHeight w:val="131"/>
          <w:jc w:val="center"/>
        </w:trPr>
        <w:tc>
          <w:tcPr>
            <w:tcW w:w="3528" w:type="dxa"/>
          </w:tcPr>
          <w:p w:rsidR="006533D9" w:rsidRDefault="00EA798D">
            <w:pPr>
              <w:adjustRightInd w:val="0"/>
              <w:snapToGrid w:val="0"/>
              <w:rPr>
                <w:sz w:val="24"/>
              </w:rPr>
            </w:pPr>
            <w:r>
              <w:rPr>
                <w:rFonts w:hint="eastAsia"/>
                <w:sz w:val="24"/>
              </w:rPr>
              <w:t>5</w:t>
            </w:r>
            <w:r>
              <w:rPr>
                <w:sz w:val="24"/>
              </w:rPr>
              <w:t>00</w:t>
            </w:r>
            <w:r>
              <w:rPr>
                <w:sz w:val="24"/>
              </w:rPr>
              <w:t>万元以下</w:t>
            </w:r>
          </w:p>
        </w:tc>
        <w:tc>
          <w:tcPr>
            <w:tcW w:w="3598" w:type="dxa"/>
          </w:tcPr>
          <w:p w:rsidR="006533D9" w:rsidRDefault="00EA798D">
            <w:pPr>
              <w:adjustRightInd w:val="0"/>
              <w:snapToGrid w:val="0"/>
              <w:jc w:val="center"/>
              <w:rPr>
                <w:sz w:val="24"/>
              </w:rPr>
            </w:pPr>
            <w:r>
              <w:rPr>
                <w:sz w:val="24"/>
              </w:rPr>
              <w:t>1.2%</w:t>
            </w:r>
          </w:p>
        </w:tc>
      </w:tr>
      <w:tr w:rsidR="006533D9">
        <w:trPr>
          <w:cantSplit/>
          <w:trHeight w:val="131"/>
          <w:jc w:val="center"/>
        </w:trPr>
        <w:tc>
          <w:tcPr>
            <w:tcW w:w="3528" w:type="dxa"/>
          </w:tcPr>
          <w:p w:rsidR="006533D9" w:rsidRDefault="00EA798D">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598" w:type="dxa"/>
          </w:tcPr>
          <w:p w:rsidR="006533D9" w:rsidRDefault="00EA798D">
            <w:pPr>
              <w:adjustRightInd w:val="0"/>
              <w:snapToGrid w:val="0"/>
              <w:jc w:val="center"/>
              <w:rPr>
                <w:sz w:val="24"/>
              </w:rPr>
            </w:pPr>
            <w:r>
              <w:rPr>
                <w:sz w:val="24"/>
              </w:rPr>
              <w:t>每笔交易</w:t>
            </w:r>
            <w:r>
              <w:rPr>
                <w:sz w:val="24"/>
              </w:rPr>
              <w:t>1000</w:t>
            </w:r>
            <w:r>
              <w:rPr>
                <w:sz w:val="24"/>
              </w:rPr>
              <w:t>元</w:t>
            </w:r>
          </w:p>
        </w:tc>
      </w:tr>
    </w:tbl>
    <w:p w:rsidR="000B7E1D" w:rsidRDefault="000B7E1D">
      <w:pPr>
        <w:adjustRightInd w:val="0"/>
        <w:snapToGrid w:val="0"/>
        <w:spacing w:line="360" w:lineRule="auto"/>
        <w:ind w:firstLineChars="200" w:firstLine="480"/>
        <w:rPr>
          <w:sz w:val="24"/>
        </w:rPr>
      </w:pPr>
    </w:p>
    <w:p w:rsidR="006533D9" w:rsidRDefault="00EA798D">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rsidR="006533D9" w:rsidRDefault="00EA798D">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rsidR="006533D9" w:rsidRDefault="00EA798D">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rsidR="006533D9" w:rsidRDefault="00EA798D">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rsidR="006533D9" w:rsidRDefault="00EA798D">
      <w:pPr>
        <w:adjustRightInd w:val="0"/>
        <w:snapToGrid w:val="0"/>
        <w:spacing w:line="360" w:lineRule="auto"/>
        <w:ind w:firstLineChars="200" w:firstLine="480"/>
        <w:rPr>
          <w:sz w:val="24"/>
        </w:rPr>
      </w:pPr>
      <w:r>
        <w:rPr>
          <w:rFonts w:hint="eastAsia"/>
          <w:sz w:val="24"/>
        </w:rPr>
        <w:lastRenderedPageBreak/>
        <w:t>4</w:t>
      </w:r>
      <w:r>
        <w:rPr>
          <w:rFonts w:hint="eastAsia"/>
          <w:sz w:val="24"/>
        </w:rPr>
        <w:t>）企业年金理事会委托的特定客户资产管理计划；</w:t>
      </w:r>
    </w:p>
    <w:p w:rsidR="006533D9" w:rsidRDefault="00EA798D">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rsidR="006533D9" w:rsidRDefault="00EA798D">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rsidR="006533D9" w:rsidRDefault="00EA798D">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6533D9">
        <w:trPr>
          <w:cantSplit/>
          <w:trHeight w:val="132"/>
          <w:jc w:val="center"/>
        </w:trPr>
        <w:tc>
          <w:tcPr>
            <w:tcW w:w="3260" w:type="dxa"/>
            <w:shd w:val="clear" w:color="auto" w:fill="FFFFFF"/>
            <w:vAlign w:val="center"/>
          </w:tcPr>
          <w:p w:rsidR="006533D9" w:rsidRDefault="00EA798D">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rsidR="006533D9" w:rsidRDefault="00EA798D">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6533D9">
        <w:trPr>
          <w:cantSplit/>
          <w:trHeight w:val="131"/>
          <w:jc w:val="center"/>
        </w:trPr>
        <w:tc>
          <w:tcPr>
            <w:tcW w:w="3260" w:type="dxa"/>
          </w:tcPr>
          <w:p w:rsidR="006533D9" w:rsidRDefault="00EA798D">
            <w:pPr>
              <w:adjustRightInd w:val="0"/>
              <w:snapToGrid w:val="0"/>
              <w:rPr>
                <w:sz w:val="24"/>
              </w:rPr>
            </w:pPr>
            <w:r>
              <w:rPr>
                <w:rFonts w:hint="eastAsia"/>
                <w:sz w:val="24"/>
              </w:rPr>
              <w:t>5</w:t>
            </w:r>
            <w:r>
              <w:rPr>
                <w:sz w:val="24"/>
              </w:rPr>
              <w:t>00</w:t>
            </w:r>
            <w:r>
              <w:rPr>
                <w:sz w:val="24"/>
              </w:rPr>
              <w:t>万元以下</w:t>
            </w:r>
          </w:p>
        </w:tc>
        <w:tc>
          <w:tcPr>
            <w:tcW w:w="3767" w:type="dxa"/>
          </w:tcPr>
          <w:p w:rsidR="006533D9" w:rsidRDefault="00EA798D">
            <w:pPr>
              <w:adjustRightInd w:val="0"/>
              <w:snapToGrid w:val="0"/>
              <w:jc w:val="center"/>
              <w:rPr>
                <w:sz w:val="24"/>
              </w:rPr>
            </w:pPr>
            <w:r>
              <w:rPr>
                <w:rFonts w:hAnsi="宋体" w:hint="eastAsia"/>
                <w:sz w:val="24"/>
              </w:rPr>
              <w:t>0.</w:t>
            </w:r>
            <w:r>
              <w:rPr>
                <w:rFonts w:hAnsi="宋体"/>
                <w:sz w:val="24"/>
              </w:rPr>
              <w:t>48</w:t>
            </w:r>
            <w:r>
              <w:rPr>
                <w:rFonts w:hAnsi="宋体" w:hint="eastAsia"/>
                <w:sz w:val="24"/>
              </w:rPr>
              <w:t>%</w:t>
            </w:r>
          </w:p>
        </w:tc>
      </w:tr>
      <w:tr w:rsidR="006533D9">
        <w:trPr>
          <w:cantSplit/>
          <w:trHeight w:val="131"/>
          <w:jc w:val="center"/>
        </w:trPr>
        <w:tc>
          <w:tcPr>
            <w:tcW w:w="3260" w:type="dxa"/>
          </w:tcPr>
          <w:p w:rsidR="006533D9" w:rsidRDefault="00EA798D">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767" w:type="dxa"/>
          </w:tcPr>
          <w:p w:rsidR="006533D9" w:rsidRDefault="00EA798D">
            <w:pPr>
              <w:adjustRightInd w:val="0"/>
              <w:snapToGrid w:val="0"/>
              <w:jc w:val="center"/>
              <w:rPr>
                <w:rFonts w:hAnsi="宋体"/>
                <w:sz w:val="24"/>
              </w:rPr>
            </w:pPr>
            <w:r>
              <w:rPr>
                <w:rFonts w:hAnsi="宋体"/>
                <w:sz w:val="24"/>
              </w:rPr>
              <w:t>每笔交易</w:t>
            </w:r>
            <w:r>
              <w:rPr>
                <w:rFonts w:hAnsi="宋体"/>
                <w:sz w:val="24"/>
              </w:rPr>
              <w:t>1000</w:t>
            </w:r>
            <w:r>
              <w:rPr>
                <w:rFonts w:hAnsi="宋体"/>
                <w:sz w:val="24"/>
              </w:rPr>
              <w:t>元</w:t>
            </w:r>
          </w:p>
        </w:tc>
      </w:tr>
    </w:tbl>
    <w:p w:rsidR="000B7E1D" w:rsidRDefault="000B7E1D">
      <w:pPr>
        <w:adjustRightInd w:val="0"/>
        <w:snapToGrid w:val="0"/>
        <w:spacing w:line="360" w:lineRule="auto"/>
        <w:ind w:firstLineChars="200" w:firstLine="480"/>
        <w:rPr>
          <w:sz w:val="24"/>
        </w:rPr>
      </w:pPr>
    </w:p>
    <w:p w:rsidR="006533D9" w:rsidRDefault="00EA798D">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rsidR="006533D9" w:rsidRDefault="00EA798D">
      <w:pPr>
        <w:adjustRightInd w:val="0"/>
        <w:snapToGrid w:val="0"/>
        <w:spacing w:line="360" w:lineRule="auto"/>
        <w:ind w:firstLineChars="200" w:firstLine="480"/>
        <w:rPr>
          <w:sz w:val="24"/>
        </w:rPr>
      </w:pPr>
      <w:r>
        <w:rPr>
          <w:sz w:val="24"/>
        </w:rPr>
        <w:t>（</w:t>
      </w:r>
      <w:r>
        <w:rPr>
          <w:sz w:val="24"/>
        </w:rPr>
        <w:t>3</w:t>
      </w:r>
      <w:r>
        <w:rPr>
          <w:sz w:val="24"/>
        </w:rPr>
        <w:t>）认购份额的计算</w:t>
      </w:r>
    </w:p>
    <w:p w:rsidR="006533D9" w:rsidRDefault="00EA798D">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rsidR="006533D9" w:rsidRDefault="00EA798D">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rsidR="006533D9" w:rsidRDefault="00EA798D">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rsidR="006533D9" w:rsidRDefault="00EA798D">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rsidR="006533D9" w:rsidRDefault="00EA798D">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rsidR="006533D9" w:rsidRDefault="00EA798D">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rsidR="006533D9" w:rsidRDefault="00EA798D">
      <w:pPr>
        <w:adjustRightInd w:val="0"/>
        <w:snapToGrid w:val="0"/>
        <w:spacing w:line="360" w:lineRule="auto"/>
        <w:ind w:firstLineChars="200" w:firstLine="480"/>
        <w:rPr>
          <w:sz w:val="24"/>
        </w:rPr>
      </w:pPr>
      <w:r>
        <w:rPr>
          <w:sz w:val="24"/>
        </w:rPr>
        <w:t>（注：对于适用固定金额认购费用的认购，认购费用＝固定认购费用金额）</w:t>
      </w:r>
    </w:p>
    <w:p w:rsidR="006533D9" w:rsidRDefault="00EA798D">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rsidR="006533D9" w:rsidRDefault="00EA798D">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rsidR="006533D9" w:rsidRDefault="00EA798D">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rsidR="006533D9" w:rsidRDefault="00EA798D">
      <w:pPr>
        <w:adjustRightInd w:val="0"/>
        <w:snapToGrid w:val="0"/>
        <w:spacing w:line="360" w:lineRule="auto"/>
        <w:ind w:firstLineChars="200" w:firstLine="480"/>
        <w:rPr>
          <w:sz w:val="24"/>
        </w:rPr>
      </w:pPr>
      <w:proofErr w:type="gramStart"/>
      <w:r>
        <w:rPr>
          <w:rFonts w:hint="eastAsia"/>
          <w:sz w:val="24"/>
        </w:rPr>
        <w:lastRenderedPageBreak/>
        <w:t>认购总</w:t>
      </w:r>
      <w:proofErr w:type="gramEnd"/>
      <w:r>
        <w:rPr>
          <w:rFonts w:hint="eastAsia"/>
          <w:sz w:val="24"/>
        </w:rPr>
        <w:t>金额</w:t>
      </w:r>
      <w:r>
        <w:rPr>
          <w:rFonts w:hint="eastAsia"/>
          <w:sz w:val="24"/>
        </w:rPr>
        <w:t>=100,000</w:t>
      </w:r>
      <w:r>
        <w:rPr>
          <w:rFonts w:hint="eastAsia"/>
          <w:sz w:val="24"/>
        </w:rPr>
        <w:t>元</w:t>
      </w:r>
    </w:p>
    <w:p w:rsidR="006533D9" w:rsidRDefault="00EA798D">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rsidR="006533D9" w:rsidRDefault="00EA798D">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rsidR="006533D9" w:rsidRDefault="00EA798D">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rsidR="006533D9" w:rsidRDefault="00EA798D">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rsidR="006533D9" w:rsidRDefault="00EA798D">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sz w:val="24"/>
        </w:rPr>
        <w:t>,0</w:t>
      </w:r>
      <w:r>
        <w:rPr>
          <w:rFonts w:hint="eastAsia"/>
          <w:sz w:val="24"/>
        </w:rPr>
        <w:t>00,000</w:t>
      </w:r>
      <w:r>
        <w:rPr>
          <w:rFonts w:hint="eastAsia"/>
          <w:sz w:val="24"/>
        </w:rPr>
        <w:t>元，且该认购申请被全额确认，假定募集期产生的利息为</w:t>
      </w:r>
      <w:r>
        <w:rPr>
          <w:rFonts w:hint="eastAsia"/>
          <w:sz w:val="24"/>
        </w:rPr>
        <w:t>50.00</w:t>
      </w:r>
      <w:r>
        <w:rPr>
          <w:rFonts w:hint="eastAsia"/>
          <w:sz w:val="24"/>
        </w:rPr>
        <w:t>元，</w:t>
      </w:r>
      <w:r>
        <w:rPr>
          <w:sz w:val="24"/>
        </w:rPr>
        <w:t>认购费率为</w:t>
      </w:r>
      <w:r>
        <w:rPr>
          <w:rFonts w:hint="eastAsia"/>
          <w:sz w:val="24"/>
        </w:rPr>
        <w:t>0.48</w:t>
      </w:r>
      <w:r>
        <w:rPr>
          <w:sz w:val="24"/>
        </w:rPr>
        <w:t>%</w:t>
      </w:r>
      <w:r>
        <w:rPr>
          <w:sz w:val="24"/>
        </w:rPr>
        <w:t>，则可认购基金份额为：</w:t>
      </w:r>
    </w:p>
    <w:p w:rsidR="006533D9" w:rsidRDefault="00EA798D">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=1,000,000</w:t>
      </w:r>
      <w:r>
        <w:rPr>
          <w:sz w:val="24"/>
        </w:rPr>
        <w:t>元</w:t>
      </w:r>
    </w:p>
    <w:p w:rsidR="006533D9" w:rsidRDefault="00EA798D">
      <w:pPr>
        <w:adjustRightInd w:val="0"/>
        <w:snapToGrid w:val="0"/>
        <w:spacing w:line="360" w:lineRule="auto"/>
        <w:ind w:firstLineChars="200" w:firstLine="480"/>
        <w:rPr>
          <w:sz w:val="24"/>
        </w:rPr>
      </w:pPr>
      <w:r>
        <w:rPr>
          <w:rFonts w:hint="eastAsia"/>
          <w:sz w:val="24"/>
        </w:rPr>
        <w:t>净</w:t>
      </w:r>
      <w:r>
        <w:rPr>
          <w:sz w:val="24"/>
        </w:rPr>
        <w:t>认购金额＝</w:t>
      </w:r>
      <w:r>
        <w:rPr>
          <w:sz w:val="24"/>
        </w:rPr>
        <w:t>1,000,000/</w:t>
      </w:r>
      <w:r>
        <w:rPr>
          <w:sz w:val="24"/>
        </w:rPr>
        <w:t>（</w:t>
      </w:r>
      <w:r>
        <w:rPr>
          <w:sz w:val="24"/>
        </w:rPr>
        <w:t>1</w:t>
      </w:r>
      <w:r>
        <w:rPr>
          <w:sz w:val="24"/>
        </w:rPr>
        <w:t>＋</w:t>
      </w:r>
      <w:r>
        <w:rPr>
          <w:rFonts w:hint="eastAsia"/>
          <w:sz w:val="24"/>
        </w:rPr>
        <w:t>0.48</w:t>
      </w:r>
      <w:r>
        <w:rPr>
          <w:sz w:val="24"/>
        </w:rPr>
        <w:t>%</w:t>
      </w:r>
      <w:r>
        <w:rPr>
          <w:sz w:val="24"/>
        </w:rPr>
        <w:t>）＝</w:t>
      </w:r>
      <w:r>
        <w:rPr>
          <w:rFonts w:hint="eastAsia"/>
          <w:sz w:val="24"/>
        </w:rPr>
        <w:t>995,222.93</w:t>
      </w:r>
      <w:r>
        <w:rPr>
          <w:sz w:val="24"/>
        </w:rPr>
        <w:t>元</w:t>
      </w:r>
    </w:p>
    <w:p w:rsidR="006533D9" w:rsidRDefault="00EA798D">
      <w:pPr>
        <w:adjustRightInd w:val="0"/>
        <w:snapToGrid w:val="0"/>
        <w:spacing w:line="360" w:lineRule="auto"/>
        <w:ind w:firstLineChars="200" w:firstLine="480"/>
        <w:rPr>
          <w:sz w:val="24"/>
        </w:rPr>
      </w:pPr>
      <w:r>
        <w:rPr>
          <w:sz w:val="24"/>
        </w:rPr>
        <w:t>认购费用＝</w:t>
      </w:r>
      <w:r>
        <w:rPr>
          <w:sz w:val="24"/>
        </w:rPr>
        <w:t>1,000,000-</w:t>
      </w:r>
      <w:r>
        <w:rPr>
          <w:rFonts w:hint="eastAsia"/>
          <w:sz w:val="24"/>
        </w:rPr>
        <w:t>995,222.93</w:t>
      </w:r>
      <w:r>
        <w:rPr>
          <w:sz w:val="24"/>
        </w:rPr>
        <w:t>＝</w:t>
      </w:r>
      <w:r>
        <w:rPr>
          <w:rFonts w:hint="eastAsia"/>
          <w:sz w:val="24"/>
        </w:rPr>
        <w:t>4,777.07</w:t>
      </w:r>
      <w:r>
        <w:rPr>
          <w:sz w:val="24"/>
        </w:rPr>
        <w:t>元</w:t>
      </w:r>
    </w:p>
    <w:p w:rsidR="006533D9" w:rsidRDefault="00EA798D">
      <w:pPr>
        <w:adjustRightInd w:val="0"/>
        <w:snapToGrid w:val="0"/>
        <w:spacing w:line="360" w:lineRule="auto"/>
        <w:ind w:firstLineChars="200" w:firstLine="480"/>
        <w:rPr>
          <w:sz w:val="24"/>
        </w:rPr>
      </w:pPr>
      <w:r>
        <w:rPr>
          <w:sz w:val="24"/>
        </w:rPr>
        <w:t>认购份额＝</w:t>
      </w:r>
      <w:r>
        <w:rPr>
          <w:rFonts w:hint="eastAsia"/>
          <w:sz w:val="24"/>
        </w:rPr>
        <w:t>995,222.93</w:t>
      </w:r>
      <w:r>
        <w:rPr>
          <w:sz w:val="24"/>
        </w:rPr>
        <w:t>/1.00</w:t>
      </w:r>
      <w:r>
        <w:rPr>
          <w:sz w:val="24"/>
        </w:rPr>
        <w:t>＋</w:t>
      </w:r>
      <w:r>
        <w:rPr>
          <w:rFonts w:hint="eastAsia"/>
          <w:sz w:val="24"/>
        </w:rPr>
        <w:t>5</w:t>
      </w:r>
      <w:r>
        <w:rPr>
          <w:sz w:val="24"/>
        </w:rPr>
        <w:t>0.00/1.00</w:t>
      </w:r>
      <w:r>
        <w:rPr>
          <w:sz w:val="24"/>
        </w:rPr>
        <w:t>＝</w:t>
      </w:r>
      <w:r>
        <w:rPr>
          <w:rFonts w:hint="eastAsia"/>
          <w:sz w:val="24"/>
        </w:rPr>
        <w:t>995,272.93</w:t>
      </w:r>
      <w:r>
        <w:rPr>
          <w:sz w:val="24"/>
        </w:rPr>
        <w:t>份</w:t>
      </w:r>
    </w:p>
    <w:p w:rsidR="006533D9" w:rsidRDefault="00EA798D">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sz w:val="24"/>
        </w:rPr>
        <w:t>,0</w:t>
      </w:r>
      <w:r>
        <w:rPr>
          <w:rFonts w:hint="eastAsia"/>
          <w:sz w:val="24"/>
        </w:rPr>
        <w:t>00,000</w:t>
      </w:r>
      <w:r>
        <w:rPr>
          <w:rFonts w:hint="eastAsia"/>
          <w:sz w:val="24"/>
        </w:rPr>
        <w:t>元，假定募集期产生的利息为</w:t>
      </w:r>
      <w:r>
        <w:rPr>
          <w:rFonts w:hint="eastAsia"/>
          <w:sz w:val="24"/>
        </w:rPr>
        <w:t>50.00</w:t>
      </w:r>
      <w:r>
        <w:rPr>
          <w:rFonts w:hint="eastAsia"/>
          <w:sz w:val="24"/>
        </w:rPr>
        <w:t>元，可得到</w:t>
      </w:r>
      <w:r>
        <w:rPr>
          <w:rFonts w:hint="eastAsia"/>
          <w:sz w:val="24"/>
        </w:rPr>
        <w:t>995,272.93</w:t>
      </w:r>
      <w:r>
        <w:rPr>
          <w:rFonts w:hint="eastAsia"/>
          <w:sz w:val="24"/>
        </w:rPr>
        <w:t>份</w:t>
      </w:r>
      <w:r>
        <w:rPr>
          <w:rFonts w:hint="eastAsia"/>
          <w:sz w:val="24"/>
        </w:rPr>
        <w:t>A</w:t>
      </w:r>
      <w:r>
        <w:rPr>
          <w:rFonts w:hint="eastAsia"/>
          <w:sz w:val="24"/>
        </w:rPr>
        <w:t>类基金份额。</w:t>
      </w:r>
    </w:p>
    <w:p w:rsidR="006533D9" w:rsidRDefault="00EA798D">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rsidR="006533D9" w:rsidRDefault="00EA798D">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rsidR="006533D9" w:rsidRDefault="00EA798D">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w:t>
      </w:r>
      <w:proofErr w:type="gramStart"/>
      <w:r>
        <w:rPr>
          <w:rFonts w:hint="eastAsia"/>
          <w:sz w:val="24"/>
        </w:rPr>
        <w:t>申请总</w:t>
      </w:r>
      <w:proofErr w:type="gramEnd"/>
      <w:r>
        <w:rPr>
          <w:rFonts w:hint="eastAsia"/>
          <w:sz w:val="24"/>
        </w:rPr>
        <w:t>金额</w:t>
      </w:r>
    </w:p>
    <w:p w:rsidR="006533D9" w:rsidRDefault="00EA798D">
      <w:pPr>
        <w:adjustRightInd w:val="0"/>
        <w:snapToGrid w:val="0"/>
        <w:spacing w:line="360" w:lineRule="auto"/>
        <w:ind w:firstLineChars="200" w:firstLine="480"/>
        <w:rPr>
          <w:sz w:val="24"/>
        </w:rPr>
      </w:pPr>
      <w:r>
        <w:rPr>
          <w:rFonts w:hint="eastAsia"/>
          <w:sz w:val="24"/>
        </w:rPr>
        <w:t>认购份额</w:t>
      </w:r>
      <w:r>
        <w:rPr>
          <w:rFonts w:hint="eastAsia"/>
          <w:sz w:val="24"/>
        </w:rPr>
        <w:t>=</w:t>
      </w:r>
      <w:proofErr w:type="gramStart"/>
      <w:r>
        <w:rPr>
          <w:rFonts w:hint="eastAsia"/>
          <w:sz w:val="24"/>
        </w:rPr>
        <w:t>认购总</w:t>
      </w:r>
      <w:proofErr w:type="gramEnd"/>
      <w:r>
        <w:rPr>
          <w:rFonts w:hint="eastAsia"/>
          <w:sz w:val="24"/>
        </w:rPr>
        <w:t>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rsidR="006533D9" w:rsidRDefault="00EA798D">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rsidR="006533D9" w:rsidRDefault="00EA798D">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rsidR="006533D9" w:rsidRDefault="00EA798D">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rsidR="006533D9" w:rsidRDefault="00EA798D">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rsidR="006533D9" w:rsidRDefault="00EA798D">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w:t>
      </w:r>
      <w:r>
        <w:rPr>
          <w:rFonts w:hint="eastAsia"/>
          <w:sz w:val="24"/>
        </w:rPr>
        <w:lastRenderedPageBreak/>
        <w:t>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4</w:t>
      </w:r>
      <w:r w:rsidRPr="00A96D1C">
        <w:rPr>
          <w:rFonts w:hAnsi="宋体"/>
          <w:kern w:val="0"/>
          <w:sz w:val="24"/>
        </w:rPr>
        <w:t>、认购的程序</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1</w:t>
      </w:r>
      <w:r w:rsidRPr="00A96D1C">
        <w:rPr>
          <w:rFonts w:hAnsi="宋体"/>
          <w:kern w:val="0"/>
          <w:sz w:val="24"/>
        </w:rPr>
        <w:t>）申请方式：书面申请或基金管理人公告的其他方式。</w:t>
      </w:r>
    </w:p>
    <w:p w:rsidR="006533D9" w:rsidRPr="00A96D1C" w:rsidRDefault="00EA798D">
      <w:pPr>
        <w:adjustRightInd w:val="0"/>
        <w:snapToGrid w:val="0"/>
        <w:spacing w:line="360" w:lineRule="auto"/>
        <w:ind w:firstLineChars="200" w:firstLine="480"/>
        <w:rPr>
          <w:rFonts w:hAnsi="宋体"/>
          <w:kern w:val="0"/>
          <w:sz w:val="24"/>
        </w:rPr>
      </w:pPr>
      <w:r w:rsidRPr="00A96D1C">
        <w:rPr>
          <w:rFonts w:hAnsi="宋体"/>
          <w:kern w:val="0"/>
          <w:sz w:val="24"/>
        </w:rPr>
        <w:t>（</w:t>
      </w:r>
      <w:r w:rsidRPr="00A96D1C">
        <w:rPr>
          <w:rFonts w:hAnsi="宋体"/>
          <w:kern w:val="0"/>
          <w:sz w:val="24"/>
        </w:rPr>
        <w:t>2</w:t>
      </w:r>
      <w:r w:rsidRPr="00A96D1C">
        <w:rPr>
          <w:rFonts w:hAnsi="宋体"/>
          <w:kern w:val="0"/>
          <w:sz w:val="24"/>
        </w:rPr>
        <w:t>）认购款项支付：投资人认购时，采用全额缴款方式。</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5</w:t>
      </w:r>
      <w:r w:rsidRPr="00A96D1C">
        <w:rPr>
          <w:rFonts w:hAnsi="宋体"/>
          <w:kern w:val="0"/>
          <w:sz w:val="24"/>
        </w:rPr>
        <w:t>、认购的确认</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当日（</w:t>
      </w:r>
      <w:r w:rsidRPr="00A96D1C">
        <w:rPr>
          <w:rFonts w:hAnsi="宋体"/>
          <w:kern w:val="0"/>
          <w:sz w:val="24"/>
        </w:rPr>
        <w:t>T</w:t>
      </w:r>
      <w:r w:rsidRPr="00A96D1C">
        <w:rPr>
          <w:rFonts w:hAnsi="宋体"/>
          <w:kern w:val="0"/>
          <w:sz w:val="24"/>
        </w:rPr>
        <w:t>日）在规定时间内提交的申请，投资人通常可在</w:t>
      </w:r>
      <w:r w:rsidRPr="00A96D1C">
        <w:rPr>
          <w:rFonts w:hAnsi="宋体"/>
          <w:kern w:val="0"/>
          <w:sz w:val="24"/>
        </w:rPr>
        <w:t>T+2</w:t>
      </w:r>
      <w:r w:rsidRPr="00A96D1C">
        <w:rPr>
          <w:rFonts w:hAnsi="宋体"/>
          <w:kern w:val="0"/>
          <w:sz w:val="24"/>
        </w:rPr>
        <w:t>日后（包括该日）到</w:t>
      </w:r>
      <w:r w:rsidRPr="00A96D1C">
        <w:rPr>
          <w:rFonts w:hAnsi="宋体" w:hint="eastAsia"/>
          <w:kern w:val="0"/>
          <w:sz w:val="24"/>
        </w:rPr>
        <w:t>销售</w:t>
      </w:r>
      <w:r w:rsidRPr="00A96D1C">
        <w:rPr>
          <w:rFonts w:hAnsi="宋体"/>
          <w:kern w:val="0"/>
          <w:sz w:val="24"/>
        </w:rPr>
        <w:t>网点查询交易情况。基金销售机构对申请的受理并不表示对该申请的成功确认，而仅代表销售机构确实接收到认购申请。申请的成功确认应以基金合同生效后、登记机构的确认登记为准。对于认购申请及认购份额的确认情况，投资人应及时查询。投资人可以在基金合同生效后到原认购网点打印认购成交确认凭证。</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投资人开户和认购所需提交的文件和办理的具体程序，请参阅基金份额发售公告。</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6</w:t>
      </w:r>
      <w:r w:rsidRPr="00A96D1C">
        <w:rPr>
          <w:rFonts w:hAnsi="宋体"/>
          <w:kern w:val="0"/>
          <w:sz w:val="24"/>
        </w:rPr>
        <w:t>、募集期利息的处理方式</w:t>
      </w:r>
    </w:p>
    <w:p w:rsidR="006533D9" w:rsidRPr="00A96D1C" w:rsidRDefault="00EA798D" w:rsidP="00A96D1C">
      <w:pPr>
        <w:adjustRightInd w:val="0"/>
        <w:snapToGrid w:val="0"/>
        <w:spacing w:line="360" w:lineRule="auto"/>
        <w:ind w:firstLineChars="200" w:firstLine="480"/>
        <w:rPr>
          <w:rFonts w:hAnsi="宋体"/>
          <w:kern w:val="0"/>
          <w:sz w:val="24"/>
        </w:rPr>
      </w:pPr>
      <w:r w:rsidRPr="00A96D1C">
        <w:rPr>
          <w:rFonts w:hAnsi="宋体"/>
          <w:kern w:val="0"/>
          <w:sz w:val="24"/>
        </w:rPr>
        <w:t>本</w:t>
      </w:r>
      <w:proofErr w:type="gramStart"/>
      <w:r w:rsidRPr="00A96D1C">
        <w:rPr>
          <w:rFonts w:hAnsi="宋体"/>
          <w:kern w:val="0"/>
          <w:sz w:val="24"/>
        </w:rPr>
        <w:t>基金基金</w:t>
      </w:r>
      <w:proofErr w:type="gramEnd"/>
      <w:r w:rsidRPr="00A96D1C">
        <w:rPr>
          <w:rFonts w:hAnsi="宋体"/>
          <w:kern w:val="0"/>
          <w:sz w:val="24"/>
        </w:rPr>
        <w:t>合同生效前，投资人的有效认购款项只能存入专门账户，任何人不得动用。有效认购款项在募集期间产生的利息将折算为基金份额</w:t>
      </w:r>
      <w:proofErr w:type="gramStart"/>
      <w:r w:rsidRPr="00A96D1C">
        <w:rPr>
          <w:rFonts w:hAnsi="宋体"/>
          <w:kern w:val="0"/>
          <w:sz w:val="24"/>
        </w:rPr>
        <w:t>归基金</w:t>
      </w:r>
      <w:proofErr w:type="gramEnd"/>
      <w:r w:rsidRPr="00A96D1C">
        <w:rPr>
          <w:rFonts w:hAnsi="宋体"/>
          <w:kern w:val="0"/>
          <w:sz w:val="24"/>
        </w:rPr>
        <w:t>份额持有人所有。</w:t>
      </w:r>
    </w:p>
    <w:p w:rsidR="006533D9" w:rsidRDefault="00EA798D">
      <w:pPr>
        <w:adjustRightInd w:val="0"/>
        <w:snapToGrid w:val="0"/>
        <w:spacing w:line="360" w:lineRule="auto"/>
        <w:ind w:firstLineChars="200" w:firstLine="48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148053"/>
      <w:bookmarkStart w:id="18" w:name="_Hlt91264042"/>
      <w:bookmarkStart w:id="19" w:name="_Hlt91264078"/>
      <w:bookmarkStart w:id="20" w:name="_Hlt90455312"/>
      <w:bookmarkStart w:id="21" w:name="_Hlt90801570"/>
      <w:bookmarkStart w:id="22" w:name="_Toc109537384"/>
      <w:bookmarkEnd w:id="17"/>
      <w:bookmarkEnd w:id="18"/>
      <w:bookmarkEnd w:id="19"/>
      <w:bookmarkEnd w:id="20"/>
      <w:bookmarkEnd w:id="21"/>
      <w:r>
        <w:rPr>
          <w:sz w:val="24"/>
          <w:szCs w:val="21"/>
        </w:rPr>
        <w:t>。</w:t>
      </w:r>
      <w:bookmarkEnd w:id="16"/>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3" w:name="_Toc48122008"/>
      <w:r>
        <w:rPr>
          <w:rFonts w:ascii="宋体" w:hAnsi="宋体" w:hint="eastAsia"/>
          <w:b/>
          <w:kern w:val="0"/>
          <w:sz w:val="30"/>
        </w:rPr>
        <w:lastRenderedPageBreak/>
        <w:t>七、基金合同的生效</w:t>
      </w:r>
      <w:bookmarkEnd w:id="23"/>
    </w:p>
    <w:p w:rsidR="006533D9" w:rsidRPr="001604C5" w:rsidRDefault="00EA798D" w:rsidP="001604C5">
      <w:pPr>
        <w:adjustRightInd w:val="0"/>
        <w:snapToGrid w:val="0"/>
        <w:spacing w:line="360" w:lineRule="auto"/>
        <w:ind w:firstLineChars="200" w:firstLine="482"/>
        <w:rPr>
          <w:b/>
          <w:sz w:val="24"/>
          <w:szCs w:val="24"/>
        </w:rPr>
      </w:pPr>
      <w:bookmarkStart w:id="24" w:name="_Hlt88901074"/>
      <w:bookmarkStart w:id="25" w:name="_Toc57530272"/>
      <w:bookmarkStart w:id="26" w:name="_Toc79392603"/>
      <w:bookmarkStart w:id="27" w:name="_Toc15118260"/>
      <w:bookmarkStart w:id="28" w:name="_Toc109537386"/>
      <w:bookmarkEnd w:id="22"/>
      <w:bookmarkEnd w:id="24"/>
      <w:r w:rsidRPr="001604C5">
        <w:rPr>
          <w:b/>
          <w:sz w:val="24"/>
          <w:szCs w:val="24"/>
        </w:rPr>
        <w:t>（一）基金备案的条件</w:t>
      </w:r>
    </w:p>
    <w:p w:rsidR="006533D9" w:rsidRDefault="00EA798D">
      <w:pPr>
        <w:pStyle w:val="a0"/>
        <w:autoSpaceDE w:val="0"/>
        <w:autoSpaceDN w:val="0"/>
        <w:adjustRightInd w:val="0"/>
        <w:snapToGrid w:val="0"/>
        <w:spacing w:line="360" w:lineRule="auto"/>
        <w:ind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个月内，在基金募集份额总额不少于</w:t>
      </w:r>
      <w:r>
        <w:rPr>
          <w:rFonts w:hAnsi="宋体" w:hint="eastAsia"/>
          <w:sz w:val="24"/>
        </w:rPr>
        <w:t>2</w:t>
      </w:r>
      <w:r>
        <w:rPr>
          <w:rFonts w:hAnsi="宋体" w:hint="eastAsia"/>
          <w:sz w:val="24"/>
        </w:rPr>
        <w:t>亿份，基金募集金额不少于</w:t>
      </w:r>
      <w:r>
        <w:rPr>
          <w:rFonts w:hAnsi="宋体" w:hint="eastAsia"/>
          <w:sz w:val="24"/>
        </w:rPr>
        <w:t>2</w:t>
      </w:r>
      <w:r>
        <w:rPr>
          <w:rFonts w:hAnsi="宋体" w:hint="eastAsia"/>
          <w:sz w:val="24"/>
        </w:rPr>
        <w:t>亿元人民币</w:t>
      </w:r>
      <w:proofErr w:type="gramStart"/>
      <w:r>
        <w:rPr>
          <w:rFonts w:hAnsi="宋体" w:hint="eastAsia"/>
          <w:sz w:val="24"/>
        </w:rPr>
        <w:t>且基金</w:t>
      </w:r>
      <w:proofErr w:type="gramEnd"/>
      <w:r>
        <w:rPr>
          <w:rFonts w:hAnsi="宋体" w:hint="eastAsia"/>
          <w:sz w:val="24"/>
        </w:rPr>
        <w:t>认购人数不少于</w:t>
      </w:r>
      <w:r>
        <w:rPr>
          <w:rFonts w:hAnsi="宋体" w:hint="eastAsia"/>
          <w:sz w:val="24"/>
        </w:rPr>
        <w:t>200</w:t>
      </w:r>
      <w:r>
        <w:rPr>
          <w:rFonts w:hAnsi="宋体" w:hint="eastAsia"/>
          <w:sz w:val="24"/>
        </w:rPr>
        <w:t>人的条件下，基金募集期届满或基金管理人依据法律法规及招募说明书可以决定停止基金发售，并在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rsidR="006533D9" w:rsidRDefault="00EA798D">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（二）基金合同不能生效时募集资金的处理方式</w:t>
      </w:r>
    </w:p>
    <w:p w:rsidR="006533D9" w:rsidRDefault="00EA798D">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rsidR="006533D9" w:rsidRDefault="00EA798D">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rsidR="006533D9" w:rsidRDefault="00EA798D">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rsidR="006533D9" w:rsidRDefault="00EA798D">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（三）基金存续期内的基金份额持有人数量和资产规模</w:t>
      </w:r>
    </w:p>
    <w:bookmarkEnd w:id="25"/>
    <w:bookmarkEnd w:id="26"/>
    <w:bookmarkEnd w:id="27"/>
    <w:p w:rsidR="006533D9" w:rsidRDefault="00EA798D">
      <w:pPr>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rsidR="006533D9" w:rsidRDefault="00EA798D">
      <w:pPr>
        <w:widowControl/>
        <w:adjustRightInd w:val="0"/>
        <w:snapToGrid w:val="0"/>
        <w:spacing w:line="360" w:lineRule="auto"/>
        <w:ind w:firstLine="482"/>
      </w:pPr>
      <w:r>
        <w:rPr>
          <w:rFonts w:ascii="宋体" w:hAnsi="宋体" w:hint="eastAsia"/>
          <w:kern w:val="0"/>
          <w:sz w:val="24"/>
          <w:szCs w:val="24"/>
        </w:rPr>
        <w:t>法律法规或中国证监会另有规定时，从其规定。</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9" w:name="_Toc48122009"/>
      <w:r>
        <w:rPr>
          <w:rFonts w:ascii="宋体" w:hAnsi="宋体" w:hint="eastAsia"/>
          <w:b/>
          <w:kern w:val="0"/>
          <w:sz w:val="30"/>
        </w:rPr>
        <w:lastRenderedPageBreak/>
        <w:t>八、基金份额的申购与赎回</w:t>
      </w:r>
      <w:bookmarkEnd w:id="28"/>
      <w:bookmarkEnd w:id="29"/>
    </w:p>
    <w:p w:rsidR="006533D9" w:rsidRPr="001604C5" w:rsidRDefault="00EA798D" w:rsidP="001604C5">
      <w:pPr>
        <w:adjustRightInd w:val="0"/>
        <w:snapToGrid w:val="0"/>
        <w:spacing w:line="360" w:lineRule="auto"/>
        <w:ind w:firstLineChars="200" w:firstLine="482"/>
        <w:rPr>
          <w:b/>
          <w:sz w:val="24"/>
          <w:szCs w:val="24"/>
        </w:rPr>
      </w:pPr>
      <w:bookmarkStart w:id="30" w:name="_Hlk49342362"/>
      <w:r w:rsidRPr="001604C5">
        <w:rPr>
          <w:b/>
          <w:sz w:val="24"/>
          <w:szCs w:val="24"/>
        </w:rPr>
        <w:t>（一）申购和赎回的场所</w:t>
      </w:r>
    </w:p>
    <w:p w:rsidR="006533D9" w:rsidRDefault="00EA798D">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rsidR="006533D9" w:rsidRDefault="00EA798D" w:rsidP="00A96D1C">
      <w:pPr>
        <w:adjustRightInd w:val="0"/>
        <w:snapToGrid w:val="0"/>
        <w:spacing w:line="360" w:lineRule="auto"/>
        <w:ind w:firstLineChars="200" w:firstLine="480"/>
        <w:rPr>
          <w:sz w:val="24"/>
          <w:szCs w:val="24"/>
        </w:rPr>
      </w:pPr>
      <w:r>
        <w:rPr>
          <w:sz w:val="24"/>
          <w:szCs w:val="24"/>
        </w:rPr>
        <w:t>1</w:t>
      </w:r>
      <w:r w:rsidRPr="00A96D1C">
        <w:rPr>
          <w:sz w:val="24"/>
          <w:szCs w:val="24"/>
        </w:rPr>
        <w:t>、本基金管理人的直销机构</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名称：交银施罗德基金管理有限公司</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住所：中国（上海）自由贸易试验区银城中路</w:t>
      </w:r>
      <w:r>
        <w:rPr>
          <w:rStyle w:val="af7"/>
          <w:rFonts w:hint="eastAsia"/>
          <w:color w:val="auto"/>
          <w:sz w:val="24"/>
          <w:szCs w:val="24"/>
          <w:u w:val="none"/>
        </w:rPr>
        <w:t>188</w:t>
      </w:r>
      <w:r>
        <w:rPr>
          <w:rStyle w:val="af7"/>
          <w:rFonts w:hint="eastAsia"/>
          <w:color w:val="auto"/>
          <w:sz w:val="24"/>
          <w:szCs w:val="24"/>
          <w:u w:val="none"/>
        </w:rPr>
        <w:t>号交通银行大楼二层（裙）</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办公地址：上海市浦东</w:t>
      </w:r>
      <w:proofErr w:type="gramStart"/>
      <w:r>
        <w:rPr>
          <w:rStyle w:val="af7"/>
          <w:rFonts w:hint="eastAsia"/>
          <w:color w:val="auto"/>
          <w:sz w:val="24"/>
          <w:szCs w:val="24"/>
          <w:u w:val="none"/>
        </w:rPr>
        <w:t>新区世纪</w:t>
      </w:r>
      <w:proofErr w:type="gramEnd"/>
      <w:r>
        <w:rPr>
          <w:rStyle w:val="af7"/>
          <w:rFonts w:hint="eastAsia"/>
          <w:color w:val="auto"/>
          <w:sz w:val="24"/>
          <w:szCs w:val="24"/>
          <w:u w:val="none"/>
        </w:rPr>
        <w:t>大道</w:t>
      </w:r>
      <w:r>
        <w:rPr>
          <w:rStyle w:val="af7"/>
          <w:rFonts w:hint="eastAsia"/>
          <w:color w:val="auto"/>
          <w:sz w:val="24"/>
          <w:szCs w:val="24"/>
          <w:u w:val="none"/>
        </w:rPr>
        <w:t>8</w:t>
      </w:r>
      <w:r>
        <w:rPr>
          <w:rStyle w:val="af7"/>
          <w:rFonts w:hint="eastAsia"/>
          <w:color w:val="auto"/>
          <w:sz w:val="24"/>
          <w:szCs w:val="24"/>
          <w:u w:val="none"/>
        </w:rPr>
        <w:t>号国</w:t>
      </w:r>
      <w:proofErr w:type="gramStart"/>
      <w:r>
        <w:rPr>
          <w:rStyle w:val="af7"/>
          <w:rFonts w:hint="eastAsia"/>
          <w:color w:val="auto"/>
          <w:sz w:val="24"/>
          <w:szCs w:val="24"/>
          <w:u w:val="none"/>
        </w:rPr>
        <w:t>金中心</w:t>
      </w:r>
      <w:proofErr w:type="gramEnd"/>
      <w:r>
        <w:rPr>
          <w:rStyle w:val="af7"/>
          <w:rFonts w:hint="eastAsia"/>
          <w:color w:val="auto"/>
          <w:sz w:val="24"/>
          <w:szCs w:val="24"/>
          <w:u w:val="none"/>
        </w:rPr>
        <w:t>二期</w:t>
      </w:r>
      <w:r>
        <w:rPr>
          <w:rStyle w:val="af7"/>
          <w:rFonts w:hint="eastAsia"/>
          <w:color w:val="auto"/>
          <w:sz w:val="24"/>
          <w:szCs w:val="24"/>
          <w:u w:val="none"/>
        </w:rPr>
        <w:t>21-22</w:t>
      </w:r>
      <w:r>
        <w:rPr>
          <w:rStyle w:val="af7"/>
          <w:rFonts w:hint="eastAsia"/>
          <w:color w:val="auto"/>
          <w:sz w:val="24"/>
          <w:szCs w:val="24"/>
          <w:u w:val="none"/>
        </w:rPr>
        <w:t>楼</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电话：（</w:t>
      </w:r>
      <w:r>
        <w:rPr>
          <w:rStyle w:val="af7"/>
          <w:rFonts w:hint="eastAsia"/>
          <w:color w:val="auto"/>
          <w:sz w:val="24"/>
          <w:szCs w:val="24"/>
          <w:u w:val="none"/>
        </w:rPr>
        <w:t>021</w:t>
      </w:r>
      <w:r>
        <w:rPr>
          <w:rStyle w:val="af7"/>
          <w:rFonts w:hint="eastAsia"/>
          <w:color w:val="auto"/>
          <w:sz w:val="24"/>
          <w:szCs w:val="24"/>
          <w:u w:val="none"/>
        </w:rPr>
        <w:t>）</w:t>
      </w:r>
      <w:r>
        <w:rPr>
          <w:rStyle w:val="af7"/>
          <w:rFonts w:hint="eastAsia"/>
          <w:color w:val="auto"/>
          <w:sz w:val="24"/>
          <w:szCs w:val="24"/>
          <w:u w:val="none"/>
        </w:rPr>
        <w:t>6105</w:t>
      </w:r>
      <w:r>
        <w:rPr>
          <w:rStyle w:val="af7"/>
          <w:color w:val="auto"/>
          <w:sz w:val="24"/>
          <w:szCs w:val="24"/>
          <w:u w:val="none"/>
        </w:rPr>
        <w:t>5724</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传真：（</w:t>
      </w:r>
      <w:r>
        <w:rPr>
          <w:rStyle w:val="af7"/>
          <w:rFonts w:hint="eastAsia"/>
          <w:color w:val="auto"/>
          <w:sz w:val="24"/>
          <w:szCs w:val="24"/>
          <w:u w:val="none"/>
        </w:rPr>
        <w:t>021</w:t>
      </w:r>
      <w:r>
        <w:rPr>
          <w:rStyle w:val="af7"/>
          <w:rFonts w:hint="eastAsia"/>
          <w:color w:val="auto"/>
          <w:sz w:val="24"/>
          <w:szCs w:val="24"/>
          <w:u w:val="none"/>
        </w:rPr>
        <w:t>）</w:t>
      </w:r>
      <w:r>
        <w:rPr>
          <w:rStyle w:val="af7"/>
          <w:rFonts w:hint="eastAsia"/>
          <w:color w:val="auto"/>
          <w:sz w:val="24"/>
          <w:szCs w:val="24"/>
          <w:u w:val="none"/>
        </w:rPr>
        <w:t>61055054</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联系人：傅</w:t>
      </w:r>
      <w:r>
        <w:rPr>
          <w:rStyle w:val="af7"/>
          <w:color w:val="auto"/>
          <w:sz w:val="24"/>
          <w:szCs w:val="24"/>
          <w:u w:val="none"/>
        </w:rPr>
        <w:t>鲸</w:t>
      </w:r>
    </w:p>
    <w:p w:rsidR="006533D9" w:rsidRDefault="00EA798D">
      <w:pPr>
        <w:pStyle w:val="a0"/>
        <w:autoSpaceDE w:val="0"/>
        <w:autoSpaceDN w:val="0"/>
        <w:adjustRightInd w:val="0"/>
        <w:snapToGrid w:val="0"/>
        <w:spacing w:line="360" w:lineRule="auto"/>
        <w:ind w:firstLine="480"/>
        <w:rPr>
          <w:rStyle w:val="af7"/>
          <w:color w:val="auto"/>
          <w:sz w:val="24"/>
          <w:szCs w:val="24"/>
          <w:u w:val="none"/>
        </w:rPr>
      </w:pPr>
      <w:r>
        <w:rPr>
          <w:rStyle w:val="af7"/>
          <w:rFonts w:hint="eastAsia"/>
          <w:color w:val="auto"/>
          <w:sz w:val="24"/>
          <w:szCs w:val="24"/>
          <w:u w:val="none"/>
        </w:rPr>
        <w:t>客户服务电话：</w:t>
      </w:r>
      <w:r>
        <w:rPr>
          <w:rStyle w:val="af7"/>
          <w:rFonts w:hint="eastAsia"/>
          <w:color w:val="auto"/>
          <w:sz w:val="24"/>
          <w:szCs w:val="24"/>
          <w:u w:val="none"/>
        </w:rPr>
        <w:t>400-700-5000</w:t>
      </w:r>
      <w:r>
        <w:rPr>
          <w:rStyle w:val="af7"/>
          <w:rFonts w:hint="eastAsia"/>
          <w:color w:val="auto"/>
          <w:sz w:val="24"/>
          <w:szCs w:val="24"/>
          <w:u w:val="none"/>
        </w:rPr>
        <w:t>（免长途话费），（</w:t>
      </w:r>
      <w:r>
        <w:rPr>
          <w:rStyle w:val="af7"/>
          <w:rFonts w:hint="eastAsia"/>
          <w:color w:val="auto"/>
          <w:sz w:val="24"/>
          <w:szCs w:val="24"/>
          <w:u w:val="none"/>
        </w:rPr>
        <w:t>021</w:t>
      </w:r>
      <w:r>
        <w:rPr>
          <w:rStyle w:val="af7"/>
          <w:rFonts w:hint="eastAsia"/>
          <w:color w:val="auto"/>
          <w:sz w:val="24"/>
          <w:szCs w:val="24"/>
          <w:u w:val="none"/>
        </w:rPr>
        <w:t>）</w:t>
      </w:r>
      <w:r>
        <w:rPr>
          <w:rStyle w:val="af7"/>
          <w:rFonts w:hint="eastAsia"/>
          <w:color w:val="auto"/>
          <w:sz w:val="24"/>
          <w:szCs w:val="24"/>
          <w:u w:val="none"/>
        </w:rPr>
        <w:t>61055000</w:t>
      </w:r>
    </w:p>
    <w:p w:rsidR="006533D9" w:rsidRDefault="00EA798D">
      <w:pPr>
        <w:pStyle w:val="a0"/>
        <w:autoSpaceDE w:val="0"/>
        <w:autoSpaceDN w:val="0"/>
        <w:adjustRightInd w:val="0"/>
        <w:snapToGrid w:val="0"/>
        <w:spacing w:line="360" w:lineRule="auto"/>
        <w:ind w:firstLine="480"/>
        <w:rPr>
          <w:sz w:val="24"/>
          <w:szCs w:val="24"/>
        </w:rPr>
      </w:pPr>
      <w:r>
        <w:rPr>
          <w:rStyle w:val="af7"/>
          <w:rFonts w:hint="eastAsia"/>
          <w:color w:val="auto"/>
          <w:sz w:val="24"/>
          <w:szCs w:val="24"/>
          <w:u w:val="none"/>
        </w:rPr>
        <w:t>网址：</w:t>
      </w:r>
      <w:r>
        <w:rPr>
          <w:rStyle w:val="af7"/>
          <w:rFonts w:hint="eastAsia"/>
          <w:color w:val="auto"/>
          <w:sz w:val="24"/>
          <w:szCs w:val="24"/>
          <w:u w:val="none"/>
        </w:rPr>
        <w:t>www.fund001.com</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rsidR="006533D9" w:rsidRDefault="00EA798D">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7"/>
          <w:color w:val="auto"/>
          <w:sz w:val="24"/>
          <w:szCs w:val="24"/>
          <w:u w:val="none"/>
        </w:rPr>
        <w:t>www.fund001.com</w:t>
      </w:r>
    </w:p>
    <w:p w:rsidR="006533D9" w:rsidRPr="00A96D1C" w:rsidRDefault="00EA798D" w:rsidP="00A96D1C">
      <w:pPr>
        <w:adjustRightInd w:val="0"/>
        <w:snapToGrid w:val="0"/>
        <w:spacing w:line="360" w:lineRule="auto"/>
        <w:ind w:firstLineChars="200" w:firstLine="480"/>
        <w:rPr>
          <w:sz w:val="24"/>
          <w:szCs w:val="24"/>
        </w:rPr>
      </w:pPr>
      <w:r w:rsidRPr="00A96D1C">
        <w:rPr>
          <w:sz w:val="24"/>
          <w:szCs w:val="24"/>
        </w:rPr>
        <w:t>2</w:t>
      </w:r>
      <w:r w:rsidRPr="00A96D1C">
        <w:rPr>
          <w:sz w:val="24"/>
          <w:szCs w:val="24"/>
        </w:rPr>
        <w:t>、</w:t>
      </w:r>
      <w:r w:rsidRPr="00A96D1C">
        <w:rPr>
          <w:rFonts w:hint="eastAsia"/>
          <w:sz w:val="24"/>
          <w:szCs w:val="24"/>
        </w:rPr>
        <w:t>除基金管理人之外的其他销售</w:t>
      </w:r>
      <w:r w:rsidRPr="00A96D1C">
        <w:rPr>
          <w:sz w:val="24"/>
          <w:szCs w:val="24"/>
        </w:rPr>
        <w:t>机构</w:t>
      </w:r>
    </w:p>
    <w:p w:rsidR="006533D9" w:rsidRDefault="00EA798D">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w:t>
      </w:r>
      <w:proofErr w:type="gramStart"/>
      <w:r>
        <w:rPr>
          <w:rFonts w:hint="eastAsia"/>
          <w:kern w:val="0"/>
          <w:sz w:val="24"/>
          <w:szCs w:val="24"/>
        </w:rPr>
        <w:t>人</w:t>
      </w:r>
      <w:r>
        <w:rPr>
          <w:kern w:val="0"/>
          <w:sz w:val="24"/>
          <w:szCs w:val="24"/>
        </w:rPr>
        <w:t>客户</w:t>
      </w:r>
      <w:proofErr w:type="gramEnd"/>
      <w:r>
        <w:rPr>
          <w:kern w:val="0"/>
          <w:sz w:val="24"/>
          <w:szCs w:val="24"/>
        </w:rPr>
        <w:t>服务电话进行咨询。</w:t>
      </w:r>
    </w:p>
    <w:p w:rsidR="006533D9" w:rsidRDefault="00EA798D">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rsidR="006533D9" w:rsidRDefault="00EA798D">
      <w:pPr>
        <w:adjustRightInd w:val="0"/>
        <w:snapToGrid w:val="0"/>
        <w:spacing w:line="360" w:lineRule="auto"/>
        <w:ind w:firstLineChars="200" w:firstLine="480"/>
        <w:rPr>
          <w:sz w:val="24"/>
          <w:szCs w:val="24"/>
        </w:rPr>
      </w:pPr>
      <w:proofErr w:type="gramStart"/>
      <w:r>
        <w:rPr>
          <w:sz w:val="24"/>
          <w:szCs w:val="24"/>
        </w:rPr>
        <w:t>若基金</w:t>
      </w:r>
      <w:proofErr w:type="gramEnd"/>
      <w:r>
        <w:rPr>
          <w:sz w:val="24"/>
          <w:szCs w:val="24"/>
        </w:rPr>
        <w:t>管理人或其指定的</w:t>
      </w:r>
      <w:r>
        <w:rPr>
          <w:rFonts w:hint="eastAsia"/>
          <w:sz w:val="24"/>
          <w:szCs w:val="24"/>
        </w:rPr>
        <w:t>销售</w:t>
      </w:r>
      <w:r>
        <w:rPr>
          <w:sz w:val="24"/>
          <w:szCs w:val="24"/>
        </w:rPr>
        <w:t>机构开通电话、传真或网上等交易方式，投资人可以通过上述方式进行申购与赎回。</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（二）申购和赎回的开放日及时间</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1</w:t>
      </w:r>
      <w:r w:rsidRPr="001604C5">
        <w:rPr>
          <w:sz w:val="24"/>
          <w:szCs w:val="24"/>
        </w:rPr>
        <w:t>、开放日及开放时间</w:t>
      </w:r>
    </w:p>
    <w:p w:rsidR="006533D9" w:rsidRDefault="00EA798D">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w:t>
      </w:r>
      <w:r>
        <w:rPr>
          <w:rFonts w:hint="eastAsia"/>
          <w:sz w:val="24"/>
          <w:szCs w:val="24"/>
        </w:rPr>
        <w:lastRenderedPageBreak/>
        <w:t>深圳证券交易所的正常交易日的交易时间（若该工作日为非港股</w:t>
      </w:r>
      <w:proofErr w:type="gramStart"/>
      <w:r>
        <w:rPr>
          <w:rFonts w:hint="eastAsia"/>
          <w:sz w:val="24"/>
          <w:szCs w:val="24"/>
        </w:rPr>
        <w:t>通交易</w:t>
      </w:r>
      <w:proofErr w:type="gramEnd"/>
      <w:r>
        <w:rPr>
          <w:rFonts w:hint="eastAsia"/>
          <w:sz w:val="24"/>
          <w:szCs w:val="24"/>
        </w:rPr>
        <w:t>日，则本基金可不开放），但基金管理人根据法律法规、中国证监会的要求或基金合同的规定公告暂停申购、赎回时除外。</w:t>
      </w:r>
    </w:p>
    <w:p w:rsidR="006533D9" w:rsidRPr="001604C5" w:rsidRDefault="00EA798D">
      <w:pPr>
        <w:adjustRightInd w:val="0"/>
        <w:snapToGrid w:val="0"/>
        <w:spacing w:line="360" w:lineRule="auto"/>
        <w:ind w:firstLineChars="200" w:firstLine="480"/>
        <w:rPr>
          <w:sz w:val="24"/>
          <w:szCs w:val="24"/>
        </w:rPr>
      </w:pPr>
      <w:r>
        <w:rPr>
          <w:rFonts w:hint="eastAsia"/>
          <w:sz w:val="24"/>
          <w:szCs w:val="24"/>
        </w:rPr>
        <w:t>基金合同生效后，若出现新的证券</w:t>
      </w:r>
      <w:r>
        <w:rPr>
          <w:rFonts w:hint="eastAsia"/>
          <w:sz w:val="24"/>
          <w:szCs w:val="24"/>
        </w:rPr>
        <w:t>/</w:t>
      </w:r>
      <w:r>
        <w:rPr>
          <w:rFonts w:hint="eastAsia"/>
          <w:sz w:val="24"/>
          <w:szCs w:val="24"/>
        </w:rPr>
        <w:t>期货交易市场、证券</w:t>
      </w:r>
      <w:r>
        <w:rPr>
          <w:rFonts w:hint="eastAsia"/>
          <w:sz w:val="24"/>
          <w:szCs w:val="24"/>
        </w:rPr>
        <w:t>/</w:t>
      </w:r>
      <w:r>
        <w:rPr>
          <w:rFonts w:hint="eastAsia"/>
          <w:sz w:val="24"/>
          <w:szCs w:val="24"/>
        </w:rPr>
        <w:t>期货交易所交易时间变更或其他特殊情况，基金管理人将视情况对前述开放日及开放时间进行相应的调整，但应在实施日前依照《信息披露办法》的有关规定在规定媒介上公告。</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2</w:t>
      </w:r>
      <w:r w:rsidRPr="001604C5">
        <w:rPr>
          <w:sz w:val="24"/>
          <w:szCs w:val="24"/>
        </w:rPr>
        <w:t>、申购、赎回开始日及业务办理时间</w:t>
      </w:r>
    </w:p>
    <w:p w:rsidR="006533D9" w:rsidRDefault="00EA798D">
      <w:pPr>
        <w:adjustRightInd w:val="0"/>
        <w:snapToGrid w:val="0"/>
        <w:spacing w:line="360" w:lineRule="auto"/>
        <w:ind w:firstLineChars="200" w:firstLine="480"/>
        <w:rPr>
          <w:sz w:val="24"/>
          <w:szCs w:val="24"/>
        </w:rPr>
      </w:pPr>
      <w:r>
        <w:rPr>
          <w:rFonts w:hint="eastAsia"/>
          <w:sz w:val="24"/>
          <w:szCs w:val="24"/>
        </w:rPr>
        <w:t>基金管理人可根据实际情况依法决定本基金开始办理申购的具体日期，具体业务办理时间在申购开始公告中规定。</w:t>
      </w:r>
    </w:p>
    <w:p w:rsidR="006533D9" w:rsidRDefault="00EA798D">
      <w:pPr>
        <w:adjustRightInd w:val="0"/>
        <w:snapToGrid w:val="0"/>
        <w:spacing w:line="360" w:lineRule="auto"/>
        <w:ind w:firstLineChars="200" w:firstLine="480"/>
        <w:rPr>
          <w:sz w:val="24"/>
          <w:szCs w:val="24"/>
        </w:rPr>
      </w:pPr>
      <w:r>
        <w:rPr>
          <w:rFonts w:hint="eastAsia"/>
          <w:sz w:val="24"/>
          <w:szCs w:val="24"/>
        </w:rPr>
        <w:t>基金管理人自基金合同生效之日起不超过</w:t>
      </w:r>
      <w:r>
        <w:rPr>
          <w:rFonts w:hint="eastAsia"/>
          <w:sz w:val="24"/>
          <w:szCs w:val="24"/>
        </w:rPr>
        <w:t>3</w:t>
      </w:r>
      <w:r>
        <w:rPr>
          <w:rFonts w:hint="eastAsia"/>
          <w:sz w:val="24"/>
          <w:szCs w:val="24"/>
        </w:rPr>
        <w:t>个月开始办理赎回，具体业务办理时间在赎回开始公告中规定。</w:t>
      </w:r>
    </w:p>
    <w:p w:rsidR="006533D9" w:rsidRDefault="00EA798D">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rsidR="006533D9" w:rsidRDefault="00EA798D">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sz w:val="24"/>
          <w:szCs w:val="24"/>
        </w:rPr>
        <w:t>且登记</w:t>
      </w:r>
      <w:proofErr w:type="gramEnd"/>
      <w:r>
        <w:rPr>
          <w:rFonts w:hint="eastAsia"/>
          <w:sz w:val="24"/>
          <w:szCs w:val="24"/>
        </w:rPr>
        <w:t>机构确认接受的，其基金份额申购、赎回价格为下一开放日基金份额申购、赎回的价格。</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（三）申购</w:t>
      </w:r>
      <w:r w:rsidRPr="001604C5">
        <w:rPr>
          <w:rFonts w:hint="eastAsia"/>
          <w:b/>
          <w:sz w:val="24"/>
          <w:szCs w:val="24"/>
        </w:rPr>
        <w:t>与</w:t>
      </w:r>
      <w:r w:rsidRPr="001604C5">
        <w:rPr>
          <w:b/>
          <w:sz w:val="24"/>
          <w:szCs w:val="24"/>
        </w:rPr>
        <w:t>赎回的原则</w:t>
      </w:r>
    </w:p>
    <w:p w:rsidR="006533D9" w:rsidRDefault="00EA798D">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、“未知价”原则，即申购、赎回价格以申请当日收市后计算的基金份额净值为基准进行计算；</w:t>
      </w:r>
    </w:p>
    <w:p w:rsidR="006533D9" w:rsidRDefault="00EA798D">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rsidR="006533D9" w:rsidRDefault="00EA798D">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rsidR="006533D9" w:rsidRDefault="00EA798D">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6533D9" w:rsidRDefault="00EA798D">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w:t>
      </w:r>
      <w:r>
        <w:rPr>
          <w:rFonts w:hint="eastAsia"/>
          <w:sz w:val="24"/>
          <w:szCs w:val="24"/>
        </w:rPr>
        <w:lastRenderedPageBreak/>
        <w:t>者的合法权益不受损害并得到公平对待。</w:t>
      </w:r>
    </w:p>
    <w:p w:rsidR="006533D9" w:rsidRDefault="00EA798D">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（四）申购和赎回的数额限定</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rsidR="006533D9" w:rsidRDefault="00EA798D">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kern w:val="0"/>
          <w:sz w:val="24"/>
          <w:szCs w:val="24"/>
        </w:rPr>
        <w:t>100</w:t>
      </w:r>
      <w:r>
        <w:rPr>
          <w:rFonts w:hint="eastAsia"/>
          <w:kern w:val="0"/>
          <w:sz w:val="24"/>
          <w:szCs w:val="24"/>
        </w:rPr>
        <w:t>万</w:t>
      </w:r>
      <w:r>
        <w:rPr>
          <w:kern w:val="0"/>
          <w:sz w:val="24"/>
          <w:szCs w:val="24"/>
        </w:rPr>
        <w:t>元，追加申购的最低金额为单笔</w:t>
      </w:r>
      <w:r>
        <w:rPr>
          <w:kern w:val="0"/>
          <w:sz w:val="24"/>
          <w:szCs w:val="24"/>
        </w:rPr>
        <w:t>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rsidR="006533D9" w:rsidRDefault="00EA798D">
      <w:pPr>
        <w:widowControl/>
        <w:adjustRightInd w:val="0"/>
        <w:snapToGrid w:val="0"/>
        <w:spacing w:line="360" w:lineRule="auto"/>
        <w:ind w:firstLineChars="200" w:firstLine="480"/>
        <w:rPr>
          <w:kern w:val="0"/>
          <w:sz w:val="24"/>
          <w:szCs w:val="24"/>
        </w:rPr>
      </w:pPr>
      <w:bookmarkStart w:id="31"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每个工作日投资人在单个交易账户保留的本基金份额余额少于</w:t>
      </w:r>
      <w:r>
        <w:rPr>
          <w:rFonts w:hAnsi="宋体" w:hint="eastAsia"/>
          <w:sz w:val="24"/>
          <w:szCs w:val="24"/>
        </w:rPr>
        <w:t>1</w:t>
      </w:r>
      <w:r>
        <w:rPr>
          <w:rFonts w:hAnsi="宋体" w:hint="eastAsia"/>
          <w:sz w:val="24"/>
          <w:szCs w:val="24"/>
        </w:rPr>
        <w:t>份时，若当日该账户同时有基金份额减少类业务（如赎回、转换出等）被确认，</w:t>
      </w:r>
      <w:proofErr w:type="gramStart"/>
      <w:r>
        <w:rPr>
          <w:rFonts w:hAnsi="宋体" w:hint="eastAsia"/>
          <w:sz w:val="24"/>
          <w:szCs w:val="24"/>
        </w:rPr>
        <w:t>则基金</w:t>
      </w:r>
      <w:proofErr w:type="gramEnd"/>
      <w:r>
        <w:rPr>
          <w:rFonts w:hAnsi="宋体" w:hint="eastAsia"/>
          <w:sz w:val="24"/>
          <w:szCs w:val="24"/>
        </w:rPr>
        <w:t>管理人有权将投资人在该账户保留的本基金份额一次性全部赎回。</w:t>
      </w:r>
      <w:bookmarkEnd w:id="31"/>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w:t>
      </w:r>
      <w:r>
        <w:rPr>
          <w:rFonts w:hAnsi="宋体" w:hint="eastAsia"/>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Ansi="宋体" w:hint="eastAsia"/>
          <w:kern w:val="0"/>
          <w:sz w:val="24"/>
          <w:szCs w:val="24"/>
        </w:rPr>
        <w:t>实施</w:t>
      </w:r>
      <w:r>
        <w:rPr>
          <w:rFonts w:hAnsi="宋体"/>
          <w:kern w:val="0"/>
          <w:sz w:val="24"/>
          <w:szCs w:val="24"/>
        </w:rPr>
        <w:t>前依照《信息披露办法》的有关规定在规定媒介上公告。</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（五）申购和赎回的程序</w:t>
      </w:r>
    </w:p>
    <w:p w:rsidR="006533D9" w:rsidRDefault="00EA798D" w:rsidP="001604C5">
      <w:pPr>
        <w:adjustRightInd w:val="0"/>
        <w:snapToGrid w:val="0"/>
        <w:spacing w:line="360" w:lineRule="auto"/>
        <w:ind w:firstLineChars="200" w:firstLine="480"/>
        <w:rPr>
          <w:sz w:val="24"/>
          <w:szCs w:val="24"/>
        </w:rPr>
      </w:pPr>
      <w:r>
        <w:rPr>
          <w:sz w:val="24"/>
          <w:szCs w:val="24"/>
        </w:rPr>
        <w:lastRenderedPageBreak/>
        <w:t>1</w:t>
      </w:r>
      <w:r w:rsidRPr="001604C5">
        <w:rPr>
          <w:sz w:val="24"/>
          <w:szCs w:val="24"/>
        </w:rPr>
        <w:t>、申购和赎回的申请方式</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2</w:t>
      </w:r>
      <w:r w:rsidRPr="001604C5">
        <w:rPr>
          <w:rFonts w:hint="eastAsia"/>
          <w:sz w:val="24"/>
          <w:szCs w:val="24"/>
        </w:rPr>
        <w:t>、</w:t>
      </w:r>
      <w:r w:rsidRPr="001604C5">
        <w:rPr>
          <w:sz w:val="24"/>
          <w:szCs w:val="24"/>
        </w:rPr>
        <w:t>申购和赎回的款项支付</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投资人申购基金份额时，必须全额交付申购款项，若申购资金在规定时间内未全额到账则申购不成立。投资人全额交付申购款项，申购成立；基金登记机构确认基金份额时，申购生效。</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基金份额持有人递交赎回申请，赎回成立；基金登记机构确认赎回时，赎回生效。投资者赎回申请生效后，基金管理人将在</w:t>
      </w:r>
      <w:r w:rsidRPr="001604C5">
        <w:rPr>
          <w:rFonts w:hint="eastAsia"/>
          <w:sz w:val="24"/>
          <w:szCs w:val="24"/>
        </w:rPr>
        <w:t>T</w:t>
      </w:r>
      <w:r w:rsidRPr="001604C5">
        <w:rPr>
          <w:sz w:val="24"/>
          <w:szCs w:val="24"/>
        </w:rPr>
        <w:t>+</w:t>
      </w:r>
      <w:r w:rsidRPr="001604C5">
        <w:rPr>
          <w:rFonts w:hint="eastAsia"/>
          <w:sz w:val="24"/>
          <w:szCs w:val="24"/>
        </w:rPr>
        <w:t>7</w:t>
      </w:r>
      <w:r w:rsidRPr="001604C5">
        <w:rPr>
          <w:rFonts w:hint="eastAsia"/>
          <w:sz w:val="24"/>
          <w:szCs w:val="24"/>
        </w:rPr>
        <w:t>日（包括该日）内支付赎回款项。在发生巨额赎回或基金合同载明的其他暂停赎回或延缓支付赎回款项的情形时，款项的支付办法参照基金合同有关条款处理。</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3</w:t>
      </w:r>
      <w:r w:rsidRPr="001604C5">
        <w:rPr>
          <w:rFonts w:hint="eastAsia"/>
          <w:sz w:val="24"/>
          <w:szCs w:val="24"/>
        </w:rPr>
        <w:t>、</w:t>
      </w:r>
      <w:r w:rsidRPr="001604C5">
        <w:rPr>
          <w:sz w:val="24"/>
          <w:szCs w:val="24"/>
        </w:rPr>
        <w:t>申购和赎回申请的确认</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基金管理人或基金管理人委托的登记机构应以交易时间结束前受理有效申购和赎回申请的当天作为申购或赎回申请日（</w:t>
      </w:r>
      <w:r w:rsidRPr="001604C5">
        <w:rPr>
          <w:rFonts w:hint="eastAsia"/>
          <w:sz w:val="24"/>
          <w:szCs w:val="24"/>
        </w:rPr>
        <w:t>T</w:t>
      </w:r>
      <w:r w:rsidRPr="001604C5">
        <w:rPr>
          <w:rFonts w:hint="eastAsia"/>
          <w:sz w:val="24"/>
          <w:szCs w:val="24"/>
        </w:rPr>
        <w:t>日），在正常情况下，本基金登记机构在</w:t>
      </w:r>
      <w:r w:rsidRPr="001604C5">
        <w:rPr>
          <w:rFonts w:hint="eastAsia"/>
          <w:sz w:val="24"/>
          <w:szCs w:val="24"/>
        </w:rPr>
        <w:t>T+1</w:t>
      </w:r>
      <w:r w:rsidRPr="001604C5">
        <w:rPr>
          <w:rFonts w:hint="eastAsia"/>
          <w:sz w:val="24"/>
          <w:szCs w:val="24"/>
        </w:rPr>
        <w:t>日（包括该日）内对该交易的有效性进行确认。</w:t>
      </w:r>
      <w:r w:rsidRPr="001604C5">
        <w:rPr>
          <w:rFonts w:hint="eastAsia"/>
          <w:sz w:val="24"/>
          <w:szCs w:val="24"/>
        </w:rPr>
        <w:t>T</w:t>
      </w:r>
      <w:r w:rsidRPr="001604C5">
        <w:rPr>
          <w:rFonts w:hint="eastAsia"/>
          <w:sz w:val="24"/>
          <w:szCs w:val="24"/>
        </w:rPr>
        <w:t>日提交的有效申请，投资人应在</w:t>
      </w:r>
      <w:r w:rsidRPr="001604C5">
        <w:rPr>
          <w:rFonts w:hint="eastAsia"/>
          <w:sz w:val="24"/>
          <w:szCs w:val="24"/>
        </w:rPr>
        <w:t>T+2</w:t>
      </w:r>
      <w:r w:rsidRPr="001604C5">
        <w:rPr>
          <w:rFonts w:hint="eastAsia"/>
          <w:sz w:val="24"/>
          <w:szCs w:val="24"/>
        </w:rPr>
        <w:t>日后（包括该日）及时到销售网点柜台或以销售机构规定的其他方式查询申请的确认情况。若申购不成功，则申购款项本金退还给投资人。</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基金管理人可在法律法规允许的范围内，依法对上述申购和赎回申请的确认时间进行调整，并必须在调整实施日前按照《信息披露办法》的有关规定在规定媒介上公告。</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6533D9" w:rsidRDefault="00EA798D" w:rsidP="001604C5">
      <w:pPr>
        <w:adjustRightInd w:val="0"/>
        <w:snapToGrid w:val="0"/>
        <w:spacing w:line="360" w:lineRule="auto"/>
        <w:ind w:firstLineChars="200" w:firstLine="480"/>
        <w:rPr>
          <w:sz w:val="24"/>
          <w:szCs w:val="24"/>
        </w:rPr>
      </w:pPr>
      <w:r>
        <w:rPr>
          <w:sz w:val="24"/>
          <w:szCs w:val="24"/>
        </w:rPr>
        <w:t>4</w:t>
      </w:r>
      <w:r w:rsidRPr="001604C5">
        <w:rPr>
          <w:sz w:val="24"/>
          <w:szCs w:val="24"/>
        </w:rPr>
        <w:t>、申购和赎回的登记</w:t>
      </w:r>
    </w:p>
    <w:p w:rsidR="006533D9" w:rsidRDefault="00EA798D">
      <w:pPr>
        <w:widowControl/>
        <w:adjustRightInd w:val="0"/>
        <w:snapToGrid w:val="0"/>
        <w:spacing w:line="360" w:lineRule="auto"/>
        <w:ind w:firstLineChars="200" w:firstLine="480"/>
        <w:rPr>
          <w:sz w:val="24"/>
          <w:szCs w:val="24"/>
        </w:rPr>
      </w:pPr>
      <w:r>
        <w:rPr>
          <w:rFonts w:hAnsi="宋体"/>
          <w:sz w:val="24"/>
          <w:szCs w:val="24"/>
        </w:rPr>
        <w:lastRenderedPageBreak/>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Ansi="宋体" w:hint="eastAsia"/>
          <w:sz w:val="24"/>
          <w:szCs w:val="24"/>
        </w:rPr>
        <w:t>，投资人自</w:t>
      </w:r>
      <w:r>
        <w:rPr>
          <w:rFonts w:hAnsi="宋体" w:hint="eastAsia"/>
          <w:sz w:val="24"/>
          <w:szCs w:val="24"/>
        </w:rPr>
        <w:t>T</w:t>
      </w:r>
      <w:r>
        <w:rPr>
          <w:rFonts w:hAnsi="宋体" w:hint="eastAsia"/>
          <w:sz w:val="24"/>
          <w:szCs w:val="24"/>
        </w:rPr>
        <w:t>＋</w:t>
      </w:r>
      <w:r>
        <w:rPr>
          <w:rFonts w:hAnsi="宋体" w:hint="eastAsia"/>
          <w:sz w:val="24"/>
          <w:szCs w:val="24"/>
        </w:rPr>
        <w:t>2</w:t>
      </w:r>
      <w:r>
        <w:rPr>
          <w:rFonts w:hAnsi="宋体" w:hint="eastAsia"/>
          <w:sz w:val="24"/>
          <w:szCs w:val="24"/>
        </w:rPr>
        <w:t>日起（包括该日）有权赎回该部分基金份额</w:t>
      </w:r>
      <w:r>
        <w:rPr>
          <w:rFonts w:hAnsi="宋体"/>
          <w:sz w:val="24"/>
          <w:szCs w:val="24"/>
        </w:rPr>
        <w:t>。投资人应及时查询有关申请的确认情况。</w:t>
      </w:r>
    </w:p>
    <w:p w:rsidR="006533D9" w:rsidRDefault="00EA798D">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rsidR="006533D9" w:rsidRDefault="00EA798D">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（六）基金的申购费和赎回费</w:t>
      </w:r>
    </w:p>
    <w:p w:rsidR="006533D9" w:rsidRDefault="00EA798D">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本</w:t>
      </w:r>
      <w:proofErr w:type="gramStart"/>
      <w:r>
        <w:rPr>
          <w:rFonts w:hAnsi="宋体" w:hint="eastAsia"/>
          <w:sz w:val="24"/>
          <w:szCs w:val="24"/>
        </w:rPr>
        <w:t>基金基金</w:t>
      </w:r>
      <w:proofErr w:type="gramEnd"/>
      <w:r>
        <w:rPr>
          <w:rFonts w:hAnsi="宋体" w:hint="eastAsia"/>
          <w:sz w:val="24"/>
          <w:szCs w:val="24"/>
        </w:rPr>
        <w:t>份额分为</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类基金份额，投资人申购</w:t>
      </w:r>
      <w:r>
        <w:rPr>
          <w:rFonts w:hAnsi="宋体" w:hint="eastAsia"/>
          <w:sz w:val="24"/>
          <w:szCs w:val="24"/>
        </w:rPr>
        <w:t>A</w:t>
      </w:r>
      <w:r>
        <w:rPr>
          <w:rFonts w:hAnsi="宋体" w:hint="eastAsia"/>
          <w:sz w:val="24"/>
          <w:szCs w:val="24"/>
        </w:rPr>
        <w:t>类基金份额在申购时支付申购费用、赎回时收取赎回费用；申购</w:t>
      </w:r>
      <w:r>
        <w:rPr>
          <w:rFonts w:hAnsi="宋体" w:hint="eastAsia"/>
          <w:sz w:val="24"/>
          <w:szCs w:val="24"/>
        </w:rPr>
        <w:t>C</w:t>
      </w:r>
      <w:r>
        <w:rPr>
          <w:rFonts w:hAnsi="宋体" w:hint="eastAsia"/>
          <w:sz w:val="24"/>
          <w:szCs w:val="24"/>
        </w:rPr>
        <w:t>类基金份额不支付申购费用、赎回时收取赎回费用，并从该类别基金资产中计</w:t>
      </w:r>
      <w:proofErr w:type="gramStart"/>
      <w:r>
        <w:rPr>
          <w:rFonts w:hAnsi="宋体" w:hint="eastAsia"/>
          <w:sz w:val="24"/>
          <w:szCs w:val="24"/>
        </w:rPr>
        <w:t>提销售</w:t>
      </w:r>
      <w:proofErr w:type="gramEnd"/>
      <w:r>
        <w:rPr>
          <w:rFonts w:hAnsi="宋体" w:hint="eastAsia"/>
          <w:sz w:val="24"/>
          <w:szCs w:val="24"/>
        </w:rPr>
        <w:t>服务费。</w:t>
      </w:r>
    </w:p>
    <w:p w:rsidR="006533D9" w:rsidRDefault="00EA798D">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color w:val="000000"/>
          <w:sz w:val="24"/>
          <w:szCs w:val="24"/>
        </w:rPr>
        <w:t>A</w:t>
      </w:r>
      <w:r>
        <w:rPr>
          <w:rFonts w:hAnsi="宋体" w:hint="eastAsia"/>
          <w:color w:val="000000"/>
          <w:sz w:val="24"/>
          <w:szCs w:val="24"/>
        </w:rPr>
        <w:t>类基金份额</w:t>
      </w:r>
      <w:r>
        <w:rPr>
          <w:rFonts w:hAnsi="宋体"/>
          <w:sz w:val="24"/>
          <w:szCs w:val="24"/>
        </w:rPr>
        <w:t>的申购费用由</w:t>
      </w:r>
      <w:r>
        <w:rPr>
          <w:rFonts w:hAnsi="宋体" w:hint="eastAsia"/>
          <w:sz w:val="24"/>
          <w:szCs w:val="24"/>
        </w:rPr>
        <w:t>申购</w:t>
      </w:r>
      <w:r>
        <w:rPr>
          <w:rFonts w:hAnsi="宋体" w:hint="eastAsia"/>
          <w:sz w:val="24"/>
          <w:szCs w:val="24"/>
        </w:rPr>
        <w:t>A</w:t>
      </w:r>
      <w:r>
        <w:rPr>
          <w:rFonts w:hAnsi="宋体" w:hint="eastAsia"/>
          <w:sz w:val="24"/>
          <w:szCs w:val="24"/>
        </w:rPr>
        <w:t>类基金份额的</w:t>
      </w:r>
      <w:r>
        <w:rPr>
          <w:rFonts w:hAnsi="宋体"/>
          <w:sz w:val="24"/>
          <w:szCs w:val="24"/>
        </w:rPr>
        <w:t>基金申购人承担，不列入基金财产，主要用于本基金的市场推广、销售、登记等各项费用。</w:t>
      </w:r>
    </w:p>
    <w:p w:rsidR="006533D9" w:rsidRDefault="00EA798D">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rsidR="006533D9" w:rsidRDefault="00EA798D">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A</w:t>
      </w:r>
      <w:r>
        <w:rPr>
          <w:rFonts w:hAnsi="宋体" w:hint="eastAsia"/>
          <w:sz w:val="24"/>
          <w:szCs w:val="24"/>
        </w:rPr>
        <w:t>类基金份额</w:t>
      </w:r>
      <w:r>
        <w:rPr>
          <w:rFonts w:hint="eastAsia"/>
          <w:kern w:val="0"/>
          <w:sz w:val="24"/>
        </w:rPr>
        <w:t>（非养老金客户）</w:t>
      </w:r>
      <w:r>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4079"/>
      </w:tblGrid>
      <w:tr w:rsidR="006533D9">
        <w:trPr>
          <w:cantSplit/>
          <w:trHeight w:val="132"/>
        </w:trPr>
        <w:tc>
          <w:tcPr>
            <w:tcW w:w="3260" w:type="dxa"/>
            <w:shd w:val="clear" w:color="auto" w:fill="FFFFFF"/>
            <w:vAlign w:val="center"/>
          </w:tcPr>
          <w:p w:rsidR="006533D9" w:rsidRDefault="00EA798D">
            <w:pPr>
              <w:adjustRightInd w:val="0"/>
              <w:snapToGrid w:val="0"/>
              <w:jc w:val="center"/>
              <w:rPr>
                <w:b/>
                <w:sz w:val="24"/>
              </w:rPr>
            </w:pPr>
            <w:r>
              <w:rPr>
                <w:b/>
                <w:sz w:val="24"/>
              </w:rPr>
              <w:t>申购金额（含申购费）</w:t>
            </w:r>
          </w:p>
        </w:tc>
        <w:tc>
          <w:tcPr>
            <w:tcW w:w="4079" w:type="dxa"/>
            <w:shd w:val="clear" w:color="auto" w:fill="FFFFFF"/>
            <w:vAlign w:val="center"/>
          </w:tcPr>
          <w:p w:rsidR="006533D9" w:rsidRDefault="00EA798D">
            <w:pPr>
              <w:adjustRightInd w:val="0"/>
              <w:snapToGrid w:val="0"/>
              <w:jc w:val="center"/>
              <w:rPr>
                <w:b/>
                <w:sz w:val="24"/>
              </w:rPr>
            </w:pPr>
            <w:r>
              <w:rPr>
                <w:rFonts w:hint="eastAsia"/>
                <w:b/>
                <w:sz w:val="24"/>
              </w:rPr>
              <w:t>A</w:t>
            </w:r>
            <w:r>
              <w:rPr>
                <w:rFonts w:hint="eastAsia"/>
                <w:b/>
                <w:sz w:val="24"/>
              </w:rPr>
              <w:t>类基金份额</w:t>
            </w:r>
            <w:r>
              <w:rPr>
                <w:b/>
                <w:sz w:val="24"/>
              </w:rPr>
              <w:t>申购费率</w:t>
            </w:r>
          </w:p>
        </w:tc>
      </w:tr>
      <w:tr w:rsidR="006533D9">
        <w:trPr>
          <w:cantSplit/>
          <w:trHeight w:val="131"/>
        </w:trPr>
        <w:tc>
          <w:tcPr>
            <w:tcW w:w="3260" w:type="dxa"/>
          </w:tcPr>
          <w:p w:rsidR="006533D9" w:rsidRDefault="00EA798D">
            <w:pPr>
              <w:adjustRightInd w:val="0"/>
              <w:snapToGrid w:val="0"/>
              <w:rPr>
                <w:sz w:val="24"/>
              </w:rPr>
            </w:pPr>
            <w:r>
              <w:rPr>
                <w:rFonts w:hint="eastAsia"/>
                <w:sz w:val="24"/>
              </w:rPr>
              <w:t>5</w:t>
            </w:r>
            <w:r>
              <w:rPr>
                <w:sz w:val="24"/>
              </w:rPr>
              <w:t>00</w:t>
            </w:r>
            <w:r>
              <w:rPr>
                <w:sz w:val="24"/>
              </w:rPr>
              <w:t>万元以下</w:t>
            </w:r>
          </w:p>
        </w:tc>
        <w:tc>
          <w:tcPr>
            <w:tcW w:w="4079" w:type="dxa"/>
            <w:vAlign w:val="center"/>
          </w:tcPr>
          <w:p w:rsidR="006533D9" w:rsidRDefault="00EA798D">
            <w:pPr>
              <w:adjustRightInd w:val="0"/>
              <w:snapToGrid w:val="0"/>
              <w:jc w:val="center"/>
              <w:rPr>
                <w:sz w:val="24"/>
              </w:rPr>
            </w:pPr>
            <w:r>
              <w:rPr>
                <w:sz w:val="24"/>
              </w:rPr>
              <w:t>1.5%</w:t>
            </w:r>
          </w:p>
        </w:tc>
      </w:tr>
      <w:tr w:rsidR="006533D9">
        <w:trPr>
          <w:cantSplit/>
          <w:trHeight w:val="131"/>
        </w:trPr>
        <w:tc>
          <w:tcPr>
            <w:tcW w:w="3260" w:type="dxa"/>
          </w:tcPr>
          <w:p w:rsidR="006533D9" w:rsidRDefault="00EA798D">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4079" w:type="dxa"/>
          </w:tcPr>
          <w:p w:rsidR="006533D9" w:rsidRDefault="00EA798D">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6533D9" w:rsidRDefault="00EA798D">
      <w:pPr>
        <w:widowControl/>
        <w:adjustRightInd w:val="0"/>
        <w:snapToGrid w:val="0"/>
        <w:spacing w:beforeLines="50" w:before="143" w:line="360" w:lineRule="auto"/>
        <w:ind w:firstLineChars="200" w:firstLine="480"/>
        <w:rPr>
          <w:sz w:val="24"/>
          <w:szCs w:val="24"/>
        </w:rPr>
      </w:pPr>
      <w:r>
        <w:rPr>
          <w:rFonts w:hAnsi="宋体" w:hint="eastAsia"/>
          <w:sz w:val="24"/>
          <w:szCs w:val="24"/>
        </w:rPr>
        <w:t>持有</w:t>
      </w:r>
      <w:r>
        <w:rPr>
          <w:rFonts w:hAnsi="宋体" w:hint="eastAsia"/>
          <w:sz w:val="24"/>
          <w:szCs w:val="24"/>
        </w:rPr>
        <w:t>A</w:t>
      </w:r>
      <w:r>
        <w:rPr>
          <w:rFonts w:hAnsi="宋体" w:hint="eastAsia"/>
          <w:sz w:val="24"/>
          <w:szCs w:val="24"/>
        </w:rPr>
        <w:t>类基金份额的投资人因红利自动再投资而产生的</w:t>
      </w:r>
      <w:r>
        <w:rPr>
          <w:rFonts w:hAnsi="宋体" w:hint="eastAsia"/>
          <w:sz w:val="24"/>
          <w:szCs w:val="24"/>
        </w:rPr>
        <w:t>A</w:t>
      </w:r>
      <w:r>
        <w:rPr>
          <w:rFonts w:hAnsi="宋体" w:hint="eastAsia"/>
          <w:sz w:val="24"/>
          <w:szCs w:val="24"/>
        </w:rPr>
        <w:t>类基金份额，不收取相应的申购费用。</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A</w:t>
      </w:r>
      <w:r>
        <w:rPr>
          <w:rFonts w:hAnsi="宋体" w:hint="eastAsia"/>
          <w:kern w:val="0"/>
          <w:sz w:val="24"/>
          <w:szCs w:val="24"/>
        </w:rPr>
        <w:t>类基金份额的养老金客户实施特定申购费率。</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rsidR="006533D9" w:rsidRDefault="00EA798D">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4</w:t>
      </w:r>
      <w:r>
        <w:rPr>
          <w:rFonts w:hAnsi="宋体" w:hint="eastAsia"/>
          <w:kern w:val="0"/>
          <w:sz w:val="24"/>
          <w:szCs w:val="24"/>
        </w:rPr>
        <w:t>）企业年金理事会委托的特定客户资产管理计划；</w:t>
      </w:r>
    </w:p>
    <w:p w:rsidR="006533D9" w:rsidRDefault="00EA798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938"/>
      </w:tblGrid>
      <w:tr w:rsidR="006533D9">
        <w:trPr>
          <w:cantSplit/>
          <w:trHeight w:val="132"/>
        </w:trPr>
        <w:tc>
          <w:tcPr>
            <w:tcW w:w="3260" w:type="dxa"/>
            <w:shd w:val="clear" w:color="auto" w:fill="FFFFFF"/>
            <w:vAlign w:val="center"/>
          </w:tcPr>
          <w:p w:rsidR="006533D9" w:rsidRDefault="00EA798D">
            <w:pPr>
              <w:adjustRightInd w:val="0"/>
              <w:snapToGrid w:val="0"/>
              <w:jc w:val="center"/>
              <w:rPr>
                <w:b/>
                <w:sz w:val="24"/>
              </w:rPr>
            </w:pPr>
            <w:r>
              <w:rPr>
                <w:b/>
                <w:sz w:val="24"/>
              </w:rPr>
              <w:t>申购金额（含申购费）</w:t>
            </w:r>
          </w:p>
        </w:tc>
        <w:tc>
          <w:tcPr>
            <w:tcW w:w="3938" w:type="dxa"/>
            <w:shd w:val="clear" w:color="auto" w:fill="FFFFFF"/>
            <w:vAlign w:val="center"/>
          </w:tcPr>
          <w:p w:rsidR="006533D9" w:rsidRDefault="00EA798D">
            <w:pPr>
              <w:adjustRightInd w:val="0"/>
              <w:snapToGrid w:val="0"/>
              <w:jc w:val="center"/>
              <w:rPr>
                <w:b/>
                <w:sz w:val="24"/>
              </w:rPr>
            </w:pPr>
            <w:r>
              <w:rPr>
                <w:rFonts w:hint="eastAsia"/>
                <w:b/>
                <w:sz w:val="24"/>
              </w:rPr>
              <w:t>A</w:t>
            </w:r>
            <w:r>
              <w:rPr>
                <w:rFonts w:hint="eastAsia"/>
                <w:b/>
                <w:sz w:val="24"/>
              </w:rPr>
              <w:t>类基金份额特定</w:t>
            </w:r>
            <w:r>
              <w:rPr>
                <w:b/>
                <w:sz w:val="24"/>
              </w:rPr>
              <w:t>申购费率</w:t>
            </w:r>
          </w:p>
        </w:tc>
      </w:tr>
      <w:tr w:rsidR="006533D9">
        <w:trPr>
          <w:cantSplit/>
          <w:trHeight w:val="131"/>
        </w:trPr>
        <w:tc>
          <w:tcPr>
            <w:tcW w:w="3260" w:type="dxa"/>
          </w:tcPr>
          <w:p w:rsidR="006533D9" w:rsidRDefault="00EA798D">
            <w:pPr>
              <w:adjustRightInd w:val="0"/>
              <w:snapToGrid w:val="0"/>
              <w:rPr>
                <w:sz w:val="24"/>
              </w:rPr>
            </w:pPr>
            <w:r>
              <w:rPr>
                <w:rFonts w:hint="eastAsia"/>
                <w:sz w:val="24"/>
              </w:rPr>
              <w:t>5</w:t>
            </w:r>
            <w:r>
              <w:rPr>
                <w:sz w:val="24"/>
              </w:rPr>
              <w:t>00</w:t>
            </w:r>
            <w:r>
              <w:rPr>
                <w:sz w:val="24"/>
              </w:rPr>
              <w:t>万元以下</w:t>
            </w:r>
          </w:p>
        </w:tc>
        <w:tc>
          <w:tcPr>
            <w:tcW w:w="3938" w:type="dxa"/>
            <w:vAlign w:val="center"/>
          </w:tcPr>
          <w:p w:rsidR="006533D9" w:rsidRDefault="00EA798D">
            <w:pPr>
              <w:adjustRightInd w:val="0"/>
              <w:snapToGrid w:val="0"/>
              <w:jc w:val="center"/>
              <w:rPr>
                <w:sz w:val="24"/>
              </w:rPr>
            </w:pPr>
            <w:r>
              <w:rPr>
                <w:kern w:val="0"/>
                <w:sz w:val="24"/>
                <w:szCs w:val="24"/>
              </w:rPr>
              <w:t>0.6%</w:t>
            </w:r>
          </w:p>
        </w:tc>
      </w:tr>
      <w:tr w:rsidR="006533D9">
        <w:trPr>
          <w:cantSplit/>
          <w:trHeight w:val="131"/>
        </w:trPr>
        <w:tc>
          <w:tcPr>
            <w:tcW w:w="3260" w:type="dxa"/>
          </w:tcPr>
          <w:p w:rsidR="006533D9" w:rsidRDefault="00EA798D">
            <w:pPr>
              <w:adjustRightInd w:val="0"/>
              <w:snapToGrid w:val="0"/>
              <w:rPr>
                <w:sz w:val="24"/>
              </w:rPr>
            </w:pPr>
            <w:r>
              <w:rPr>
                <w:sz w:val="24"/>
              </w:rPr>
              <w:t>500</w:t>
            </w:r>
            <w:r>
              <w:rPr>
                <w:sz w:val="24"/>
              </w:rPr>
              <w:t>万元以上（含</w:t>
            </w:r>
            <w:r>
              <w:rPr>
                <w:sz w:val="24"/>
              </w:rPr>
              <w:t>500</w:t>
            </w:r>
            <w:r>
              <w:rPr>
                <w:sz w:val="24"/>
              </w:rPr>
              <w:t>万</w:t>
            </w:r>
            <w:r>
              <w:rPr>
                <w:rFonts w:hint="eastAsia"/>
                <w:sz w:val="24"/>
              </w:rPr>
              <w:t>元</w:t>
            </w:r>
            <w:r>
              <w:rPr>
                <w:sz w:val="24"/>
              </w:rPr>
              <w:t>）</w:t>
            </w:r>
          </w:p>
        </w:tc>
        <w:tc>
          <w:tcPr>
            <w:tcW w:w="3938" w:type="dxa"/>
          </w:tcPr>
          <w:p w:rsidR="006533D9" w:rsidRDefault="00EA798D">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rsidR="006533D9" w:rsidRDefault="00EA798D">
      <w:pPr>
        <w:widowControl/>
        <w:adjustRightInd w:val="0"/>
        <w:snapToGrid w:val="0"/>
        <w:spacing w:beforeLines="50" w:before="143" w:line="360" w:lineRule="auto"/>
        <w:ind w:firstLineChars="200" w:firstLine="480"/>
        <w:rPr>
          <w:kern w:val="0"/>
          <w:sz w:val="24"/>
          <w:szCs w:val="24"/>
        </w:rPr>
      </w:pPr>
      <w:r>
        <w:rPr>
          <w:rFonts w:hAnsi="宋体"/>
          <w:sz w:val="24"/>
          <w:szCs w:val="24"/>
        </w:rPr>
        <w:t>2</w:t>
      </w:r>
      <w:r>
        <w:rPr>
          <w:rFonts w:hAnsi="宋体"/>
          <w:sz w:val="24"/>
          <w:szCs w:val="24"/>
        </w:rPr>
        <w:t>、赎回费用</w:t>
      </w:r>
    </w:p>
    <w:p w:rsidR="006533D9" w:rsidRDefault="00EA798D">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）本基金</w:t>
      </w:r>
      <w:r>
        <w:rPr>
          <w:rFonts w:hAnsi="宋体" w:hint="eastAsia"/>
          <w:sz w:val="24"/>
          <w:szCs w:val="24"/>
        </w:rPr>
        <w:t>A</w:t>
      </w:r>
      <w:r>
        <w:rPr>
          <w:rFonts w:hAnsi="宋体" w:hint="eastAsia"/>
          <w:sz w:val="24"/>
          <w:szCs w:val="24"/>
        </w:rPr>
        <w:t>类基金份额的赎回费用由赎回</w:t>
      </w:r>
      <w:r>
        <w:rPr>
          <w:rFonts w:hAnsi="宋体" w:hint="eastAsia"/>
          <w:sz w:val="24"/>
          <w:szCs w:val="24"/>
        </w:rPr>
        <w:t>A</w:t>
      </w:r>
      <w:r>
        <w:rPr>
          <w:rFonts w:hAnsi="宋体" w:hint="eastAsia"/>
          <w:sz w:val="24"/>
          <w:szCs w:val="24"/>
        </w:rPr>
        <w:t>类基金份额的基金份额持有人承担，</w:t>
      </w:r>
      <w:r>
        <w:rPr>
          <w:rFonts w:hint="eastAsia"/>
          <w:sz w:val="24"/>
          <w:szCs w:val="24"/>
        </w:rPr>
        <w:t>在基金份额持有人赎回基金份额时收取，</w:t>
      </w:r>
      <w:r>
        <w:rPr>
          <w:rFonts w:hAnsi="宋体" w:hint="eastAsia"/>
          <w:sz w:val="24"/>
          <w:szCs w:val="24"/>
        </w:rPr>
        <w:t>对持续持有期少于</w:t>
      </w:r>
      <w:r>
        <w:rPr>
          <w:rFonts w:hAnsi="宋体" w:hint="eastAsia"/>
          <w:sz w:val="24"/>
          <w:szCs w:val="24"/>
        </w:rPr>
        <w:t>7</w:t>
      </w:r>
      <w:r>
        <w:rPr>
          <w:rFonts w:hAnsi="宋体" w:hint="eastAsia"/>
          <w:sz w:val="24"/>
          <w:szCs w:val="24"/>
        </w:rPr>
        <w:t>日的投资人收取</w:t>
      </w:r>
      <w:r>
        <w:rPr>
          <w:rFonts w:hAnsi="宋体" w:hint="eastAsia"/>
          <w:sz w:val="24"/>
          <w:szCs w:val="24"/>
        </w:rPr>
        <w:t>1.5%</w:t>
      </w:r>
      <w:r>
        <w:rPr>
          <w:rFonts w:hAnsi="宋体" w:hint="eastAsia"/>
          <w:sz w:val="24"/>
          <w:szCs w:val="24"/>
        </w:rPr>
        <w:t>的赎回费，对持续持有期大于等于</w:t>
      </w:r>
      <w:r>
        <w:rPr>
          <w:rFonts w:hAnsi="宋体" w:hint="eastAsia"/>
          <w:sz w:val="24"/>
          <w:szCs w:val="24"/>
        </w:rPr>
        <w:t>7</w:t>
      </w:r>
      <w:r>
        <w:rPr>
          <w:rFonts w:hAnsi="宋体" w:hint="eastAsia"/>
          <w:sz w:val="24"/>
          <w:szCs w:val="24"/>
        </w:rPr>
        <w:t>日但少于</w:t>
      </w:r>
      <w:r>
        <w:rPr>
          <w:rFonts w:hAnsi="宋体" w:hint="eastAsia"/>
          <w:sz w:val="24"/>
          <w:szCs w:val="24"/>
        </w:rPr>
        <w:t>30</w:t>
      </w:r>
      <w:r>
        <w:rPr>
          <w:rFonts w:hAnsi="宋体" w:hint="eastAsia"/>
          <w:sz w:val="24"/>
          <w:szCs w:val="24"/>
        </w:rPr>
        <w:t>日的投资人收取</w:t>
      </w:r>
      <w:r>
        <w:rPr>
          <w:rFonts w:hAnsi="宋体" w:hint="eastAsia"/>
          <w:sz w:val="24"/>
          <w:szCs w:val="24"/>
        </w:rPr>
        <w:t>0.75%</w:t>
      </w:r>
      <w:r>
        <w:rPr>
          <w:rFonts w:hAnsi="宋体" w:hint="eastAsia"/>
          <w:sz w:val="24"/>
          <w:szCs w:val="24"/>
        </w:rPr>
        <w:t>的赎回费，并将上述赎回费全额计入基金财产；对持续持有期大于等于</w:t>
      </w:r>
      <w:r>
        <w:rPr>
          <w:rFonts w:hAnsi="宋体" w:hint="eastAsia"/>
          <w:sz w:val="24"/>
          <w:szCs w:val="24"/>
        </w:rPr>
        <w:t>30</w:t>
      </w:r>
      <w:r>
        <w:rPr>
          <w:rFonts w:hAnsi="宋体" w:hint="eastAsia"/>
          <w:sz w:val="24"/>
          <w:szCs w:val="24"/>
        </w:rPr>
        <w:t>日但少于</w:t>
      </w:r>
      <w:r>
        <w:rPr>
          <w:rFonts w:hAnsi="宋体" w:hint="eastAsia"/>
          <w:sz w:val="24"/>
          <w:szCs w:val="24"/>
        </w:rPr>
        <w:t>3</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75%</w:t>
      </w:r>
      <w:r>
        <w:rPr>
          <w:rFonts w:hAnsi="宋体" w:hint="eastAsia"/>
          <w:sz w:val="24"/>
          <w:szCs w:val="24"/>
        </w:rPr>
        <w:t>计入基金财产；对持续持有期大于等于</w:t>
      </w:r>
      <w:r>
        <w:rPr>
          <w:rFonts w:hAnsi="宋体" w:hint="eastAsia"/>
          <w:sz w:val="24"/>
          <w:szCs w:val="24"/>
        </w:rPr>
        <w:t>3</w:t>
      </w:r>
      <w:r>
        <w:rPr>
          <w:rFonts w:hAnsi="宋体" w:hint="eastAsia"/>
          <w:sz w:val="24"/>
          <w:szCs w:val="24"/>
        </w:rPr>
        <w:t>个月但少于</w:t>
      </w:r>
      <w:r>
        <w:rPr>
          <w:rFonts w:hAnsi="宋体" w:hint="eastAsia"/>
          <w:sz w:val="24"/>
          <w:szCs w:val="24"/>
        </w:rPr>
        <w:t>6</w:t>
      </w:r>
      <w:r>
        <w:rPr>
          <w:rFonts w:hAnsi="宋体" w:hint="eastAsia"/>
          <w:sz w:val="24"/>
          <w:szCs w:val="24"/>
        </w:rPr>
        <w:t>个月的投资人收取</w:t>
      </w:r>
      <w:r>
        <w:rPr>
          <w:rFonts w:hAnsi="宋体" w:hint="eastAsia"/>
          <w:sz w:val="24"/>
          <w:szCs w:val="24"/>
        </w:rPr>
        <w:t>0.5%</w:t>
      </w:r>
      <w:r>
        <w:rPr>
          <w:rFonts w:hAnsi="宋体" w:hint="eastAsia"/>
          <w:sz w:val="24"/>
          <w:szCs w:val="24"/>
        </w:rPr>
        <w:t>的赎回费，并将赎回费总额的</w:t>
      </w:r>
      <w:r>
        <w:rPr>
          <w:rFonts w:hAnsi="宋体" w:hint="eastAsia"/>
          <w:sz w:val="24"/>
          <w:szCs w:val="24"/>
        </w:rPr>
        <w:t>50%</w:t>
      </w:r>
      <w:r>
        <w:rPr>
          <w:rFonts w:hAnsi="宋体" w:hint="eastAsia"/>
          <w:sz w:val="24"/>
          <w:szCs w:val="24"/>
        </w:rPr>
        <w:t>计入基金财产；对持续持有期大于等于</w:t>
      </w:r>
      <w:r>
        <w:rPr>
          <w:rFonts w:hAnsi="宋体" w:hint="eastAsia"/>
          <w:sz w:val="24"/>
          <w:szCs w:val="24"/>
        </w:rPr>
        <w:t>6</w:t>
      </w:r>
      <w:r>
        <w:rPr>
          <w:rFonts w:hAnsi="宋体" w:hint="eastAsia"/>
          <w:sz w:val="24"/>
          <w:szCs w:val="24"/>
        </w:rPr>
        <w:t>个月的投资人，将赎回费总额的</w:t>
      </w:r>
      <w:r>
        <w:rPr>
          <w:rFonts w:hAnsi="宋体"/>
          <w:sz w:val="24"/>
          <w:szCs w:val="24"/>
        </w:rPr>
        <w:t>25</w:t>
      </w:r>
      <w:r>
        <w:rPr>
          <w:rFonts w:hAnsi="宋体" w:hint="eastAsia"/>
          <w:sz w:val="24"/>
          <w:szCs w:val="24"/>
        </w:rPr>
        <w:t>%</w:t>
      </w:r>
      <w:r>
        <w:rPr>
          <w:rFonts w:hAnsi="宋体" w:hint="eastAsia"/>
          <w:sz w:val="24"/>
          <w:szCs w:val="24"/>
        </w:rPr>
        <w:t>计入基金财产。上述</w:t>
      </w:r>
      <w:r>
        <w:rPr>
          <w:rFonts w:hAnsi="宋体"/>
          <w:sz w:val="24"/>
          <w:szCs w:val="24"/>
        </w:rPr>
        <w:t>“</w:t>
      </w:r>
      <w:r>
        <w:rPr>
          <w:rFonts w:hAnsi="宋体" w:hint="eastAsia"/>
          <w:sz w:val="24"/>
          <w:szCs w:val="24"/>
        </w:rPr>
        <w:t>月</w:t>
      </w:r>
      <w:r>
        <w:rPr>
          <w:rFonts w:hAnsi="宋体"/>
          <w:sz w:val="24"/>
          <w:szCs w:val="24"/>
        </w:rPr>
        <w:t>”</w:t>
      </w:r>
      <w:r>
        <w:rPr>
          <w:rFonts w:hAnsi="宋体" w:hint="eastAsia"/>
          <w:sz w:val="24"/>
          <w:szCs w:val="24"/>
        </w:rPr>
        <w:t>指的是</w:t>
      </w:r>
      <w:r>
        <w:rPr>
          <w:rFonts w:hAnsi="宋体" w:hint="eastAsia"/>
          <w:sz w:val="24"/>
          <w:szCs w:val="24"/>
        </w:rPr>
        <w:t>30</w:t>
      </w:r>
      <w:r>
        <w:rPr>
          <w:rFonts w:hAnsi="宋体" w:hint="eastAsia"/>
          <w:sz w:val="24"/>
          <w:szCs w:val="24"/>
        </w:rPr>
        <w:t>个自然日。未归入基金财产的部分用于支付登记费和其他必要的手续费。</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6533D9">
        <w:trPr>
          <w:cantSplit/>
          <w:trHeight w:val="132"/>
          <w:jc w:val="center"/>
        </w:trPr>
        <w:tc>
          <w:tcPr>
            <w:tcW w:w="2502" w:type="dxa"/>
            <w:vMerge w:val="restart"/>
            <w:tcBorders>
              <w:top w:val="single" w:sz="4" w:space="0" w:color="808080"/>
              <w:left w:val="single" w:sz="4" w:space="0" w:color="808080"/>
              <w:bottom w:val="single" w:sz="4" w:space="0" w:color="808080"/>
              <w:right w:val="single" w:sz="4" w:space="0" w:color="808080"/>
              <w:tl2br w:val="nil"/>
              <w:tr2bl w:val="nil"/>
            </w:tcBorders>
            <w:shd w:val="clear" w:color="auto" w:fill="auto"/>
            <w:vAlign w:val="center"/>
          </w:tcPr>
          <w:p w:rsidR="006533D9" w:rsidRDefault="00EA798D">
            <w:pPr>
              <w:adjustRightInd w:val="0"/>
              <w:snapToGrid w:val="0"/>
              <w:jc w:val="center"/>
              <w:rPr>
                <w:sz w:val="24"/>
                <w:szCs w:val="24"/>
              </w:rPr>
            </w:pPr>
            <w:r>
              <w:rPr>
                <w:rFonts w:hAnsi="宋体" w:hint="eastAsia"/>
                <w:sz w:val="24"/>
                <w:szCs w:val="24"/>
              </w:rPr>
              <w:t>A</w:t>
            </w:r>
            <w:r>
              <w:rPr>
                <w:rFonts w:hAnsi="宋体" w:hint="eastAsia"/>
                <w:sz w:val="24"/>
                <w:szCs w:val="24"/>
              </w:rPr>
              <w:t>类基金份额的赎回费率</w:t>
            </w:r>
          </w:p>
        </w:tc>
        <w:tc>
          <w:tcPr>
            <w:tcW w:w="3240"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rsidR="006533D9" w:rsidRDefault="00EA798D">
            <w:pPr>
              <w:adjustRightInd w:val="0"/>
              <w:snapToGrid w:val="0"/>
              <w:jc w:val="center"/>
              <w:rPr>
                <w:b/>
                <w:sz w:val="24"/>
                <w:szCs w:val="24"/>
              </w:rPr>
            </w:pPr>
            <w:r>
              <w:rPr>
                <w:rFonts w:hAnsi="宋体" w:hint="eastAsia"/>
                <w:b/>
                <w:sz w:val="24"/>
                <w:szCs w:val="24"/>
              </w:rPr>
              <w:t>持有期限</w:t>
            </w:r>
          </w:p>
        </w:tc>
        <w:tc>
          <w:tcPr>
            <w:tcW w:w="1926" w:type="dxa"/>
            <w:tcBorders>
              <w:top w:val="single" w:sz="4" w:space="0" w:color="808080"/>
              <w:left w:val="single" w:sz="4" w:space="0" w:color="808080"/>
              <w:bottom w:val="single" w:sz="4" w:space="0" w:color="808080"/>
              <w:right w:val="single" w:sz="4" w:space="0" w:color="808080"/>
              <w:tl2br w:val="nil"/>
              <w:tr2bl w:val="nil"/>
            </w:tcBorders>
            <w:shd w:val="clear" w:color="auto" w:fill="FFFFFF"/>
            <w:vAlign w:val="center"/>
          </w:tcPr>
          <w:p w:rsidR="006533D9" w:rsidRDefault="00EA798D">
            <w:pPr>
              <w:adjustRightInd w:val="0"/>
              <w:snapToGrid w:val="0"/>
              <w:jc w:val="center"/>
              <w:rPr>
                <w:b/>
                <w:sz w:val="24"/>
                <w:szCs w:val="24"/>
              </w:rPr>
            </w:pPr>
            <w:r>
              <w:rPr>
                <w:rFonts w:hAnsi="宋体" w:hint="eastAsia"/>
                <w:b/>
                <w:sz w:val="24"/>
                <w:szCs w:val="24"/>
              </w:rPr>
              <w:t>赎回费率</w:t>
            </w:r>
          </w:p>
        </w:tc>
      </w:tr>
      <w:tr w:rsidR="006533D9">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sz w:val="24"/>
                <w:szCs w:val="24"/>
              </w:rPr>
            </w:pPr>
            <w:r>
              <w:rPr>
                <w:rFonts w:hint="eastAsia"/>
                <w:sz w:val="24"/>
                <w:szCs w:val="24"/>
              </w:rPr>
              <w:t>7</w:t>
            </w:r>
            <w:r>
              <w:rPr>
                <w:rFonts w:hint="eastAsia"/>
                <w:sz w:val="24"/>
                <w:szCs w:val="24"/>
              </w:rPr>
              <w:t>日</w:t>
            </w:r>
            <w:r>
              <w:rPr>
                <w:rFonts w:hAnsi="宋体" w:hint="eastAsia"/>
                <w:sz w:val="24"/>
                <w:szCs w:val="24"/>
              </w:rPr>
              <w:t>以内</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sz w:val="24"/>
                <w:szCs w:val="24"/>
              </w:rPr>
            </w:pPr>
            <w:r>
              <w:rPr>
                <w:rFonts w:hint="eastAsia"/>
                <w:sz w:val="24"/>
                <w:szCs w:val="24"/>
              </w:rPr>
              <w:t>1</w:t>
            </w:r>
            <w:r>
              <w:rPr>
                <w:sz w:val="24"/>
                <w:szCs w:val="24"/>
              </w:rPr>
              <w:t>.5%</w:t>
            </w:r>
          </w:p>
        </w:tc>
      </w:tr>
      <w:tr w:rsidR="006533D9">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sz w:val="24"/>
                <w:szCs w:val="24"/>
              </w:rPr>
            </w:pPr>
            <w:r>
              <w:rPr>
                <w:rFonts w:hint="eastAsia"/>
                <w:sz w:val="24"/>
                <w:szCs w:val="24"/>
              </w:rPr>
              <w:t>7</w:t>
            </w:r>
            <w:r>
              <w:rPr>
                <w:rFonts w:hint="eastAsia"/>
                <w:sz w:val="24"/>
                <w:szCs w:val="24"/>
              </w:rPr>
              <w:t>日（含）—</w:t>
            </w:r>
            <w:r>
              <w:rPr>
                <w:rFonts w:hint="eastAsia"/>
                <w:sz w:val="24"/>
                <w:szCs w:val="24"/>
              </w:rPr>
              <w:t>30</w:t>
            </w:r>
            <w:r>
              <w:rPr>
                <w:rFonts w:hint="eastAsia"/>
                <w:sz w:val="24"/>
                <w:szCs w:val="24"/>
              </w:rPr>
              <w:t>日</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sz w:val="24"/>
                <w:szCs w:val="24"/>
              </w:rPr>
            </w:pPr>
            <w:r>
              <w:rPr>
                <w:rFonts w:hint="eastAsia"/>
                <w:sz w:val="24"/>
                <w:szCs w:val="24"/>
              </w:rPr>
              <w:t>0.75%</w:t>
            </w:r>
          </w:p>
        </w:tc>
      </w:tr>
      <w:tr w:rsidR="006533D9">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sz w:val="24"/>
                <w:szCs w:val="24"/>
              </w:rPr>
            </w:pPr>
            <w:r>
              <w:rPr>
                <w:rFonts w:hint="eastAsia"/>
                <w:sz w:val="24"/>
                <w:szCs w:val="24"/>
              </w:rPr>
              <w:t>30</w:t>
            </w:r>
            <w:r>
              <w:rPr>
                <w:rFonts w:hint="eastAsia"/>
                <w:sz w:val="24"/>
                <w:szCs w:val="24"/>
              </w:rPr>
              <w:t>日（含）—</w:t>
            </w:r>
            <w:r>
              <w:rPr>
                <w:rFonts w:hint="eastAsia"/>
                <w:sz w:val="24"/>
                <w:szCs w:val="24"/>
              </w:rPr>
              <w:t>1</w:t>
            </w:r>
            <w:r>
              <w:rPr>
                <w:rFonts w:hint="eastAsia"/>
                <w:sz w:val="24"/>
                <w:szCs w:val="24"/>
              </w:rPr>
              <w:t>年</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sz w:val="24"/>
                <w:szCs w:val="24"/>
              </w:rPr>
            </w:pPr>
            <w:r>
              <w:rPr>
                <w:rFonts w:hint="eastAsia"/>
                <w:sz w:val="24"/>
                <w:szCs w:val="24"/>
              </w:rPr>
              <w:t>0.5%</w:t>
            </w:r>
          </w:p>
        </w:tc>
      </w:tr>
      <w:tr w:rsidR="006533D9">
        <w:trPr>
          <w:cantSplit/>
          <w:trHeight w:val="131"/>
          <w:jc w:val="center"/>
        </w:trPr>
        <w:tc>
          <w:tcPr>
            <w:tcW w:w="2502"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sz w:val="24"/>
                <w:szCs w:val="24"/>
              </w:rPr>
            </w:pPr>
          </w:p>
        </w:tc>
        <w:tc>
          <w:tcPr>
            <w:tcW w:w="324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sz w:val="24"/>
                <w:szCs w:val="24"/>
              </w:rPr>
            </w:pPr>
            <w:r>
              <w:rPr>
                <w:rFonts w:hint="eastAsia"/>
                <w:sz w:val="24"/>
                <w:szCs w:val="24"/>
              </w:rPr>
              <w:t>1</w:t>
            </w:r>
            <w:r>
              <w:rPr>
                <w:rFonts w:hAnsi="宋体" w:hint="eastAsia"/>
                <w:sz w:val="24"/>
                <w:szCs w:val="24"/>
              </w:rPr>
              <w:t>年以上（含）</w:t>
            </w:r>
          </w:p>
        </w:tc>
        <w:tc>
          <w:tcPr>
            <w:tcW w:w="1926"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sz w:val="24"/>
                <w:szCs w:val="24"/>
              </w:rPr>
            </w:pPr>
            <w:r>
              <w:rPr>
                <w:sz w:val="24"/>
                <w:szCs w:val="24"/>
              </w:rPr>
              <w:t>0</w:t>
            </w:r>
          </w:p>
        </w:tc>
      </w:tr>
    </w:tbl>
    <w:p w:rsidR="006533D9" w:rsidRDefault="00EA798D">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上表中的“年”指的是</w:t>
      </w:r>
      <w:r>
        <w:rPr>
          <w:rFonts w:hAnsi="宋体" w:hint="eastAsia"/>
          <w:kern w:val="0"/>
          <w:sz w:val="24"/>
          <w:szCs w:val="24"/>
        </w:rPr>
        <w:t>365</w:t>
      </w:r>
      <w:r>
        <w:rPr>
          <w:rFonts w:hAnsi="宋体" w:hint="eastAsia"/>
          <w:kern w:val="0"/>
          <w:sz w:val="24"/>
          <w:szCs w:val="24"/>
        </w:rPr>
        <w:t>个自然日。</w:t>
      </w:r>
    </w:p>
    <w:p w:rsidR="006533D9" w:rsidRDefault="00EA798D">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51"/>
        <w:gridCol w:w="2977"/>
        <w:gridCol w:w="2410"/>
      </w:tblGrid>
      <w:tr w:rsidR="006533D9">
        <w:trPr>
          <w:cantSplit/>
          <w:trHeight w:val="132"/>
        </w:trPr>
        <w:tc>
          <w:tcPr>
            <w:tcW w:w="2551" w:type="dxa"/>
            <w:vMerge w:val="restart"/>
            <w:tcBorders>
              <w:top w:val="single" w:sz="4" w:space="0" w:color="808080"/>
              <w:left w:val="single" w:sz="4" w:space="0" w:color="808080"/>
              <w:bottom w:val="single" w:sz="4" w:space="0" w:color="808080"/>
              <w:right w:val="single" w:sz="4" w:space="0" w:color="808080"/>
              <w:tl2br w:val="nil"/>
              <w:tr2bl w:val="nil"/>
            </w:tcBorders>
            <w:vAlign w:val="center"/>
          </w:tcPr>
          <w:p w:rsidR="006533D9" w:rsidRDefault="00EA798D">
            <w:pPr>
              <w:adjustRightInd w:val="0"/>
              <w:snapToGrid w:val="0"/>
              <w:jc w:val="center"/>
              <w:rPr>
                <w:rFonts w:ascii="宋体" w:hAnsi="宋体"/>
                <w:color w:val="000000"/>
                <w:sz w:val="24"/>
                <w:szCs w:val="24"/>
              </w:rPr>
            </w:pPr>
            <w:r>
              <w:rPr>
                <w:rFonts w:ascii="宋体" w:hAnsi="宋体" w:hint="eastAsia"/>
                <w:color w:val="000000"/>
                <w:sz w:val="24"/>
                <w:szCs w:val="24"/>
              </w:rPr>
              <w:t>C类基金份额的</w:t>
            </w:r>
          </w:p>
          <w:p w:rsidR="006533D9" w:rsidRDefault="00EA798D">
            <w:pPr>
              <w:adjustRightInd w:val="0"/>
              <w:snapToGrid w:val="0"/>
              <w:jc w:val="center"/>
              <w:rPr>
                <w:rFonts w:ascii="宋体" w:hAnsi="宋体"/>
                <w:color w:val="000000"/>
                <w:sz w:val="24"/>
                <w:szCs w:val="24"/>
              </w:rPr>
            </w:pPr>
            <w:r>
              <w:rPr>
                <w:rFonts w:ascii="宋体" w:hAnsi="宋体" w:hint="eastAsia"/>
                <w:color w:val="000000"/>
                <w:sz w:val="24"/>
                <w:szCs w:val="24"/>
              </w:rPr>
              <w:t>赎回费率</w:t>
            </w:r>
          </w:p>
        </w:tc>
        <w:tc>
          <w:tcPr>
            <w:tcW w:w="2977" w:type="dxa"/>
            <w:tcBorders>
              <w:top w:val="single" w:sz="4" w:space="0" w:color="808080"/>
              <w:left w:val="single" w:sz="4" w:space="0" w:color="808080"/>
              <w:bottom w:val="single" w:sz="4" w:space="0" w:color="808080"/>
              <w:right w:val="single" w:sz="4" w:space="0" w:color="808080"/>
              <w:tl2br w:val="nil"/>
              <w:tr2bl w:val="nil"/>
            </w:tcBorders>
            <w:vAlign w:val="center"/>
          </w:tcPr>
          <w:p w:rsidR="006533D9" w:rsidRDefault="00EA798D">
            <w:pPr>
              <w:adjustRightInd w:val="0"/>
              <w:snapToGrid w:val="0"/>
              <w:jc w:val="center"/>
              <w:rPr>
                <w:rFonts w:ascii="宋体" w:hAnsi="宋体"/>
                <w:b/>
                <w:color w:val="000000"/>
                <w:sz w:val="24"/>
                <w:szCs w:val="24"/>
              </w:rPr>
            </w:pPr>
            <w:r>
              <w:rPr>
                <w:rFonts w:ascii="宋体" w:hAnsi="宋体" w:hint="eastAsia"/>
                <w:b/>
                <w:color w:val="000000"/>
                <w:sz w:val="24"/>
                <w:szCs w:val="24"/>
              </w:rPr>
              <w:t>持有期限</w:t>
            </w:r>
          </w:p>
        </w:tc>
        <w:tc>
          <w:tcPr>
            <w:tcW w:w="2410" w:type="dxa"/>
            <w:tcBorders>
              <w:top w:val="single" w:sz="4" w:space="0" w:color="808080"/>
              <w:left w:val="single" w:sz="4" w:space="0" w:color="808080"/>
              <w:bottom w:val="single" w:sz="4" w:space="0" w:color="808080"/>
              <w:right w:val="single" w:sz="4" w:space="0" w:color="808080"/>
              <w:tl2br w:val="nil"/>
              <w:tr2bl w:val="nil"/>
            </w:tcBorders>
            <w:vAlign w:val="center"/>
          </w:tcPr>
          <w:p w:rsidR="006533D9" w:rsidRDefault="00EA798D">
            <w:pPr>
              <w:adjustRightInd w:val="0"/>
              <w:snapToGrid w:val="0"/>
              <w:jc w:val="center"/>
              <w:rPr>
                <w:rFonts w:ascii="宋体" w:hAnsi="宋体"/>
                <w:b/>
                <w:color w:val="000000"/>
                <w:sz w:val="24"/>
                <w:szCs w:val="24"/>
              </w:rPr>
            </w:pPr>
            <w:r>
              <w:rPr>
                <w:rFonts w:ascii="宋体" w:hAnsi="宋体" w:hint="eastAsia"/>
                <w:b/>
                <w:color w:val="000000"/>
                <w:sz w:val="24"/>
                <w:szCs w:val="24"/>
              </w:rPr>
              <w:t>赎回费率</w:t>
            </w:r>
          </w:p>
        </w:tc>
      </w:tr>
      <w:tr w:rsidR="006533D9">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rFonts w:ascii="宋体" w:hAnsi="宋体"/>
                <w:color w:val="000000"/>
                <w:sz w:val="24"/>
                <w:szCs w:val="24"/>
              </w:rPr>
            </w:pPr>
            <w:r>
              <w:rPr>
                <w:rFonts w:ascii="宋体" w:hAnsi="宋体" w:hint="eastAsia"/>
                <w:color w:val="000000"/>
                <w:sz w:val="24"/>
                <w:szCs w:val="24"/>
              </w:rPr>
              <w:t>7日以内</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rFonts w:ascii="宋体" w:hAnsi="宋体"/>
                <w:color w:val="000000"/>
                <w:sz w:val="24"/>
                <w:szCs w:val="24"/>
              </w:rPr>
            </w:pPr>
            <w:r>
              <w:rPr>
                <w:rFonts w:ascii="宋体" w:hAnsi="宋体" w:hint="eastAsia"/>
                <w:color w:val="000000"/>
                <w:sz w:val="24"/>
                <w:szCs w:val="24"/>
              </w:rPr>
              <w:t>1.5%</w:t>
            </w:r>
          </w:p>
        </w:tc>
      </w:tr>
      <w:tr w:rsidR="006533D9">
        <w:trPr>
          <w:cantSplit/>
          <w:trHeight w:val="131"/>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rFonts w:ascii="宋体" w:hAnsi="宋体"/>
                <w:color w:val="000000"/>
                <w:sz w:val="24"/>
                <w:szCs w:val="24"/>
              </w:rPr>
            </w:pPr>
            <w:r>
              <w:rPr>
                <w:rFonts w:ascii="宋体" w:hAnsi="宋体" w:hint="eastAsia"/>
                <w:color w:val="000000"/>
                <w:sz w:val="24"/>
                <w:szCs w:val="24"/>
              </w:rPr>
              <w:t>7日（含）-30日</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rFonts w:ascii="宋体" w:hAnsi="宋体"/>
                <w:color w:val="000000"/>
                <w:sz w:val="24"/>
                <w:szCs w:val="24"/>
              </w:rPr>
            </w:pPr>
            <w:r>
              <w:rPr>
                <w:rFonts w:ascii="宋体" w:hAnsi="宋体" w:hint="eastAsia"/>
                <w:color w:val="000000"/>
                <w:sz w:val="24"/>
                <w:szCs w:val="24"/>
              </w:rPr>
              <w:t>0.5%</w:t>
            </w:r>
          </w:p>
        </w:tc>
      </w:tr>
      <w:tr w:rsidR="006533D9">
        <w:trPr>
          <w:cantSplit/>
          <w:trHeight w:val="175"/>
        </w:trPr>
        <w:tc>
          <w:tcPr>
            <w:tcW w:w="2551" w:type="dxa"/>
            <w:vMerge/>
            <w:tcBorders>
              <w:top w:val="single" w:sz="4" w:space="0" w:color="808080"/>
              <w:left w:val="single" w:sz="4" w:space="0" w:color="808080"/>
              <w:bottom w:val="single" w:sz="4" w:space="0" w:color="808080"/>
              <w:right w:val="single" w:sz="4" w:space="0" w:color="808080"/>
              <w:tl2br w:val="nil"/>
              <w:tr2bl w:val="nil"/>
            </w:tcBorders>
          </w:tcPr>
          <w:p w:rsidR="006533D9" w:rsidRDefault="006533D9">
            <w:pPr>
              <w:adjustRightInd w:val="0"/>
              <w:snapToGrid w:val="0"/>
              <w:rPr>
                <w:rFonts w:ascii="宋体" w:hAnsi="宋体"/>
                <w:color w:val="000000"/>
                <w:sz w:val="24"/>
                <w:szCs w:val="24"/>
              </w:rPr>
            </w:pPr>
          </w:p>
        </w:tc>
        <w:tc>
          <w:tcPr>
            <w:tcW w:w="2977"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rPr>
                <w:rFonts w:ascii="宋体" w:hAnsi="宋体"/>
                <w:color w:val="000000"/>
                <w:sz w:val="24"/>
                <w:szCs w:val="24"/>
              </w:rPr>
            </w:pPr>
            <w:r>
              <w:rPr>
                <w:rFonts w:ascii="宋体" w:hAnsi="宋体" w:hint="eastAsia"/>
                <w:color w:val="000000"/>
                <w:sz w:val="24"/>
                <w:szCs w:val="24"/>
              </w:rPr>
              <w:t>30日以上（含）</w:t>
            </w:r>
          </w:p>
        </w:tc>
        <w:tc>
          <w:tcPr>
            <w:tcW w:w="2410" w:type="dxa"/>
            <w:tcBorders>
              <w:top w:val="single" w:sz="4" w:space="0" w:color="808080"/>
              <w:left w:val="single" w:sz="4" w:space="0" w:color="808080"/>
              <w:bottom w:val="single" w:sz="4" w:space="0" w:color="808080"/>
              <w:right w:val="single" w:sz="4" w:space="0" w:color="808080"/>
              <w:tl2br w:val="nil"/>
              <w:tr2bl w:val="nil"/>
            </w:tcBorders>
          </w:tcPr>
          <w:p w:rsidR="006533D9" w:rsidRDefault="00EA798D">
            <w:pPr>
              <w:adjustRightInd w:val="0"/>
              <w:snapToGrid w:val="0"/>
              <w:jc w:val="center"/>
              <w:rPr>
                <w:rFonts w:ascii="宋体" w:hAnsi="宋体"/>
                <w:color w:val="000000"/>
                <w:sz w:val="24"/>
                <w:szCs w:val="24"/>
              </w:rPr>
            </w:pPr>
            <w:r>
              <w:rPr>
                <w:rFonts w:ascii="宋体" w:hAnsi="宋体" w:hint="eastAsia"/>
                <w:color w:val="000000"/>
                <w:sz w:val="24"/>
                <w:szCs w:val="24"/>
              </w:rPr>
              <w:t>0</w:t>
            </w:r>
          </w:p>
        </w:tc>
      </w:tr>
    </w:tbl>
    <w:p w:rsidR="006533D9" w:rsidRDefault="00EA798D">
      <w:pPr>
        <w:widowControl/>
        <w:adjustRightInd w:val="0"/>
        <w:snapToGrid w:val="0"/>
        <w:spacing w:line="360" w:lineRule="auto"/>
        <w:ind w:firstLineChars="200" w:firstLine="480"/>
        <w:rPr>
          <w:rFonts w:hAnsi="宋体"/>
          <w:sz w:val="24"/>
          <w:szCs w:val="24"/>
        </w:rPr>
      </w:pPr>
      <w:r>
        <w:rPr>
          <w:rFonts w:hAnsi="宋体" w:hint="eastAsia"/>
          <w:color w:val="000000"/>
          <w:kern w:val="0"/>
          <w:sz w:val="24"/>
          <w:szCs w:val="24"/>
        </w:rPr>
        <w:lastRenderedPageBreak/>
        <w:t>本基金</w:t>
      </w:r>
      <w:r>
        <w:rPr>
          <w:rFonts w:hAnsi="宋体" w:hint="eastAsia"/>
          <w:color w:val="000000"/>
          <w:kern w:val="0"/>
          <w:sz w:val="24"/>
          <w:szCs w:val="24"/>
        </w:rPr>
        <w:t>C</w:t>
      </w:r>
      <w:r>
        <w:rPr>
          <w:rFonts w:hAnsi="宋体" w:hint="eastAsia"/>
          <w:color w:val="000000"/>
          <w:kern w:val="0"/>
          <w:sz w:val="24"/>
          <w:szCs w:val="24"/>
        </w:rPr>
        <w:t>类基金份额的赎回费用由赎回</w:t>
      </w:r>
      <w:r>
        <w:rPr>
          <w:rFonts w:hAnsi="宋体" w:hint="eastAsia"/>
          <w:color w:val="000000"/>
          <w:kern w:val="0"/>
          <w:sz w:val="24"/>
          <w:szCs w:val="24"/>
        </w:rPr>
        <w:t>C</w:t>
      </w:r>
      <w:r>
        <w:rPr>
          <w:rFonts w:hAnsi="宋体" w:hint="eastAsia"/>
          <w:color w:val="000000"/>
          <w:kern w:val="0"/>
          <w:sz w:val="24"/>
          <w:szCs w:val="24"/>
        </w:rPr>
        <w:t>类基金份额的基金份额持有人承担，在基金份额持有人赎回</w:t>
      </w:r>
      <w:r>
        <w:rPr>
          <w:rFonts w:hAnsi="宋体" w:hint="eastAsia"/>
          <w:color w:val="000000"/>
          <w:kern w:val="0"/>
          <w:sz w:val="24"/>
          <w:szCs w:val="24"/>
        </w:rPr>
        <w:t>C</w:t>
      </w:r>
      <w:r>
        <w:rPr>
          <w:rFonts w:hAnsi="宋体" w:hint="eastAsia"/>
          <w:color w:val="000000"/>
          <w:kern w:val="0"/>
          <w:sz w:val="24"/>
          <w:szCs w:val="24"/>
        </w:rPr>
        <w:t>类基金份额时收取，对</w:t>
      </w:r>
      <w:r>
        <w:rPr>
          <w:rFonts w:hAnsi="宋体" w:hint="eastAsia"/>
          <w:color w:val="000000"/>
          <w:kern w:val="0"/>
          <w:sz w:val="24"/>
          <w:szCs w:val="24"/>
        </w:rPr>
        <w:t>C</w:t>
      </w:r>
      <w:r>
        <w:rPr>
          <w:rFonts w:hAnsi="宋体" w:hint="eastAsia"/>
          <w:color w:val="000000"/>
          <w:kern w:val="0"/>
          <w:sz w:val="24"/>
          <w:szCs w:val="24"/>
        </w:rPr>
        <w:t>类基金份额持有人收取的赎回费全额计入基金财产。</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w:t>
      </w:r>
      <w:r>
        <w:rPr>
          <w:rFonts w:hint="eastAsia"/>
          <w:bCs/>
          <w:sz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6533D9" w:rsidRPr="001604C5" w:rsidRDefault="00EA798D" w:rsidP="001604C5">
      <w:pPr>
        <w:adjustRightInd w:val="0"/>
        <w:snapToGrid w:val="0"/>
        <w:spacing w:line="360" w:lineRule="auto"/>
        <w:ind w:firstLineChars="200" w:firstLine="482"/>
        <w:rPr>
          <w:b/>
          <w:sz w:val="24"/>
          <w:szCs w:val="24"/>
        </w:rPr>
      </w:pPr>
      <w:bookmarkStart w:id="32" w:name="_Hlt81024033"/>
      <w:bookmarkStart w:id="33" w:name="_Hlt90458725"/>
      <w:bookmarkStart w:id="34" w:name="_Hlt91144389"/>
      <w:bookmarkEnd w:id="32"/>
      <w:bookmarkEnd w:id="33"/>
      <w:bookmarkEnd w:id="34"/>
      <w:r w:rsidRPr="001604C5">
        <w:rPr>
          <w:b/>
          <w:sz w:val="24"/>
          <w:szCs w:val="24"/>
        </w:rPr>
        <w:t>（七）申购和赎回的数额和价格</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1</w:t>
      </w:r>
      <w:r w:rsidRPr="001604C5">
        <w:rPr>
          <w:sz w:val="24"/>
          <w:szCs w:val="24"/>
        </w:rPr>
        <w:t>、申购和赎回数额、余额的处理方式</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w:t>
      </w:r>
      <w:r w:rsidRPr="001604C5">
        <w:rPr>
          <w:sz w:val="24"/>
          <w:szCs w:val="24"/>
        </w:rPr>
        <w:t>1</w:t>
      </w:r>
      <w:r w:rsidRPr="001604C5">
        <w:rPr>
          <w:sz w:val="24"/>
          <w:szCs w:val="24"/>
        </w:rPr>
        <w:t>）申购</w:t>
      </w:r>
      <w:r w:rsidRPr="001604C5">
        <w:rPr>
          <w:sz w:val="24"/>
          <w:szCs w:val="24"/>
        </w:rPr>
        <w:t>A</w:t>
      </w:r>
      <w:r w:rsidRPr="001604C5">
        <w:rPr>
          <w:sz w:val="24"/>
          <w:szCs w:val="24"/>
        </w:rPr>
        <w:t>类基金份额</w:t>
      </w:r>
      <w:r w:rsidRPr="001604C5">
        <w:rPr>
          <w:rFonts w:hint="eastAsia"/>
          <w:sz w:val="24"/>
          <w:szCs w:val="24"/>
        </w:rPr>
        <w:t>或</w:t>
      </w:r>
      <w:r w:rsidRPr="001604C5">
        <w:rPr>
          <w:rFonts w:hint="eastAsia"/>
          <w:sz w:val="24"/>
          <w:szCs w:val="24"/>
        </w:rPr>
        <w:t>C</w:t>
      </w:r>
      <w:r w:rsidRPr="001604C5">
        <w:rPr>
          <w:rFonts w:hint="eastAsia"/>
          <w:sz w:val="24"/>
          <w:szCs w:val="24"/>
        </w:rPr>
        <w:t>类基金份额</w:t>
      </w:r>
      <w:r w:rsidRPr="001604C5">
        <w:rPr>
          <w:sz w:val="24"/>
          <w:szCs w:val="24"/>
        </w:rPr>
        <w:t>的有效份额为净申购金额除以当日</w:t>
      </w:r>
      <w:r w:rsidRPr="001604C5">
        <w:rPr>
          <w:rFonts w:hint="eastAsia"/>
          <w:sz w:val="24"/>
          <w:szCs w:val="24"/>
        </w:rPr>
        <w:t>该类基金份额</w:t>
      </w:r>
      <w:r w:rsidRPr="001604C5">
        <w:rPr>
          <w:sz w:val="24"/>
          <w:szCs w:val="24"/>
        </w:rPr>
        <w:t>的基金份额净值，有效份额单位为份，</w:t>
      </w:r>
      <w:r w:rsidRPr="001604C5">
        <w:rPr>
          <w:rFonts w:hint="eastAsia"/>
          <w:sz w:val="24"/>
          <w:szCs w:val="24"/>
        </w:rPr>
        <w:t>申购份额</w:t>
      </w:r>
      <w:r w:rsidRPr="001604C5">
        <w:rPr>
          <w:sz w:val="24"/>
          <w:szCs w:val="24"/>
        </w:rPr>
        <w:t>计算结果按四舍五入方法，保留到小数点后</w:t>
      </w:r>
      <w:r w:rsidRPr="001604C5">
        <w:rPr>
          <w:rFonts w:hint="eastAsia"/>
          <w:sz w:val="24"/>
          <w:szCs w:val="24"/>
        </w:rPr>
        <w:t>2</w:t>
      </w:r>
      <w:r w:rsidRPr="001604C5">
        <w:rPr>
          <w:sz w:val="24"/>
          <w:szCs w:val="24"/>
        </w:rPr>
        <w:t>位，由此产生的收益或损失由基金财产承担。</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w:t>
      </w:r>
      <w:r w:rsidRPr="001604C5">
        <w:rPr>
          <w:sz w:val="24"/>
          <w:szCs w:val="24"/>
        </w:rPr>
        <w:t>2</w:t>
      </w:r>
      <w:r w:rsidRPr="001604C5">
        <w:rPr>
          <w:sz w:val="24"/>
          <w:szCs w:val="24"/>
        </w:rPr>
        <w:t>）赎回金额为按实际确认的</w:t>
      </w:r>
      <w:r w:rsidRPr="001604C5">
        <w:rPr>
          <w:rFonts w:hint="eastAsia"/>
          <w:sz w:val="24"/>
          <w:szCs w:val="24"/>
        </w:rPr>
        <w:t>A</w:t>
      </w:r>
      <w:r w:rsidRPr="001604C5">
        <w:rPr>
          <w:rFonts w:hint="eastAsia"/>
          <w:sz w:val="24"/>
          <w:szCs w:val="24"/>
        </w:rPr>
        <w:t>类基金份额和</w:t>
      </w:r>
      <w:r w:rsidRPr="001604C5">
        <w:rPr>
          <w:rFonts w:hint="eastAsia"/>
          <w:sz w:val="24"/>
          <w:szCs w:val="24"/>
        </w:rPr>
        <w:t>C</w:t>
      </w:r>
      <w:r w:rsidRPr="001604C5">
        <w:rPr>
          <w:rFonts w:hint="eastAsia"/>
          <w:sz w:val="24"/>
          <w:szCs w:val="24"/>
        </w:rPr>
        <w:t>类基金份额</w:t>
      </w:r>
      <w:r w:rsidRPr="001604C5">
        <w:rPr>
          <w:sz w:val="24"/>
          <w:szCs w:val="24"/>
        </w:rPr>
        <w:t>有效赎回份额乘以当日</w:t>
      </w:r>
      <w:r w:rsidRPr="001604C5">
        <w:rPr>
          <w:rFonts w:hint="eastAsia"/>
          <w:sz w:val="24"/>
          <w:szCs w:val="24"/>
        </w:rPr>
        <w:t>该类</w:t>
      </w:r>
      <w:r w:rsidRPr="001604C5">
        <w:rPr>
          <w:sz w:val="24"/>
          <w:szCs w:val="24"/>
        </w:rPr>
        <w:t>基金份额</w:t>
      </w:r>
      <w:r w:rsidRPr="001604C5">
        <w:rPr>
          <w:rFonts w:hint="eastAsia"/>
          <w:sz w:val="24"/>
          <w:szCs w:val="24"/>
        </w:rPr>
        <w:t>的</w:t>
      </w:r>
      <w:r w:rsidRPr="001604C5">
        <w:rPr>
          <w:sz w:val="24"/>
          <w:szCs w:val="24"/>
        </w:rPr>
        <w:t>基金份额净值并扣除相应的费用（如有），赎回金额单位为元。</w:t>
      </w:r>
      <w:r w:rsidRPr="001604C5">
        <w:rPr>
          <w:rFonts w:hint="eastAsia"/>
          <w:sz w:val="24"/>
          <w:szCs w:val="24"/>
        </w:rPr>
        <w:t>赎回金额</w:t>
      </w:r>
      <w:r w:rsidRPr="001604C5">
        <w:rPr>
          <w:sz w:val="24"/>
          <w:szCs w:val="24"/>
        </w:rPr>
        <w:t>计算结果按四舍五入方法，保留到小数点后</w:t>
      </w:r>
      <w:r w:rsidRPr="001604C5">
        <w:rPr>
          <w:rFonts w:hint="eastAsia"/>
          <w:sz w:val="24"/>
          <w:szCs w:val="24"/>
        </w:rPr>
        <w:t>2</w:t>
      </w:r>
      <w:r w:rsidRPr="001604C5">
        <w:rPr>
          <w:sz w:val="24"/>
          <w:szCs w:val="24"/>
        </w:rPr>
        <w:t>位，由此产生的收益或损失由基金财产承担。</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2</w:t>
      </w:r>
      <w:r w:rsidRPr="001604C5">
        <w:rPr>
          <w:sz w:val="24"/>
          <w:szCs w:val="24"/>
        </w:rPr>
        <w:t>、申购份额的计算</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w:t>
      </w:r>
      <w:r w:rsidRPr="001604C5">
        <w:rPr>
          <w:sz w:val="24"/>
          <w:szCs w:val="24"/>
        </w:rPr>
        <w:t>1</w:t>
      </w:r>
      <w:r w:rsidRPr="001604C5">
        <w:rPr>
          <w:sz w:val="24"/>
          <w:szCs w:val="24"/>
        </w:rPr>
        <w:t>）</w:t>
      </w:r>
      <w:r w:rsidRPr="001604C5">
        <w:rPr>
          <w:rFonts w:hint="eastAsia"/>
          <w:sz w:val="24"/>
          <w:szCs w:val="24"/>
        </w:rPr>
        <w:t>A</w:t>
      </w:r>
      <w:r w:rsidRPr="001604C5">
        <w:rPr>
          <w:rFonts w:hint="eastAsia"/>
          <w:sz w:val="24"/>
          <w:szCs w:val="24"/>
        </w:rPr>
        <w:t>类基金份额的申购</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申购总金额</w:t>
      </w:r>
      <w:r w:rsidRPr="001604C5">
        <w:rPr>
          <w:rFonts w:hint="eastAsia"/>
          <w:sz w:val="24"/>
          <w:szCs w:val="24"/>
        </w:rPr>
        <w:t>=</w:t>
      </w:r>
      <w:proofErr w:type="gramStart"/>
      <w:r w:rsidRPr="001604C5">
        <w:rPr>
          <w:rFonts w:hint="eastAsia"/>
          <w:sz w:val="24"/>
          <w:szCs w:val="24"/>
        </w:rPr>
        <w:t>申请总</w:t>
      </w:r>
      <w:proofErr w:type="gramEnd"/>
      <w:r w:rsidRPr="001604C5">
        <w:rPr>
          <w:rFonts w:hint="eastAsia"/>
          <w:sz w:val="24"/>
          <w:szCs w:val="24"/>
        </w:rPr>
        <w:t>金额</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净申购金额</w:t>
      </w:r>
      <w:r w:rsidRPr="001604C5">
        <w:rPr>
          <w:rFonts w:hint="eastAsia"/>
          <w:sz w:val="24"/>
          <w:szCs w:val="24"/>
        </w:rPr>
        <w:t>=</w:t>
      </w:r>
      <w:r w:rsidRPr="001604C5">
        <w:rPr>
          <w:rFonts w:hint="eastAsia"/>
          <w:sz w:val="24"/>
          <w:szCs w:val="24"/>
        </w:rPr>
        <w:t>申购总金额</w:t>
      </w:r>
      <w:r w:rsidRPr="001604C5">
        <w:rPr>
          <w:rFonts w:hint="eastAsia"/>
          <w:sz w:val="24"/>
          <w:szCs w:val="24"/>
        </w:rPr>
        <w:t>/</w:t>
      </w:r>
      <w:r w:rsidRPr="001604C5">
        <w:rPr>
          <w:rFonts w:hint="eastAsia"/>
          <w:sz w:val="24"/>
          <w:szCs w:val="24"/>
        </w:rPr>
        <w:t>（</w:t>
      </w:r>
      <w:r w:rsidRPr="001604C5">
        <w:rPr>
          <w:rFonts w:hint="eastAsia"/>
          <w:sz w:val="24"/>
          <w:szCs w:val="24"/>
        </w:rPr>
        <w:t>1+</w:t>
      </w:r>
      <w:r w:rsidRPr="001604C5">
        <w:rPr>
          <w:rFonts w:hint="eastAsia"/>
          <w:sz w:val="24"/>
          <w:szCs w:val="24"/>
        </w:rPr>
        <w:t>申购费率）</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（注：对于适用固定金额申购费用的申购，净申购金额＝申购总金额－固定申</w:t>
      </w:r>
      <w:r w:rsidRPr="001604C5">
        <w:rPr>
          <w:rFonts w:hint="eastAsia"/>
          <w:sz w:val="24"/>
          <w:szCs w:val="24"/>
        </w:rPr>
        <w:lastRenderedPageBreak/>
        <w:t>购费用金额）</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申购费用</w:t>
      </w:r>
      <w:r w:rsidRPr="001604C5">
        <w:rPr>
          <w:rFonts w:hint="eastAsia"/>
          <w:sz w:val="24"/>
          <w:szCs w:val="24"/>
        </w:rPr>
        <w:t>=</w:t>
      </w:r>
      <w:r w:rsidRPr="001604C5">
        <w:rPr>
          <w:rFonts w:hint="eastAsia"/>
          <w:sz w:val="24"/>
          <w:szCs w:val="24"/>
        </w:rPr>
        <w:t>申购总金额</w:t>
      </w:r>
      <w:r w:rsidRPr="001604C5">
        <w:rPr>
          <w:rFonts w:hint="eastAsia"/>
          <w:sz w:val="24"/>
          <w:szCs w:val="24"/>
        </w:rPr>
        <w:t>-</w:t>
      </w:r>
      <w:r w:rsidRPr="001604C5">
        <w:rPr>
          <w:rFonts w:hint="eastAsia"/>
          <w:sz w:val="24"/>
          <w:szCs w:val="24"/>
        </w:rPr>
        <w:t>净申购金额</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（注：对于适用固定金额申购费用的申购，申购费用＝固定申购费用金额）</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申购份额</w:t>
      </w:r>
      <w:r w:rsidRPr="001604C5">
        <w:rPr>
          <w:rFonts w:hint="eastAsia"/>
          <w:sz w:val="24"/>
          <w:szCs w:val="24"/>
        </w:rPr>
        <w:t>=</w:t>
      </w:r>
      <w:r w:rsidRPr="001604C5">
        <w:rPr>
          <w:rFonts w:hint="eastAsia"/>
          <w:sz w:val="24"/>
          <w:szCs w:val="24"/>
        </w:rPr>
        <w:t>（申购总金额</w:t>
      </w:r>
      <w:r w:rsidRPr="001604C5">
        <w:rPr>
          <w:rFonts w:hint="eastAsia"/>
          <w:sz w:val="24"/>
          <w:szCs w:val="24"/>
        </w:rPr>
        <w:t>-</w:t>
      </w:r>
      <w:r w:rsidRPr="001604C5">
        <w:rPr>
          <w:rFonts w:hint="eastAsia"/>
          <w:sz w:val="24"/>
          <w:szCs w:val="24"/>
        </w:rPr>
        <w:t>申购费用）</w:t>
      </w:r>
      <w:r w:rsidRPr="001604C5">
        <w:rPr>
          <w:rFonts w:hint="eastAsia"/>
          <w:sz w:val="24"/>
          <w:szCs w:val="24"/>
        </w:rPr>
        <w:t>/T</w:t>
      </w:r>
      <w:r w:rsidRPr="001604C5">
        <w:rPr>
          <w:rFonts w:hint="eastAsia"/>
          <w:sz w:val="24"/>
          <w:szCs w:val="24"/>
        </w:rPr>
        <w:t>日</w:t>
      </w:r>
      <w:r w:rsidRPr="001604C5">
        <w:rPr>
          <w:rFonts w:hint="eastAsia"/>
          <w:sz w:val="24"/>
          <w:szCs w:val="24"/>
        </w:rPr>
        <w:t>A</w:t>
      </w:r>
      <w:r w:rsidRPr="001604C5">
        <w:rPr>
          <w:rFonts w:hint="eastAsia"/>
          <w:sz w:val="24"/>
          <w:szCs w:val="24"/>
        </w:rPr>
        <w:t>类基金份额净值</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例四：某投资者（非养老金客户）投资</w:t>
      </w:r>
      <w:r w:rsidRPr="001604C5">
        <w:rPr>
          <w:rFonts w:hint="eastAsia"/>
          <w:sz w:val="24"/>
          <w:szCs w:val="24"/>
        </w:rPr>
        <w:t>100,000</w:t>
      </w:r>
      <w:r w:rsidRPr="001604C5">
        <w:rPr>
          <w:rFonts w:hint="eastAsia"/>
          <w:sz w:val="24"/>
          <w:szCs w:val="24"/>
        </w:rPr>
        <w:t>元申购本基金</w:t>
      </w:r>
      <w:r w:rsidRPr="001604C5">
        <w:rPr>
          <w:rFonts w:hint="eastAsia"/>
          <w:sz w:val="24"/>
          <w:szCs w:val="24"/>
        </w:rPr>
        <w:t>A</w:t>
      </w:r>
      <w:r w:rsidRPr="001604C5">
        <w:rPr>
          <w:rFonts w:hint="eastAsia"/>
          <w:sz w:val="24"/>
          <w:szCs w:val="24"/>
        </w:rPr>
        <w:t>类基金份额，假设申购当日</w:t>
      </w:r>
      <w:r w:rsidRPr="001604C5">
        <w:rPr>
          <w:rFonts w:hint="eastAsia"/>
          <w:sz w:val="24"/>
          <w:szCs w:val="24"/>
        </w:rPr>
        <w:t>A</w:t>
      </w:r>
      <w:r w:rsidRPr="001604C5">
        <w:rPr>
          <w:rFonts w:hint="eastAsia"/>
          <w:sz w:val="24"/>
          <w:szCs w:val="24"/>
        </w:rPr>
        <w:t>类基金份额净值为</w:t>
      </w:r>
      <w:r w:rsidRPr="001604C5">
        <w:rPr>
          <w:rFonts w:hint="eastAsia"/>
          <w:sz w:val="24"/>
          <w:szCs w:val="24"/>
        </w:rPr>
        <w:t>1.0400</w:t>
      </w:r>
      <w:r w:rsidRPr="001604C5">
        <w:rPr>
          <w:rFonts w:hint="eastAsia"/>
          <w:sz w:val="24"/>
          <w:szCs w:val="24"/>
        </w:rPr>
        <w:t>元，申购费率为</w:t>
      </w:r>
      <w:r w:rsidRPr="001604C5">
        <w:rPr>
          <w:rFonts w:hint="eastAsia"/>
          <w:sz w:val="24"/>
          <w:szCs w:val="24"/>
        </w:rPr>
        <w:t>1.5%</w:t>
      </w:r>
      <w:r w:rsidRPr="001604C5">
        <w:rPr>
          <w:rFonts w:hint="eastAsia"/>
          <w:sz w:val="24"/>
          <w:szCs w:val="24"/>
        </w:rPr>
        <w:t>，则其可得到的申购份额为：</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Pr>
          <w:rFonts w:hAnsi="宋体" w:hint="eastAsia"/>
          <w:kern w:val="0"/>
          <w:sz w:val="24"/>
          <w:szCs w:val="24"/>
        </w:rPr>
        <w:t>（</w:t>
      </w:r>
      <w:r>
        <w:rPr>
          <w:rFonts w:hAnsi="宋体" w:hint="eastAsia"/>
          <w:kern w:val="0"/>
          <w:sz w:val="24"/>
          <w:szCs w:val="24"/>
        </w:rPr>
        <w:t>1+</w:t>
      </w:r>
      <w:r>
        <w:rPr>
          <w:rFonts w:hAnsi="宋体"/>
          <w:kern w:val="0"/>
          <w:sz w:val="24"/>
          <w:szCs w:val="24"/>
        </w:rPr>
        <w:t>1.5</w:t>
      </w:r>
      <w:r>
        <w:rPr>
          <w:rFonts w:hAnsi="宋体" w:hint="eastAsia"/>
          <w:kern w:val="0"/>
          <w:sz w:val="24"/>
          <w:szCs w:val="24"/>
        </w:rPr>
        <w:t>%</w:t>
      </w:r>
      <w:r>
        <w:rPr>
          <w:rFonts w:hAnsi="宋体" w:hint="eastAsia"/>
          <w:kern w:val="0"/>
          <w:sz w:val="24"/>
          <w:szCs w:val="24"/>
        </w:rPr>
        <w:t>）</w:t>
      </w:r>
      <w:r>
        <w:rPr>
          <w:rFonts w:hAnsi="宋体" w:hint="eastAsia"/>
          <w:kern w:val="0"/>
          <w:sz w:val="24"/>
          <w:szCs w:val="24"/>
        </w:rPr>
        <w:t>=9</w:t>
      </w:r>
      <w:r>
        <w:rPr>
          <w:rFonts w:hAnsi="宋体"/>
          <w:kern w:val="0"/>
          <w:sz w:val="24"/>
          <w:szCs w:val="24"/>
        </w:rPr>
        <w:t>8</w:t>
      </w:r>
      <w:r>
        <w:rPr>
          <w:rFonts w:hAnsi="宋体" w:hint="eastAsia"/>
          <w:kern w:val="0"/>
          <w:sz w:val="24"/>
          <w:szCs w:val="24"/>
        </w:rPr>
        <w:t>,</w:t>
      </w:r>
      <w:r>
        <w:rPr>
          <w:rFonts w:hAnsi="宋体"/>
          <w:kern w:val="0"/>
          <w:sz w:val="24"/>
          <w:szCs w:val="24"/>
        </w:rPr>
        <w:t>522</w:t>
      </w:r>
      <w:r>
        <w:rPr>
          <w:rFonts w:hAnsi="宋体" w:hint="eastAsia"/>
          <w:kern w:val="0"/>
          <w:sz w:val="24"/>
          <w:szCs w:val="24"/>
        </w:rPr>
        <w:t>.</w:t>
      </w:r>
      <w:r>
        <w:rPr>
          <w:rFonts w:hAnsi="宋体"/>
          <w:kern w:val="0"/>
          <w:sz w:val="24"/>
          <w:szCs w:val="24"/>
        </w:rPr>
        <w:t>17</w:t>
      </w:r>
      <w:r>
        <w:rPr>
          <w:rFonts w:hAnsi="宋体" w:hint="eastAsia"/>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w:t>
      </w:r>
      <w:r>
        <w:rPr>
          <w:rFonts w:hAnsi="宋体"/>
          <w:kern w:val="0"/>
          <w:sz w:val="24"/>
          <w:szCs w:val="24"/>
        </w:rPr>
        <w:t>8</w:t>
      </w:r>
      <w:r>
        <w:rPr>
          <w:rFonts w:hAnsi="宋体" w:hint="eastAsia"/>
          <w:kern w:val="0"/>
          <w:sz w:val="24"/>
          <w:szCs w:val="24"/>
        </w:rPr>
        <w:t>,</w:t>
      </w:r>
      <w:r>
        <w:rPr>
          <w:rFonts w:hAnsi="宋体"/>
          <w:kern w:val="0"/>
          <w:sz w:val="24"/>
          <w:szCs w:val="24"/>
        </w:rPr>
        <w:t>522</w:t>
      </w:r>
      <w:r>
        <w:rPr>
          <w:rFonts w:hAnsi="宋体" w:hint="eastAsia"/>
          <w:kern w:val="0"/>
          <w:sz w:val="24"/>
          <w:szCs w:val="24"/>
        </w:rPr>
        <w:t>.</w:t>
      </w:r>
      <w:r>
        <w:rPr>
          <w:rFonts w:hAnsi="宋体"/>
          <w:kern w:val="0"/>
          <w:sz w:val="24"/>
          <w:szCs w:val="24"/>
        </w:rPr>
        <w:t>17</w:t>
      </w:r>
      <w:r>
        <w:rPr>
          <w:rFonts w:hAnsi="宋体" w:hint="eastAsia"/>
          <w:kern w:val="0"/>
          <w:sz w:val="24"/>
          <w:szCs w:val="24"/>
        </w:rPr>
        <w:t>=</w:t>
      </w:r>
      <w:r>
        <w:rPr>
          <w:rFonts w:hAnsi="宋体"/>
          <w:kern w:val="0"/>
          <w:sz w:val="24"/>
          <w:szCs w:val="24"/>
        </w:rPr>
        <w:t>1</w:t>
      </w:r>
      <w:r>
        <w:rPr>
          <w:rFonts w:hAnsi="宋体" w:hint="eastAsia"/>
          <w:kern w:val="0"/>
          <w:sz w:val="24"/>
          <w:szCs w:val="24"/>
        </w:rPr>
        <w:t>,</w:t>
      </w:r>
      <w:r>
        <w:rPr>
          <w:rFonts w:hAnsi="宋体"/>
          <w:kern w:val="0"/>
          <w:sz w:val="24"/>
          <w:szCs w:val="24"/>
        </w:rPr>
        <w:t>477.83</w:t>
      </w:r>
      <w:r>
        <w:rPr>
          <w:rFonts w:hAnsi="宋体" w:hint="eastAsia"/>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w:t>
      </w:r>
      <w:r>
        <w:rPr>
          <w:rFonts w:hAnsi="宋体"/>
          <w:kern w:val="0"/>
          <w:sz w:val="24"/>
          <w:szCs w:val="24"/>
        </w:rPr>
        <w:t>1</w:t>
      </w:r>
      <w:r>
        <w:rPr>
          <w:rFonts w:hAnsi="宋体" w:hint="eastAsia"/>
          <w:kern w:val="0"/>
          <w:sz w:val="24"/>
          <w:szCs w:val="24"/>
        </w:rPr>
        <w:t>,</w:t>
      </w:r>
      <w:r>
        <w:rPr>
          <w:rFonts w:hAnsi="宋体"/>
          <w:kern w:val="0"/>
          <w:sz w:val="24"/>
          <w:szCs w:val="24"/>
        </w:rPr>
        <w:t>477.83</w:t>
      </w:r>
      <w:r>
        <w:rPr>
          <w:rFonts w:hAnsi="宋体" w:hint="eastAsia"/>
          <w:kern w:val="0"/>
          <w:sz w:val="24"/>
          <w:szCs w:val="24"/>
        </w:rPr>
        <w:t>）</w:t>
      </w:r>
      <w:r>
        <w:rPr>
          <w:rFonts w:hAnsi="宋体" w:hint="eastAsia"/>
          <w:kern w:val="0"/>
          <w:sz w:val="24"/>
          <w:szCs w:val="24"/>
        </w:rPr>
        <w:t>/1.0400=9</w:t>
      </w:r>
      <w:r>
        <w:rPr>
          <w:rFonts w:hAnsi="宋体"/>
          <w:kern w:val="0"/>
          <w:sz w:val="24"/>
          <w:szCs w:val="24"/>
        </w:rPr>
        <w:t>4</w:t>
      </w:r>
      <w:r>
        <w:rPr>
          <w:rFonts w:hAnsi="宋体" w:hint="eastAsia"/>
          <w:kern w:val="0"/>
          <w:sz w:val="24"/>
          <w:szCs w:val="24"/>
        </w:rPr>
        <w:t>,</w:t>
      </w:r>
      <w:r>
        <w:rPr>
          <w:rFonts w:hAnsi="宋体"/>
          <w:kern w:val="0"/>
          <w:sz w:val="24"/>
          <w:szCs w:val="24"/>
        </w:rPr>
        <w:t>732</w:t>
      </w:r>
      <w:r>
        <w:rPr>
          <w:rFonts w:hAnsi="宋体" w:hint="eastAsia"/>
          <w:kern w:val="0"/>
          <w:sz w:val="24"/>
          <w:szCs w:val="24"/>
        </w:rPr>
        <w:t>.</w:t>
      </w:r>
      <w:r>
        <w:rPr>
          <w:rFonts w:hAnsi="宋体"/>
          <w:kern w:val="0"/>
          <w:sz w:val="24"/>
          <w:szCs w:val="24"/>
        </w:rPr>
        <w:t>86</w:t>
      </w:r>
      <w:r>
        <w:rPr>
          <w:rFonts w:hAnsi="宋体" w:hint="eastAsia"/>
          <w:kern w:val="0"/>
          <w:sz w:val="24"/>
          <w:szCs w:val="24"/>
        </w:rPr>
        <w:t>份</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hint="eastAsia"/>
          <w:kern w:val="0"/>
          <w:sz w:val="24"/>
          <w:szCs w:val="24"/>
        </w:rPr>
        <w:t>100,000</w:t>
      </w:r>
      <w:r>
        <w:rPr>
          <w:rFonts w:hAnsi="宋体" w:hint="eastAsia"/>
          <w:kern w:val="0"/>
          <w:sz w:val="24"/>
          <w:szCs w:val="24"/>
        </w:rPr>
        <w:t>元申购本基金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w:t>
      </w:r>
      <w:r>
        <w:rPr>
          <w:rFonts w:hAnsi="宋体"/>
          <w:kern w:val="0"/>
          <w:sz w:val="24"/>
          <w:szCs w:val="24"/>
        </w:rPr>
        <w:t>4</w:t>
      </w:r>
      <w:r>
        <w:rPr>
          <w:rFonts w:hAnsi="宋体" w:hint="eastAsia"/>
          <w:kern w:val="0"/>
          <w:sz w:val="24"/>
          <w:szCs w:val="24"/>
        </w:rPr>
        <w:t>,</w:t>
      </w:r>
      <w:r>
        <w:rPr>
          <w:rFonts w:hAnsi="宋体"/>
          <w:kern w:val="0"/>
          <w:sz w:val="24"/>
          <w:szCs w:val="24"/>
        </w:rPr>
        <w:t>732</w:t>
      </w:r>
      <w:r>
        <w:rPr>
          <w:rFonts w:hAnsi="宋体" w:hint="eastAsia"/>
          <w:kern w:val="0"/>
          <w:sz w:val="24"/>
          <w:szCs w:val="24"/>
        </w:rPr>
        <w:t>.</w:t>
      </w:r>
      <w:r>
        <w:rPr>
          <w:rFonts w:hAnsi="宋体"/>
          <w:kern w:val="0"/>
          <w:sz w:val="24"/>
          <w:szCs w:val="24"/>
        </w:rPr>
        <w:t>86</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例</w:t>
      </w:r>
      <w:r>
        <w:rPr>
          <w:rFonts w:hAnsi="宋体" w:hint="eastAsia"/>
          <w:kern w:val="0"/>
          <w:sz w:val="24"/>
          <w:szCs w:val="24"/>
        </w:rPr>
        <w:t>五</w:t>
      </w:r>
      <w:r>
        <w:rPr>
          <w:rFonts w:hAnsi="宋体"/>
          <w:kern w:val="0"/>
          <w:sz w:val="24"/>
          <w:szCs w:val="24"/>
        </w:rPr>
        <w:t>：</w:t>
      </w:r>
      <w:r>
        <w:rPr>
          <w:rFonts w:hAnsi="宋体" w:hint="eastAsia"/>
          <w:kern w:val="0"/>
          <w:sz w:val="24"/>
          <w:szCs w:val="24"/>
        </w:rPr>
        <w:t>某养老金客户投资</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w:t>
      </w:r>
      <w:r>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Pr>
          <w:rFonts w:hAnsi="宋体"/>
          <w:kern w:val="0"/>
          <w:sz w:val="24"/>
          <w:szCs w:val="24"/>
        </w:rPr>
        <w:t>基金份额净值为</w:t>
      </w:r>
      <w:r>
        <w:rPr>
          <w:rFonts w:hAnsi="宋体"/>
          <w:kern w:val="0"/>
          <w:sz w:val="24"/>
          <w:szCs w:val="24"/>
        </w:rPr>
        <w:t>1.0400</w:t>
      </w:r>
      <w:r>
        <w:rPr>
          <w:rFonts w:hAnsi="宋体"/>
          <w:kern w:val="0"/>
          <w:sz w:val="24"/>
          <w:szCs w:val="24"/>
        </w:rPr>
        <w:t>元，申购费率为</w:t>
      </w:r>
      <w:r>
        <w:rPr>
          <w:rFonts w:hAnsi="宋体" w:hint="eastAsia"/>
          <w:kern w:val="0"/>
          <w:sz w:val="24"/>
          <w:szCs w:val="24"/>
        </w:rPr>
        <w:t>0.6</w:t>
      </w:r>
      <w:r>
        <w:rPr>
          <w:rFonts w:hAnsi="宋体"/>
          <w:kern w:val="0"/>
          <w:sz w:val="24"/>
          <w:szCs w:val="24"/>
        </w:rPr>
        <w:t>%</w:t>
      </w:r>
      <w:r>
        <w:rPr>
          <w:rFonts w:hAnsi="宋体"/>
          <w:kern w:val="0"/>
          <w:sz w:val="24"/>
          <w:szCs w:val="24"/>
        </w:rPr>
        <w:t>，则其可得到的申购份额为：</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kern w:val="0"/>
          <w:sz w:val="24"/>
          <w:szCs w:val="24"/>
        </w:rPr>
        <w:t>（</w:t>
      </w:r>
      <w:r>
        <w:rPr>
          <w:rFonts w:hAnsi="宋体"/>
          <w:kern w:val="0"/>
          <w:sz w:val="24"/>
          <w:szCs w:val="24"/>
        </w:rPr>
        <w:t>1+</w:t>
      </w:r>
      <w:r>
        <w:rPr>
          <w:rFonts w:hAnsi="宋体" w:hint="eastAsia"/>
          <w:kern w:val="0"/>
          <w:sz w:val="24"/>
          <w:szCs w:val="24"/>
        </w:rPr>
        <w:t>0.6</w:t>
      </w:r>
      <w:r>
        <w:rPr>
          <w:rFonts w:hAnsi="宋体"/>
          <w:kern w:val="0"/>
          <w:sz w:val="24"/>
          <w:szCs w:val="24"/>
        </w:rPr>
        <w:t>%</w:t>
      </w:r>
      <w:r>
        <w:rPr>
          <w:rFonts w:hAnsi="宋体"/>
          <w:kern w:val="0"/>
          <w:sz w:val="24"/>
          <w:szCs w:val="24"/>
        </w:rPr>
        <w:t>）</w:t>
      </w:r>
      <w:r>
        <w:rPr>
          <w:rFonts w:hAnsi="宋体"/>
          <w:kern w:val="0"/>
          <w:sz w:val="24"/>
          <w:szCs w:val="24"/>
        </w:rPr>
        <w:t>=99</w:t>
      </w:r>
      <w:r>
        <w:rPr>
          <w:rFonts w:hAnsi="宋体" w:hint="eastAsia"/>
          <w:kern w:val="0"/>
          <w:sz w:val="24"/>
          <w:szCs w:val="24"/>
        </w:rPr>
        <w:t>4,035.79</w:t>
      </w:r>
      <w:r>
        <w:rPr>
          <w:rFonts w:hAnsi="宋体"/>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申购费用</w:t>
      </w:r>
      <w:r>
        <w:rPr>
          <w:rFonts w:hAnsi="宋体"/>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hint="eastAsia"/>
          <w:kern w:val="0"/>
          <w:sz w:val="24"/>
          <w:szCs w:val="24"/>
        </w:rPr>
        <w:t>994,035.79</w:t>
      </w:r>
      <w:r>
        <w:rPr>
          <w:rFonts w:hAnsi="宋体"/>
          <w:kern w:val="0"/>
          <w:sz w:val="24"/>
          <w:szCs w:val="24"/>
        </w:rPr>
        <w:t>=</w:t>
      </w:r>
      <w:r>
        <w:rPr>
          <w:rFonts w:hAnsi="宋体" w:hint="eastAsia"/>
          <w:kern w:val="0"/>
          <w:sz w:val="24"/>
          <w:szCs w:val="24"/>
        </w:rPr>
        <w:t>5,964.21</w:t>
      </w:r>
      <w:r>
        <w:rPr>
          <w:rFonts w:hAnsi="宋体"/>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Pr>
          <w:rFonts w:hAnsi="宋体" w:hint="eastAsia"/>
          <w:kern w:val="0"/>
          <w:sz w:val="24"/>
          <w:szCs w:val="24"/>
        </w:rPr>
        <w:t>（</w:t>
      </w:r>
      <w:r>
        <w:rPr>
          <w:rFonts w:hAnsi="宋体" w:hint="eastAsia"/>
          <w:kern w:val="0"/>
          <w:sz w:val="24"/>
          <w:szCs w:val="24"/>
        </w:rPr>
        <w:t>1</w:t>
      </w:r>
      <w:r>
        <w:rPr>
          <w:rFonts w:hAnsi="宋体"/>
          <w:kern w:val="0"/>
          <w:sz w:val="24"/>
          <w:szCs w:val="24"/>
        </w:rPr>
        <w:t>,0</w:t>
      </w:r>
      <w:r>
        <w:rPr>
          <w:rFonts w:hAnsi="宋体" w:hint="eastAsia"/>
          <w:kern w:val="0"/>
          <w:sz w:val="24"/>
          <w:szCs w:val="24"/>
        </w:rPr>
        <w:t>00</w:t>
      </w:r>
      <w:r>
        <w:rPr>
          <w:rFonts w:hAnsi="宋体"/>
          <w:kern w:val="0"/>
          <w:sz w:val="24"/>
          <w:szCs w:val="24"/>
        </w:rPr>
        <w:t>,000</w:t>
      </w:r>
      <w:r>
        <w:rPr>
          <w:rFonts w:hAnsi="宋体" w:hint="eastAsia"/>
          <w:kern w:val="0"/>
          <w:sz w:val="24"/>
          <w:szCs w:val="24"/>
        </w:rPr>
        <w:t>-5,964.21</w:t>
      </w:r>
      <w:r>
        <w:rPr>
          <w:rFonts w:hAnsi="宋体" w:hint="eastAsia"/>
          <w:kern w:val="0"/>
          <w:sz w:val="24"/>
          <w:szCs w:val="24"/>
        </w:rPr>
        <w:t>）</w:t>
      </w:r>
      <w:r>
        <w:rPr>
          <w:rFonts w:hAnsi="宋体"/>
          <w:kern w:val="0"/>
          <w:sz w:val="24"/>
          <w:szCs w:val="24"/>
        </w:rPr>
        <w:t>/1.040</w:t>
      </w:r>
      <w:r>
        <w:rPr>
          <w:rFonts w:hAnsi="宋体" w:hint="eastAsia"/>
          <w:kern w:val="0"/>
          <w:sz w:val="24"/>
          <w:szCs w:val="24"/>
        </w:rPr>
        <w:t>0</w:t>
      </w:r>
      <w:r>
        <w:rPr>
          <w:rFonts w:hAnsi="宋体"/>
          <w:kern w:val="0"/>
          <w:sz w:val="24"/>
          <w:szCs w:val="24"/>
        </w:rPr>
        <w:t>=95</w:t>
      </w:r>
      <w:r>
        <w:rPr>
          <w:rFonts w:hAnsi="宋体" w:hint="eastAsia"/>
          <w:kern w:val="0"/>
          <w:sz w:val="24"/>
          <w:szCs w:val="24"/>
        </w:rPr>
        <w:t>5</w:t>
      </w:r>
      <w:r>
        <w:rPr>
          <w:rFonts w:hAnsi="宋体"/>
          <w:kern w:val="0"/>
          <w:sz w:val="24"/>
          <w:szCs w:val="24"/>
        </w:rPr>
        <w:t>,</w:t>
      </w:r>
      <w:r>
        <w:rPr>
          <w:rFonts w:hAnsi="宋体" w:hint="eastAsia"/>
          <w:kern w:val="0"/>
          <w:sz w:val="24"/>
          <w:szCs w:val="24"/>
        </w:rPr>
        <w:t>803.64</w:t>
      </w:r>
      <w:r>
        <w:rPr>
          <w:rFonts w:hAnsi="宋体"/>
          <w:kern w:val="0"/>
          <w:sz w:val="24"/>
          <w:szCs w:val="24"/>
        </w:rPr>
        <w:t>份</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w:t>
      </w:r>
      <w:r>
        <w:rPr>
          <w:rFonts w:hAnsi="宋体"/>
          <w:kern w:val="0"/>
          <w:sz w:val="24"/>
          <w:szCs w:val="24"/>
        </w:rPr>
        <w:t>,0</w:t>
      </w:r>
      <w:r>
        <w:rPr>
          <w:rFonts w:hAnsi="宋体" w:hint="eastAsia"/>
          <w:kern w:val="0"/>
          <w:sz w:val="24"/>
          <w:szCs w:val="24"/>
        </w:rPr>
        <w:t>00,000</w:t>
      </w:r>
      <w:r>
        <w:rPr>
          <w:rFonts w:hAnsi="宋体" w:hint="eastAsia"/>
          <w:kern w:val="0"/>
          <w:sz w:val="24"/>
          <w:szCs w:val="24"/>
        </w:rPr>
        <w:t>元通过基金管理人的直销柜台申购本基金</w:t>
      </w:r>
      <w:r>
        <w:rPr>
          <w:rFonts w:hAnsi="宋体" w:hint="eastAsia"/>
          <w:kern w:val="0"/>
          <w:sz w:val="24"/>
          <w:szCs w:val="24"/>
        </w:rPr>
        <w:t>A</w:t>
      </w:r>
      <w:r>
        <w:rPr>
          <w:rFonts w:hAnsi="宋体" w:hint="eastAsia"/>
          <w:kern w:val="0"/>
          <w:sz w:val="24"/>
          <w:szCs w:val="24"/>
        </w:rPr>
        <w:t>类基金份额，假设申购当日</w:t>
      </w:r>
      <w:r>
        <w:rPr>
          <w:rFonts w:hAnsi="宋体" w:hint="eastAsia"/>
          <w:kern w:val="0"/>
          <w:sz w:val="24"/>
          <w:szCs w:val="24"/>
        </w:rPr>
        <w:t>A</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955,803.64</w:t>
      </w:r>
      <w:r>
        <w:rPr>
          <w:rFonts w:hAnsi="宋体" w:hint="eastAsia"/>
          <w:kern w:val="0"/>
          <w:sz w:val="24"/>
          <w:szCs w:val="24"/>
        </w:rPr>
        <w:t>份</w:t>
      </w:r>
      <w:r>
        <w:rPr>
          <w:rFonts w:hAnsi="宋体" w:hint="eastAsia"/>
          <w:kern w:val="0"/>
          <w:sz w:val="24"/>
          <w:szCs w:val="24"/>
        </w:rPr>
        <w:t>A</w:t>
      </w:r>
      <w:r>
        <w:rPr>
          <w:rFonts w:hAnsi="宋体" w:hint="eastAsia"/>
          <w:kern w:val="0"/>
          <w:sz w:val="24"/>
          <w:szCs w:val="24"/>
        </w:rPr>
        <w:t>类基金份额。</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w:t>
      </w:r>
      <w:r>
        <w:rPr>
          <w:rFonts w:hAnsi="宋体" w:hint="eastAsia"/>
          <w:kern w:val="0"/>
          <w:sz w:val="24"/>
          <w:szCs w:val="24"/>
        </w:rPr>
        <w:t>C</w:t>
      </w:r>
      <w:r>
        <w:rPr>
          <w:rFonts w:hAnsi="宋体" w:hint="eastAsia"/>
          <w:kern w:val="0"/>
          <w:sz w:val="24"/>
          <w:szCs w:val="24"/>
        </w:rPr>
        <w:t>类基金份额的申购</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如果投资者选择申购</w:t>
      </w:r>
      <w:r>
        <w:rPr>
          <w:rFonts w:hAnsi="宋体" w:hint="eastAsia"/>
          <w:kern w:val="0"/>
          <w:sz w:val="24"/>
          <w:szCs w:val="24"/>
        </w:rPr>
        <w:t>C</w:t>
      </w:r>
      <w:r>
        <w:rPr>
          <w:rFonts w:hAnsi="宋体" w:hint="eastAsia"/>
          <w:kern w:val="0"/>
          <w:sz w:val="24"/>
          <w:szCs w:val="24"/>
        </w:rPr>
        <w:t>类基金份额，则申购份额的计算方法如下：</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proofErr w:type="gramStart"/>
      <w:r>
        <w:rPr>
          <w:rFonts w:hAnsi="宋体" w:hint="eastAsia"/>
          <w:kern w:val="0"/>
          <w:sz w:val="24"/>
          <w:szCs w:val="24"/>
        </w:rPr>
        <w:t>申请总</w:t>
      </w:r>
      <w:proofErr w:type="gramEnd"/>
      <w:r>
        <w:rPr>
          <w:rFonts w:hAnsi="宋体" w:hint="eastAsia"/>
          <w:kern w:val="0"/>
          <w:sz w:val="24"/>
          <w:szCs w:val="24"/>
        </w:rPr>
        <w:t>金额</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C</w:t>
      </w:r>
      <w:r>
        <w:rPr>
          <w:rFonts w:hAnsi="宋体" w:hint="eastAsia"/>
          <w:kern w:val="0"/>
          <w:sz w:val="24"/>
          <w:szCs w:val="24"/>
        </w:rPr>
        <w:t>类基金份额净值</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例六：某投资者投资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类基金份额净值为</w:t>
      </w:r>
      <w:r>
        <w:rPr>
          <w:rFonts w:hAnsi="宋体" w:hint="eastAsia"/>
          <w:kern w:val="0"/>
          <w:sz w:val="24"/>
          <w:szCs w:val="24"/>
        </w:rPr>
        <w:t>1.0400</w:t>
      </w:r>
      <w:r>
        <w:rPr>
          <w:rFonts w:hAnsi="宋体" w:hint="eastAsia"/>
          <w:kern w:val="0"/>
          <w:sz w:val="24"/>
          <w:szCs w:val="24"/>
        </w:rPr>
        <w:t>元，则其可得到的申购份额为：</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100,000/1.0400</w:t>
      </w:r>
      <w:r>
        <w:rPr>
          <w:rFonts w:hAnsi="宋体" w:hint="eastAsia"/>
          <w:kern w:val="0"/>
          <w:sz w:val="24"/>
          <w:szCs w:val="24"/>
        </w:rPr>
        <w:t>＝</w:t>
      </w:r>
      <w:r>
        <w:rPr>
          <w:rFonts w:hAnsi="宋体" w:hint="eastAsia"/>
          <w:kern w:val="0"/>
          <w:sz w:val="24"/>
          <w:szCs w:val="24"/>
        </w:rPr>
        <w:t>96,153.85</w:t>
      </w:r>
      <w:r>
        <w:rPr>
          <w:rFonts w:hAnsi="宋体" w:hint="eastAsia"/>
          <w:kern w:val="0"/>
          <w:sz w:val="24"/>
          <w:szCs w:val="24"/>
        </w:rPr>
        <w:t>份</w:t>
      </w:r>
    </w:p>
    <w:p w:rsidR="006533D9" w:rsidRPr="001604C5" w:rsidRDefault="00EA798D" w:rsidP="001604C5">
      <w:pPr>
        <w:adjustRightInd w:val="0"/>
        <w:snapToGrid w:val="0"/>
        <w:spacing w:line="360" w:lineRule="auto"/>
        <w:ind w:firstLineChars="200" w:firstLine="480"/>
        <w:rPr>
          <w:sz w:val="24"/>
          <w:szCs w:val="24"/>
        </w:rPr>
      </w:pPr>
      <w:r>
        <w:rPr>
          <w:rFonts w:hAnsi="宋体" w:hint="eastAsia"/>
          <w:kern w:val="0"/>
          <w:sz w:val="24"/>
          <w:szCs w:val="24"/>
        </w:rPr>
        <w:t>即：投资者投资</w:t>
      </w:r>
      <w:r>
        <w:rPr>
          <w:rFonts w:hAnsi="宋体" w:hint="eastAsia"/>
          <w:kern w:val="0"/>
          <w:sz w:val="24"/>
          <w:szCs w:val="24"/>
        </w:rPr>
        <w:t>100,000</w:t>
      </w:r>
      <w:r>
        <w:rPr>
          <w:rFonts w:hAnsi="宋体" w:hint="eastAsia"/>
          <w:kern w:val="0"/>
          <w:sz w:val="24"/>
          <w:szCs w:val="24"/>
        </w:rPr>
        <w:t>元申购本基金的</w:t>
      </w:r>
      <w:r>
        <w:rPr>
          <w:rFonts w:hAnsi="宋体" w:hint="eastAsia"/>
          <w:kern w:val="0"/>
          <w:sz w:val="24"/>
          <w:szCs w:val="24"/>
        </w:rPr>
        <w:t>C</w:t>
      </w:r>
      <w:r>
        <w:rPr>
          <w:rFonts w:hAnsi="宋体" w:hint="eastAsia"/>
          <w:kern w:val="0"/>
          <w:sz w:val="24"/>
          <w:szCs w:val="24"/>
        </w:rPr>
        <w:t>类基金份额，假设申购当日</w:t>
      </w:r>
      <w:r>
        <w:rPr>
          <w:rFonts w:hAnsi="宋体" w:hint="eastAsia"/>
          <w:kern w:val="0"/>
          <w:sz w:val="24"/>
          <w:szCs w:val="24"/>
        </w:rPr>
        <w:t>C</w:t>
      </w:r>
      <w:r>
        <w:rPr>
          <w:rFonts w:hAnsi="宋体" w:hint="eastAsia"/>
          <w:kern w:val="0"/>
          <w:sz w:val="24"/>
          <w:szCs w:val="24"/>
        </w:rPr>
        <w:t>类基</w:t>
      </w:r>
      <w:r w:rsidRPr="001604C5">
        <w:rPr>
          <w:rFonts w:hint="eastAsia"/>
          <w:sz w:val="24"/>
          <w:szCs w:val="24"/>
        </w:rPr>
        <w:t>金份额净值为</w:t>
      </w:r>
      <w:r w:rsidRPr="001604C5">
        <w:rPr>
          <w:rFonts w:hint="eastAsia"/>
          <w:sz w:val="24"/>
          <w:szCs w:val="24"/>
        </w:rPr>
        <w:t>1.0400</w:t>
      </w:r>
      <w:r w:rsidRPr="001604C5">
        <w:rPr>
          <w:rFonts w:hint="eastAsia"/>
          <w:sz w:val="24"/>
          <w:szCs w:val="24"/>
        </w:rPr>
        <w:t>元，则其可得到</w:t>
      </w:r>
      <w:r w:rsidRPr="001604C5">
        <w:rPr>
          <w:rFonts w:hint="eastAsia"/>
          <w:sz w:val="24"/>
          <w:szCs w:val="24"/>
        </w:rPr>
        <w:t>96,153.85</w:t>
      </w:r>
      <w:r w:rsidRPr="001604C5">
        <w:rPr>
          <w:rFonts w:hint="eastAsia"/>
          <w:sz w:val="24"/>
          <w:szCs w:val="24"/>
        </w:rPr>
        <w:t>份</w:t>
      </w:r>
      <w:r w:rsidRPr="001604C5">
        <w:rPr>
          <w:rFonts w:hint="eastAsia"/>
          <w:sz w:val="24"/>
          <w:szCs w:val="24"/>
        </w:rPr>
        <w:t>C</w:t>
      </w:r>
      <w:r w:rsidRPr="001604C5">
        <w:rPr>
          <w:rFonts w:hint="eastAsia"/>
          <w:sz w:val="24"/>
          <w:szCs w:val="24"/>
        </w:rPr>
        <w:t>类基金份额。</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3</w:t>
      </w:r>
      <w:r w:rsidRPr="001604C5">
        <w:rPr>
          <w:rFonts w:hint="eastAsia"/>
          <w:sz w:val="24"/>
          <w:szCs w:val="24"/>
        </w:rPr>
        <w:t>、赎回金额的计算</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Pr>
          <w:rFonts w:hAnsi="宋体" w:hint="eastAsia"/>
          <w:sz w:val="24"/>
          <w:szCs w:val="24"/>
        </w:rPr>
        <w:t>A</w:t>
      </w:r>
      <w:r>
        <w:rPr>
          <w:rFonts w:hAnsi="宋体" w:hint="eastAsia"/>
          <w:sz w:val="24"/>
          <w:szCs w:val="24"/>
        </w:rPr>
        <w:t>类基金份额的赎回</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A</w:t>
      </w:r>
      <w:r>
        <w:rPr>
          <w:rFonts w:hAnsi="宋体" w:hint="eastAsia"/>
          <w:sz w:val="24"/>
          <w:szCs w:val="24"/>
        </w:rPr>
        <w:t>类基金份额，则赎回金额的计算方法如下：</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A</w:t>
      </w:r>
      <w:r>
        <w:rPr>
          <w:rFonts w:hAnsi="宋体" w:hint="eastAsia"/>
          <w:kern w:val="0"/>
          <w:sz w:val="24"/>
          <w:szCs w:val="24"/>
        </w:rPr>
        <w:t>类</w:t>
      </w:r>
      <w:r>
        <w:rPr>
          <w:rFonts w:hAnsi="宋体" w:hint="eastAsia"/>
          <w:sz w:val="24"/>
          <w:szCs w:val="24"/>
        </w:rPr>
        <w:t>基金份额净值×赎回费率</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w:t>
      </w:r>
      <w:r>
        <w:rPr>
          <w:rFonts w:hAnsi="宋体" w:hint="eastAsia"/>
          <w:kern w:val="0"/>
          <w:sz w:val="24"/>
          <w:szCs w:val="24"/>
        </w:rPr>
        <w:t>A</w:t>
      </w:r>
      <w:r>
        <w:rPr>
          <w:rFonts w:hAnsi="宋体" w:hint="eastAsia"/>
          <w:kern w:val="0"/>
          <w:sz w:val="24"/>
          <w:szCs w:val="24"/>
        </w:rPr>
        <w:t>类基金份额净值</w:t>
      </w:r>
      <w:r>
        <w:rPr>
          <w:rFonts w:hAnsi="宋体" w:hint="eastAsia"/>
          <w:sz w:val="24"/>
          <w:szCs w:val="24"/>
        </w:rPr>
        <w:t>—</w:t>
      </w:r>
      <w:r>
        <w:rPr>
          <w:rFonts w:hAnsi="宋体" w:hint="eastAsia"/>
          <w:kern w:val="0"/>
          <w:sz w:val="24"/>
          <w:szCs w:val="24"/>
        </w:rPr>
        <w:t>赎回</w:t>
      </w:r>
      <w:r>
        <w:rPr>
          <w:rFonts w:hAnsi="宋体"/>
          <w:kern w:val="0"/>
          <w:sz w:val="24"/>
          <w:szCs w:val="24"/>
        </w:rPr>
        <w:t>费用</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例七：某投资者赎回持有的</w:t>
      </w:r>
      <w:r>
        <w:rPr>
          <w:rFonts w:hAnsi="宋体" w:hint="eastAsia"/>
          <w:sz w:val="24"/>
          <w:szCs w:val="24"/>
        </w:rPr>
        <w:t>10,000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=10,000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即：该投资者赎回本基金</w:t>
      </w:r>
      <w:r>
        <w:rPr>
          <w:rFonts w:hAnsi="宋体" w:hint="eastAsia"/>
          <w:sz w:val="24"/>
          <w:szCs w:val="24"/>
        </w:rPr>
        <w:t>10,000</w:t>
      </w:r>
      <w:r>
        <w:rPr>
          <w:rFonts w:hAnsi="宋体" w:hint="eastAsia"/>
          <w:sz w:val="24"/>
          <w:szCs w:val="24"/>
        </w:rPr>
        <w:t>份</w:t>
      </w:r>
      <w:r>
        <w:rPr>
          <w:rFonts w:hAnsi="宋体" w:hint="eastAsia"/>
          <w:sz w:val="24"/>
          <w:szCs w:val="24"/>
        </w:rPr>
        <w:t>A</w:t>
      </w:r>
      <w:r>
        <w:rPr>
          <w:rFonts w:hAnsi="宋体" w:hint="eastAsia"/>
          <w:sz w:val="24"/>
          <w:szCs w:val="24"/>
        </w:rPr>
        <w:t>类基金份额，持有期限为</w:t>
      </w:r>
      <w:r>
        <w:rPr>
          <w:rFonts w:hAnsi="宋体" w:hint="eastAsia"/>
          <w:sz w:val="24"/>
          <w:szCs w:val="24"/>
        </w:rPr>
        <w:t>30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A</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C</w:t>
      </w:r>
      <w:r>
        <w:rPr>
          <w:rFonts w:hAnsi="宋体" w:hint="eastAsia"/>
          <w:sz w:val="24"/>
          <w:szCs w:val="24"/>
        </w:rPr>
        <w:t>类基金份额的赎回</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如果投资者赎回</w:t>
      </w:r>
      <w:r>
        <w:rPr>
          <w:rFonts w:hAnsi="宋体" w:hint="eastAsia"/>
          <w:sz w:val="24"/>
          <w:szCs w:val="24"/>
        </w:rPr>
        <w:t>C</w:t>
      </w:r>
      <w:r>
        <w:rPr>
          <w:rFonts w:hAnsi="宋体" w:hint="eastAsia"/>
          <w:sz w:val="24"/>
          <w:szCs w:val="24"/>
        </w:rPr>
        <w:t>类基金份额，赎回金额的计算方法如下：</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类基金份额净值×赎回费率</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w:t>
      </w:r>
      <w:r>
        <w:rPr>
          <w:rFonts w:hAnsi="宋体" w:hint="eastAsia"/>
          <w:sz w:val="24"/>
          <w:szCs w:val="24"/>
        </w:rPr>
        <w:t>C</w:t>
      </w:r>
      <w:r>
        <w:rPr>
          <w:rFonts w:hAnsi="宋体" w:hint="eastAsia"/>
          <w:sz w:val="24"/>
          <w:szCs w:val="24"/>
        </w:rPr>
        <w:t>类基金份额净值—赎回费用</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例八：某投资者赎回持有的</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=10,000</w:t>
      </w:r>
      <w:r>
        <w:rPr>
          <w:rFonts w:hAnsi="宋体" w:hint="eastAsia"/>
          <w:sz w:val="24"/>
          <w:szCs w:val="24"/>
        </w:rPr>
        <w:t>×</w:t>
      </w:r>
      <w:r>
        <w:rPr>
          <w:rFonts w:hAnsi="宋体" w:hint="eastAsia"/>
          <w:sz w:val="24"/>
          <w:szCs w:val="24"/>
        </w:rPr>
        <w:t>1.0160</w:t>
      </w:r>
      <w:r>
        <w:rPr>
          <w:rFonts w:hAnsi="宋体" w:hint="eastAsia"/>
          <w:sz w:val="24"/>
          <w:szCs w:val="24"/>
        </w:rPr>
        <w:t>×</w:t>
      </w:r>
      <w:r>
        <w:rPr>
          <w:rFonts w:hAnsi="宋体" w:hint="eastAsia"/>
          <w:sz w:val="24"/>
          <w:szCs w:val="24"/>
        </w:rPr>
        <w:t>0.5%</w:t>
      </w:r>
      <w:r>
        <w:rPr>
          <w:rFonts w:hAnsi="宋体" w:hint="eastAsia"/>
          <w:sz w:val="24"/>
          <w:szCs w:val="24"/>
        </w:rPr>
        <w:t>＝</w:t>
      </w:r>
      <w:r>
        <w:rPr>
          <w:rFonts w:hAnsi="宋体" w:hint="eastAsia"/>
          <w:sz w:val="24"/>
          <w:szCs w:val="24"/>
        </w:rPr>
        <w:t>50.80</w:t>
      </w:r>
      <w:r>
        <w:rPr>
          <w:rFonts w:hAnsi="宋体" w:hint="eastAsia"/>
          <w:sz w:val="24"/>
          <w:szCs w:val="24"/>
        </w:rPr>
        <w:t>元</w:t>
      </w:r>
    </w:p>
    <w:p w:rsidR="006533D9" w:rsidRDefault="00EA798D">
      <w:pPr>
        <w:widowControl/>
        <w:adjustRightInd w:val="0"/>
        <w:snapToGrid w:val="0"/>
        <w:spacing w:line="360" w:lineRule="auto"/>
        <w:ind w:firstLineChars="200" w:firstLine="480"/>
        <w:rPr>
          <w:rFonts w:hAnsi="宋体"/>
          <w:sz w:val="24"/>
          <w:szCs w:val="24"/>
        </w:rPr>
      </w:pPr>
      <w:r>
        <w:rPr>
          <w:rFonts w:hAnsi="宋体" w:hint="eastAsia"/>
          <w:sz w:val="24"/>
          <w:szCs w:val="24"/>
        </w:rPr>
        <w:t>赎回金额</w:t>
      </w:r>
      <w:r>
        <w:rPr>
          <w:rFonts w:hAnsi="宋体" w:hint="eastAsia"/>
          <w:sz w:val="24"/>
          <w:szCs w:val="24"/>
        </w:rPr>
        <w:t>=10,000</w:t>
      </w:r>
      <w:r>
        <w:rPr>
          <w:rFonts w:hAnsi="宋体" w:hint="eastAsia"/>
          <w:sz w:val="24"/>
          <w:szCs w:val="24"/>
        </w:rPr>
        <w:t>×</w:t>
      </w:r>
      <w:r>
        <w:rPr>
          <w:rFonts w:hAnsi="宋体" w:hint="eastAsia"/>
          <w:sz w:val="24"/>
          <w:szCs w:val="24"/>
        </w:rPr>
        <w:t>1.0160-50.80</w:t>
      </w:r>
      <w:r>
        <w:rPr>
          <w:rFonts w:hAnsi="宋体" w:hint="eastAsia"/>
          <w:sz w:val="24"/>
          <w:szCs w:val="24"/>
        </w:rPr>
        <w:t>＝</w:t>
      </w:r>
      <w:r>
        <w:rPr>
          <w:rFonts w:hAnsi="宋体" w:hint="eastAsia"/>
          <w:sz w:val="24"/>
          <w:szCs w:val="24"/>
        </w:rPr>
        <w:t>10,109.20</w:t>
      </w:r>
      <w:r>
        <w:rPr>
          <w:rFonts w:hAnsi="宋体" w:hint="eastAsia"/>
          <w:sz w:val="24"/>
          <w:szCs w:val="24"/>
        </w:rPr>
        <w:t>元</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sz w:val="24"/>
          <w:szCs w:val="24"/>
        </w:rPr>
        <w:lastRenderedPageBreak/>
        <w:t>即：投资者赎回本基金</w:t>
      </w:r>
      <w:r>
        <w:rPr>
          <w:rFonts w:hAnsi="宋体" w:hint="eastAsia"/>
          <w:sz w:val="24"/>
          <w:szCs w:val="24"/>
        </w:rPr>
        <w:t>10,000</w:t>
      </w:r>
      <w:r>
        <w:rPr>
          <w:rFonts w:hAnsi="宋体" w:hint="eastAsia"/>
          <w:sz w:val="24"/>
          <w:szCs w:val="24"/>
        </w:rPr>
        <w:t>份</w:t>
      </w:r>
      <w:r>
        <w:rPr>
          <w:rFonts w:hAnsi="宋体" w:hint="eastAsia"/>
          <w:sz w:val="24"/>
          <w:szCs w:val="24"/>
        </w:rPr>
        <w:t>C</w:t>
      </w:r>
      <w:r>
        <w:rPr>
          <w:rFonts w:hAnsi="宋体" w:hint="eastAsia"/>
          <w:sz w:val="24"/>
          <w:szCs w:val="24"/>
        </w:rPr>
        <w:t>类基金份额，持有时间为</w:t>
      </w:r>
      <w:r>
        <w:rPr>
          <w:rFonts w:hAnsi="宋体" w:hint="eastAsia"/>
          <w:sz w:val="24"/>
          <w:szCs w:val="24"/>
        </w:rPr>
        <w:t>20</w:t>
      </w:r>
      <w:r>
        <w:rPr>
          <w:rFonts w:hAnsi="宋体" w:hint="eastAsia"/>
          <w:sz w:val="24"/>
          <w:szCs w:val="24"/>
        </w:rPr>
        <w:t>日，对应的赎回费率为</w:t>
      </w:r>
      <w:r>
        <w:rPr>
          <w:rFonts w:hAnsi="宋体" w:hint="eastAsia"/>
          <w:sz w:val="24"/>
          <w:szCs w:val="24"/>
        </w:rPr>
        <w:t>0.5%</w:t>
      </w:r>
      <w:r>
        <w:rPr>
          <w:rFonts w:hAnsi="宋体" w:hint="eastAsia"/>
          <w:sz w:val="24"/>
          <w:szCs w:val="24"/>
        </w:rPr>
        <w:t>，假设赎回当日</w:t>
      </w:r>
      <w:r>
        <w:rPr>
          <w:rFonts w:hAnsi="宋体" w:hint="eastAsia"/>
          <w:sz w:val="24"/>
          <w:szCs w:val="24"/>
        </w:rPr>
        <w:t>C</w:t>
      </w:r>
      <w:r>
        <w:rPr>
          <w:rFonts w:hAnsi="宋体" w:hint="eastAsia"/>
          <w:sz w:val="24"/>
          <w:szCs w:val="24"/>
        </w:rPr>
        <w:t>类基金份额净值是</w:t>
      </w:r>
      <w:r>
        <w:rPr>
          <w:rFonts w:hAnsi="宋体" w:hint="eastAsia"/>
          <w:sz w:val="24"/>
          <w:szCs w:val="24"/>
        </w:rPr>
        <w:t>1.0160</w:t>
      </w:r>
      <w:r>
        <w:rPr>
          <w:rFonts w:hAnsi="宋体" w:hint="eastAsia"/>
          <w:sz w:val="24"/>
          <w:szCs w:val="24"/>
        </w:rPr>
        <w:t>元，则其可得到的赎回金额为</w:t>
      </w:r>
      <w:r>
        <w:rPr>
          <w:rFonts w:hAnsi="宋体" w:hint="eastAsia"/>
          <w:sz w:val="24"/>
          <w:szCs w:val="24"/>
        </w:rPr>
        <w:t>10,109.20</w:t>
      </w:r>
      <w:r>
        <w:rPr>
          <w:rFonts w:hAnsi="宋体" w:hint="eastAsia"/>
          <w:sz w:val="24"/>
          <w:szCs w:val="24"/>
        </w:rPr>
        <w:t>元。</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4</w:t>
      </w:r>
      <w:r w:rsidRPr="001604C5">
        <w:rPr>
          <w:sz w:val="24"/>
          <w:szCs w:val="24"/>
        </w:rPr>
        <w:t>、基金份额净值的计算公式</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类基金份额净值＝</w:t>
      </w:r>
      <w:r>
        <w:rPr>
          <w:rFonts w:hAnsi="宋体" w:hint="eastAsia"/>
          <w:kern w:val="0"/>
          <w:sz w:val="24"/>
          <w:szCs w:val="24"/>
        </w:rPr>
        <w:t>A</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A</w:t>
      </w:r>
      <w:r>
        <w:rPr>
          <w:rFonts w:hAnsi="宋体" w:hint="eastAsia"/>
          <w:kern w:val="0"/>
          <w:sz w:val="24"/>
          <w:szCs w:val="24"/>
        </w:rPr>
        <w:t>类基金份额总数</w:t>
      </w:r>
    </w:p>
    <w:p w:rsidR="006533D9" w:rsidRDefault="00EA798D">
      <w:pPr>
        <w:widowControl/>
        <w:adjustRightInd w:val="0"/>
        <w:snapToGrid w:val="0"/>
        <w:spacing w:line="360" w:lineRule="auto"/>
        <w:ind w:firstLineChars="200" w:firstLine="480"/>
        <w:rPr>
          <w:kern w:val="0"/>
          <w:sz w:val="24"/>
          <w:szCs w:val="24"/>
        </w:rPr>
      </w:pPr>
      <w:r>
        <w:rPr>
          <w:rFonts w:hAnsi="宋体" w:hint="eastAsia"/>
          <w:kern w:val="0"/>
          <w:sz w:val="24"/>
          <w:szCs w:val="24"/>
        </w:rPr>
        <w:t>C</w:t>
      </w:r>
      <w:r>
        <w:rPr>
          <w:rFonts w:hAnsi="宋体" w:hint="eastAsia"/>
          <w:kern w:val="0"/>
          <w:sz w:val="24"/>
          <w:szCs w:val="24"/>
        </w:rPr>
        <w:t>类基金份额净值＝</w:t>
      </w:r>
      <w:r>
        <w:rPr>
          <w:rFonts w:hAnsi="宋体" w:hint="eastAsia"/>
          <w:kern w:val="0"/>
          <w:sz w:val="24"/>
          <w:szCs w:val="24"/>
        </w:rPr>
        <w:t>C</w:t>
      </w:r>
      <w:r>
        <w:rPr>
          <w:rFonts w:hAnsi="宋体" w:hint="eastAsia"/>
          <w:kern w:val="0"/>
          <w:sz w:val="24"/>
          <w:szCs w:val="24"/>
        </w:rPr>
        <w:t>类基金份额的基金资产净值总额</w:t>
      </w:r>
      <w:r>
        <w:rPr>
          <w:rFonts w:hAnsi="宋体" w:hint="eastAsia"/>
          <w:kern w:val="0"/>
          <w:sz w:val="24"/>
          <w:szCs w:val="24"/>
        </w:rPr>
        <w:t>/</w:t>
      </w:r>
      <w:r>
        <w:rPr>
          <w:rFonts w:hAnsi="宋体" w:hint="eastAsia"/>
          <w:kern w:val="0"/>
          <w:sz w:val="24"/>
          <w:szCs w:val="24"/>
        </w:rPr>
        <w:t>发行在外的</w:t>
      </w:r>
      <w:r>
        <w:rPr>
          <w:rFonts w:hAnsi="宋体" w:hint="eastAsia"/>
          <w:kern w:val="0"/>
          <w:sz w:val="24"/>
          <w:szCs w:val="24"/>
        </w:rPr>
        <w:t>C</w:t>
      </w:r>
      <w:r>
        <w:rPr>
          <w:rFonts w:hAnsi="宋体" w:hint="eastAsia"/>
          <w:kern w:val="0"/>
          <w:sz w:val="24"/>
          <w:szCs w:val="24"/>
        </w:rPr>
        <w:t>类基金份额总数</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Ansi="宋体" w:hint="eastAsia"/>
          <w:kern w:val="0"/>
          <w:sz w:val="24"/>
          <w:szCs w:val="24"/>
        </w:rPr>
        <w:t>（包括该日）内</w:t>
      </w:r>
      <w:r>
        <w:rPr>
          <w:rFonts w:hAnsi="宋体"/>
          <w:kern w:val="0"/>
          <w:sz w:val="24"/>
          <w:szCs w:val="24"/>
        </w:rPr>
        <w:t>公告。遇特殊情况，经</w:t>
      </w:r>
      <w:r>
        <w:rPr>
          <w:rFonts w:hAnsi="宋体" w:hint="eastAsia"/>
          <w:kern w:val="0"/>
          <w:sz w:val="24"/>
          <w:szCs w:val="24"/>
        </w:rPr>
        <w:t>履行适当程序</w:t>
      </w:r>
      <w:r>
        <w:rPr>
          <w:rFonts w:hAnsi="宋体"/>
          <w:kern w:val="0"/>
          <w:sz w:val="24"/>
          <w:szCs w:val="24"/>
        </w:rPr>
        <w:t>，可以适当延迟计算或公告。</w:t>
      </w:r>
      <w:r>
        <w:rPr>
          <w:rFonts w:hAnsi="宋体"/>
          <w:sz w:val="24"/>
          <w:szCs w:val="24"/>
        </w:rPr>
        <w:t>本基金</w:t>
      </w:r>
      <w:r>
        <w:rPr>
          <w:rFonts w:hAnsi="宋体" w:hint="eastAsia"/>
          <w:sz w:val="24"/>
          <w:szCs w:val="24"/>
        </w:rPr>
        <w:t>A</w:t>
      </w:r>
      <w:r>
        <w:rPr>
          <w:rFonts w:hAnsi="宋体" w:hint="eastAsia"/>
          <w:sz w:val="24"/>
          <w:szCs w:val="24"/>
        </w:rPr>
        <w:t>类基金份额和</w:t>
      </w:r>
      <w:r>
        <w:rPr>
          <w:rFonts w:hAnsi="宋体" w:hint="eastAsia"/>
          <w:sz w:val="24"/>
          <w:szCs w:val="24"/>
        </w:rPr>
        <w:t>C</w:t>
      </w:r>
      <w:r>
        <w:rPr>
          <w:rFonts w:hAnsi="宋体" w:hint="eastAsia"/>
          <w:sz w:val="24"/>
          <w:szCs w:val="24"/>
        </w:rPr>
        <w:t>类基金份额的</w:t>
      </w:r>
      <w:r>
        <w:rPr>
          <w:rFonts w:hAnsi="宋体"/>
          <w:sz w:val="24"/>
          <w:szCs w:val="24"/>
        </w:rPr>
        <w:t>份额净值的计算，</w:t>
      </w:r>
      <w:r>
        <w:rPr>
          <w:rFonts w:hAnsi="宋体" w:hint="eastAsia"/>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rsidR="006533D9" w:rsidRPr="001604C5" w:rsidRDefault="00EA798D" w:rsidP="001604C5">
      <w:pPr>
        <w:adjustRightInd w:val="0"/>
        <w:snapToGrid w:val="0"/>
        <w:spacing w:line="360" w:lineRule="auto"/>
        <w:ind w:firstLineChars="200" w:firstLine="482"/>
        <w:rPr>
          <w:b/>
          <w:sz w:val="24"/>
          <w:szCs w:val="24"/>
        </w:rPr>
      </w:pPr>
      <w:bookmarkStart w:id="35" w:name="_Toc79392615"/>
      <w:r w:rsidRPr="001604C5">
        <w:rPr>
          <w:b/>
          <w:sz w:val="24"/>
          <w:szCs w:val="24"/>
        </w:rPr>
        <w:t>（八）拒绝或暂停申购的情形</w:t>
      </w:r>
      <w:bookmarkEnd w:id="35"/>
    </w:p>
    <w:p w:rsidR="006533D9" w:rsidRDefault="00EA798D">
      <w:pPr>
        <w:widowControl/>
        <w:adjustRightInd w:val="0"/>
        <w:snapToGrid w:val="0"/>
        <w:spacing w:line="360" w:lineRule="auto"/>
        <w:ind w:firstLineChars="200" w:firstLine="480"/>
        <w:rPr>
          <w:rFonts w:hAnsi="宋体"/>
          <w:kern w:val="0"/>
          <w:sz w:val="24"/>
          <w:szCs w:val="24"/>
        </w:rPr>
      </w:pPr>
      <w:bookmarkStart w:id="36" w:name="_Hlt70481650"/>
      <w:bookmarkEnd w:id="36"/>
      <w:r>
        <w:rPr>
          <w:rFonts w:hAnsi="宋体" w:hint="eastAsia"/>
          <w:kern w:val="0"/>
          <w:sz w:val="24"/>
          <w:szCs w:val="24"/>
        </w:rPr>
        <w:t>发生下列情况时，基金管理人可拒绝或暂停接受投资人的申购申请：</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、因不可抗力导致基金无法正常运作。</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、发生基金合同规定的暂停基金资产估值情况时，基金管理人可暂停接受投资人的申购申请。</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w:t>
      </w:r>
      <w:proofErr w:type="gramStart"/>
      <w:r>
        <w:rPr>
          <w:rFonts w:hAnsi="宋体" w:hint="eastAsia"/>
          <w:kern w:val="0"/>
          <w:sz w:val="24"/>
          <w:szCs w:val="24"/>
        </w:rPr>
        <w:t>通临时</w:t>
      </w:r>
      <w:proofErr w:type="gramEnd"/>
      <w:r>
        <w:rPr>
          <w:rFonts w:hAnsi="宋体" w:hint="eastAsia"/>
          <w:kern w:val="0"/>
          <w:sz w:val="24"/>
          <w:szCs w:val="24"/>
        </w:rPr>
        <w:t>停市，导致基金管理人无法计算当日基金资产净值。</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、接受某笔或某些申购申请可能会影响或损害现有基金份额持有人利益时。</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公允价值存在重大不确定性时，经与基金托管人协商确认后，基金管理人应当暂停接受基金申购申请。</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、港股</w:t>
      </w:r>
      <w:proofErr w:type="gramStart"/>
      <w:r>
        <w:rPr>
          <w:rFonts w:hAnsi="宋体" w:hint="eastAsia"/>
          <w:kern w:val="0"/>
          <w:sz w:val="24"/>
          <w:szCs w:val="24"/>
        </w:rPr>
        <w:t>通交易</w:t>
      </w:r>
      <w:proofErr w:type="gramEnd"/>
      <w:r>
        <w:rPr>
          <w:rFonts w:hAnsi="宋体" w:hint="eastAsia"/>
          <w:kern w:val="0"/>
          <w:sz w:val="24"/>
          <w:szCs w:val="24"/>
        </w:rPr>
        <w:t>每日额度不足。</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8</w:t>
      </w:r>
      <w:r>
        <w:rPr>
          <w:rFonts w:hAnsi="宋体" w:hint="eastAsia"/>
          <w:kern w:val="0"/>
          <w:sz w:val="24"/>
          <w:szCs w:val="24"/>
        </w:rPr>
        <w:t>、基金管理人接受某笔或者某些申购申请有可能导致单一投资者持有基金份额的比例超过</w:t>
      </w:r>
      <w:r>
        <w:rPr>
          <w:rFonts w:hAnsi="宋体" w:hint="eastAsia"/>
          <w:kern w:val="0"/>
          <w:sz w:val="24"/>
          <w:szCs w:val="24"/>
        </w:rPr>
        <w:t>50%</w:t>
      </w:r>
      <w:r>
        <w:rPr>
          <w:rFonts w:hAnsi="宋体" w:hint="eastAsia"/>
          <w:kern w:val="0"/>
          <w:sz w:val="24"/>
          <w:szCs w:val="24"/>
        </w:rPr>
        <w:t>，或者变相规避</w:t>
      </w:r>
      <w:r>
        <w:rPr>
          <w:rFonts w:hAnsi="宋体" w:hint="eastAsia"/>
          <w:kern w:val="0"/>
          <w:sz w:val="24"/>
          <w:szCs w:val="24"/>
        </w:rPr>
        <w:t>50%</w:t>
      </w:r>
      <w:r>
        <w:rPr>
          <w:rFonts w:hAnsi="宋体" w:hint="eastAsia"/>
          <w:kern w:val="0"/>
          <w:sz w:val="24"/>
          <w:szCs w:val="24"/>
        </w:rPr>
        <w:t>集中度的。出现上述情形时，基金管理人有权将上述申购申请全部或部分确认失败。</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Pr>
          <w:rFonts w:hAnsi="宋体" w:hint="eastAsia"/>
          <w:kern w:val="0"/>
          <w:sz w:val="24"/>
          <w:szCs w:val="24"/>
        </w:rPr>
        <w:t>、法律法规规定、中国证监会认定或基金合同约定的其他情形。</w:t>
      </w:r>
    </w:p>
    <w:p w:rsidR="006533D9" w:rsidRDefault="00EA798D">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bCs/>
          <w:sz w:val="24"/>
        </w:rPr>
        <w:t>、</w:t>
      </w:r>
      <w:r>
        <w:rPr>
          <w:bCs/>
          <w:sz w:val="24"/>
        </w:rPr>
        <w:t>9</w:t>
      </w:r>
      <w:r>
        <w:rPr>
          <w:rFonts w:hAnsi="宋体" w:hint="eastAsia"/>
          <w:kern w:val="0"/>
          <w:sz w:val="24"/>
          <w:szCs w:val="24"/>
        </w:rPr>
        <w:t>项暂停申购情形之一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（九）暂停赎回或延缓支付赎回款项的情形</w:t>
      </w:r>
    </w:p>
    <w:p w:rsidR="006533D9" w:rsidRDefault="00EA798D">
      <w:pPr>
        <w:widowControl/>
        <w:adjustRightInd w:val="0"/>
        <w:snapToGrid w:val="0"/>
        <w:spacing w:line="360" w:lineRule="auto"/>
        <w:ind w:firstLineChars="200" w:firstLine="480"/>
        <w:rPr>
          <w:rFonts w:hAnsi="宋体"/>
          <w:kern w:val="0"/>
          <w:sz w:val="24"/>
          <w:szCs w:val="24"/>
        </w:rPr>
      </w:pPr>
      <w:bookmarkStart w:id="37" w:name="_Toc79392616"/>
      <w:r>
        <w:rPr>
          <w:rFonts w:hAnsi="宋体" w:hint="eastAsia"/>
          <w:kern w:val="0"/>
          <w:sz w:val="24"/>
          <w:szCs w:val="24"/>
        </w:rPr>
        <w:t>发生下列情形时，基金管理人可暂停接受投资人的赎回申请或延缓支付赎回款项：</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、证券、期货交易所交易时间非正常停市或港股</w:t>
      </w:r>
      <w:proofErr w:type="gramStart"/>
      <w:r>
        <w:rPr>
          <w:rFonts w:hAnsi="宋体" w:hint="eastAsia"/>
          <w:kern w:val="0"/>
          <w:sz w:val="24"/>
          <w:szCs w:val="24"/>
        </w:rPr>
        <w:t>通临时</w:t>
      </w:r>
      <w:proofErr w:type="gramEnd"/>
      <w:r>
        <w:rPr>
          <w:rFonts w:hAnsi="宋体" w:hint="eastAsia"/>
          <w:kern w:val="0"/>
          <w:sz w:val="24"/>
          <w:szCs w:val="24"/>
        </w:rPr>
        <w:t>停市，导致基金管理人无法计算当日基金资产净值。</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、连续两个或两个以上开放日发生巨额赎回。</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、发生继续接受赎回申请将损害现有基金份额持有人利益的情形时，基金管理人可暂停接受基金份额持有人的赎回申请。</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w:t>
      </w:r>
      <w:proofErr w:type="gramStart"/>
      <w:r>
        <w:rPr>
          <w:rFonts w:hAnsi="宋体" w:hint="eastAsia"/>
          <w:kern w:val="0"/>
          <w:sz w:val="24"/>
          <w:szCs w:val="24"/>
        </w:rPr>
        <w:t>仍导致</w:t>
      </w:r>
      <w:proofErr w:type="gramEnd"/>
      <w:r>
        <w:rPr>
          <w:rFonts w:hAnsi="宋体" w:hint="eastAsia"/>
          <w:kern w:val="0"/>
          <w:sz w:val="24"/>
          <w:szCs w:val="24"/>
        </w:rPr>
        <w:t>公允价值存在重大不确定性时，经与基金托管人协商确认后，基金管理人应当延缓支付赎回款项或暂停接受基金赎回申请。</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、法律法规规定、中国证监会认定或基金合同约定的其他情形。</w:t>
      </w:r>
    </w:p>
    <w:p w:rsidR="006533D9" w:rsidRDefault="00EA798D">
      <w:pPr>
        <w:widowControl/>
        <w:adjustRightInd w:val="0"/>
        <w:snapToGrid w:val="0"/>
        <w:spacing w:line="360" w:lineRule="auto"/>
        <w:ind w:firstLineChars="200" w:firstLine="480"/>
        <w:rPr>
          <w:rFonts w:hAnsi="宋体"/>
          <w:b/>
          <w:kern w:val="0"/>
          <w:sz w:val="24"/>
          <w:szCs w:val="24"/>
        </w:rPr>
      </w:pPr>
      <w:r>
        <w:rPr>
          <w:rFonts w:hAnsi="宋体" w:hint="eastAsia"/>
          <w:kern w:val="0"/>
          <w:sz w:val="24"/>
          <w:szCs w:val="24"/>
        </w:rPr>
        <w:t>发生上述情形之一</w:t>
      </w:r>
      <w:proofErr w:type="gramStart"/>
      <w:r>
        <w:rPr>
          <w:rFonts w:hAnsi="宋体" w:hint="eastAsia"/>
          <w:kern w:val="0"/>
          <w:sz w:val="24"/>
          <w:szCs w:val="24"/>
        </w:rPr>
        <w:t>且基金</w:t>
      </w:r>
      <w:proofErr w:type="gramEnd"/>
      <w:r>
        <w:rPr>
          <w:rFonts w:hAnsi="宋体" w:hint="eastAsia"/>
          <w:kern w:val="0"/>
          <w:sz w:val="24"/>
          <w:szCs w:val="24"/>
        </w:rPr>
        <w:t>管理人决定暂停接受基金份额持有人的赎回申请或延缓支付赎回款项时，基金管理人应</w:t>
      </w:r>
      <w:r>
        <w:rPr>
          <w:rFonts w:hint="eastAsia"/>
          <w:bCs/>
          <w:sz w:val="24"/>
        </w:rPr>
        <w:t>及时</w:t>
      </w:r>
      <w:r>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4</w:t>
      </w:r>
      <w:r>
        <w:rPr>
          <w:rFonts w:hAnsi="宋体" w:hint="eastAsia"/>
          <w:kern w:val="0"/>
          <w:sz w:val="24"/>
          <w:szCs w:val="24"/>
        </w:rPr>
        <w:t>项所述情形，按基金合同的相关条款处理。基金份额持有人在申请赎回时可事先选择将</w:t>
      </w:r>
      <w:r>
        <w:rPr>
          <w:rFonts w:hAnsi="宋体" w:hint="eastAsia"/>
          <w:kern w:val="0"/>
          <w:sz w:val="24"/>
          <w:szCs w:val="24"/>
        </w:rPr>
        <w:lastRenderedPageBreak/>
        <w:t>当日可能未获受理部分予以撤销。在暂停赎回的情况消除时，基金管理人应及时恢复赎回业务的办理并公告。</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（十）巨额赎回的情形及处理方式</w:t>
      </w:r>
      <w:bookmarkEnd w:id="37"/>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1</w:t>
      </w:r>
      <w:r w:rsidRPr="001604C5">
        <w:rPr>
          <w:rFonts w:hint="eastAsia"/>
          <w:sz w:val="24"/>
          <w:szCs w:val="24"/>
        </w:rPr>
        <w:t>、</w:t>
      </w:r>
      <w:r w:rsidRPr="001604C5">
        <w:rPr>
          <w:sz w:val="24"/>
          <w:szCs w:val="24"/>
        </w:rPr>
        <w:t>巨额赎回的认定</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604C5">
        <w:rPr>
          <w:rFonts w:hint="eastAsia"/>
          <w:sz w:val="24"/>
          <w:szCs w:val="24"/>
        </w:rPr>
        <w:t>10%</w:t>
      </w:r>
      <w:r w:rsidRPr="001604C5">
        <w:rPr>
          <w:rFonts w:hint="eastAsia"/>
          <w:sz w:val="24"/>
          <w:szCs w:val="24"/>
        </w:rPr>
        <w:t>，即认为是发生了巨额赎回。</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2</w:t>
      </w:r>
      <w:r w:rsidRPr="001604C5">
        <w:rPr>
          <w:rFonts w:hint="eastAsia"/>
          <w:sz w:val="24"/>
          <w:szCs w:val="24"/>
        </w:rPr>
        <w:t>、</w:t>
      </w:r>
      <w:r w:rsidRPr="001604C5">
        <w:rPr>
          <w:sz w:val="24"/>
          <w:szCs w:val="24"/>
        </w:rPr>
        <w:t>巨额赎回的处理方式</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当基金出现巨额赎回时，基金管理人可以根据基金当时的资产组合状况决定全额赎回或部分延期赎回。</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1</w:t>
      </w:r>
      <w:r w:rsidRPr="001604C5">
        <w:rPr>
          <w:rFonts w:hint="eastAsia"/>
          <w:sz w:val="24"/>
          <w:szCs w:val="24"/>
        </w:rPr>
        <w:t>）全额赎回：当基金管理人认为有能力支付投资人的全部赎回申请时，按正常赎回程序执行。</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2</w:t>
      </w:r>
      <w:r w:rsidRPr="001604C5">
        <w:rPr>
          <w:rFonts w:hint="eastAsia"/>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604C5">
        <w:rPr>
          <w:rFonts w:hint="eastAsia"/>
          <w:sz w:val="24"/>
          <w:szCs w:val="24"/>
        </w:rPr>
        <w:t>10%</w:t>
      </w:r>
      <w:r w:rsidRPr="001604C5">
        <w:rPr>
          <w:rFonts w:hint="eastAsia"/>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604C5">
        <w:rPr>
          <w:rFonts w:hint="eastAsia"/>
          <w:sz w:val="24"/>
          <w:szCs w:val="24"/>
        </w:rPr>
        <w:t>并以下</w:t>
      </w:r>
      <w:proofErr w:type="gramEnd"/>
      <w:r w:rsidRPr="001604C5">
        <w:rPr>
          <w:rFonts w:hint="eastAsia"/>
          <w:sz w:val="24"/>
          <w:szCs w:val="24"/>
        </w:rPr>
        <w:t>一开放日该类基金份额的基金份额净值为基础计算赎回金额，以此类推，直到全部赎回为止。如投资人在提交赎回申请时未作明确选择，投资人未能赎回部分作自动延期赎回处理。</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sz w:val="24"/>
          <w:szCs w:val="24"/>
        </w:rPr>
        <w:t>3</w:t>
      </w:r>
      <w:r w:rsidRPr="001604C5">
        <w:rPr>
          <w:sz w:val="24"/>
          <w:szCs w:val="24"/>
        </w:rPr>
        <w:t>）</w:t>
      </w:r>
      <w:r w:rsidRPr="001604C5">
        <w:rPr>
          <w:rFonts w:hint="eastAsia"/>
          <w:sz w:val="24"/>
          <w:szCs w:val="24"/>
        </w:rPr>
        <w:t>本基金如发生巨额赎回且单个开放日内单个基金份额持有人申请赎回的基金份额超过前一开放日的基金总份额的</w:t>
      </w:r>
      <w:r w:rsidRPr="001604C5">
        <w:rPr>
          <w:rFonts w:hint="eastAsia"/>
          <w:sz w:val="24"/>
          <w:szCs w:val="24"/>
        </w:rPr>
        <w:t>20%</w:t>
      </w:r>
      <w:r w:rsidRPr="001604C5">
        <w:rPr>
          <w:rFonts w:hint="eastAsia"/>
          <w:sz w:val="24"/>
          <w:szCs w:val="24"/>
        </w:rPr>
        <w:t>时，本基金管理人有权采取如下措施：</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对于基金份额持有人当日超过</w:t>
      </w:r>
      <w:r w:rsidRPr="001604C5">
        <w:rPr>
          <w:rFonts w:hint="eastAsia"/>
          <w:sz w:val="24"/>
          <w:szCs w:val="24"/>
        </w:rPr>
        <w:t>20%</w:t>
      </w:r>
      <w:r w:rsidRPr="001604C5">
        <w:rPr>
          <w:rFonts w:hint="eastAsia"/>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w:t>
      </w:r>
      <w:r w:rsidRPr="001604C5">
        <w:rPr>
          <w:rFonts w:hint="eastAsia"/>
          <w:sz w:val="24"/>
          <w:szCs w:val="24"/>
        </w:rPr>
        <w:lastRenderedPageBreak/>
        <w:t>回的，当日未获受理的部分赎回申请将被撤销。延期的赎回申请与下一开放日赎回申请一并处理，无优先权</w:t>
      </w:r>
      <w:proofErr w:type="gramStart"/>
      <w:r w:rsidRPr="001604C5">
        <w:rPr>
          <w:rFonts w:hint="eastAsia"/>
          <w:sz w:val="24"/>
          <w:szCs w:val="24"/>
        </w:rPr>
        <w:t>并以下</w:t>
      </w:r>
      <w:proofErr w:type="gramEnd"/>
      <w:r w:rsidRPr="001604C5">
        <w:rPr>
          <w:rFonts w:hint="eastAsia"/>
          <w:sz w:val="24"/>
          <w:szCs w:val="24"/>
        </w:rPr>
        <w:t>一开放日该类基金份额的基金份额净值为基础计算赎回金额，以此类推，直到全部赎回为止。</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对于基金份额持有人未超过上述比例的部分，基金管理人可以根据前段“（</w:t>
      </w:r>
      <w:r w:rsidRPr="001604C5">
        <w:rPr>
          <w:rFonts w:hint="eastAsia"/>
          <w:sz w:val="24"/>
          <w:szCs w:val="24"/>
        </w:rPr>
        <w:t>1</w:t>
      </w:r>
      <w:r w:rsidRPr="001604C5">
        <w:rPr>
          <w:rFonts w:hint="eastAsia"/>
          <w:sz w:val="24"/>
          <w:szCs w:val="24"/>
        </w:rPr>
        <w:t>）全额赎回”或“（</w:t>
      </w:r>
      <w:r w:rsidRPr="001604C5">
        <w:rPr>
          <w:rFonts w:hint="eastAsia"/>
          <w:sz w:val="24"/>
          <w:szCs w:val="24"/>
        </w:rPr>
        <w:t>2</w:t>
      </w:r>
      <w:r w:rsidRPr="001604C5">
        <w:rPr>
          <w:rFonts w:hint="eastAsia"/>
          <w:sz w:val="24"/>
          <w:szCs w:val="24"/>
        </w:rPr>
        <w:t>）部分延期赎回”的约定方式与其他基金份额持有人的赎回申请一并办理。但是，如基金份额持有人在当日选择取消赎回，则其当日未获受理的部分赎回申请将被撤销。</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sz w:val="24"/>
          <w:szCs w:val="24"/>
        </w:rPr>
        <w:t>4</w:t>
      </w:r>
      <w:r w:rsidRPr="001604C5">
        <w:rPr>
          <w:rFonts w:hint="eastAsia"/>
          <w:sz w:val="24"/>
          <w:szCs w:val="24"/>
        </w:rPr>
        <w:t>）暂停赎回：连续</w:t>
      </w:r>
      <w:r w:rsidRPr="001604C5">
        <w:rPr>
          <w:rFonts w:hint="eastAsia"/>
          <w:sz w:val="24"/>
          <w:szCs w:val="24"/>
        </w:rPr>
        <w:t>2</w:t>
      </w:r>
      <w:r w:rsidRPr="001604C5">
        <w:rPr>
          <w:rFonts w:hint="eastAsia"/>
          <w:sz w:val="24"/>
          <w:szCs w:val="24"/>
        </w:rPr>
        <w:t>个开放日以上（含本数）发生巨额赎回，如基金管理人认为有必要，可暂停接受基金的赎回申请；已经接受的赎回申请可以延缓支付赎回款项，但不得超过</w:t>
      </w:r>
      <w:r w:rsidRPr="001604C5">
        <w:rPr>
          <w:rFonts w:hint="eastAsia"/>
          <w:sz w:val="24"/>
          <w:szCs w:val="24"/>
        </w:rPr>
        <w:t>20</w:t>
      </w:r>
      <w:r w:rsidRPr="001604C5">
        <w:rPr>
          <w:rFonts w:hint="eastAsia"/>
          <w:sz w:val="24"/>
          <w:szCs w:val="24"/>
        </w:rPr>
        <w:t>个工作日，并应当在规定媒介上进行公告。</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3</w:t>
      </w:r>
      <w:r w:rsidRPr="001604C5">
        <w:rPr>
          <w:rFonts w:hint="eastAsia"/>
          <w:sz w:val="24"/>
          <w:szCs w:val="24"/>
        </w:rPr>
        <w:t>、</w:t>
      </w:r>
      <w:r w:rsidRPr="001604C5">
        <w:rPr>
          <w:sz w:val="24"/>
          <w:szCs w:val="24"/>
        </w:rPr>
        <w:t>巨额赎回的公告</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当发生上述</w:t>
      </w:r>
      <w:r w:rsidRPr="001604C5">
        <w:rPr>
          <w:rFonts w:hint="eastAsia"/>
          <w:sz w:val="24"/>
          <w:szCs w:val="24"/>
        </w:rPr>
        <w:t>巨额</w:t>
      </w:r>
      <w:r w:rsidRPr="001604C5">
        <w:rPr>
          <w:sz w:val="24"/>
          <w:szCs w:val="24"/>
        </w:rPr>
        <w:t>赎回并延期办理时，基金管理人应当通过邮寄、传真</w:t>
      </w:r>
      <w:r w:rsidRPr="001604C5">
        <w:rPr>
          <w:rFonts w:hint="eastAsia"/>
          <w:sz w:val="24"/>
          <w:szCs w:val="24"/>
        </w:rPr>
        <w:t>、刊登公告或者通知销售机构代为告知等</w:t>
      </w:r>
      <w:r w:rsidRPr="001604C5">
        <w:rPr>
          <w:sz w:val="24"/>
          <w:szCs w:val="24"/>
        </w:rPr>
        <w:t>方式在</w:t>
      </w:r>
      <w:r w:rsidRPr="001604C5">
        <w:rPr>
          <w:rFonts w:hint="eastAsia"/>
          <w:sz w:val="24"/>
          <w:szCs w:val="24"/>
        </w:rPr>
        <w:t>3</w:t>
      </w:r>
      <w:r w:rsidRPr="001604C5">
        <w:rPr>
          <w:sz w:val="24"/>
          <w:szCs w:val="24"/>
        </w:rPr>
        <w:t>个交易日内通知基金份额持有人，说明有关处理方法，</w:t>
      </w:r>
      <w:r w:rsidRPr="001604C5">
        <w:rPr>
          <w:rFonts w:hint="eastAsia"/>
          <w:sz w:val="24"/>
          <w:szCs w:val="24"/>
        </w:rPr>
        <w:t>并在两日内</w:t>
      </w:r>
      <w:r w:rsidRPr="001604C5">
        <w:rPr>
          <w:sz w:val="24"/>
          <w:szCs w:val="24"/>
        </w:rPr>
        <w:t>在规定媒介上刊登公告。</w:t>
      </w:r>
    </w:p>
    <w:p w:rsidR="006533D9" w:rsidRPr="001604C5" w:rsidRDefault="00EA798D" w:rsidP="001604C5">
      <w:pPr>
        <w:adjustRightInd w:val="0"/>
        <w:snapToGrid w:val="0"/>
        <w:spacing w:line="360" w:lineRule="auto"/>
        <w:ind w:firstLineChars="200" w:firstLine="482"/>
        <w:rPr>
          <w:b/>
          <w:sz w:val="24"/>
          <w:szCs w:val="24"/>
        </w:rPr>
      </w:pPr>
      <w:bookmarkStart w:id="38" w:name="_Toc79392617"/>
      <w:r w:rsidRPr="001604C5">
        <w:rPr>
          <w:b/>
          <w:sz w:val="24"/>
          <w:szCs w:val="24"/>
        </w:rPr>
        <w:t>（十一）暂停申购或赎回的公告和重新开放申购或赎回的公告</w:t>
      </w:r>
      <w:bookmarkEnd w:id="38"/>
    </w:p>
    <w:p w:rsidR="006533D9" w:rsidRDefault="00EA798D">
      <w:pPr>
        <w:widowControl/>
        <w:adjustRightInd w:val="0"/>
        <w:snapToGrid w:val="0"/>
        <w:spacing w:line="360" w:lineRule="auto"/>
        <w:ind w:firstLineChars="200" w:firstLine="480"/>
        <w:rPr>
          <w:rFonts w:hAnsi="宋体"/>
          <w:kern w:val="0"/>
          <w:sz w:val="24"/>
          <w:szCs w:val="24"/>
        </w:rPr>
      </w:pPr>
      <w:bookmarkStart w:id="39" w:name="_Toc15118274"/>
      <w:bookmarkStart w:id="40" w:name="_Toc79392618"/>
      <w:bookmarkStart w:id="41" w:name="_Toc59441259"/>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个开放日各类基金份额的基金份额净值。</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6533D9" w:rsidRPr="001604C5" w:rsidRDefault="00EA798D" w:rsidP="001604C5">
      <w:pPr>
        <w:adjustRightInd w:val="0"/>
        <w:snapToGrid w:val="0"/>
        <w:spacing w:line="360" w:lineRule="auto"/>
        <w:ind w:firstLineChars="200" w:firstLine="482"/>
        <w:rPr>
          <w:b/>
          <w:sz w:val="24"/>
          <w:szCs w:val="24"/>
        </w:rPr>
      </w:pPr>
      <w:bookmarkStart w:id="42" w:name="_Toc79392621"/>
      <w:bookmarkEnd w:id="39"/>
      <w:bookmarkEnd w:id="40"/>
      <w:bookmarkEnd w:id="41"/>
      <w:r w:rsidRPr="001604C5">
        <w:rPr>
          <w:b/>
          <w:sz w:val="24"/>
          <w:szCs w:val="24"/>
        </w:rPr>
        <w:t>（十二）基金转换</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w:t>
      </w:r>
      <w:r>
        <w:rPr>
          <w:rFonts w:hAnsi="宋体" w:hint="eastAsia"/>
          <w:kern w:val="0"/>
          <w:sz w:val="24"/>
          <w:szCs w:val="24"/>
        </w:rPr>
        <w:lastRenderedPageBreak/>
        <w:t>则由基金管理人届时根据相关法律法规及基金合同的规定制定并公告，并提前告知基金托管人与相关机构。</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（十三）基金的</w:t>
      </w:r>
      <w:proofErr w:type="gramStart"/>
      <w:r w:rsidRPr="001604C5">
        <w:rPr>
          <w:b/>
          <w:sz w:val="24"/>
          <w:szCs w:val="24"/>
        </w:rPr>
        <w:t>非交易</w:t>
      </w:r>
      <w:proofErr w:type="gramEnd"/>
      <w:r w:rsidRPr="001604C5">
        <w:rPr>
          <w:b/>
          <w:sz w:val="24"/>
          <w:szCs w:val="24"/>
        </w:rPr>
        <w:t>过户</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w:t>
      </w:r>
      <w:proofErr w:type="gramStart"/>
      <w:r>
        <w:rPr>
          <w:rFonts w:hAnsi="宋体" w:hint="eastAsia"/>
          <w:kern w:val="0"/>
          <w:sz w:val="24"/>
          <w:szCs w:val="24"/>
        </w:rPr>
        <w:t>非交易</w:t>
      </w:r>
      <w:proofErr w:type="gramEnd"/>
      <w:r>
        <w:rPr>
          <w:rFonts w:hAnsi="宋体" w:hint="eastAsia"/>
          <w:kern w:val="0"/>
          <w:sz w:val="24"/>
          <w:szCs w:val="24"/>
        </w:rPr>
        <w:t>过户是指基金登记机构受理继承、捐赠和司法强制执行等情形而产生的</w:t>
      </w:r>
      <w:proofErr w:type="gramStart"/>
      <w:r>
        <w:rPr>
          <w:rFonts w:hAnsi="宋体" w:hint="eastAsia"/>
          <w:kern w:val="0"/>
          <w:sz w:val="24"/>
          <w:szCs w:val="24"/>
        </w:rPr>
        <w:t>非交易</w:t>
      </w:r>
      <w:proofErr w:type="gramEnd"/>
      <w:r>
        <w:rPr>
          <w:rFonts w:hAnsi="宋体" w:hint="eastAsia"/>
          <w:kern w:val="0"/>
          <w:sz w:val="24"/>
          <w:szCs w:val="24"/>
        </w:rPr>
        <w:t>过户以及登记机构认可、符合法律法规的其</w:t>
      </w:r>
      <w:r>
        <w:rPr>
          <w:rFonts w:hAnsi="宋体"/>
          <w:kern w:val="0"/>
          <w:sz w:val="24"/>
          <w:szCs w:val="24"/>
        </w:rPr>
        <w:t>它</w:t>
      </w:r>
      <w:proofErr w:type="gramStart"/>
      <w:r>
        <w:rPr>
          <w:rFonts w:hAnsi="宋体" w:hint="eastAsia"/>
          <w:kern w:val="0"/>
          <w:sz w:val="24"/>
          <w:szCs w:val="24"/>
        </w:rPr>
        <w:t>非交易</w:t>
      </w:r>
      <w:proofErr w:type="gramEnd"/>
      <w:r>
        <w:rPr>
          <w:rFonts w:hAnsi="宋体" w:hint="eastAsia"/>
          <w:kern w:val="0"/>
          <w:sz w:val="24"/>
          <w:szCs w:val="24"/>
        </w:rPr>
        <w:t>过户。无论在上述何种情况下，接受划转的主体必须是依法可以持有本</w:t>
      </w:r>
      <w:proofErr w:type="gramStart"/>
      <w:r>
        <w:rPr>
          <w:rFonts w:hAnsi="宋体" w:hint="eastAsia"/>
          <w:kern w:val="0"/>
          <w:sz w:val="24"/>
          <w:szCs w:val="24"/>
        </w:rPr>
        <w:t>基金基金</w:t>
      </w:r>
      <w:proofErr w:type="gramEnd"/>
      <w:r>
        <w:rPr>
          <w:rFonts w:hAnsi="宋体" w:hint="eastAsia"/>
          <w:kern w:val="0"/>
          <w:sz w:val="24"/>
          <w:szCs w:val="24"/>
        </w:rPr>
        <w:t>份额的投资人。</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w:t>
      </w:r>
      <w:proofErr w:type="gramStart"/>
      <w:r>
        <w:rPr>
          <w:rFonts w:hAnsi="宋体" w:hint="eastAsia"/>
          <w:kern w:val="0"/>
          <w:sz w:val="24"/>
          <w:szCs w:val="24"/>
        </w:rPr>
        <w:t>捐赠指</w:t>
      </w:r>
      <w:proofErr w:type="gramEnd"/>
      <w:r>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Ansi="宋体" w:hint="eastAsia"/>
          <w:kern w:val="0"/>
          <w:sz w:val="24"/>
          <w:szCs w:val="24"/>
        </w:rPr>
        <w:t>非交易</w:t>
      </w:r>
      <w:proofErr w:type="gramEnd"/>
      <w:r>
        <w:rPr>
          <w:rFonts w:hAnsi="宋体" w:hint="eastAsia"/>
          <w:kern w:val="0"/>
          <w:sz w:val="24"/>
          <w:szCs w:val="24"/>
        </w:rPr>
        <w:t>过户必须提供基金登记机构要求提供的相关资料，对于符合条件的</w:t>
      </w:r>
      <w:proofErr w:type="gramStart"/>
      <w:r>
        <w:rPr>
          <w:rFonts w:hAnsi="宋体" w:hint="eastAsia"/>
          <w:kern w:val="0"/>
          <w:sz w:val="24"/>
          <w:szCs w:val="24"/>
        </w:rPr>
        <w:t>非交易过户申请按</w:t>
      </w:r>
      <w:proofErr w:type="gramEnd"/>
      <w:r>
        <w:rPr>
          <w:rFonts w:hAnsi="宋体" w:hint="eastAsia"/>
          <w:kern w:val="0"/>
          <w:sz w:val="24"/>
          <w:szCs w:val="24"/>
        </w:rPr>
        <w:t>基金登记机构的规定办理，并按基金登记机构规定的标准收费。</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（十四）基金的转托管</w:t>
      </w:r>
      <w:bookmarkEnd w:id="42"/>
    </w:p>
    <w:p w:rsidR="006533D9" w:rsidRDefault="00EA798D">
      <w:pPr>
        <w:widowControl/>
        <w:adjustRightInd w:val="0"/>
        <w:snapToGrid w:val="0"/>
        <w:spacing w:line="360" w:lineRule="auto"/>
        <w:ind w:firstLineChars="200" w:firstLine="480"/>
        <w:rPr>
          <w:rFonts w:hAnsi="宋体"/>
          <w:kern w:val="0"/>
          <w:sz w:val="24"/>
          <w:szCs w:val="24"/>
        </w:rPr>
      </w:pPr>
      <w:bookmarkStart w:id="43" w:name="_Toc79392620"/>
      <w:r>
        <w:rPr>
          <w:rFonts w:hAnsi="宋体" w:hint="eastAsia"/>
          <w:kern w:val="0"/>
          <w:sz w:val="24"/>
          <w:szCs w:val="24"/>
        </w:rPr>
        <w:t>基金份额持有人可办理已持有基金份额在不同销售机构之间的转托管，基金销售机构可以按照规定的标准收取转托管费。</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（十五）定期定额投资计划</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（十六）基金份额的冻结和解冻</w:t>
      </w:r>
      <w:bookmarkEnd w:id="43"/>
    </w:p>
    <w:p w:rsidR="006533D9" w:rsidRDefault="00EA798D">
      <w:pPr>
        <w:adjustRightInd w:val="0"/>
        <w:snapToGrid w:val="0"/>
        <w:spacing w:line="360" w:lineRule="auto"/>
        <w:ind w:firstLineChars="200" w:firstLine="480"/>
        <w:rPr>
          <w:rFonts w:hAnsi="宋体"/>
          <w:kern w:val="0"/>
          <w:sz w:val="24"/>
          <w:szCs w:val="24"/>
        </w:rPr>
      </w:pPr>
      <w:r>
        <w:rPr>
          <w:rFonts w:hAnsi="宋体" w:hint="eastAsia"/>
          <w:kern w:val="0"/>
          <w:sz w:val="24"/>
          <w:szCs w:val="24"/>
        </w:rPr>
        <w:t>基金登记机构只受理国家有权机关依法要求的基金份额的冻结与解冻，以及登记机构认可、符合法律法规的其他情况下的冻结与解冻。</w:t>
      </w:r>
    </w:p>
    <w:p w:rsidR="006533D9" w:rsidRPr="001604C5" w:rsidRDefault="00EA798D" w:rsidP="001604C5">
      <w:pPr>
        <w:adjustRightInd w:val="0"/>
        <w:snapToGrid w:val="0"/>
        <w:spacing w:line="360" w:lineRule="auto"/>
        <w:ind w:firstLineChars="200" w:firstLine="482"/>
        <w:rPr>
          <w:b/>
          <w:sz w:val="24"/>
          <w:szCs w:val="24"/>
        </w:rPr>
      </w:pPr>
      <w:bookmarkStart w:id="44" w:name="_Toc109059024"/>
      <w:bookmarkStart w:id="45" w:name="_Toc66719557"/>
      <w:bookmarkStart w:id="46" w:name="_Toc66720082"/>
      <w:r w:rsidRPr="001604C5">
        <w:rPr>
          <w:rFonts w:hint="eastAsia"/>
          <w:b/>
          <w:sz w:val="24"/>
          <w:szCs w:val="24"/>
        </w:rPr>
        <w:t>（十七）基金份额的转让</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lastRenderedPageBreak/>
        <w:t>（十</w:t>
      </w:r>
      <w:r w:rsidRPr="001604C5">
        <w:rPr>
          <w:rFonts w:hint="eastAsia"/>
          <w:b/>
          <w:sz w:val="24"/>
          <w:szCs w:val="24"/>
        </w:rPr>
        <w:t>八</w:t>
      </w:r>
      <w:r w:rsidRPr="001604C5">
        <w:rPr>
          <w:b/>
          <w:sz w:val="24"/>
          <w:szCs w:val="24"/>
        </w:rPr>
        <w:t>）</w:t>
      </w:r>
      <w:r w:rsidRPr="001604C5">
        <w:rPr>
          <w:rFonts w:hint="eastAsia"/>
          <w:b/>
          <w:sz w:val="24"/>
          <w:szCs w:val="24"/>
        </w:rPr>
        <w:t>实施</w:t>
      </w:r>
      <w:proofErr w:type="gramStart"/>
      <w:r w:rsidRPr="001604C5">
        <w:rPr>
          <w:rFonts w:hint="eastAsia"/>
          <w:b/>
          <w:sz w:val="24"/>
          <w:szCs w:val="24"/>
        </w:rPr>
        <w:t>侧袋机制</w:t>
      </w:r>
      <w:proofErr w:type="gramEnd"/>
      <w:r w:rsidRPr="001604C5">
        <w:rPr>
          <w:rFonts w:hint="eastAsia"/>
          <w:b/>
          <w:sz w:val="24"/>
          <w:szCs w:val="24"/>
        </w:rPr>
        <w:t>期间本基金的申购与赎回</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的，本基金的申购和赎回安排详见本招募说明书“侧袋机制”部分的规定或相关公告。</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（十九</w:t>
      </w:r>
      <w:r w:rsidRPr="001604C5">
        <w:rPr>
          <w:b/>
          <w:sz w:val="24"/>
          <w:szCs w:val="24"/>
        </w:rPr>
        <w:t>）</w:t>
      </w:r>
      <w:r w:rsidRPr="001604C5">
        <w:rPr>
          <w:rFonts w:hint="eastAsia"/>
          <w:b/>
          <w:sz w:val="24"/>
          <w:szCs w:val="24"/>
        </w:rPr>
        <w:t>其他业务</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0"/>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7" w:name="_Toc48122010"/>
      <w:r>
        <w:rPr>
          <w:rFonts w:ascii="宋体" w:hAnsi="宋体" w:hint="eastAsia"/>
          <w:b/>
          <w:kern w:val="0"/>
          <w:sz w:val="30"/>
        </w:rPr>
        <w:lastRenderedPageBreak/>
        <w:t>九、基金的投资</w:t>
      </w:r>
      <w:bookmarkEnd w:id="47"/>
    </w:p>
    <w:p w:rsidR="006533D9" w:rsidRPr="001604C5" w:rsidRDefault="00EA798D" w:rsidP="001604C5">
      <w:pPr>
        <w:adjustRightInd w:val="0"/>
        <w:snapToGrid w:val="0"/>
        <w:spacing w:line="360" w:lineRule="auto"/>
        <w:ind w:firstLineChars="200" w:firstLine="482"/>
        <w:rPr>
          <w:b/>
          <w:sz w:val="24"/>
          <w:szCs w:val="24"/>
        </w:rPr>
      </w:pPr>
      <w:bookmarkStart w:id="48" w:name="_Hlk50018503"/>
      <w:r w:rsidRPr="001604C5">
        <w:rPr>
          <w:rFonts w:hint="eastAsia"/>
          <w:b/>
          <w:sz w:val="24"/>
          <w:szCs w:val="24"/>
        </w:rPr>
        <w:t>（一）投资目标</w:t>
      </w:r>
    </w:p>
    <w:p w:rsidR="006533D9" w:rsidRDefault="00EA798D">
      <w:pPr>
        <w:adjustRightInd w:val="0"/>
        <w:snapToGrid w:val="0"/>
        <w:spacing w:line="360" w:lineRule="auto"/>
        <w:ind w:firstLine="482"/>
        <w:rPr>
          <w:bCs/>
          <w:sz w:val="24"/>
        </w:rPr>
      </w:pPr>
      <w:r>
        <w:rPr>
          <w:rFonts w:hint="eastAsia"/>
          <w:bCs/>
          <w:sz w:val="24"/>
        </w:rPr>
        <w:t>在合理控制风险的前提下，充分发挥专业的研究与管理能力，力争实现基金资产的长期稳健增值。</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（二）投资范围</w:t>
      </w:r>
    </w:p>
    <w:p w:rsidR="006533D9" w:rsidRDefault="00EA798D">
      <w:pPr>
        <w:adjustRightInd w:val="0"/>
        <w:snapToGrid w:val="0"/>
        <w:spacing w:line="360" w:lineRule="auto"/>
        <w:ind w:firstLine="482"/>
        <w:rPr>
          <w:rFonts w:ascii="宋体" w:hAnsi="宋体"/>
          <w:bCs/>
          <w:sz w:val="24"/>
          <w:szCs w:val="24"/>
        </w:rPr>
      </w:pPr>
      <w:r>
        <w:rPr>
          <w:rFonts w:ascii="宋体" w:hAnsi="宋体" w:hint="eastAsia"/>
          <w:bCs/>
          <w:sz w:val="24"/>
          <w:szCs w:val="24"/>
        </w:rPr>
        <w:t>本基金的投资范围为具有良好流动性的金融工具，包括国内依法发行上市的股票（</w:t>
      </w:r>
      <w:proofErr w:type="gramStart"/>
      <w:r>
        <w:rPr>
          <w:rFonts w:ascii="宋体" w:hAnsi="宋体" w:hint="eastAsia"/>
          <w:bCs/>
          <w:sz w:val="24"/>
          <w:szCs w:val="24"/>
        </w:rPr>
        <w:t>含创业</w:t>
      </w:r>
      <w:proofErr w:type="gramEnd"/>
      <w:r>
        <w:rPr>
          <w:rFonts w:ascii="宋体" w:hAnsi="宋体" w:hint="eastAsia"/>
          <w:bCs/>
          <w:sz w:val="24"/>
          <w:szCs w:val="24"/>
        </w:rPr>
        <w:t>板、</w:t>
      </w:r>
      <w:proofErr w:type="gramStart"/>
      <w:r>
        <w:rPr>
          <w:rFonts w:ascii="宋体" w:hAnsi="宋体" w:hint="eastAsia"/>
          <w:bCs/>
          <w:sz w:val="24"/>
          <w:szCs w:val="24"/>
        </w:rPr>
        <w:t>科创板</w:t>
      </w:r>
      <w:proofErr w:type="gramEnd"/>
      <w:r>
        <w:rPr>
          <w:rFonts w:ascii="宋体" w:hAnsi="宋体" w:hint="eastAsia"/>
          <w:bCs/>
          <w:sz w:val="24"/>
          <w:szCs w:val="24"/>
        </w:rPr>
        <w:t>及其他经中国证监会核准</w:t>
      </w:r>
      <w:r>
        <w:rPr>
          <w:rFonts w:hint="eastAsia"/>
          <w:bCs/>
          <w:sz w:val="24"/>
        </w:rPr>
        <w:t>或注册</w:t>
      </w:r>
      <w:r>
        <w:rPr>
          <w:rFonts w:ascii="宋体" w:hAnsi="宋体" w:hint="eastAsia"/>
          <w:bCs/>
          <w:sz w:val="24"/>
          <w:szCs w:val="24"/>
        </w:rPr>
        <w:t>上市的股票、存托凭证）、</w:t>
      </w:r>
      <w:r>
        <w:rPr>
          <w:rFonts w:hint="eastAsia"/>
          <w:bCs/>
          <w:sz w:val="24"/>
        </w:rPr>
        <w:t>港股通标的股票、</w:t>
      </w:r>
      <w:r>
        <w:rPr>
          <w:rFonts w:ascii="宋体" w:hAnsi="宋体" w:hint="eastAsia"/>
          <w:bCs/>
          <w:sz w:val="24"/>
          <w:szCs w:val="24"/>
        </w:rPr>
        <w:t>债券（含国债、央行票据、金融债券、政府支持债券、政府支持机构债券、地方政府债券、企业债券、公司债券、可转换债券（</w:t>
      </w:r>
      <w:proofErr w:type="gramStart"/>
      <w:r>
        <w:rPr>
          <w:rFonts w:ascii="宋体" w:hAnsi="宋体" w:hint="eastAsia"/>
          <w:bCs/>
          <w:sz w:val="24"/>
          <w:szCs w:val="24"/>
        </w:rPr>
        <w:t>含可分离</w:t>
      </w:r>
      <w:proofErr w:type="gramEnd"/>
      <w:r>
        <w:rPr>
          <w:rFonts w:ascii="宋体" w:hAnsi="宋体" w:hint="eastAsia"/>
          <w:bCs/>
          <w:sz w:val="24"/>
          <w:szCs w:val="24"/>
        </w:rPr>
        <w:t>交易可转换债券）、可交换公司债券、次级债券、中期票据、短期融资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Pr>
          <w:rFonts w:ascii="宋体" w:hAnsi="宋体" w:hint="eastAsia"/>
          <w:bCs/>
          <w:sz w:val="24"/>
          <w:szCs w:val="24"/>
        </w:rPr>
        <w:t>等）、资产支持证券、货币市场工具、债券回购、同业存单、银行存款（</w:t>
      </w:r>
      <w:proofErr w:type="gramStart"/>
      <w:r>
        <w:rPr>
          <w:rFonts w:ascii="宋体" w:hAnsi="宋体" w:hint="eastAsia"/>
          <w:bCs/>
          <w:sz w:val="24"/>
          <w:szCs w:val="24"/>
        </w:rPr>
        <w:t>含协议</w:t>
      </w:r>
      <w:proofErr w:type="gramEnd"/>
      <w:r>
        <w:rPr>
          <w:rFonts w:ascii="宋体" w:hAnsi="宋体" w:hint="eastAsia"/>
          <w:bCs/>
          <w:sz w:val="24"/>
          <w:szCs w:val="24"/>
        </w:rPr>
        <w:t>存款、定期存款及其他银行存款）、股指期货以及法律法规或中国证监会允许基金投资的其他金融工具（但须符合中国证监会相关规定）。</w:t>
      </w:r>
    </w:p>
    <w:p w:rsidR="006533D9" w:rsidRDefault="00EA798D">
      <w:pPr>
        <w:adjustRightInd w:val="0"/>
        <w:snapToGrid w:val="0"/>
        <w:spacing w:line="360" w:lineRule="auto"/>
        <w:ind w:firstLine="482"/>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rsidR="006533D9" w:rsidRDefault="00EA798D">
      <w:pPr>
        <w:adjustRightInd w:val="0"/>
        <w:snapToGrid w:val="0"/>
        <w:spacing w:line="360" w:lineRule="auto"/>
        <w:ind w:firstLine="482"/>
        <w:rPr>
          <w:rFonts w:ascii="宋体" w:hAnsi="宋体"/>
          <w:bCs/>
          <w:sz w:val="24"/>
          <w:szCs w:val="24"/>
        </w:rPr>
      </w:pPr>
      <w:r>
        <w:rPr>
          <w:rFonts w:ascii="宋体" w:hAnsi="宋体" w:hint="eastAsia"/>
          <w:bCs/>
          <w:sz w:val="24"/>
          <w:szCs w:val="24"/>
        </w:rPr>
        <w:t>基金的投资组合比例为：股票投资（</w:t>
      </w:r>
      <w:proofErr w:type="gramStart"/>
      <w:r>
        <w:rPr>
          <w:rFonts w:ascii="宋体" w:hAnsi="宋体" w:hint="eastAsia"/>
          <w:bCs/>
          <w:sz w:val="24"/>
          <w:szCs w:val="24"/>
        </w:rPr>
        <w:t>含存托</w:t>
      </w:r>
      <w:proofErr w:type="gramEnd"/>
      <w:r>
        <w:rPr>
          <w:rFonts w:ascii="宋体" w:hAnsi="宋体" w:hint="eastAsia"/>
          <w:bCs/>
          <w:sz w:val="24"/>
          <w:szCs w:val="24"/>
        </w:rPr>
        <w:t>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6533D9" w:rsidRDefault="00EA798D">
      <w:pPr>
        <w:adjustRightInd w:val="0"/>
        <w:snapToGrid w:val="0"/>
        <w:spacing w:line="360" w:lineRule="auto"/>
        <w:ind w:firstLine="482"/>
        <w:rPr>
          <w:bCs/>
          <w:sz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（三）投资策略</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ascii="宋体" w:hAnsi="宋体" w:hint="eastAsia"/>
          <w:bCs/>
          <w:sz w:val="24"/>
          <w:szCs w:val="24"/>
        </w:rPr>
        <w:t>个</w:t>
      </w:r>
      <w:proofErr w:type="gramStart"/>
      <w:r>
        <w:rPr>
          <w:rFonts w:ascii="宋体" w:hAnsi="宋体" w:hint="eastAsia"/>
          <w:bCs/>
          <w:sz w:val="24"/>
          <w:szCs w:val="24"/>
        </w:rPr>
        <w:t>券</w:t>
      </w:r>
      <w:proofErr w:type="gramEnd"/>
      <w:r>
        <w:rPr>
          <w:rFonts w:ascii="宋体" w:hAnsi="宋体" w:hint="eastAsia"/>
          <w:bCs/>
          <w:sz w:val="24"/>
          <w:szCs w:val="24"/>
        </w:rPr>
        <w:t>；在保持总体风险水平相对稳定的基础上，力争获取投资组合的较高回报。</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lastRenderedPageBreak/>
        <w:t>1</w:t>
      </w:r>
      <w:r w:rsidRPr="001604C5">
        <w:rPr>
          <w:rFonts w:hint="eastAsia"/>
          <w:sz w:val="24"/>
          <w:szCs w:val="24"/>
        </w:rPr>
        <w:t>、大类资产配置</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本基金利用经交银施罗德研究团队修正后的投资时钟分析框架，通过“自上而下”的定性分析和定量分析相结合形成对不同资产市场表现的预测和判断，确定基金资产在沪深</w:t>
      </w:r>
      <w:r w:rsidRPr="001604C5">
        <w:rPr>
          <w:rFonts w:hint="eastAsia"/>
          <w:sz w:val="24"/>
          <w:szCs w:val="24"/>
        </w:rPr>
        <w:t>A</w:t>
      </w:r>
      <w:r w:rsidRPr="001604C5">
        <w:rPr>
          <w:rFonts w:hint="eastAsia"/>
          <w:sz w:val="24"/>
          <w:szCs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2</w:t>
      </w:r>
      <w:r w:rsidRPr="001604C5">
        <w:rPr>
          <w:rFonts w:hint="eastAsia"/>
          <w:sz w:val="24"/>
          <w:szCs w:val="24"/>
        </w:rPr>
        <w:t>、股票投资策略</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1</w:t>
      </w:r>
      <w:r w:rsidRPr="001604C5">
        <w:rPr>
          <w:rFonts w:hint="eastAsia"/>
          <w:sz w:val="24"/>
          <w:szCs w:val="24"/>
        </w:rPr>
        <w:t>）品质筛选</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筛选出在公司治理、财务及管理品质上符合基本品质要求的公司，构建备选股票池。主要筛选指标包括：</w:t>
      </w:r>
    </w:p>
    <w:p w:rsidR="006533D9" w:rsidRDefault="00EA798D">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盈利能力指标：如市盈率（P/E）、市现率（P/Cash Flow）、股价与每股自由现金流比率（P/FCF）、市销率（P/S）、股价与每股息税前利润比率（P/EBIT）等；</w:t>
      </w:r>
    </w:p>
    <w:p w:rsidR="006533D9" w:rsidRDefault="00EA798D">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经营效率指标：如净资产收益率（ROE）、资产收益率（ROA）、经营资产回报率（Return on operating assets）等；</w:t>
      </w:r>
    </w:p>
    <w:p w:rsidR="006533D9" w:rsidRDefault="00EA798D">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财务状况指标：如资产负债率（D/A）、流动比率等；</w:t>
      </w:r>
    </w:p>
    <w:p w:rsidR="006533D9" w:rsidRDefault="00EA798D">
      <w:pPr>
        <w:pStyle w:val="afc"/>
        <w:numPr>
          <w:ilvl w:val="0"/>
          <w:numId w:val="1"/>
        </w:numPr>
        <w:adjustRightInd w:val="0"/>
        <w:snapToGrid w:val="0"/>
        <w:spacing w:line="360" w:lineRule="auto"/>
        <w:ind w:firstLineChars="0"/>
        <w:rPr>
          <w:rFonts w:ascii="宋体" w:hAnsi="宋体"/>
          <w:bCs/>
          <w:sz w:val="24"/>
          <w:szCs w:val="24"/>
        </w:rPr>
      </w:pPr>
      <w:r>
        <w:rPr>
          <w:rFonts w:ascii="宋体" w:hAnsi="宋体" w:hint="eastAsia"/>
          <w:bCs/>
          <w:sz w:val="24"/>
          <w:szCs w:val="24"/>
        </w:rPr>
        <w:t>研发投入指标：如研发投入与营业收入比率、科研人员数量及占比、专利数量及在同行业的占比等。</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（2）价值评估</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（3）港股通标的股票投资策略</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（4）存托凭证的投资策略</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本基金投资存托凭证的策略依照境内上市交易的股票投资策略执行。</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3</w:t>
      </w:r>
      <w:r w:rsidRPr="001604C5">
        <w:rPr>
          <w:rFonts w:hint="eastAsia"/>
          <w:sz w:val="24"/>
          <w:szCs w:val="24"/>
        </w:rPr>
        <w:t>、债券投资策略</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本基金的债券投资采取主动的投资管理方式，获得与风险相匹配的投资收益，以实现在一定程度上规避股票市场的系统性风险和保证基金资产的流动性。</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在全球经济的框架下，本基金管理人对宏观经济运行趋势及其引致的财政货币政策变化</w:t>
      </w:r>
      <w:proofErr w:type="gramStart"/>
      <w:r w:rsidRPr="001604C5">
        <w:rPr>
          <w:rFonts w:hint="eastAsia"/>
          <w:sz w:val="24"/>
          <w:szCs w:val="24"/>
        </w:rPr>
        <w:t>作出</w:t>
      </w:r>
      <w:proofErr w:type="gramEnd"/>
      <w:r w:rsidRPr="001604C5">
        <w:rPr>
          <w:rFonts w:hint="eastAsia"/>
          <w:sz w:val="24"/>
          <w:szCs w:val="24"/>
        </w:rPr>
        <w:t>判断，运用数量化工具，对未来市场利率趋势及市场信用环境变化</w:t>
      </w:r>
      <w:proofErr w:type="gramStart"/>
      <w:r w:rsidRPr="001604C5">
        <w:rPr>
          <w:rFonts w:hint="eastAsia"/>
          <w:sz w:val="24"/>
          <w:szCs w:val="24"/>
        </w:rPr>
        <w:t>作出</w:t>
      </w:r>
      <w:proofErr w:type="gramEnd"/>
      <w:r w:rsidRPr="001604C5">
        <w:rPr>
          <w:rFonts w:hint="eastAsia"/>
          <w:sz w:val="24"/>
          <w:szCs w:val="24"/>
        </w:rPr>
        <w:t>预测，并综合考虑利率变化对不同债券品种的影响、收益率水平、信用风险的大小、流动性的好坏等因素，构造债券组合。在具体操作中，本基金运用</w:t>
      </w:r>
      <w:proofErr w:type="gramStart"/>
      <w:r w:rsidRPr="001604C5">
        <w:rPr>
          <w:rFonts w:hint="eastAsia"/>
          <w:sz w:val="24"/>
          <w:szCs w:val="24"/>
        </w:rPr>
        <w:t>久期调整</w:t>
      </w:r>
      <w:proofErr w:type="gramEnd"/>
      <w:r w:rsidRPr="001604C5">
        <w:rPr>
          <w:rFonts w:hint="eastAsia"/>
          <w:sz w:val="24"/>
          <w:szCs w:val="24"/>
        </w:rPr>
        <w:t>策略、类属配置策略、期限结构配置策略、回购策略、信用债券投资策略、可转换债券投资策略等多种策略，以期获取债券市场的长期稳定收益。</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4</w:t>
      </w:r>
      <w:r w:rsidRPr="001604C5">
        <w:rPr>
          <w:rFonts w:hint="eastAsia"/>
          <w:sz w:val="24"/>
          <w:szCs w:val="24"/>
        </w:rPr>
        <w:t>、资产支持证券投资策略</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本基金将通过宏观经济、提前偿还率、资产</w:t>
      </w:r>
      <w:proofErr w:type="gramStart"/>
      <w:r w:rsidRPr="001604C5">
        <w:rPr>
          <w:rFonts w:hint="eastAsia"/>
          <w:sz w:val="24"/>
          <w:szCs w:val="24"/>
        </w:rPr>
        <w:t>池结构</w:t>
      </w:r>
      <w:proofErr w:type="gramEnd"/>
      <w:r w:rsidRPr="001604C5">
        <w:rPr>
          <w:rFonts w:hint="eastAsia"/>
          <w:sz w:val="24"/>
          <w:szCs w:val="24"/>
        </w:rPr>
        <w:t>及资产</w:t>
      </w:r>
      <w:proofErr w:type="gramStart"/>
      <w:r w:rsidRPr="001604C5">
        <w:rPr>
          <w:rFonts w:hint="eastAsia"/>
          <w:sz w:val="24"/>
          <w:szCs w:val="24"/>
        </w:rPr>
        <w:t>池资产</w:t>
      </w:r>
      <w:proofErr w:type="gramEnd"/>
      <w:r w:rsidRPr="001604C5">
        <w:rPr>
          <w:rFonts w:hint="eastAsia"/>
          <w:sz w:val="24"/>
          <w:szCs w:val="24"/>
        </w:rPr>
        <w:t>所在行业景气变化等因素的研究，预测资产</w:t>
      </w:r>
      <w:proofErr w:type="gramStart"/>
      <w:r w:rsidRPr="001604C5">
        <w:rPr>
          <w:rFonts w:hint="eastAsia"/>
          <w:sz w:val="24"/>
          <w:szCs w:val="24"/>
        </w:rPr>
        <w:t>池未来</w:t>
      </w:r>
      <w:proofErr w:type="gramEnd"/>
      <w:r w:rsidRPr="001604C5">
        <w:rPr>
          <w:rFonts w:hint="eastAsia"/>
          <w:sz w:val="24"/>
          <w:szCs w:val="24"/>
        </w:rPr>
        <w:t>现金流变化；研究标的证券发行条款，预测提前偿还率变化对标的证券</w:t>
      </w:r>
      <w:proofErr w:type="gramStart"/>
      <w:r w:rsidRPr="001604C5">
        <w:rPr>
          <w:rFonts w:hint="eastAsia"/>
          <w:sz w:val="24"/>
          <w:szCs w:val="24"/>
        </w:rPr>
        <w:t>的久期与</w:t>
      </w:r>
      <w:proofErr w:type="gramEnd"/>
      <w:r w:rsidRPr="001604C5">
        <w:rPr>
          <w:rFonts w:hint="eastAsia"/>
          <w:sz w:val="24"/>
          <w:szCs w:val="24"/>
        </w:rPr>
        <w:t>收益率的影响，同时密切关注流动性对标的证券收益率的影响。综合</w:t>
      </w:r>
      <w:proofErr w:type="gramStart"/>
      <w:r w:rsidRPr="001604C5">
        <w:rPr>
          <w:rFonts w:hint="eastAsia"/>
          <w:sz w:val="24"/>
          <w:szCs w:val="24"/>
        </w:rPr>
        <w:t>运用久期管理</w:t>
      </w:r>
      <w:proofErr w:type="gramEnd"/>
      <w:r w:rsidRPr="001604C5">
        <w:rPr>
          <w:rFonts w:hint="eastAsia"/>
          <w:sz w:val="24"/>
          <w:szCs w:val="24"/>
        </w:rPr>
        <w:t>、收益率曲线、</w:t>
      </w:r>
      <w:proofErr w:type="gramStart"/>
      <w:r w:rsidRPr="001604C5">
        <w:rPr>
          <w:rFonts w:hint="eastAsia"/>
          <w:sz w:val="24"/>
          <w:szCs w:val="24"/>
        </w:rPr>
        <w:t>个券</w:t>
      </w:r>
      <w:proofErr w:type="gramEnd"/>
      <w:r w:rsidRPr="001604C5">
        <w:rPr>
          <w:rFonts w:hint="eastAsia"/>
          <w:sz w:val="24"/>
          <w:szCs w:val="24"/>
        </w:rPr>
        <w:t>选择和把握市场交易机会等积极策略，在严格控制风险的情况下，通过信用研究和流动性管理，选择风险调整后的收益高的品种进行投资，以期获得长期稳定收益。</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5</w:t>
      </w:r>
      <w:r w:rsidRPr="001604C5">
        <w:rPr>
          <w:rFonts w:hint="eastAsia"/>
          <w:sz w:val="24"/>
          <w:szCs w:val="24"/>
        </w:rPr>
        <w:t>、股指期货投资策略</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sidRPr="001604C5">
        <w:rPr>
          <w:rFonts w:hint="eastAsia"/>
          <w:sz w:val="24"/>
          <w:szCs w:val="24"/>
        </w:rPr>
        <w:lastRenderedPageBreak/>
        <w:t>行趋势的研究，并结合股指期货的定价模型寻求其合理的估值水平。</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（四）投资限制</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1</w:t>
      </w:r>
      <w:r w:rsidRPr="001604C5">
        <w:rPr>
          <w:sz w:val="24"/>
          <w:szCs w:val="24"/>
        </w:rPr>
        <w:t>、组合限制</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proofErr w:type="gramStart"/>
      <w:r>
        <w:rPr>
          <w:bCs/>
          <w:sz w:val="24"/>
        </w:rPr>
        <w:t>含存托</w:t>
      </w:r>
      <w:proofErr w:type="gramEnd"/>
      <w:r>
        <w:rPr>
          <w:bCs/>
          <w:sz w:val="24"/>
        </w:rPr>
        <w:t>凭证</w:t>
      </w:r>
      <w:r>
        <w:rPr>
          <w:rFonts w:hint="eastAsia"/>
          <w:bCs/>
          <w:sz w:val="24"/>
        </w:rPr>
        <w:t>）占基金资产的比例为</w:t>
      </w:r>
      <w:r>
        <w:rPr>
          <w:rFonts w:hint="eastAsia"/>
          <w:bCs/>
          <w:sz w:val="24"/>
        </w:rPr>
        <w:t>60%-</w:t>
      </w:r>
      <w:r>
        <w:rPr>
          <w:bCs/>
          <w:sz w:val="24"/>
        </w:rPr>
        <w:t>9</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6533D9" w:rsidRDefault="00EA798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6533D9" w:rsidRDefault="00EA798D">
      <w:pPr>
        <w:adjustRightInd w:val="0"/>
        <w:snapToGrid w:val="0"/>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6</w:t>
      </w:r>
      <w:r>
        <w:rPr>
          <w:rFonts w:hint="eastAsia"/>
          <w:bCs/>
          <w:sz w:val="24"/>
        </w:rPr>
        <w:t>）本基金资产总值不超过基金资产净值的</w:t>
      </w:r>
      <w:r>
        <w:rPr>
          <w:rFonts w:hint="eastAsia"/>
          <w:bCs/>
          <w:sz w:val="24"/>
        </w:rPr>
        <w:t>140%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6533D9" w:rsidRDefault="00EA798D">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3</w:t>
      </w:r>
      <w:r>
        <w:rPr>
          <w:rFonts w:hint="eastAsia"/>
          <w:bCs/>
          <w:sz w:val="24"/>
        </w:rPr>
        <w:t>）、（</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6533D9" w:rsidRDefault="00EA798D">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533D9" w:rsidRDefault="00EA798D">
      <w:pPr>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2</w:t>
      </w:r>
      <w:r w:rsidRPr="001604C5">
        <w:rPr>
          <w:rFonts w:hint="eastAsia"/>
          <w:sz w:val="24"/>
          <w:szCs w:val="24"/>
        </w:rPr>
        <w:t>、禁止行为</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（1）承销证券；</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（2）违反规定向他人贷款或者提供担保；</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（3）从事承担无限责任的投资；</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（4）买卖其他基金份额，但是中国证监会另有规定的除外；</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（5）向其基金管理人、基金托管人出资；</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（6）从事内幕交易、操纵证券交易价格及其他不正当的证券交易活动；</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（7）法律、行政法规和中国证监会规定禁止的其他活动。</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sz w:val="24"/>
          <w:szCs w:val="24"/>
        </w:rPr>
        <w:lastRenderedPageBreak/>
        <w:t>通过。基金管理人董事会应至少每半年对关联交易事项进行审查。</w:t>
      </w:r>
    </w:p>
    <w:p w:rsidR="006533D9" w:rsidRDefault="00EA798D">
      <w:pPr>
        <w:snapToGrid w:val="0"/>
        <w:spacing w:line="360" w:lineRule="auto"/>
        <w:ind w:firstLineChars="200"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（五）业绩比较基准</w:t>
      </w:r>
    </w:p>
    <w:p w:rsidR="006533D9" w:rsidRDefault="00EA798D">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6533D9" w:rsidRDefault="00EA798D">
      <w:pPr>
        <w:adjustRightInd w:val="0"/>
        <w:snapToGrid w:val="0"/>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rsidR="006533D9" w:rsidRDefault="00EA798D">
      <w:pPr>
        <w:adjustRightInd w:val="0"/>
        <w:snapToGrid w:val="0"/>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6533D9" w:rsidRDefault="00EA798D">
      <w:pPr>
        <w:adjustRightInd w:val="0"/>
        <w:snapToGrid w:val="0"/>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6533D9" w:rsidRDefault="00EA798D">
      <w:pPr>
        <w:adjustRightInd w:val="0"/>
        <w:snapToGrid w:val="0"/>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6533D9" w:rsidRDefault="00EA798D">
      <w:pPr>
        <w:snapToGrid w:val="0"/>
        <w:spacing w:line="360" w:lineRule="auto"/>
        <w:ind w:firstLineChars="200" w:firstLine="48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（六）风险收益特征</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本基金是一只混合型基金，其预期风险和预期收益理论上高于债券型基金和货</w:t>
      </w:r>
      <w:r>
        <w:rPr>
          <w:rFonts w:ascii="宋体" w:hAnsi="宋体" w:hint="eastAsia"/>
          <w:sz w:val="24"/>
        </w:rPr>
        <w:lastRenderedPageBreak/>
        <w:t>币市场基金，低于股票型基金。</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本基金可投资港股通标的股票，会面临港股</w:t>
      </w:r>
      <w:proofErr w:type="gramStart"/>
      <w:r>
        <w:rPr>
          <w:rFonts w:ascii="宋体" w:hAnsi="宋体" w:hint="eastAsia"/>
          <w:sz w:val="24"/>
        </w:rPr>
        <w:t>通机制</w:t>
      </w:r>
      <w:proofErr w:type="gramEnd"/>
      <w:r>
        <w:rPr>
          <w:rFonts w:ascii="宋体" w:hAnsi="宋体" w:hint="eastAsia"/>
          <w:sz w:val="24"/>
        </w:rPr>
        <w:t>下因投资环境、投资标的、市场制度以及交易规则等差异带来的特有风险。</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（七）基金管理人代表基金行使股东</w:t>
      </w:r>
      <w:r w:rsidRPr="001604C5">
        <w:rPr>
          <w:b/>
          <w:sz w:val="24"/>
          <w:szCs w:val="24"/>
        </w:rPr>
        <w:t>或</w:t>
      </w:r>
      <w:r w:rsidRPr="001604C5">
        <w:rPr>
          <w:rFonts w:hint="eastAsia"/>
          <w:b/>
          <w:sz w:val="24"/>
          <w:szCs w:val="24"/>
        </w:rPr>
        <w:t>债权人权利的处理原则及方法</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6533D9" w:rsidRPr="001604C5" w:rsidRDefault="00EA798D" w:rsidP="001604C5">
      <w:pPr>
        <w:adjustRightInd w:val="0"/>
        <w:snapToGrid w:val="0"/>
        <w:spacing w:line="360" w:lineRule="auto"/>
        <w:ind w:firstLineChars="200" w:firstLine="482"/>
        <w:rPr>
          <w:b/>
          <w:sz w:val="24"/>
          <w:szCs w:val="24"/>
        </w:rPr>
      </w:pPr>
      <w:bookmarkStart w:id="49" w:name="_Hlt5528681"/>
      <w:bookmarkStart w:id="50" w:name="_Toc109059037"/>
      <w:bookmarkStart w:id="51" w:name="_Toc109059025"/>
      <w:bookmarkStart w:id="52" w:name="_Toc109059036"/>
      <w:bookmarkStart w:id="53" w:name="_Hlt81033424"/>
      <w:bookmarkStart w:id="54" w:name="_Hlt88281392"/>
      <w:bookmarkStart w:id="55" w:name="_Hlt81033092"/>
      <w:bookmarkStart w:id="56" w:name="_Hlt5604240"/>
      <w:bookmarkStart w:id="57" w:name="_Toc155690783"/>
      <w:bookmarkStart w:id="58" w:name="_Toc154909614"/>
      <w:bookmarkEnd w:id="44"/>
      <w:bookmarkEnd w:id="45"/>
      <w:bookmarkEnd w:id="46"/>
      <w:bookmarkEnd w:id="49"/>
      <w:bookmarkEnd w:id="50"/>
      <w:bookmarkEnd w:id="51"/>
      <w:bookmarkEnd w:id="52"/>
      <w:bookmarkEnd w:id="53"/>
      <w:bookmarkEnd w:id="54"/>
      <w:bookmarkEnd w:id="55"/>
      <w:bookmarkEnd w:id="56"/>
      <w:r w:rsidRPr="001604C5">
        <w:rPr>
          <w:b/>
          <w:sz w:val="24"/>
          <w:szCs w:val="24"/>
        </w:rPr>
        <w:t>（</w:t>
      </w:r>
      <w:r w:rsidRPr="001604C5">
        <w:rPr>
          <w:rFonts w:hint="eastAsia"/>
          <w:b/>
          <w:sz w:val="24"/>
          <w:szCs w:val="24"/>
        </w:rPr>
        <w:t>八</w:t>
      </w:r>
      <w:r w:rsidRPr="001604C5">
        <w:rPr>
          <w:b/>
          <w:sz w:val="24"/>
          <w:szCs w:val="24"/>
        </w:rPr>
        <w:t>）</w:t>
      </w:r>
      <w:proofErr w:type="gramStart"/>
      <w:r w:rsidRPr="001604C5">
        <w:rPr>
          <w:rFonts w:hint="eastAsia"/>
          <w:b/>
          <w:sz w:val="24"/>
          <w:szCs w:val="24"/>
        </w:rPr>
        <w:t>侧袋机制</w:t>
      </w:r>
      <w:proofErr w:type="gramEnd"/>
      <w:r w:rsidRPr="001604C5">
        <w:rPr>
          <w:rFonts w:hint="eastAsia"/>
          <w:b/>
          <w:sz w:val="24"/>
          <w:szCs w:val="24"/>
        </w:rPr>
        <w:t>的实施和投资运作安排</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rsidR="006533D9" w:rsidRDefault="00EA798D">
      <w:pPr>
        <w:adjustRightInd w:val="0"/>
        <w:snapToGrid w:val="0"/>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实施期间，本部分约定的投资组合比例、投资策略、组合限制、业绩比较基准、风险收益特征等约定仅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rsidR="006533D9" w:rsidRDefault="00EA798D">
      <w:pPr>
        <w:adjustRightInd w:val="0"/>
        <w:snapToGrid w:val="0"/>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rsidR="006533D9" w:rsidRDefault="00EA798D" w:rsidP="001604C5">
      <w:pPr>
        <w:adjustRightInd w:val="0"/>
        <w:snapToGrid w:val="0"/>
        <w:spacing w:line="360" w:lineRule="auto"/>
        <w:ind w:firstLineChars="200" w:firstLine="482"/>
        <w:rPr>
          <w:b/>
          <w:sz w:val="24"/>
          <w:szCs w:val="24"/>
        </w:rPr>
      </w:pPr>
      <w:r w:rsidRPr="001604C5">
        <w:rPr>
          <w:rFonts w:hint="eastAsia"/>
          <w:b/>
          <w:sz w:val="24"/>
          <w:szCs w:val="24"/>
        </w:rPr>
        <w:t>（九</w:t>
      </w:r>
      <w:r w:rsidRPr="001604C5">
        <w:rPr>
          <w:b/>
          <w:sz w:val="24"/>
          <w:szCs w:val="24"/>
        </w:rPr>
        <w:t>）投资决策依据和投资流程</w:t>
      </w:r>
    </w:p>
    <w:p w:rsidR="006533D9" w:rsidRDefault="00EA798D" w:rsidP="001604C5">
      <w:pPr>
        <w:adjustRightInd w:val="0"/>
        <w:snapToGrid w:val="0"/>
        <w:spacing w:line="360" w:lineRule="auto"/>
        <w:ind w:firstLineChars="200" w:firstLine="480"/>
        <w:rPr>
          <w:sz w:val="24"/>
          <w:szCs w:val="24"/>
        </w:rPr>
      </w:pPr>
      <w:r>
        <w:rPr>
          <w:sz w:val="24"/>
          <w:szCs w:val="24"/>
        </w:rPr>
        <w:t>1</w:t>
      </w:r>
      <w:r w:rsidRPr="001604C5">
        <w:rPr>
          <w:sz w:val="24"/>
          <w:szCs w:val="24"/>
        </w:rPr>
        <w:t>、投资决策依据</w:t>
      </w:r>
    </w:p>
    <w:p w:rsidR="006533D9" w:rsidRDefault="00EA798D">
      <w:pPr>
        <w:adjustRightInd w:val="0"/>
        <w:snapToGrid w:val="0"/>
        <w:spacing w:line="360" w:lineRule="auto"/>
        <w:ind w:firstLineChars="200" w:firstLine="480"/>
        <w:rPr>
          <w:sz w:val="24"/>
          <w:szCs w:val="24"/>
        </w:rPr>
      </w:pPr>
      <w:r w:rsidRPr="001604C5">
        <w:rPr>
          <w:sz w:val="24"/>
          <w:szCs w:val="24"/>
        </w:rPr>
        <w:t>（</w:t>
      </w:r>
      <w:r>
        <w:rPr>
          <w:sz w:val="24"/>
          <w:szCs w:val="24"/>
        </w:rPr>
        <w:t>1</w:t>
      </w:r>
      <w:r w:rsidRPr="001604C5">
        <w:rPr>
          <w:sz w:val="24"/>
          <w:szCs w:val="24"/>
        </w:rPr>
        <w:t>）国家有关法律法规和基金合同的有关规定；</w:t>
      </w:r>
    </w:p>
    <w:p w:rsidR="006533D9" w:rsidRDefault="00EA798D">
      <w:pPr>
        <w:adjustRightInd w:val="0"/>
        <w:snapToGrid w:val="0"/>
        <w:spacing w:line="360" w:lineRule="auto"/>
        <w:ind w:firstLineChars="200" w:firstLine="480"/>
        <w:rPr>
          <w:sz w:val="24"/>
          <w:szCs w:val="24"/>
        </w:rPr>
      </w:pPr>
      <w:r w:rsidRPr="001604C5">
        <w:rPr>
          <w:sz w:val="24"/>
          <w:szCs w:val="24"/>
        </w:rPr>
        <w:t>（</w:t>
      </w:r>
      <w:r>
        <w:rPr>
          <w:sz w:val="24"/>
          <w:szCs w:val="24"/>
        </w:rPr>
        <w:t>2</w:t>
      </w:r>
      <w:r w:rsidRPr="001604C5">
        <w:rPr>
          <w:sz w:val="24"/>
          <w:szCs w:val="24"/>
        </w:rPr>
        <w:t>）公司投资及风险控制政策；</w:t>
      </w:r>
    </w:p>
    <w:p w:rsidR="006533D9" w:rsidRDefault="00EA798D">
      <w:pPr>
        <w:adjustRightInd w:val="0"/>
        <w:snapToGrid w:val="0"/>
        <w:spacing w:line="360" w:lineRule="auto"/>
        <w:ind w:firstLineChars="200" w:firstLine="480"/>
        <w:rPr>
          <w:sz w:val="24"/>
          <w:szCs w:val="24"/>
        </w:rPr>
      </w:pPr>
      <w:r w:rsidRPr="001604C5">
        <w:rPr>
          <w:sz w:val="24"/>
          <w:szCs w:val="24"/>
        </w:rPr>
        <w:t>（</w:t>
      </w:r>
      <w:r>
        <w:rPr>
          <w:sz w:val="24"/>
          <w:szCs w:val="24"/>
        </w:rPr>
        <w:t>3</w:t>
      </w:r>
      <w:r w:rsidRPr="001604C5">
        <w:rPr>
          <w:sz w:val="24"/>
          <w:szCs w:val="24"/>
        </w:rPr>
        <w:t>）宏观经济发展态势、证券市场运行环境和走势，以及上市公司的基本面；</w:t>
      </w:r>
    </w:p>
    <w:p w:rsidR="006533D9" w:rsidRDefault="00EA798D">
      <w:pPr>
        <w:adjustRightInd w:val="0"/>
        <w:snapToGrid w:val="0"/>
        <w:spacing w:line="360" w:lineRule="auto"/>
        <w:ind w:firstLineChars="200" w:firstLine="480"/>
        <w:rPr>
          <w:sz w:val="24"/>
          <w:szCs w:val="24"/>
        </w:rPr>
      </w:pPr>
      <w:r w:rsidRPr="001604C5">
        <w:rPr>
          <w:sz w:val="24"/>
          <w:szCs w:val="24"/>
        </w:rPr>
        <w:t>（</w:t>
      </w:r>
      <w:r>
        <w:rPr>
          <w:sz w:val="24"/>
          <w:szCs w:val="24"/>
        </w:rPr>
        <w:t>4</w:t>
      </w:r>
      <w:r w:rsidRPr="001604C5">
        <w:rPr>
          <w:sz w:val="24"/>
          <w:szCs w:val="24"/>
        </w:rPr>
        <w:t>）投资对象的预期收益和预期风险的匹配关系，本基金将在承担适度风险的范围内，选择收益风险配比最佳的品种进行投资。</w:t>
      </w:r>
    </w:p>
    <w:p w:rsidR="006533D9" w:rsidRDefault="00EA798D" w:rsidP="001604C5">
      <w:pPr>
        <w:adjustRightInd w:val="0"/>
        <w:snapToGrid w:val="0"/>
        <w:spacing w:line="360" w:lineRule="auto"/>
        <w:ind w:firstLineChars="200" w:firstLine="480"/>
        <w:rPr>
          <w:sz w:val="24"/>
          <w:szCs w:val="24"/>
        </w:rPr>
      </w:pPr>
      <w:r>
        <w:rPr>
          <w:sz w:val="24"/>
          <w:szCs w:val="24"/>
        </w:rPr>
        <w:t>2</w:t>
      </w:r>
      <w:r w:rsidRPr="001604C5">
        <w:rPr>
          <w:sz w:val="24"/>
          <w:szCs w:val="24"/>
        </w:rPr>
        <w:t>、投资决策机制</w:t>
      </w:r>
    </w:p>
    <w:p w:rsidR="006533D9" w:rsidRDefault="00EA798D">
      <w:pPr>
        <w:adjustRightInd w:val="0"/>
        <w:snapToGrid w:val="0"/>
        <w:spacing w:line="360" w:lineRule="auto"/>
        <w:ind w:firstLineChars="200" w:firstLine="480"/>
        <w:rPr>
          <w:sz w:val="24"/>
          <w:szCs w:val="24"/>
        </w:rPr>
      </w:pPr>
      <w:r w:rsidRPr="001604C5">
        <w:rPr>
          <w:sz w:val="24"/>
          <w:szCs w:val="24"/>
        </w:rPr>
        <w:t>本基金采用投资决策委员会领导下的基金经理负责制。投资决策委员会的主要</w:t>
      </w:r>
      <w:r w:rsidRPr="001604C5">
        <w:rPr>
          <w:sz w:val="24"/>
          <w:szCs w:val="24"/>
        </w:rPr>
        <w:lastRenderedPageBreak/>
        <w:t>职责是对基金的资产配置提出指导性意见，审批重大单项投资决定，审视投资组合风险状况等。投资总监是投资决策委员会的执行代表。</w:t>
      </w:r>
    </w:p>
    <w:p w:rsidR="006533D9" w:rsidRDefault="00EA798D">
      <w:pPr>
        <w:adjustRightInd w:val="0"/>
        <w:snapToGrid w:val="0"/>
        <w:spacing w:line="360" w:lineRule="auto"/>
        <w:ind w:firstLineChars="200" w:firstLine="480"/>
        <w:rPr>
          <w:sz w:val="24"/>
          <w:szCs w:val="24"/>
        </w:rPr>
      </w:pPr>
      <w:r w:rsidRPr="001604C5">
        <w:rPr>
          <w:sz w:val="24"/>
          <w:szCs w:val="24"/>
        </w:rPr>
        <w:t>基金经理的主要职责是在投资决策委员会确定的资产配置范围内构建和调整投资组合，并向中央交易室下达投资指令。</w:t>
      </w:r>
    </w:p>
    <w:p w:rsidR="006533D9" w:rsidRDefault="00EA798D">
      <w:pPr>
        <w:adjustRightInd w:val="0"/>
        <w:snapToGrid w:val="0"/>
        <w:spacing w:line="360" w:lineRule="auto"/>
        <w:ind w:firstLineChars="200" w:firstLine="480"/>
        <w:rPr>
          <w:sz w:val="24"/>
          <w:szCs w:val="24"/>
        </w:rPr>
      </w:pPr>
      <w:r w:rsidRPr="001604C5">
        <w:rPr>
          <w:sz w:val="24"/>
          <w:szCs w:val="24"/>
        </w:rPr>
        <w:t>中央交易室负责交易执行和一线监控。通过严格的交易制度和实时的一线监控功能，保证基金经理的投资指令在合法、合</w:t>
      </w:r>
      <w:proofErr w:type="gramStart"/>
      <w:r w:rsidRPr="001604C5">
        <w:rPr>
          <w:sz w:val="24"/>
          <w:szCs w:val="24"/>
        </w:rPr>
        <w:t>规</w:t>
      </w:r>
      <w:proofErr w:type="gramEnd"/>
      <w:r w:rsidRPr="001604C5">
        <w:rPr>
          <w:sz w:val="24"/>
          <w:szCs w:val="24"/>
        </w:rPr>
        <w:t>的前提下得到高效的执行。</w:t>
      </w:r>
    </w:p>
    <w:p w:rsidR="006533D9" w:rsidRDefault="00EA798D" w:rsidP="001604C5">
      <w:pPr>
        <w:adjustRightInd w:val="0"/>
        <w:snapToGrid w:val="0"/>
        <w:spacing w:line="360" w:lineRule="auto"/>
        <w:ind w:firstLineChars="200" w:firstLine="480"/>
        <w:rPr>
          <w:sz w:val="24"/>
          <w:szCs w:val="24"/>
        </w:rPr>
      </w:pPr>
      <w:r>
        <w:rPr>
          <w:sz w:val="24"/>
          <w:szCs w:val="24"/>
        </w:rPr>
        <w:t>3</w:t>
      </w:r>
      <w:r w:rsidRPr="001604C5">
        <w:rPr>
          <w:sz w:val="24"/>
          <w:szCs w:val="24"/>
        </w:rPr>
        <w:t>、投资管理流程</w:t>
      </w:r>
    </w:p>
    <w:p w:rsidR="006533D9" w:rsidRPr="001604C5" w:rsidRDefault="00EA798D">
      <w:pPr>
        <w:adjustRightInd w:val="0"/>
        <w:snapToGrid w:val="0"/>
        <w:spacing w:line="360" w:lineRule="auto"/>
        <w:ind w:firstLineChars="200" w:firstLine="480"/>
        <w:rPr>
          <w:sz w:val="24"/>
          <w:szCs w:val="24"/>
        </w:rPr>
      </w:pPr>
      <w:r w:rsidRPr="001604C5">
        <w:rPr>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1</w:t>
      </w:r>
      <w:r>
        <w:rPr>
          <w:rFonts w:hAnsi="宋体"/>
          <w:sz w:val="24"/>
          <w:szCs w:val="24"/>
        </w:rPr>
        <w:t>）研究部宏观分析师、策略分析师、行业分析师、信用分析师、数量分析师各自独立完成相应的研究报告，为投资决策提供依据；</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2</w:t>
      </w:r>
      <w:r>
        <w:rPr>
          <w:rFonts w:hAnsi="宋体"/>
          <w:sz w:val="24"/>
          <w:szCs w:val="24"/>
        </w:rPr>
        <w:t>）投资决策委员会每月召开投资决策会议，对资产配置比例提出指导性意见，并讨论股票、债券的投资重点等；</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4</w:t>
      </w:r>
      <w:r>
        <w:rPr>
          <w:rFonts w:hAnsi="宋体"/>
          <w:sz w:val="24"/>
          <w:szCs w:val="24"/>
        </w:rPr>
        <w:t>）基金经理根据基金投资组合方案，向中央交易室下达交易指令；</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5</w:t>
      </w:r>
      <w:r>
        <w:rPr>
          <w:rFonts w:hAnsi="宋体"/>
          <w:sz w:val="24"/>
          <w:szCs w:val="24"/>
        </w:rPr>
        <w:t>）交易指令</w:t>
      </w:r>
      <w:proofErr w:type="gramStart"/>
      <w:r>
        <w:rPr>
          <w:rFonts w:hAnsi="宋体"/>
          <w:sz w:val="24"/>
          <w:szCs w:val="24"/>
        </w:rPr>
        <w:t>通过风控系统</w:t>
      </w:r>
      <w:proofErr w:type="gramEnd"/>
      <w:r>
        <w:rPr>
          <w:rFonts w:hAnsi="宋体"/>
          <w:sz w:val="24"/>
          <w:szCs w:val="24"/>
        </w:rPr>
        <w:t>的自动合</w:t>
      </w:r>
      <w:proofErr w:type="gramStart"/>
      <w:r>
        <w:rPr>
          <w:rFonts w:hAnsi="宋体"/>
          <w:sz w:val="24"/>
          <w:szCs w:val="24"/>
        </w:rPr>
        <w:t>规</w:t>
      </w:r>
      <w:proofErr w:type="gramEnd"/>
      <w:r>
        <w:rPr>
          <w:rFonts w:hAnsi="宋体"/>
          <w:sz w:val="24"/>
          <w:szCs w:val="24"/>
        </w:rPr>
        <w:t>核查后，由中央交易室执行，中央交易室对交易情况及时反馈；</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6</w:t>
      </w:r>
      <w:r>
        <w:rPr>
          <w:rFonts w:hAnsi="宋体"/>
          <w:sz w:val="24"/>
          <w:szCs w:val="24"/>
        </w:rPr>
        <w:t>）基金经理对每日交易执行情况进行回顾，并审视基金投资组合的变动情况；</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w:t>
      </w:r>
      <w:r>
        <w:rPr>
          <w:rFonts w:hAnsi="宋体"/>
          <w:sz w:val="24"/>
          <w:szCs w:val="24"/>
        </w:rPr>
        <w:t>7</w:t>
      </w:r>
      <w:r>
        <w:rPr>
          <w:rFonts w:hAnsi="宋体"/>
          <w:sz w:val="24"/>
          <w:szCs w:val="24"/>
        </w:rPr>
        <w:t>）风险管理部定期完成有关投资风险监控报告，量化投资部定期完成基金业绩评估报告。</w:t>
      </w:r>
    </w:p>
    <w:p w:rsidR="006533D9" w:rsidRDefault="00EA798D">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w:t>
      </w:r>
      <w:proofErr w:type="gramStart"/>
      <w:r>
        <w:rPr>
          <w:rFonts w:hAnsi="宋体"/>
          <w:sz w:val="24"/>
          <w:szCs w:val="24"/>
        </w:rPr>
        <w:t>作出</w:t>
      </w:r>
      <w:proofErr w:type="gramEnd"/>
      <w:r>
        <w:rPr>
          <w:rFonts w:hAnsi="宋体"/>
          <w:sz w:val="24"/>
          <w:szCs w:val="24"/>
        </w:rPr>
        <w:t>调整。</w:t>
      </w:r>
      <w:bookmarkStart w:id="59" w:name="_Toc78208364"/>
      <w:bookmarkEnd w:id="48"/>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60" w:name="_Toc48122011"/>
      <w:r>
        <w:rPr>
          <w:rFonts w:ascii="宋体" w:hAnsi="宋体" w:hint="eastAsia"/>
          <w:b/>
          <w:kern w:val="0"/>
          <w:sz w:val="30"/>
        </w:rPr>
        <w:lastRenderedPageBreak/>
        <w:t>十、基金的财产</w:t>
      </w:r>
      <w:bookmarkEnd w:id="60"/>
    </w:p>
    <w:p w:rsidR="006533D9" w:rsidRPr="001604C5" w:rsidRDefault="00EA798D" w:rsidP="001604C5">
      <w:pPr>
        <w:adjustRightInd w:val="0"/>
        <w:snapToGrid w:val="0"/>
        <w:spacing w:line="360" w:lineRule="auto"/>
        <w:ind w:firstLineChars="200" w:firstLine="482"/>
        <w:rPr>
          <w:b/>
          <w:sz w:val="24"/>
          <w:szCs w:val="24"/>
        </w:rPr>
      </w:pPr>
      <w:bookmarkStart w:id="61" w:name="_Hlk49343903"/>
      <w:r w:rsidRPr="001604C5">
        <w:rPr>
          <w:b/>
          <w:sz w:val="24"/>
          <w:szCs w:val="24"/>
        </w:rPr>
        <w:t>（一）基金资产总值</w:t>
      </w:r>
    </w:p>
    <w:p w:rsidR="006533D9" w:rsidRDefault="00EA798D">
      <w:pPr>
        <w:widowControl/>
        <w:adjustRightInd w:val="0"/>
        <w:snapToGrid w:val="0"/>
        <w:spacing w:line="360" w:lineRule="auto"/>
        <w:ind w:firstLineChars="200" w:firstLine="480"/>
        <w:rPr>
          <w:kern w:val="0"/>
          <w:sz w:val="24"/>
        </w:rPr>
      </w:pPr>
      <w:r>
        <w:rPr>
          <w:rFonts w:hAnsi="宋体" w:hint="eastAsia"/>
          <w:sz w:val="24"/>
          <w:szCs w:val="21"/>
        </w:rPr>
        <w:t>基金资产总值是指基金拥有的各类有价证券、股指期货合约、银行存款本息、基金应收款</w:t>
      </w:r>
      <w:r>
        <w:rPr>
          <w:rFonts w:hint="eastAsia"/>
          <w:bCs/>
          <w:sz w:val="24"/>
        </w:rPr>
        <w:t>项</w:t>
      </w:r>
      <w:r>
        <w:rPr>
          <w:rFonts w:hAnsi="宋体" w:hint="eastAsia"/>
          <w:sz w:val="24"/>
          <w:szCs w:val="21"/>
        </w:rPr>
        <w:t>及其他资产的价值总和。</w:t>
      </w:r>
      <w:bookmarkStart w:id="62" w:name="_Toc311810245"/>
      <w:bookmarkEnd w:id="59"/>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（二）基金资</w:t>
      </w:r>
      <w:bookmarkEnd w:id="62"/>
      <w:r w:rsidRPr="001604C5">
        <w:rPr>
          <w:b/>
          <w:sz w:val="24"/>
          <w:szCs w:val="24"/>
        </w:rPr>
        <w:t>产</w:t>
      </w:r>
      <w:bookmarkEnd w:id="57"/>
      <w:bookmarkEnd w:id="58"/>
      <w:r w:rsidRPr="001604C5">
        <w:rPr>
          <w:b/>
          <w:sz w:val="24"/>
          <w:szCs w:val="24"/>
        </w:rPr>
        <w:t>净</w:t>
      </w:r>
      <w:bookmarkStart w:id="63" w:name="_Toc109537391"/>
      <w:r w:rsidRPr="001604C5">
        <w:rPr>
          <w:b/>
          <w:sz w:val="24"/>
          <w:szCs w:val="24"/>
        </w:rPr>
        <w:t>值</w:t>
      </w:r>
    </w:p>
    <w:p w:rsidR="006533D9" w:rsidRDefault="00EA798D">
      <w:pPr>
        <w:widowControl/>
        <w:adjustRightInd w:val="0"/>
        <w:snapToGrid w:val="0"/>
        <w:spacing w:line="360" w:lineRule="auto"/>
        <w:ind w:firstLineChars="200" w:firstLine="480"/>
        <w:rPr>
          <w:rFonts w:hAnsi="宋体"/>
          <w:sz w:val="24"/>
          <w:szCs w:val="21"/>
        </w:rPr>
      </w:pPr>
      <w:r>
        <w:rPr>
          <w:rFonts w:hAnsi="宋体"/>
          <w:sz w:val="24"/>
          <w:szCs w:val="21"/>
        </w:rPr>
        <w:t>基</w:t>
      </w:r>
      <w:bookmarkEnd w:id="63"/>
      <w:r>
        <w:rPr>
          <w:rFonts w:hAnsi="宋体"/>
          <w:sz w:val="24"/>
          <w:szCs w:val="21"/>
        </w:rPr>
        <w:t>金资产净值是指基金资产总值</w:t>
      </w:r>
      <w:bookmarkStart w:id="64" w:name="_Toc79392635"/>
      <w:bookmarkStart w:id="65" w:name="_Toc79556449"/>
      <w:r>
        <w:rPr>
          <w:rFonts w:hAnsi="宋体"/>
          <w:sz w:val="24"/>
          <w:szCs w:val="21"/>
        </w:rPr>
        <w:t>减去基金负债后的价值。</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（三）基金财产的账户</w:t>
      </w:r>
    </w:p>
    <w:p w:rsidR="006533D9" w:rsidRDefault="00EA798D">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4"/>
      <w:bookmarkEnd w:id="65"/>
      <w:r>
        <w:rPr>
          <w:bCs/>
          <w:sz w:val="24"/>
        </w:rPr>
        <w:t>金托管人、基金销售机构和基金登记机构自有的财产账户以及其他基金财产账户相独立。</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（四）基金财产的保管</w:t>
      </w:r>
      <w:r w:rsidRPr="001604C5">
        <w:rPr>
          <w:rFonts w:hint="eastAsia"/>
          <w:b/>
          <w:sz w:val="24"/>
          <w:szCs w:val="24"/>
        </w:rPr>
        <w:t>和</w:t>
      </w:r>
      <w:r w:rsidRPr="001604C5">
        <w:rPr>
          <w:b/>
          <w:sz w:val="24"/>
          <w:szCs w:val="24"/>
        </w:rPr>
        <w:t>处分</w:t>
      </w:r>
    </w:p>
    <w:p w:rsidR="006533D9" w:rsidRDefault="00EA798D">
      <w:pPr>
        <w:widowControl/>
        <w:adjustRightInd w:val="0"/>
        <w:snapToGrid w:val="0"/>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6533D9" w:rsidRDefault="00EA798D">
      <w:pPr>
        <w:widowControl/>
        <w:adjustRightInd w:val="0"/>
        <w:snapToGrid w:val="0"/>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bookmarkEnd w:id="61"/>
    </w:p>
    <w:p w:rsidR="006533D9" w:rsidRDefault="006533D9">
      <w:pPr>
        <w:widowControl/>
        <w:adjustRightInd w:val="0"/>
        <w:snapToGrid w:val="0"/>
        <w:spacing w:line="360" w:lineRule="auto"/>
        <w:ind w:firstLine="200"/>
        <w:rPr>
          <w:rFonts w:ascii="宋体" w:hAnsi="宋体"/>
          <w:kern w:val="0"/>
          <w:sz w:val="24"/>
        </w:rPr>
      </w:pP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6" w:name="_Toc48122012"/>
      <w:r>
        <w:rPr>
          <w:rFonts w:ascii="宋体" w:hAnsi="宋体" w:hint="eastAsia"/>
          <w:b/>
          <w:kern w:val="0"/>
          <w:sz w:val="30"/>
        </w:rPr>
        <w:lastRenderedPageBreak/>
        <w:t>十一、基金资产的估值</w:t>
      </w:r>
      <w:bookmarkEnd w:id="66"/>
    </w:p>
    <w:p w:rsidR="006533D9" w:rsidRDefault="00EA798D" w:rsidP="001604C5">
      <w:pPr>
        <w:adjustRightInd w:val="0"/>
        <w:snapToGrid w:val="0"/>
        <w:spacing w:line="360" w:lineRule="auto"/>
        <w:ind w:firstLineChars="200" w:firstLine="482"/>
        <w:rPr>
          <w:b/>
          <w:sz w:val="24"/>
          <w:szCs w:val="24"/>
        </w:rPr>
      </w:pPr>
      <w:bookmarkStart w:id="67" w:name="_Hlk50017869"/>
      <w:r w:rsidRPr="001604C5">
        <w:rPr>
          <w:b/>
          <w:sz w:val="24"/>
          <w:szCs w:val="24"/>
        </w:rPr>
        <w:t>（一）估值日</w:t>
      </w:r>
    </w:p>
    <w:p w:rsidR="006533D9" w:rsidRDefault="00EA798D">
      <w:pPr>
        <w:adjustRightInd w:val="0"/>
        <w:snapToGrid w:val="0"/>
        <w:spacing w:line="360" w:lineRule="auto"/>
        <w:ind w:firstLineChars="200" w:firstLine="480"/>
        <w:rPr>
          <w:sz w:val="24"/>
          <w:szCs w:val="24"/>
        </w:rPr>
      </w:pPr>
      <w:r>
        <w:rPr>
          <w:rFonts w:hAnsi="宋体" w:hint="eastAsia"/>
          <w:sz w:val="24"/>
          <w:szCs w:val="24"/>
        </w:rPr>
        <w:t>本基金的估值日为本基金相关的证券交易场所的交易日以及国家法律法规规定需要对外披露基金净值的</w:t>
      </w:r>
      <w:proofErr w:type="gramStart"/>
      <w:r>
        <w:rPr>
          <w:rFonts w:hAnsi="宋体" w:hint="eastAsia"/>
          <w:sz w:val="24"/>
          <w:szCs w:val="24"/>
        </w:rPr>
        <w:t>非交易</w:t>
      </w:r>
      <w:proofErr w:type="gramEnd"/>
      <w:r>
        <w:rPr>
          <w:rFonts w:hAnsi="宋体" w:hint="eastAsia"/>
          <w:sz w:val="24"/>
          <w:szCs w:val="24"/>
        </w:rPr>
        <w:t>日。</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（二）估值对象</w:t>
      </w:r>
    </w:p>
    <w:p w:rsidR="006533D9" w:rsidRDefault="00EA798D">
      <w:pPr>
        <w:adjustRightInd w:val="0"/>
        <w:snapToGrid w:val="0"/>
        <w:spacing w:line="360" w:lineRule="auto"/>
        <w:ind w:firstLineChars="200" w:firstLine="480"/>
        <w:rPr>
          <w:bCs/>
          <w:sz w:val="24"/>
          <w:szCs w:val="24"/>
        </w:rPr>
      </w:pPr>
      <w:r>
        <w:rPr>
          <w:rFonts w:hint="eastAsia"/>
          <w:bCs/>
          <w:sz w:val="24"/>
          <w:szCs w:val="24"/>
        </w:rPr>
        <w:t>基金所拥有的股票、债券、资产支持证券、衍生工具和其他投资等持续以公允价值计量的金融资产及负债。</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（三）估值</w:t>
      </w:r>
      <w:r w:rsidRPr="001604C5">
        <w:rPr>
          <w:rFonts w:hint="eastAsia"/>
          <w:b/>
          <w:sz w:val="24"/>
          <w:szCs w:val="24"/>
        </w:rPr>
        <w:t>原则</w:t>
      </w:r>
    </w:p>
    <w:p w:rsidR="006533D9" w:rsidRDefault="00EA798D">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6533D9" w:rsidRDefault="00EA798D">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533D9" w:rsidRDefault="00EA798D">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533D9" w:rsidRDefault="00EA798D">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533D9" w:rsidRDefault="00EA798D">
      <w:pPr>
        <w:adjustRightInd w:val="0"/>
        <w:snapToGrid w:val="0"/>
        <w:spacing w:line="360" w:lineRule="auto"/>
        <w:ind w:firstLineChars="200" w:firstLine="480"/>
        <w:rPr>
          <w:bCs/>
          <w:sz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6533D9" w:rsidRDefault="00EA798D" w:rsidP="001604C5">
      <w:pPr>
        <w:adjustRightInd w:val="0"/>
        <w:snapToGrid w:val="0"/>
        <w:spacing w:line="360" w:lineRule="auto"/>
        <w:ind w:firstLineChars="200" w:firstLine="482"/>
        <w:rPr>
          <w:b/>
          <w:sz w:val="24"/>
          <w:szCs w:val="24"/>
        </w:rPr>
      </w:pPr>
      <w:r w:rsidRPr="001604C5">
        <w:rPr>
          <w:b/>
          <w:sz w:val="24"/>
          <w:szCs w:val="24"/>
        </w:rPr>
        <w:lastRenderedPageBreak/>
        <w:t>（</w:t>
      </w:r>
      <w:r w:rsidRPr="001604C5">
        <w:rPr>
          <w:rFonts w:hint="eastAsia"/>
          <w:b/>
          <w:sz w:val="24"/>
          <w:szCs w:val="24"/>
        </w:rPr>
        <w:t>四</w:t>
      </w:r>
      <w:r w:rsidRPr="001604C5">
        <w:rPr>
          <w:b/>
          <w:sz w:val="24"/>
          <w:szCs w:val="24"/>
        </w:rPr>
        <w:t>）估值方法</w:t>
      </w:r>
    </w:p>
    <w:p w:rsidR="006533D9" w:rsidRDefault="00EA798D">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、证券交易所上市的有价证券的估值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533D9" w:rsidRDefault="00EA798D">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Pr>
          <w:bCs/>
          <w:sz w:val="24"/>
        </w:rPr>
        <w:t>处于</w:t>
      </w:r>
      <w:r>
        <w:rPr>
          <w:rFonts w:hint="eastAsia"/>
          <w:sz w:val="24"/>
          <w:szCs w:val="24"/>
        </w:rPr>
        <w:t>未上市期间的有价证券应区分如下情况处理：</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）首次公开发行未上市的股票和债券，采用估值技术确定公允价值，在估值</w:t>
      </w:r>
      <w:r>
        <w:rPr>
          <w:rFonts w:hint="eastAsia"/>
          <w:sz w:val="24"/>
          <w:szCs w:val="24"/>
        </w:rPr>
        <w:lastRenderedPageBreak/>
        <w:t>技术难以可靠计量公允价值的情况下，按成本估值；</w:t>
      </w:r>
    </w:p>
    <w:p w:rsidR="006533D9" w:rsidRDefault="00EA798D">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sz w:val="24"/>
          <w:szCs w:val="24"/>
        </w:rPr>
        <w:t>券</w:t>
      </w:r>
      <w:proofErr w:type="gramEnd"/>
      <w:r>
        <w:rPr>
          <w:rFonts w:hint="eastAsia"/>
          <w:sz w:val="24"/>
          <w:szCs w:val="24"/>
        </w:rPr>
        <w:t>等流通受限股票，按监管机构或行业协会有关规定确定公允价值。</w:t>
      </w:r>
    </w:p>
    <w:p w:rsidR="006533D9" w:rsidRDefault="00EA798D">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533D9" w:rsidRDefault="00EA798D">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、本基金投资股指期货合约，一般以估值当日结算价进行估值，估值当日无结算价的，且最近交易日后经济环境未发生重大变化的，采用最近交易日结算价估值。</w:t>
      </w:r>
    </w:p>
    <w:p w:rsidR="006533D9" w:rsidRDefault="00EA798D">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、估值计算中涉及港币对人民币汇率的，将依据下列信息提供机构所提供的汇率为基准：当日中国人民银行或其授权机构公布的人民币与港币的中间价。</w:t>
      </w:r>
    </w:p>
    <w:p w:rsidR="006533D9" w:rsidRDefault="00EA798D">
      <w:pPr>
        <w:adjustRightInd w:val="0"/>
        <w:snapToGrid w:val="0"/>
        <w:spacing w:line="360" w:lineRule="auto"/>
        <w:ind w:firstLineChars="200" w:firstLine="480"/>
        <w:rPr>
          <w:sz w:val="24"/>
          <w:szCs w:val="24"/>
        </w:rPr>
      </w:pPr>
      <w:r>
        <w:rPr>
          <w:sz w:val="24"/>
          <w:szCs w:val="24"/>
        </w:rPr>
        <w:t>6</w:t>
      </w:r>
      <w:r>
        <w:rPr>
          <w:rFonts w:hint="eastAsia"/>
          <w:sz w:val="24"/>
          <w:szCs w:val="24"/>
        </w:rPr>
        <w:t>、对于因税收规定调整或其他原因导致产品实际交纳税金与估算的应交税金有差异的，产品将在相关税金调整日或实际支付日进行相应的会计处理。</w:t>
      </w:r>
    </w:p>
    <w:p w:rsidR="006533D9" w:rsidRDefault="00EA798D">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、本基金投资存托凭证的估值核算依照境内上市交易的股票执行。</w:t>
      </w:r>
    </w:p>
    <w:p w:rsidR="006533D9" w:rsidRDefault="00EA798D">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、如有确凿证据表明按上述方法进行估值不能客观反映其公允价值的，基金管理人可根据具体情况与基金托管人商定后，按最能反映公允价值的价格估值。</w:t>
      </w:r>
    </w:p>
    <w:p w:rsidR="006533D9" w:rsidRDefault="00EA798D">
      <w:pPr>
        <w:adjustRightInd w:val="0"/>
        <w:snapToGrid w:val="0"/>
        <w:spacing w:line="360" w:lineRule="auto"/>
        <w:ind w:firstLineChars="200" w:firstLine="480"/>
        <w:rPr>
          <w:sz w:val="24"/>
          <w:szCs w:val="24"/>
        </w:rPr>
      </w:pPr>
      <w:r>
        <w:rPr>
          <w:sz w:val="24"/>
          <w:szCs w:val="24"/>
        </w:rPr>
        <w:t>9</w:t>
      </w:r>
      <w:r>
        <w:rPr>
          <w:rFonts w:hint="eastAsia"/>
          <w:sz w:val="24"/>
          <w:szCs w:val="24"/>
        </w:rPr>
        <w:t>、当发生大额申购或赎回情形时，基金管理人可以采用摆动定价机制，以确保基金估值的公平性。</w:t>
      </w:r>
    </w:p>
    <w:p w:rsidR="006533D9" w:rsidRDefault="00EA798D">
      <w:pPr>
        <w:adjustRightInd w:val="0"/>
        <w:snapToGrid w:val="0"/>
        <w:spacing w:line="360" w:lineRule="auto"/>
        <w:ind w:firstLineChars="200" w:firstLine="480"/>
        <w:rPr>
          <w:sz w:val="24"/>
          <w:szCs w:val="24"/>
        </w:rPr>
      </w:pPr>
      <w:r>
        <w:rPr>
          <w:sz w:val="24"/>
          <w:szCs w:val="24"/>
        </w:rPr>
        <w:t>10</w:t>
      </w:r>
      <w:r>
        <w:rPr>
          <w:rFonts w:hint="eastAsia"/>
          <w:sz w:val="24"/>
          <w:szCs w:val="24"/>
        </w:rPr>
        <w:t>、相关法律法规以及监管部门有强制规定的，从其规定。如有新增事项，按国家最新规定估值。</w:t>
      </w:r>
    </w:p>
    <w:p w:rsidR="006533D9" w:rsidRDefault="00EA798D">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533D9" w:rsidRDefault="00EA798D">
      <w:pPr>
        <w:adjustRightInd w:val="0"/>
        <w:snapToGrid w:val="0"/>
        <w:spacing w:line="360" w:lineRule="auto"/>
        <w:ind w:firstLineChars="200" w:firstLine="480"/>
        <w:rPr>
          <w:sz w:val="24"/>
          <w:szCs w:val="24"/>
        </w:rPr>
      </w:pPr>
      <w:r>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rsidR="006533D9" w:rsidRDefault="00EA798D" w:rsidP="001604C5">
      <w:pPr>
        <w:adjustRightInd w:val="0"/>
        <w:snapToGrid w:val="0"/>
        <w:spacing w:line="360" w:lineRule="auto"/>
        <w:ind w:firstLineChars="200" w:firstLine="482"/>
        <w:rPr>
          <w:b/>
          <w:sz w:val="24"/>
          <w:szCs w:val="24"/>
        </w:rPr>
      </w:pPr>
      <w:r w:rsidRPr="001604C5">
        <w:rPr>
          <w:b/>
          <w:sz w:val="24"/>
          <w:szCs w:val="24"/>
        </w:rPr>
        <w:t>（</w:t>
      </w:r>
      <w:r w:rsidRPr="001604C5">
        <w:rPr>
          <w:rFonts w:hint="eastAsia"/>
          <w:b/>
          <w:sz w:val="24"/>
          <w:szCs w:val="24"/>
        </w:rPr>
        <w:t>五</w:t>
      </w:r>
      <w:r w:rsidRPr="001604C5">
        <w:rPr>
          <w:b/>
          <w:sz w:val="24"/>
          <w:szCs w:val="24"/>
        </w:rPr>
        <w:t>）估值程序</w:t>
      </w:r>
    </w:p>
    <w:p w:rsidR="006533D9" w:rsidRDefault="00EA798D">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p>
    <w:p w:rsidR="006533D9" w:rsidRDefault="00EA798D">
      <w:pPr>
        <w:adjustRightInd w:val="0"/>
        <w:snapToGrid w:val="0"/>
        <w:spacing w:line="360" w:lineRule="auto"/>
        <w:ind w:firstLineChars="200" w:firstLine="48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rsidR="006533D9" w:rsidRDefault="00EA798D">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w:t>
      </w:r>
      <w:proofErr w:type="gramStart"/>
      <w:r>
        <w:rPr>
          <w:rFonts w:hint="eastAsia"/>
          <w:sz w:val="24"/>
          <w:szCs w:val="24"/>
        </w:rPr>
        <w:t>应每个</w:t>
      </w:r>
      <w:proofErr w:type="gramEnd"/>
      <w:r>
        <w:rPr>
          <w:rFonts w:hint="eastAsia"/>
          <w:sz w:val="24"/>
          <w:szCs w:val="24"/>
        </w:rPr>
        <w:t>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rsidR="006533D9" w:rsidRDefault="00EA798D" w:rsidP="001604C5">
      <w:pPr>
        <w:adjustRightInd w:val="0"/>
        <w:snapToGrid w:val="0"/>
        <w:spacing w:line="360" w:lineRule="auto"/>
        <w:ind w:firstLineChars="200" w:firstLine="482"/>
        <w:rPr>
          <w:b/>
          <w:sz w:val="24"/>
          <w:szCs w:val="24"/>
        </w:rPr>
      </w:pPr>
      <w:r w:rsidRPr="001604C5">
        <w:rPr>
          <w:b/>
          <w:sz w:val="24"/>
          <w:szCs w:val="24"/>
        </w:rPr>
        <w:t>（</w:t>
      </w:r>
      <w:r w:rsidRPr="001604C5">
        <w:rPr>
          <w:rFonts w:hint="eastAsia"/>
          <w:b/>
          <w:sz w:val="24"/>
          <w:szCs w:val="24"/>
        </w:rPr>
        <w:t>六</w:t>
      </w:r>
      <w:r w:rsidRPr="001604C5">
        <w:rPr>
          <w:b/>
          <w:sz w:val="24"/>
          <w:szCs w:val="24"/>
        </w:rPr>
        <w:t>）估值错误的处理</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1</w:t>
      </w:r>
      <w:r w:rsidRPr="001604C5">
        <w:rPr>
          <w:rFonts w:hint="eastAsia"/>
          <w:sz w:val="24"/>
          <w:szCs w:val="24"/>
        </w:rPr>
        <w:t>、估值错误类型</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上述估值错误的主要类型包括但不限于：资料申报差错、数据传输差错、数据计算差错、系统故障差错、下达指令差错等。</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对于因技术原因引起的差错，若系同行业现有技术水平无法预见、无法避免、</w:t>
      </w:r>
      <w:r w:rsidRPr="001604C5">
        <w:rPr>
          <w:rFonts w:hint="eastAsia"/>
          <w:sz w:val="24"/>
          <w:szCs w:val="24"/>
        </w:rPr>
        <w:lastRenderedPageBreak/>
        <w:t>无法抗拒，则属不可抗力，按照下述规定执行。</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2</w:t>
      </w:r>
      <w:r w:rsidRPr="001604C5">
        <w:rPr>
          <w:rFonts w:hint="eastAsia"/>
          <w:sz w:val="24"/>
          <w:szCs w:val="24"/>
        </w:rPr>
        <w:t>、估值错误处理原则</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1</w:t>
      </w:r>
      <w:r w:rsidRPr="001604C5">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2</w:t>
      </w:r>
      <w:r w:rsidRPr="001604C5">
        <w:rPr>
          <w:rFonts w:hint="eastAsia"/>
          <w:sz w:val="24"/>
          <w:szCs w:val="24"/>
        </w:rPr>
        <w:t>）估值错误的责任方对有关当事人的直接损失负责，不对间接损失负责，并且仅对估值错误的有关直接当事人负责，不对第三方负责。</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Pr>
          <w:rFonts w:hAnsi="宋体" w:hint="eastAsia"/>
          <w:sz w:val="24"/>
          <w:szCs w:val="24"/>
        </w:rPr>
        <w:t>不</w:t>
      </w:r>
      <w:proofErr w:type="gramEnd"/>
      <w:r>
        <w:rPr>
          <w:rFonts w:hAnsi="宋体" w:hint="eastAsia"/>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）估值错误调整采用尽量恢复至假设未发生估值错误的正确情形的方式。</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）按法律法规规定的其他原则处理估值错误。</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3</w:t>
      </w:r>
      <w:r w:rsidRPr="001604C5">
        <w:rPr>
          <w:rFonts w:hint="eastAsia"/>
          <w:sz w:val="24"/>
          <w:szCs w:val="24"/>
        </w:rPr>
        <w:t>、估值错误处理程序</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估值错误被发现后，有关的当事人应当及时进行处理，处理的程序如下：</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1</w:t>
      </w:r>
      <w:r w:rsidRPr="001604C5">
        <w:rPr>
          <w:rFonts w:hint="eastAsia"/>
          <w:sz w:val="24"/>
          <w:szCs w:val="24"/>
        </w:rPr>
        <w:t>）查明估值错误发生的原因，列明所有的当事人，并根据估值错误发生的原因确定估值错误的责任方；</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2</w:t>
      </w:r>
      <w:r w:rsidRPr="001604C5">
        <w:rPr>
          <w:rFonts w:hint="eastAsia"/>
          <w:sz w:val="24"/>
          <w:szCs w:val="24"/>
        </w:rPr>
        <w:t>）根据估值错误处理原则或当事人协商的方法对因估值错误造成的损失进行评估；</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lastRenderedPageBreak/>
        <w:t>（</w:t>
      </w:r>
      <w:r w:rsidRPr="001604C5">
        <w:rPr>
          <w:rFonts w:hint="eastAsia"/>
          <w:sz w:val="24"/>
          <w:szCs w:val="24"/>
        </w:rPr>
        <w:t>3</w:t>
      </w:r>
      <w:r w:rsidRPr="001604C5">
        <w:rPr>
          <w:rFonts w:hint="eastAsia"/>
          <w:sz w:val="24"/>
          <w:szCs w:val="24"/>
        </w:rPr>
        <w:t>）根据估值错误处理原则或当事人协商的方法由估值错误的责任方进行更正和赔偿损失；</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4</w:t>
      </w:r>
      <w:r w:rsidRPr="001604C5">
        <w:rPr>
          <w:rFonts w:hint="eastAsia"/>
          <w:sz w:val="24"/>
          <w:szCs w:val="24"/>
        </w:rPr>
        <w:t>）根据估值错误处理的方法，需要修改基金登记机构交易数据的，由基金登记机构进行更正，并就估值错误的更正向有关当事人进行确认。</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4</w:t>
      </w:r>
      <w:r w:rsidRPr="001604C5">
        <w:rPr>
          <w:rFonts w:hint="eastAsia"/>
          <w:sz w:val="24"/>
          <w:szCs w:val="24"/>
        </w:rPr>
        <w:t>、基金份额净值估值错误处理的方法如下：</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1</w:t>
      </w:r>
      <w:r w:rsidRPr="001604C5">
        <w:rPr>
          <w:rFonts w:hint="eastAsia"/>
          <w:sz w:val="24"/>
          <w:szCs w:val="24"/>
        </w:rPr>
        <w:t>）基金份额净值计算出现错误时，基金管理人应当立即予以纠正，通报基金托管人，并采取合理的措施防止损失进一步扩大。</w:t>
      </w:r>
    </w:p>
    <w:p w:rsidR="006533D9" w:rsidRDefault="00EA798D">
      <w:pPr>
        <w:adjustRightInd w:val="0"/>
        <w:snapToGrid w:val="0"/>
        <w:spacing w:line="360" w:lineRule="auto"/>
        <w:ind w:firstLineChars="200" w:firstLine="480"/>
        <w:rPr>
          <w:rFonts w:hAnsi="宋体"/>
          <w:sz w:val="24"/>
          <w:szCs w:val="24"/>
        </w:rPr>
      </w:pPr>
      <w:r w:rsidRPr="001604C5">
        <w:rPr>
          <w:rFonts w:hint="eastAsia"/>
          <w:sz w:val="24"/>
          <w:szCs w:val="24"/>
        </w:rPr>
        <w:t>（</w:t>
      </w:r>
      <w:r w:rsidRPr="001604C5">
        <w:rPr>
          <w:rFonts w:hint="eastAsia"/>
          <w:sz w:val="24"/>
          <w:szCs w:val="24"/>
        </w:rPr>
        <w:t>2</w:t>
      </w:r>
      <w:r w:rsidRPr="001604C5">
        <w:rPr>
          <w:rFonts w:hint="eastAsia"/>
          <w:sz w:val="24"/>
          <w:szCs w:val="24"/>
        </w:rPr>
        <w:t>）错误偏差达到基金份额净值的</w:t>
      </w:r>
      <w:r w:rsidRPr="001604C5">
        <w:rPr>
          <w:rFonts w:hint="eastAsia"/>
          <w:sz w:val="24"/>
          <w:szCs w:val="24"/>
        </w:rPr>
        <w:t>0.25%</w:t>
      </w:r>
      <w:r w:rsidRPr="001604C5">
        <w:rPr>
          <w:rFonts w:hint="eastAsia"/>
          <w:sz w:val="24"/>
          <w:szCs w:val="24"/>
        </w:rPr>
        <w:t>时，基金管理人应当通报基金托管人</w:t>
      </w:r>
      <w:r>
        <w:rPr>
          <w:rFonts w:hAnsi="宋体" w:hint="eastAsia"/>
          <w:sz w:val="24"/>
          <w:szCs w:val="24"/>
        </w:rPr>
        <w:t>并报中国证监会备案；错误偏差达到基金份额净值的</w:t>
      </w:r>
      <w:r>
        <w:rPr>
          <w:rFonts w:hAnsi="宋体" w:hint="eastAsia"/>
          <w:sz w:val="24"/>
          <w:szCs w:val="24"/>
        </w:rPr>
        <w:t>0.5%</w:t>
      </w:r>
      <w:r>
        <w:rPr>
          <w:rFonts w:hAnsi="宋体" w:hint="eastAsia"/>
          <w:sz w:val="24"/>
          <w:szCs w:val="24"/>
        </w:rPr>
        <w:t>时，基金管理人应当公告，并报中国证监会备案。</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3</w:t>
      </w:r>
      <w:r>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②</w:t>
      </w:r>
      <w:proofErr w:type="gramStart"/>
      <w:r>
        <w:rPr>
          <w:rFonts w:hAnsi="宋体" w:hint="eastAsia"/>
          <w:sz w:val="24"/>
          <w:szCs w:val="24"/>
        </w:rPr>
        <w:t>若基金</w:t>
      </w:r>
      <w:proofErr w:type="gramEnd"/>
      <w:r>
        <w:rPr>
          <w:rFonts w:hAnsi="宋体" w:hint="eastAsia"/>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4</w:t>
      </w:r>
      <w:r>
        <w:rPr>
          <w:rFonts w:hAnsi="宋体" w:hint="eastAsia"/>
          <w:sz w:val="24"/>
          <w:szCs w:val="24"/>
        </w:rPr>
        <w:t>）前述内容如法律法规或监管机关另有规定的，从其规定处理。</w:t>
      </w:r>
    </w:p>
    <w:p w:rsidR="006533D9" w:rsidRDefault="00EA798D" w:rsidP="001604C5">
      <w:pPr>
        <w:adjustRightInd w:val="0"/>
        <w:snapToGrid w:val="0"/>
        <w:spacing w:line="360" w:lineRule="auto"/>
        <w:ind w:firstLineChars="200" w:firstLine="482"/>
        <w:rPr>
          <w:b/>
          <w:sz w:val="24"/>
          <w:szCs w:val="24"/>
        </w:rPr>
      </w:pPr>
      <w:r w:rsidRPr="001604C5">
        <w:rPr>
          <w:b/>
          <w:sz w:val="24"/>
          <w:szCs w:val="24"/>
        </w:rPr>
        <w:lastRenderedPageBreak/>
        <w:t>（</w:t>
      </w:r>
      <w:r w:rsidRPr="001604C5">
        <w:rPr>
          <w:rFonts w:hint="eastAsia"/>
          <w:b/>
          <w:sz w:val="24"/>
          <w:szCs w:val="24"/>
        </w:rPr>
        <w:t>七</w:t>
      </w:r>
      <w:r w:rsidRPr="001604C5">
        <w:rPr>
          <w:b/>
          <w:sz w:val="24"/>
          <w:szCs w:val="24"/>
        </w:rPr>
        <w:t>）暂停估值的情形</w:t>
      </w:r>
    </w:p>
    <w:p w:rsidR="006533D9" w:rsidRDefault="00EA798D">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、基金投资所涉及的证券、期货交易市场遇法定节假日或因其他原因暂停营业时；</w:t>
      </w:r>
    </w:p>
    <w:p w:rsidR="006533D9" w:rsidRDefault="00EA798D">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rsidR="006533D9" w:rsidRDefault="00EA798D">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rsidR="006533D9" w:rsidRDefault="00EA798D">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、法律法规、中国证监会和基金合同认定的其它情形。</w:t>
      </w:r>
    </w:p>
    <w:p w:rsidR="006533D9" w:rsidRDefault="00EA798D" w:rsidP="001604C5">
      <w:pPr>
        <w:adjustRightInd w:val="0"/>
        <w:snapToGrid w:val="0"/>
        <w:spacing w:line="360" w:lineRule="auto"/>
        <w:ind w:firstLineChars="200" w:firstLine="482"/>
        <w:rPr>
          <w:b/>
          <w:sz w:val="24"/>
          <w:szCs w:val="24"/>
        </w:rPr>
      </w:pPr>
      <w:r w:rsidRPr="001604C5">
        <w:rPr>
          <w:b/>
          <w:sz w:val="24"/>
          <w:szCs w:val="24"/>
        </w:rPr>
        <w:t>（</w:t>
      </w:r>
      <w:r w:rsidRPr="001604C5">
        <w:rPr>
          <w:rFonts w:hint="eastAsia"/>
          <w:b/>
          <w:sz w:val="24"/>
          <w:szCs w:val="24"/>
        </w:rPr>
        <w:t>八</w:t>
      </w:r>
      <w:r w:rsidRPr="001604C5">
        <w:rPr>
          <w:b/>
          <w:sz w:val="24"/>
          <w:szCs w:val="24"/>
        </w:rPr>
        <w:t>）基金净值的确认</w:t>
      </w:r>
    </w:p>
    <w:p w:rsidR="006533D9" w:rsidRDefault="00EA798D">
      <w:pPr>
        <w:adjustRightInd w:val="0"/>
        <w:snapToGrid w:val="0"/>
        <w:spacing w:line="360" w:lineRule="auto"/>
        <w:ind w:firstLineChars="200" w:firstLine="480"/>
        <w:rPr>
          <w:sz w:val="24"/>
          <w:szCs w:val="24"/>
        </w:rPr>
      </w:pPr>
      <w:r>
        <w:rPr>
          <w:rFonts w:hint="eastAsia"/>
          <w:bCs/>
          <w:sz w:val="24"/>
        </w:rPr>
        <w:t>各类基金份额的</w:t>
      </w:r>
      <w:r>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rsidR="006533D9" w:rsidRDefault="00EA798D" w:rsidP="001604C5">
      <w:pPr>
        <w:adjustRightInd w:val="0"/>
        <w:snapToGrid w:val="0"/>
        <w:spacing w:line="360" w:lineRule="auto"/>
        <w:ind w:firstLineChars="200" w:firstLine="482"/>
        <w:rPr>
          <w:b/>
          <w:sz w:val="24"/>
          <w:szCs w:val="24"/>
        </w:rPr>
      </w:pPr>
      <w:r w:rsidRPr="001604C5">
        <w:rPr>
          <w:b/>
          <w:sz w:val="24"/>
          <w:szCs w:val="24"/>
        </w:rPr>
        <w:t>（</w:t>
      </w:r>
      <w:r w:rsidRPr="001604C5">
        <w:rPr>
          <w:rFonts w:hint="eastAsia"/>
          <w:b/>
          <w:sz w:val="24"/>
          <w:szCs w:val="24"/>
        </w:rPr>
        <w:t>九</w:t>
      </w:r>
      <w:r w:rsidRPr="001604C5">
        <w:rPr>
          <w:b/>
          <w:sz w:val="24"/>
          <w:szCs w:val="24"/>
        </w:rPr>
        <w:t>）特殊情</w:t>
      </w:r>
      <w:r w:rsidRPr="001604C5">
        <w:rPr>
          <w:rFonts w:hint="eastAsia"/>
          <w:b/>
          <w:sz w:val="24"/>
          <w:szCs w:val="24"/>
        </w:rPr>
        <w:t>形</w:t>
      </w:r>
      <w:r w:rsidRPr="001604C5">
        <w:rPr>
          <w:b/>
          <w:sz w:val="24"/>
          <w:szCs w:val="24"/>
        </w:rPr>
        <w:t>的处理</w:t>
      </w:r>
    </w:p>
    <w:p w:rsidR="006533D9" w:rsidRDefault="00EA798D">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Pr>
          <w:rFonts w:hint="eastAsia"/>
          <w:sz w:val="24"/>
          <w:szCs w:val="24"/>
        </w:rPr>
        <w:t>8</w:t>
      </w:r>
      <w:r>
        <w:rPr>
          <w:rFonts w:hint="eastAsia"/>
          <w:sz w:val="24"/>
          <w:szCs w:val="24"/>
        </w:rPr>
        <w:t>项进行估值时，所造成的误差不作为基金资产估值错误处理。</w:t>
      </w:r>
    </w:p>
    <w:p w:rsidR="006533D9" w:rsidRDefault="00EA798D">
      <w:pPr>
        <w:adjustRightInd w:val="0"/>
        <w:snapToGrid w:val="0"/>
        <w:spacing w:line="360" w:lineRule="auto"/>
        <w:ind w:firstLineChars="200" w:firstLine="48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（十）实施</w:t>
      </w:r>
      <w:proofErr w:type="gramStart"/>
      <w:r w:rsidRPr="001604C5">
        <w:rPr>
          <w:rFonts w:hint="eastAsia"/>
          <w:b/>
          <w:sz w:val="24"/>
          <w:szCs w:val="24"/>
        </w:rPr>
        <w:t>侧袋机制</w:t>
      </w:r>
      <w:proofErr w:type="gramEnd"/>
      <w:r w:rsidRPr="001604C5">
        <w:rPr>
          <w:rFonts w:hint="eastAsia"/>
          <w:b/>
          <w:sz w:val="24"/>
          <w:szCs w:val="24"/>
        </w:rPr>
        <w:t>期间的基金资产估值</w:t>
      </w:r>
    </w:p>
    <w:p w:rsidR="006533D9" w:rsidRDefault="00EA798D">
      <w:pPr>
        <w:adjustRightInd w:val="0"/>
        <w:snapToGrid w:val="0"/>
        <w:spacing w:line="360" w:lineRule="auto"/>
        <w:ind w:firstLineChars="200" w:firstLine="480"/>
        <w:rPr>
          <w:rFonts w:hAnsi="宋体"/>
          <w:sz w:val="24"/>
          <w:szCs w:val="24"/>
        </w:rPr>
      </w:pPr>
      <w:r>
        <w:rPr>
          <w:rFonts w:hAnsi="宋体" w:hint="eastAsia"/>
          <w:sz w:val="24"/>
          <w:szCs w:val="24"/>
        </w:rPr>
        <w:t>本基金实施</w:t>
      </w:r>
      <w:proofErr w:type="gramStart"/>
      <w:r>
        <w:rPr>
          <w:rFonts w:hAnsi="宋体" w:hint="eastAsia"/>
          <w:sz w:val="24"/>
          <w:szCs w:val="24"/>
        </w:rPr>
        <w:t>侧袋机制</w:t>
      </w:r>
      <w:proofErr w:type="gramEnd"/>
      <w:r>
        <w:rPr>
          <w:rFonts w:hAnsi="宋体" w:hint="eastAsia"/>
          <w:sz w:val="24"/>
          <w:szCs w:val="24"/>
        </w:rPr>
        <w:t>的，应根据本部分的约定</w:t>
      </w:r>
      <w:proofErr w:type="gramStart"/>
      <w:r>
        <w:rPr>
          <w:rFonts w:hAnsi="宋体" w:hint="eastAsia"/>
          <w:sz w:val="24"/>
          <w:szCs w:val="24"/>
        </w:rPr>
        <w:t>对主袋账户</w:t>
      </w:r>
      <w:proofErr w:type="gramEnd"/>
      <w:r>
        <w:rPr>
          <w:rFonts w:hAnsi="宋体" w:hint="eastAsia"/>
          <w:sz w:val="24"/>
          <w:szCs w:val="24"/>
        </w:rPr>
        <w:t>资产进行估值并</w:t>
      </w:r>
      <w:proofErr w:type="gramStart"/>
      <w:r>
        <w:rPr>
          <w:rFonts w:hAnsi="宋体" w:hint="eastAsia"/>
          <w:sz w:val="24"/>
          <w:szCs w:val="24"/>
        </w:rPr>
        <w:t>披露主袋账户</w:t>
      </w:r>
      <w:proofErr w:type="gramEnd"/>
      <w:r>
        <w:rPr>
          <w:rFonts w:hAnsi="宋体" w:hint="eastAsia"/>
          <w:sz w:val="24"/>
          <w:szCs w:val="24"/>
        </w:rPr>
        <w:t>的基金净值信息，暂停</w:t>
      </w:r>
      <w:proofErr w:type="gramStart"/>
      <w:r>
        <w:rPr>
          <w:rFonts w:hAnsi="宋体" w:hint="eastAsia"/>
          <w:sz w:val="24"/>
          <w:szCs w:val="24"/>
        </w:rPr>
        <w:t>披露侧袋账户</w:t>
      </w:r>
      <w:proofErr w:type="gramEnd"/>
      <w:r>
        <w:rPr>
          <w:rFonts w:hAnsi="宋体" w:hint="eastAsia"/>
          <w:sz w:val="24"/>
          <w:szCs w:val="24"/>
        </w:rPr>
        <w:t>份额净值。</w:t>
      </w:r>
      <w:bookmarkEnd w:id="67"/>
    </w:p>
    <w:p w:rsidR="006533D9" w:rsidRDefault="00EA798D">
      <w:pPr>
        <w:adjustRightInd w:val="0"/>
        <w:snapToGrid w:val="0"/>
        <w:spacing w:line="360" w:lineRule="auto"/>
        <w:jc w:val="center"/>
        <w:outlineLvl w:val="0"/>
        <w:rPr>
          <w:rFonts w:ascii="宋体" w:hAnsi="宋体"/>
          <w:b/>
          <w:kern w:val="0"/>
          <w:sz w:val="30"/>
        </w:rPr>
      </w:pPr>
      <w:r>
        <w:rPr>
          <w:sz w:val="24"/>
          <w:szCs w:val="24"/>
        </w:rPr>
        <w:br w:type="page"/>
      </w:r>
      <w:bookmarkStart w:id="68" w:name="_Toc48122013"/>
      <w:r>
        <w:rPr>
          <w:rFonts w:ascii="宋体" w:hAnsi="宋体" w:hint="eastAsia"/>
          <w:b/>
          <w:kern w:val="0"/>
          <w:sz w:val="30"/>
        </w:rPr>
        <w:lastRenderedPageBreak/>
        <w:t>十二、基金收益与分配</w:t>
      </w:r>
      <w:bookmarkEnd w:id="68"/>
    </w:p>
    <w:p w:rsidR="006533D9" w:rsidRPr="001604C5" w:rsidRDefault="00EA798D" w:rsidP="001604C5">
      <w:pPr>
        <w:adjustRightInd w:val="0"/>
        <w:snapToGrid w:val="0"/>
        <w:spacing w:line="360" w:lineRule="auto"/>
        <w:ind w:firstLineChars="200" w:firstLine="482"/>
        <w:rPr>
          <w:b/>
          <w:sz w:val="24"/>
          <w:szCs w:val="24"/>
        </w:rPr>
      </w:pPr>
      <w:bookmarkStart w:id="69" w:name="_Hlk49343954"/>
      <w:r w:rsidRPr="001604C5">
        <w:rPr>
          <w:b/>
          <w:sz w:val="24"/>
          <w:szCs w:val="24"/>
        </w:rPr>
        <w:t>（一）基金利润的构成</w:t>
      </w:r>
    </w:p>
    <w:p w:rsidR="006533D9" w:rsidRDefault="00EA798D">
      <w:pPr>
        <w:adjustRightInd w:val="0"/>
        <w:snapToGrid w:val="0"/>
        <w:spacing w:line="360" w:lineRule="auto"/>
        <w:ind w:firstLineChars="200" w:firstLine="48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（二）基金可供分配利润</w:t>
      </w:r>
    </w:p>
    <w:p w:rsidR="006533D9" w:rsidRDefault="00EA798D">
      <w:pPr>
        <w:adjustRightInd w:val="0"/>
        <w:snapToGrid w:val="0"/>
        <w:spacing w:line="360" w:lineRule="auto"/>
        <w:ind w:firstLineChars="200" w:firstLine="480"/>
        <w:rPr>
          <w:rFonts w:hAnsi="宋体"/>
          <w:sz w:val="24"/>
        </w:rPr>
      </w:pPr>
      <w:r>
        <w:rPr>
          <w:rFonts w:hAnsi="宋体"/>
          <w:sz w:val="24"/>
        </w:rPr>
        <w:t>基金可供分配利润指截至收益分</w:t>
      </w:r>
      <w:bookmarkStart w:id="70" w:name="_Hlt81129040"/>
      <w:bookmarkStart w:id="71" w:name="_Hlt88900301"/>
      <w:bookmarkStart w:id="72" w:name="_Hlt80435237"/>
      <w:bookmarkStart w:id="73" w:name="_Toc15118286"/>
      <w:bookmarkStart w:id="74" w:name="_Toc109537392"/>
      <w:bookmarkEnd w:id="70"/>
      <w:bookmarkEnd w:id="71"/>
      <w:bookmarkEnd w:id="72"/>
      <w:r>
        <w:rPr>
          <w:rFonts w:hAnsi="宋体"/>
          <w:sz w:val="24"/>
        </w:rPr>
        <w:t>配</w:t>
      </w:r>
      <w:bookmarkEnd w:id="73"/>
      <w:r>
        <w:rPr>
          <w:rFonts w:hAnsi="宋体"/>
          <w:sz w:val="24"/>
        </w:rPr>
        <w:t>基准日基金未分配利润与</w:t>
      </w:r>
      <w:bookmarkEnd w:id="74"/>
      <w:r>
        <w:rPr>
          <w:rFonts w:hAnsi="宋体"/>
          <w:sz w:val="24"/>
        </w:rPr>
        <w:t>未分配利润中已实现收益的孰低数。</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w:t>
      </w:r>
      <w:r w:rsidRPr="001604C5">
        <w:rPr>
          <w:rFonts w:hint="eastAsia"/>
          <w:b/>
          <w:sz w:val="24"/>
          <w:szCs w:val="24"/>
        </w:rPr>
        <w:t>基金</w:t>
      </w:r>
      <w:r w:rsidRPr="001604C5">
        <w:rPr>
          <w:b/>
          <w:sz w:val="24"/>
          <w:szCs w:val="24"/>
        </w:rPr>
        <w:t>收益分配原则</w:t>
      </w:r>
    </w:p>
    <w:p w:rsidR="006533D9" w:rsidRDefault="00EA798D">
      <w:pPr>
        <w:adjustRightInd w:val="0"/>
        <w:snapToGrid w:val="0"/>
        <w:spacing w:line="360" w:lineRule="auto"/>
        <w:ind w:firstLineChars="200" w:firstLine="480"/>
        <w:rPr>
          <w:rFonts w:ascii="宋体" w:hAnsi="宋体"/>
          <w:bCs/>
          <w:sz w:val="24"/>
          <w:szCs w:val="24"/>
        </w:rPr>
      </w:pPr>
      <w:bookmarkStart w:id="75" w:name="OLE_LINK72"/>
      <w:bookmarkStart w:id="76" w:name="OLE_LINK73"/>
      <w:r>
        <w:rPr>
          <w:rFonts w:ascii="宋体" w:hAnsi="宋体" w:hint="eastAsia"/>
          <w:bCs/>
          <w:sz w:val="24"/>
          <w:szCs w:val="24"/>
        </w:rPr>
        <w:t>1、由于本基金A类基金份额不收取销售服务费，C类基金份额收取销售服务费，各基金份额类别对应的可供分配利润将有所不同；</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、基金收益分配后</w:t>
      </w:r>
      <w:r>
        <w:rPr>
          <w:rFonts w:hint="eastAsia"/>
          <w:bCs/>
          <w:sz w:val="24"/>
        </w:rPr>
        <w:t>任一类</w:t>
      </w:r>
      <w:r>
        <w:rPr>
          <w:rFonts w:ascii="宋体" w:hAnsi="宋体" w:hint="eastAsia"/>
          <w:bCs/>
          <w:sz w:val="24"/>
          <w:szCs w:val="24"/>
        </w:rPr>
        <w:t>基金份额净值不能低于面值；即基金收益分配基准日的</w:t>
      </w:r>
      <w:r>
        <w:rPr>
          <w:rFonts w:hint="eastAsia"/>
          <w:bCs/>
          <w:sz w:val="24"/>
        </w:rPr>
        <w:t>任一类</w:t>
      </w:r>
      <w:r>
        <w:rPr>
          <w:rFonts w:ascii="宋体" w:hAnsi="宋体" w:hint="eastAsia"/>
          <w:bCs/>
          <w:sz w:val="24"/>
          <w:szCs w:val="24"/>
        </w:rPr>
        <w:t>基金份额净值减去</w:t>
      </w:r>
      <w:r>
        <w:rPr>
          <w:rFonts w:hint="eastAsia"/>
          <w:bCs/>
          <w:sz w:val="24"/>
        </w:rPr>
        <w:t>该类</w:t>
      </w:r>
      <w:r>
        <w:rPr>
          <w:rFonts w:ascii="宋体" w:hAnsi="宋体" w:hint="eastAsia"/>
          <w:bCs/>
          <w:sz w:val="24"/>
          <w:szCs w:val="24"/>
        </w:rPr>
        <w:t>每单位基金份额收益分配金额后不能低于面值；</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rsidR="006533D9" w:rsidRDefault="00EA798D">
      <w:pPr>
        <w:adjustRightInd w:val="0"/>
        <w:snapToGrid w:val="0"/>
        <w:spacing w:line="360" w:lineRule="auto"/>
        <w:ind w:firstLineChars="200" w:firstLine="480"/>
        <w:rPr>
          <w:rFonts w:ascii="宋体" w:hAnsi="宋体"/>
          <w:bCs/>
          <w:sz w:val="24"/>
          <w:szCs w:val="24"/>
        </w:rPr>
      </w:pPr>
      <w:r>
        <w:rPr>
          <w:rFonts w:ascii="宋体" w:hAnsi="宋体"/>
          <w:bCs/>
          <w:sz w:val="24"/>
          <w:szCs w:val="24"/>
        </w:rPr>
        <w:t>6、法律法规或监管</w:t>
      </w:r>
      <w:r>
        <w:rPr>
          <w:rFonts w:ascii="宋体" w:hAnsi="宋体" w:hint="eastAsia"/>
          <w:bCs/>
          <w:sz w:val="24"/>
          <w:szCs w:val="24"/>
        </w:rPr>
        <w:t>机</w:t>
      </w:r>
      <w:r>
        <w:rPr>
          <w:rFonts w:ascii="宋体" w:hAnsi="宋体"/>
          <w:bCs/>
          <w:sz w:val="24"/>
          <w:szCs w:val="24"/>
        </w:rPr>
        <w:t>关另有规定的，从其规定。</w:t>
      </w:r>
    </w:p>
    <w:bookmarkEnd w:id="75"/>
    <w:bookmarkEnd w:id="76"/>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（四）收益分配方案</w:t>
      </w:r>
    </w:p>
    <w:p w:rsidR="006533D9" w:rsidRDefault="00EA798D">
      <w:pPr>
        <w:adjustRightInd w:val="0"/>
        <w:snapToGrid w:val="0"/>
        <w:spacing w:line="360" w:lineRule="auto"/>
        <w:ind w:firstLineChars="200" w:firstLine="480"/>
        <w:rPr>
          <w:rFonts w:hAnsi="宋体"/>
          <w:sz w:val="24"/>
        </w:rPr>
      </w:pPr>
      <w:r>
        <w:rPr>
          <w:rFonts w:hAnsi="宋体"/>
          <w:sz w:val="24"/>
        </w:rPr>
        <w:t>基金收益分配方案中应载明截止收益分配基准日的可供分配利润、基金收益分配对象、分配时间、分配数额及比例、分配方式等内容。</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（五）收益分配方案的确定、公告与实施</w:t>
      </w:r>
    </w:p>
    <w:p w:rsidR="006533D9" w:rsidRDefault="00EA798D">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本基金收益分配方案由基金管理人拟定，并由基金托管人复核，依照《信息披露办法》的规定在规定媒介公告。</w:t>
      </w:r>
    </w:p>
    <w:p w:rsidR="006533D9" w:rsidRDefault="00EA798D">
      <w:pPr>
        <w:adjustRightInd w:val="0"/>
        <w:snapToGrid w:val="0"/>
        <w:spacing w:line="360" w:lineRule="auto"/>
        <w:ind w:firstLineChars="200" w:firstLine="480"/>
        <w:rPr>
          <w:rFonts w:ascii="宋体" w:hAnsi="宋体"/>
          <w:sz w:val="24"/>
        </w:rPr>
      </w:pPr>
      <w:r>
        <w:rPr>
          <w:rFonts w:hint="eastAsia"/>
          <w:bCs/>
          <w:sz w:val="24"/>
        </w:rPr>
        <w:lastRenderedPageBreak/>
        <w:t>法律法规或监管机关另有规定的，从其规定。</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（六）基金收益分配中发生的费用</w:t>
      </w:r>
    </w:p>
    <w:p w:rsidR="006533D9" w:rsidRDefault="00EA798D">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（七）收益分配方式的修改</w:t>
      </w:r>
    </w:p>
    <w:p w:rsidR="006533D9" w:rsidRDefault="00EA798D">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rsidR="006533D9" w:rsidRDefault="00EA798D">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（八</w:t>
      </w:r>
      <w:r w:rsidRPr="001604C5">
        <w:rPr>
          <w:b/>
          <w:sz w:val="24"/>
          <w:szCs w:val="24"/>
        </w:rPr>
        <w:t>）</w:t>
      </w:r>
      <w:r w:rsidRPr="001604C5">
        <w:rPr>
          <w:rFonts w:hint="eastAsia"/>
          <w:b/>
          <w:sz w:val="24"/>
          <w:szCs w:val="24"/>
        </w:rPr>
        <w:t>实施</w:t>
      </w:r>
      <w:proofErr w:type="gramStart"/>
      <w:r w:rsidRPr="001604C5">
        <w:rPr>
          <w:rFonts w:hint="eastAsia"/>
          <w:b/>
          <w:sz w:val="24"/>
          <w:szCs w:val="24"/>
        </w:rPr>
        <w:t>侧袋机制</w:t>
      </w:r>
      <w:proofErr w:type="gramEnd"/>
      <w:r w:rsidRPr="001604C5">
        <w:rPr>
          <w:rFonts w:hint="eastAsia"/>
          <w:b/>
          <w:sz w:val="24"/>
          <w:szCs w:val="24"/>
        </w:rPr>
        <w:t>期间的收益分配</w:t>
      </w:r>
    </w:p>
    <w:p w:rsidR="006533D9" w:rsidRDefault="00EA798D">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w:t>
      </w:r>
      <w:proofErr w:type="gramStart"/>
      <w:r>
        <w:rPr>
          <w:rFonts w:hint="eastAsia"/>
          <w:sz w:val="24"/>
        </w:rPr>
        <w:t>侧袋账户</w:t>
      </w:r>
      <w:proofErr w:type="gramEnd"/>
      <w:r>
        <w:rPr>
          <w:rFonts w:hint="eastAsia"/>
          <w:sz w:val="24"/>
        </w:rPr>
        <w:t>不进行收益分配。</w:t>
      </w:r>
      <w:bookmarkEnd w:id="69"/>
    </w:p>
    <w:p w:rsidR="006533D9" w:rsidRDefault="006533D9">
      <w:pPr>
        <w:widowControl/>
        <w:adjustRightInd w:val="0"/>
        <w:snapToGrid w:val="0"/>
        <w:spacing w:line="360" w:lineRule="auto"/>
        <w:ind w:firstLine="200"/>
        <w:rPr>
          <w:rFonts w:ascii="宋体" w:hAnsi="宋体"/>
          <w:kern w:val="0"/>
          <w:sz w:val="24"/>
        </w:rPr>
      </w:pPr>
    </w:p>
    <w:p w:rsidR="006533D9" w:rsidRDefault="00EA798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7" w:name="_Toc48122014"/>
      <w:r>
        <w:rPr>
          <w:rFonts w:ascii="宋体" w:hAnsi="宋体" w:hint="eastAsia"/>
          <w:b/>
          <w:kern w:val="0"/>
          <w:sz w:val="30"/>
        </w:rPr>
        <w:lastRenderedPageBreak/>
        <w:t>十三、基金的费用与税收</w:t>
      </w:r>
      <w:bookmarkEnd w:id="77"/>
    </w:p>
    <w:p w:rsidR="006533D9" w:rsidRPr="001604C5" w:rsidRDefault="00EA798D" w:rsidP="001604C5">
      <w:pPr>
        <w:adjustRightInd w:val="0"/>
        <w:snapToGrid w:val="0"/>
        <w:spacing w:line="360" w:lineRule="auto"/>
        <w:ind w:firstLineChars="200" w:firstLine="482"/>
        <w:rPr>
          <w:b/>
          <w:sz w:val="24"/>
          <w:szCs w:val="24"/>
        </w:rPr>
      </w:pPr>
      <w:bookmarkStart w:id="78" w:name="_Hlk49343964"/>
      <w:r w:rsidRPr="001604C5">
        <w:rPr>
          <w:b/>
          <w:sz w:val="24"/>
          <w:szCs w:val="24"/>
        </w:rPr>
        <w:t>（一）基金费用的种类</w:t>
      </w:r>
    </w:p>
    <w:p w:rsidR="006533D9" w:rsidRDefault="00EA798D">
      <w:pPr>
        <w:adjustRightInd w:val="0"/>
        <w:snapToGrid w:val="0"/>
        <w:spacing w:line="360" w:lineRule="auto"/>
        <w:ind w:firstLineChars="200" w:firstLine="480"/>
        <w:rPr>
          <w:sz w:val="24"/>
        </w:rPr>
      </w:pPr>
      <w:r>
        <w:rPr>
          <w:sz w:val="24"/>
        </w:rPr>
        <w:t>1</w:t>
      </w:r>
      <w:r>
        <w:rPr>
          <w:sz w:val="24"/>
        </w:rPr>
        <w:t>、基金管理人的管理费；</w:t>
      </w:r>
    </w:p>
    <w:p w:rsidR="006533D9" w:rsidRDefault="00EA798D">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rsidR="006533D9" w:rsidRDefault="00EA798D">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rsidR="006533D9" w:rsidRDefault="00EA798D">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w:t>
      </w:r>
      <w:r>
        <w:rPr>
          <w:rFonts w:hint="eastAsia"/>
          <w:bCs/>
          <w:sz w:val="24"/>
        </w:rPr>
        <w:t>、仲裁费</w:t>
      </w:r>
      <w:r>
        <w:rPr>
          <w:rFonts w:hint="eastAsia"/>
          <w:sz w:val="24"/>
        </w:rPr>
        <w:t>和诉讼费；</w:t>
      </w:r>
    </w:p>
    <w:p w:rsidR="006533D9" w:rsidRDefault="00EA798D">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rsidR="006533D9" w:rsidRDefault="00EA798D">
      <w:pPr>
        <w:adjustRightInd w:val="0"/>
        <w:snapToGrid w:val="0"/>
        <w:spacing w:line="360" w:lineRule="auto"/>
        <w:ind w:firstLineChars="200" w:firstLine="480"/>
        <w:rPr>
          <w:sz w:val="24"/>
        </w:rPr>
      </w:pPr>
      <w:r>
        <w:rPr>
          <w:rFonts w:hint="eastAsia"/>
          <w:sz w:val="24"/>
        </w:rPr>
        <w:t>6</w:t>
      </w:r>
      <w:r>
        <w:rPr>
          <w:rFonts w:hint="eastAsia"/>
          <w:sz w:val="24"/>
        </w:rPr>
        <w:t>、基金的证券、期货交易费用；</w:t>
      </w:r>
    </w:p>
    <w:p w:rsidR="006533D9" w:rsidRDefault="00EA798D">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rsidR="006533D9" w:rsidRDefault="00EA798D">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rsidR="006533D9" w:rsidRDefault="00EA798D">
      <w:pPr>
        <w:adjustRightInd w:val="0"/>
        <w:snapToGrid w:val="0"/>
        <w:spacing w:line="360" w:lineRule="auto"/>
        <w:ind w:firstLineChars="200" w:firstLine="480"/>
        <w:rPr>
          <w:sz w:val="24"/>
        </w:rPr>
      </w:pPr>
      <w:r>
        <w:rPr>
          <w:rFonts w:hint="eastAsia"/>
          <w:sz w:val="24"/>
        </w:rPr>
        <w:t>9</w:t>
      </w:r>
      <w:r>
        <w:rPr>
          <w:rFonts w:hint="eastAsia"/>
          <w:sz w:val="24"/>
        </w:rPr>
        <w:t>、因投资港股通标的股票而产生的各项合理费用；</w:t>
      </w:r>
    </w:p>
    <w:p w:rsidR="006533D9" w:rsidRDefault="00EA798D">
      <w:pPr>
        <w:adjustRightInd w:val="0"/>
        <w:snapToGrid w:val="0"/>
        <w:spacing w:line="360" w:lineRule="auto"/>
        <w:ind w:firstLineChars="200" w:firstLine="480"/>
        <w:rPr>
          <w:sz w:val="24"/>
        </w:rPr>
      </w:pPr>
      <w:r>
        <w:rPr>
          <w:sz w:val="24"/>
        </w:rPr>
        <w:t>10</w:t>
      </w:r>
      <w:r>
        <w:rPr>
          <w:rFonts w:hint="eastAsia"/>
          <w:sz w:val="24"/>
        </w:rPr>
        <w:t>、本基金从</w:t>
      </w:r>
      <w:r>
        <w:rPr>
          <w:rFonts w:hint="eastAsia"/>
          <w:sz w:val="24"/>
        </w:rPr>
        <w:t>C</w:t>
      </w:r>
      <w:r>
        <w:rPr>
          <w:rFonts w:hint="eastAsia"/>
          <w:sz w:val="24"/>
        </w:rPr>
        <w:t>类基金份额的基金财产中计提的销售服务费；</w:t>
      </w:r>
    </w:p>
    <w:p w:rsidR="006533D9" w:rsidRDefault="00EA798D">
      <w:pPr>
        <w:adjustRightInd w:val="0"/>
        <w:snapToGrid w:val="0"/>
        <w:spacing w:line="360" w:lineRule="auto"/>
        <w:ind w:firstLineChars="200" w:firstLine="480"/>
        <w:rPr>
          <w:sz w:val="24"/>
        </w:rPr>
      </w:pPr>
      <w:r>
        <w:rPr>
          <w:rFonts w:hint="eastAsia"/>
          <w:sz w:val="24"/>
        </w:rPr>
        <w:t>11</w:t>
      </w:r>
      <w:r>
        <w:rPr>
          <w:rFonts w:hint="eastAsia"/>
          <w:sz w:val="24"/>
        </w:rPr>
        <w:t>、按照国家有关规定和《基金合同》约定，可以在基金财产中列支的其他费用。</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（二）基金费用计提方法、计提标准和支付方式</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1</w:t>
      </w:r>
      <w:r w:rsidRPr="001604C5">
        <w:rPr>
          <w:rFonts w:hint="eastAsia"/>
          <w:sz w:val="24"/>
          <w:szCs w:val="24"/>
        </w:rPr>
        <w:t>、与基金运作有关的费用</w:t>
      </w:r>
    </w:p>
    <w:p w:rsidR="006533D9" w:rsidRDefault="00EA798D">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rsidR="006533D9" w:rsidRDefault="00EA798D">
      <w:pPr>
        <w:adjustRightInd w:val="0"/>
        <w:snapToGrid w:val="0"/>
        <w:spacing w:line="360" w:lineRule="auto"/>
        <w:ind w:firstLineChars="200" w:firstLine="480"/>
        <w:rPr>
          <w:bCs/>
          <w:sz w:val="24"/>
        </w:rPr>
      </w:pPr>
      <w:r>
        <w:rPr>
          <w:rFonts w:hint="eastAsia"/>
          <w:bCs/>
          <w:sz w:val="24"/>
        </w:rPr>
        <w:t>本基金的管理费按前一日基金资产净值的</w:t>
      </w:r>
      <w:r>
        <w:rPr>
          <w:rFonts w:hint="eastAsia"/>
          <w:bCs/>
          <w:sz w:val="24"/>
        </w:rPr>
        <w:t>1.</w:t>
      </w:r>
      <w:r w:rsidR="009F0CA7">
        <w:rPr>
          <w:bCs/>
          <w:sz w:val="24"/>
        </w:rPr>
        <w:t>2</w:t>
      </w:r>
      <w:r>
        <w:rPr>
          <w:rFonts w:hint="eastAsia"/>
          <w:bCs/>
          <w:sz w:val="24"/>
        </w:rPr>
        <w:t>%</w:t>
      </w:r>
      <w:r>
        <w:rPr>
          <w:rFonts w:hint="eastAsia"/>
          <w:bCs/>
          <w:sz w:val="24"/>
        </w:rPr>
        <w:t>年费率计提。管理费的计算方法如下：</w:t>
      </w:r>
    </w:p>
    <w:p w:rsidR="006533D9" w:rsidRDefault="00EA798D">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w:t>
      </w:r>
      <w:r>
        <w:rPr>
          <w:bCs/>
          <w:sz w:val="24"/>
        </w:rPr>
        <w:t>.</w:t>
      </w:r>
      <w:r w:rsidR="009F0CA7">
        <w:rPr>
          <w:bCs/>
          <w:sz w:val="24"/>
        </w:rPr>
        <w:t>2</w:t>
      </w:r>
      <w:r>
        <w:rPr>
          <w:bCs/>
          <w:sz w:val="24"/>
        </w:rPr>
        <w:t>%</w:t>
      </w:r>
      <w:r>
        <w:rPr>
          <w:rFonts w:hint="eastAsia"/>
          <w:bCs/>
          <w:sz w:val="24"/>
        </w:rPr>
        <w:t>÷当年天数</w:t>
      </w:r>
    </w:p>
    <w:p w:rsidR="006533D9" w:rsidRDefault="00EA798D">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为每日应计提的基金管理费</w:t>
      </w:r>
    </w:p>
    <w:p w:rsidR="006533D9" w:rsidRDefault="00EA798D">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6533D9" w:rsidRDefault="00EA798D">
      <w:pPr>
        <w:adjustRightInd w:val="0"/>
        <w:snapToGrid w:val="0"/>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基金管理费每日计提，按月支付。由基金管理人向基金托管人发送基金管理费划付指令，经基金托管人复核无误后于次月首日起</w:t>
      </w:r>
      <w:r>
        <w:rPr>
          <w:rFonts w:hint="eastAsia"/>
          <w:bCs/>
          <w:sz w:val="24"/>
        </w:rPr>
        <w:t>3</w:t>
      </w:r>
      <w:r>
        <w:rPr>
          <w:rFonts w:hint="eastAsia"/>
          <w:bCs/>
          <w:sz w:val="24"/>
        </w:rPr>
        <w:t>个工作日内从基金</w:t>
      </w:r>
      <w:r>
        <w:rPr>
          <w:bCs/>
          <w:sz w:val="24"/>
        </w:rPr>
        <w:t>财</w:t>
      </w:r>
      <w:r>
        <w:rPr>
          <w:rFonts w:hint="eastAsia"/>
          <w:bCs/>
          <w:sz w:val="24"/>
        </w:rPr>
        <w:t>产中一次性支付给基金管理人。若遇法定节假日、休息日或不可抗力致使无法按时支付的，顺延至最近可支付日支付。</w:t>
      </w:r>
    </w:p>
    <w:p w:rsidR="006533D9" w:rsidRDefault="00EA798D">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rsidR="006533D9" w:rsidRDefault="00EA798D">
      <w:pPr>
        <w:adjustRightInd w:val="0"/>
        <w:snapToGrid w:val="0"/>
        <w:spacing w:line="360" w:lineRule="auto"/>
        <w:ind w:firstLineChars="200" w:firstLine="480"/>
        <w:rPr>
          <w:bCs/>
          <w:sz w:val="24"/>
        </w:rPr>
      </w:pPr>
      <w:r>
        <w:rPr>
          <w:rFonts w:hint="eastAsia"/>
          <w:bCs/>
          <w:sz w:val="24"/>
        </w:rPr>
        <w:lastRenderedPageBreak/>
        <w:t>本基金的托管费按前一日基金资产净值的</w:t>
      </w:r>
      <w:r>
        <w:rPr>
          <w:rFonts w:hint="eastAsia"/>
          <w:bCs/>
          <w:sz w:val="24"/>
        </w:rPr>
        <w:t>0.2%</w:t>
      </w:r>
      <w:r>
        <w:rPr>
          <w:rFonts w:hint="eastAsia"/>
          <w:bCs/>
          <w:sz w:val="24"/>
        </w:rPr>
        <w:t>年费率计提。托管费的计算方法如下：</w:t>
      </w:r>
    </w:p>
    <w:p w:rsidR="006533D9" w:rsidRDefault="00EA798D">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÷当年天数</w:t>
      </w:r>
    </w:p>
    <w:p w:rsidR="006533D9" w:rsidRDefault="00EA798D">
      <w:pPr>
        <w:adjustRightInd w:val="0"/>
        <w:snapToGrid w:val="0"/>
        <w:spacing w:line="360" w:lineRule="auto"/>
        <w:ind w:firstLineChars="200" w:firstLine="480"/>
        <w:rPr>
          <w:bCs/>
          <w:sz w:val="24"/>
        </w:rPr>
      </w:pPr>
      <w:r>
        <w:rPr>
          <w:rFonts w:hint="eastAsia"/>
          <w:bCs/>
          <w:sz w:val="24"/>
        </w:rPr>
        <w:t>H</w:t>
      </w:r>
      <w:r>
        <w:rPr>
          <w:rFonts w:hint="eastAsia"/>
          <w:bCs/>
          <w:sz w:val="24"/>
        </w:rPr>
        <w:t>为每日应计提的基金托管费</w:t>
      </w:r>
    </w:p>
    <w:p w:rsidR="006533D9" w:rsidRDefault="00EA798D">
      <w:pPr>
        <w:adjustRightInd w:val="0"/>
        <w:snapToGrid w:val="0"/>
        <w:spacing w:line="360" w:lineRule="auto"/>
        <w:ind w:firstLineChars="200" w:firstLine="480"/>
        <w:rPr>
          <w:bCs/>
          <w:sz w:val="24"/>
        </w:rPr>
      </w:pPr>
      <w:r>
        <w:rPr>
          <w:rFonts w:hint="eastAsia"/>
          <w:bCs/>
          <w:sz w:val="24"/>
        </w:rPr>
        <w:t>E</w:t>
      </w:r>
      <w:r>
        <w:rPr>
          <w:rFonts w:hint="eastAsia"/>
          <w:bCs/>
          <w:sz w:val="24"/>
        </w:rPr>
        <w:t>为前一日的基金资产净值</w:t>
      </w:r>
    </w:p>
    <w:p w:rsidR="006533D9" w:rsidRDefault="00EA798D">
      <w:pPr>
        <w:adjustRightInd w:val="0"/>
        <w:snapToGrid w:val="0"/>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基金托管费每日计提，按月支付。由基金管理人向基金托管人发送基金托管费划付指令，经基金托管人复核无误后于次月首日起</w:t>
      </w:r>
      <w:r>
        <w:rPr>
          <w:rFonts w:hint="eastAsia"/>
          <w:bCs/>
          <w:sz w:val="24"/>
        </w:rPr>
        <w:t>3</w:t>
      </w:r>
      <w:r>
        <w:rPr>
          <w:rFonts w:hint="eastAsia"/>
          <w:bCs/>
          <w:sz w:val="24"/>
        </w:rPr>
        <w:t>个工作日内从基金</w:t>
      </w:r>
      <w:r>
        <w:rPr>
          <w:bCs/>
          <w:sz w:val="24"/>
        </w:rPr>
        <w:t>财</w:t>
      </w:r>
      <w:r>
        <w:rPr>
          <w:rFonts w:hint="eastAsia"/>
          <w:bCs/>
          <w:sz w:val="24"/>
        </w:rPr>
        <w:t>产中一次性支付给基金托管人。若遇法定节假日、休息日或不可抗力致使无法按时支付的，顺延至最近可支付日支付。</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w:t>
      </w:r>
      <w:r w:rsidRPr="001604C5">
        <w:rPr>
          <w:sz w:val="24"/>
          <w:szCs w:val="24"/>
        </w:rPr>
        <w:t>3</w:t>
      </w:r>
      <w:r w:rsidRPr="001604C5">
        <w:rPr>
          <w:rFonts w:hint="eastAsia"/>
          <w:sz w:val="24"/>
          <w:szCs w:val="24"/>
        </w:rPr>
        <w:t>）</w:t>
      </w:r>
      <w:r w:rsidRPr="001604C5">
        <w:rPr>
          <w:rFonts w:hint="eastAsia"/>
          <w:sz w:val="24"/>
          <w:szCs w:val="24"/>
        </w:rPr>
        <w:t>C</w:t>
      </w:r>
      <w:r w:rsidRPr="001604C5">
        <w:rPr>
          <w:rFonts w:hint="eastAsia"/>
          <w:sz w:val="24"/>
          <w:szCs w:val="24"/>
        </w:rPr>
        <w:t>类基金份额的销售服务费</w:t>
      </w:r>
    </w:p>
    <w:p w:rsidR="006533D9" w:rsidRDefault="00EA798D">
      <w:pPr>
        <w:adjustRightInd w:val="0"/>
        <w:snapToGrid w:val="0"/>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0.6%</w:t>
      </w:r>
      <w:r>
        <w:rPr>
          <w:rFonts w:hint="eastAsia"/>
          <w:bCs/>
          <w:sz w:val="24"/>
        </w:rPr>
        <w:t>年费率计提。计算方法如下：</w:t>
      </w:r>
    </w:p>
    <w:p w:rsidR="006533D9" w:rsidRDefault="00EA798D">
      <w:pPr>
        <w:adjustRightInd w:val="0"/>
        <w:snapToGrid w:val="0"/>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w:t>
      </w:r>
      <w:r>
        <w:rPr>
          <w:rFonts w:hint="eastAsia"/>
          <w:bCs/>
          <w:sz w:val="24"/>
        </w:rPr>
        <w:t>÷当年天数</w:t>
      </w:r>
    </w:p>
    <w:p w:rsidR="006533D9" w:rsidRDefault="00EA798D">
      <w:pPr>
        <w:adjustRightInd w:val="0"/>
        <w:snapToGrid w:val="0"/>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6533D9" w:rsidRDefault="00EA798D">
      <w:pPr>
        <w:adjustRightInd w:val="0"/>
        <w:snapToGrid w:val="0"/>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6533D9" w:rsidRDefault="00EA798D">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bookmarkStart w:id="79" w:name="_Hlk129471184"/>
      <w:r>
        <w:rPr>
          <w:rFonts w:hint="eastAsia"/>
          <w:bCs/>
          <w:sz w:val="24"/>
        </w:rPr>
        <w:t>销售服务费</w:t>
      </w:r>
      <w:bookmarkEnd w:id="79"/>
      <w:r>
        <w:rPr>
          <w:rFonts w:hint="eastAsia"/>
          <w:bCs/>
          <w:sz w:val="24"/>
        </w:rPr>
        <w:t>每日计提，逐日累计至每月月末，按月支付。由基金管理人与基金托管人核对一致后，由基金托管人按照与基金管理人协商一致的方式自动于次月首日起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个工作日内从基金财产中一次性支付给基金管理人，由基金管理人代付给销售机构，若遇法定节假日、休息日或不可抗力致使无法按时支付的，顺延至最近可支付日支付。</w:t>
      </w:r>
    </w:p>
    <w:p w:rsidR="006533D9" w:rsidRDefault="00EA798D">
      <w:pPr>
        <w:adjustRightInd w:val="0"/>
        <w:snapToGrid w:val="0"/>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rsidR="006533D9" w:rsidRDefault="00EA798D">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6533D9" w:rsidRPr="001604C5" w:rsidRDefault="00EA798D" w:rsidP="001604C5">
      <w:pPr>
        <w:adjustRightInd w:val="0"/>
        <w:snapToGrid w:val="0"/>
        <w:spacing w:line="360" w:lineRule="auto"/>
        <w:ind w:firstLineChars="200" w:firstLine="480"/>
        <w:rPr>
          <w:sz w:val="24"/>
          <w:szCs w:val="24"/>
        </w:rPr>
      </w:pPr>
      <w:r w:rsidRPr="001604C5">
        <w:rPr>
          <w:sz w:val="24"/>
          <w:szCs w:val="24"/>
        </w:rPr>
        <w:t>2</w:t>
      </w:r>
      <w:r w:rsidRPr="001604C5">
        <w:rPr>
          <w:sz w:val="24"/>
          <w:szCs w:val="24"/>
        </w:rPr>
        <w:t>、与基金销售有关的费用</w:t>
      </w:r>
    </w:p>
    <w:p w:rsidR="006533D9" w:rsidRDefault="00EA798D">
      <w:pPr>
        <w:adjustRightInd w:val="0"/>
        <w:snapToGrid w:val="0"/>
        <w:spacing w:line="360" w:lineRule="auto"/>
        <w:ind w:firstLineChars="200" w:firstLine="480"/>
        <w:rPr>
          <w:bCs/>
          <w:sz w:val="24"/>
        </w:rPr>
      </w:pPr>
      <w:r>
        <w:rPr>
          <w:bCs/>
          <w:sz w:val="24"/>
        </w:rPr>
        <w:t>（</w:t>
      </w:r>
      <w:r>
        <w:rPr>
          <w:bCs/>
          <w:sz w:val="24"/>
        </w:rPr>
        <w:t>1</w:t>
      </w:r>
      <w:r>
        <w:rPr>
          <w:bCs/>
          <w:sz w:val="24"/>
        </w:rPr>
        <w:t>）申购费</w:t>
      </w:r>
    </w:p>
    <w:p w:rsidR="006533D9" w:rsidRDefault="00EA798D">
      <w:pPr>
        <w:adjustRightInd w:val="0"/>
        <w:snapToGrid w:val="0"/>
        <w:spacing w:line="360" w:lineRule="auto"/>
        <w:ind w:firstLineChars="200" w:firstLine="48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lastRenderedPageBreak/>
        <w:t>一章。</w:t>
      </w:r>
    </w:p>
    <w:p w:rsidR="006533D9" w:rsidRDefault="00EA798D">
      <w:pPr>
        <w:adjustRightInd w:val="0"/>
        <w:snapToGrid w:val="0"/>
        <w:spacing w:line="360" w:lineRule="auto"/>
        <w:ind w:firstLineChars="200" w:firstLine="480"/>
        <w:rPr>
          <w:bCs/>
          <w:sz w:val="24"/>
        </w:rPr>
      </w:pPr>
      <w:r>
        <w:rPr>
          <w:bCs/>
          <w:sz w:val="24"/>
        </w:rPr>
        <w:t>（</w:t>
      </w:r>
      <w:r>
        <w:rPr>
          <w:bCs/>
          <w:sz w:val="24"/>
        </w:rPr>
        <w:t>2</w:t>
      </w:r>
      <w:r>
        <w:rPr>
          <w:bCs/>
          <w:sz w:val="24"/>
        </w:rPr>
        <w:t>）赎回费</w:t>
      </w:r>
    </w:p>
    <w:p w:rsidR="006533D9" w:rsidRDefault="00EA798D">
      <w:pPr>
        <w:adjustRightInd w:val="0"/>
        <w:snapToGrid w:val="0"/>
        <w:spacing w:line="360" w:lineRule="auto"/>
        <w:ind w:firstLineChars="200" w:firstLine="48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（三）不列入基金费用的项目</w:t>
      </w:r>
    </w:p>
    <w:p w:rsidR="006533D9" w:rsidRDefault="00EA798D">
      <w:pPr>
        <w:adjustRightInd w:val="0"/>
        <w:snapToGrid w:val="0"/>
        <w:spacing w:line="360" w:lineRule="auto"/>
        <w:ind w:firstLineChars="200" w:firstLine="480"/>
        <w:rPr>
          <w:rFonts w:hAnsi="宋体"/>
          <w:sz w:val="24"/>
          <w:szCs w:val="21"/>
        </w:rPr>
      </w:pPr>
      <w:r>
        <w:rPr>
          <w:rFonts w:hAnsi="宋体"/>
          <w:sz w:val="24"/>
          <w:szCs w:val="21"/>
        </w:rPr>
        <w:t>下列费用不列入基金费用：</w:t>
      </w:r>
    </w:p>
    <w:p w:rsidR="006533D9" w:rsidRDefault="00EA798D">
      <w:pPr>
        <w:adjustRightInd w:val="0"/>
        <w:snapToGrid w:val="0"/>
        <w:spacing w:line="360" w:lineRule="auto"/>
        <w:ind w:firstLineChars="200" w:firstLine="480"/>
        <w:rPr>
          <w:rFonts w:hAnsi="宋体"/>
          <w:sz w:val="24"/>
          <w:szCs w:val="21"/>
        </w:rPr>
      </w:pPr>
      <w:r>
        <w:rPr>
          <w:rFonts w:hAnsi="宋体"/>
          <w:sz w:val="24"/>
          <w:szCs w:val="21"/>
        </w:rPr>
        <w:t>1</w:t>
      </w:r>
      <w:r>
        <w:rPr>
          <w:rFonts w:hAnsi="宋体"/>
          <w:sz w:val="24"/>
          <w:szCs w:val="21"/>
        </w:rPr>
        <w:t>、基金管理人和基金托管人因未履行或未完全履行义务导致的费用支出或基金财产的损失；</w:t>
      </w:r>
    </w:p>
    <w:p w:rsidR="006533D9" w:rsidRDefault="00EA798D">
      <w:pPr>
        <w:adjustRightInd w:val="0"/>
        <w:snapToGrid w:val="0"/>
        <w:spacing w:line="360" w:lineRule="auto"/>
        <w:ind w:firstLineChars="200" w:firstLine="480"/>
        <w:rPr>
          <w:rFonts w:hAnsi="宋体"/>
          <w:sz w:val="24"/>
          <w:szCs w:val="21"/>
        </w:rPr>
      </w:pPr>
      <w:r>
        <w:rPr>
          <w:rFonts w:hAnsi="宋体"/>
          <w:sz w:val="24"/>
          <w:szCs w:val="21"/>
        </w:rPr>
        <w:t>2</w:t>
      </w:r>
      <w:r>
        <w:rPr>
          <w:rFonts w:hAnsi="宋体"/>
          <w:sz w:val="24"/>
          <w:szCs w:val="21"/>
        </w:rPr>
        <w:t>、基金管理人和基金托管人处理与基金运作无关的事项发生的费用；</w:t>
      </w:r>
    </w:p>
    <w:p w:rsidR="006533D9" w:rsidRDefault="00EA798D">
      <w:pPr>
        <w:adjustRightInd w:val="0"/>
        <w:snapToGrid w:val="0"/>
        <w:spacing w:line="360" w:lineRule="auto"/>
        <w:ind w:firstLineChars="200" w:firstLine="480"/>
        <w:rPr>
          <w:rFonts w:hAnsi="宋体"/>
          <w:sz w:val="24"/>
          <w:szCs w:val="21"/>
        </w:rPr>
      </w:pPr>
      <w:r>
        <w:rPr>
          <w:rFonts w:hAnsi="宋体"/>
          <w:sz w:val="24"/>
          <w:szCs w:val="21"/>
        </w:rPr>
        <w:t>3</w:t>
      </w:r>
      <w:r>
        <w:rPr>
          <w:rFonts w:hAnsi="宋体"/>
          <w:sz w:val="24"/>
          <w:szCs w:val="21"/>
        </w:rPr>
        <w:t>、</w:t>
      </w:r>
      <w:r>
        <w:rPr>
          <w:rFonts w:hAnsi="宋体" w:hint="eastAsia"/>
          <w:sz w:val="24"/>
          <w:szCs w:val="21"/>
        </w:rPr>
        <w:t>《</w:t>
      </w:r>
      <w:r>
        <w:rPr>
          <w:rFonts w:hAnsi="宋体"/>
          <w:sz w:val="24"/>
          <w:szCs w:val="21"/>
        </w:rPr>
        <w:t>基金合同</w:t>
      </w:r>
      <w:r>
        <w:rPr>
          <w:rFonts w:hAnsi="宋体" w:hint="eastAsia"/>
          <w:sz w:val="24"/>
          <w:szCs w:val="21"/>
        </w:rPr>
        <w:t>》</w:t>
      </w:r>
      <w:r>
        <w:rPr>
          <w:rFonts w:hAnsi="宋体"/>
          <w:sz w:val="24"/>
          <w:szCs w:val="21"/>
        </w:rPr>
        <w:t>生效前的相关费用；</w:t>
      </w:r>
    </w:p>
    <w:p w:rsidR="006533D9" w:rsidRDefault="00EA798D">
      <w:pPr>
        <w:adjustRightInd w:val="0"/>
        <w:snapToGrid w:val="0"/>
        <w:spacing w:line="360" w:lineRule="auto"/>
        <w:ind w:firstLineChars="200" w:firstLine="480"/>
        <w:rPr>
          <w:rFonts w:hAnsi="宋体"/>
          <w:sz w:val="24"/>
          <w:szCs w:val="21"/>
        </w:rPr>
      </w:pPr>
      <w:bookmarkStart w:id="80" w:name="_Hlt81193394"/>
      <w:bookmarkEnd w:id="80"/>
      <w:r>
        <w:rPr>
          <w:rFonts w:hAnsi="宋体"/>
          <w:sz w:val="24"/>
          <w:szCs w:val="21"/>
        </w:rPr>
        <w:t>4</w:t>
      </w:r>
      <w:r>
        <w:rPr>
          <w:rFonts w:hAnsi="宋体"/>
          <w:sz w:val="24"/>
          <w:szCs w:val="21"/>
        </w:rPr>
        <w:t>、其他根据相关法律法规及中国证监会的有关规定不得列入基金费用的项目。</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w:t>
      </w:r>
      <w:r w:rsidRPr="001604C5">
        <w:rPr>
          <w:b/>
          <w:sz w:val="24"/>
          <w:szCs w:val="24"/>
        </w:rPr>
        <w:t>四</w:t>
      </w:r>
      <w:r w:rsidRPr="001604C5">
        <w:rPr>
          <w:rFonts w:hint="eastAsia"/>
          <w:b/>
          <w:sz w:val="24"/>
          <w:szCs w:val="24"/>
        </w:rPr>
        <w:t>）实施</w:t>
      </w:r>
      <w:proofErr w:type="gramStart"/>
      <w:r w:rsidRPr="001604C5">
        <w:rPr>
          <w:rFonts w:hint="eastAsia"/>
          <w:b/>
          <w:sz w:val="24"/>
          <w:szCs w:val="24"/>
        </w:rPr>
        <w:t>侧袋机制</w:t>
      </w:r>
      <w:proofErr w:type="gramEnd"/>
      <w:r w:rsidRPr="001604C5">
        <w:rPr>
          <w:rFonts w:hint="eastAsia"/>
          <w:b/>
          <w:sz w:val="24"/>
          <w:szCs w:val="24"/>
        </w:rPr>
        <w:t>期间的基金费用</w:t>
      </w:r>
    </w:p>
    <w:p w:rsidR="006533D9" w:rsidRDefault="00EA798D">
      <w:pPr>
        <w:adjustRightInd w:val="0"/>
        <w:snapToGrid w:val="0"/>
        <w:spacing w:line="360" w:lineRule="auto"/>
        <w:ind w:firstLineChars="200" w:firstLine="480"/>
        <w:rPr>
          <w:rFonts w:hAnsi="宋体"/>
          <w:sz w:val="24"/>
          <w:szCs w:val="21"/>
        </w:rPr>
      </w:pPr>
      <w:r>
        <w:rPr>
          <w:rFonts w:hAnsi="宋体" w:hint="eastAsia"/>
          <w:sz w:val="24"/>
          <w:szCs w:val="21"/>
        </w:rPr>
        <w:t>本基金实施</w:t>
      </w:r>
      <w:proofErr w:type="gramStart"/>
      <w:r>
        <w:rPr>
          <w:rFonts w:hAnsi="宋体" w:hint="eastAsia"/>
          <w:sz w:val="24"/>
          <w:szCs w:val="21"/>
        </w:rPr>
        <w:t>侧袋机制</w:t>
      </w:r>
      <w:proofErr w:type="gramEnd"/>
      <w:r>
        <w:rPr>
          <w:rFonts w:hAnsi="宋体" w:hint="eastAsia"/>
          <w:sz w:val="24"/>
          <w:szCs w:val="21"/>
        </w:rPr>
        <w:t>的，</w:t>
      </w:r>
      <w:proofErr w:type="gramStart"/>
      <w:r>
        <w:rPr>
          <w:rFonts w:hAnsi="宋体" w:hint="eastAsia"/>
          <w:sz w:val="24"/>
          <w:szCs w:val="21"/>
        </w:rPr>
        <w:t>与侧袋账户</w:t>
      </w:r>
      <w:proofErr w:type="gramEnd"/>
      <w:r>
        <w:rPr>
          <w:rFonts w:hAnsi="宋体" w:hint="eastAsia"/>
          <w:sz w:val="24"/>
          <w:szCs w:val="21"/>
        </w:rPr>
        <w:t>有关的费用可以</w:t>
      </w:r>
      <w:proofErr w:type="gramStart"/>
      <w:r>
        <w:rPr>
          <w:rFonts w:hAnsi="宋体" w:hint="eastAsia"/>
          <w:sz w:val="24"/>
          <w:szCs w:val="21"/>
        </w:rPr>
        <w:t>从侧袋账户</w:t>
      </w:r>
      <w:proofErr w:type="gramEnd"/>
      <w:r>
        <w:rPr>
          <w:rFonts w:hAnsi="宋体" w:hint="eastAsia"/>
          <w:sz w:val="24"/>
          <w:szCs w:val="21"/>
        </w:rPr>
        <w:t>中列支，但应</w:t>
      </w:r>
      <w:proofErr w:type="gramStart"/>
      <w:r>
        <w:rPr>
          <w:rFonts w:hAnsi="宋体" w:hint="eastAsia"/>
          <w:sz w:val="24"/>
          <w:szCs w:val="21"/>
        </w:rPr>
        <w:t>待侧袋</w:t>
      </w:r>
      <w:proofErr w:type="gramEnd"/>
      <w:r>
        <w:rPr>
          <w:rFonts w:hAnsi="宋体" w:hint="eastAsia"/>
          <w:sz w:val="24"/>
          <w:szCs w:val="21"/>
        </w:rPr>
        <w:t>账户资产变现后方可列支，有关费用可酌情收取或减免，但不得收取管理费，详见本招募说明书“侧袋机制”部分的规定。</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（五）</w:t>
      </w:r>
      <w:r w:rsidRPr="001604C5">
        <w:rPr>
          <w:b/>
          <w:sz w:val="24"/>
          <w:szCs w:val="24"/>
        </w:rPr>
        <w:t>基金税收</w:t>
      </w:r>
    </w:p>
    <w:p w:rsidR="006533D9" w:rsidRDefault="00EA798D">
      <w:pPr>
        <w:adjustRightInd w:val="0"/>
        <w:snapToGrid w:val="0"/>
        <w:spacing w:line="360" w:lineRule="auto"/>
        <w:ind w:firstLineChars="200" w:firstLine="480"/>
        <w:rPr>
          <w:rFonts w:ascii="宋体" w:hAnsi="宋体"/>
          <w:b/>
          <w:kern w:val="0"/>
          <w:sz w:val="30"/>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8"/>
      <w:r>
        <w:rPr>
          <w:rFonts w:ascii="宋体" w:hAnsi="宋体"/>
          <w:b/>
          <w:kern w:val="0"/>
          <w:sz w:val="30"/>
        </w:rPr>
        <w:br w:type="page"/>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48122015"/>
      <w:r>
        <w:rPr>
          <w:rFonts w:ascii="宋体" w:hAnsi="宋体" w:hint="eastAsia"/>
          <w:b/>
          <w:kern w:val="0"/>
          <w:sz w:val="30"/>
        </w:rPr>
        <w:lastRenderedPageBreak/>
        <w:t>十四、基金的会计与审计</w:t>
      </w:r>
      <w:bookmarkEnd w:id="81"/>
    </w:p>
    <w:p w:rsidR="006533D9" w:rsidRPr="001604C5" w:rsidRDefault="00EA798D" w:rsidP="001604C5">
      <w:pPr>
        <w:adjustRightInd w:val="0"/>
        <w:snapToGrid w:val="0"/>
        <w:spacing w:line="360" w:lineRule="auto"/>
        <w:ind w:firstLineChars="200" w:firstLine="482"/>
        <w:rPr>
          <w:b/>
          <w:sz w:val="24"/>
          <w:szCs w:val="24"/>
        </w:rPr>
      </w:pPr>
      <w:bookmarkStart w:id="82" w:name="_Hlk49344167"/>
      <w:r w:rsidRPr="001604C5">
        <w:rPr>
          <w:b/>
          <w:sz w:val="24"/>
          <w:szCs w:val="24"/>
        </w:rPr>
        <w:t>（一）基金会计政策</w:t>
      </w:r>
    </w:p>
    <w:p w:rsidR="006533D9" w:rsidRDefault="00EA798D">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rsidR="006533D9" w:rsidRDefault="00EA798D">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基金的会计年度为公历年度的</w:t>
      </w:r>
      <w:r>
        <w:rPr>
          <w:rFonts w:hAnsi="宋体" w:hint="eastAsia"/>
          <w:sz w:val="24"/>
        </w:rPr>
        <w:t>1</w:t>
      </w:r>
      <w:r>
        <w:rPr>
          <w:rFonts w:hAnsi="宋体" w:hint="eastAsia"/>
          <w:sz w:val="24"/>
        </w:rPr>
        <w:t>月</w:t>
      </w:r>
      <w:r>
        <w:rPr>
          <w:rFonts w:hAnsi="宋体" w:hint="eastAsia"/>
          <w:sz w:val="24"/>
        </w:rPr>
        <w:t>1</w:t>
      </w:r>
      <w:r>
        <w:rPr>
          <w:rFonts w:hAnsi="宋体" w:hint="eastAsia"/>
          <w:sz w:val="24"/>
        </w:rPr>
        <w:t>日至</w:t>
      </w:r>
      <w:r>
        <w:rPr>
          <w:rFonts w:hAnsi="宋体" w:hint="eastAsia"/>
          <w:sz w:val="24"/>
        </w:rPr>
        <w:t>12</w:t>
      </w:r>
      <w:r>
        <w:rPr>
          <w:rFonts w:hAnsi="宋体" w:hint="eastAsia"/>
          <w:sz w:val="24"/>
        </w:rPr>
        <w:t>月</w:t>
      </w:r>
      <w:r>
        <w:rPr>
          <w:rFonts w:hAnsi="宋体" w:hint="eastAsia"/>
          <w:sz w:val="24"/>
        </w:rPr>
        <w:t>31</w:t>
      </w:r>
      <w:r>
        <w:rPr>
          <w:rFonts w:hAnsi="宋体" w:hint="eastAsia"/>
          <w:sz w:val="24"/>
        </w:rPr>
        <w:t>日；基金首次募集的会计年度按如下原则：如果《基金合同》生效少于</w:t>
      </w:r>
      <w:r>
        <w:rPr>
          <w:rFonts w:hAnsi="宋体" w:hint="eastAsia"/>
          <w:sz w:val="24"/>
        </w:rPr>
        <w:t>2</w:t>
      </w:r>
      <w:r>
        <w:rPr>
          <w:rFonts w:hAnsi="宋体" w:hint="eastAsia"/>
          <w:sz w:val="24"/>
        </w:rPr>
        <w:t>个月，可以并入下一个会计年度披露；</w:t>
      </w:r>
    </w:p>
    <w:p w:rsidR="006533D9" w:rsidRDefault="00EA798D">
      <w:pPr>
        <w:adjustRightInd w:val="0"/>
        <w:snapToGrid w:val="0"/>
        <w:spacing w:line="360" w:lineRule="auto"/>
        <w:ind w:firstLineChars="200" w:firstLine="480"/>
        <w:rPr>
          <w:sz w:val="24"/>
          <w:szCs w:val="18"/>
        </w:rPr>
      </w:pPr>
      <w:bookmarkStart w:id="83" w:name="_Toc109537394"/>
      <w:r>
        <w:rPr>
          <w:sz w:val="24"/>
        </w:rPr>
        <w:t>3</w:t>
      </w:r>
      <w:r>
        <w:rPr>
          <w:rFonts w:hAnsi="宋体"/>
          <w:sz w:val="24"/>
        </w:rPr>
        <w:t>、</w:t>
      </w:r>
      <w:r>
        <w:rPr>
          <w:rFonts w:hAnsi="宋体"/>
          <w:sz w:val="24"/>
          <w:szCs w:val="21"/>
        </w:rPr>
        <w:t>基金核</w:t>
      </w:r>
      <w:bookmarkEnd w:id="83"/>
      <w:r>
        <w:rPr>
          <w:rFonts w:hAnsi="宋体"/>
          <w:sz w:val="24"/>
          <w:szCs w:val="21"/>
        </w:rPr>
        <w:t>算以人民币为记账本位币，以人民币元为记账单位；</w:t>
      </w:r>
    </w:p>
    <w:p w:rsidR="006533D9" w:rsidRDefault="00EA798D">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rsidR="006533D9" w:rsidRDefault="00EA798D">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rsidR="006533D9" w:rsidRDefault="00EA798D">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rsidR="006533D9" w:rsidRDefault="00EA798D">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、基金托管人每月与基金管理人就基金的会计核算、报表编制等进行核对确认。</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（二）基金的年度审计</w:t>
      </w:r>
    </w:p>
    <w:p w:rsidR="006533D9" w:rsidRDefault="00EA798D">
      <w:pPr>
        <w:adjustRightInd w:val="0"/>
        <w:snapToGrid w:val="0"/>
        <w:spacing w:line="360" w:lineRule="auto"/>
        <w:ind w:firstLineChars="200" w:firstLine="480"/>
        <w:rPr>
          <w:rFonts w:hAnsi="宋体"/>
          <w:sz w:val="24"/>
          <w:szCs w:val="18"/>
        </w:rPr>
      </w:pPr>
      <w:r>
        <w:rPr>
          <w:rFonts w:hAnsi="宋体"/>
          <w:sz w:val="24"/>
          <w:szCs w:val="18"/>
        </w:rPr>
        <w:t>1</w:t>
      </w:r>
      <w:r>
        <w:rPr>
          <w:rFonts w:hAnsi="宋体"/>
          <w:sz w:val="24"/>
          <w:szCs w:val="18"/>
        </w:rPr>
        <w:t>、基金管理人聘请与基金管理人、基金托管人相互独立的符合《中华人民共和国证券法》规定的会计师事务所及其注册会计师对本基金的年度财务报表进行审计。</w:t>
      </w:r>
    </w:p>
    <w:p w:rsidR="006533D9" w:rsidRDefault="00EA798D">
      <w:pPr>
        <w:adjustRightInd w:val="0"/>
        <w:snapToGrid w:val="0"/>
        <w:spacing w:line="360" w:lineRule="auto"/>
        <w:ind w:firstLineChars="200" w:firstLine="480"/>
        <w:rPr>
          <w:rFonts w:hAnsi="宋体"/>
          <w:sz w:val="24"/>
          <w:szCs w:val="18"/>
        </w:rPr>
      </w:pPr>
      <w:r>
        <w:rPr>
          <w:rFonts w:hAnsi="宋体"/>
          <w:sz w:val="24"/>
          <w:szCs w:val="18"/>
        </w:rPr>
        <w:t>2</w:t>
      </w:r>
      <w:r>
        <w:rPr>
          <w:rFonts w:hAnsi="宋体"/>
          <w:sz w:val="24"/>
          <w:szCs w:val="18"/>
        </w:rPr>
        <w:t>、会计师事务所更换经办注册会计师，应事先征得基金管理人同意。</w:t>
      </w:r>
    </w:p>
    <w:p w:rsidR="006533D9" w:rsidRDefault="00EA798D">
      <w:pPr>
        <w:adjustRightInd w:val="0"/>
        <w:snapToGrid w:val="0"/>
        <w:spacing w:line="360" w:lineRule="auto"/>
        <w:ind w:firstLineChars="200" w:firstLine="480"/>
        <w:rPr>
          <w:rFonts w:hAnsi="宋体"/>
          <w:sz w:val="24"/>
          <w:szCs w:val="18"/>
        </w:rPr>
      </w:pPr>
      <w:r>
        <w:rPr>
          <w:rFonts w:hAnsi="宋体"/>
          <w:sz w:val="24"/>
          <w:szCs w:val="18"/>
        </w:rPr>
        <w:t>3</w:t>
      </w:r>
      <w:r>
        <w:rPr>
          <w:rFonts w:hAnsi="宋体"/>
          <w:sz w:val="24"/>
          <w:szCs w:val="18"/>
        </w:rPr>
        <w:t>、</w:t>
      </w:r>
      <w:bookmarkStart w:id="84" w:name="_Hlt4221115"/>
      <w:bookmarkEnd w:id="84"/>
      <w:r>
        <w:rPr>
          <w:rFonts w:hAnsi="宋体"/>
          <w:sz w:val="24"/>
          <w:szCs w:val="18"/>
        </w:rPr>
        <w:t>基金管理人认为有充足理由更换会计师事务所，须通报基金托管人。更换会计师事务所需</w:t>
      </w:r>
      <w:r>
        <w:rPr>
          <w:rFonts w:hAnsi="宋体" w:hint="eastAsia"/>
          <w:sz w:val="24"/>
          <w:szCs w:val="18"/>
        </w:rPr>
        <w:t>依照《信息披露办法》的规定</w:t>
      </w:r>
      <w:r>
        <w:rPr>
          <w:rFonts w:hAnsi="宋体"/>
          <w:sz w:val="24"/>
          <w:szCs w:val="18"/>
        </w:rPr>
        <w:t>在</w:t>
      </w:r>
      <w:r>
        <w:rPr>
          <w:rFonts w:hAnsi="宋体" w:hint="eastAsia"/>
          <w:sz w:val="24"/>
          <w:szCs w:val="18"/>
        </w:rPr>
        <w:t>规定媒介</w:t>
      </w:r>
      <w:r>
        <w:rPr>
          <w:rFonts w:hAnsi="宋体"/>
          <w:sz w:val="24"/>
          <w:szCs w:val="18"/>
        </w:rPr>
        <w:t>公告。</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5" w:name="_Toc48122016"/>
      <w:r>
        <w:rPr>
          <w:rFonts w:ascii="宋体" w:hAnsi="宋体" w:hint="eastAsia"/>
          <w:b/>
          <w:kern w:val="0"/>
          <w:sz w:val="30"/>
        </w:rPr>
        <w:lastRenderedPageBreak/>
        <w:t>十五、基金的信息披露</w:t>
      </w:r>
      <w:bookmarkEnd w:id="85"/>
    </w:p>
    <w:p w:rsidR="006533D9" w:rsidRDefault="00EA798D">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本基金的信息披露应符合《基金法》、《运作办法》、《信息披露办法》、《流动性风险管理规定》、《基金合同》及其他有关规定。相关法律法规关于信息披露的规定发生变化时，本基金从其最新规定。</w:t>
      </w:r>
    </w:p>
    <w:p w:rsidR="006533D9" w:rsidRDefault="00EA798D">
      <w:pPr>
        <w:adjustRightInd w:val="0"/>
        <w:snapToGrid w:val="0"/>
        <w:spacing w:line="360" w:lineRule="auto"/>
        <w:ind w:firstLineChars="200" w:firstLine="482"/>
        <w:rPr>
          <w:b/>
          <w:sz w:val="24"/>
        </w:rPr>
      </w:pPr>
      <w:r>
        <w:rPr>
          <w:b/>
          <w:bCs/>
          <w:sz w:val="24"/>
        </w:rPr>
        <w:t>（二）信息披露义务人</w:t>
      </w:r>
    </w:p>
    <w:p w:rsidR="006533D9" w:rsidRDefault="00EA798D">
      <w:pPr>
        <w:adjustRightInd w:val="0"/>
        <w:snapToGrid w:val="0"/>
        <w:spacing w:line="360" w:lineRule="auto"/>
        <w:ind w:firstLineChars="200" w:firstLine="480"/>
        <w:rPr>
          <w:rFonts w:hAnsi="宋体"/>
          <w:sz w:val="24"/>
        </w:rPr>
      </w:pPr>
      <w:r>
        <w:rPr>
          <w:rFonts w:hAnsi="宋体"/>
          <w:sz w:val="24"/>
        </w:rPr>
        <w:t>本基金信息披露义务人包括基金管理人、基金托管人、召集基金份额持有人大会的基金份额持有人等法律</w:t>
      </w:r>
      <w:r>
        <w:rPr>
          <w:rFonts w:hAnsi="宋体" w:hint="eastAsia"/>
          <w:sz w:val="24"/>
        </w:rPr>
        <w:t>、</w:t>
      </w:r>
      <w:r>
        <w:rPr>
          <w:rFonts w:hAnsi="宋体"/>
          <w:sz w:val="24"/>
        </w:rPr>
        <w:t>行政法规和中国证监会规定的自然人、法人和</w:t>
      </w:r>
      <w:r>
        <w:rPr>
          <w:rFonts w:hint="eastAsia"/>
          <w:bCs/>
          <w:sz w:val="24"/>
        </w:rPr>
        <w:t>非法人</w:t>
      </w:r>
      <w:r>
        <w:rPr>
          <w:rFonts w:hAnsi="宋体"/>
          <w:sz w:val="24"/>
        </w:rPr>
        <w:t>组织。</w:t>
      </w:r>
    </w:p>
    <w:p w:rsidR="006533D9" w:rsidRDefault="00EA798D">
      <w:pPr>
        <w:adjustRightInd w:val="0"/>
        <w:snapToGrid w:val="0"/>
        <w:spacing w:line="360" w:lineRule="auto"/>
        <w:ind w:firstLineChars="200" w:firstLine="48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Ansi="宋体" w:hint="eastAsia"/>
          <w:sz w:val="24"/>
        </w:rPr>
        <w:t>、</w:t>
      </w:r>
      <w:r>
        <w:rPr>
          <w:rFonts w:hAnsi="宋体"/>
          <w:sz w:val="24"/>
        </w:rPr>
        <w:t>完整性</w:t>
      </w:r>
      <w:r>
        <w:rPr>
          <w:rFonts w:hint="eastAsia"/>
          <w:bCs/>
          <w:sz w:val="24"/>
        </w:rPr>
        <w:t>、及时性、简明性和易得性</w:t>
      </w:r>
      <w:r>
        <w:rPr>
          <w:rFonts w:hAnsi="宋体"/>
          <w:sz w:val="24"/>
        </w:rPr>
        <w:t>。</w:t>
      </w:r>
    </w:p>
    <w:p w:rsidR="006533D9" w:rsidRDefault="00EA798D">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6533D9" w:rsidRDefault="00EA798D">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rsidR="006533D9" w:rsidRDefault="00EA798D">
      <w:pPr>
        <w:adjustRightInd w:val="0"/>
        <w:snapToGrid w:val="0"/>
        <w:spacing w:line="360" w:lineRule="auto"/>
        <w:ind w:firstLineChars="200" w:firstLine="480"/>
        <w:rPr>
          <w:rFonts w:hAnsi="宋体"/>
          <w:sz w:val="24"/>
        </w:rPr>
      </w:pPr>
      <w:r>
        <w:rPr>
          <w:rFonts w:hAnsi="宋体"/>
          <w:sz w:val="24"/>
        </w:rPr>
        <w:t>1</w:t>
      </w:r>
      <w:r>
        <w:rPr>
          <w:rFonts w:hAnsi="宋体"/>
          <w:sz w:val="24"/>
        </w:rPr>
        <w:t>、虚假记载、误导性陈述或者重大遗漏；</w:t>
      </w:r>
    </w:p>
    <w:p w:rsidR="006533D9" w:rsidRDefault="00EA798D">
      <w:pPr>
        <w:adjustRightInd w:val="0"/>
        <w:snapToGrid w:val="0"/>
        <w:spacing w:line="360" w:lineRule="auto"/>
        <w:ind w:firstLineChars="200" w:firstLine="480"/>
        <w:rPr>
          <w:rFonts w:hAnsi="宋体"/>
          <w:sz w:val="24"/>
        </w:rPr>
      </w:pPr>
      <w:r>
        <w:rPr>
          <w:rFonts w:hAnsi="宋体"/>
          <w:sz w:val="24"/>
        </w:rPr>
        <w:t>2</w:t>
      </w:r>
      <w:r>
        <w:rPr>
          <w:rFonts w:hAnsi="宋体"/>
          <w:sz w:val="24"/>
        </w:rPr>
        <w:t>、对证券投资业绩进行预测；</w:t>
      </w:r>
    </w:p>
    <w:p w:rsidR="006533D9" w:rsidRDefault="00EA798D">
      <w:pPr>
        <w:adjustRightInd w:val="0"/>
        <w:snapToGrid w:val="0"/>
        <w:spacing w:line="360" w:lineRule="auto"/>
        <w:ind w:firstLineChars="200" w:firstLine="480"/>
        <w:rPr>
          <w:rFonts w:hAnsi="宋体"/>
          <w:sz w:val="24"/>
        </w:rPr>
      </w:pPr>
      <w:r>
        <w:rPr>
          <w:rFonts w:hAnsi="宋体"/>
          <w:sz w:val="24"/>
        </w:rPr>
        <w:t>3</w:t>
      </w:r>
      <w:r>
        <w:rPr>
          <w:rFonts w:hAnsi="宋体"/>
          <w:sz w:val="24"/>
        </w:rPr>
        <w:t>、违规承诺收益或者承担损失；</w:t>
      </w:r>
    </w:p>
    <w:p w:rsidR="006533D9" w:rsidRDefault="00EA798D">
      <w:pPr>
        <w:adjustRightInd w:val="0"/>
        <w:snapToGrid w:val="0"/>
        <w:spacing w:line="360" w:lineRule="auto"/>
        <w:ind w:firstLineChars="200" w:firstLine="480"/>
        <w:rPr>
          <w:rFonts w:hAnsi="宋体"/>
          <w:sz w:val="24"/>
        </w:rPr>
      </w:pPr>
      <w:r>
        <w:rPr>
          <w:rFonts w:hAnsi="宋体"/>
          <w:sz w:val="24"/>
        </w:rPr>
        <w:t>4</w:t>
      </w:r>
      <w:r>
        <w:rPr>
          <w:rFonts w:hAnsi="宋体"/>
          <w:sz w:val="24"/>
        </w:rPr>
        <w:t>、诋毁其他基金管理人、基金托管人或者基金销售机构；</w:t>
      </w:r>
    </w:p>
    <w:p w:rsidR="006533D9" w:rsidRDefault="00EA798D">
      <w:pPr>
        <w:adjustRightInd w:val="0"/>
        <w:snapToGrid w:val="0"/>
        <w:spacing w:line="360" w:lineRule="auto"/>
        <w:ind w:firstLineChars="200" w:firstLine="480"/>
        <w:rPr>
          <w:rFonts w:hAnsi="宋体"/>
          <w:sz w:val="24"/>
        </w:rPr>
      </w:pPr>
      <w:r>
        <w:rPr>
          <w:rFonts w:hAnsi="宋体"/>
          <w:sz w:val="24"/>
        </w:rPr>
        <w:t>5</w:t>
      </w:r>
      <w:r>
        <w:rPr>
          <w:rFonts w:hAnsi="宋体"/>
          <w:sz w:val="24"/>
        </w:rPr>
        <w:t>、登载任何自然人、法人</w:t>
      </w:r>
      <w:r>
        <w:rPr>
          <w:rFonts w:hint="eastAsia"/>
          <w:bCs/>
          <w:sz w:val="24"/>
        </w:rPr>
        <w:t>和非法人</w:t>
      </w:r>
      <w:r>
        <w:rPr>
          <w:rFonts w:hAnsi="宋体"/>
          <w:sz w:val="24"/>
        </w:rPr>
        <w:t>组织的祝贺性、恭维性或推荐性的文字；</w:t>
      </w:r>
    </w:p>
    <w:p w:rsidR="006533D9" w:rsidRDefault="00EA798D">
      <w:pPr>
        <w:adjustRightInd w:val="0"/>
        <w:snapToGrid w:val="0"/>
        <w:spacing w:line="360" w:lineRule="auto"/>
        <w:ind w:firstLineChars="200" w:firstLine="480"/>
        <w:rPr>
          <w:rFonts w:hAnsi="宋体"/>
          <w:sz w:val="24"/>
        </w:rPr>
      </w:pPr>
      <w:r>
        <w:rPr>
          <w:rFonts w:hAnsi="宋体"/>
          <w:sz w:val="24"/>
        </w:rPr>
        <w:t>6</w:t>
      </w:r>
      <w:r>
        <w:rPr>
          <w:rFonts w:hAnsi="宋体"/>
          <w:sz w:val="24"/>
        </w:rPr>
        <w:t>、中国证监会禁止的其他行为。</w:t>
      </w:r>
    </w:p>
    <w:p w:rsidR="006533D9" w:rsidRDefault="00EA798D">
      <w:pPr>
        <w:adjustRightInd w:val="0"/>
        <w:snapToGrid w:val="0"/>
        <w:spacing w:line="360" w:lineRule="auto"/>
        <w:ind w:firstLineChars="200" w:firstLine="482"/>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Ansi="宋体" w:hint="eastAsia"/>
          <w:sz w:val="24"/>
        </w:rPr>
        <w:t>之间</w:t>
      </w:r>
      <w:r>
        <w:rPr>
          <w:rFonts w:hAnsi="宋体"/>
          <w:sz w:val="24"/>
        </w:rPr>
        <w:t>发生歧义的，以中文文本为准。</w:t>
      </w:r>
    </w:p>
    <w:p w:rsidR="006533D9" w:rsidRDefault="00EA798D">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rsidR="006533D9" w:rsidRDefault="00EA798D">
      <w:pPr>
        <w:adjustRightInd w:val="0"/>
        <w:snapToGrid w:val="0"/>
        <w:spacing w:line="360" w:lineRule="auto"/>
        <w:ind w:firstLineChars="200" w:firstLine="482"/>
        <w:rPr>
          <w:b/>
          <w:sz w:val="24"/>
        </w:rPr>
      </w:pPr>
      <w:r>
        <w:rPr>
          <w:rFonts w:hAnsi="宋体"/>
          <w:b/>
          <w:sz w:val="24"/>
        </w:rPr>
        <w:t>（五）公开披露的基金信息</w:t>
      </w:r>
    </w:p>
    <w:p w:rsidR="006533D9" w:rsidRDefault="00EA798D">
      <w:pPr>
        <w:adjustRightInd w:val="0"/>
        <w:snapToGrid w:val="0"/>
        <w:spacing w:line="360" w:lineRule="auto"/>
        <w:ind w:firstLineChars="200" w:firstLine="480"/>
        <w:rPr>
          <w:b/>
          <w:bCs/>
          <w:sz w:val="24"/>
        </w:rPr>
      </w:pPr>
      <w:r>
        <w:rPr>
          <w:bCs/>
          <w:sz w:val="24"/>
        </w:rPr>
        <w:lastRenderedPageBreak/>
        <w:t>公开披露的基金信息包括：</w:t>
      </w:r>
    </w:p>
    <w:p w:rsidR="006533D9" w:rsidRDefault="00EA798D">
      <w:pPr>
        <w:adjustRightInd w:val="0"/>
        <w:snapToGrid w:val="0"/>
        <w:spacing w:line="360" w:lineRule="auto"/>
        <w:ind w:firstLineChars="200" w:firstLine="480"/>
        <w:rPr>
          <w:bCs/>
          <w:sz w:val="24"/>
        </w:rPr>
      </w:pPr>
      <w:r>
        <w:rPr>
          <w:bCs/>
          <w:sz w:val="24"/>
        </w:rPr>
        <w:t>1</w:t>
      </w:r>
      <w:r>
        <w:rPr>
          <w:bCs/>
          <w:sz w:val="24"/>
        </w:rPr>
        <w:t>、基金招募说明书、《基金合同》、基金托管协议</w:t>
      </w:r>
      <w:r>
        <w:rPr>
          <w:rFonts w:hint="eastAsia"/>
          <w:bCs/>
          <w:sz w:val="24"/>
        </w:rPr>
        <w:t>、基金产品资料概要</w:t>
      </w:r>
    </w:p>
    <w:p w:rsidR="006533D9" w:rsidRDefault="00EA798D">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）《基金合同》是界定《基金合同》当事人的各项权利、义务关系，明确基金份额持有人大会召开的规则及具体程序，说明基金产品的特性等涉及基金投资者重大利益的事项的法律文件。</w:t>
      </w:r>
    </w:p>
    <w:p w:rsidR="006533D9" w:rsidRDefault="00EA798D">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rsidR="006533D9" w:rsidRDefault="00EA798D">
      <w:pPr>
        <w:adjustRightInd w:val="0"/>
        <w:snapToGrid w:val="0"/>
        <w:spacing w:line="360" w:lineRule="auto"/>
        <w:ind w:firstLineChars="200" w:firstLine="480"/>
        <w:rPr>
          <w:bCs/>
          <w:sz w:val="24"/>
        </w:rPr>
      </w:pPr>
      <w:r>
        <w:rPr>
          <w:rFonts w:hAnsi="宋体"/>
          <w:sz w:val="24"/>
        </w:rPr>
        <w:t>（</w:t>
      </w:r>
      <w:r>
        <w:rPr>
          <w:rFonts w:hAnsi="宋体"/>
          <w:sz w:val="24"/>
        </w:rPr>
        <w:t>3</w:t>
      </w:r>
      <w:r>
        <w:rPr>
          <w:rFonts w:hAnsi="宋体"/>
          <w:sz w:val="24"/>
        </w:rPr>
        <w:t>）基金托管协议是界定基金托管人和基金管理人在基金财产保管及基金运作监督等活动中的权利、义务关系的法律文件。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6533D9" w:rsidRDefault="00EA798D">
      <w:pPr>
        <w:adjustRightInd w:val="0"/>
        <w:snapToGrid w:val="0"/>
        <w:spacing w:line="360" w:lineRule="auto"/>
        <w:ind w:firstLineChars="200" w:firstLine="480"/>
        <w:rPr>
          <w:rFonts w:hAnsi="宋体"/>
          <w:sz w:val="24"/>
        </w:rPr>
      </w:pPr>
      <w:r>
        <w:rPr>
          <w:rFonts w:hAnsi="宋体" w:hint="eastAsia"/>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Ansi="宋体" w:hint="eastAsia"/>
          <w:sz w:val="24"/>
        </w:rPr>
        <w:t>报刊上，将基金份额发售公告、基金招募说明书、基金产品资料概要、《基金合同》和基金托管协议登载在</w:t>
      </w:r>
      <w:r>
        <w:rPr>
          <w:rFonts w:hint="eastAsia"/>
          <w:bCs/>
          <w:sz w:val="24"/>
        </w:rPr>
        <w:t>规定</w:t>
      </w:r>
      <w:r>
        <w:rPr>
          <w:rFonts w:hAnsi="宋体" w:hint="eastAsia"/>
          <w:sz w:val="24"/>
        </w:rPr>
        <w:t>网站上，并将基金产品资料概要登载在基金销售机构网站或营业网点；基金托管人应当同时将《基金合同》、基金托管协议登载在网站上。</w:t>
      </w:r>
    </w:p>
    <w:p w:rsidR="006533D9" w:rsidRDefault="00EA798D">
      <w:pPr>
        <w:adjustRightInd w:val="0"/>
        <w:snapToGrid w:val="0"/>
        <w:spacing w:line="360" w:lineRule="auto"/>
        <w:ind w:firstLineChars="200" w:firstLine="480"/>
        <w:rPr>
          <w:sz w:val="24"/>
        </w:rPr>
      </w:pPr>
      <w:r>
        <w:rPr>
          <w:sz w:val="24"/>
        </w:rPr>
        <w:t>2</w:t>
      </w:r>
      <w:r>
        <w:rPr>
          <w:rFonts w:hAnsi="宋体"/>
          <w:sz w:val="24"/>
        </w:rPr>
        <w:t>、基金份额发售公告</w:t>
      </w:r>
    </w:p>
    <w:p w:rsidR="006533D9" w:rsidRDefault="00EA798D">
      <w:pPr>
        <w:adjustRightInd w:val="0"/>
        <w:snapToGrid w:val="0"/>
        <w:spacing w:line="360" w:lineRule="auto"/>
        <w:ind w:firstLineChars="200" w:firstLine="480"/>
        <w:rPr>
          <w:rFonts w:hAnsi="宋体"/>
          <w:sz w:val="24"/>
        </w:rPr>
      </w:pPr>
      <w:r>
        <w:rPr>
          <w:rFonts w:hAnsi="宋体"/>
          <w:sz w:val="24"/>
        </w:rPr>
        <w:t>基金管理人应当就基金份额发售的具体事宜编制基金份额发售公告，并在披露招募说明书的当日登载于规定媒介上。</w:t>
      </w:r>
    </w:p>
    <w:p w:rsidR="006533D9" w:rsidRDefault="00EA798D">
      <w:pPr>
        <w:adjustRightInd w:val="0"/>
        <w:snapToGrid w:val="0"/>
        <w:spacing w:line="360" w:lineRule="auto"/>
        <w:ind w:firstLineChars="200" w:firstLine="480"/>
        <w:rPr>
          <w:sz w:val="24"/>
        </w:rPr>
      </w:pPr>
      <w:r>
        <w:rPr>
          <w:sz w:val="24"/>
        </w:rPr>
        <w:t>3</w:t>
      </w:r>
      <w:r>
        <w:rPr>
          <w:rFonts w:hAnsi="宋体"/>
          <w:sz w:val="24"/>
        </w:rPr>
        <w:t>、</w:t>
      </w:r>
      <w:r>
        <w:rPr>
          <w:bCs/>
          <w:sz w:val="24"/>
        </w:rPr>
        <w:t>《基金合同》</w:t>
      </w:r>
      <w:r>
        <w:rPr>
          <w:rFonts w:hAnsi="宋体"/>
          <w:sz w:val="24"/>
        </w:rPr>
        <w:t>生效公告</w:t>
      </w:r>
    </w:p>
    <w:p w:rsidR="006533D9" w:rsidRDefault="00EA798D">
      <w:pPr>
        <w:adjustRightInd w:val="0"/>
        <w:snapToGrid w:val="0"/>
        <w:spacing w:line="360" w:lineRule="auto"/>
        <w:ind w:firstLineChars="200" w:firstLine="480"/>
        <w:rPr>
          <w:rFonts w:hAnsi="宋体"/>
          <w:sz w:val="24"/>
        </w:rPr>
      </w:pPr>
      <w:r>
        <w:rPr>
          <w:rFonts w:hAnsi="宋体"/>
          <w:sz w:val="24"/>
        </w:rPr>
        <w:lastRenderedPageBreak/>
        <w:t>基金管理人应当在收到中国证监会确认文件的次日在规定媒介上登载《基金合同》生效公告。</w:t>
      </w:r>
    </w:p>
    <w:p w:rsidR="006533D9" w:rsidRDefault="00EA798D">
      <w:pPr>
        <w:adjustRightInd w:val="0"/>
        <w:snapToGrid w:val="0"/>
        <w:spacing w:line="360" w:lineRule="auto"/>
        <w:ind w:firstLineChars="200" w:firstLine="480"/>
        <w:rPr>
          <w:sz w:val="24"/>
        </w:rPr>
      </w:pPr>
      <w:r>
        <w:rPr>
          <w:sz w:val="24"/>
        </w:rPr>
        <w:t>4</w:t>
      </w:r>
      <w:r>
        <w:rPr>
          <w:rFonts w:hAnsi="宋体"/>
          <w:sz w:val="24"/>
        </w:rPr>
        <w:t>、基金</w:t>
      </w:r>
      <w:r>
        <w:rPr>
          <w:rFonts w:hint="eastAsia"/>
          <w:bCs/>
          <w:sz w:val="24"/>
        </w:rPr>
        <w:t>净值信息</w:t>
      </w:r>
    </w:p>
    <w:p w:rsidR="006533D9" w:rsidRDefault="00EA798D">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6533D9" w:rsidRDefault="00EA798D">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rFonts w:hint="eastAsia"/>
          <w:bCs/>
          <w:sz w:val="24"/>
        </w:rPr>
        <w:t>基金份额净值和基金份额累计净值。</w:t>
      </w:r>
    </w:p>
    <w:p w:rsidR="006533D9" w:rsidRDefault="00EA798D">
      <w:pPr>
        <w:adjustRightInd w:val="0"/>
        <w:snapToGrid w:val="0"/>
        <w:spacing w:line="360" w:lineRule="auto"/>
        <w:ind w:firstLineChars="200" w:firstLine="480"/>
        <w:rPr>
          <w:rFonts w:hAnsi="宋体"/>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6533D9" w:rsidRDefault="00EA798D">
      <w:pPr>
        <w:adjustRightInd w:val="0"/>
        <w:snapToGrid w:val="0"/>
        <w:spacing w:line="360" w:lineRule="auto"/>
        <w:ind w:firstLineChars="200" w:firstLine="480"/>
        <w:rPr>
          <w:sz w:val="24"/>
        </w:rPr>
      </w:pPr>
      <w:r>
        <w:rPr>
          <w:sz w:val="24"/>
        </w:rPr>
        <w:t>5</w:t>
      </w:r>
      <w:r>
        <w:rPr>
          <w:rFonts w:hAnsi="宋体"/>
          <w:sz w:val="24"/>
        </w:rPr>
        <w:t>、基金份额申购、赎回价格</w:t>
      </w:r>
    </w:p>
    <w:p w:rsidR="006533D9" w:rsidRDefault="00EA798D">
      <w:pPr>
        <w:adjustRightInd w:val="0"/>
        <w:snapToGrid w:val="0"/>
        <w:spacing w:line="360" w:lineRule="auto"/>
        <w:ind w:firstLineChars="200" w:firstLine="480"/>
        <w:rPr>
          <w:rFonts w:hAnsi="宋体"/>
          <w:sz w:val="24"/>
        </w:rPr>
      </w:pPr>
      <w:r>
        <w:rPr>
          <w:rFonts w:hAnsi="宋体"/>
          <w:sz w:val="24"/>
        </w:rPr>
        <w:t>基金管理人应当在《基金合同》、招募说明书等信息披露文件上载</w:t>
      </w:r>
      <w:proofErr w:type="gramStart"/>
      <w:r>
        <w:rPr>
          <w:rFonts w:hAnsi="宋体"/>
          <w:sz w:val="24"/>
        </w:rPr>
        <w:t>明基金</w:t>
      </w:r>
      <w:proofErr w:type="gramEnd"/>
      <w:r>
        <w:rPr>
          <w:rFonts w:hAnsi="宋体"/>
          <w:sz w:val="24"/>
        </w:rPr>
        <w:t>份额申购、赎回价格的计算方式及有关申购、赎回费率，并保证投资者能够在基金</w:t>
      </w:r>
      <w:r>
        <w:rPr>
          <w:rFonts w:hAnsi="宋体" w:hint="eastAsia"/>
          <w:bCs/>
          <w:sz w:val="24"/>
        </w:rPr>
        <w:t>销售机构</w:t>
      </w:r>
      <w:r>
        <w:rPr>
          <w:rFonts w:hint="eastAsia"/>
          <w:bCs/>
          <w:sz w:val="24"/>
        </w:rPr>
        <w:t>网站或营业网点</w:t>
      </w:r>
      <w:r>
        <w:rPr>
          <w:rFonts w:hAnsi="宋体"/>
          <w:sz w:val="24"/>
        </w:rPr>
        <w:t>查阅或者复制前述信息资料。</w:t>
      </w:r>
    </w:p>
    <w:p w:rsidR="006533D9" w:rsidRDefault="00EA798D">
      <w:pPr>
        <w:adjustRightInd w:val="0"/>
        <w:snapToGrid w:val="0"/>
        <w:spacing w:line="360" w:lineRule="auto"/>
        <w:ind w:firstLineChars="200" w:firstLine="48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基金管理人应当在每年结束之日起三个月内，编制完成基金年度报告，将年度报告登载在规定网站上，并将年度报告提示性公告登载在</w:t>
      </w:r>
      <w:r>
        <w:rPr>
          <w:rFonts w:hint="eastAsia"/>
          <w:bCs/>
          <w:sz w:val="24"/>
        </w:rPr>
        <w:t>规定</w:t>
      </w:r>
      <w:r>
        <w:rPr>
          <w:rFonts w:hAnsi="宋体" w:hint="eastAsia"/>
          <w:sz w:val="24"/>
        </w:rPr>
        <w:t>报刊上。基金年度报告中的财务会计报告应当经过符合《中华人民共和国证券法》规定的会计师事务所审计。</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基金管理人应当在上半年结束之日起两个月内，编制完成基金中期报告，将中期报告登载在规定网站上，并将中期报告提示性公告登载在</w:t>
      </w:r>
      <w:r>
        <w:rPr>
          <w:rFonts w:hint="eastAsia"/>
          <w:bCs/>
          <w:sz w:val="24"/>
        </w:rPr>
        <w:t>规定</w:t>
      </w:r>
      <w:r>
        <w:rPr>
          <w:rFonts w:hAnsi="宋体" w:hint="eastAsia"/>
          <w:sz w:val="24"/>
        </w:rPr>
        <w:t>报刊上。</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基金管理人应当在季度结束之日起</w:t>
      </w:r>
      <w:r>
        <w:rPr>
          <w:rFonts w:hAnsi="宋体" w:hint="eastAsia"/>
          <w:sz w:val="24"/>
        </w:rPr>
        <w:t>15</w:t>
      </w:r>
      <w:r>
        <w:rPr>
          <w:rFonts w:hAnsi="宋体" w:hint="eastAsia"/>
          <w:sz w:val="24"/>
        </w:rPr>
        <w:t>个工作日内，编制完成基金季度报告，将季度报告登载在规定网站上，并将季度报告提示性公告登载在</w:t>
      </w:r>
      <w:r>
        <w:rPr>
          <w:rFonts w:hint="eastAsia"/>
          <w:bCs/>
          <w:sz w:val="24"/>
        </w:rPr>
        <w:t>规定</w:t>
      </w:r>
      <w:r>
        <w:rPr>
          <w:rFonts w:hAnsi="宋体" w:hint="eastAsia"/>
          <w:sz w:val="24"/>
        </w:rPr>
        <w:t>报刊上。</w:t>
      </w:r>
    </w:p>
    <w:p w:rsidR="006533D9" w:rsidRDefault="00EA798D">
      <w:pPr>
        <w:adjustRightInd w:val="0"/>
        <w:snapToGrid w:val="0"/>
        <w:spacing w:line="360" w:lineRule="auto"/>
        <w:ind w:firstLineChars="200" w:firstLine="480"/>
        <w:rPr>
          <w:rFonts w:hAnsi="宋体"/>
          <w:sz w:val="24"/>
        </w:rPr>
      </w:pPr>
      <w:r>
        <w:rPr>
          <w:rFonts w:hAnsi="宋体" w:hint="eastAsia"/>
          <w:sz w:val="24"/>
        </w:rPr>
        <w:t>《基金合同》生效不足</w:t>
      </w:r>
      <w:r>
        <w:rPr>
          <w:rFonts w:hAnsi="宋体" w:hint="eastAsia"/>
          <w:sz w:val="24"/>
        </w:rPr>
        <w:t>2</w:t>
      </w:r>
      <w:r>
        <w:rPr>
          <w:rFonts w:hAnsi="宋体" w:hint="eastAsia"/>
          <w:sz w:val="24"/>
        </w:rPr>
        <w:t>个月的，基金管理人可以不编制当期季度报告、中期报告或者年度报告。</w:t>
      </w:r>
    </w:p>
    <w:p w:rsidR="006533D9" w:rsidRDefault="00EA798D">
      <w:pPr>
        <w:adjustRightInd w:val="0"/>
        <w:snapToGrid w:val="0"/>
        <w:spacing w:line="360" w:lineRule="auto"/>
        <w:ind w:firstLineChars="200" w:firstLine="480"/>
        <w:rPr>
          <w:rFonts w:hAnsi="宋体"/>
          <w:sz w:val="24"/>
        </w:rPr>
      </w:pPr>
      <w:r>
        <w:rPr>
          <w:rFonts w:hAnsi="宋体" w:hint="eastAsia"/>
          <w:sz w:val="24"/>
        </w:rPr>
        <w:t>如报告期内出现单一投资者持有基金份额达到或超过基金总份额</w:t>
      </w:r>
      <w:r>
        <w:rPr>
          <w:rFonts w:hAnsi="宋体" w:hint="eastAsia"/>
          <w:sz w:val="24"/>
        </w:rPr>
        <w:t>20%</w:t>
      </w:r>
      <w:r>
        <w:rPr>
          <w:rFonts w:hAnsi="宋体" w:hint="eastAsia"/>
          <w:sz w:val="24"/>
        </w:rPr>
        <w:t>的情形，</w:t>
      </w:r>
      <w:r>
        <w:rPr>
          <w:rFonts w:hAnsi="宋体" w:hint="eastAsia"/>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rsidR="006533D9" w:rsidRDefault="00EA798D">
      <w:pPr>
        <w:adjustRightInd w:val="0"/>
        <w:snapToGrid w:val="0"/>
        <w:spacing w:line="360" w:lineRule="auto"/>
        <w:ind w:firstLineChars="200" w:firstLine="480"/>
        <w:rPr>
          <w:sz w:val="24"/>
        </w:rPr>
      </w:pPr>
      <w:r>
        <w:rPr>
          <w:sz w:val="24"/>
        </w:rPr>
        <w:t>7</w:t>
      </w:r>
      <w:r>
        <w:rPr>
          <w:rFonts w:hAnsi="宋体"/>
          <w:sz w:val="24"/>
        </w:rPr>
        <w:t>、临时报告</w:t>
      </w:r>
    </w:p>
    <w:p w:rsidR="006533D9" w:rsidRDefault="00EA798D">
      <w:pPr>
        <w:adjustRightInd w:val="0"/>
        <w:snapToGrid w:val="0"/>
        <w:spacing w:line="360" w:lineRule="auto"/>
        <w:ind w:firstLineChars="200" w:firstLine="480"/>
        <w:rPr>
          <w:rFonts w:hAnsi="宋体"/>
          <w:sz w:val="24"/>
        </w:rPr>
      </w:pPr>
      <w:r>
        <w:rPr>
          <w:rFonts w:hAnsi="宋体"/>
          <w:sz w:val="24"/>
        </w:rPr>
        <w:t>本基金发生重大事件，有关信息披露义务人应当</w:t>
      </w:r>
      <w:r>
        <w:rPr>
          <w:rFonts w:hAnsi="宋体" w:hint="eastAsia"/>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rsidR="006533D9" w:rsidRDefault="00EA798D">
      <w:pPr>
        <w:adjustRightInd w:val="0"/>
        <w:snapToGrid w:val="0"/>
        <w:spacing w:line="360" w:lineRule="auto"/>
        <w:ind w:firstLineChars="200" w:firstLine="480"/>
        <w:rPr>
          <w:rFonts w:hAnsi="宋体"/>
          <w:sz w:val="24"/>
        </w:rPr>
      </w:pPr>
      <w:r>
        <w:rPr>
          <w:rFonts w:hAnsi="宋体"/>
          <w:sz w:val="24"/>
        </w:rPr>
        <w:t>前款所称重大事件，是指可能对基金份额持有人权益或者基金份额的价格产生重大影响的下列事件：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）更换基金管理人、基金托管人、基金份额登记机构，基金改聘会计师事务所；</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）基金募集期延长或提前结束募集；</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）基金管理人的高级管理人员、基金经理和基金托管人专门基金托管部门负责人发生变动；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）涉及基金财产、基金管理业务、基金托管业务的诉讼或仲裁；</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）基金管理人或其高级管理人员、基金经理因基金管理业务相关行为受到</w:t>
      </w:r>
      <w:r>
        <w:rPr>
          <w:rFonts w:hint="eastAsia"/>
          <w:bCs/>
          <w:sz w:val="24"/>
        </w:rPr>
        <w:lastRenderedPageBreak/>
        <w:t>重大行政处罚、刑事处罚，基金托管人或其专门基金托管部门负责人因基金托管业务相关行为受到重大行政处罚、刑事处罚；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）基金收益分配事项；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）管理费、托管费、销售服务费、申购费、赎回费等费用计提标准、计提方式和费率发生变更；</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）任一类基金份额净值计价错误达该类基金份额净值百分之零点五；</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）本基金开始办理申购、赎回；</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）本基金发生巨额赎回并延期办理；</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）本基金连续发生巨额赎回并暂停接受赎回申请或延缓支付赎回款项；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）本基金暂停接受申购、赎回申请或重新接受申购、赎回申请；</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）发生涉及基金申购、赎回事项调整或潜在影响投资者赎回等重大事项时；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）基金管理人采用摆动定价机制进行估值；</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）本基金增加或调整基金份额类别；</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）本基金推出新业务或服务；</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）本基金连续</w:t>
      </w:r>
      <w:r>
        <w:rPr>
          <w:rFonts w:hint="eastAsia"/>
          <w:bCs/>
          <w:sz w:val="24"/>
        </w:rPr>
        <w:t>30</w:t>
      </w:r>
      <w:r>
        <w:rPr>
          <w:rFonts w:hint="eastAsia"/>
          <w:bCs/>
          <w:sz w:val="24"/>
        </w:rPr>
        <w:t>个工作日、</w:t>
      </w:r>
      <w:r>
        <w:rPr>
          <w:rFonts w:hint="eastAsia"/>
          <w:bCs/>
          <w:sz w:val="24"/>
        </w:rPr>
        <w:t>40</w:t>
      </w:r>
      <w:r>
        <w:rPr>
          <w:rFonts w:hint="eastAsia"/>
          <w:bCs/>
          <w:sz w:val="24"/>
        </w:rPr>
        <w:t>个工作日、</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rsidR="006533D9" w:rsidRDefault="00EA798D">
      <w:pPr>
        <w:adjustRightInd w:val="0"/>
        <w:snapToGrid w:val="0"/>
        <w:spacing w:line="360" w:lineRule="auto"/>
        <w:ind w:firstLineChars="200" w:firstLine="480"/>
        <w:rPr>
          <w:sz w:val="24"/>
        </w:rPr>
      </w:pPr>
      <w:r>
        <w:rPr>
          <w:sz w:val="24"/>
        </w:rPr>
        <w:t>8</w:t>
      </w:r>
      <w:r>
        <w:rPr>
          <w:rFonts w:hAnsi="宋体"/>
          <w:sz w:val="24"/>
        </w:rPr>
        <w:t>、澄清公告</w:t>
      </w:r>
    </w:p>
    <w:p w:rsidR="006533D9" w:rsidRDefault="00EA798D">
      <w:pPr>
        <w:adjustRightInd w:val="0"/>
        <w:snapToGrid w:val="0"/>
        <w:spacing w:line="360" w:lineRule="auto"/>
        <w:ind w:firstLineChars="200" w:firstLine="48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rsidR="006533D9" w:rsidRDefault="00EA798D">
      <w:pPr>
        <w:adjustRightInd w:val="0"/>
        <w:snapToGrid w:val="0"/>
        <w:spacing w:line="360" w:lineRule="auto"/>
        <w:ind w:firstLineChars="200" w:firstLine="480"/>
        <w:rPr>
          <w:sz w:val="24"/>
        </w:rPr>
      </w:pPr>
      <w:r>
        <w:rPr>
          <w:sz w:val="24"/>
        </w:rPr>
        <w:t>9</w:t>
      </w:r>
      <w:r>
        <w:rPr>
          <w:rFonts w:hAnsi="宋体"/>
          <w:sz w:val="24"/>
        </w:rPr>
        <w:t>、基金份额持有人大会决议</w:t>
      </w:r>
    </w:p>
    <w:p w:rsidR="006533D9" w:rsidRDefault="00EA798D">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rsidR="006533D9" w:rsidRDefault="00EA798D">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w:t>
      </w:r>
      <w:r>
        <w:rPr>
          <w:rFonts w:hint="eastAsia"/>
          <w:bCs/>
          <w:sz w:val="24"/>
        </w:rPr>
        <w:lastRenderedPageBreak/>
        <w:t>对基金份额持有人大会决定的事项不依法履行信息披露义务的，召集人应当履行相关信息披露义务。</w:t>
      </w:r>
    </w:p>
    <w:p w:rsidR="006533D9" w:rsidRDefault="00EA798D">
      <w:pPr>
        <w:adjustRightInd w:val="0"/>
        <w:snapToGrid w:val="0"/>
        <w:spacing w:line="360" w:lineRule="auto"/>
        <w:ind w:firstLineChars="200" w:firstLine="480"/>
        <w:rPr>
          <w:sz w:val="24"/>
        </w:rPr>
      </w:pPr>
      <w:r>
        <w:rPr>
          <w:rFonts w:hint="eastAsia"/>
          <w:sz w:val="24"/>
        </w:rPr>
        <w:t>1</w:t>
      </w:r>
      <w:r>
        <w:rPr>
          <w:sz w:val="24"/>
        </w:rPr>
        <w:t>0</w:t>
      </w:r>
      <w:r>
        <w:rPr>
          <w:sz w:val="24"/>
        </w:rPr>
        <w:t>、</w:t>
      </w:r>
      <w:r>
        <w:rPr>
          <w:rFonts w:hint="eastAsia"/>
          <w:sz w:val="24"/>
        </w:rPr>
        <w:t>实施</w:t>
      </w:r>
      <w:proofErr w:type="gramStart"/>
      <w:r>
        <w:rPr>
          <w:rFonts w:hint="eastAsia"/>
          <w:sz w:val="24"/>
        </w:rPr>
        <w:t>侧袋机制</w:t>
      </w:r>
      <w:proofErr w:type="gramEnd"/>
      <w:r>
        <w:rPr>
          <w:rFonts w:hint="eastAsia"/>
          <w:sz w:val="24"/>
        </w:rPr>
        <w:t>期间的信息披露</w:t>
      </w:r>
    </w:p>
    <w:p w:rsidR="006533D9" w:rsidRDefault="00EA798D">
      <w:pPr>
        <w:adjustRightInd w:val="0"/>
        <w:snapToGrid w:val="0"/>
        <w:spacing w:line="360" w:lineRule="auto"/>
        <w:ind w:firstLineChars="200" w:firstLine="480"/>
        <w:rPr>
          <w:sz w:val="24"/>
        </w:rPr>
      </w:pPr>
      <w:r>
        <w:rPr>
          <w:rFonts w:hint="eastAsia"/>
          <w:sz w:val="24"/>
        </w:rPr>
        <w:t>本基金实施</w:t>
      </w:r>
      <w:proofErr w:type="gramStart"/>
      <w:r>
        <w:rPr>
          <w:rFonts w:hint="eastAsia"/>
          <w:sz w:val="24"/>
        </w:rPr>
        <w:t>侧袋机制</w:t>
      </w:r>
      <w:proofErr w:type="gramEnd"/>
      <w:r>
        <w:rPr>
          <w:rFonts w:hint="eastAsia"/>
          <w:sz w:val="24"/>
        </w:rPr>
        <w:t>的，相关信息披露义务人应当根据法律法规、基金合同和招募说明书的规定进行信息披露，详见本招募说明书“侧袋</w:t>
      </w:r>
      <w:r>
        <w:rPr>
          <w:sz w:val="24"/>
        </w:rPr>
        <w:t>机制</w:t>
      </w:r>
      <w:r>
        <w:rPr>
          <w:rFonts w:hint="eastAsia"/>
          <w:sz w:val="24"/>
        </w:rPr>
        <w:t>”部分的规定。</w:t>
      </w:r>
    </w:p>
    <w:p w:rsidR="006533D9" w:rsidRDefault="00EA798D">
      <w:pPr>
        <w:adjustRightInd w:val="0"/>
        <w:snapToGrid w:val="0"/>
        <w:spacing w:line="360" w:lineRule="auto"/>
        <w:ind w:firstLineChars="200" w:firstLine="480"/>
        <w:rPr>
          <w:sz w:val="24"/>
        </w:rPr>
      </w:pPr>
      <w:r>
        <w:rPr>
          <w:rFonts w:hint="eastAsia"/>
          <w:sz w:val="24"/>
        </w:rPr>
        <w:t>11</w:t>
      </w:r>
      <w:r>
        <w:rPr>
          <w:rFonts w:hint="eastAsia"/>
          <w:sz w:val="24"/>
        </w:rPr>
        <w:t>、清算报告</w:t>
      </w:r>
    </w:p>
    <w:p w:rsidR="006533D9" w:rsidRDefault="00EA798D">
      <w:pPr>
        <w:adjustRightInd w:val="0"/>
        <w:snapToGrid w:val="0"/>
        <w:spacing w:line="360" w:lineRule="auto"/>
        <w:ind w:firstLineChars="200" w:firstLine="480"/>
        <w:rPr>
          <w:sz w:val="24"/>
        </w:rPr>
      </w:pPr>
      <w:r>
        <w:rPr>
          <w:rFonts w:hint="eastAsia"/>
          <w:sz w:val="24"/>
        </w:rPr>
        <w:t>基金合同终止的，基金管理人应当依法组织清算小组对基金财产进行清算并</w:t>
      </w:r>
      <w:proofErr w:type="gramStart"/>
      <w:r>
        <w:rPr>
          <w:rFonts w:hint="eastAsia"/>
          <w:sz w:val="24"/>
        </w:rPr>
        <w:t>作出</w:t>
      </w:r>
      <w:proofErr w:type="gramEnd"/>
      <w:r>
        <w:rPr>
          <w:rFonts w:hint="eastAsia"/>
          <w:sz w:val="24"/>
        </w:rPr>
        <w:t>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rsidR="006533D9" w:rsidRDefault="00EA798D">
      <w:pPr>
        <w:adjustRightInd w:val="0"/>
        <w:snapToGrid w:val="0"/>
        <w:spacing w:line="360" w:lineRule="auto"/>
        <w:ind w:firstLineChars="200" w:firstLine="480"/>
        <w:rPr>
          <w:sz w:val="24"/>
        </w:rPr>
      </w:pPr>
      <w:r>
        <w:rPr>
          <w:rFonts w:hint="eastAsia"/>
          <w:sz w:val="24"/>
        </w:rPr>
        <w:t>1</w:t>
      </w:r>
      <w:r>
        <w:rPr>
          <w:sz w:val="24"/>
        </w:rPr>
        <w:t>2</w:t>
      </w:r>
      <w:r>
        <w:rPr>
          <w:sz w:val="24"/>
        </w:rPr>
        <w:t>、</w:t>
      </w:r>
      <w:r>
        <w:rPr>
          <w:rFonts w:hint="eastAsia"/>
          <w:sz w:val="24"/>
        </w:rPr>
        <w:t>基金投资资产支持证券情况</w:t>
      </w:r>
    </w:p>
    <w:p w:rsidR="006533D9" w:rsidRDefault="00EA798D">
      <w:pPr>
        <w:adjustRightInd w:val="0"/>
        <w:snapToGrid w:val="0"/>
        <w:spacing w:line="360" w:lineRule="auto"/>
        <w:ind w:firstLineChars="200" w:firstLine="480"/>
        <w:rPr>
          <w:sz w:val="24"/>
        </w:rPr>
      </w:pPr>
      <w:r>
        <w:rPr>
          <w:rFonts w:hint="eastAsia"/>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sz w:val="24"/>
        </w:rPr>
        <w:t>10</w:t>
      </w:r>
      <w:r>
        <w:rPr>
          <w:rFonts w:hint="eastAsia"/>
          <w:sz w:val="24"/>
        </w:rPr>
        <w:t>名资产支持证券明细。</w:t>
      </w:r>
    </w:p>
    <w:p w:rsidR="006533D9" w:rsidRDefault="00EA798D">
      <w:pPr>
        <w:adjustRightInd w:val="0"/>
        <w:snapToGrid w:val="0"/>
        <w:spacing w:line="360" w:lineRule="auto"/>
        <w:ind w:firstLineChars="200" w:firstLine="480"/>
        <w:rPr>
          <w:sz w:val="24"/>
        </w:rPr>
      </w:pPr>
      <w:r>
        <w:rPr>
          <w:rFonts w:hint="eastAsia"/>
          <w:sz w:val="24"/>
        </w:rPr>
        <w:t>1</w:t>
      </w:r>
      <w:r>
        <w:rPr>
          <w:sz w:val="24"/>
        </w:rPr>
        <w:t>3</w:t>
      </w:r>
      <w:r>
        <w:rPr>
          <w:sz w:val="24"/>
        </w:rPr>
        <w:t>、</w:t>
      </w:r>
      <w:r>
        <w:rPr>
          <w:rFonts w:hint="eastAsia"/>
          <w:sz w:val="24"/>
        </w:rPr>
        <w:t>基金投资股指期货情况</w:t>
      </w:r>
    </w:p>
    <w:p w:rsidR="006533D9" w:rsidRDefault="00EA798D">
      <w:pPr>
        <w:adjustRightInd w:val="0"/>
        <w:snapToGrid w:val="0"/>
        <w:spacing w:line="360" w:lineRule="auto"/>
        <w:ind w:firstLineChars="200" w:firstLine="48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6533D9" w:rsidRDefault="00EA798D">
      <w:pPr>
        <w:adjustRightInd w:val="0"/>
        <w:snapToGrid w:val="0"/>
        <w:spacing w:line="360" w:lineRule="auto"/>
        <w:ind w:firstLineChars="200" w:firstLine="480"/>
        <w:rPr>
          <w:sz w:val="24"/>
        </w:rPr>
      </w:pPr>
      <w:r>
        <w:rPr>
          <w:rFonts w:hint="eastAsia"/>
          <w:sz w:val="24"/>
        </w:rPr>
        <w:t>1</w:t>
      </w:r>
      <w:r>
        <w:rPr>
          <w:sz w:val="24"/>
        </w:rPr>
        <w:t>4</w:t>
      </w:r>
      <w:r>
        <w:rPr>
          <w:sz w:val="24"/>
        </w:rPr>
        <w:t>、</w:t>
      </w:r>
      <w:r>
        <w:rPr>
          <w:rFonts w:hint="eastAsia"/>
          <w:sz w:val="24"/>
        </w:rPr>
        <w:t>基金投资港股通标的股票情况</w:t>
      </w:r>
    </w:p>
    <w:p w:rsidR="006533D9" w:rsidRDefault="00EA798D">
      <w:pPr>
        <w:adjustRightInd w:val="0"/>
        <w:snapToGrid w:val="0"/>
        <w:spacing w:line="360" w:lineRule="auto"/>
        <w:ind w:firstLineChars="200" w:firstLine="480"/>
        <w:rPr>
          <w:rFonts w:hAnsi="宋体"/>
          <w:sz w:val="24"/>
        </w:rPr>
      </w:pPr>
      <w:r>
        <w:rPr>
          <w:rFonts w:hint="eastAsia"/>
          <w:bCs/>
          <w:sz w:val="24"/>
        </w:rPr>
        <w:t>本基金可投资港股通标的股票，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rsidR="006533D9" w:rsidRDefault="00EA798D">
      <w:pPr>
        <w:adjustRightInd w:val="0"/>
        <w:snapToGrid w:val="0"/>
        <w:spacing w:line="360" w:lineRule="auto"/>
        <w:ind w:firstLineChars="200" w:firstLine="480"/>
        <w:rPr>
          <w:sz w:val="24"/>
        </w:rPr>
      </w:pPr>
      <w:r>
        <w:rPr>
          <w:rFonts w:hAnsi="宋体" w:hint="eastAsia"/>
          <w:sz w:val="24"/>
        </w:rPr>
        <w:t>1</w:t>
      </w:r>
      <w:r>
        <w:rPr>
          <w:rFonts w:hAnsi="宋体"/>
          <w:sz w:val="24"/>
        </w:rPr>
        <w:t>5</w:t>
      </w:r>
      <w:r>
        <w:rPr>
          <w:rFonts w:hAnsi="宋体" w:hint="eastAsia"/>
          <w:sz w:val="24"/>
        </w:rPr>
        <w:t>、</w:t>
      </w:r>
      <w:r>
        <w:rPr>
          <w:rFonts w:hAnsi="宋体"/>
          <w:sz w:val="24"/>
        </w:rPr>
        <w:t>中国证监会规定的其他信息</w:t>
      </w:r>
      <w:r>
        <w:rPr>
          <w:rFonts w:hAnsi="宋体" w:hint="eastAsia"/>
          <w:sz w:val="24"/>
        </w:rPr>
        <w:t>。</w:t>
      </w:r>
    </w:p>
    <w:p w:rsidR="006533D9" w:rsidRDefault="00EA798D">
      <w:pPr>
        <w:adjustRightInd w:val="0"/>
        <w:snapToGrid w:val="0"/>
        <w:spacing w:line="360" w:lineRule="auto"/>
        <w:ind w:firstLineChars="200" w:firstLine="482"/>
        <w:rPr>
          <w:b/>
          <w:bCs/>
          <w:sz w:val="24"/>
        </w:rPr>
      </w:pPr>
      <w:r>
        <w:rPr>
          <w:b/>
          <w:bCs/>
          <w:sz w:val="24"/>
        </w:rPr>
        <w:t>（六）信息披露事务管理</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w:t>
      </w:r>
      <w:r>
        <w:rPr>
          <w:rFonts w:hint="eastAsia"/>
          <w:bCs/>
          <w:sz w:val="24"/>
        </w:rPr>
        <w:t>专门部门及高</w:t>
      </w:r>
      <w:r>
        <w:rPr>
          <w:rFonts w:hint="eastAsia"/>
          <w:bCs/>
          <w:sz w:val="24"/>
        </w:rPr>
        <w:lastRenderedPageBreak/>
        <w:t>级管理人员</w:t>
      </w:r>
      <w:r>
        <w:rPr>
          <w:rFonts w:hAnsi="宋体" w:hint="eastAsia"/>
          <w:sz w:val="24"/>
        </w:rPr>
        <w:t>负责管理信息披露事务。</w:t>
      </w:r>
    </w:p>
    <w:p w:rsidR="006533D9" w:rsidRDefault="00EA798D">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w:t>
      </w:r>
      <w:r>
        <w:rPr>
          <w:rFonts w:hint="eastAsia"/>
          <w:bCs/>
          <w:sz w:val="24"/>
        </w:rPr>
        <w:t>等法规</w:t>
      </w:r>
      <w:r>
        <w:rPr>
          <w:rFonts w:hAnsi="宋体" w:hint="eastAsia"/>
          <w:sz w:val="24"/>
        </w:rPr>
        <w:t>的规定。</w:t>
      </w:r>
    </w:p>
    <w:p w:rsidR="006533D9" w:rsidRDefault="00EA798D">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基金托管人应当按照相关法律法规、中国证监会的规定和《基金合同》的约定，对基金管理人编制的基金资产净值、各类基金份额的基金份额净值、基金份额申购赎回价格、基金定期报告</w:t>
      </w:r>
      <w:r>
        <w:rPr>
          <w:rFonts w:hint="eastAsia"/>
          <w:bCs/>
          <w:sz w:val="24"/>
        </w:rPr>
        <w:t>、</w:t>
      </w:r>
      <w:r>
        <w:rPr>
          <w:rFonts w:hAnsi="宋体" w:hint="eastAsia"/>
          <w:sz w:val="24"/>
        </w:rPr>
        <w:t>更新的招募说明书</w:t>
      </w:r>
      <w:r>
        <w:rPr>
          <w:rFonts w:hint="eastAsia"/>
          <w:bCs/>
          <w:sz w:val="24"/>
        </w:rPr>
        <w:t>、基金产品资料概要、基金清算报告</w:t>
      </w:r>
      <w:r>
        <w:rPr>
          <w:rFonts w:hAnsi="宋体" w:hint="eastAsia"/>
          <w:sz w:val="24"/>
        </w:rPr>
        <w:t>等相关基金信息进行复核、审查，并向基金管理人</w:t>
      </w:r>
      <w:r>
        <w:rPr>
          <w:rFonts w:hint="eastAsia"/>
          <w:bCs/>
          <w:sz w:val="24"/>
        </w:rPr>
        <w:t>进行书面或电子</w:t>
      </w:r>
      <w:r>
        <w:rPr>
          <w:rFonts w:hAnsi="宋体" w:hint="eastAsia"/>
          <w:sz w:val="24"/>
        </w:rPr>
        <w:t>确认。</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Ansi="宋体" w:hint="eastAsia"/>
          <w:sz w:val="24"/>
        </w:rPr>
        <w:t>。</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6533D9" w:rsidRDefault="00EA798D">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rsidR="006533D9" w:rsidRDefault="00EA798D">
      <w:pPr>
        <w:adjustRightInd w:val="0"/>
        <w:snapToGrid w:val="0"/>
        <w:spacing w:line="360" w:lineRule="auto"/>
        <w:ind w:firstLineChars="200" w:firstLine="480"/>
        <w:rPr>
          <w:rFonts w:hAnsi="宋体"/>
          <w:sz w:val="24"/>
        </w:rPr>
      </w:pPr>
      <w:r>
        <w:rPr>
          <w:rFonts w:hAnsi="宋体" w:hint="eastAsia"/>
          <w:sz w:val="24"/>
        </w:rPr>
        <w:t>基金管理人、基金托管人除按法律法规要求披露信息外，也可着眼于为投资者决策提供有用信息的角度，在保证公平对待投资者、</w:t>
      </w:r>
      <w:proofErr w:type="gramStart"/>
      <w:r>
        <w:rPr>
          <w:rFonts w:hAnsi="宋体" w:hint="eastAsia"/>
          <w:sz w:val="24"/>
        </w:rPr>
        <w:t>不</w:t>
      </w:r>
      <w:proofErr w:type="gramEnd"/>
      <w:r>
        <w:rPr>
          <w:rFonts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6533D9" w:rsidRDefault="00EA798D">
      <w:pPr>
        <w:adjustRightInd w:val="0"/>
        <w:snapToGrid w:val="0"/>
        <w:spacing w:line="360" w:lineRule="auto"/>
        <w:ind w:firstLineChars="200" w:firstLine="482"/>
        <w:rPr>
          <w:b/>
          <w:sz w:val="24"/>
        </w:rPr>
      </w:pPr>
      <w:r>
        <w:rPr>
          <w:rFonts w:hAnsi="宋体"/>
          <w:b/>
          <w:sz w:val="24"/>
        </w:rPr>
        <w:t>（七）信息披露文件的存放与查阅</w:t>
      </w:r>
    </w:p>
    <w:p w:rsidR="006533D9" w:rsidRDefault="00EA798D">
      <w:pPr>
        <w:adjustRightInd w:val="0"/>
        <w:snapToGrid w:val="0"/>
        <w:spacing w:line="360" w:lineRule="auto"/>
        <w:ind w:firstLineChars="200" w:firstLine="48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2"/>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48122017"/>
      <w:r>
        <w:rPr>
          <w:rFonts w:ascii="宋体" w:hAnsi="宋体" w:hint="eastAsia"/>
          <w:b/>
          <w:kern w:val="0"/>
          <w:sz w:val="30"/>
        </w:rPr>
        <w:lastRenderedPageBreak/>
        <w:t>十六、</w:t>
      </w:r>
      <w:proofErr w:type="gramStart"/>
      <w:r>
        <w:rPr>
          <w:rFonts w:ascii="宋体" w:hAnsi="宋体" w:hint="eastAsia"/>
          <w:b/>
          <w:kern w:val="0"/>
          <w:sz w:val="30"/>
        </w:rPr>
        <w:t>侧袋机制</w:t>
      </w:r>
      <w:bookmarkEnd w:id="86"/>
      <w:proofErr w:type="gramEnd"/>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（一）</w:t>
      </w:r>
      <w:proofErr w:type="gramStart"/>
      <w:r w:rsidRPr="001604C5">
        <w:rPr>
          <w:rFonts w:hint="eastAsia"/>
          <w:b/>
          <w:sz w:val="24"/>
          <w:szCs w:val="24"/>
        </w:rPr>
        <w:t>侧袋机制</w:t>
      </w:r>
      <w:proofErr w:type="gramEnd"/>
      <w:r w:rsidRPr="001604C5">
        <w:rPr>
          <w:rFonts w:hint="eastAsia"/>
          <w:b/>
          <w:sz w:val="24"/>
          <w:szCs w:val="24"/>
        </w:rPr>
        <w:t>的实施条件</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Ansi="宋体" w:hint="eastAsia"/>
          <w:bCs/>
          <w:sz w:val="24"/>
          <w:szCs w:val="24"/>
        </w:rPr>
        <w:t>启用侧袋机制</w:t>
      </w:r>
      <w:proofErr w:type="gramEnd"/>
      <w:r>
        <w:rPr>
          <w:rFonts w:hAnsi="宋体" w:hint="eastAsia"/>
          <w:bCs/>
          <w:sz w:val="24"/>
          <w:szCs w:val="24"/>
        </w:rPr>
        <w:t>。</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w:t>
      </w:r>
      <w:proofErr w:type="gramStart"/>
      <w:r>
        <w:rPr>
          <w:rFonts w:hAnsi="宋体" w:hint="eastAsia"/>
          <w:bCs/>
          <w:sz w:val="24"/>
          <w:szCs w:val="24"/>
        </w:rPr>
        <w:t>侧袋机制</w:t>
      </w:r>
      <w:proofErr w:type="gramEnd"/>
      <w:r>
        <w:rPr>
          <w:rFonts w:hAnsi="宋体" w:hint="eastAsia"/>
          <w:bCs/>
          <w:sz w:val="24"/>
          <w:szCs w:val="24"/>
        </w:rPr>
        <w:t>后及时发布临时公告，</w:t>
      </w:r>
      <w:bookmarkStart w:id="87" w:name="_Hlk45746268"/>
      <w:r>
        <w:rPr>
          <w:rFonts w:hAnsi="宋体" w:hint="eastAsia"/>
          <w:bCs/>
          <w:sz w:val="24"/>
          <w:szCs w:val="24"/>
        </w:rPr>
        <w:t>并在</w:t>
      </w:r>
      <w:bookmarkStart w:id="88" w:name="_Hlk45746204"/>
      <w:r>
        <w:rPr>
          <w:rFonts w:hAnsi="宋体" w:hint="eastAsia"/>
          <w:bCs/>
          <w:sz w:val="24"/>
          <w:szCs w:val="24"/>
        </w:rPr>
        <w:t>五个工作日内</w:t>
      </w:r>
      <w:bookmarkEnd w:id="87"/>
      <w:bookmarkEnd w:id="88"/>
      <w:r>
        <w:rPr>
          <w:rFonts w:hAnsi="宋体" w:hint="eastAsia"/>
          <w:bCs/>
          <w:sz w:val="24"/>
          <w:szCs w:val="24"/>
        </w:rPr>
        <w:t>聘请</w:t>
      </w:r>
      <w:bookmarkStart w:id="89" w:name="_Hlk45746277"/>
      <w:proofErr w:type="gramStart"/>
      <w:r>
        <w:rPr>
          <w:rFonts w:hAnsi="宋体" w:hint="eastAsia"/>
          <w:bCs/>
          <w:sz w:val="24"/>
          <w:szCs w:val="24"/>
        </w:rPr>
        <w:t>侧袋机制</w:t>
      </w:r>
      <w:proofErr w:type="gramEnd"/>
      <w:r>
        <w:rPr>
          <w:rFonts w:hAnsi="宋体" w:hint="eastAsia"/>
          <w:bCs/>
          <w:sz w:val="24"/>
          <w:szCs w:val="24"/>
        </w:rPr>
        <w:t>启用日发表意见且</w:t>
      </w:r>
      <w:bookmarkEnd w:id="89"/>
      <w:r>
        <w:rPr>
          <w:rFonts w:hAnsi="宋体" w:hint="eastAsia"/>
          <w:bCs/>
          <w:sz w:val="24"/>
          <w:szCs w:val="24"/>
        </w:rPr>
        <w:t>符合《中华人民共和国证券法》规定的会计师事务所</w:t>
      </w:r>
      <w:bookmarkStart w:id="90" w:name="_Hlk45746299"/>
      <w:r>
        <w:rPr>
          <w:rFonts w:hAnsi="宋体" w:hint="eastAsia"/>
          <w:bCs/>
          <w:sz w:val="24"/>
          <w:szCs w:val="24"/>
        </w:rPr>
        <w:t>进行审计并披露</w:t>
      </w:r>
      <w:bookmarkEnd w:id="90"/>
      <w:r>
        <w:rPr>
          <w:rFonts w:hAnsi="宋体" w:hint="eastAsia"/>
          <w:bCs/>
          <w:sz w:val="24"/>
          <w:szCs w:val="24"/>
        </w:rPr>
        <w:t>专项审计意见。</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（二）实施</w:t>
      </w:r>
      <w:proofErr w:type="gramStart"/>
      <w:r w:rsidRPr="001604C5">
        <w:rPr>
          <w:rFonts w:hint="eastAsia"/>
          <w:b/>
          <w:sz w:val="24"/>
          <w:szCs w:val="24"/>
        </w:rPr>
        <w:t>侧袋机制</w:t>
      </w:r>
      <w:proofErr w:type="gramEnd"/>
      <w:r w:rsidRPr="001604C5">
        <w:rPr>
          <w:rFonts w:hint="eastAsia"/>
          <w:b/>
          <w:sz w:val="24"/>
          <w:szCs w:val="24"/>
        </w:rPr>
        <w:t>期间基金份额的申购与赎回</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w:t>
      </w:r>
      <w:proofErr w:type="gramStart"/>
      <w:r>
        <w:rPr>
          <w:rFonts w:hAnsi="宋体" w:hint="eastAsia"/>
          <w:bCs/>
          <w:sz w:val="24"/>
          <w:szCs w:val="24"/>
        </w:rPr>
        <w:t>侧袋机制</w:t>
      </w:r>
      <w:proofErr w:type="gramEnd"/>
      <w:r>
        <w:rPr>
          <w:rFonts w:hAnsi="宋体" w:hint="eastAsia"/>
          <w:bCs/>
          <w:sz w:val="24"/>
          <w:szCs w:val="24"/>
        </w:rPr>
        <w:t>当日，基金登记机构以基金份额持有人的原有账户份额为基础，确认</w:t>
      </w:r>
      <w:proofErr w:type="gramStart"/>
      <w:r>
        <w:rPr>
          <w:rFonts w:hAnsi="宋体" w:hint="eastAsia"/>
          <w:bCs/>
          <w:sz w:val="24"/>
          <w:szCs w:val="24"/>
        </w:rPr>
        <w:t>相应侧袋账户</w:t>
      </w:r>
      <w:proofErr w:type="gramEnd"/>
      <w:r>
        <w:rPr>
          <w:rFonts w:hAnsi="宋体" w:hint="eastAsia"/>
          <w:bCs/>
          <w:sz w:val="24"/>
          <w:szCs w:val="24"/>
        </w:rPr>
        <w:t>基金份额持有人名册和份额；当日收到的申购申请，按照启用</w:t>
      </w:r>
      <w:proofErr w:type="gramStart"/>
      <w:r>
        <w:rPr>
          <w:rFonts w:hAnsi="宋体" w:hint="eastAsia"/>
          <w:bCs/>
          <w:sz w:val="24"/>
          <w:szCs w:val="24"/>
        </w:rPr>
        <w:t>侧袋机制</w:t>
      </w:r>
      <w:proofErr w:type="gramEnd"/>
      <w:r>
        <w:rPr>
          <w:rFonts w:hAnsi="宋体" w:hint="eastAsia"/>
          <w:bCs/>
          <w:sz w:val="24"/>
          <w:szCs w:val="24"/>
        </w:rPr>
        <w:t>后</w:t>
      </w:r>
      <w:proofErr w:type="gramStart"/>
      <w:r>
        <w:rPr>
          <w:rFonts w:hAnsi="宋体" w:hint="eastAsia"/>
          <w:bCs/>
          <w:sz w:val="24"/>
          <w:szCs w:val="24"/>
        </w:rPr>
        <w:t>的主袋账户</w:t>
      </w:r>
      <w:proofErr w:type="gramEnd"/>
      <w:r>
        <w:rPr>
          <w:rFonts w:hAnsi="宋体" w:hint="eastAsia"/>
          <w:bCs/>
          <w:sz w:val="24"/>
          <w:szCs w:val="24"/>
        </w:rPr>
        <w:t>份额办理；当日收到的赎回申请，仅</w:t>
      </w:r>
      <w:proofErr w:type="gramStart"/>
      <w:r>
        <w:rPr>
          <w:rFonts w:hAnsi="宋体" w:hint="eastAsia"/>
          <w:bCs/>
          <w:sz w:val="24"/>
          <w:szCs w:val="24"/>
        </w:rPr>
        <w:t>办理主袋账户</w:t>
      </w:r>
      <w:proofErr w:type="gramEnd"/>
      <w:r>
        <w:rPr>
          <w:rFonts w:hAnsi="宋体" w:hint="eastAsia"/>
          <w:bCs/>
          <w:sz w:val="24"/>
          <w:szCs w:val="24"/>
        </w:rPr>
        <w:t>的赎回申请并支付赎回款项。</w:t>
      </w:r>
    </w:p>
    <w:p w:rsidR="006533D9" w:rsidRDefault="00EA798D">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w:t>
      </w:r>
      <w:proofErr w:type="gramStart"/>
      <w:r>
        <w:rPr>
          <w:rFonts w:hAnsi="宋体" w:hint="eastAsia"/>
          <w:bCs/>
          <w:sz w:val="24"/>
          <w:szCs w:val="24"/>
        </w:rPr>
        <w:t>侧袋机制</w:t>
      </w:r>
      <w:proofErr w:type="gramEnd"/>
      <w:r>
        <w:rPr>
          <w:rFonts w:hAnsi="宋体" w:hint="eastAsia"/>
          <w:bCs/>
          <w:sz w:val="24"/>
          <w:szCs w:val="24"/>
        </w:rPr>
        <w:t>期间，基金管理人不</w:t>
      </w:r>
      <w:proofErr w:type="gramStart"/>
      <w:r>
        <w:rPr>
          <w:rFonts w:hAnsi="宋体" w:hint="eastAsia"/>
          <w:bCs/>
          <w:sz w:val="24"/>
          <w:szCs w:val="24"/>
        </w:rPr>
        <w:t>办理侧袋账户</w:t>
      </w:r>
      <w:proofErr w:type="gramEnd"/>
      <w:r>
        <w:rPr>
          <w:rFonts w:hAnsi="宋体" w:hint="eastAsia"/>
          <w:bCs/>
          <w:sz w:val="24"/>
          <w:szCs w:val="24"/>
        </w:rPr>
        <w:t>份额的申购、赎回和转换；同时，基金管理人按照基金合同和招募说明书的约定</w:t>
      </w:r>
      <w:proofErr w:type="gramStart"/>
      <w:r>
        <w:rPr>
          <w:rFonts w:hAnsi="宋体" w:hint="eastAsia"/>
          <w:bCs/>
          <w:sz w:val="24"/>
          <w:szCs w:val="24"/>
        </w:rPr>
        <w:t>办理主袋账户</w:t>
      </w:r>
      <w:proofErr w:type="gramEnd"/>
      <w:r>
        <w:rPr>
          <w:rFonts w:hAnsi="宋体" w:hint="eastAsia"/>
          <w:bCs/>
          <w:sz w:val="24"/>
          <w:szCs w:val="24"/>
        </w:rPr>
        <w:t>份额的赎回，并</w:t>
      </w:r>
      <w:proofErr w:type="gramStart"/>
      <w:r>
        <w:rPr>
          <w:rFonts w:hAnsi="宋体" w:hint="eastAsia"/>
          <w:bCs/>
          <w:sz w:val="24"/>
          <w:szCs w:val="24"/>
        </w:rPr>
        <w:t>根据主袋账户</w:t>
      </w:r>
      <w:proofErr w:type="gramEnd"/>
      <w:r>
        <w:rPr>
          <w:rFonts w:hAnsi="宋体" w:hint="eastAsia"/>
          <w:bCs/>
          <w:sz w:val="24"/>
          <w:szCs w:val="24"/>
        </w:rPr>
        <w:t>运作情况确定是否暂停申购。</w:t>
      </w:r>
    </w:p>
    <w:p w:rsidR="006533D9" w:rsidRDefault="00EA798D">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w:t>
      </w:r>
      <w:proofErr w:type="gramStart"/>
      <w:r>
        <w:rPr>
          <w:rFonts w:hAnsi="宋体" w:hint="eastAsia"/>
          <w:bCs/>
          <w:sz w:val="24"/>
          <w:szCs w:val="24"/>
        </w:rPr>
        <w:t>按照主袋账户</w:t>
      </w:r>
      <w:proofErr w:type="gramEnd"/>
      <w:r>
        <w:rPr>
          <w:rFonts w:hAnsi="宋体" w:hint="eastAsia"/>
          <w:bCs/>
          <w:sz w:val="24"/>
          <w:szCs w:val="24"/>
        </w:rPr>
        <w:t>的份额净值</w:t>
      </w:r>
      <w:proofErr w:type="gramStart"/>
      <w:r>
        <w:rPr>
          <w:rFonts w:hAnsi="宋体" w:hint="eastAsia"/>
          <w:bCs/>
          <w:sz w:val="24"/>
          <w:szCs w:val="24"/>
        </w:rPr>
        <w:t>办理主袋账户</w:t>
      </w:r>
      <w:proofErr w:type="gramEnd"/>
      <w:r>
        <w:rPr>
          <w:rFonts w:hAnsi="宋体" w:hint="eastAsia"/>
          <w:bCs/>
          <w:sz w:val="24"/>
          <w:szCs w:val="24"/>
        </w:rPr>
        <w:t>份额的申购和赎回外，本招募说明书“基金份额的申购与赎回”部分的申购、赎回规定</w:t>
      </w:r>
      <w:proofErr w:type="gramStart"/>
      <w:r>
        <w:rPr>
          <w:rFonts w:hAnsi="宋体" w:hint="eastAsia"/>
          <w:bCs/>
          <w:sz w:val="24"/>
          <w:szCs w:val="24"/>
        </w:rPr>
        <w:t>适用于主袋账户</w:t>
      </w:r>
      <w:proofErr w:type="gramEnd"/>
      <w:r>
        <w:rPr>
          <w:rFonts w:hAnsi="宋体" w:hint="eastAsia"/>
          <w:bCs/>
          <w:sz w:val="24"/>
          <w:szCs w:val="24"/>
        </w:rPr>
        <w:t>份额。巨额赎回按照单个开放</w:t>
      </w:r>
      <w:proofErr w:type="gramStart"/>
      <w:r>
        <w:rPr>
          <w:rFonts w:hAnsi="宋体" w:hint="eastAsia"/>
          <w:bCs/>
          <w:sz w:val="24"/>
          <w:szCs w:val="24"/>
        </w:rPr>
        <w:t>日内主袋账户</w:t>
      </w:r>
      <w:proofErr w:type="gramEnd"/>
      <w:r>
        <w:rPr>
          <w:rFonts w:hAnsi="宋体" w:hint="eastAsia"/>
          <w:bCs/>
          <w:sz w:val="24"/>
          <w:szCs w:val="24"/>
        </w:rPr>
        <w:t>份额净赎回申请超过前一开放</w:t>
      </w:r>
      <w:proofErr w:type="gramStart"/>
      <w:r>
        <w:rPr>
          <w:rFonts w:hAnsi="宋体" w:hint="eastAsia"/>
          <w:bCs/>
          <w:sz w:val="24"/>
          <w:szCs w:val="24"/>
        </w:rPr>
        <w:t>日主袋账户</w:t>
      </w:r>
      <w:proofErr w:type="gramEnd"/>
      <w:r>
        <w:rPr>
          <w:rFonts w:hAnsi="宋体" w:hint="eastAsia"/>
          <w:bCs/>
          <w:sz w:val="24"/>
          <w:szCs w:val="24"/>
        </w:rPr>
        <w:t>总份额的</w:t>
      </w:r>
      <w:r>
        <w:rPr>
          <w:rFonts w:hAnsi="宋体"/>
          <w:bCs/>
          <w:sz w:val="24"/>
          <w:szCs w:val="24"/>
        </w:rPr>
        <w:t>10</w:t>
      </w:r>
      <w:r>
        <w:rPr>
          <w:rFonts w:hAnsi="宋体" w:hint="eastAsia"/>
          <w:bCs/>
          <w:sz w:val="24"/>
          <w:szCs w:val="24"/>
        </w:rPr>
        <w:t>%</w:t>
      </w:r>
      <w:r>
        <w:rPr>
          <w:rFonts w:hAnsi="宋体" w:hint="eastAsia"/>
          <w:bCs/>
          <w:sz w:val="24"/>
          <w:szCs w:val="24"/>
        </w:rPr>
        <w:t>认定。</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（三）实施</w:t>
      </w:r>
      <w:proofErr w:type="gramStart"/>
      <w:r w:rsidRPr="001604C5">
        <w:rPr>
          <w:rFonts w:hint="eastAsia"/>
          <w:b/>
          <w:sz w:val="24"/>
          <w:szCs w:val="24"/>
        </w:rPr>
        <w:t>侧袋机制</w:t>
      </w:r>
      <w:proofErr w:type="gramEnd"/>
      <w:r w:rsidRPr="001604C5">
        <w:rPr>
          <w:rFonts w:hint="eastAsia"/>
          <w:b/>
          <w:sz w:val="24"/>
          <w:szCs w:val="24"/>
        </w:rPr>
        <w:t>期间的基金投资</w:t>
      </w:r>
    </w:p>
    <w:p w:rsidR="006533D9" w:rsidRDefault="00EA798D">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w:t>
      </w:r>
      <w:proofErr w:type="gramStart"/>
      <w:r>
        <w:rPr>
          <w:rFonts w:hAnsi="宋体" w:hint="eastAsia"/>
          <w:bCs/>
          <w:sz w:val="24"/>
          <w:szCs w:val="24"/>
        </w:rPr>
        <w:t>适用于主袋账户</w:t>
      </w:r>
      <w:proofErr w:type="gramEnd"/>
      <w:r>
        <w:rPr>
          <w:rFonts w:hAnsi="宋体" w:hint="eastAsia"/>
          <w:bCs/>
          <w:sz w:val="24"/>
          <w:szCs w:val="24"/>
        </w:rPr>
        <w:t>。基金管理人计算各项投资运作指标和基金业绩指标时仅需</w:t>
      </w:r>
      <w:proofErr w:type="gramStart"/>
      <w:r>
        <w:rPr>
          <w:rFonts w:hAnsi="宋体" w:hint="eastAsia"/>
          <w:bCs/>
          <w:sz w:val="24"/>
          <w:szCs w:val="24"/>
        </w:rPr>
        <w:t>考虑主袋账户</w:t>
      </w:r>
      <w:proofErr w:type="gramEnd"/>
      <w:r>
        <w:rPr>
          <w:rFonts w:hAnsi="宋体" w:hint="eastAsia"/>
          <w:bCs/>
          <w:sz w:val="24"/>
          <w:szCs w:val="24"/>
        </w:rPr>
        <w:t>资产。</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w:t>
      </w:r>
      <w:proofErr w:type="gramStart"/>
      <w:r>
        <w:rPr>
          <w:rFonts w:hAnsi="宋体" w:hint="eastAsia"/>
          <w:bCs/>
          <w:sz w:val="24"/>
          <w:szCs w:val="24"/>
        </w:rPr>
        <w:t>侧袋</w:t>
      </w:r>
      <w:r>
        <w:rPr>
          <w:rFonts w:hAnsi="宋体"/>
          <w:bCs/>
          <w:sz w:val="24"/>
          <w:szCs w:val="24"/>
        </w:rPr>
        <w:t>机制</w:t>
      </w:r>
      <w:proofErr w:type="gramEnd"/>
      <w:r>
        <w:rPr>
          <w:rFonts w:hAnsi="宋体"/>
          <w:bCs/>
          <w:sz w:val="24"/>
          <w:szCs w:val="24"/>
        </w:rPr>
        <w:t>启用后</w:t>
      </w:r>
      <w:r>
        <w:rPr>
          <w:rFonts w:hAnsi="宋体"/>
          <w:bCs/>
          <w:sz w:val="24"/>
          <w:szCs w:val="24"/>
        </w:rPr>
        <w:t>20</w:t>
      </w:r>
      <w:r>
        <w:rPr>
          <w:rFonts w:hAnsi="宋体"/>
          <w:bCs/>
          <w:sz w:val="24"/>
          <w:szCs w:val="24"/>
        </w:rPr>
        <w:t>个交易日内完成</w:t>
      </w:r>
      <w:proofErr w:type="gramStart"/>
      <w:r>
        <w:rPr>
          <w:rFonts w:hAnsi="宋体"/>
          <w:bCs/>
          <w:sz w:val="24"/>
          <w:szCs w:val="24"/>
        </w:rPr>
        <w:t>对主袋账户</w:t>
      </w:r>
      <w:proofErr w:type="gramEnd"/>
      <w:r>
        <w:rPr>
          <w:rFonts w:hAnsi="宋体"/>
          <w:bCs/>
          <w:sz w:val="24"/>
          <w:szCs w:val="24"/>
        </w:rPr>
        <w:t>投资组合的调整，</w:t>
      </w:r>
      <w:r>
        <w:rPr>
          <w:rFonts w:hAnsi="宋体" w:hint="eastAsia"/>
          <w:bCs/>
          <w:sz w:val="24"/>
          <w:szCs w:val="24"/>
        </w:rPr>
        <w:t>因资产流动性受限等中国证监会规定的情形除外。</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w:t>
      </w:r>
      <w:proofErr w:type="gramStart"/>
      <w:r>
        <w:rPr>
          <w:rFonts w:hAnsi="宋体" w:hint="eastAsia"/>
          <w:bCs/>
          <w:sz w:val="24"/>
          <w:szCs w:val="24"/>
        </w:rPr>
        <w:t>在侧袋账户</w:t>
      </w:r>
      <w:proofErr w:type="gramEnd"/>
      <w:r>
        <w:rPr>
          <w:rFonts w:hAnsi="宋体" w:hint="eastAsia"/>
          <w:bCs/>
          <w:sz w:val="24"/>
          <w:szCs w:val="24"/>
        </w:rPr>
        <w:t>中进行除特定资产处置变现以外的其他投资操作。</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lastRenderedPageBreak/>
        <w:t>（四）实施</w:t>
      </w:r>
      <w:proofErr w:type="gramStart"/>
      <w:r w:rsidRPr="001604C5">
        <w:rPr>
          <w:rFonts w:hint="eastAsia"/>
          <w:b/>
          <w:sz w:val="24"/>
          <w:szCs w:val="24"/>
        </w:rPr>
        <w:t>侧袋机制</w:t>
      </w:r>
      <w:proofErr w:type="gramEnd"/>
      <w:r w:rsidRPr="001604C5">
        <w:rPr>
          <w:rFonts w:hint="eastAsia"/>
          <w:b/>
          <w:sz w:val="24"/>
          <w:szCs w:val="24"/>
        </w:rPr>
        <w:t>期间的基金估值</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的，基金管理人和基金托管人</w:t>
      </w:r>
      <w:proofErr w:type="gramStart"/>
      <w:r>
        <w:rPr>
          <w:rFonts w:hAnsi="宋体" w:hint="eastAsia"/>
          <w:bCs/>
          <w:sz w:val="24"/>
          <w:szCs w:val="24"/>
        </w:rPr>
        <w:t>应对主袋账户</w:t>
      </w:r>
      <w:proofErr w:type="gramEnd"/>
      <w:r>
        <w:rPr>
          <w:rFonts w:hAnsi="宋体" w:hint="eastAsia"/>
          <w:bCs/>
          <w:sz w:val="24"/>
          <w:szCs w:val="24"/>
        </w:rPr>
        <w:t>资产进行估值并</w:t>
      </w:r>
      <w:proofErr w:type="gramStart"/>
      <w:r>
        <w:rPr>
          <w:rFonts w:hAnsi="宋体" w:hint="eastAsia"/>
          <w:bCs/>
          <w:sz w:val="24"/>
          <w:szCs w:val="24"/>
        </w:rPr>
        <w:t>披露主袋账户</w:t>
      </w:r>
      <w:proofErr w:type="gramEnd"/>
      <w:r>
        <w:rPr>
          <w:rFonts w:hAnsi="宋体" w:hint="eastAsia"/>
          <w:bCs/>
          <w:sz w:val="24"/>
          <w:szCs w:val="24"/>
        </w:rPr>
        <w:t>的基金净值信息，暂停</w:t>
      </w:r>
      <w:proofErr w:type="gramStart"/>
      <w:r>
        <w:rPr>
          <w:rFonts w:hAnsi="宋体" w:hint="eastAsia"/>
          <w:bCs/>
          <w:sz w:val="24"/>
          <w:szCs w:val="24"/>
        </w:rPr>
        <w:t>披露侧袋账户</w:t>
      </w:r>
      <w:proofErr w:type="gramEnd"/>
      <w:r>
        <w:rPr>
          <w:rFonts w:hAnsi="宋体" w:hint="eastAsia"/>
          <w:bCs/>
          <w:sz w:val="24"/>
          <w:szCs w:val="24"/>
        </w:rPr>
        <w:t>份额净值。</w:t>
      </w:r>
      <w:proofErr w:type="gramStart"/>
      <w:r>
        <w:rPr>
          <w:rFonts w:hAnsi="宋体" w:hint="eastAsia"/>
          <w:bCs/>
          <w:sz w:val="24"/>
          <w:szCs w:val="24"/>
        </w:rPr>
        <w:t>侧袋账户</w:t>
      </w:r>
      <w:proofErr w:type="gramEnd"/>
      <w:r>
        <w:rPr>
          <w:rFonts w:hAnsi="宋体" w:hint="eastAsia"/>
          <w:bCs/>
          <w:sz w:val="24"/>
          <w:szCs w:val="24"/>
        </w:rPr>
        <w:t>的会计核算应符合《企业会计准则》的相关要求。</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（五）</w:t>
      </w:r>
      <w:proofErr w:type="gramStart"/>
      <w:r w:rsidRPr="001604C5">
        <w:rPr>
          <w:rFonts w:hint="eastAsia"/>
          <w:b/>
          <w:sz w:val="24"/>
          <w:szCs w:val="24"/>
        </w:rPr>
        <w:t>实施侧袋账户</w:t>
      </w:r>
      <w:proofErr w:type="gramEnd"/>
      <w:r w:rsidRPr="001604C5">
        <w:rPr>
          <w:rFonts w:hint="eastAsia"/>
          <w:b/>
          <w:sz w:val="24"/>
          <w:szCs w:val="24"/>
        </w:rPr>
        <w:t>期间的基金费用</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w:t>
      </w:r>
      <w:proofErr w:type="gramStart"/>
      <w:r>
        <w:rPr>
          <w:rFonts w:hAnsi="宋体" w:hint="eastAsia"/>
          <w:bCs/>
          <w:sz w:val="24"/>
          <w:szCs w:val="24"/>
        </w:rPr>
        <w:t>侧袋机制</w:t>
      </w:r>
      <w:proofErr w:type="gramEnd"/>
      <w:r>
        <w:rPr>
          <w:rFonts w:hAnsi="宋体" w:hint="eastAsia"/>
          <w:bCs/>
          <w:sz w:val="24"/>
          <w:szCs w:val="24"/>
        </w:rPr>
        <w:t>的，管理费和托管费等</w:t>
      </w:r>
      <w:proofErr w:type="gramStart"/>
      <w:r>
        <w:rPr>
          <w:rFonts w:hAnsi="宋体" w:hint="eastAsia"/>
          <w:bCs/>
          <w:sz w:val="24"/>
          <w:szCs w:val="24"/>
        </w:rPr>
        <w:t>按主袋账户</w:t>
      </w:r>
      <w:proofErr w:type="gramEnd"/>
      <w:r>
        <w:rPr>
          <w:rFonts w:hAnsi="宋体" w:hint="eastAsia"/>
          <w:bCs/>
          <w:sz w:val="24"/>
          <w:szCs w:val="24"/>
        </w:rPr>
        <w:t>基金资产净值作为基数计提。</w:t>
      </w:r>
    </w:p>
    <w:p w:rsidR="006533D9" w:rsidRDefault="00EA798D">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w:t>
      </w:r>
      <w:proofErr w:type="gramStart"/>
      <w:r>
        <w:rPr>
          <w:rFonts w:hAnsi="宋体" w:hint="eastAsia"/>
          <w:bCs/>
          <w:sz w:val="24"/>
          <w:szCs w:val="24"/>
        </w:rPr>
        <w:t>与侧袋账户</w:t>
      </w:r>
      <w:proofErr w:type="gramEnd"/>
      <w:r>
        <w:rPr>
          <w:rFonts w:hAnsi="宋体" w:hint="eastAsia"/>
          <w:bCs/>
          <w:sz w:val="24"/>
          <w:szCs w:val="24"/>
        </w:rPr>
        <w:t>有关的费用可</w:t>
      </w:r>
      <w:proofErr w:type="gramStart"/>
      <w:r>
        <w:rPr>
          <w:rFonts w:hAnsi="宋体" w:hint="eastAsia"/>
          <w:bCs/>
          <w:sz w:val="24"/>
          <w:szCs w:val="24"/>
        </w:rPr>
        <w:t>从侧袋账户</w:t>
      </w:r>
      <w:proofErr w:type="gramEnd"/>
      <w:r>
        <w:rPr>
          <w:rFonts w:hAnsi="宋体" w:hint="eastAsia"/>
          <w:bCs/>
          <w:sz w:val="24"/>
          <w:szCs w:val="24"/>
        </w:rPr>
        <w:t>中列支，但应</w:t>
      </w:r>
      <w:proofErr w:type="gramStart"/>
      <w:r>
        <w:rPr>
          <w:rFonts w:hAnsi="宋体" w:hint="eastAsia"/>
          <w:bCs/>
          <w:sz w:val="24"/>
          <w:szCs w:val="24"/>
        </w:rPr>
        <w:t>待侧袋</w:t>
      </w:r>
      <w:proofErr w:type="gramEnd"/>
      <w:r>
        <w:rPr>
          <w:rFonts w:hAnsi="宋体" w:hint="eastAsia"/>
          <w:bCs/>
          <w:sz w:val="24"/>
          <w:szCs w:val="24"/>
        </w:rPr>
        <w:t>账户资产变现后方可列支，有关费用可酌情收取或减免，但不得收取管理费。</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（六）</w:t>
      </w:r>
      <w:proofErr w:type="gramStart"/>
      <w:r w:rsidRPr="001604C5">
        <w:rPr>
          <w:rFonts w:hint="eastAsia"/>
          <w:b/>
          <w:sz w:val="24"/>
          <w:szCs w:val="24"/>
        </w:rPr>
        <w:t>侧袋账户</w:t>
      </w:r>
      <w:proofErr w:type="gramEnd"/>
      <w:r w:rsidRPr="001604C5">
        <w:rPr>
          <w:rFonts w:hint="eastAsia"/>
          <w:b/>
          <w:sz w:val="24"/>
          <w:szCs w:val="24"/>
        </w:rPr>
        <w:t>中特定资产的处置变现和支付</w:t>
      </w:r>
    </w:p>
    <w:p w:rsidR="006533D9" w:rsidRDefault="00EA798D">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w:t>
      </w:r>
      <w:proofErr w:type="gramStart"/>
      <w:r>
        <w:rPr>
          <w:rFonts w:hAnsi="宋体" w:hint="eastAsia"/>
          <w:bCs/>
          <w:sz w:val="24"/>
          <w:szCs w:val="24"/>
        </w:rPr>
        <w:t>向侧袋账户</w:t>
      </w:r>
      <w:proofErr w:type="gramEnd"/>
      <w:r>
        <w:rPr>
          <w:rFonts w:hAnsi="宋体" w:hint="eastAsia"/>
          <w:bCs/>
          <w:sz w:val="24"/>
          <w:szCs w:val="24"/>
        </w:rPr>
        <w:t>份额持有人支付对应变现款项。</w:t>
      </w:r>
    </w:p>
    <w:p w:rsidR="006533D9" w:rsidRDefault="00EA798D">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侧袋机制</w:t>
      </w:r>
      <w:proofErr w:type="gramEnd"/>
      <w:r>
        <w:rPr>
          <w:rFonts w:hAnsi="宋体" w:hint="eastAsia"/>
          <w:bCs/>
          <w:sz w:val="24"/>
          <w:szCs w:val="24"/>
        </w:rPr>
        <w:t>实施期间，</w:t>
      </w:r>
      <w:proofErr w:type="gramStart"/>
      <w:r>
        <w:rPr>
          <w:rFonts w:hAnsi="宋体" w:hint="eastAsia"/>
          <w:bCs/>
          <w:sz w:val="24"/>
          <w:szCs w:val="24"/>
        </w:rPr>
        <w:t>无论侧袋账户</w:t>
      </w:r>
      <w:proofErr w:type="gramEnd"/>
      <w:r>
        <w:rPr>
          <w:rFonts w:hAnsi="宋体" w:hint="eastAsia"/>
          <w:bCs/>
          <w:sz w:val="24"/>
          <w:szCs w:val="24"/>
        </w:rPr>
        <w:t>资产是否全部完成变现，基金管理人都应当及时</w:t>
      </w:r>
      <w:proofErr w:type="gramStart"/>
      <w:r>
        <w:rPr>
          <w:rFonts w:hAnsi="宋体" w:hint="eastAsia"/>
          <w:bCs/>
          <w:sz w:val="24"/>
          <w:szCs w:val="24"/>
        </w:rPr>
        <w:t>向侧袋账户</w:t>
      </w:r>
      <w:proofErr w:type="gramEnd"/>
      <w:r>
        <w:rPr>
          <w:rFonts w:hAnsi="宋体" w:hint="eastAsia"/>
          <w:bCs/>
          <w:sz w:val="24"/>
          <w:szCs w:val="24"/>
        </w:rPr>
        <w:t>全部份额持有人支付已变现部分对应的款项。</w:t>
      </w:r>
      <w:proofErr w:type="gramStart"/>
      <w:r>
        <w:rPr>
          <w:rFonts w:hAnsi="宋体" w:hint="eastAsia"/>
          <w:bCs/>
          <w:sz w:val="24"/>
          <w:szCs w:val="24"/>
        </w:rPr>
        <w:t>若侧袋</w:t>
      </w:r>
      <w:proofErr w:type="gramEnd"/>
      <w:r>
        <w:rPr>
          <w:rFonts w:hAnsi="宋体" w:hint="eastAsia"/>
          <w:bCs/>
          <w:sz w:val="24"/>
          <w:szCs w:val="24"/>
        </w:rPr>
        <w:t>账户资产无法一次性完成处置变现，基金管理人在每次处置变现后均应按照相关法律法规要求及时发布临时公告。</w:t>
      </w:r>
    </w:p>
    <w:p w:rsidR="006533D9" w:rsidRDefault="00EA798D">
      <w:pPr>
        <w:adjustRightInd w:val="0"/>
        <w:snapToGrid w:val="0"/>
        <w:spacing w:line="360" w:lineRule="auto"/>
        <w:ind w:firstLineChars="200" w:firstLine="480"/>
        <w:rPr>
          <w:rFonts w:hAnsi="宋体"/>
          <w:bCs/>
          <w:sz w:val="24"/>
          <w:szCs w:val="24"/>
        </w:rPr>
      </w:pPr>
      <w:proofErr w:type="gramStart"/>
      <w:r>
        <w:rPr>
          <w:rFonts w:hAnsi="宋体" w:hint="eastAsia"/>
          <w:bCs/>
          <w:sz w:val="24"/>
          <w:szCs w:val="24"/>
        </w:rPr>
        <w:t>侧袋账户</w:t>
      </w:r>
      <w:proofErr w:type="gramEnd"/>
      <w:r>
        <w:rPr>
          <w:rFonts w:hAnsi="宋体" w:hint="eastAsia"/>
          <w:bCs/>
          <w:sz w:val="24"/>
          <w:szCs w:val="24"/>
        </w:rPr>
        <w:t>资产全部完成变现并终止</w:t>
      </w:r>
      <w:proofErr w:type="gramStart"/>
      <w:r>
        <w:rPr>
          <w:rFonts w:hAnsi="宋体" w:hint="eastAsia"/>
          <w:bCs/>
          <w:sz w:val="24"/>
          <w:szCs w:val="24"/>
        </w:rPr>
        <w:t>侧袋机制</w:t>
      </w:r>
      <w:proofErr w:type="gramEnd"/>
      <w:r>
        <w:rPr>
          <w:rFonts w:hAnsi="宋体" w:hint="eastAsia"/>
          <w:bCs/>
          <w:sz w:val="24"/>
          <w:szCs w:val="24"/>
        </w:rPr>
        <w:t>后，基金管理人应及时聘请符合《中华人民共和国证券法》规定的会计师事务所进行审计并披露专项审计意见。</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（七）</w:t>
      </w:r>
      <w:proofErr w:type="gramStart"/>
      <w:r w:rsidRPr="001604C5">
        <w:rPr>
          <w:rFonts w:hint="eastAsia"/>
          <w:b/>
          <w:sz w:val="24"/>
          <w:szCs w:val="24"/>
        </w:rPr>
        <w:t>侧袋机制</w:t>
      </w:r>
      <w:proofErr w:type="gramEnd"/>
      <w:r w:rsidRPr="001604C5">
        <w:rPr>
          <w:rFonts w:hint="eastAsia"/>
          <w:b/>
          <w:sz w:val="24"/>
          <w:szCs w:val="24"/>
        </w:rPr>
        <w:t>的信息披露</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1</w:t>
      </w:r>
      <w:r w:rsidRPr="001604C5">
        <w:rPr>
          <w:rFonts w:hint="eastAsia"/>
          <w:sz w:val="24"/>
          <w:szCs w:val="24"/>
        </w:rPr>
        <w:t>、临时公告</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在</w:t>
      </w:r>
      <w:proofErr w:type="gramStart"/>
      <w:r w:rsidRPr="001604C5">
        <w:rPr>
          <w:rFonts w:hint="eastAsia"/>
          <w:sz w:val="24"/>
          <w:szCs w:val="24"/>
        </w:rPr>
        <w:t>启用侧袋机制</w:t>
      </w:r>
      <w:proofErr w:type="gramEnd"/>
      <w:r w:rsidRPr="001604C5">
        <w:rPr>
          <w:rFonts w:hint="eastAsia"/>
          <w:sz w:val="24"/>
          <w:szCs w:val="24"/>
        </w:rPr>
        <w:t>、处置特定资产、终止</w:t>
      </w:r>
      <w:proofErr w:type="gramStart"/>
      <w:r w:rsidRPr="001604C5">
        <w:rPr>
          <w:rFonts w:hint="eastAsia"/>
          <w:sz w:val="24"/>
          <w:szCs w:val="24"/>
        </w:rPr>
        <w:t>侧袋机制</w:t>
      </w:r>
      <w:proofErr w:type="gramEnd"/>
      <w:r w:rsidRPr="001604C5">
        <w:rPr>
          <w:rFonts w:hint="eastAsia"/>
          <w:sz w:val="24"/>
          <w:szCs w:val="24"/>
        </w:rPr>
        <w:t>以及发生其他可能对投资者利益产生重大影响的事项后基金管理人应及时发布临时公告。</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2</w:t>
      </w:r>
      <w:r w:rsidRPr="001604C5">
        <w:rPr>
          <w:rFonts w:hint="eastAsia"/>
          <w:sz w:val="24"/>
          <w:szCs w:val="24"/>
        </w:rPr>
        <w:t>、基金净值信息</w:t>
      </w:r>
    </w:p>
    <w:p w:rsidR="006533D9" w:rsidRPr="001604C5" w:rsidRDefault="00EA798D">
      <w:pPr>
        <w:adjustRightInd w:val="0"/>
        <w:snapToGrid w:val="0"/>
        <w:spacing w:line="360" w:lineRule="auto"/>
        <w:ind w:firstLineChars="200" w:firstLine="480"/>
        <w:rPr>
          <w:sz w:val="24"/>
          <w:szCs w:val="24"/>
        </w:rPr>
      </w:pPr>
      <w:r w:rsidRPr="001604C5">
        <w:rPr>
          <w:rFonts w:hint="eastAsia"/>
          <w:sz w:val="24"/>
          <w:szCs w:val="24"/>
        </w:rPr>
        <w:t>基金管理人应按照招募说明书“基金的信息披露”部分规定的基金净值信息披露方式和频率</w:t>
      </w:r>
      <w:proofErr w:type="gramStart"/>
      <w:r w:rsidRPr="001604C5">
        <w:rPr>
          <w:rFonts w:hint="eastAsia"/>
          <w:sz w:val="24"/>
          <w:szCs w:val="24"/>
        </w:rPr>
        <w:t>披露主袋账户</w:t>
      </w:r>
      <w:proofErr w:type="gramEnd"/>
      <w:r w:rsidRPr="001604C5">
        <w:rPr>
          <w:rFonts w:hint="eastAsia"/>
          <w:sz w:val="24"/>
          <w:szCs w:val="24"/>
        </w:rPr>
        <w:t>份额的基金净值信息。实施</w:t>
      </w:r>
      <w:proofErr w:type="gramStart"/>
      <w:r w:rsidRPr="001604C5">
        <w:rPr>
          <w:rFonts w:hint="eastAsia"/>
          <w:sz w:val="24"/>
          <w:szCs w:val="24"/>
        </w:rPr>
        <w:t>侧袋机制</w:t>
      </w:r>
      <w:proofErr w:type="gramEnd"/>
      <w:r w:rsidRPr="001604C5">
        <w:rPr>
          <w:rFonts w:hint="eastAsia"/>
          <w:sz w:val="24"/>
          <w:szCs w:val="24"/>
        </w:rPr>
        <w:t>期间本基金暂停</w:t>
      </w:r>
      <w:proofErr w:type="gramStart"/>
      <w:r w:rsidRPr="001604C5">
        <w:rPr>
          <w:rFonts w:hint="eastAsia"/>
          <w:sz w:val="24"/>
          <w:szCs w:val="24"/>
        </w:rPr>
        <w:t>披露侧袋账户</w:t>
      </w:r>
      <w:proofErr w:type="gramEnd"/>
      <w:r w:rsidRPr="001604C5">
        <w:rPr>
          <w:rFonts w:hint="eastAsia"/>
          <w:sz w:val="24"/>
          <w:szCs w:val="24"/>
        </w:rPr>
        <w:t>份额净值和累计净值。</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3</w:t>
      </w:r>
      <w:r w:rsidRPr="001604C5">
        <w:rPr>
          <w:rFonts w:hint="eastAsia"/>
          <w:sz w:val="24"/>
          <w:szCs w:val="24"/>
        </w:rPr>
        <w:t>、定期报告</w:t>
      </w:r>
    </w:p>
    <w:p w:rsidR="006533D9" w:rsidRPr="001604C5" w:rsidRDefault="00EA798D">
      <w:pPr>
        <w:adjustRightInd w:val="0"/>
        <w:snapToGrid w:val="0"/>
        <w:spacing w:line="360" w:lineRule="auto"/>
        <w:ind w:firstLineChars="200" w:firstLine="480"/>
        <w:rPr>
          <w:sz w:val="24"/>
          <w:szCs w:val="24"/>
        </w:rPr>
      </w:pPr>
      <w:proofErr w:type="gramStart"/>
      <w:r w:rsidRPr="001604C5">
        <w:rPr>
          <w:rFonts w:hint="eastAsia"/>
          <w:sz w:val="24"/>
          <w:szCs w:val="24"/>
        </w:rPr>
        <w:lastRenderedPageBreak/>
        <w:t>侧袋机制</w:t>
      </w:r>
      <w:proofErr w:type="gramEnd"/>
      <w:r w:rsidRPr="001604C5">
        <w:rPr>
          <w:rFonts w:hint="eastAsia"/>
          <w:sz w:val="24"/>
          <w:szCs w:val="24"/>
        </w:rPr>
        <w:t>实施期间，基金管理人应当在基金定期报告中披露报告期</w:t>
      </w:r>
      <w:proofErr w:type="gramStart"/>
      <w:r w:rsidRPr="001604C5">
        <w:rPr>
          <w:rFonts w:hint="eastAsia"/>
          <w:sz w:val="24"/>
          <w:szCs w:val="24"/>
        </w:rPr>
        <w:t>内侧袋</w:t>
      </w:r>
      <w:proofErr w:type="gramEnd"/>
      <w:r w:rsidRPr="001604C5">
        <w:rPr>
          <w:rFonts w:hint="eastAsia"/>
          <w:sz w:val="24"/>
          <w:szCs w:val="24"/>
        </w:rPr>
        <w:t>账户相关信息，基金定期报告中的基金会计报表仅需</w:t>
      </w:r>
      <w:proofErr w:type="gramStart"/>
      <w:r w:rsidRPr="001604C5">
        <w:rPr>
          <w:rFonts w:hint="eastAsia"/>
          <w:sz w:val="24"/>
          <w:szCs w:val="24"/>
        </w:rPr>
        <w:t>针对主袋账户</w:t>
      </w:r>
      <w:proofErr w:type="gramEnd"/>
      <w:r w:rsidRPr="001604C5">
        <w:rPr>
          <w:rFonts w:hint="eastAsia"/>
          <w:sz w:val="24"/>
          <w:szCs w:val="24"/>
        </w:rPr>
        <w:t>进行编制。</w:t>
      </w:r>
      <w:bookmarkStart w:id="91" w:name="_Hlk45747214"/>
      <w:r w:rsidRPr="001604C5">
        <w:rPr>
          <w:rFonts w:hint="eastAsia"/>
          <w:sz w:val="24"/>
          <w:szCs w:val="24"/>
        </w:rPr>
        <w:t>会计师事务所对基金年度报告进行审计时，应对报告期内基金</w:t>
      </w:r>
      <w:proofErr w:type="gramStart"/>
      <w:r w:rsidRPr="001604C5">
        <w:rPr>
          <w:rFonts w:hint="eastAsia"/>
          <w:sz w:val="24"/>
          <w:szCs w:val="24"/>
        </w:rPr>
        <w:t>侧袋机制</w:t>
      </w:r>
      <w:proofErr w:type="gramEnd"/>
      <w:r w:rsidRPr="001604C5">
        <w:rPr>
          <w:rFonts w:hint="eastAsia"/>
          <w:sz w:val="24"/>
          <w:szCs w:val="24"/>
        </w:rPr>
        <w:t>运行相关的会计核算和年度报告披露等发表审计意见。</w:t>
      </w:r>
      <w:bookmarkEnd w:id="91"/>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48122018"/>
      <w:r>
        <w:rPr>
          <w:rFonts w:ascii="宋体" w:hAnsi="宋体" w:hint="eastAsia"/>
          <w:b/>
          <w:kern w:val="0"/>
          <w:sz w:val="30"/>
        </w:rPr>
        <w:lastRenderedPageBreak/>
        <w:t>十七、风险揭示</w:t>
      </w:r>
      <w:bookmarkEnd w:id="92"/>
    </w:p>
    <w:p w:rsidR="006533D9" w:rsidRDefault="00EA798D">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3" w:name="_Hlt91150550"/>
      <w:bookmarkStart w:id="94" w:name="_Hlt88901012"/>
      <w:bookmarkStart w:id="95" w:name="_Toc109537396"/>
      <w:bookmarkEnd w:id="93"/>
      <w:bookmarkEnd w:id="94"/>
      <w:r>
        <w:rPr>
          <w:rFonts w:hAnsi="宋体"/>
          <w:sz w:val="24"/>
          <w:szCs w:val="24"/>
        </w:rPr>
        <w:t>生的收益，也可能承担</w:t>
      </w:r>
      <w:bookmarkEnd w:id="95"/>
      <w:r>
        <w:rPr>
          <w:rFonts w:hAnsi="宋体"/>
          <w:sz w:val="24"/>
          <w:szCs w:val="24"/>
        </w:rPr>
        <w:t>基金投资所带来的损失。</w:t>
      </w:r>
    </w:p>
    <w:p w:rsidR="006533D9" w:rsidRDefault="00EA798D">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w:t>
      </w:r>
      <w:proofErr w:type="gramStart"/>
      <w:r>
        <w:rPr>
          <w:rFonts w:hAnsi="宋体"/>
          <w:sz w:val="24"/>
          <w:szCs w:val="24"/>
        </w:rPr>
        <w:t>规</w:t>
      </w:r>
      <w:proofErr w:type="gramEnd"/>
      <w:r>
        <w:rPr>
          <w:rFonts w:hAnsi="宋体"/>
          <w:sz w:val="24"/>
          <w:szCs w:val="24"/>
        </w:rPr>
        <w:t>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rsidR="006533D9" w:rsidRDefault="00EA798D">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w:t>
      </w:r>
      <w:proofErr w:type="gramStart"/>
      <w:r>
        <w:rPr>
          <w:rFonts w:hAnsi="宋体"/>
          <w:sz w:val="24"/>
          <w:szCs w:val="24"/>
        </w:rPr>
        <w:t>等判断</w:t>
      </w:r>
      <w:proofErr w:type="gramEnd"/>
      <w:r>
        <w:rPr>
          <w:rFonts w:hAnsi="宋体"/>
          <w:sz w:val="24"/>
          <w:szCs w:val="24"/>
        </w:rPr>
        <w:t>基金是否和投资人的风险承受能力相适应。</w:t>
      </w:r>
    </w:p>
    <w:p w:rsidR="006533D9" w:rsidRDefault="00EA798D">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6533D9" w:rsidRDefault="00EA798D">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rsidR="006533D9" w:rsidRDefault="00EA798D">
      <w:pPr>
        <w:widowControl/>
        <w:adjustRightInd w:val="0"/>
        <w:snapToGrid w:val="0"/>
        <w:spacing w:line="360" w:lineRule="auto"/>
        <w:ind w:firstLineChars="200" w:firstLine="48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w:t>
      </w:r>
      <w:r>
        <w:rPr>
          <w:rFonts w:hAnsi="宋体"/>
          <w:sz w:val="24"/>
          <w:szCs w:val="24"/>
        </w:rPr>
        <w:lastRenderedPageBreak/>
        <w:t>则，在做出投资决策后，基金运营状况与基金净值变化引致的投资风险，由投资人自行负担。</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（一）市场风险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（二）管理风险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（三）流动性风险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hAnsi="宋体"/>
          <w:kern w:val="0"/>
          <w:sz w:val="24"/>
          <w:szCs w:val="24"/>
        </w:rPr>
        <w:t>仓位</w:t>
      </w:r>
      <w:proofErr w:type="gramEnd"/>
      <w:r>
        <w:rPr>
          <w:rFonts w:hAnsi="宋体"/>
          <w:kern w:val="0"/>
          <w:sz w:val="24"/>
          <w:szCs w:val="24"/>
        </w:rPr>
        <w:t>调整的困难，导致流动性风险，可能影响基金份额净值。</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1</w:t>
      </w:r>
      <w:r w:rsidRPr="001604C5">
        <w:rPr>
          <w:rFonts w:hint="eastAsia"/>
          <w:sz w:val="24"/>
          <w:szCs w:val="24"/>
        </w:rPr>
        <w:t>、本基金的申购、赎回安排</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本基金采用开放方式运作，基金管理人在开放日办理基金份额的申购和赎回，具体办理时间为上海证券交易所、深圳证券交易所的正常交易日的交易时间（若该工作日为非港股</w:t>
      </w:r>
      <w:proofErr w:type="gramStart"/>
      <w:r w:rsidRPr="001604C5">
        <w:rPr>
          <w:rFonts w:hint="eastAsia"/>
          <w:sz w:val="24"/>
          <w:szCs w:val="24"/>
        </w:rPr>
        <w:t>通交易</w:t>
      </w:r>
      <w:proofErr w:type="gramEnd"/>
      <w:r w:rsidRPr="001604C5">
        <w:rPr>
          <w:rFonts w:hint="eastAsia"/>
          <w:sz w:val="24"/>
          <w:szCs w:val="24"/>
        </w:rPr>
        <w:t>日，则本基金可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w:t>
      </w:r>
      <w:r w:rsidRPr="001604C5">
        <w:rPr>
          <w:rFonts w:hint="eastAsia"/>
          <w:sz w:val="24"/>
          <w:szCs w:val="24"/>
        </w:rPr>
        <w:t>3</w:t>
      </w:r>
      <w:r w:rsidRPr="001604C5">
        <w:rPr>
          <w:rFonts w:hint="eastAsia"/>
          <w:sz w:val="24"/>
          <w:szCs w:val="24"/>
        </w:rPr>
        <w:t>个月开始办理赎回，具体业务办理时间在赎回开始公告中规定。</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2</w:t>
      </w:r>
      <w:r w:rsidRPr="001604C5">
        <w:rPr>
          <w:rFonts w:hint="eastAsia"/>
          <w:sz w:val="24"/>
          <w:szCs w:val="24"/>
        </w:rPr>
        <w:t>、投资市场、行业及资产的流动性风险评估</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1604C5">
        <w:rPr>
          <w:rFonts w:hint="eastAsia"/>
          <w:sz w:val="24"/>
          <w:szCs w:val="24"/>
        </w:rPr>
        <w:t>券</w:t>
      </w:r>
      <w:proofErr w:type="gramEnd"/>
      <w:r w:rsidRPr="001604C5">
        <w:rPr>
          <w:rFonts w:hint="eastAsia"/>
          <w:sz w:val="24"/>
          <w:szCs w:val="24"/>
        </w:rPr>
        <w:t>方面未有高集中度的特征，综合评估在正常市场环境下本基金的流动性风险适中。</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3</w:t>
      </w:r>
      <w:r w:rsidRPr="001604C5">
        <w:rPr>
          <w:rFonts w:hint="eastAsia"/>
          <w:sz w:val="24"/>
          <w:szCs w:val="24"/>
        </w:rPr>
        <w:t>、巨额赎回情形下的流动性风险管理措施</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604C5">
        <w:rPr>
          <w:rFonts w:hint="eastAsia"/>
          <w:sz w:val="24"/>
          <w:szCs w:val="24"/>
        </w:rPr>
        <w:t>10%</w:t>
      </w:r>
      <w:r w:rsidRPr="001604C5">
        <w:rPr>
          <w:rFonts w:hint="eastAsia"/>
          <w:sz w:val="24"/>
          <w:szCs w:val="24"/>
        </w:rPr>
        <w:t>，即认为是发生了巨额赎回。</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当基金出现巨额赎回时，基金管理人可以根据基金当时的资产组合状况决定全额赎回或部分延期赎回。</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1</w:t>
      </w:r>
      <w:r w:rsidRPr="001604C5">
        <w:rPr>
          <w:rFonts w:hint="eastAsia"/>
          <w:sz w:val="24"/>
          <w:szCs w:val="24"/>
        </w:rPr>
        <w:t>）全额赎回：当基金管理人认为有能力支付投资人的全部赎回申请时，按正常赎回程序执行。</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rFonts w:hint="eastAsia"/>
          <w:sz w:val="24"/>
          <w:szCs w:val="24"/>
        </w:rPr>
        <w:t>2</w:t>
      </w:r>
      <w:r w:rsidRPr="001604C5">
        <w:rPr>
          <w:rFonts w:hint="eastAsia"/>
          <w:sz w:val="24"/>
          <w:szCs w:val="24"/>
        </w:rPr>
        <w:t>）部分延期赎回：当基金管理人认为支付投资人的赎回申请有困难或认为因支付投资人的赎回申请而进行的财产变现可能会对基金资产净值造成较大波动时，</w:t>
      </w:r>
      <w:r w:rsidRPr="001604C5">
        <w:rPr>
          <w:rFonts w:hint="eastAsia"/>
          <w:sz w:val="24"/>
          <w:szCs w:val="24"/>
        </w:rPr>
        <w:lastRenderedPageBreak/>
        <w:t>基金管理人在当日接受赎回比例不低于上一开放日基金总份额的</w:t>
      </w:r>
      <w:r w:rsidRPr="001604C5">
        <w:rPr>
          <w:rFonts w:hint="eastAsia"/>
          <w:sz w:val="24"/>
          <w:szCs w:val="24"/>
        </w:rPr>
        <w:t>10%</w:t>
      </w:r>
      <w:r w:rsidRPr="001604C5">
        <w:rPr>
          <w:rFonts w:hint="eastAsia"/>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604C5">
        <w:rPr>
          <w:rFonts w:hint="eastAsia"/>
          <w:sz w:val="24"/>
          <w:szCs w:val="24"/>
        </w:rPr>
        <w:t>并以下</w:t>
      </w:r>
      <w:proofErr w:type="gramEnd"/>
      <w:r w:rsidRPr="001604C5">
        <w:rPr>
          <w:rFonts w:hint="eastAsia"/>
          <w:sz w:val="24"/>
          <w:szCs w:val="24"/>
        </w:rPr>
        <w:t>一开放日该类基金份额的基金份额净值为基础计算赎回金额，以此类推，直到全部赎回为止。如投资人在提交赎回申请时未作明确选择，投资人未能赎回部分作自动延期赎回处理。</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sz w:val="24"/>
          <w:szCs w:val="24"/>
        </w:rPr>
        <w:t>3</w:t>
      </w:r>
      <w:r w:rsidRPr="001604C5">
        <w:rPr>
          <w:sz w:val="24"/>
          <w:szCs w:val="24"/>
        </w:rPr>
        <w:t>）</w:t>
      </w:r>
      <w:r w:rsidRPr="001604C5">
        <w:rPr>
          <w:rFonts w:hint="eastAsia"/>
          <w:sz w:val="24"/>
          <w:szCs w:val="24"/>
        </w:rPr>
        <w:t>本基金如发生巨额赎回且单个开放日内单个基金份额持有人申请赎回的基金份额超过前一开放日的基金总份额的</w:t>
      </w:r>
      <w:r w:rsidRPr="001604C5">
        <w:rPr>
          <w:rFonts w:hint="eastAsia"/>
          <w:sz w:val="24"/>
          <w:szCs w:val="24"/>
        </w:rPr>
        <w:t>20%</w:t>
      </w:r>
      <w:r w:rsidRPr="001604C5">
        <w:rPr>
          <w:rFonts w:hint="eastAsia"/>
          <w:sz w:val="24"/>
          <w:szCs w:val="24"/>
        </w:rPr>
        <w:t>时，本基金管理人有权采取如下措施：</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对于基金份额持有人当日超过</w:t>
      </w:r>
      <w:r w:rsidRPr="001604C5">
        <w:rPr>
          <w:rFonts w:hint="eastAsia"/>
          <w:sz w:val="24"/>
          <w:szCs w:val="24"/>
        </w:rPr>
        <w:t>20%</w:t>
      </w:r>
      <w:r w:rsidRPr="001604C5">
        <w:rPr>
          <w:rFonts w:hint="eastAsia"/>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604C5">
        <w:rPr>
          <w:rFonts w:hint="eastAsia"/>
          <w:sz w:val="24"/>
          <w:szCs w:val="24"/>
        </w:rPr>
        <w:t>并以下</w:t>
      </w:r>
      <w:proofErr w:type="gramEnd"/>
      <w:r w:rsidRPr="001604C5">
        <w:rPr>
          <w:rFonts w:hint="eastAsia"/>
          <w:sz w:val="24"/>
          <w:szCs w:val="24"/>
        </w:rPr>
        <w:t>一开放日该类基金份额的基金份额净值为基础计算赎回金额，以此类推，直到全部赎回为止。</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对于基金份额持有人未超过上述比例的部分，基金管理人可以根据前段“（</w:t>
      </w:r>
      <w:r w:rsidRPr="001604C5">
        <w:rPr>
          <w:rFonts w:hint="eastAsia"/>
          <w:sz w:val="24"/>
          <w:szCs w:val="24"/>
        </w:rPr>
        <w:t>1</w:t>
      </w:r>
      <w:r w:rsidRPr="001604C5">
        <w:rPr>
          <w:rFonts w:hint="eastAsia"/>
          <w:sz w:val="24"/>
          <w:szCs w:val="24"/>
        </w:rPr>
        <w:t>）全额赎回”或“（</w:t>
      </w:r>
      <w:r w:rsidRPr="001604C5">
        <w:rPr>
          <w:rFonts w:hint="eastAsia"/>
          <w:sz w:val="24"/>
          <w:szCs w:val="24"/>
        </w:rPr>
        <w:t>2</w:t>
      </w:r>
      <w:r w:rsidRPr="001604C5">
        <w:rPr>
          <w:rFonts w:hint="eastAsia"/>
          <w:sz w:val="24"/>
          <w:szCs w:val="24"/>
        </w:rPr>
        <w:t>）部分延期赎回”的约定方式与其他基金份额持有人的赎回申请一并办理。但是，如基金份额持有人在当日选择取消赎回，则其当日未获受理的部分赎回申请将被撤销。</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w:t>
      </w:r>
      <w:r w:rsidRPr="001604C5">
        <w:rPr>
          <w:sz w:val="24"/>
          <w:szCs w:val="24"/>
        </w:rPr>
        <w:t>4</w:t>
      </w:r>
      <w:r w:rsidRPr="001604C5">
        <w:rPr>
          <w:rFonts w:hint="eastAsia"/>
          <w:sz w:val="24"/>
          <w:szCs w:val="24"/>
        </w:rPr>
        <w:t>）暂停赎回：连续</w:t>
      </w:r>
      <w:r w:rsidRPr="001604C5">
        <w:rPr>
          <w:rFonts w:hint="eastAsia"/>
          <w:sz w:val="24"/>
          <w:szCs w:val="24"/>
        </w:rPr>
        <w:t>2</w:t>
      </w:r>
      <w:r w:rsidRPr="001604C5">
        <w:rPr>
          <w:rFonts w:hint="eastAsia"/>
          <w:sz w:val="24"/>
          <w:szCs w:val="24"/>
        </w:rPr>
        <w:t>个开放日以上（含本数）发生巨额赎回，如基金管理人认为有必要，可暂停接受基金的赎回申请；已经接受的赎回申请可以延缓支付赎回款项，但不得超过</w:t>
      </w:r>
      <w:r w:rsidRPr="001604C5">
        <w:rPr>
          <w:rFonts w:hint="eastAsia"/>
          <w:sz w:val="24"/>
          <w:szCs w:val="24"/>
        </w:rPr>
        <w:t>20</w:t>
      </w:r>
      <w:r w:rsidRPr="001604C5">
        <w:rPr>
          <w:rFonts w:hint="eastAsia"/>
          <w:sz w:val="24"/>
          <w:szCs w:val="24"/>
        </w:rPr>
        <w:t>个工作日，并应当在规定媒介上进行公告。</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4</w:t>
      </w:r>
      <w:r w:rsidRPr="001604C5">
        <w:rPr>
          <w:rFonts w:hint="eastAsia"/>
          <w:sz w:val="24"/>
          <w:szCs w:val="24"/>
        </w:rPr>
        <w:t>、实施备用的流动性风险管理工具的情形、程序及对投资者的潜在影响</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本基金在面临大规模赎回的情况下有可能因为无法变现造成流动性风险。</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如果出现流动性风险，基金管理人经与基金托管人协商，在确保投资者得到公平对待的前提下，可实施备用的流动性风险管理工具，包括但不限于延期办理巨额</w:t>
      </w:r>
      <w:r w:rsidRPr="001604C5">
        <w:rPr>
          <w:rFonts w:hint="eastAsia"/>
          <w:sz w:val="24"/>
          <w:szCs w:val="24"/>
        </w:rPr>
        <w:lastRenderedPageBreak/>
        <w:t>赎回申请、暂停接受赎回申请、延缓支付赎回款项、收取短期赎回费、摆动定价、暂停基金估值、实施</w:t>
      </w:r>
      <w:proofErr w:type="gramStart"/>
      <w:r w:rsidRPr="001604C5">
        <w:rPr>
          <w:rFonts w:hint="eastAsia"/>
          <w:sz w:val="24"/>
          <w:szCs w:val="24"/>
        </w:rPr>
        <w:t>侧袋机制</w:t>
      </w:r>
      <w:proofErr w:type="gramEnd"/>
      <w:r w:rsidRPr="001604C5">
        <w:rPr>
          <w:rFonts w:hint="eastAsia"/>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6533D9" w:rsidRPr="001604C5" w:rsidRDefault="00EA798D" w:rsidP="001604C5">
      <w:pPr>
        <w:adjustRightInd w:val="0"/>
        <w:snapToGrid w:val="0"/>
        <w:spacing w:line="360" w:lineRule="auto"/>
        <w:ind w:firstLineChars="200" w:firstLine="480"/>
        <w:rPr>
          <w:sz w:val="24"/>
          <w:szCs w:val="24"/>
        </w:rPr>
      </w:pPr>
      <w:proofErr w:type="gramStart"/>
      <w:r w:rsidRPr="001604C5">
        <w:rPr>
          <w:rFonts w:hint="eastAsia"/>
          <w:sz w:val="24"/>
          <w:szCs w:val="24"/>
        </w:rPr>
        <w:t>侧袋机制</w:t>
      </w:r>
      <w:proofErr w:type="gramEnd"/>
      <w:r w:rsidRPr="001604C5">
        <w:rPr>
          <w:rFonts w:hint="eastAsia"/>
          <w:sz w:val="24"/>
          <w:szCs w:val="24"/>
        </w:rPr>
        <w:t>是一种流动性风险管理工具，是将特定资产分离</w:t>
      </w:r>
      <w:proofErr w:type="gramStart"/>
      <w:r w:rsidRPr="001604C5">
        <w:rPr>
          <w:rFonts w:hint="eastAsia"/>
          <w:sz w:val="24"/>
          <w:szCs w:val="24"/>
        </w:rPr>
        <w:t>至专门的侧袋</w:t>
      </w:r>
      <w:proofErr w:type="gramEnd"/>
      <w:r w:rsidRPr="001604C5">
        <w:rPr>
          <w:rFonts w:hint="eastAsia"/>
          <w:sz w:val="24"/>
          <w:szCs w:val="24"/>
        </w:rPr>
        <w:t>账户进行处置清算，并以处置变现后的款项向基金份额持有人进行支付，目的在于有效隔离并化解风险。但基金启用</w:t>
      </w:r>
      <w:proofErr w:type="gramStart"/>
      <w:r w:rsidRPr="001604C5">
        <w:rPr>
          <w:rFonts w:hint="eastAsia"/>
          <w:sz w:val="24"/>
          <w:szCs w:val="24"/>
        </w:rPr>
        <w:t>侧袋机制</w:t>
      </w:r>
      <w:proofErr w:type="gramEnd"/>
      <w:r w:rsidRPr="001604C5">
        <w:rPr>
          <w:rFonts w:hint="eastAsia"/>
          <w:sz w:val="24"/>
          <w:szCs w:val="24"/>
        </w:rPr>
        <w:t>后，</w:t>
      </w:r>
      <w:proofErr w:type="gramStart"/>
      <w:r w:rsidRPr="001604C5">
        <w:rPr>
          <w:rFonts w:hint="eastAsia"/>
          <w:sz w:val="24"/>
          <w:szCs w:val="24"/>
        </w:rPr>
        <w:t>侧袋账户</w:t>
      </w:r>
      <w:proofErr w:type="gramEnd"/>
      <w:r w:rsidRPr="001604C5">
        <w:rPr>
          <w:rFonts w:hint="eastAsia"/>
          <w:sz w:val="24"/>
          <w:szCs w:val="24"/>
        </w:rPr>
        <w:t>份额将停止披露基金份额净值，并不得办理申购、赎回和转换，因此启用</w:t>
      </w:r>
      <w:proofErr w:type="gramStart"/>
      <w:r w:rsidRPr="001604C5">
        <w:rPr>
          <w:rFonts w:hint="eastAsia"/>
          <w:sz w:val="24"/>
          <w:szCs w:val="24"/>
        </w:rPr>
        <w:t>侧袋机制</w:t>
      </w:r>
      <w:proofErr w:type="gramEnd"/>
      <w:r w:rsidRPr="001604C5">
        <w:rPr>
          <w:rFonts w:hint="eastAsia"/>
          <w:sz w:val="24"/>
          <w:szCs w:val="24"/>
        </w:rPr>
        <w:t>时持有基金份额的持有人将在启用</w:t>
      </w:r>
      <w:proofErr w:type="gramStart"/>
      <w:r w:rsidRPr="001604C5">
        <w:rPr>
          <w:rFonts w:hint="eastAsia"/>
          <w:sz w:val="24"/>
          <w:szCs w:val="24"/>
        </w:rPr>
        <w:t>侧袋机制</w:t>
      </w:r>
      <w:proofErr w:type="gramEnd"/>
      <w:r w:rsidRPr="001604C5">
        <w:rPr>
          <w:rFonts w:hint="eastAsia"/>
          <w:sz w:val="24"/>
          <w:szCs w:val="24"/>
        </w:rPr>
        <w:t>后同时</w:t>
      </w:r>
      <w:proofErr w:type="gramStart"/>
      <w:r w:rsidRPr="001604C5">
        <w:rPr>
          <w:rFonts w:hint="eastAsia"/>
          <w:sz w:val="24"/>
          <w:szCs w:val="24"/>
        </w:rPr>
        <w:t>持有主袋账户</w:t>
      </w:r>
      <w:proofErr w:type="gramEnd"/>
      <w:r w:rsidRPr="001604C5">
        <w:rPr>
          <w:rFonts w:hint="eastAsia"/>
          <w:sz w:val="24"/>
          <w:szCs w:val="24"/>
        </w:rPr>
        <w:t>份额和</w:t>
      </w:r>
      <w:proofErr w:type="gramStart"/>
      <w:r w:rsidRPr="001604C5">
        <w:rPr>
          <w:rFonts w:hint="eastAsia"/>
          <w:sz w:val="24"/>
          <w:szCs w:val="24"/>
        </w:rPr>
        <w:t>侧袋</w:t>
      </w:r>
      <w:proofErr w:type="gramEnd"/>
      <w:r w:rsidRPr="001604C5">
        <w:rPr>
          <w:rFonts w:hint="eastAsia"/>
          <w:sz w:val="24"/>
          <w:szCs w:val="24"/>
        </w:rPr>
        <w:t>账户份额，</w:t>
      </w:r>
      <w:proofErr w:type="gramStart"/>
      <w:r w:rsidRPr="001604C5">
        <w:rPr>
          <w:rFonts w:hint="eastAsia"/>
          <w:sz w:val="24"/>
          <w:szCs w:val="24"/>
        </w:rPr>
        <w:t>侧袋账户</w:t>
      </w:r>
      <w:proofErr w:type="gramEnd"/>
      <w:r w:rsidRPr="001604C5">
        <w:rPr>
          <w:rFonts w:hint="eastAsia"/>
          <w:sz w:val="24"/>
          <w:szCs w:val="24"/>
        </w:rPr>
        <w:t>份额不能赎回，其对应特定资产的变现时间具有不确定性，最终变现价格也具有不确定性并且有可能大幅低于启用</w:t>
      </w:r>
      <w:proofErr w:type="gramStart"/>
      <w:r w:rsidRPr="001604C5">
        <w:rPr>
          <w:rFonts w:hint="eastAsia"/>
          <w:sz w:val="24"/>
          <w:szCs w:val="24"/>
        </w:rPr>
        <w:t>侧袋机制</w:t>
      </w:r>
      <w:proofErr w:type="gramEnd"/>
      <w:r w:rsidRPr="001604C5">
        <w:rPr>
          <w:rFonts w:hint="eastAsia"/>
          <w:sz w:val="24"/>
          <w:szCs w:val="24"/>
        </w:rPr>
        <w:t>时的特定资产的估值，基金份额持有人可能因此面临损失。</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实施</w:t>
      </w:r>
      <w:proofErr w:type="gramStart"/>
      <w:r w:rsidRPr="001604C5">
        <w:rPr>
          <w:rFonts w:hint="eastAsia"/>
          <w:sz w:val="24"/>
          <w:szCs w:val="24"/>
        </w:rPr>
        <w:t>侧袋机制</w:t>
      </w:r>
      <w:proofErr w:type="gramEnd"/>
      <w:r w:rsidRPr="001604C5">
        <w:rPr>
          <w:rFonts w:hint="eastAsia"/>
          <w:sz w:val="24"/>
          <w:szCs w:val="24"/>
        </w:rPr>
        <w:t>期间，因本基金不</w:t>
      </w:r>
      <w:proofErr w:type="gramStart"/>
      <w:r w:rsidRPr="001604C5">
        <w:rPr>
          <w:rFonts w:hint="eastAsia"/>
          <w:sz w:val="24"/>
          <w:szCs w:val="24"/>
        </w:rPr>
        <w:t>披露侧袋账户</w:t>
      </w:r>
      <w:proofErr w:type="gramEnd"/>
      <w:r w:rsidRPr="001604C5">
        <w:rPr>
          <w:rFonts w:hint="eastAsia"/>
          <w:sz w:val="24"/>
          <w:szCs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6533D9" w:rsidRPr="001604C5" w:rsidRDefault="00EA798D" w:rsidP="001604C5">
      <w:pPr>
        <w:adjustRightInd w:val="0"/>
        <w:snapToGrid w:val="0"/>
        <w:spacing w:line="360" w:lineRule="auto"/>
        <w:ind w:firstLineChars="200" w:firstLine="480"/>
        <w:rPr>
          <w:sz w:val="24"/>
          <w:szCs w:val="24"/>
        </w:rPr>
      </w:pPr>
      <w:r w:rsidRPr="001604C5">
        <w:rPr>
          <w:rFonts w:hint="eastAsia"/>
          <w:sz w:val="24"/>
          <w:szCs w:val="24"/>
        </w:rPr>
        <w:t>基金管理人将</w:t>
      </w:r>
      <w:proofErr w:type="gramStart"/>
      <w:r w:rsidRPr="001604C5">
        <w:rPr>
          <w:rFonts w:hint="eastAsia"/>
          <w:sz w:val="24"/>
          <w:szCs w:val="24"/>
        </w:rPr>
        <w:t>根据主袋账户</w:t>
      </w:r>
      <w:proofErr w:type="gramEnd"/>
      <w:r w:rsidRPr="001604C5">
        <w:rPr>
          <w:rFonts w:hint="eastAsia"/>
          <w:sz w:val="24"/>
          <w:szCs w:val="24"/>
        </w:rPr>
        <w:t>运作情况合理确定申购政策，因此实施</w:t>
      </w:r>
      <w:proofErr w:type="gramStart"/>
      <w:r w:rsidRPr="001604C5">
        <w:rPr>
          <w:rFonts w:hint="eastAsia"/>
          <w:sz w:val="24"/>
          <w:szCs w:val="24"/>
        </w:rPr>
        <w:t>侧袋机制</w:t>
      </w:r>
      <w:proofErr w:type="gramEnd"/>
      <w:r w:rsidRPr="001604C5">
        <w:rPr>
          <w:rFonts w:hint="eastAsia"/>
          <w:sz w:val="24"/>
          <w:szCs w:val="24"/>
        </w:rPr>
        <w:t>后主袋账户份额存在暂停申购的可能。</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启用</w:t>
      </w:r>
      <w:proofErr w:type="gramStart"/>
      <w:r>
        <w:rPr>
          <w:rFonts w:hAnsi="宋体" w:hint="eastAsia"/>
          <w:kern w:val="0"/>
          <w:sz w:val="24"/>
          <w:szCs w:val="24"/>
        </w:rPr>
        <w:t>侧袋机制</w:t>
      </w:r>
      <w:proofErr w:type="gramEnd"/>
      <w:r>
        <w:rPr>
          <w:rFonts w:hAnsi="宋体" w:hint="eastAsia"/>
          <w:kern w:val="0"/>
          <w:sz w:val="24"/>
          <w:szCs w:val="24"/>
        </w:rPr>
        <w:t>后，基金管理人计算各项投资运作指标和基金业绩指标时仅需</w:t>
      </w:r>
      <w:proofErr w:type="gramStart"/>
      <w:r>
        <w:rPr>
          <w:rFonts w:hAnsi="宋体" w:hint="eastAsia"/>
          <w:kern w:val="0"/>
          <w:sz w:val="24"/>
          <w:szCs w:val="24"/>
        </w:rPr>
        <w:t>考虑主袋账户</w:t>
      </w:r>
      <w:proofErr w:type="gramEnd"/>
      <w:r>
        <w:rPr>
          <w:rFonts w:hAnsi="宋体" w:hint="eastAsia"/>
          <w:kern w:val="0"/>
          <w:sz w:val="24"/>
          <w:szCs w:val="24"/>
        </w:rPr>
        <w:t>资产，基金业绩指标应当</w:t>
      </w:r>
      <w:proofErr w:type="gramStart"/>
      <w:r>
        <w:rPr>
          <w:rFonts w:hAnsi="宋体" w:hint="eastAsia"/>
          <w:kern w:val="0"/>
          <w:sz w:val="24"/>
          <w:szCs w:val="24"/>
        </w:rPr>
        <w:t>以主袋账户</w:t>
      </w:r>
      <w:proofErr w:type="gramEnd"/>
      <w:r>
        <w:rPr>
          <w:rFonts w:hAnsi="宋体" w:hint="eastAsia"/>
          <w:kern w:val="0"/>
          <w:sz w:val="24"/>
          <w:szCs w:val="24"/>
        </w:rPr>
        <w:t>资产为基准，因此本基金披露的业绩指标不能反映特定资产的真实价值及变化情况。</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（四）信用风险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（五）本基金的</w:t>
      </w:r>
      <w:r w:rsidRPr="001604C5">
        <w:rPr>
          <w:rFonts w:hint="eastAsia"/>
          <w:b/>
          <w:sz w:val="24"/>
          <w:szCs w:val="24"/>
        </w:rPr>
        <w:t>特有</w:t>
      </w:r>
      <w:r w:rsidRPr="001604C5">
        <w:rPr>
          <w:b/>
          <w:sz w:val="24"/>
          <w:szCs w:val="24"/>
        </w:rPr>
        <w:t>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本基金属于混合型基金，</w:t>
      </w:r>
      <w:r>
        <w:rPr>
          <w:rFonts w:hAnsi="宋体" w:hint="eastAsia"/>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w:t>
      </w:r>
      <w:r>
        <w:rPr>
          <w:rFonts w:hAnsi="宋体" w:hint="eastAsia"/>
          <w:kern w:val="0"/>
          <w:sz w:val="24"/>
          <w:szCs w:val="24"/>
        </w:rPr>
        <w:lastRenderedPageBreak/>
        <w:t>例时，可能由于基金经理的预判与市场的实际表现存在较大差异，出现资产配置不合理的风险，从而对基金收益造成不利影响。</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、基金合同提前终止风险。连续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、本基金可投资创业板股票，创业板个股上市后的前五个交易日不设价格涨跌幅限制，第六个交易日开始涨跌幅限制比例为</w:t>
      </w:r>
      <w:r>
        <w:rPr>
          <w:rFonts w:hAnsi="宋体" w:hint="eastAsia"/>
          <w:kern w:val="0"/>
          <w:sz w:val="24"/>
          <w:szCs w:val="24"/>
        </w:rPr>
        <w:t>20%</w:t>
      </w:r>
      <w:r>
        <w:rPr>
          <w:rFonts w:hAnsi="宋体" w:hint="eastAsia"/>
          <w:kern w:val="0"/>
          <w:sz w:val="24"/>
          <w:szCs w:val="24"/>
        </w:rPr>
        <w:t>。</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w:t>
      </w:r>
      <w:r w:rsidRPr="001604C5">
        <w:rPr>
          <w:rFonts w:hint="eastAsia"/>
          <w:b/>
          <w:sz w:val="24"/>
          <w:szCs w:val="24"/>
        </w:rPr>
        <w:t>六</w:t>
      </w:r>
      <w:r w:rsidRPr="001604C5">
        <w:rPr>
          <w:b/>
          <w:sz w:val="24"/>
          <w:szCs w:val="24"/>
        </w:rPr>
        <w:t>）投资股指期货的特定风险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hAnsi="宋体"/>
          <w:kern w:val="0"/>
          <w:sz w:val="24"/>
          <w:szCs w:val="24"/>
        </w:rPr>
        <w:t>基差风险</w:t>
      </w:r>
      <w:proofErr w:type="gramEnd"/>
      <w:r>
        <w:rPr>
          <w:rFonts w:hAnsi="宋体"/>
          <w:kern w:val="0"/>
          <w:sz w:val="24"/>
          <w:szCs w:val="24"/>
        </w:rPr>
        <w:t>、保证金风险、信用风险和操作风险。具体为：</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w:t>
      </w:r>
      <w:proofErr w:type="gramStart"/>
      <w:r>
        <w:rPr>
          <w:rFonts w:hAnsi="宋体"/>
          <w:kern w:val="0"/>
          <w:sz w:val="24"/>
          <w:szCs w:val="24"/>
        </w:rPr>
        <w:t>基差风险</w:t>
      </w:r>
      <w:proofErr w:type="gramEnd"/>
      <w:r>
        <w:rPr>
          <w:rFonts w:hAnsi="宋体"/>
          <w:kern w:val="0"/>
          <w:sz w:val="24"/>
          <w:szCs w:val="24"/>
        </w:rPr>
        <w:t>是指股指期货合约价格和指数价格之间的价格差的波动所造成的风险，以及不同股指期货合约价格之间价格差的波动所造成的期现价差风险。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rsidR="006533D9" w:rsidRDefault="00EA798D">
      <w:pPr>
        <w:widowControl/>
        <w:adjustRightInd w:val="0"/>
        <w:snapToGrid w:val="0"/>
        <w:spacing w:line="360" w:lineRule="auto"/>
        <w:ind w:firstLineChars="200" w:firstLine="48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rsidR="006533D9" w:rsidRPr="001604C5" w:rsidRDefault="00EA798D" w:rsidP="001604C5">
      <w:pPr>
        <w:adjustRightInd w:val="0"/>
        <w:snapToGrid w:val="0"/>
        <w:spacing w:line="360" w:lineRule="auto"/>
        <w:ind w:firstLineChars="200" w:firstLine="482"/>
        <w:rPr>
          <w:b/>
          <w:sz w:val="24"/>
          <w:szCs w:val="24"/>
        </w:rPr>
      </w:pPr>
      <w:r w:rsidRPr="001604C5">
        <w:rPr>
          <w:b/>
          <w:sz w:val="24"/>
          <w:szCs w:val="24"/>
        </w:rPr>
        <w:t>（</w:t>
      </w:r>
      <w:r w:rsidRPr="001604C5">
        <w:rPr>
          <w:rFonts w:hint="eastAsia"/>
          <w:b/>
          <w:sz w:val="24"/>
          <w:szCs w:val="24"/>
        </w:rPr>
        <w:t>七</w:t>
      </w:r>
      <w:r w:rsidRPr="001604C5">
        <w:rPr>
          <w:b/>
          <w:sz w:val="24"/>
          <w:szCs w:val="24"/>
        </w:rPr>
        <w:t>）投资</w:t>
      </w:r>
      <w:r w:rsidRPr="001604C5">
        <w:rPr>
          <w:rFonts w:hint="eastAsia"/>
          <w:b/>
          <w:sz w:val="24"/>
          <w:szCs w:val="24"/>
        </w:rPr>
        <w:t>资产支持证券</w:t>
      </w:r>
      <w:r w:rsidRPr="001604C5">
        <w:rPr>
          <w:b/>
          <w:sz w:val="24"/>
          <w:szCs w:val="24"/>
        </w:rPr>
        <w:t>的特定风险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szCs w:val="24"/>
        </w:rPr>
        <w:t>请基金</w:t>
      </w:r>
      <w:proofErr w:type="gramEnd"/>
      <w:r>
        <w:rPr>
          <w:rFonts w:hAnsi="宋体" w:hint="eastAsia"/>
          <w:kern w:val="0"/>
          <w:sz w:val="24"/>
          <w:szCs w:val="24"/>
        </w:rPr>
        <w:t>份额持有人关注包括投资资产支持证券可能导致的基金净值波动在内的各项风险。</w:t>
      </w:r>
    </w:p>
    <w:p w:rsidR="006533D9" w:rsidRPr="001604C5" w:rsidRDefault="00EA798D" w:rsidP="001604C5">
      <w:pPr>
        <w:adjustRightInd w:val="0"/>
        <w:snapToGrid w:val="0"/>
        <w:spacing w:line="360" w:lineRule="auto"/>
        <w:ind w:firstLineChars="200" w:firstLine="482"/>
        <w:rPr>
          <w:b/>
          <w:sz w:val="24"/>
          <w:szCs w:val="24"/>
        </w:rPr>
      </w:pPr>
      <w:r w:rsidRPr="001604C5">
        <w:rPr>
          <w:rFonts w:hint="eastAsia"/>
          <w:b/>
          <w:sz w:val="24"/>
          <w:szCs w:val="24"/>
        </w:rPr>
        <w:t>（八）投资流通受限证券的特定风险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szCs w:val="24"/>
        </w:rPr>
        <w:t>券</w:t>
      </w:r>
      <w:proofErr w:type="gramEnd"/>
      <w:r>
        <w:rPr>
          <w:rFonts w:hAnsi="宋体" w:hint="eastAsia"/>
          <w:kern w:val="0"/>
          <w:sz w:val="24"/>
          <w:szCs w:val="24"/>
        </w:rPr>
        <w:t>和个股的流动性风险等。</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hint="eastAsia"/>
          <w:b/>
          <w:sz w:val="24"/>
          <w:szCs w:val="24"/>
        </w:rPr>
        <w:t>（九）投资港股通标的股票的特定风险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w:t>
      </w:r>
      <w:proofErr w:type="gramStart"/>
      <w:r>
        <w:rPr>
          <w:rFonts w:hAnsi="宋体" w:hint="eastAsia"/>
          <w:kern w:val="0"/>
          <w:sz w:val="24"/>
          <w:szCs w:val="24"/>
        </w:rPr>
        <w:t>通机制</w:t>
      </w:r>
      <w:proofErr w:type="gramEnd"/>
      <w:r>
        <w:rPr>
          <w:rFonts w:hAnsi="宋体" w:hint="eastAsia"/>
          <w:kern w:val="0"/>
          <w:sz w:val="24"/>
          <w:szCs w:val="24"/>
        </w:rPr>
        <w:t>下因投资环境、投资标的、市场制度以及交易规则等差异带来的特有风险，具体如下：</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Pr>
          <w:rFonts w:hAnsi="宋体" w:hint="eastAsia"/>
          <w:kern w:val="0"/>
          <w:sz w:val="24"/>
          <w:szCs w:val="24"/>
        </w:rPr>
        <w:t>通进行</w:t>
      </w:r>
      <w:proofErr w:type="gramEnd"/>
      <w:r>
        <w:rPr>
          <w:rFonts w:hAnsi="宋体" w:hint="eastAsia"/>
          <w:kern w:val="0"/>
          <w:sz w:val="24"/>
          <w:szCs w:val="24"/>
        </w:rPr>
        <w:t>买入交易的风险。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w:t>
      </w:r>
      <w:proofErr w:type="gramStart"/>
      <w:r>
        <w:rPr>
          <w:rFonts w:hAnsi="宋体" w:hint="eastAsia"/>
          <w:kern w:val="0"/>
          <w:sz w:val="24"/>
          <w:szCs w:val="24"/>
        </w:rPr>
        <w:t>通交易</w:t>
      </w:r>
      <w:proofErr w:type="gramEnd"/>
      <w:r>
        <w:rPr>
          <w:rFonts w:hAnsi="宋体" w:hint="eastAsia"/>
          <w:kern w:val="0"/>
          <w:sz w:val="24"/>
          <w:szCs w:val="24"/>
        </w:rPr>
        <w:t>日日终，中国证券登记结算有限责任公司进行净额换汇，将换汇成本按成交金额分摊至每笔交易，确定交易实际适用的结算汇率。</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w:t>
      </w:r>
      <w:r>
        <w:rPr>
          <w:rFonts w:hAnsi="宋体" w:hint="eastAsia"/>
          <w:kern w:val="0"/>
          <w:sz w:val="24"/>
          <w:szCs w:val="24"/>
        </w:rPr>
        <w:lastRenderedPageBreak/>
        <w:t>变化可能对本基金进入或退出当地市场造成障碍，从而对投资收益以及正常的申购赎回产生直接或间接的影响。</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w:t>
      </w:r>
      <w:proofErr w:type="gramStart"/>
      <w:r>
        <w:rPr>
          <w:rFonts w:hAnsi="宋体" w:hint="eastAsia"/>
          <w:kern w:val="0"/>
          <w:sz w:val="24"/>
          <w:szCs w:val="24"/>
        </w:rPr>
        <w:t>幅空间</w:t>
      </w:r>
      <w:proofErr w:type="gramEnd"/>
      <w:r>
        <w:rPr>
          <w:rFonts w:hAnsi="宋体" w:hint="eastAsia"/>
          <w:kern w:val="0"/>
          <w:sz w:val="24"/>
          <w:szCs w:val="24"/>
        </w:rPr>
        <w:t>相对较大，可能表现出比</w:t>
      </w:r>
      <w:r>
        <w:rPr>
          <w:rFonts w:hAnsi="宋体" w:hint="eastAsia"/>
          <w:kern w:val="0"/>
          <w:sz w:val="24"/>
          <w:szCs w:val="24"/>
        </w:rPr>
        <w:t>A</w:t>
      </w:r>
      <w:r>
        <w:rPr>
          <w:rFonts w:hAnsi="宋体" w:hint="eastAsia"/>
          <w:kern w:val="0"/>
          <w:sz w:val="24"/>
          <w:szCs w:val="24"/>
        </w:rPr>
        <w:t>股更为剧烈的股价波动；</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w:t>
      </w:r>
      <w:proofErr w:type="gramStart"/>
      <w:r>
        <w:rPr>
          <w:rFonts w:hAnsi="宋体" w:hint="eastAsia"/>
          <w:kern w:val="0"/>
          <w:sz w:val="24"/>
          <w:szCs w:val="24"/>
        </w:rPr>
        <w:t>交易日且能够</w:t>
      </w:r>
      <w:proofErr w:type="gramEnd"/>
      <w:r>
        <w:rPr>
          <w:rFonts w:hAnsi="宋体" w:hint="eastAsia"/>
          <w:kern w:val="0"/>
          <w:sz w:val="24"/>
          <w:szCs w:val="24"/>
        </w:rPr>
        <w:t>满足结算安排的交易日才为港股</w:t>
      </w:r>
      <w:proofErr w:type="gramStart"/>
      <w:r>
        <w:rPr>
          <w:rFonts w:hAnsi="宋体" w:hint="eastAsia"/>
          <w:kern w:val="0"/>
          <w:sz w:val="24"/>
          <w:szCs w:val="24"/>
        </w:rPr>
        <w:t>通交易</w:t>
      </w:r>
      <w:proofErr w:type="gramEnd"/>
      <w:r>
        <w:rPr>
          <w:rFonts w:hAnsi="宋体" w:hint="eastAsia"/>
          <w:kern w:val="0"/>
          <w:sz w:val="24"/>
          <w:szCs w:val="24"/>
        </w:rPr>
        <w:t>日，存在港股</w:t>
      </w:r>
      <w:proofErr w:type="gramStart"/>
      <w:r>
        <w:rPr>
          <w:rFonts w:hAnsi="宋体" w:hint="eastAsia"/>
          <w:kern w:val="0"/>
          <w:sz w:val="24"/>
          <w:szCs w:val="24"/>
        </w:rPr>
        <w:t>通交易</w:t>
      </w:r>
      <w:proofErr w:type="gramEnd"/>
      <w:r>
        <w:rPr>
          <w:rFonts w:hAnsi="宋体" w:hint="eastAsia"/>
          <w:kern w:val="0"/>
          <w:sz w:val="24"/>
          <w:szCs w:val="24"/>
        </w:rPr>
        <w:t>日不连贯的情形（如内地市场因放假等原因休市而香港市场照常交易或内地市场开市香港市场休市但港股</w:t>
      </w:r>
      <w:proofErr w:type="gramStart"/>
      <w:r>
        <w:rPr>
          <w:rFonts w:hAnsi="宋体" w:hint="eastAsia"/>
          <w:kern w:val="0"/>
          <w:sz w:val="24"/>
          <w:szCs w:val="24"/>
        </w:rPr>
        <w:t>通不能</w:t>
      </w:r>
      <w:proofErr w:type="gramEnd"/>
      <w:r>
        <w:rPr>
          <w:rFonts w:hAnsi="宋体" w:hint="eastAsia"/>
          <w:kern w:val="0"/>
          <w:sz w:val="24"/>
          <w:szCs w:val="24"/>
        </w:rPr>
        <w:t>如常进行交易），而导致港股不能及时卖出带来一定的流动性风险；以及基金所持的港股组合在后续港股</w:t>
      </w:r>
      <w:proofErr w:type="gramStart"/>
      <w:r>
        <w:rPr>
          <w:rFonts w:hAnsi="宋体" w:hint="eastAsia"/>
          <w:kern w:val="0"/>
          <w:sz w:val="24"/>
          <w:szCs w:val="24"/>
        </w:rPr>
        <w:t>通交易</w:t>
      </w:r>
      <w:proofErr w:type="gramEnd"/>
      <w:r>
        <w:rPr>
          <w:rFonts w:hAnsi="宋体" w:hint="eastAsia"/>
          <w:kern w:val="0"/>
          <w:sz w:val="24"/>
          <w:szCs w:val="24"/>
        </w:rPr>
        <w:t>日开市交易中集中体现市场反应而造成其价格波动骤然增大，进而导致本基金所持港股组合在资产估值上出现波动增大的风险；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w:t>
      </w:r>
      <w:proofErr w:type="gramStart"/>
      <w:r>
        <w:rPr>
          <w:rFonts w:hAnsi="宋体" w:hint="eastAsia"/>
          <w:kern w:val="0"/>
          <w:sz w:val="24"/>
          <w:szCs w:val="24"/>
        </w:rPr>
        <w:t>通交易</w:t>
      </w:r>
      <w:proofErr w:type="gramEnd"/>
      <w:r>
        <w:rPr>
          <w:rFonts w:hAnsi="宋体" w:hint="eastAsia"/>
          <w:kern w:val="0"/>
          <w:sz w:val="24"/>
          <w:szCs w:val="24"/>
        </w:rPr>
        <w:t>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w:t>
      </w:r>
      <w:proofErr w:type="gramStart"/>
      <w:r>
        <w:rPr>
          <w:rFonts w:hAnsi="宋体" w:hint="eastAsia"/>
          <w:kern w:val="0"/>
          <w:sz w:val="24"/>
          <w:szCs w:val="24"/>
        </w:rPr>
        <w:t>通交易</w:t>
      </w:r>
      <w:proofErr w:type="gramEnd"/>
      <w:r>
        <w:rPr>
          <w:rFonts w:hAnsi="宋体" w:hint="eastAsia"/>
          <w:kern w:val="0"/>
          <w:sz w:val="24"/>
          <w:szCs w:val="24"/>
        </w:rPr>
        <w:t>的风险；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w:t>
      </w:r>
      <w:proofErr w:type="gramStart"/>
      <w:r>
        <w:rPr>
          <w:rFonts w:hAnsi="宋体" w:hint="eastAsia"/>
          <w:kern w:val="0"/>
          <w:sz w:val="24"/>
          <w:szCs w:val="24"/>
        </w:rPr>
        <w:t>通股票</w:t>
      </w:r>
      <w:proofErr w:type="gramEnd"/>
      <w:r>
        <w:rPr>
          <w:rFonts w:hAnsi="宋体" w:hint="eastAsia"/>
          <w:kern w:val="0"/>
          <w:sz w:val="24"/>
          <w:szCs w:val="24"/>
        </w:rPr>
        <w:t>权益分派、转换、上市公司被收购等情形或者异常情况，所取得的港股</w:t>
      </w:r>
      <w:proofErr w:type="gramStart"/>
      <w:r>
        <w:rPr>
          <w:rFonts w:hAnsi="宋体" w:hint="eastAsia"/>
          <w:kern w:val="0"/>
          <w:sz w:val="24"/>
          <w:szCs w:val="24"/>
        </w:rPr>
        <w:t>通股票</w:t>
      </w:r>
      <w:proofErr w:type="gramEnd"/>
      <w:r>
        <w:rPr>
          <w:rFonts w:hAnsi="宋体" w:hint="eastAsia"/>
          <w:kern w:val="0"/>
          <w:sz w:val="24"/>
          <w:szCs w:val="24"/>
        </w:rPr>
        <w:t>以外的香港联合交易所上市证券，只能通过港股通卖出，但不得买入，上海证券交易所及深圳证券交易所另有规定的除外；因港股</w:t>
      </w:r>
      <w:proofErr w:type="gramStart"/>
      <w:r>
        <w:rPr>
          <w:rFonts w:hAnsi="宋体" w:hint="eastAsia"/>
          <w:kern w:val="0"/>
          <w:sz w:val="24"/>
          <w:szCs w:val="24"/>
        </w:rPr>
        <w:t>通股票</w:t>
      </w:r>
      <w:proofErr w:type="gramEnd"/>
      <w:r>
        <w:rPr>
          <w:rFonts w:hAnsi="宋体" w:hint="eastAsia"/>
          <w:kern w:val="0"/>
          <w:sz w:val="24"/>
          <w:szCs w:val="24"/>
        </w:rPr>
        <w:t>发行人供股、港股</w:t>
      </w:r>
      <w:proofErr w:type="gramStart"/>
      <w:r>
        <w:rPr>
          <w:rFonts w:hAnsi="宋体" w:hint="eastAsia"/>
          <w:kern w:val="0"/>
          <w:sz w:val="24"/>
          <w:szCs w:val="24"/>
        </w:rPr>
        <w:t>通股票</w:t>
      </w:r>
      <w:proofErr w:type="gramEnd"/>
      <w:r>
        <w:rPr>
          <w:rFonts w:hAnsi="宋体" w:hint="eastAsia"/>
          <w:kern w:val="0"/>
          <w:sz w:val="24"/>
          <w:szCs w:val="24"/>
        </w:rPr>
        <w:t>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w:t>
      </w:r>
      <w:proofErr w:type="gramStart"/>
      <w:r>
        <w:rPr>
          <w:rFonts w:hAnsi="宋体" w:hint="eastAsia"/>
          <w:kern w:val="0"/>
          <w:sz w:val="24"/>
          <w:szCs w:val="24"/>
        </w:rPr>
        <w:t>通股票</w:t>
      </w:r>
      <w:proofErr w:type="gramEnd"/>
      <w:r>
        <w:rPr>
          <w:rFonts w:hAnsi="宋体" w:hint="eastAsia"/>
          <w:kern w:val="0"/>
          <w:sz w:val="24"/>
          <w:szCs w:val="24"/>
        </w:rPr>
        <w:t>权益分派、转换或者上市公司被收购等所取得的非香港联合交易所上市证券，不得通过港股通买入或卖出；</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w:t>
      </w:r>
      <w:r>
        <w:rPr>
          <w:rFonts w:hAnsi="宋体" w:hint="eastAsia"/>
          <w:kern w:val="0"/>
          <w:sz w:val="24"/>
          <w:szCs w:val="24"/>
        </w:rPr>
        <w:lastRenderedPageBreak/>
        <w:t>定的意愿征集期比香港中央结算有限公司的征集期稍早结束；投票没有权益登记日的，以投票截止日的持有作为计算基准；投票数量超出持有数量的，按照比例分配持有基数。</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hint="eastAsia"/>
          <w:b/>
          <w:sz w:val="24"/>
          <w:szCs w:val="24"/>
        </w:rPr>
        <w:t>（十）投资存托凭证的特定风险</w:t>
      </w:r>
    </w:p>
    <w:p w:rsidR="006533D9" w:rsidRDefault="00EA798D">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6533D9" w:rsidRDefault="00EA798D">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hAnsi="宋体" w:hint="eastAsia"/>
          <w:bCs/>
          <w:kern w:val="0"/>
          <w:sz w:val="24"/>
          <w:szCs w:val="24"/>
        </w:rPr>
        <w:t>托协议</w:t>
      </w:r>
      <w:proofErr w:type="gramEnd"/>
      <w:r>
        <w:rPr>
          <w:rFonts w:hAnsi="宋体" w:hint="eastAsia"/>
          <w:bCs/>
          <w:kern w:val="0"/>
          <w:sz w:val="24"/>
          <w:szCs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533D9" w:rsidRDefault="00EA798D">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hint="eastAsia"/>
          <w:b/>
          <w:sz w:val="24"/>
          <w:szCs w:val="24"/>
        </w:rPr>
        <w:t>（十一）投资</w:t>
      </w:r>
      <w:proofErr w:type="gramStart"/>
      <w:r w:rsidRPr="00C07169">
        <w:rPr>
          <w:rFonts w:ascii="宋体" w:hAnsi="宋体" w:hint="eastAsia"/>
          <w:b/>
          <w:sz w:val="24"/>
          <w:szCs w:val="24"/>
        </w:rPr>
        <w:t>科创板股票</w:t>
      </w:r>
      <w:proofErr w:type="gramEnd"/>
      <w:r w:rsidRPr="00C07169">
        <w:rPr>
          <w:rFonts w:ascii="宋体" w:hAnsi="宋体" w:hint="eastAsia"/>
          <w:b/>
          <w:sz w:val="24"/>
          <w:szCs w:val="24"/>
        </w:rPr>
        <w:t>的特定风险</w:t>
      </w:r>
    </w:p>
    <w:p w:rsidR="006533D9" w:rsidRDefault="00EA798D">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本基金可根据投资策略需要或市场环境的变化，选择将部分基金资产投资于</w:t>
      </w:r>
      <w:proofErr w:type="gramStart"/>
      <w:r>
        <w:rPr>
          <w:rFonts w:hAnsi="宋体" w:hint="eastAsia"/>
          <w:bCs/>
          <w:kern w:val="0"/>
          <w:sz w:val="24"/>
          <w:szCs w:val="24"/>
        </w:rPr>
        <w:t>科创板股票</w:t>
      </w:r>
      <w:proofErr w:type="gramEnd"/>
      <w:r>
        <w:rPr>
          <w:rFonts w:hAnsi="宋体" w:hint="eastAsia"/>
          <w:bCs/>
          <w:kern w:val="0"/>
          <w:sz w:val="24"/>
          <w:szCs w:val="24"/>
        </w:rPr>
        <w:t>或选择不将基金资产投资于</w:t>
      </w:r>
      <w:proofErr w:type="gramStart"/>
      <w:r>
        <w:rPr>
          <w:rFonts w:hAnsi="宋体" w:hint="eastAsia"/>
          <w:bCs/>
          <w:kern w:val="0"/>
          <w:sz w:val="24"/>
          <w:szCs w:val="24"/>
        </w:rPr>
        <w:t>科创板</w:t>
      </w:r>
      <w:proofErr w:type="gramEnd"/>
      <w:r>
        <w:rPr>
          <w:rFonts w:hAnsi="宋体" w:hint="eastAsia"/>
          <w:bCs/>
          <w:kern w:val="0"/>
          <w:sz w:val="24"/>
          <w:szCs w:val="24"/>
        </w:rPr>
        <w:t>股票，基金资产并非必然投资于</w:t>
      </w:r>
      <w:proofErr w:type="gramStart"/>
      <w:r>
        <w:rPr>
          <w:rFonts w:hAnsi="宋体" w:hint="eastAsia"/>
          <w:bCs/>
          <w:kern w:val="0"/>
          <w:sz w:val="24"/>
          <w:szCs w:val="24"/>
        </w:rPr>
        <w:t>科创板</w:t>
      </w:r>
      <w:proofErr w:type="gramEnd"/>
      <w:r>
        <w:rPr>
          <w:rFonts w:hAnsi="宋体" w:hint="eastAsia"/>
          <w:bCs/>
          <w:kern w:val="0"/>
          <w:sz w:val="24"/>
          <w:szCs w:val="24"/>
        </w:rPr>
        <w:t>股票。基金资产投资于</w:t>
      </w:r>
      <w:proofErr w:type="gramStart"/>
      <w:r>
        <w:rPr>
          <w:rFonts w:hAnsi="宋体" w:hint="eastAsia"/>
          <w:bCs/>
          <w:kern w:val="0"/>
          <w:sz w:val="24"/>
          <w:szCs w:val="24"/>
        </w:rPr>
        <w:t>科创板</w:t>
      </w:r>
      <w:proofErr w:type="gramEnd"/>
      <w:r>
        <w:rPr>
          <w:rFonts w:hAnsi="宋体" w:hint="eastAsia"/>
          <w:bCs/>
          <w:kern w:val="0"/>
          <w:sz w:val="24"/>
          <w:szCs w:val="24"/>
        </w:rPr>
        <w:t>股票，会</w:t>
      </w:r>
      <w:proofErr w:type="gramStart"/>
      <w:r>
        <w:rPr>
          <w:rFonts w:hAnsi="宋体" w:hint="eastAsia"/>
          <w:bCs/>
          <w:kern w:val="0"/>
          <w:sz w:val="24"/>
          <w:szCs w:val="24"/>
        </w:rPr>
        <w:t>面临科创板机制</w:t>
      </w:r>
      <w:proofErr w:type="gramEnd"/>
      <w:r>
        <w:rPr>
          <w:rFonts w:hAnsi="宋体" w:hint="eastAsia"/>
          <w:bCs/>
          <w:kern w:val="0"/>
          <w:sz w:val="24"/>
          <w:szCs w:val="24"/>
        </w:rPr>
        <w:t>下因投资标的、市场制度以及交易规则等差异带来的特有风险，包括但不限于市场风险、流动性风险、退市风险、集中度风险、系统性风险、政策风险等。</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w:t>
      </w:r>
      <w:r w:rsidRPr="00C07169">
        <w:rPr>
          <w:rFonts w:ascii="宋体" w:hAnsi="宋体"/>
          <w:sz w:val="24"/>
          <w:szCs w:val="24"/>
        </w:rPr>
        <w:t>1）市场风险</w:t>
      </w:r>
    </w:p>
    <w:p w:rsidR="006533D9" w:rsidRPr="00C07169" w:rsidRDefault="00EA798D">
      <w:pPr>
        <w:widowControl/>
        <w:adjustRightInd w:val="0"/>
        <w:snapToGrid w:val="0"/>
        <w:spacing w:line="360" w:lineRule="auto"/>
        <w:ind w:firstLineChars="200" w:firstLine="480"/>
        <w:rPr>
          <w:rFonts w:ascii="宋体" w:hAnsi="宋体"/>
          <w:sz w:val="24"/>
          <w:szCs w:val="24"/>
        </w:rPr>
      </w:pPr>
      <w:proofErr w:type="gramStart"/>
      <w:r w:rsidRPr="00C07169">
        <w:rPr>
          <w:rFonts w:ascii="宋体" w:hAnsi="宋体" w:hint="eastAsia"/>
          <w:sz w:val="24"/>
          <w:szCs w:val="24"/>
        </w:rPr>
        <w:t>科创板</w:t>
      </w:r>
      <w:proofErr w:type="gramEnd"/>
      <w:r w:rsidRPr="00C07169">
        <w:rPr>
          <w:rFonts w:ascii="宋体" w:hAnsi="宋体" w:hint="eastAsia"/>
          <w:sz w:val="24"/>
          <w:szCs w:val="24"/>
        </w:rPr>
        <w:t>个股集中来自新一代信息技术、高端装备、新材料、新能源、节能环保及生物医药等高新技术和战略新兴产业领域。大多数企业为初创型公司，企业未来</w:t>
      </w:r>
      <w:r w:rsidRPr="00C07169">
        <w:rPr>
          <w:rFonts w:ascii="宋体" w:hAnsi="宋体" w:hint="eastAsia"/>
          <w:sz w:val="24"/>
          <w:szCs w:val="24"/>
        </w:rPr>
        <w:lastRenderedPageBreak/>
        <w:t>盈利、现金流、估值均存在不确定性，与传统二级市场投资存在差异，整体投资难度加大，</w:t>
      </w:r>
      <w:proofErr w:type="gramStart"/>
      <w:r w:rsidRPr="00C07169">
        <w:rPr>
          <w:rFonts w:ascii="宋体" w:hAnsi="宋体" w:hint="eastAsia"/>
          <w:sz w:val="24"/>
          <w:szCs w:val="24"/>
        </w:rPr>
        <w:t>个</w:t>
      </w:r>
      <w:proofErr w:type="gramEnd"/>
      <w:r w:rsidRPr="00C07169">
        <w:rPr>
          <w:rFonts w:ascii="宋体" w:hAnsi="宋体" w:hint="eastAsia"/>
          <w:sz w:val="24"/>
          <w:szCs w:val="24"/>
        </w:rPr>
        <w:t>股市</w:t>
      </w:r>
      <w:proofErr w:type="gramStart"/>
      <w:r w:rsidRPr="00C07169">
        <w:rPr>
          <w:rFonts w:ascii="宋体" w:hAnsi="宋体" w:hint="eastAsia"/>
          <w:sz w:val="24"/>
          <w:szCs w:val="24"/>
        </w:rPr>
        <w:t>场风险</w:t>
      </w:r>
      <w:proofErr w:type="gramEnd"/>
      <w:r w:rsidRPr="00C07169">
        <w:rPr>
          <w:rFonts w:ascii="宋体" w:hAnsi="宋体" w:hint="eastAsia"/>
          <w:sz w:val="24"/>
          <w:szCs w:val="24"/>
        </w:rPr>
        <w:t>加大。</w:t>
      </w:r>
    </w:p>
    <w:p w:rsidR="006533D9" w:rsidRPr="00C07169" w:rsidRDefault="00EA798D">
      <w:pPr>
        <w:widowControl/>
        <w:adjustRightInd w:val="0"/>
        <w:snapToGrid w:val="0"/>
        <w:spacing w:line="360" w:lineRule="auto"/>
        <w:ind w:firstLineChars="200" w:firstLine="480"/>
        <w:rPr>
          <w:rFonts w:ascii="宋体" w:hAnsi="宋体"/>
          <w:sz w:val="24"/>
          <w:szCs w:val="24"/>
        </w:rPr>
      </w:pPr>
      <w:proofErr w:type="gramStart"/>
      <w:r w:rsidRPr="00C07169">
        <w:rPr>
          <w:rFonts w:ascii="宋体" w:hAnsi="宋体" w:hint="eastAsia"/>
          <w:sz w:val="24"/>
          <w:szCs w:val="24"/>
        </w:rPr>
        <w:t>科创板</w:t>
      </w:r>
      <w:proofErr w:type="gramEnd"/>
      <w:r w:rsidRPr="00C07169">
        <w:rPr>
          <w:rFonts w:ascii="宋体" w:hAnsi="宋体" w:hint="eastAsia"/>
          <w:sz w:val="24"/>
          <w:szCs w:val="24"/>
        </w:rPr>
        <w:t>个股上市前五日无涨跌停限制，第六日开始涨跌幅限制在正负</w:t>
      </w:r>
      <w:r w:rsidRPr="00C07169">
        <w:rPr>
          <w:rFonts w:ascii="宋体" w:hAnsi="宋体"/>
          <w:sz w:val="24"/>
          <w:szCs w:val="24"/>
        </w:rPr>
        <w:t>20%以内，个股波动幅度较其他股票加大，市场风险随之上升。</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w:t>
      </w:r>
      <w:r w:rsidRPr="00C07169">
        <w:rPr>
          <w:rFonts w:ascii="宋体" w:hAnsi="宋体"/>
          <w:sz w:val="24"/>
          <w:szCs w:val="24"/>
        </w:rPr>
        <w:t>2）流动性风险</w:t>
      </w:r>
    </w:p>
    <w:p w:rsidR="006533D9" w:rsidRPr="00C07169" w:rsidRDefault="00EA798D">
      <w:pPr>
        <w:widowControl/>
        <w:adjustRightInd w:val="0"/>
        <w:snapToGrid w:val="0"/>
        <w:spacing w:line="360" w:lineRule="auto"/>
        <w:ind w:firstLineChars="200" w:firstLine="480"/>
        <w:rPr>
          <w:rFonts w:ascii="宋体" w:hAnsi="宋体"/>
          <w:sz w:val="24"/>
          <w:szCs w:val="24"/>
        </w:rPr>
      </w:pPr>
      <w:proofErr w:type="gramStart"/>
      <w:r w:rsidRPr="00C07169">
        <w:rPr>
          <w:rFonts w:ascii="宋体" w:hAnsi="宋体" w:hint="eastAsia"/>
          <w:sz w:val="24"/>
          <w:szCs w:val="24"/>
        </w:rPr>
        <w:t>科创板整体</w:t>
      </w:r>
      <w:proofErr w:type="gramEnd"/>
      <w:r w:rsidRPr="00C07169">
        <w:rPr>
          <w:rFonts w:ascii="宋体" w:hAnsi="宋体" w:hint="eastAsia"/>
          <w:sz w:val="24"/>
          <w:szCs w:val="24"/>
        </w:rPr>
        <w:t>投资门槛较高，个人投资者必须满足交易满两年并且资金在</w:t>
      </w:r>
      <w:r w:rsidRPr="00C07169">
        <w:rPr>
          <w:rFonts w:ascii="宋体" w:hAnsi="宋体"/>
          <w:sz w:val="24"/>
          <w:szCs w:val="24"/>
        </w:rPr>
        <w:t>50万以上才可参与，二级市场上个人投资者参与度相对较低，机构持有个股大量流通盘导致个股流动性较差，基金组合存在无法及时变</w:t>
      </w:r>
      <w:proofErr w:type="gramStart"/>
      <w:r w:rsidRPr="00C07169">
        <w:rPr>
          <w:rFonts w:ascii="宋体" w:hAnsi="宋体"/>
          <w:sz w:val="24"/>
          <w:szCs w:val="24"/>
        </w:rPr>
        <w:t>现及其</w:t>
      </w:r>
      <w:proofErr w:type="gramEnd"/>
      <w:r w:rsidRPr="00C07169">
        <w:rPr>
          <w:rFonts w:ascii="宋体" w:hAnsi="宋体"/>
          <w:sz w:val="24"/>
          <w:szCs w:val="24"/>
        </w:rPr>
        <w:t>他相关流动性风险。</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w:t>
      </w:r>
      <w:r w:rsidRPr="00C07169">
        <w:rPr>
          <w:rFonts w:ascii="宋体" w:hAnsi="宋体"/>
          <w:sz w:val="24"/>
          <w:szCs w:val="24"/>
        </w:rPr>
        <w:t>3）退市风险</w:t>
      </w:r>
    </w:p>
    <w:p w:rsidR="006533D9" w:rsidRPr="00C07169" w:rsidRDefault="00EA798D">
      <w:pPr>
        <w:widowControl/>
        <w:adjustRightInd w:val="0"/>
        <w:snapToGrid w:val="0"/>
        <w:spacing w:line="360" w:lineRule="auto"/>
        <w:ind w:firstLineChars="200" w:firstLine="480"/>
        <w:rPr>
          <w:rFonts w:ascii="宋体" w:hAnsi="宋体"/>
          <w:sz w:val="24"/>
          <w:szCs w:val="24"/>
        </w:rPr>
      </w:pPr>
      <w:proofErr w:type="gramStart"/>
      <w:r w:rsidRPr="00C07169">
        <w:rPr>
          <w:rFonts w:ascii="宋体" w:hAnsi="宋体" w:hint="eastAsia"/>
          <w:sz w:val="24"/>
          <w:szCs w:val="24"/>
        </w:rPr>
        <w:t>科创板退</w:t>
      </w:r>
      <w:proofErr w:type="gramEnd"/>
      <w:r w:rsidRPr="00C07169">
        <w:rPr>
          <w:rFonts w:ascii="宋体" w:hAnsi="宋体" w:hint="eastAsia"/>
          <w:sz w:val="24"/>
          <w:szCs w:val="24"/>
        </w:rPr>
        <w:t>市制度较主板更为严格，退</w:t>
      </w:r>
      <w:proofErr w:type="gramStart"/>
      <w:r w:rsidRPr="00C07169">
        <w:rPr>
          <w:rFonts w:ascii="宋体" w:hAnsi="宋体" w:hint="eastAsia"/>
          <w:sz w:val="24"/>
          <w:szCs w:val="24"/>
        </w:rPr>
        <w:t>市时间</w:t>
      </w:r>
      <w:proofErr w:type="gramEnd"/>
      <w:r w:rsidRPr="00C07169">
        <w:rPr>
          <w:rFonts w:ascii="宋体" w:hAnsi="宋体" w:hint="eastAsia"/>
          <w:sz w:val="24"/>
          <w:szCs w:val="24"/>
        </w:rPr>
        <w:t>更短，退</w:t>
      </w:r>
      <w:proofErr w:type="gramStart"/>
      <w:r w:rsidRPr="00C07169">
        <w:rPr>
          <w:rFonts w:ascii="宋体" w:hAnsi="宋体" w:hint="eastAsia"/>
          <w:sz w:val="24"/>
          <w:szCs w:val="24"/>
        </w:rPr>
        <w:t>市速度</w:t>
      </w:r>
      <w:proofErr w:type="gramEnd"/>
      <w:r w:rsidRPr="00C07169">
        <w:rPr>
          <w:rFonts w:ascii="宋体" w:hAnsi="宋体" w:hint="eastAsia"/>
          <w:sz w:val="24"/>
          <w:szCs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C07169">
        <w:rPr>
          <w:rFonts w:ascii="宋体" w:hAnsi="宋体" w:hint="eastAsia"/>
          <w:sz w:val="24"/>
          <w:szCs w:val="24"/>
        </w:rPr>
        <w:t>市风险</w:t>
      </w:r>
      <w:proofErr w:type="gramEnd"/>
      <w:r w:rsidRPr="00C07169">
        <w:rPr>
          <w:rFonts w:ascii="宋体" w:hAnsi="宋体" w:hint="eastAsia"/>
          <w:sz w:val="24"/>
          <w:szCs w:val="24"/>
        </w:rPr>
        <w:t>更大。</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w:t>
      </w:r>
      <w:r w:rsidRPr="00C07169">
        <w:rPr>
          <w:rFonts w:ascii="宋体" w:hAnsi="宋体"/>
          <w:sz w:val="24"/>
          <w:szCs w:val="24"/>
        </w:rPr>
        <w:t>4）集中度风险</w:t>
      </w:r>
    </w:p>
    <w:p w:rsidR="006533D9" w:rsidRPr="00C07169" w:rsidRDefault="00EA798D">
      <w:pPr>
        <w:widowControl/>
        <w:adjustRightInd w:val="0"/>
        <w:snapToGrid w:val="0"/>
        <w:spacing w:line="360" w:lineRule="auto"/>
        <w:ind w:firstLineChars="200" w:firstLine="480"/>
        <w:rPr>
          <w:rFonts w:ascii="宋体" w:hAnsi="宋体"/>
          <w:sz w:val="24"/>
          <w:szCs w:val="24"/>
        </w:rPr>
      </w:pPr>
      <w:proofErr w:type="gramStart"/>
      <w:r w:rsidRPr="00C07169">
        <w:rPr>
          <w:rFonts w:ascii="宋体" w:hAnsi="宋体" w:hint="eastAsia"/>
          <w:sz w:val="24"/>
          <w:szCs w:val="24"/>
        </w:rPr>
        <w:t>科创板</w:t>
      </w:r>
      <w:proofErr w:type="gramEnd"/>
      <w:r w:rsidRPr="00C07169">
        <w:rPr>
          <w:rFonts w:ascii="宋体" w:hAnsi="宋体" w:hint="eastAsia"/>
          <w:sz w:val="24"/>
          <w:szCs w:val="24"/>
        </w:rPr>
        <w:t>为新设板块，初期可投标的较少，投资者容易集中投资于少量个股，市场可能存在高集中度状况，整体存在集中度风险。</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w:t>
      </w:r>
      <w:r w:rsidRPr="00C07169">
        <w:rPr>
          <w:rFonts w:ascii="宋体" w:hAnsi="宋体"/>
          <w:sz w:val="24"/>
          <w:szCs w:val="24"/>
        </w:rPr>
        <w:t>5）系统性风险</w:t>
      </w:r>
    </w:p>
    <w:p w:rsidR="006533D9" w:rsidRPr="00C07169" w:rsidRDefault="00EA798D">
      <w:pPr>
        <w:widowControl/>
        <w:adjustRightInd w:val="0"/>
        <w:snapToGrid w:val="0"/>
        <w:spacing w:line="360" w:lineRule="auto"/>
        <w:ind w:firstLineChars="200" w:firstLine="480"/>
        <w:rPr>
          <w:rFonts w:ascii="宋体" w:hAnsi="宋体"/>
          <w:sz w:val="24"/>
          <w:szCs w:val="24"/>
        </w:rPr>
      </w:pPr>
      <w:proofErr w:type="gramStart"/>
      <w:r w:rsidRPr="00C07169">
        <w:rPr>
          <w:rFonts w:ascii="宋体" w:hAnsi="宋体" w:hint="eastAsia"/>
          <w:sz w:val="24"/>
          <w:szCs w:val="24"/>
        </w:rPr>
        <w:t>科创板企业</w:t>
      </w:r>
      <w:proofErr w:type="gramEnd"/>
      <w:r w:rsidRPr="00C07169">
        <w:rPr>
          <w:rFonts w:ascii="宋体" w:hAnsi="宋体" w:hint="eastAsia"/>
          <w:sz w:val="24"/>
          <w:szCs w:val="24"/>
        </w:rPr>
        <w:t>均为市场认可度较高的科技创新企业，在企业经营及盈利模式上存在趋同，所以</w:t>
      </w:r>
      <w:proofErr w:type="gramStart"/>
      <w:r w:rsidRPr="00C07169">
        <w:rPr>
          <w:rFonts w:ascii="宋体" w:hAnsi="宋体" w:hint="eastAsia"/>
          <w:sz w:val="24"/>
          <w:szCs w:val="24"/>
        </w:rPr>
        <w:t>科创板</w:t>
      </w:r>
      <w:proofErr w:type="gramEnd"/>
      <w:r w:rsidRPr="00C07169">
        <w:rPr>
          <w:rFonts w:ascii="宋体" w:hAnsi="宋体" w:hint="eastAsia"/>
          <w:sz w:val="24"/>
          <w:szCs w:val="24"/>
        </w:rPr>
        <w:t>个股相关性较高，市场表现不佳时，系统性风险将更为显著。</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w:t>
      </w:r>
      <w:r w:rsidRPr="00C07169">
        <w:rPr>
          <w:rFonts w:ascii="宋体" w:hAnsi="宋体"/>
          <w:sz w:val="24"/>
          <w:szCs w:val="24"/>
        </w:rPr>
        <w:t>6）政策风险</w:t>
      </w:r>
    </w:p>
    <w:p w:rsidR="006533D9" w:rsidRDefault="00EA798D">
      <w:pPr>
        <w:widowControl/>
        <w:adjustRightInd w:val="0"/>
        <w:snapToGrid w:val="0"/>
        <w:spacing w:line="360" w:lineRule="auto"/>
        <w:ind w:firstLineChars="200" w:firstLine="480"/>
        <w:rPr>
          <w:rFonts w:hAnsi="宋体"/>
          <w:b/>
          <w:kern w:val="0"/>
          <w:sz w:val="24"/>
          <w:szCs w:val="24"/>
        </w:rPr>
      </w:pPr>
      <w:r>
        <w:rPr>
          <w:rFonts w:hAnsi="宋体" w:hint="eastAsia"/>
          <w:bCs/>
          <w:kern w:val="0"/>
          <w:sz w:val="24"/>
          <w:szCs w:val="24"/>
        </w:rPr>
        <w:t>国家对高新技术产业扶持力度及重视程度的变化会对</w:t>
      </w:r>
      <w:proofErr w:type="gramStart"/>
      <w:r>
        <w:rPr>
          <w:rFonts w:hAnsi="宋体" w:hint="eastAsia"/>
          <w:bCs/>
          <w:kern w:val="0"/>
          <w:sz w:val="24"/>
          <w:szCs w:val="24"/>
        </w:rPr>
        <w:t>科创板企业</w:t>
      </w:r>
      <w:proofErr w:type="gramEnd"/>
      <w:r>
        <w:rPr>
          <w:rFonts w:hAnsi="宋体" w:hint="eastAsia"/>
          <w:bCs/>
          <w:kern w:val="0"/>
          <w:sz w:val="24"/>
          <w:szCs w:val="24"/>
        </w:rPr>
        <w:t>带来较大影响，国际经济形势变化对战略新兴产业及</w:t>
      </w:r>
      <w:proofErr w:type="gramStart"/>
      <w:r>
        <w:rPr>
          <w:rFonts w:hAnsi="宋体" w:hint="eastAsia"/>
          <w:bCs/>
          <w:kern w:val="0"/>
          <w:sz w:val="24"/>
          <w:szCs w:val="24"/>
        </w:rPr>
        <w:t>科创板</w:t>
      </w:r>
      <w:proofErr w:type="gramEnd"/>
      <w:r>
        <w:rPr>
          <w:rFonts w:hAnsi="宋体" w:hint="eastAsia"/>
          <w:bCs/>
          <w:kern w:val="0"/>
          <w:sz w:val="24"/>
          <w:szCs w:val="24"/>
        </w:rPr>
        <w:t>个股也会带来政策影响。</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hint="eastAsia"/>
          <w:b/>
          <w:sz w:val="24"/>
          <w:szCs w:val="24"/>
        </w:rPr>
        <w:t>（十二）本基金法律文件风险收益特征表述与销售机构基金风险评价可能不一致的风险</w:t>
      </w:r>
    </w:p>
    <w:p w:rsidR="006533D9" w:rsidRDefault="00EA798D">
      <w:pPr>
        <w:widowControl/>
        <w:adjustRightInd w:val="0"/>
        <w:snapToGrid w:val="0"/>
        <w:spacing w:line="360" w:lineRule="auto"/>
        <w:ind w:firstLineChars="200" w:firstLine="480"/>
        <w:rPr>
          <w:rFonts w:hAnsi="宋体"/>
          <w:b/>
          <w:kern w:val="0"/>
          <w:sz w:val="24"/>
          <w:szCs w:val="24"/>
        </w:rPr>
      </w:pPr>
      <w:r>
        <w:rPr>
          <w:rFonts w:hAnsi="宋体" w:hint="eastAsia"/>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w:t>
      </w:r>
      <w:r>
        <w:rPr>
          <w:rFonts w:hAnsi="宋体" w:hint="eastAsia"/>
          <w:bCs/>
          <w:kern w:val="0"/>
          <w:sz w:val="24"/>
          <w:szCs w:val="24"/>
        </w:rPr>
        <w:lastRenderedPageBreak/>
        <w:t>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hint="eastAsia"/>
          <w:b/>
          <w:sz w:val="24"/>
          <w:szCs w:val="24"/>
        </w:rPr>
        <w:t>（十三）</w:t>
      </w:r>
      <w:r w:rsidRPr="00C07169">
        <w:rPr>
          <w:rFonts w:ascii="宋体" w:hAnsi="宋体"/>
          <w:b/>
          <w:sz w:val="24"/>
          <w:szCs w:val="24"/>
        </w:rPr>
        <w:t>其他风险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rsidR="006533D9" w:rsidRDefault="00EA798D">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rsidR="006533D9" w:rsidRDefault="00EA798D">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6" w:name="OLE_LINK15"/>
    </w:p>
    <w:p w:rsidR="006533D9" w:rsidRDefault="00EA798D">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97" w:name="_Toc48122019"/>
      <w:r>
        <w:rPr>
          <w:rFonts w:hAnsi="宋体" w:hint="eastAsia"/>
          <w:b/>
          <w:kern w:val="0"/>
          <w:sz w:val="30"/>
        </w:rPr>
        <w:lastRenderedPageBreak/>
        <w:t>十八</w:t>
      </w:r>
      <w:r>
        <w:rPr>
          <w:rFonts w:hAnsi="宋体"/>
          <w:b/>
          <w:kern w:val="0"/>
          <w:sz w:val="30"/>
        </w:rPr>
        <w:t>、基金合同的变更、终止与基金财</w:t>
      </w:r>
      <w:bookmarkEnd w:id="96"/>
      <w:r>
        <w:rPr>
          <w:rFonts w:hAnsi="宋体"/>
          <w:b/>
          <w:kern w:val="0"/>
          <w:sz w:val="30"/>
        </w:rPr>
        <w:t>产的清算</w:t>
      </w:r>
      <w:bookmarkEnd w:id="97"/>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（一）《基金合同》的变更</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w:t>
      </w:r>
      <w:proofErr w:type="gramStart"/>
      <w:r>
        <w:rPr>
          <w:rFonts w:hAnsi="宋体" w:hint="eastAsia"/>
          <w:kern w:val="0"/>
          <w:sz w:val="24"/>
        </w:rPr>
        <w:t>开基金</w:t>
      </w:r>
      <w:proofErr w:type="gramEnd"/>
      <w:r>
        <w:rPr>
          <w:rFonts w:hAnsi="宋体" w:hint="eastAsia"/>
          <w:kern w:val="0"/>
          <w:sz w:val="24"/>
        </w:rPr>
        <w:t>份额持有人大会决议通过。对于法律法规规定和基金合同约定可不经基金份额持有人大会决议通过的事项，由基金管理人和基金托管人同意后变更并公告，并报中国证监会备案。</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w:t>
      </w:r>
      <w:proofErr w:type="gramStart"/>
      <w:r>
        <w:rPr>
          <w:rFonts w:hAnsi="宋体"/>
          <w:bCs/>
          <w:kern w:val="0"/>
          <w:sz w:val="24"/>
        </w:rPr>
        <w:t>自</w:t>
      </w:r>
      <w:r>
        <w:rPr>
          <w:rFonts w:hAnsi="宋体" w:hint="eastAsia"/>
          <w:bCs/>
          <w:kern w:val="0"/>
          <w:sz w:val="24"/>
        </w:rPr>
        <w:t>决议</w:t>
      </w:r>
      <w:proofErr w:type="gramEnd"/>
      <w:r>
        <w:rPr>
          <w:rFonts w:hAnsi="宋体" w:hint="eastAsia"/>
          <w:kern w:val="0"/>
          <w:sz w:val="24"/>
        </w:rPr>
        <w:t>生效后依照《信息披露办法》的规定在规定媒介公告。</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（二）《基金合同》的终止事由</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有下列情形之一的，</w:t>
      </w:r>
      <w:r>
        <w:rPr>
          <w:rFonts w:hint="eastAsia"/>
          <w:bCs/>
          <w:sz w:val="24"/>
        </w:rPr>
        <w:t>经履行相关程序后，</w:t>
      </w:r>
      <w:r>
        <w:rPr>
          <w:rFonts w:hAnsi="宋体" w:hint="eastAsia"/>
          <w:kern w:val="0"/>
          <w:sz w:val="24"/>
        </w:rPr>
        <w:t>《基金合同》应当终止：</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Pr>
          <w:rFonts w:hAnsi="宋体" w:hint="eastAsia"/>
          <w:bCs/>
          <w:kern w:val="0"/>
          <w:sz w:val="24"/>
        </w:rPr>
        <w:t>连续</w:t>
      </w:r>
      <w:r>
        <w:rPr>
          <w:rFonts w:hAnsi="宋体" w:hint="eastAsia"/>
          <w:bCs/>
          <w:kern w:val="0"/>
          <w:sz w:val="24"/>
        </w:rPr>
        <w:t>50</w:t>
      </w:r>
      <w:r>
        <w:rPr>
          <w:rFonts w:hAnsi="宋体" w:hint="eastAsia"/>
          <w:bCs/>
          <w:kern w:val="0"/>
          <w:sz w:val="24"/>
        </w:rPr>
        <w:t>个工作日出现基金份额持有人数量不满</w:t>
      </w:r>
      <w:r>
        <w:rPr>
          <w:rFonts w:hAnsi="宋体" w:hint="eastAsia"/>
          <w:bCs/>
          <w:kern w:val="0"/>
          <w:sz w:val="24"/>
        </w:rPr>
        <w:t>200</w:t>
      </w:r>
      <w:r>
        <w:rPr>
          <w:rFonts w:hAnsi="宋体" w:hint="eastAsia"/>
          <w:bCs/>
          <w:kern w:val="0"/>
          <w:sz w:val="24"/>
        </w:rPr>
        <w:t>人或者基金资产净值低于</w:t>
      </w:r>
      <w:r>
        <w:rPr>
          <w:rFonts w:hAnsi="宋体" w:hint="eastAsia"/>
          <w:bCs/>
          <w:kern w:val="0"/>
          <w:sz w:val="24"/>
        </w:rPr>
        <w:t>5000</w:t>
      </w:r>
      <w:r>
        <w:rPr>
          <w:rFonts w:hAnsi="宋体" w:hint="eastAsia"/>
          <w:bCs/>
          <w:kern w:val="0"/>
          <w:sz w:val="24"/>
        </w:rPr>
        <w:t>万元情形的，基金合同终止，不需召开基金份额持有人大会；</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、《基金合同》约定的其他情形；</w:t>
      </w:r>
    </w:p>
    <w:p w:rsidR="006533D9" w:rsidRDefault="00EA798D">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、相关法律法规和中国证监会规定的其他情况。</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（三）基金财产的清算</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w:t>
      </w:r>
      <w:r>
        <w:rPr>
          <w:rFonts w:hint="eastAsia"/>
          <w:bCs/>
          <w:sz w:val="24"/>
        </w:rPr>
        <w:t>《中华人民共和国证券法》规定</w:t>
      </w:r>
      <w:r>
        <w:rPr>
          <w:rFonts w:hAnsi="宋体" w:hint="eastAsia"/>
          <w:kern w:val="0"/>
          <w:sz w:val="24"/>
        </w:rPr>
        <w:t>的注册会计师、律师以及中国证监会指定的人员组成。基金财产清算小组可以聘用必要的工作人员。</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）《基金合同》终止情形出现时，由基金财产清算小组统一接管基金；</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（四）清算费用</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（五）基金财产清算剩余资产的分配</w:t>
      </w:r>
    </w:p>
    <w:p w:rsidR="006533D9" w:rsidRDefault="00EA798D">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（六）基金财产清算的公告</w:t>
      </w:r>
    </w:p>
    <w:p w:rsidR="006533D9" w:rsidRDefault="00EA798D">
      <w:pPr>
        <w:adjustRightInd w:val="0"/>
        <w:snapToGrid w:val="0"/>
        <w:spacing w:line="360" w:lineRule="auto"/>
        <w:ind w:firstLineChars="200" w:firstLine="480"/>
        <w:rPr>
          <w:rFonts w:hAnsi="宋体"/>
          <w:kern w:val="0"/>
          <w:sz w:val="24"/>
          <w:szCs w:val="24"/>
        </w:rPr>
      </w:pPr>
      <w:r>
        <w:rPr>
          <w:rFonts w:hint="eastAsia"/>
          <w:sz w:val="24"/>
          <w:szCs w:val="24"/>
        </w:rPr>
        <w:t>清算过程中的有关重大事项须及时公告；基金财产清算报告</w:t>
      </w:r>
      <w:proofErr w:type="gramStart"/>
      <w:r>
        <w:rPr>
          <w:rFonts w:hint="eastAsia"/>
          <w:sz w:val="24"/>
          <w:szCs w:val="24"/>
        </w:rPr>
        <w:t>经</w:t>
      </w:r>
      <w:r>
        <w:rPr>
          <w:rFonts w:hint="eastAsia"/>
          <w:bCs/>
          <w:sz w:val="24"/>
        </w:rPr>
        <w:t>符合</w:t>
      </w:r>
      <w:proofErr w:type="gramEnd"/>
      <w:r>
        <w:rPr>
          <w:rFonts w:hint="eastAsia"/>
          <w:bCs/>
          <w:sz w:val="24"/>
        </w:rPr>
        <w:t>《中华人民共和国证券法》规定的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w:t>
      </w:r>
      <w:r>
        <w:rPr>
          <w:rFonts w:hint="eastAsia"/>
          <w:sz w:val="24"/>
          <w:szCs w:val="24"/>
        </w:rPr>
        <w:t>5</w:t>
      </w:r>
      <w:r>
        <w:rPr>
          <w:rFonts w:hint="eastAsia"/>
          <w:sz w:val="24"/>
          <w:szCs w:val="24"/>
        </w:rPr>
        <w:t>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（七）基金财产清算账册及文件的保存</w:t>
      </w:r>
    </w:p>
    <w:p w:rsidR="006533D9" w:rsidRDefault="00EA798D">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48122020"/>
      <w:r>
        <w:rPr>
          <w:rFonts w:ascii="宋体" w:hAnsi="宋体" w:hint="eastAsia"/>
          <w:b/>
          <w:kern w:val="0"/>
          <w:sz w:val="30"/>
        </w:rPr>
        <w:lastRenderedPageBreak/>
        <w:t>十九、基金合同内容摘要</w:t>
      </w:r>
      <w:bookmarkEnd w:id="98"/>
    </w:p>
    <w:p w:rsidR="006533D9" w:rsidRPr="00C07169" w:rsidRDefault="00EA798D" w:rsidP="00C07169">
      <w:pPr>
        <w:adjustRightInd w:val="0"/>
        <w:snapToGrid w:val="0"/>
        <w:spacing w:line="360" w:lineRule="auto"/>
        <w:ind w:firstLineChars="200" w:firstLine="482"/>
        <w:rPr>
          <w:b/>
          <w:bCs/>
          <w:sz w:val="24"/>
        </w:rPr>
      </w:pPr>
      <w:r w:rsidRPr="00C07169">
        <w:rPr>
          <w:b/>
          <w:bCs/>
          <w:sz w:val="24"/>
        </w:rPr>
        <w:t>（一）基金</w:t>
      </w:r>
      <w:r w:rsidRPr="00C07169">
        <w:rPr>
          <w:rFonts w:hint="eastAsia"/>
          <w:b/>
          <w:bCs/>
          <w:sz w:val="24"/>
        </w:rPr>
        <w:t>份额持有人、基金管理人和基金托管人的</w:t>
      </w:r>
      <w:r w:rsidRPr="00C07169">
        <w:rPr>
          <w:b/>
          <w:bCs/>
          <w:sz w:val="24"/>
        </w:rPr>
        <w:t>权利</w:t>
      </w:r>
      <w:r w:rsidRPr="00C07169">
        <w:rPr>
          <w:rFonts w:hint="eastAsia"/>
          <w:b/>
          <w:bCs/>
          <w:sz w:val="24"/>
        </w:rPr>
        <w:t>与</w:t>
      </w:r>
      <w:r w:rsidRPr="00C07169">
        <w:rPr>
          <w:b/>
          <w:bCs/>
          <w:sz w:val="24"/>
        </w:rPr>
        <w:t>义务</w:t>
      </w:r>
    </w:p>
    <w:p w:rsidR="006533D9" w:rsidRDefault="00EA798D" w:rsidP="00C07169">
      <w:pPr>
        <w:adjustRightInd w:val="0"/>
        <w:snapToGrid w:val="0"/>
        <w:spacing w:line="360" w:lineRule="auto"/>
        <w:ind w:firstLineChars="200" w:firstLine="480"/>
        <w:rPr>
          <w:bCs/>
          <w:sz w:val="24"/>
        </w:rPr>
      </w:pPr>
      <w:r>
        <w:rPr>
          <w:bCs/>
          <w:sz w:val="24"/>
        </w:rPr>
        <w:t>1</w:t>
      </w:r>
      <w:r>
        <w:rPr>
          <w:bCs/>
          <w:sz w:val="24"/>
        </w:rPr>
        <w:t>、基金管理人的权利与义务</w:t>
      </w:r>
    </w:p>
    <w:p w:rsidR="006533D9" w:rsidRDefault="00EA798D">
      <w:pPr>
        <w:adjustRightInd w:val="0"/>
        <w:snapToGrid w:val="0"/>
        <w:spacing w:line="360" w:lineRule="auto"/>
        <w:ind w:firstLineChars="200" w:firstLine="480"/>
        <w:rPr>
          <w:bCs/>
          <w:sz w:val="24"/>
        </w:rPr>
      </w:pPr>
      <w:r>
        <w:rPr>
          <w:bCs/>
          <w:sz w:val="24"/>
        </w:rPr>
        <w:t>根据《基金法》、《运作办法》及其他有关规定，基金管理人的权利包括但不限于：</w:t>
      </w:r>
    </w:p>
    <w:p w:rsidR="006533D9" w:rsidRDefault="00EA798D">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6533D9" w:rsidRDefault="00EA798D">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6533D9" w:rsidRDefault="00EA798D">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6533D9" w:rsidRDefault="00EA798D">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rsidR="006533D9" w:rsidRDefault="00EA798D">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6533D9" w:rsidRDefault="00EA798D">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6533D9" w:rsidRDefault="00EA798D">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6533D9" w:rsidRDefault="00EA798D">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6533D9" w:rsidRDefault="00EA798D">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6533D9" w:rsidRDefault="00EA798D">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rsidR="006533D9" w:rsidRDefault="00EA798D">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rsidR="006533D9" w:rsidRDefault="00EA798D">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6533D9" w:rsidRDefault="00EA798D">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rsidR="006533D9" w:rsidRDefault="00EA798D">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6533D9" w:rsidRDefault="00EA798D">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rsidR="006533D9" w:rsidRDefault="00EA798D">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6533D9" w:rsidRDefault="00EA798D">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6533D9" w:rsidRDefault="00EA798D">
      <w:pPr>
        <w:adjustRightInd w:val="0"/>
        <w:snapToGrid w:val="0"/>
        <w:spacing w:line="360" w:lineRule="auto"/>
        <w:ind w:firstLineChars="200" w:firstLine="480"/>
        <w:rPr>
          <w:bCs/>
          <w:sz w:val="24"/>
        </w:rPr>
      </w:pPr>
      <w:r>
        <w:rPr>
          <w:bCs/>
          <w:sz w:val="24"/>
        </w:rPr>
        <w:t>根据《基金法》、《运作办法》及其他有关规定，基金管理人的义务包括但不限于：</w:t>
      </w:r>
    </w:p>
    <w:p w:rsidR="006533D9" w:rsidRDefault="00EA798D">
      <w:pPr>
        <w:adjustRightInd w:val="0"/>
        <w:snapToGrid w:val="0"/>
        <w:spacing w:line="360" w:lineRule="auto"/>
        <w:ind w:firstLineChars="200" w:firstLine="480"/>
        <w:rPr>
          <w:bCs/>
          <w:sz w:val="24"/>
        </w:rPr>
      </w:pPr>
      <w:bookmarkStart w:id="99" w:name="_Hlt88897298"/>
      <w:bookmarkEnd w:id="99"/>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w:t>
      </w:r>
      <w:r>
        <w:rPr>
          <w:rFonts w:hint="eastAsia"/>
          <w:bCs/>
          <w:sz w:val="24"/>
        </w:rPr>
        <w:lastRenderedPageBreak/>
        <w:t>他人泄露；</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6533D9" w:rsidRDefault="00EA798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26</w:t>
      </w:r>
      <w:r>
        <w:rPr>
          <w:rFonts w:hint="eastAsia"/>
          <w:bCs/>
          <w:sz w:val="24"/>
        </w:rPr>
        <w:t>）建立并保存基金份额持有人名册；</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6533D9" w:rsidRDefault="00EA798D" w:rsidP="00C07169">
      <w:pPr>
        <w:adjustRightInd w:val="0"/>
        <w:snapToGrid w:val="0"/>
        <w:spacing w:line="360" w:lineRule="auto"/>
        <w:ind w:firstLineChars="200" w:firstLine="480"/>
        <w:rPr>
          <w:bCs/>
          <w:sz w:val="24"/>
        </w:rPr>
      </w:pPr>
      <w:r>
        <w:rPr>
          <w:bCs/>
          <w:sz w:val="24"/>
        </w:rPr>
        <w:t>2</w:t>
      </w:r>
      <w:r>
        <w:rPr>
          <w:bCs/>
          <w:sz w:val="24"/>
        </w:rPr>
        <w:t>、基金托管人的权利与义务</w:t>
      </w:r>
    </w:p>
    <w:p w:rsidR="006533D9" w:rsidRDefault="00EA798D">
      <w:pPr>
        <w:adjustRightInd w:val="0"/>
        <w:snapToGrid w:val="0"/>
        <w:spacing w:line="360" w:lineRule="auto"/>
        <w:ind w:firstLineChars="200" w:firstLine="480"/>
        <w:rPr>
          <w:bCs/>
          <w:sz w:val="24"/>
        </w:rPr>
      </w:pPr>
      <w:r>
        <w:rPr>
          <w:bCs/>
          <w:sz w:val="24"/>
        </w:rPr>
        <w:t>根据《基金法》、《运作办法》及其他有关规定，基金托管人的权利包括但不限于：</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）根据相关市场规则，为基金开设资金账户、证券账户、期货结算账户等投资所需账户，为基金办理证券、期货交易资金清算；</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6533D9" w:rsidRDefault="00EA798D">
      <w:pPr>
        <w:adjustRightInd w:val="0"/>
        <w:snapToGrid w:val="0"/>
        <w:spacing w:line="360" w:lineRule="auto"/>
        <w:ind w:firstLineChars="200" w:firstLine="480"/>
        <w:rPr>
          <w:bCs/>
          <w:sz w:val="24"/>
        </w:rPr>
      </w:pPr>
      <w:r>
        <w:rPr>
          <w:bCs/>
          <w:sz w:val="24"/>
        </w:rPr>
        <w:t>根据《基金法》、《运作办法》及其他有关规定，基金托管人的义务包括但不限于：</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6533D9" w:rsidRDefault="00EA798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）保管由基金管理人代表基金签订的与基金有关的重大合同及有关凭证；</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）按规定开设基金财产的资金账户、证券账户和期货结算账户等投资所需账户，按照《基金合同》的约定，根据基金管理人的投资指令，及时办理清算、交割事宜；</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监管机构、司法机关等有权机关要求，或审计、法律等外部专业顾问提供服务需要的情况外，在基金信息公开披露前予以保密，不得向他人泄露。如向审计、法律等外部专业顾问提供上述信息，基金托管人保证审计、法律等外部专业顾问遵守与基金托管人同等的保密义务；</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w:t>
      </w:r>
      <w:r>
        <w:rPr>
          <w:rFonts w:hint="eastAsia"/>
          <w:bCs/>
          <w:sz w:val="24"/>
        </w:rPr>
        <w:lastRenderedPageBreak/>
        <w:t>银行业监督管理机构，并通知基金管理人；</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6533D9" w:rsidRDefault="00EA798D" w:rsidP="00C07169">
      <w:pPr>
        <w:adjustRightInd w:val="0"/>
        <w:snapToGrid w:val="0"/>
        <w:spacing w:line="360" w:lineRule="auto"/>
        <w:ind w:firstLineChars="200" w:firstLine="480"/>
        <w:rPr>
          <w:bCs/>
          <w:sz w:val="24"/>
        </w:rPr>
      </w:pPr>
      <w:r>
        <w:rPr>
          <w:bCs/>
          <w:sz w:val="24"/>
        </w:rPr>
        <w:t>3</w:t>
      </w:r>
      <w:r>
        <w:rPr>
          <w:bCs/>
          <w:sz w:val="24"/>
        </w:rPr>
        <w:t>、基金份额持有人的权利与义务</w:t>
      </w:r>
    </w:p>
    <w:p w:rsidR="006533D9" w:rsidRDefault="00EA798D">
      <w:pPr>
        <w:adjustRightInd w:val="0"/>
        <w:snapToGrid w:val="0"/>
        <w:spacing w:line="360" w:lineRule="auto"/>
        <w:ind w:firstLineChars="200" w:firstLine="480"/>
        <w:rPr>
          <w:bCs/>
          <w:sz w:val="24"/>
        </w:rPr>
      </w:pPr>
      <w:r>
        <w:rPr>
          <w:rFonts w:hint="eastAsia"/>
          <w:bCs/>
          <w:sz w:val="24"/>
        </w:rPr>
        <w:t>基金投资者持有本</w:t>
      </w:r>
      <w:proofErr w:type="gramStart"/>
      <w:r>
        <w:rPr>
          <w:rFonts w:hint="eastAsia"/>
          <w:bCs/>
          <w:sz w:val="24"/>
        </w:rPr>
        <w:t>基金基金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w:t>
      </w:r>
      <w:proofErr w:type="gramStart"/>
      <w:r>
        <w:rPr>
          <w:rFonts w:hint="eastAsia"/>
          <w:bCs/>
          <w:sz w:val="24"/>
        </w:rPr>
        <w:t>基金基金</w:t>
      </w:r>
      <w:proofErr w:type="gramEnd"/>
      <w:r>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rsidR="006533D9" w:rsidRDefault="00EA798D">
      <w:pPr>
        <w:adjustRightInd w:val="0"/>
        <w:snapToGrid w:val="0"/>
        <w:spacing w:line="360" w:lineRule="auto"/>
        <w:ind w:firstLineChars="200" w:firstLine="480"/>
        <w:rPr>
          <w:bCs/>
          <w:sz w:val="24"/>
        </w:rPr>
      </w:pPr>
      <w:r>
        <w:rPr>
          <w:rFonts w:hint="eastAsia"/>
          <w:bCs/>
          <w:sz w:val="24"/>
        </w:rPr>
        <w:t>同一类别每份基金份额具有同等的合法权益。</w:t>
      </w:r>
    </w:p>
    <w:p w:rsidR="006533D9" w:rsidRDefault="00EA798D">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6533D9" w:rsidRDefault="00EA798D">
      <w:pPr>
        <w:adjustRightInd w:val="0"/>
        <w:snapToGrid w:val="0"/>
        <w:spacing w:line="360" w:lineRule="auto"/>
        <w:ind w:firstLineChars="200" w:firstLine="480"/>
        <w:rPr>
          <w:bCs/>
          <w:sz w:val="24"/>
        </w:rPr>
      </w:pPr>
      <w:r>
        <w:rPr>
          <w:rFonts w:hint="eastAsia"/>
          <w:bCs/>
          <w:sz w:val="24"/>
        </w:rPr>
        <w:lastRenderedPageBreak/>
        <w:t>根据《基金法》、《运作办法》及其他有关规定，基金份额持有人的义务包括但不限于：</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rsidR="006533D9" w:rsidRPr="00C07169" w:rsidRDefault="00EA798D" w:rsidP="00C07169">
      <w:pPr>
        <w:adjustRightInd w:val="0"/>
        <w:snapToGrid w:val="0"/>
        <w:spacing w:line="360" w:lineRule="auto"/>
        <w:ind w:firstLineChars="200" w:firstLine="482"/>
        <w:rPr>
          <w:b/>
          <w:bCs/>
          <w:sz w:val="24"/>
        </w:rPr>
      </w:pPr>
      <w:r w:rsidRPr="00C07169">
        <w:rPr>
          <w:b/>
          <w:bCs/>
          <w:sz w:val="24"/>
        </w:rPr>
        <w:t>（二）基金份额持有人大会</w:t>
      </w:r>
      <w:r w:rsidRPr="00C07169">
        <w:rPr>
          <w:rFonts w:hint="eastAsia"/>
          <w:b/>
          <w:bCs/>
          <w:sz w:val="24"/>
        </w:rPr>
        <w:t>召集、议事及表决的程序和规则</w:t>
      </w:r>
    </w:p>
    <w:p w:rsidR="006533D9" w:rsidRPr="00C07169" w:rsidRDefault="00EA798D">
      <w:pPr>
        <w:adjustRightInd w:val="0"/>
        <w:snapToGrid w:val="0"/>
        <w:spacing w:line="360" w:lineRule="auto"/>
        <w:ind w:firstLineChars="200" w:firstLine="480"/>
        <w:rPr>
          <w:bCs/>
          <w:sz w:val="24"/>
        </w:rPr>
      </w:pPr>
      <w:r w:rsidRPr="00C07169">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6533D9" w:rsidRDefault="00EA798D">
      <w:pPr>
        <w:adjustRightInd w:val="0"/>
        <w:snapToGrid w:val="0"/>
        <w:spacing w:line="360" w:lineRule="auto"/>
        <w:ind w:firstLineChars="200" w:firstLine="480"/>
        <w:rPr>
          <w:bCs/>
          <w:sz w:val="24"/>
        </w:rPr>
      </w:pPr>
      <w:r>
        <w:rPr>
          <w:rFonts w:hint="eastAsia"/>
          <w:bCs/>
          <w:sz w:val="24"/>
        </w:rPr>
        <w:t>本基金份额持有人大会不设日常机构。</w:t>
      </w:r>
    </w:p>
    <w:p w:rsidR="006533D9" w:rsidRDefault="00EA798D" w:rsidP="003A7B75">
      <w:pPr>
        <w:adjustRightInd w:val="0"/>
        <w:snapToGrid w:val="0"/>
        <w:spacing w:line="360" w:lineRule="auto"/>
        <w:ind w:firstLineChars="200" w:firstLine="480"/>
        <w:rPr>
          <w:bCs/>
          <w:sz w:val="24"/>
        </w:rPr>
      </w:pPr>
      <w:r>
        <w:rPr>
          <w:bCs/>
          <w:sz w:val="24"/>
        </w:rPr>
        <w:t>1</w:t>
      </w:r>
      <w:r>
        <w:rPr>
          <w:bCs/>
          <w:sz w:val="24"/>
        </w:rPr>
        <w:t>、召开事由</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）终止《基金合同》；</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rsidR="006533D9" w:rsidRDefault="00EA798D">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）转换基金运作方式；</w:t>
      </w:r>
    </w:p>
    <w:p w:rsidR="006533D9" w:rsidRDefault="00EA798D">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）调整基金管理人、基金托管人的报酬标准或提高销售服务费率；</w:t>
      </w:r>
    </w:p>
    <w:p w:rsidR="006533D9" w:rsidRDefault="00EA798D">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rsidR="006533D9" w:rsidRDefault="00EA798D">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rsidR="006533D9" w:rsidRDefault="00EA798D">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w:t>
      </w:r>
    </w:p>
    <w:p w:rsidR="006533D9" w:rsidRDefault="00EA798D">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w:t>
      </w:r>
    </w:p>
    <w:p w:rsidR="006533D9" w:rsidRDefault="00EA798D">
      <w:pPr>
        <w:adjustRightInd w:val="0"/>
        <w:snapToGrid w:val="0"/>
        <w:spacing w:line="360" w:lineRule="auto"/>
        <w:ind w:firstLineChars="200" w:firstLine="480"/>
        <w:rPr>
          <w:bCs/>
          <w:sz w:val="24"/>
        </w:rPr>
      </w:pPr>
      <w:r>
        <w:rPr>
          <w:rFonts w:hint="eastAsia"/>
          <w:bCs/>
          <w:sz w:val="24"/>
        </w:rPr>
        <w:t>10</w:t>
      </w:r>
      <w:r>
        <w:rPr>
          <w:rFonts w:hint="eastAsia"/>
          <w:bCs/>
          <w:sz w:val="24"/>
        </w:rPr>
        <w:t>）基金管理人或基金托管人要求召开基金份额持有人大会；</w:t>
      </w:r>
    </w:p>
    <w:p w:rsidR="006533D9" w:rsidRDefault="00EA798D">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6533D9" w:rsidRDefault="00EA798D">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rsidR="006533D9" w:rsidRDefault="00EA798D">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）法律法规、《基金合同》或中国证监会规定的其他应当召开基金份额持有人大会的事项。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）调低基金销售服务费率；</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）法律法规要求增加的基金费用的收取；</w:t>
      </w:r>
    </w:p>
    <w:p w:rsidR="006533D9" w:rsidRDefault="00EA798D">
      <w:pPr>
        <w:adjustRightInd w:val="0"/>
        <w:snapToGrid w:val="0"/>
        <w:spacing w:line="360" w:lineRule="auto"/>
        <w:ind w:firstLineChars="200" w:firstLine="480"/>
        <w:rPr>
          <w:bCs/>
          <w:sz w:val="24"/>
        </w:rPr>
      </w:pPr>
      <w:r>
        <w:rPr>
          <w:bCs/>
          <w:sz w:val="24"/>
        </w:rPr>
        <w:t>3</w:t>
      </w:r>
      <w:r>
        <w:rPr>
          <w:rFonts w:hint="eastAsia"/>
          <w:bCs/>
          <w:sz w:val="24"/>
        </w:rPr>
        <w:t>）在法律法规和《基金合同》规定的范围内调整本基金的申购费率、在对现有基金份额持有人利益无实质性不利影响的前提下变更收费方式；</w:t>
      </w:r>
    </w:p>
    <w:p w:rsidR="006533D9" w:rsidRDefault="00EA798D">
      <w:pPr>
        <w:adjustRightInd w:val="0"/>
        <w:snapToGrid w:val="0"/>
        <w:spacing w:line="360" w:lineRule="auto"/>
        <w:ind w:firstLineChars="200" w:firstLine="480"/>
        <w:rPr>
          <w:bCs/>
          <w:sz w:val="24"/>
        </w:rPr>
      </w:pP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rsidR="006533D9" w:rsidRDefault="00EA798D">
      <w:pPr>
        <w:adjustRightInd w:val="0"/>
        <w:snapToGrid w:val="0"/>
        <w:spacing w:line="360" w:lineRule="auto"/>
        <w:ind w:firstLineChars="200" w:firstLine="48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rsidR="006533D9" w:rsidRDefault="00EA798D">
      <w:pPr>
        <w:adjustRightInd w:val="0"/>
        <w:snapToGrid w:val="0"/>
        <w:spacing w:line="360" w:lineRule="auto"/>
        <w:ind w:firstLineChars="200" w:firstLine="480"/>
        <w:rPr>
          <w:bCs/>
          <w:sz w:val="24"/>
        </w:rPr>
      </w:pPr>
      <w:r>
        <w:rPr>
          <w:bCs/>
          <w:sz w:val="24"/>
        </w:rPr>
        <w:t>6</w:t>
      </w:r>
      <w:r>
        <w:rPr>
          <w:rFonts w:hint="eastAsia"/>
          <w:bCs/>
          <w:sz w:val="24"/>
        </w:rPr>
        <w:t>）在法律法规允许的情况下，且在对现有基金份额持有人利益无实质性不利影响的前提下，基金推出新业务或服务；</w:t>
      </w:r>
    </w:p>
    <w:p w:rsidR="006533D9" w:rsidRDefault="00EA798D">
      <w:pPr>
        <w:adjustRightInd w:val="0"/>
        <w:snapToGrid w:val="0"/>
        <w:spacing w:line="360" w:lineRule="auto"/>
        <w:ind w:firstLineChars="200" w:firstLine="480"/>
        <w:rPr>
          <w:bCs/>
          <w:sz w:val="24"/>
        </w:rPr>
      </w:pP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rsidR="006533D9" w:rsidRDefault="00EA798D">
      <w:pPr>
        <w:adjustRightInd w:val="0"/>
        <w:snapToGrid w:val="0"/>
        <w:spacing w:line="360" w:lineRule="auto"/>
        <w:ind w:firstLineChars="200" w:firstLine="480"/>
        <w:rPr>
          <w:bCs/>
          <w:sz w:val="24"/>
        </w:rPr>
      </w:pPr>
      <w:r>
        <w:rPr>
          <w:bCs/>
          <w:sz w:val="24"/>
        </w:rPr>
        <w:lastRenderedPageBreak/>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6533D9" w:rsidRDefault="00EA798D">
      <w:pPr>
        <w:adjustRightInd w:val="0"/>
        <w:snapToGrid w:val="0"/>
        <w:spacing w:line="360" w:lineRule="auto"/>
        <w:ind w:firstLineChars="200" w:firstLine="480"/>
        <w:rPr>
          <w:bCs/>
          <w:sz w:val="24"/>
        </w:rPr>
      </w:pPr>
      <w:r>
        <w:rPr>
          <w:bCs/>
          <w:sz w:val="24"/>
        </w:rPr>
        <w:t>9</w:t>
      </w:r>
      <w:r>
        <w:rPr>
          <w:rFonts w:hint="eastAsia"/>
          <w:bCs/>
          <w:sz w:val="24"/>
        </w:rPr>
        <w:t>）按照法律法规和《基金合同》规定不需召开基金份额持有人大会的其他情形。</w:t>
      </w:r>
    </w:p>
    <w:p w:rsidR="006533D9" w:rsidRDefault="00EA798D" w:rsidP="003A7B75">
      <w:pPr>
        <w:adjustRightInd w:val="0"/>
        <w:snapToGrid w:val="0"/>
        <w:spacing w:line="360" w:lineRule="auto"/>
        <w:ind w:firstLineChars="200" w:firstLine="480"/>
        <w:rPr>
          <w:bCs/>
          <w:sz w:val="24"/>
        </w:rPr>
      </w:pPr>
      <w:r>
        <w:rPr>
          <w:rFonts w:hint="eastAsia"/>
          <w:bCs/>
          <w:sz w:val="24"/>
        </w:rPr>
        <w:t>2</w:t>
      </w:r>
      <w:r>
        <w:rPr>
          <w:rFonts w:hint="eastAsia"/>
          <w:bCs/>
          <w:sz w:val="24"/>
        </w:rPr>
        <w:t>、会议召集人及召集方式</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6533D9" w:rsidRDefault="00EA798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）基金份额持有人会议的召集人负责选择确定开会时间、地点、方式和权益登记日。</w:t>
      </w:r>
    </w:p>
    <w:p w:rsidR="006533D9" w:rsidRDefault="00EA798D" w:rsidP="003A7B75">
      <w:pPr>
        <w:adjustRightInd w:val="0"/>
        <w:snapToGrid w:val="0"/>
        <w:spacing w:line="360" w:lineRule="auto"/>
        <w:ind w:firstLineChars="200" w:firstLine="480"/>
        <w:rPr>
          <w:bCs/>
          <w:sz w:val="24"/>
        </w:rPr>
      </w:pPr>
      <w:r>
        <w:rPr>
          <w:rFonts w:hint="eastAsia"/>
          <w:bCs/>
          <w:sz w:val="24"/>
        </w:rPr>
        <w:t>3</w:t>
      </w:r>
      <w:r>
        <w:rPr>
          <w:rFonts w:hint="eastAsia"/>
          <w:bCs/>
          <w:sz w:val="24"/>
        </w:rPr>
        <w:t>、召开基金份额持有人大会的通知时间、通知内容、通知方式</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rsidR="006533D9" w:rsidRDefault="00EA798D">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rsidR="006533D9" w:rsidRDefault="00EA798D">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rsidR="006533D9" w:rsidRDefault="00EA798D">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rsidR="006533D9" w:rsidRDefault="00EA798D">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6533D9" w:rsidRDefault="00EA798D" w:rsidP="003A7B75">
      <w:pPr>
        <w:adjustRightInd w:val="0"/>
        <w:snapToGrid w:val="0"/>
        <w:spacing w:line="360" w:lineRule="auto"/>
        <w:ind w:firstLineChars="200" w:firstLine="480"/>
        <w:rPr>
          <w:bCs/>
          <w:sz w:val="24"/>
        </w:rPr>
      </w:pPr>
      <w:r>
        <w:rPr>
          <w:rFonts w:hint="eastAsia"/>
          <w:bCs/>
          <w:sz w:val="24"/>
        </w:rPr>
        <w:t>4</w:t>
      </w:r>
      <w:r>
        <w:rPr>
          <w:rFonts w:hint="eastAsia"/>
          <w:bCs/>
          <w:sz w:val="24"/>
        </w:rPr>
        <w:t>、基金份额持有人出席会议的方式</w:t>
      </w:r>
    </w:p>
    <w:p w:rsidR="006533D9" w:rsidRDefault="00EA798D">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533D9" w:rsidRDefault="00EA798D">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6533D9" w:rsidRDefault="00EA798D">
      <w:pPr>
        <w:adjustRightInd w:val="0"/>
        <w:snapToGrid w:val="0"/>
        <w:spacing w:line="360" w:lineRule="auto"/>
        <w:ind w:firstLineChars="200" w:firstLine="480"/>
        <w:rPr>
          <w:bCs/>
          <w:sz w:val="24"/>
        </w:rPr>
      </w:pPr>
      <w:r>
        <w:rPr>
          <w:rFonts w:hint="eastAsia"/>
          <w:bCs/>
          <w:sz w:val="24"/>
        </w:rPr>
        <w:t>在同时符合以下条件时，通讯开会的方式视为有效：</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6533D9" w:rsidRDefault="00EA798D">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533D9" w:rsidRDefault="00EA798D" w:rsidP="003A7B75">
      <w:pPr>
        <w:adjustRightInd w:val="0"/>
        <w:snapToGrid w:val="0"/>
        <w:spacing w:line="360" w:lineRule="auto"/>
        <w:ind w:firstLineChars="200" w:firstLine="480"/>
        <w:rPr>
          <w:bCs/>
          <w:sz w:val="24"/>
        </w:rPr>
      </w:pPr>
      <w:r>
        <w:rPr>
          <w:rFonts w:hint="eastAsia"/>
          <w:bCs/>
          <w:sz w:val="24"/>
        </w:rPr>
        <w:t>5</w:t>
      </w:r>
      <w:r>
        <w:rPr>
          <w:rFonts w:hint="eastAsia"/>
          <w:bCs/>
          <w:sz w:val="24"/>
        </w:rPr>
        <w:t>、议事内容与程序</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）议事内容及提案权</w:t>
      </w:r>
    </w:p>
    <w:p w:rsidR="006533D9" w:rsidRDefault="00EA798D">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6533D9" w:rsidRDefault="00EA798D">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6533D9" w:rsidRDefault="00EA798D">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）议事程序</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rsidR="006533D9" w:rsidRDefault="00EA798D">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rsidR="006533D9" w:rsidRDefault="00EA798D">
      <w:pPr>
        <w:adjustRightInd w:val="0"/>
        <w:snapToGrid w:val="0"/>
        <w:spacing w:line="360" w:lineRule="auto"/>
        <w:ind w:firstLineChars="200" w:firstLine="480"/>
        <w:rPr>
          <w:bCs/>
          <w:sz w:val="24"/>
        </w:rPr>
      </w:pPr>
      <w:r>
        <w:rPr>
          <w:rFonts w:hint="eastAsia"/>
          <w:bCs/>
          <w:sz w:val="24"/>
        </w:rPr>
        <w:lastRenderedPageBreak/>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）通讯开会</w:t>
      </w:r>
    </w:p>
    <w:p w:rsidR="006533D9" w:rsidRDefault="00EA798D">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rsidR="006533D9" w:rsidRDefault="00EA798D" w:rsidP="00C07169">
      <w:pPr>
        <w:adjustRightInd w:val="0"/>
        <w:snapToGrid w:val="0"/>
        <w:spacing w:line="360" w:lineRule="auto"/>
        <w:ind w:firstLineChars="200" w:firstLine="480"/>
        <w:rPr>
          <w:bCs/>
          <w:sz w:val="24"/>
        </w:rPr>
      </w:pPr>
      <w:r>
        <w:rPr>
          <w:rFonts w:hint="eastAsia"/>
          <w:bCs/>
          <w:sz w:val="24"/>
        </w:rPr>
        <w:t>6</w:t>
      </w:r>
      <w:r>
        <w:rPr>
          <w:rFonts w:hint="eastAsia"/>
          <w:bCs/>
          <w:sz w:val="24"/>
        </w:rPr>
        <w:t>、表决</w:t>
      </w:r>
    </w:p>
    <w:p w:rsidR="006533D9" w:rsidRDefault="00EA798D">
      <w:pPr>
        <w:adjustRightInd w:val="0"/>
        <w:snapToGrid w:val="0"/>
        <w:spacing w:line="360" w:lineRule="auto"/>
        <w:ind w:firstLineChars="200" w:firstLine="480"/>
        <w:rPr>
          <w:bCs/>
          <w:sz w:val="24"/>
        </w:rPr>
      </w:pPr>
      <w:r>
        <w:rPr>
          <w:rFonts w:hint="eastAsia"/>
          <w:bCs/>
          <w:sz w:val="24"/>
        </w:rPr>
        <w:t>基金份额持有人所持每份基金份额有一票表决权。</w:t>
      </w:r>
    </w:p>
    <w:p w:rsidR="006533D9" w:rsidRDefault="00EA798D">
      <w:pPr>
        <w:adjustRightInd w:val="0"/>
        <w:snapToGrid w:val="0"/>
        <w:spacing w:line="360" w:lineRule="auto"/>
        <w:ind w:firstLineChars="200" w:firstLine="480"/>
        <w:rPr>
          <w:bCs/>
          <w:sz w:val="24"/>
        </w:rPr>
      </w:pPr>
      <w:r>
        <w:rPr>
          <w:rFonts w:hint="eastAsia"/>
          <w:bCs/>
          <w:sz w:val="24"/>
        </w:rPr>
        <w:t>基金份额持有人大会决议分为一般决议和特别决议：</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6533D9" w:rsidRDefault="00EA798D">
      <w:pPr>
        <w:adjustRightInd w:val="0"/>
        <w:snapToGrid w:val="0"/>
        <w:spacing w:line="360" w:lineRule="auto"/>
        <w:ind w:firstLineChars="200" w:firstLine="480"/>
        <w:rPr>
          <w:bCs/>
          <w:sz w:val="24"/>
        </w:rPr>
      </w:pPr>
      <w:r>
        <w:rPr>
          <w:rFonts w:hint="eastAsia"/>
          <w:bCs/>
          <w:sz w:val="24"/>
        </w:rPr>
        <w:t>基金份额持有人大会采取记名方式进行投票表决。</w:t>
      </w:r>
    </w:p>
    <w:p w:rsidR="006533D9" w:rsidRDefault="00EA798D">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6533D9" w:rsidRDefault="00EA798D">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6533D9" w:rsidRDefault="00EA798D" w:rsidP="00C07169">
      <w:pPr>
        <w:adjustRightInd w:val="0"/>
        <w:snapToGrid w:val="0"/>
        <w:spacing w:line="360" w:lineRule="auto"/>
        <w:ind w:firstLineChars="200" w:firstLine="480"/>
        <w:rPr>
          <w:bCs/>
          <w:sz w:val="24"/>
        </w:rPr>
      </w:pPr>
      <w:r>
        <w:rPr>
          <w:rFonts w:hint="eastAsia"/>
          <w:bCs/>
          <w:sz w:val="24"/>
        </w:rPr>
        <w:t>7</w:t>
      </w:r>
      <w:r>
        <w:rPr>
          <w:rFonts w:hint="eastAsia"/>
          <w:bCs/>
          <w:sz w:val="24"/>
        </w:rPr>
        <w:t>、计票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6533D9" w:rsidRDefault="00EA798D">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w:t>
      </w:r>
      <w:r>
        <w:rPr>
          <w:rFonts w:hint="eastAsia"/>
          <w:bCs/>
          <w:sz w:val="24"/>
        </w:rPr>
        <w:lastRenderedPageBreak/>
        <w:t>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rsidR="006533D9" w:rsidRDefault="00EA798D">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6533D9" w:rsidRDefault="00EA798D">
      <w:pPr>
        <w:adjustRightInd w:val="0"/>
        <w:snapToGrid w:val="0"/>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rsidR="006533D9" w:rsidRDefault="00EA798D" w:rsidP="00C07169">
      <w:pPr>
        <w:adjustRightInd w:val="0"/>
        <w:snapToGrid w:val="0"/>
        <w:spacing w:line="360" w:lineRule="auto"/>
        <w:ind w:firstLineChars="200" w:firstLine="480"/>
        <w:rPr>
          <w:bCs/>
          <w:sz w:val="24"/>
        </w:rPr>
      </w:pPr>
      <w:r>
        <w:rPr>
          <w:rFonts w:hint="eastAsia"/>
          <w:bCs/>
          <w:sz w:val="24"/>
        </w:rPr>
        <w:t>8</w:t>
      </w:r>
      <w:r>
        <w:rPr>
          <w:rFonts w:hint="eastAsia"/>
          <w:bCs/>
          <w:sz w:val="24"/>
        </w:rPr>
        <w:t>、生效与公告</w:t>
      </w:r>
    </w:p>
    <w:p w:rsidR="006533D9" w:rsidRDefault="00EA798D">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rsidR="006533D9" w:rsidRDefault="00EA798D">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rsidR="006533D9" w:rsidRDefault="00EA798D">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6533D9" w:rsidRDefault="00EA798D">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6533D9" w:rsidRDefault="00EA798D" w:rsidP="00C07169">
      <w:pPr>
        <w:adjustRightInd w:val="0"/>
        <w:snapToGrid w:val="0"/>
        <w:spacing w:line="360" w:lineRule="auto"/>
        <w:ind w:firstLineChars="200" w:firstLine="480"/>
        <w:rPr>
          <w:bCs/>
          <w:sz w:val="24"/>
        </w:rPr>
      </w:pPr>
      <w:r>
        <w:rPr>
          <w:rFonts w:hint="eastAsia"/>
          <w:bCs/>
          <w:sz w:val="24"/>
        </w:rPr>
        <w:lastRenderedPageBreak/>
        <w:t>9</w:t>
      </w:r>
      <w:r>
        <w:rPr>
          <w:rFonts w:hint="eastAsia"/>
          <w:bCs/>
          <w:sz w:val="24"/>
        </w:rPr>
        <w:t>、实施</w:t>
      </w:r>
      <w:proofErr w:type="gramStart"/>
      <w:r>
        <w:rPr>
          <w:rFonts w:hint="eastAsia"/>
          <w:bCs/>
          <w:sz w:val="24"/>
        </w:rPr>
        <w:t>侧袋机制</w:t>
      </w:r>
      <w:proofErr w:type="gramEnd"/>
      <w:r>
        <w:rPr>
          <w:rFonts w:hint="eastAsia"/>
          <w:bCs/>
          <w:sz w:val="24"/>
        </w:rPr>
        <w:t>期间基金份额持有人大会的特殊约定</w:t>
      </w:r>
    </w:p>
    <w:p w:rsidR="006533D9" w:rsidRDefault="00EA798D">
      <w:pPr>
        <w:adjustRightInd w:val="0"/>
        <w:snapToGrid w:val="0"/>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）一般决议须经参加大会的基金份额持有人或其代理人所持表决权的二分之一以上（含二分之一）通过；</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）特别决议应当经参加大会的基金份额持有人或其代理人所持表决权的三分之二以上（含三分之二）通过。</w:t>
      </w:r>
    </w:p>
    <w:p w:rsidR="006533D9" w:rsidRDefault="00EA798D">
      <w:pPr>
        <w:adjustRightInd w:val="0"/>
        <w:snapToGrid w:val="0"/>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6533D9" w:rsidRDefault="00EA798D">
      <w:pPr>
        <w:adjustRightInd w:val="0"/>
        <w:snapToGrid w:val="0"/>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w:t>
      </w:r>
      <w:r>
        <w:rPr>
          <w:rFonts w:hint="eastAsia"/>
          <w:bCs/>
          <w:sz w:val="24"/>
        </w:rPr>
        <w:lastRenderedPageBreak/>
        <w:t>后，可直接对本部分内容进行修改和调整，无需召开基金份额持有人大会审议。</w:t>
      </w:r>
    </w:p>
    <w:p w:rsidR="006533D9" w:rsidRDefault="00EA798D" w:rsidP="00C07169">
      <w:pPr>
        <w:adjustRightInd w:val="0"/>
        <w:snapToGrid w:val="0"/>
        <w:spacing w:line="360" w:lineRule="auto"/>
        <w:ind w:firstLineChars="200" w:firstLine="482"/>
        <w:rPr>
          <w:b/>
          <w:bCs/>
          <w:sz w:val="24"/>
        </w:rPr>
      </w:pPr>
      <w:r>
        <w:rPr>
          <w:rFonts w:hint="eastAsia"/>
          <w:b/>
          <w:bCs/>
          <w:sz w:val="24"/>
        </w:rPr>
        <w:t>（三）基金合同解除和终止的事由、程序</w:t>
      </w:r>
    </w:p>
    <w:p w:rsidR="006533D9" w:rsidRDefault="00EA798D" w:rsidP="00C07169">
      <w:pPr>
        <w:adjustRightInd w:val="0"/>
        <w:snapToGrid w:val="0"/>
        <w:spacing w:line="360" w:lineRule="auto"/>
        <w:ind w:firstLineChars="200" w:firstLine="480"/>
        <w:rPr>
          <w:bCs/>
          <w:sz w:val="24"/>
        </w:rPr>
      </w:pPr>
      <w:r>
        <w:rPr>
          <w:bCs/>
          <w:sz w:val="24"/>
        </w:rPr>
        <w:t>1</w:t>
      </w:r>
      <w:r>
        <w:rPr>
          <w:bCs/>
          <w:sz w:val="24"/>
        </w:rPr>
        <w:t>、《基金合同》的变更</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rsidR="006533D9" w:rsidRDefault="00EA798D" w:rsidP="00C07169">
      <w:pPr>
        <w:adjustRightInd w:val="0"/>
        <w:snapToGrid w:val="0"/>
        <w:spacing w:line="360" w:lineRule="auto"/>
        <w:ind w:firstLineChars="200" w:firstLine="480"/>
        <w:rPr>
          <w:bCs/>
          <w:sz w:val="24"/>
        </w:rPr>
      </w:pPr>
      <w:r>
        <w:rPr>
          <w:bCs/>
          <w:sz w:val="24"/>
        </w:rPr>
        <w:t>2</w:t>
      </w:r>
      <w:r>
        <w:rPr>
          <w:bCs/>
          <w:sz w:val="24"/>
        </w:rPr>
        <w:t>、《基金合同》的终止事由</w:t>
      </w:r>
    </w:p>
    <w:p w:rsidR="006533D9" w:rsidRDefault="00EA798D">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rsidR="006533D9" w:rsidRDefault="00EA798D" w:rsidP="00C07169">
      <w:pPr>
        <w:adjustRightInd w:val="0"/>
        <w:snapToGrid w:val="0"/>
        <w:spacing w:line="360" w:lineRule="auto"/>
        <w:ind w:firstLineChars="200" w:firstLine="480"/>
        <w:rPr>
          <w:bCs/>
          <w:sz w:val="24"/>
        </w:rPr>
      </w:pPr>
      <w:r>
        <w:rPr>
          <w:rFonts w:hint="eastAsia"/>
          <w:bCs/>
          <w:sz w:val="24"/>
        </w:rPr>
        <w:t>3</w:t>
      </w:r>
      <w:r>
        <w:rPr>
          <w:bCs/>
          <w:sz w:val="24"/>
        </w:rPr>
        <w:t>、基金财产的清算</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rsidR="006533D9" w:rsidRDefault="00EA798D">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）《基金合同》终止情形出现时，由基金财产清算小组统一接管基金；</w:t>
      </w:r>
    </w:p>
    <w:p w:rsidR="006533D9" w:rsidRDefault="00EA798D">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rsidR="006533D9" w:rsidRDefault="00EA798D">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rsidR="006533D9" w:rsidRDefault="00EA798D">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rsidR="006533D9" w:rsidRDefault="00EA798D">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）聘请会计师事务所对清算报告进行外部审计，聘请律师事务所对清算报告出具法律意见书；</w:t>
      </w:r>
    </w:p>
    <w:p w:rsidR="006533D9" w:rsidRDefault="00EA798D">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rsidR="006533D9" w:rsidRDefault="00EA798D">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rsidR="006533D9" w:rsidRDefault="00EA798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6533D9" w:rsidRDefault="00EA798D" w:rsidP="00C07169">
      <w:pPr>
        <w:adjustRightInd w:val="0"/>
        <w:snapToGrid w:val="0"/>
        <w:spacing w:line="360" w:lineRule="auto"/>
        <w:ind w:firstLineChars="200" w:firstLine="480"/>
        <w:rPr>
          <w:bCs/>
          <w:sz w:val="24"/>
        </w:rPr>
      </w:pPr>
      <w:r>
        <w:rPr>
          <w:rFonts w:hint="eastAsia"/>
          <w:bCs/>
          <w:sz w:val="24"/>
        </w:rPr>
        <w:t>4</w:t>
      </w:r>
      <w:r>
        <w:rPr>
          <w:bCs/>
          <w:sz w:val="24"/>
        </w:rPr>
        <w:t>、清算费用</w:t>
      </w:r>
    </w:p>
    <w:p w:rsidR="006533D9" w:rsidRDefault="00EA798D">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6533D9" w:rsidRDefault="00EA798D" w:rsidP="00C07169">
      <w:pPr>
        <w:adjustRightInd w:val="0"/>
        <w:snapToGrid w:val="0"/>
        <w:spacing w:line="360" w:lineRule="auto"/>
        <w:ind w:firstLineChars="200" w:firstLine="480"/>
        <w:rPr>
          <w:bCs/>
          <w:sz w:val="24"/>
        </w:rPr>
      </w:pPr>
      <w:r>
        <w:rPr>
          <w:rFonts w:hint="eastAsia"/>
          <w:bCs/>
          <w:sz w:val="24"/>
        </w:rPr>
        <w:t>5</w:t>
      </w:r>
      <w:r>
        <w:rPr>
          <w:bCs/>
          <w:sz w:val="24"/>
        </w:rPr>
        <w:t>、基金财产清算剩余资产的分配</w:t>
      </w:r>
    </w:p>
    <w:p w:rsidR="006533D9" w:rsidRDefault="00EA798D">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rsidR="006533D9" w:rsidRDefault="00EA798D" w:rsidP="00C07169">
      <w:pPr>
        <w:adjustRightInd w:val="0"/>
        <w:snapToGrid w:val="0"/>
        <w:spacing w:line="360" w:lineRule="auto"/>
        <w:ind w:firstLineChars="200" w:firstLine="480"/>
        <w:rPr>
          <w:bCs/>
          <w:sz w:val="24"/>
        </w:rPr>
      </w:pPr>
      <w:r>
        <w:rPr>
          <w:rFonts w:hint="eastAsia"/>
          <w:bCs/>
          <w:sz w:val="24"/>
        </w:rPr>
        <w:t>6</w:t>
      </w:r>
      <w:r>
        <w:rPr>
          <w:bCs/>
          <w:sz w:val="24"/>
        </w:rPr>
        <w:t>、基金财产清算的公告</w:t>
      </w:r>
    </w:p>
    <w:p w:rsidR="006533D9" w:rsidRDefault="00EA798D">
      <w:pPr>
        <w:adjustRightInd w:val="0"/>
        <w:snapToGrid w:val="0"/>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rsidR="006533D9" w:rsidRDefault="00EA798D" w:rsidP="00C07169">
      <w:pPr>
        <w:adjustRightInd w:val="0"/>
        <w:snapToGrid w:val="0"/>
        <w:spacing w:line="360" w:lineRule="auto"/>
        <w:ind w:firstLineChars="200" w:firstLine="480"/>
        <w:rPr>
          <w:bCs/>
          <w:sz w:val="24"/>
        </w:rPr>
      </w:pPr>
      <w:r>
        <w:rPr>
          <w:rFonts w:hint="eastAsia"/>
          <w:bCs/>
          <w:sz w:val="24"/>
        </w:rPr>
        <w:t>7</w:t>
      </w:r>
      <w:r>
        <w:rPr>
          <w:bCs/>
          <w:sz w:val="24"/>
        </w:rPr>
        <w:t>、基金财产清算账册及文件的保存</w:t>
      </w:r>
    </w:p>
    <w:p w:rsidR="006533D9" w:rsidRDefault="00EA798D" w:rsidP="00C07169">
      <w:pPr>
        <w:adjustRightInd w:val="0"/>
        <w:snapToGrid w:val="0"/>
        <w:spacing w:line="360" w:lineRule="auto"/>
        <w:ind w:firstLineChars="200" w:firstLine="480"/>
        <w:rPr>
          <w:bCs/>
          <w:sz w:val="24"/>
        </w:rPr>
      </w:pPr>
      <w:r>
        <w:rPr>
          <w:rFonts w:hint="eastAsia"/>
          <w:bCs/>
          <w:sz w:val="24"/>
        </w:rPr>
        <w:t>基金财产清算账册及有关文件由基金托管人保存不低于法律法规规定的最低期限。</w:t>
      </w:r>
    </w:p>
    <w:p w:rsidR="006533D9" w:rsidRPr="00C07169" w:rsidRDefault="00EA798D" w:rsidP="00C07169">
      <w:pPr>
        <w:adjustRightInd w:val="0"/>
        <w:snapToGrid w:val="0"/>
        <w:spacing w:line="360" w:lineRule="auto"/>
        <w:ind w:firstLineChars="200" w:firstLine="480"/>
        <w:rPr>
          <w:bCs/>
          <w:sz w:val="24"/>
        </w:rPr>
      </w:pPr>
      <w:r w:rsidRPr="00C07169">
        <w:rPr>
          <w:bCs/>
          <w:sz w:val="24"/>
        </w:rPr>
        <w:t>（四）争议</w:t>
      </w:r>
      <w:r w:rsidRPr="00C07169">
        <w:rPr>
          <w:rFonts w:hint="eastAsia"/>
          <w:bCs/>
          <w:sz w:val="24"/>
        </w:rPr>
        <w:t>解决方式</w:t>
      </w:r>
    </w:p>
    <w:p w:rsidR="006533D9" w:rsidRDefault="00EA798D">
      <w:pPr>
        <w:adjustRightInd w:val="0"/>
        <w:snapToGrid w:val="0"/>
        <w:spacing w:line="360" w:lineRule="auto"/>
        <w:ind w:firstLineChars="200" w:firstLine="480"/>
        <w:rPr>
          <w:bCs/>
          <w:sz w:val="24"/>
        </w:rPr>
      </w:pPr>
      <w:r>
        <w:rPr>
          <w:rFonts w:hint="eastAsia"/>
          <w:bCs/>
          <w:sz w:val="24"/>
        </w:rPr>
        <w:t>各方当事人同意，因《基金合同》而产生的或与《基金合同》有关的一切争议，</w:t>
      </w:r>
      <w:r>
        <w:rPr>
          <w:rFonts w:hint="eastAsia"/>
          <w:bCs/>
          <w:sz w:val="24"/>
        </w:rPr>
        <w:lastRenderedPageBreak/>
        <w:t>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6533D9" w:rsidRDefault="00EA798D">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6533D9" w:rsidRDefault="00EA798D">
      <w:pPr>
        <w:adjustRightInd w:val="0"/>
        <w:snapToGrid w:val="0"/>
        <w:spacing w:line="360" w:lineRule="auto"/>
        <w:ind w:firstLineChars="200" w:firstLine="480"/>
        <w:rPr>
          <w:bCs/>
          <w:sz w:val="24"/>
        </w:rPr>
      </w:pPr>
      <w:r>
        <w:rPr>
          <w:rFonts w:hint="eastAsia"/>
          <w:bCs/>
          <w:sz w:val="24"/>
        </w:rPr>
        <w:t>《基金合同》受中国法律（不含港澳台地区法律）管辖。</w:t>
      </w:r>
    </w:p>
    <w:p w:rsidR="006533D9" w:rsidRPr="00C07169" w:rsidRDefault="00EA798D" w:rsidP="00C07169">
      <w:pPr>
        <w:adjustRightInd w:val="0"/>
        <w:snapToGrid w:val="0"/>
        <w:spacing w:line="360" w:lineRule="auto"/>
        <w:ind w:firstLineChars="200" w:firstLine="480"/>
        <w:rPr>
          <w:bCs/>
          <w:sz w:val="24"/>
        </w:rPr>
      </w:pPr>
      <w:bookmarkStart w:id="100" w:name="_Toc523711688"/>
      <w:r w:rsidRPr="00C07169">
        <w:rPr>
          <w:bCs/>
          <w:sz w:val="24"/>
        </w:rPr>
        <w:t>（五）基金合同存放地和投资者取得基金合同的方式</w:t>
      </w:r>
    </w:p>
    <w:bookmarkEnd w:id="100"/>
    <w:p w:rsidR="006533D9" w:rsidRDefault="00EA798D">
      <w:pPr>
        <w:adjustRightInd w:val="0"/>
        <w:snapToGrid w:val="0"/>
        <w:spacing w:line="360" w:lineRule="auto"/>
        <w:ind w:firstLineChars="200" w:firstLine="480"/>
        <w:rPr>
          <w:bCs/>
          <w:sz w:val="24"/>
        </w:rPr>
      </w:pPr>
      <w:r>
        <w:rPr>
          <w:rFonts w:hint="eastAsia"/>
          <w:bCs/>
          <w:sz w:val="24"/>
        </w:rPr>
        <w:t>《基金合同》正本一式三份，除上报有关监管机构一份外，基金管理人、基金托管人各持有一份，每份具有同等的法律效力。</w:t>
      </w:r>
    </w:p>
    <w:p w:rsidR="006533D9" w:rsidRPr="00C07169" w:rsidRDefault="00EA798D">
      <w:pPr>
        <w:adjustRightInd w:val="0"/>
        <w:snapToGrid w:val="0"/>
        <w:spacing w:line="360" w:lineRule="auto"/>
        <w:ind w:firstLineChars="200" w:firstLine="480"/>
        <w:rPr>
          <w:bCs/>
          <w:sz w:val="24"/>
        </w:rPr>
      </w:pPr>
      <w:r>
        <w:rPr>
          <w:rFonts w:hint="eastAsia"/>
          <w:bCs/>
          <w:sz w:val="24"/>
        </w:rPr>
        <w:t>《基金合同》可印制成册，供投资者在基金管理人、基金托管人、销售机构的办公场所和营业场所查阅，但应以《基金合同》正本为准。</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1" w:name="_Toc48122021"/>
      <w:bookmarkStart w:id="102" w:name="_Hlk130846689"/>
      <w:r>
        <w:rPr>
          <w:rFonts w:ascii="宋体" w:hAnsi="宋体" w:hint="eastAsia"/>
          <w:b/>
          <w:kern w:val="0"/>
          <w:sz w:val="30"/>
        </w:rPr>
        <w:lastRenderedPageBreak/>
        <w:t>二十、托管协议的内容摘要</w:t>
      </w:r>
      <w:bookmarkEnd w:id="101"/>
    </w:p>
    <w:p w:rsidR="006533D9" w:rsidRDefault="00EA798D" w:rsidP="00C07169">
      <w:pPr>
        <w:adjustRightInd w:val="0"/>
        <w:snapToGrid w:val="0"/>
        <w:spacing w:line="360" w:lineRule="auto"/>
        <w:ind w:firstLineChars="200" w:firstLine="482"/>
        <w:rPr>
          <w:b/>
          <w:bCs/>
          <w:sz w:val="24"/>
        </w:rPr>
      </w:pPr>
      <w:r>
        <w:rPr>
          <w:rFonts w:hint="eastAsia"/>
          <w:b/>
          <w:bCs/>
          <w:sz w:val="24"/>
        </w:rPr>
        <w:t>（一）托管协议当事人</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1、基金管理人</w:t>
      </w:r>
    </w:p>
    <w:p w:rsidR="006533D9" w:rsidRDefault="00EA798D">
      <w:pPr>
        <w:widowControl/>
        <w:adjustRightInd w:val="0"/>
        <w:snapToGrid w:val="0"/>
        <w:spacing w:line="360" w:lineRule="auto"/>
        <w:ind w:firstLineChars="200" w:firstLine="480"/>
        <w:rPr>
          <w:bCs/>
          <w:sz w:val="24"/>
        </w:rPr>
      </w:pPr>
      <w:r>
        <w:rPr>
          <w:rFonts w:hint="eastAsia"/>
          <w:bCs/>
          <w:sz w:val="24"/>
        </w:rPr>
        <w:t>名称：交银施罗德基金管理有限公司</w:t>
      </w:r>
    </w:p>
    <w:p w:rsidR="006533D9" w:rsidRDefault="00EA798D">
      <w:pPr>
        <w:widowControl/>
        <w:adjustRightInd w:val="0"/>
        <w:snapToGrid w:val="0"/>
        <w:spacing w:line="360" w:lineRule="auto"/>
        <w:ind w:firstLineChars="200" w:firstLine="480"/>
        <w:rPr>
          <w:bCs/>
          <w:sz w:val="24"/>
        </w:rPr>
      </w:pPr>
      <w:r>
        <w:rPr>
          <w:rFonts w:hint="eastAsia"/>
          <w:bCs/>
          <w:sz w:val="24"/>
        </w:rPr>
        <w:t>注册地址：中国（上海）自由贸易试验区银城中路</w:t>
      </w:r>
      <w:r>
        <w:rPr>
          <w:rFonts w:hint="eastAsia"/>
          <w:bCs/>
          <w:sz w:val="24"/>
        </w:rPr>
        <w:t>188</w:t>
      </w:r>
      <w:r>
        <w:rPr>
          <w:rFonts w:hint="eastAsia"/>
          <w:bCs/>
          <w:sz w:val="24"/>
        </w:rPr>
        <w:t>号交通银行大楼二层（裙）</w:t>
      </w:r>
    </w:p>
    <w:p w:rsidR="006533D9" w:rsidRDefault="00EA798D">
      <w:pPr>
        <w:widowControl/>
        <w:adjustRightInd w:val="0"/>
        <w:snapToGrid w:val="0"/>
        <w:spacing w:line="360" w:lineRule="auto"/>
        <w:ind w:firstLineChars="200" w:firstLine="480"/>
        <w:rPr>
          <w:bCs/>
          <w:sz w:val="24"/>
        </w:rPr>
      </w:pPr>
      <w:r>
        <w:rPr>
          <w:rFonts w:hint="eastAsia"/>
          <w:bCs/>
          <w:sz w:val="24"/>
        </w:rPr>
        <w:t>办公地址：上海市浦东</w:t>
      </w:r>
      <w:proofErr w:type="gramStart"/>
      <w:r>
        <w:rPr>
          <w:rFonts w:hint="eastAsia"/>
          <w:bCs/>
          <w:sz w:val="24"/>
        </w:rPr>
        <w:t>新区世纪</w:t>
      </w:r>
      <w:proofErr w:type="gramEnd"/>
      <w:r>
        <w:rPr>
          <w:rFonts w:hint="eastAsia"/>
          <w:bCs/>
          <w:sz w:val="24"/>
        </w:rPr>
        <w:t>大道</w:t>
      </w:r>
      <w:r>
        <w:rPr>
          <w:rFonts w:hint="eastAsia"/>
          <w:bCs/>
          <w:sz w:val="24"/>
        </w:rPr>
        <w:t>8</w:t>
      </w:r>
      <w:r>
        <w:rPr>
          <w:rFonts w:hint="eastAsia"/>
          <w:bCs/>
          <w:sz w:val="24"/>
        </w:rPr>
        <w:t>号国</w:t>
      </w:r>
      <w:proofErr w:type="gramStart"/>
      <w:r>
        <w:rPr>
          <w:rFonts w:hint="eastAsia"/>
          <w:bCs/>
          <w:sz w:val="24"/>
        </w:rPr>
        <w:t>金中心</w:t>
      </w:r>
      <w:proofErr w:type="gramEnd"/>
      <w:r>
        <w:rPr>
          <w:rFonts w:hint="eastAsia"/>
          <w:bCs/>
          <w:sz w:val="24"/>
        </w:rPr>
        <w:t>二期</w:t>
      </w:r>
      <w:r>
        <w:rPr>
          <w:rFonts w:hint="eastAsia"/>
          <w:bCs/>
          <w:sz w:val="24"/>
        </w:rPr>
        <w:t>21-22</w:t>
      </w:r>
      <w:r>
        <w:rPr>
          <w:rFonts w:hint="eastAsia"/>
          <w:bCs/>
          <w:sz w:val="24"/>
        </w:rPr>
        <w:t>楼</w:t>
      </w:r>
    </w:p>
    <w:p w:rsidR="006533D9" w:rsidRDefault="00EA798D">
      <w:pPr>
        <w:widowControl/>
        <w:adjustRightInd w:val="0"/>
        <w:snapToGrid w:val="0"/>
        <w:spacing w:line="360" w:lineRule="auto"/>
        <w:ind w:firstLineChars="200" w:firstLine="480"/>
        <w:rPr>
          <w:bCs/>
          <w:sz w:val="24"/>
        </w:rPr>
      </w:pPr>
      <w:r>
        <w:rPr>
          <w:rFonts w:hint="eastAsia"/>
          <w:bCs/>
          <w:sz w:val="24"/>
        </w:rPr>
        <w:t>邮政编码：</w:t>
      </w:r>
      <w:r>
        <w:rPr>
          <w:rFonts w:hint="eastAsia"/>
          <w:bCs/>
          <w:sz w:val="24"/>
        </w:rPr>
        <w:t>200120</w:t>
      </w:r>
    </w:p>
    <w:p w:rsidR="006533D9" w:rsidRDefault="00EA798D">
      <w:pPr>
        <w:widowControl/>
        <w:adjustRightInd w:val="0"/>
        <w:snapToGrid w:val="0"/>
        <w:spacing w:line="360" w:lineRule="auto"/>
        <w:ind w:firstLineChars="200" w:firstLine="480"/>
        <w:rPr>
          <w:bCs/>
          <w:sz w:val="24"/>
        </w:rPr>
      </w:pPr>
      <w:r>
        <w:rPr>
          <w:rFonts w:hint="eastAsia"/>
          <w:bCs/>
          <w:sz w:val="24"/>
        </w:rPr>
        <w:t>法定代表人：阮红</w:t>
      </w:r>
    </w:p>
    <w:p w:rsidR="006533D9" w:rsidRDefault="00EA798D">
      <w:pPr>
        <w:widowControl/>
        <w:adjustRightInd w:val="0"/>
        <w:snapToGrid w:val="0"/>
        <w:spacing w:line="360" w:lineRule="auto"/>
        <w:ind w:firstLineChars="200" w:firstLine="480"/>
        <w:rPr>
          <w:bCs/>
          <w:sz w:val="24"/>
        </w:rPr>
      </w:pPr>
      <w:r>
        <w:rPr>
          <w:rFonts w:hint="eastAsia"/>
          <w:bCs/>
          <w:sz w:val="24"/>
        </w:rPr>
        <w:t>成立日期：</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rsidR="006533D9" w:rsidRDefault="00EA798D">
      <w:pPr>
        <w:widowControl/>
        <w:adjustRightInd w:val="0"/>
        <w:snapToGrid w:val="0"/>
        <w:spacing w:line="360" w:lineRule="auto"/>
        <w:ind w:firstLineChars="200" w:firstLine="480"/>
        <w:rPr>
          <w:bCs/>
          <w:sz w:val="24"/>
        </w:rPr>
      </w:pPr>
      <w:r>
        <w:rPr>
          <w:rFonts w:hint="eastAsia"/>
          <w:bCs/>
          <w:sz w:val="24"/>
        </w:rPr>
        <w:t>批准设立机关及批准设立文号：中国证监会证</w:t>
      </w:r>
      <w:proofErr w:type="gramStart"/>
      <w:r>
        <w:rPr>
          <w:rFonts w:hint="eastAsia"/>
          <w:bCs/>
          <w:sz w:val="24"/>
        </w:rPr>
        <w:t>监基金字</w:t>
      </w:r>
      <w:proofErr w:type="gramEnd"/>
      <w:r>
        <w:rPr>
          <w:rFonts w:hint="eastAsia"/>
          <w:bCs/>
          <w:sz w:val="24"/>
        </w:rPr>
        <w:t>[2005]128</w:t>
      </w:r>
      <w:r>
        <w:rPr>
          <w:rFonts w:hint="eastAsia"/>
          <w:bCs/>
          <w:sz w:val="24"/>
        </w:rPr>
        <w:t>号</w:t>
      </w:r>
    </w:p>
    <w:p w:rsidR="006533D9" w:rsidRDefault="00EA798D">
      <w:pPr>
        <w:widowControl/>
        <w:adjustRightInd w:val="0"/>
        <w:snapToGrid w:val="0"/>
        <w:spacing w:line="360" w:lineRule="auto"/>
        <w:ind w:firstLineChars="200" w:firstLine="480"/>
        <w:rPr>
          <w:bCs/>
          <w:sz w:val="24"/>
        </w:rPr>
      </w:pPr>
      <w:r>
        <w:rPr>
          <w:rFonts w:hint="eastAsia"/>
          <w:bCs/>
          <w:sz w:val="24"/>
        </w:rPr>
        <w:t>组织形式：有限责任公司</w:t>
      </w:r>
    </w:p>
    <w:p w:rsidR="006533D9" w:rsidRDefault="00EA798D">
      <w:pPr>
        <w:widowControl/>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rsidR="006533D9" w:rsidRDefault="00EA798D">
      <w:pPr>
        <w:widowControl/>
        <w:adjustRightInd w:val="0"/>
        <w:snapToGrid w:val="0"/>
        <w:spacing w:line="360" w:lineRule="auto"/>
        <w:ind w:firstLineChars="200" w:firstLine="480"/>
        <w:rPr>
          <w:bCs/>
          <w:sz w:val="24"/>
        </w:rPr>
      </w:pPr>
      <w:r>
        <w:rPr>
          <w:rFonts w:hint="eastAsia"/>
          <w:bCs/>
          <w:sz w:val="24"/>
        </w:rPr>
        <w:t>存续期间：持续经营</w:t>
      </w:r>
    </w:p>
    <w:p w:rsidR="006533D9" w:rsidRDefault="00EA798D">
      <w:pPr>
        <w:widowControl/>
        <w:adjustRightInd w:val="0"/>
        <w:snapToGrid w:val="0"/>
        <w:spacing w:line="360" w:lineRule="auto"/>
        <w:ind w:firstLineChars="200" w:firstLine="480"/>
        <w:rPr>
          <w:bCs/>
          <w:sz w:val="24"/>
        </w:rPr>
      </w:pPr>
      <w:r>
        <w:rPr>
          <w:rFonts w:hint="eastAsia"/>
          <w:bCs/>
          <w:sz w:val="24"/>
        </w:rPr>
        <w:t>经营范围：基金募集、基金销售、资产管理和中国证监会许可的其它业务</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2、基金托管人</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名称：中信银行股份有限公司</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住所：北京市朝阳区光华路10号院1号楼6-30层、32-42层</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法定代表人：朱鹤新</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成立时间：1987年4月20日</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批准设立文号：中华人民共和国国务院办公厅国办函[1987]14号</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基金托管业务批准文号：中国证监会证</w:t>
      </w:r>
      <w:proofErr w:type="gramStart"/>
      <w:r w:rsidRPr="00C07169">
        <w:rPr>
          <w:rFonts w:ascii="宋体" w:hAnsi="宋体" w:hint="eastAsia"/>
          <w:sz w:val="24"/>
          <w:szCs w:val="24"/>
        </w:rPr>
        <w:t>监基金字</w:t>
      </w:r>
      <w:proofErr w:type="gramEnd"/>
      <w:r w:rsidRPr="00C07169">
        <w:rPr>
          <w:rFonts w:ascii="宋体" w:hAnsi="宋体" w:hint="eastAsia"/>
          <w:sz w:val="24"/>
          <w:szCs w:val="24"/>
        </w:rPr>
        <w:t>[2004]125号</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组织形式：股份有限公司</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注册资本：489.35亿元人民币</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存续期间：持续经营</w:t>
      </w:r>
    </w:p>
    <w:p w:rsidR="006533D9" w:rsidRPr="00C07169" w:rsidRDefault="00EA798D">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w:t>
      </w:r>
      <w:r w:rsidRPr="00C07169">
        <w:rPr>
          <w:rFonts w:ascii="宋体" w:hAnsi="宋体" w:hint="eastAsia"/>
          <w:sz w:val="24"/>
          <w:szCs w:val="24"/>
        </w:rPr>
        <w:lastRenderedPageBreak/>
        <w:t>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6533D9" w:rsidRDefault="00EA798D" w:rsidP="00C07169">
      <w:pPr>
        <w:adjustRightInd w:val="0"/>
        <w:snapToGrid w:val="0"/>
        <w:spacing w:line="360" w:lineRule="auto"/>
        <w:ind w:firstLineChars="200" w:firstLine="482"/>
        <w:rPr>
          <w:b/>
          <w:bCs/>
          <w:sz w:val="24"/>
        </w:rPr>
      </w:pPr>
      <w:r>
        <w:rPr>
          <w:rFonts w:hint="eastAsia"/>
          <w:b/>
          <w:bCs/>
          <w:sz w:val="24"/>
        </w:rPr>
        <w:t>（二）基金托管人对基金管理人的业务监督和核查</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1、基金托管人对基金管理人的投资行为行使监督权</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（1）基金托管人根据有关法律法规的规定和基金合同的约定，对下述基金投资范围、投资对象进行监督。本基金将投资于以下金融工具：</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本基金的投资范围为具有良好流动性的金融工具，包括国内依法发行上市的股票（</w:t>
      </w:r>
      <w:proofErr w:type="gramStart"/>
      <w:r>
        <w:rPr>
          <w:rFonts w:ascii="宋体" w:hAnsi="宋体" w:hint="eastAsia"/>
          <w:sz w:val="24"/>
          <w:szCs w:val="24"/>
        </w:rPr>
        <w:t>含创业</w:t>
      </w:r>
      <w:proofErr w:type="gramEnd"/>
      <w:r>
        <w:rPr>
          <w:rFonts w:ascii="宋体" w:hAnsi="宋体" w:hint="eastAsia"/>
          <w:sz w:val="24"/>
          <w:szCs w:val="24"/>
        </w:rPr>
        <w:t>板、</w:t>
      </w:r>
      <w:proofErr w:type="gramStart"/>
      <w:r>
        <w:rPr>
          <w:rFonts w:ascii="宋体" w:hAnsi="宋体" w:hint="eastAsia"/>
          <w:sz w:val="24"/>
          <w:szCs w:val="24"/>
        </w:rPr>
        <w:t>科创板</w:t>
      </w:r>
      <w:proofErr w:type="gramEnd"/>
      <w:r>
        <w:rPr>
          <w:rFonts w:ascii="宋体" w:hAnsi="宋体" w:hint="eastAsia"/>
          <w:sz w:val="24"/>
          <w:szCs w:val="24"/>
        </w:rPr>
        <w:t>及其他经中国证监会核准或注册上市的股票、存托凭证）、港股通标的股票、债券（含国债、央行票据、金融债券、政府支持债券、政府支持机构债券、地方政府债券、企业债券、公司债券、可转换债券（</w:t>
      </w:r>
      <w:proofErr w:type="gramStart"/>
      <w:r>
        <w:rPr>
          <w:rFonts w:ascii="宋体" w:hAnsi="宋体" w:hint="eastAsia"/>
          <w:sz w:val="24"/>
          <w:szCs w:val="24"/>
        </w:rPr>
        <w:t>含可分离</w:t>
      </w:r>
      <w:proofErr w:type="gramEnd"/>
      <w:r>
        <w:rPr>
          <w:rFonts w:ascii="宋体" w:hAnsi="宋体" w:hint="eastAsia"/>
          <w:sz w:val="24"/>
          <w:szCs w:val="24"/>
        </w:rPr>
        <w:t>交易可转换债券）、可交换公司债券、次级债券、中期票据、短期融资</w:t>
      </w:r>
      <w:proofErr w:type="gramStart"/>
      <w:r>
        <w:rPr>
          <w:rFonts w:ascii="宋体" w:hAnsi="宋体" w:hint="eastAsia"/>
          <w:sz w:val="24"/>
          <w:szCs w:val="24"/>
        </w:rPr>
        <w:t>券</w:t>
      </w:r>
      <w:proofErr w:type="gramEnd"/>
      <w:r>
        <w:rPr>
          <w:rFonts w:ascii="宋体" w:hAnsi="宋体" w:hint="eastAsia"/>
          <w:sz w:val="24"/>
          <w:szCs w:val="24"/>
        </w:rPr>
        <w:t>、超短期融资</w:t>
      </w:r>
      <w:proofErr w:type="gramStart"/>
      <w:r>
        <w:rPr>
          <w:rFonts w:ascii="宋体" w:hAnsi="宋体" w:hint="eastAsia"/>
          <w:sz w:val="24"/>
          <w:szCs w:val="24"/>
        </w:rPr>
        <w:t>券</w:t>
      </w:r>
      <w:proofErr w:type="gramEnd"/>
      <w:r>
        <w:rPr>
          <w:rFonts w:ascii="宋体" w:hAnsi="宋体" w:hint="eastAsia"/>
          <w:sz w:val="24"/>
          <w:szCs w:val="24"/>
        </w:rPr>
        <w:t>等）、资产支持证券、货币市场工具、债券回购、同业存单、银行存款（</w:t>
      </w:r>
      <w:proofErr w:type="gramStart"/>
      <w:r>
        <w:rPr>
          <w:rFonts w:ascii="宋体" w:hAnsi="宋体" w:hint="eastAsia"/>
          <w:sz w:val="24"/>
          <w:szCs w:val="24"/>
        </w:rPr>
        <w:t>含协议</w:t>
      </w:r>
      <w:proofErr w:type="gramEnd"/>
      <w:r>
        <w:rPr>
          <w:rFonts w:ascii="宋体" w:hAnsi="宋体" w:hint="eastAsia"/>
          <w:sz w:val="24"/>
          <w:szCs w:val="24"/>
        </w:rPr>
        <w:t>存款、定期存款及其他银行存款）、股指期货以及法律法规或中国证监会允许基金投资的其他金融工具（但须符合中国证监会相关规定）。</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基金的投资组合比例为：股票投资（</w:t>
      </w:r>
      <w:proofErr w:type="gramStart"/>
      <w:r>
        <w:rPr>
          <w:rFonts w:ascii="宋体" w:hAnsi="宋体" w:hint="eastAsia"/>
          <w:sz w:val="24"/>
          <w:szCs w:val="24"/>
        </w:rPr>
        <w:t>含存托</w:t>
      </w:r>
      <w:proofErr w:type="gramEnd"/>
      <w:r>
        <w:rPr>
          <w:rFonts w:ascii="宋体" w:hAnsi="宋体" w:hint="eastAsia"/>
          <w:sz w:val="24"/>
          <w:szCs w:val="24"/>
        </w:rPr>
        <w:t>凭证）占基金资产的比例为60%-95%，</w:t>
      </w:r>
      <w:r>
        <w:rPr>
          <w:rFonts w:ascii="宋体" w:hAnsi="宋体" w:hint="eastAsia"/>
          <w:bCs/>
          <w:sz w:val="24"/>
          <w:szCs w:val="24"/>
        </w:rPr>
        <w:t>其中投资于港股通标的股票的比例占股票资产的0%-50%</w:t>
      </w:r>
      <w:r>
        <w:rPr>
          <w:rFonts w:ascii="宋体" w:hAnsi="宋体" w:hint="eastAsia"/>
          <w:sz w:val="24"/>
          <w:szCs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如果法律法规或中国证监会变更投资品种的投资比例限制，基金管理人在履行适当程序后，可以调整上述投资品种的投资比例。</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（2）基金托管人根据有关法律法规的规定及基金合同的约定对下述基金投融</w:t>
      </w:r>
      <w:r>
        <w:rPr>
          <w:rFonts w:ascii="宋体" w:hAnsi="宋体" w:hint="eastAsia"/>
          <w:sz w:val="24"/>
          <w:szCs w:val="24"/>
        </w:rPr>
        <w:lastRenderedPageBreak/>
        <w:t>资比例进行监督：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1）股票投资（</w:t>
      </w:r>
      <w:proofErr w:type="gramStart"/>
      <w:r>
        <w:rPr>
          <w:rFonts w:ascii="宋体" w:hAnsi="宋体" w:hint="eastAsia"/>
          <w:sz w:val="24"/>
          <w:szCs w:val="24"/>
        </w:rPr>
        <w:t>含存托</w:t>
      </w:r>
      <w:proofErr w:type="gramEnd"/>
      <w:r>
        <w:rPr>
          <w:rFonts w:ascii="宋体" w:hAnsi="宋体" w:hint="eastAsia"/>
          <w:sz w:val="24"/>
          <w:szCs w:val="24"/>
        </w:rPr>
        <w:t>凭证）占基金资产的比例为60%-95%，</w:t>
      </w:r>
      <w:r>
        <w:rPr>
          <w:rFonts w:ascii="宋体" w:hAnsi="宋体" w:hint="eastAsia"/>
          <w:bCs/>
          <w:sz w:val="24"/>
          <w:szCs w:val="24"/>
        </w:rPr>
        <w:t>其中投资于港股通标的股票的比例占股票资产的0%-50%</w:t>
      </w:r>
      <w:r>
        <w:rPr>
          <w:rFonts w:ascii="宋体" w:hAnsi="宋体" w:hint="eastAsia"/>
          <w:sz w:val="24"/>
          <w:szCs w:val="24"/>
        </w:rPr>
        <w:t>；</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3）本基金持有一家公司发行的证券（同一家公司在内地和香港同时上市的A+H股合计计算），其市值不超过基金资产净值的10％；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5）本基金投资于同一原始权益人的各类资产支持证券的比例，不得超过基金资产净值的10％；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6）本基金持有的全部资产支持证券，其市值不得超过基金资产净值的20％；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7）本基金持有的同一（指同一信用级别）资产支持证券的比例，不得超过该资产支持证券规模的10％；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8）本基金管理人管理的全部基金投资于同一原始权益人的各类资产支持证券，不得超过其各类资产支持证券合计规模的10％；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w:t>
      </w:r>
      <w:r>
        <w:rPr>
          <w:rFonts w:ascii="宋体" w:hAnsi="宋体" w:hint="eastAsia"/>
          <w:sz w:val="24"/>
          <w:szCs w:val="24"/>
        </w:rPr>
        <w:lastRenderedPageBreak/>
        <w:t>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14）本基金与私募类</w:t>
      </w:r>
      <w:proofErr w:type="gramStart"/>
      <w:r>
        <w:rPr>
          <w:rFonts w:ascii="宋体" w:hAnsi="宋体" w:hint="eastAsia"/>
          <w:sz w:val="24"/>
          <w:szCs w:val="24"/>
        </w:rPr>
        <w:t>证券资管产品</w:t>
      </w:r>
      <w:proofErr w:type="gramEnd"/>
      <w:r>
        <w:rPr>
          <w:rFonts w:ascii="宋体" w:hAnsi="宋体" w:hint="eastAsia"/>
          <w:sz w:val="24"/>
          <w:szCs w:val="24"/>
        </w:rPr>
        <w:t>及中国证监会认定的其他主体为交易对手开展逆回购交易的，可接受质押品的资质要求应当与基金合同约定的投资范围保持一致；</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15）本基金参与股指期货交易，则：</w:t>
      </w:r>
    </w:p>
    <w:p w:rsidR="006533D9" w:rsidRDefault="00EA798D">
      <w:pPr>
        <w:adjustRightInd w:val="0"/>
        <w:snapToGrid w:val="0"/>
        <w:spacing w:line="360" w:lineRule="auto"/>
        <w:ind w:firstLine="480"/>
        <w:rPr>
          <w:rFonts w:ascii="宋体" w:hAnsi="宋体"/>
          <w:sz w:val="24"/>
          <w:szCs w:val="24"/>
        </w:rPr>
      </w:pPr>
      <w:r>
        <w:rPr>
          <w:rFonts w:ascii="宋体" w:hAnsi="宋体"/>
          <w:sz w:val="24"/>
          <w:szCs w:val="24"/>
        </w:rPr>
        <w:t>a.</w:t>
      </w:r>
      <w:r>
        <w:rPr>
          <w:rFonts w:ascii="宋体" w:hAnsi="宋体" w:hint="eastAsia"/>
          <w:sz w:val="24"/>
          <w:szCs w:val="24"/>
        </w:rPr>
        <w:t>本基金在任何交易日日终，持有的买入股指期货合约价值，不得超过基金资产净值的10%；</w:t>
      </w:r>
    </w:p>
    <w:p w:rsidR="006533D9" w:rsidRDefault="00EA798D">
      <w:pPr>
        <w:adjustRightInd w:val="0"/>
        <w:snapToGrid w:val="0"/>
        <w:spacing w:line="360" w:lineRule="auto"/>
        <w:ind w:firstLine="480"/>
        <w:rPr>
          <w:rFonts w:ascii="宋体" w:hAnsi="宋体"/>
          <w:sz w:val="24"/>
          <w:szCs w:val="24"/>
        </w:rPr>
      </w:pPr>
      <w:r>
        <w:rPr>
          <w:rFonts w:ascii="宋体" w:hAnsi="宋体"/>
          <w:sz w:val="24"/>
          <w:szCs w:val="24"/>
        </w:rPr>
        <w:t>b.</w:t>
      </w:r>
      <w:r>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6533D9" w:rsidRDefault="00EA798D">
      <w:pPr>
        <w:adjustRightInd w:val="0"/>
        <w:snapToGrid w:val="0"/>
        <w:spacing w:line="360" w:lineRule="auto"/>
        <w:ind w:firstLine="480"/>
        <w:rPr>
          <w:rFonts w:ascii="宋体" w:hAnsi="宋体"/>
          <w:sz w:val="24"/>
          <w:szCs w:val="24"/>
        </w:rPr>
      </w:pPr>
      <w:r>
        <w:rPr>
          <w:rFonts w:ascii="宋体" w:hAnsi="宋体"/>
          <w:sz w:val="24"/>
          <w:szCs w:val="24"/>
        </w:rPr>
        <w:t>c.</w:t>
      </w:r>
      <w:r>
        <w:rPr>
          <w:rFonts w:ascii="宋体" w:hAnsi="宋体" w:hint="eastAsia"/>
          <w:sz w:val="24"/>
          <w:szCs w:val="24"/>
        </w:rPr>
        <w:t>本基金在任何交易日日终，持有的卖出股指期货合约价值不得超过基金持有的股票总市值的20%；</w:t>
      </w:r>
    </w:p>
    <w:p w:rsidR="006533D9" w:rsidRDefault="00EA798D">
      <w:pPr>
        <w:adjustRightInd w:val="0"/>
        <w:snapToGrid w:val="0"/>
        <w:spacing w:line="360" w:lineRule="auto"/>
        <w:ind w:firstLine="480"/>
        <w:rPr>
          <w:rFonts w:ascii="宋体" w:hAnsi="宋体"/>
          <w:sz w:val="24"/>
          <w:szCs w:val="24"/>
        </w:rPr>
      </w:pPr>
      <w:r>
        <w:rPr>
          <w:rFonts w:ascii="宋体" w:hAnsi="宋体"/>
          <w:sz w:val="24"/>
          <w:szCs w:val="24"/>
        </w:rPr>
        <w:t>d.</w:t>
      </w:r>
      <w:r>
        <w:rPr>
          <w:rFonts w:ascii="宋体" w:hAnsi="宋体" w:hint="eastAsia"/>
          <w:sz w:val="24"/>
          <w:szCs w:val="24"/>
        </w:rPr>
        <w:t>本基金所持有的股票市值和买入、卖出股指期货合约价值，合计（轧差计算）应当符合基金合同关于股票投资比例的有关约定；</w:t>
      </w:r>
    </w:p>
    <w:p w:rsidR="006533D9" w:rsidRDefault="00EA798D">
      <w:pPr>
        <w:adjustRightInd w:val="0"/>
        <w:snapToGrid w:val="0"/>
        <w:spacing w:line="360" w:lineRule="auto"/>
        <w:ind w:firstLine="480"/>
        <w:rPr>
          <w:rFonts w:ascii="宋体" w:hAnsi="宋体"/>
          <w:sz w:val="24"/>
          <w:szCs w:val="24"/>
        </w:rPr>
      </w:pPr>
      <w:r>
        <w:rPr>
          <w:rFonts w:ascii="宋体" w:hAnsi="宋体"/>
          <w:sz w:val="24"/>
          <w:szCs w:val="24"/>
        </w:rPr>
        <w:t>e.</w:t>
      </w:r>
      <w:r>
        <w:rPr>
          <w:rFonts w:ascii="宋体" w:hAnsi="宋体" w:hint="eastAsia"/>
          <w:sz w:val="24"/>
          <w:szCs w:val="24"/>
        </w:rPr>
        <w:t>本基金在任何交易日内交易（不包括平仓）的股指期货合约的成交金额不得超过上一交易日基金资产净值的20%；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16）本基金资产总值不超过基金资产净值的140%；</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17）本基金投资存托凭证的比例限制依照境内上市交易的股票执行；</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18）法律法规及中国证监会规定的和《基金合同》约定的其他投资限制。</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）基金托管人根据有关法律法规的规定及基金合同的约定对下述基金投资禁止行为进行监督：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为维护基金份额持有人的合法权益，基金财产不得用于下列投资或者活动：</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1）承销证券；</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2）违反规定向他人贷款或者提供担保；</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3）从事承担无限责任的投资；</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4）买卖其他基金份额，但是中国证监会另有规定的除外；</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5）向其基金管理人、基金托管人出资；</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6）从事内幕交易、操纵证券交易价格及其他不正当的证券交易活动；</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7）法律、行政法规和中国证监会规定禁止的其他活动。</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如法律、行政法规或监管部门取消或变更上述规定，如适用于本基金，基金管理人在履行适当程序后，本基金可不受上述规定的限制或以变更后的规定为准。</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（4）基金托管人依据有关法律法规的规定和基金合同的约定对于基金关联投资进行监督。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如法律、行政法规或监管部门取消或变更上述规定，如适用于本基金，基金管</w:t>
      </w:r>
      <w:r>
        <w:rPr>
          <w:rFonts w:ascii="宋体" w:hAnsi="宋体" w:hint="eastAsia"/>
          <w:sz w:val="24"/>
          <w:szCs w:val="24"/>
        </w:rPr>
        <w:lastRenderedPageBreak/>
        <w:t>理人在履行适当程序后，本基金可不受上述规定的限制或以变更后的规定为准。</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w:t>
      </w:r>
      <w:proofErr w:type="gramStart"/>
      <w:r>
        <w:rPr>
          <w:rFonts w:ascii="宋体" w:hAnsi="宋体" w:hint="eastAsia"/>
          <w:sz w:val="24"/>
          <w:szCs w:val="24"/>
        </w:rPr>
        <w:t>方发行</w:t>
      </w:r>
      <w:proofErr w:type="gramEnd"/>
      <w:r>
        <w:rPr>
          <w:rFonts w:ascii="宋体" w:hAnsi="宋体" w:hint="eastAsia"/>
          <w:sz w:val="24"/>
          <w:szCs w:val="24"/>
        </w:rPr>
        <w:t>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相应损失和责任。</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相关交易必须事先得到基金托管人的同意，</w:t>
      </w:r>
      <w:proofErr w:type="gramStart"/>
      <w:r>
        <w:rPr>
          <w:rFonts w:ascii="宋体" w:hAnsi="宋体" w:hint="eastAsia"/>
          <w:sz w:val="24"/>
          <w:szCs w:val="24"/>
        </w:rPr>
        <w:t>若基金</w:t>
      </w:r>
      <w:proofErr w:type="gramEnd"/>
      <w:r>
        <w:rPr>
          <w:rFonts w:ascii="宋体" w:hAnsi="宋体" w:hint="eastAsia"/>
          <w:sz w:val="24"/>
          <w:szCs w:val="24"/>
        </w:rPr>
        <w:t>托管人发现基金管理人与关联方进行违反法律法规规定的关联交易时，基金托管人应及时提醒并协助基金管理人采取必要措施阻止该交易的发生，</w:t>
      </w:r>
      <w:proofErr w:type="gramStart"/>
      <w:r>
        <w:rPr>
          <w:rFonts w:ascii="宋体" w:hAnsi="宋体" w:hint="eastAsia"/>
          <w:sz w:val="24"/>
          <w:szCs w:val="24"/>
        </w:rPr>
        <w:t>若基金</w:t>
      </w:r>
      <w:proofErr w:type="gramEnd"/>
      <w:r>
        <w:rPr>
          <w:rFonts w:ascii="宋体" w:hAnsi="宋体" w:hint="eastAsia"/>
          <w:sz w:val="24"/>
          <w:szCs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（5）基金托管人依据有关法律法规的规定和基金合同的约定对基金管理人参与银行间债券市场进行监督。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1）基金托管人依据有关法律法规的规定和基金合同的约定对于基金管理人参与银行间债券市场交易时面临的交易对手资信风险进行监督。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如果基金托管人发现基金管理人与不在名单内的银行间债券市场交易对手进行</w:t>
      </w:r>
      <w:r>
        <w:rPr>
          <w:rFonts w:ascii="宋体" w:hAnsi="宋体" w:hint="eastAsia"/>
          <w:sz w:val="24"/>
          <w:szCs w:val="24"/>
        </w:rPr>
        <w:lastRenderedPageBreak/>
        <w:t>交易，应及时提醒基金管理人撤销交易，经提醒后基金管理人仍执行交易并造成基金资产损失的，基金托管人不承担相应责任。</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相应损失和责任。</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（6）基金托管人对基金投资流通受限证券的监督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w:t>
      </w:r>
      <w:proofErr w:type="gramStart"/>
      <w:r>
        <w:rPr>
          <w:rFonts w:ascii="宋体" w:hAnsi="宋体" w:hint="eastAsia"/>
          <w:sz w:val="24"/>
          <w:szCs w:val="24"/>
        </w:rPr>
        <w:t>券</w:t>
      </w:r>
      <w:proofErr w:type="gramEnd"/>
      <w:r>
        <w:rPr>
          <w:rFonts w:ascii="宋体" w:hAnsi="宋体" w:hint="eastAsia"/>
          <w:sz w:val="24"/>
          <w:szCs w:val="24"/>
        </w:rPr>
        <w:t>等流通受限证券。</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基金管理人应至少</w:t>
      </w:r>
      <w:proofErr w:type="gramStart"/>
      <w:r>
        <w:rPr>
          <w:rFonts w:ascii="宋体" w:hAnsi="宋体" w:hint="eastAsia"/>
          <w:sz w:val="24"/>
          <w:szCs w:val="24"/>
        </w:rPr>
        <w:t>于首次</w:t>
      </w:r>
      <w:proofErr w:type="gramEnd"/>
      <w:r>
        <w:rPr>
          <w:rFonts w:ascii="宋体" w:hAnsi="宋体" w:hint="eastAsia"/>
          <w:sz w:val="24"/>
          <w:szCs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3）基金投资流通受限证券前，基金管理人应向基金托管人提供符合法律法规要求的有关必要书面信息。基金管理人应保证上述信息的真实、完整，并应至少</w:t>
      </w:r>
      <w:proofErr w:type="gramStart"/>
      <w:r>
        <w:rPr>
          <w:rFonts w:ascii="宋体" w:hAnsi="宋体" w:hint="eastAsia"/>
          <w:sz w:val="24"/>
          <w:szCs w:val="24"/>
        </w:rPr>
        <w:t>于拟执行</w:t>
      </w:r>
      <w:proofErr w:type="gramEnd"/>
      <w:r>
        <w:rPr>
          <w:rFonts w:ascii="宋体" w:hAnsi="宋体" w:hint="eastAsia"/>
          <w:sz w:val="24"/>
          <w:szCs w:val="24"/>
        </w:rPr>
        <w:t>投资指令前将上述信息书面发至基金托管人。</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相应责任，但基金托管人未经提前告知基金管理人于合理时间内提供说明的除外。</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如基金管理人和基金托管人无法达成一致，应及时上报中国证监会请求解决。</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（7）基金托管人根据有关法律法规的规定及基金合同的约定，对基金管理人选</w:t>
      </w:r>
      <w:r>
        <w:rPr>
          <w:rFonts w:ascii="宋体" w:hAnsi="宋体" w:hint="eastAsia"/>
          <w:sz w:val="24"/>
          <w:szCs w:val="24"/>
        </w:rPr>
        <w:lastRenderedPageBreak/>
        <w:t>择存款银行进行监督。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本基金投资银行存款应符合如下规定：</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1）基金管理人、基金托管人应当与存款银行建立定期对账机制，确保基金银行存款业务账目及核算的真实、准确。</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2）基金托管人应加强对基金银行存款业务的监督与核查，严格审查、复核相关协议、账户资料、投资指令、存款证实书等有关文件，切实履行托管职责。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3）基金管理人与基金托管人在开展基金存款业务时，应严格遵守《基金法》、《运作办法》等有关法律法规，以及国家有关账户管理、利率管理、支付结算等的各项规定。</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2、基金托管人应根据有关法律法规的规定及基金合同的约定，对各类基金份额的基金资产净值计算、基金份额净值计算、应收资金到账、基金费用开支及收入确定、基金收益分配、相关信息披露、基金宣传推介材料中登载基金业绩表现数据等进行监督和核查。</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3、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基金托管人发现基金管理人的投资指令违反有关法律法规规定或者违反基金合</w:t>
      </w:r>
      <w:r>
        <w:rPr>
          <w:rFonts w:ascii="宋体" w:hAnsi="宋体" w:hint="eastAsia"/>
          <w:sz w:val="24"/>
          <w:szCs w:val="24"/>
        </w:rPr>
        <w:lastRenderedPageBreak/>
        <w:t>同约定的，应当拒绝执行，立即通知基金管理人。</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基金托管人发现基金管理人有重大违规行为，应立即报告中国证监会，同时通知基金管理人限期纠正。</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533D9" w:rsidRDefault="00EA798D">
      <w:pPr>
        <w:adjustRightInd w:val="0"/>
        <w:snapToGrid w:val="0"/>
        <w:spacing w:line="360" w:lineRule="auto"/>
        <w:ind w:firstLine="480"/>
        <w:rPr>
          <w:rFonts w:ascii="宋体" w:hAnsi="宋体"/>
          <w:sz w:val="24"/>
          <w:szCs w:val="24"/>
        </w:rPr>
      </w:pPr>
      <w:r>
        <w:rPr>
          <w:rFonts w:ascii="宋体" w:hAnsi="宋体" w:hint="eastAsia"/>
          <w:sz w:val="24"/>
          <w:szCs w:val="24"/>
        </w:rPr>
        <w:t>基金管理人应遵守中华人民共和国反洗</w:t>
      </w:r>
      <w:proofErr w:type="gramStart"/>
      <w:r>
        <w:rPr>
          <w:rFonts w:ascii="宋体" w:hAnsi="宋体" w:hint="eastAsia"/>
          <w:sz w:val="24"/>
          <w:szCs w:val="24"/>
        </w:rPr>
        <w:t>钱法律</w:t>
      </w:r>
      <w:proofErr w:type="gramEnd"/>
      <w:r>
        <w:rPr>
          <w:rFonts w:ascii="宋体" w:hAnsi="宋体" w:hint="eastAsia"/>
          <w:sz w:val="24"/>
          <w:szCs w:val="24"/>
        </w:rPr>
        <w:t>法规，不参与涉嫌洗钱、恐怖融资、扩散融资等违法犯罪活动；主动配合基金托管</w:t>
      </w:r>
      <w:proofErr w:type="gramStart"/>
      <w:r>
        <w:rPr>
          <w:rFonts w:ascii="宋体" w:hAnsi="宋体" w:hint="eastAsia"/>
          <w:sz w:val="24"/>
          <w:szCs w:val="24"/>
        </w:rPr>
        <w:t>人客户</w:t>
      </w:r>
      <w:proofErr w:type="gramEnd"/>
      <w:r>
        <w:rPr>
          <w:rFonts w:ascii="宋体" w:hAnsi="宋体" w:hint="eastAsia"/>
          <w:sz w:val="24"/>
          <w:szCs w:val="24"/>
        </w:rPr>
        <w:t>身份识别与尽职调查，提供真实、准确、完整客户资料，遵守反洗钱与反恐怖融资相关管理规定。对具备合理理由怀疑涉嫌洗钱、恐怖融资的客户，基金托管人将按照中国人民银行反洗钱监管规定采取必要管控措施。</w:t>
      </w:r>
    </w:p>
    <w:p w:rsidR="006533D9" w:rsidRDefault="00EA798D" w:rsidP="00C07169">
      <w:pPr>
        <w:adjustRightInd w:val="0"/>
        <w:snapToGrid w:val="0"/>
        <w:spacing w:line="360" w:lineRule="auto"/>
        <w:ind w:firstLineChars="200" w:firstLine="482"/>
        <w:rPr>
          <w:b/>
          <w:bCs/>
          <w:sz w:val="24"/>
        </w:rPr>
      </w:pPr>
      <w:r>
        <w:rPr>
          <w:b/>
          <w:bCs/>
          <w:sz w:val="24"/>
        </w:rPr>
        <w:t>（三）基金管理人对基金托管人的业务核查</w:t>
      </w:r>
    </w:p>
    <w:p w:rsidR="006533D9" w:rsidRDefault="00EA798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基金管理人对基金托管人履行托管职责情况进行核查，核查事项包括但不限于基金托管人安全保管基金财产、开设基金财产的资金账户和证券账户等投资所需账户、复核基金管理人计算的各类基金份额</w:t>
      </w:r>
      <w:r>
        <w:rPr>
          <w:rFonts w:ascii="宋体" w:hAnsi="宋体"/>
          <w:sz w:val="24"/>
          <w:szCs w:val="24"/>
        </w:rPr>
        <w:t>的</w:t>
      </w:r>
      <w:r>
        <w:rPr>
          <w:rFonts w:ascii="宋体" w:hAnsi="宋体" w:hint="eastAsia"/>
          <w:sz w:val="24"/>
          <w:szCs w:val="24"/>
        </w:rPr>
        <w:t>基金资产净值和基金份额净值、根据基金管理人指令办理清算交收、相关信息披露和监督基金投资运作等行为。</w:t>
      </w:r>
    </w:p>
    <w:p w:rsidR="006533D9" w:rsidRDefault="00EA798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w:t>
      </w:r>
      <w:r>
        <w:rPr>
          <w:rFonts w:ascii="宋体" w:hAnsi="宋体" w:hint="eastAsia"/>
          <w:sz w:val="24"/>
          <w:szCs w:val="24"/>
        </w:rPr>
        <w:lastRenderedPageBreak/>
        <w:t>托管人改正，并予协助配合。基金托管人对基金管理人通知的违规事项未能在限期内纠正或未在合理期限内确认的，基金管理人应报告中国证监会。基金管理人有义务要求基金托管人赔偿本基金、基金管理人因此所遭受的损失。</w:t>
      </w:r>
    </w:p>
    <w:p w:rsidR="006533D9" w:rsidRDefault="00EA798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基金管理人发现基金托管人有重大违规行为，应立即报告中国证监会和银行业监督管理机构，同时通知基金托管人限期纠正。</w:t>
      </w:r>
    </w:p>
    <w:p w:rsidR="006533D9" w:rsidRDefault="00EA798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基金托管人应积极配合基金管理人的核查行为，包括但不限于：提交相关资料以</w:t>
      </w:r>
      <w:proofErr w:type="gramStart"/>
      <w:r>
        <w:rPr>
          <w:rFonts w:ascii="宋体" w:hAnsi="宋体" w:hint="eastAsia"/>
          <w:sz w:val="24"/>
          <w:szCs w:val="24"/>
        </w:rPr>
        <w:t>供基金</w:t>
      </w:r>
      <w:proofErr w:type="gramEnd"/>
      <w:r>
        <w:rPr>
          <w:rFonts w:ascii="宋体" w:hAnsi="宋体" w:hint="eastAsia"/>
          <w:sz w:val="24"/>
          <w:szCs w:val="24"/>
        </w:rPr>
        <w:t>管理人核查托管财产的完整性和真实性，在规定时间内答复基金管理人并改正。</w:t>
      </w:r>
    </w:p>
    <w:p w:rsidR="006533D9" w:rsidRDefault="00EA798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533D9" w:rsidRDefault="00EA798D" w:rsidP="00C07169">
      <w:pPr>
        <w:adjustRightInd w:val="0"/>
        <w:snapToGrid w:val="0"/>
        <w:spacing w:line="360" w:lineRule="auto"/>
        <w:ind w:firstLineChars="200" w:firstLine="482"/>
        <w:rPr>
          <w:b/>
          <w:bCs/>
          <w:sz w:val="24"/>
        </w:rPr>
      </w:pPr>
      <w:r>
        <w:rPr>
          <w:b/>
          <w:bCs/>
          <w:sz w:val="24"/>
        </w:rPr>
        <w:t>（四）基金财产保管</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1、基金财产保管的原则</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（1）基金财产应独立于基金管理人、基金托管人和证券经纪机构的固有财产。</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（2）基金托管人应安全保管基金财产。除依据法律法规规定、基金合同和本托管协议约定及基金管理人的正当指令外，不得自行运用、处分、分配基金的任何财产。</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（3）基金托管人按照规定开设基金财产的资金账户和证券账户等投资所需账户。</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（4）基金托管人对所托管的不同基金财产分别设置账户，与基金托管人的其他业务和其他基金的托管业务实行严格的分账管理，确保基金财产的完整与独立。</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（5）基金托管人根据基金管理人的指令，按照基金合同和本协议的约定保管基金财产，如有特殊情况双方可另行协商解决。</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）除依据法律法规和基金合同的规定外，基金托管人不得委托第三人托管基金资产。</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2、募集资金的验资</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基金募集期间募集认购款项应存于基金认购专用账户，该账户由基金管理人或基金管理人委托的登记机构开立并管理。</w:t>
      </w:r>
    </w:p>
    <w:p w:rsidR="006533D9" w:rsidRDefault="00EA798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w:t>
      </w:r>
      <w:proofErr w:type="gramStart"/>
      <w:r>
        <w:rPr>
          <w:rFonts w:ascii="宋体" w:hAnsi="宋体" w:hint="eastAsia"/>
          <w:sz w:val="24"/>
          <w:szCs w:val="24"/>
        </w:rPr>
        <w:t>请符合</w:t>
      </w:r>
      <w:proofErr w:type="gramEnd"/>
      <w:r>
        <w:rPr>
          <w:rFonts w:ascii="宋体" w:hAnsi="宋体" w:hint="eastAsia"/>
          <w:sz w:val="24"/>
          <w:szCs w:val="24"/>
        </w:rPr>
        <w:t>《中华人民共和国证券法》规定的会计师事务所进行验资，出具验资报告，出具的验资报告应由参加验资的2名以上（含2名）中国注册会计师签字有效。</w:t>
      </w:r>
    </w:p>
    <w:p w:rsidR="006533D9" w:rsidRDefault="00EA798D">
      <w:pPr>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若基金</w:t>
      </w:r>
      <w:proofErr w:type="gramEnd"/>
      <w:r>
        <w:rPr>
          <w:rFonts w:ascii="宋体" w:hAnsi="宋体" w:hint="eastAsia"/>
          <w:sz w:val="24"/>
          <w:szCs w:val="24"/>
        </w:rPr>
        <w:t>募集期限届满，未能达到基金备案条件，由基金管理人按规定办理退款事宜，基金托管人应提供充分协助。</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3、基金的银行账户的开立和管理</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（1）基金托管人以本基金的名义在其营业机构开立基金的银行账户，并根据基金管理人合法合</w:t>
      </w:r>
      <w:proofErr w:type="gramStart"/>
      <w:r>
        <w:rPr>
          <w:rFonts w:ascii="宋体" w:hAnsi="宋体" w:hint="eastAsia"/>
          <w:sz w:val="24"/>
          <w:szCs w:val="24"/>
        </w:rPr>
        <w:t>规</w:t>
      </w:r>
      <w:proofErr w:type="gramEnd"/>
      <w:r>
        <w:rPr>
          <w:rFonts w:ascii="宋体" w:hAnsi="宋体" w:hint="eastAsia"/>
          <w:sz w:val="24"/>
          <w:szCs w:val="24"/>
        </w:rPr>
        <w:t>的指令办理资金收付。本基金的银行预留印鉴由基金托管人刻制、保管和使用。</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（2）基金银行账户的开立和使用，限于满足开展本基金业务的需要。基金托管人和基金管理人不得假借本基金的名义开立任何其他银行账户；亦不得使用本基金的任何账户进行本基金业务以外的活动。</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（3）基金银行账户的开立和管理应符合有关法律法规以及银行业监督管理机构的有关规定。</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4、基金证券账户与证券交易资金账户的开设和管理</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基金托管人以基金托管人和本基金联名的方式在中国证券登记结算有限责任公司（以下简称“中登公司”）上海分公司/深圳分公司开设证券账户。</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基金证券账户与证券交易资金账户相关证明文件的保管由基金托管人或证券经纪机构负责，账户资产的管理和运用由基金管理人负责。</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5、债券托管账户的开立和管理</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合同生效后，基金管理人负责以本基金的名义申请并取得进入全国银行间同业拆借市场的交易资格，并代表本基金进行交易；基金托管人负责以本基金的名义在中央国债登记结算有限责任公司和银行间市场清算所股份有限公司开设银行间债券市场债券托管账户，并由基金托管人负责本基金的债券的后台匹配及资金的清算。</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（2）基金管理人和基金托管人应一起负责为本基金对外签订全国银行间国债市场回购主协议，正本由基金托管人保管，基金管理人保存副本。</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6、其他账户的开设和管理</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7、基金财产投资的有关实物证券、银行定期存款存单等有价凭证的保管</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产投资的有关实物证券由基金托管人存放于基金托管人的保管库；其中实物证券也可存入中央国债登记结算有限责任公司或银行间市场清算所股份有限公司或中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8、与基金财产有关的重大合同的保管</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w:t>
      </w:r>
      <w:r>
        <w:rPr>
          <w:rFonts w:ascii="宋体" w:hAnsi="宋体" w:hint="eastAsia"/>
          <w:sz w:val="24"/>
          <w:szCs w:val="24"/>
        </w:rPr>
        <w:lastRenderedPageBreak/>
        <w:t>托管人提供加盖授权业务章的合同传真件，未经双方协商或未在合同约定范围内，合同原件不得转移，由基金管理人保管。</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sz w:val="24"/>
          <w:szCs w:val="24"/>
        </w:rPr>
        <w:t>（五）</w:t>
      </w:r>
      <w:r w:rsidRPr="00C07169">
        <w:rPr>
          <w:rFonts w:ascii="宋体" w:hAnsi="宋体" w:hint="eastAsia"/>
          <w:sz w:val="24"/>
          <w:szCs w:val="24"/>
        </w:rPr>
        <w:t>基金资产净值计算和会计核算</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1、基金资产净值的计算</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（1）基金资产净值的计算、复核的时间和程序</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资产净值是指基金资产总值减去基金负债后的价值。各类基金份额的基金份额净值是指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w:t>
      </w:r>
      <w:proofErr w:type="gramStart"/>
      <w:r>
        <w:rPr>
          <w:rFonts w:ascii="宋体" w:hAnsi="宋体" w:hint="eastAsia"/>
          <w:sz w:val="24"/>
          <w:szCs w:val="24"/>
        </w:rPr>
        <w:t>应每个</w:t>
      </w:r>
      <w:proofErr w:type="gramEnd"/>
      <w:r>
        <w:rPr>
          <w:rFonts w:ascii="宋体" w:hAnsi="宋体" w:hint="eastAsia"/>
          <w:sz w:val="24"/>
          <w:szCs w:val="24"/>
        </w:rPr>
        <w:t>估值日对各类基金份额的基金资产估值，但基金管理人根据法律法规或基金合同的规定暂停估值时除外。估值原则应符合基金合同及相关法律、法规的规定。各类基金份额的基金资产净值和基金份额净值由基金管理人负责计算，基金托管人复核。基金管理人应于每个估值日交易结束后计算当日的各类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根据《基金法》，基金管理人计算并公告各类基金份额的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2、基金资产估值方法</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（1）估值对象</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基金所拥有的股票、债券、资产支持证券、衍生工具和其他投资等持续以公允价值计量的金融资产及负债。</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（2）估值原则</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基金管理人在确定相关金融资产和金融负债的公允价值时，应符合《企业会计准则》、监管部门有关规定。</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3）如经济环境发生重大变化或证券发行人发生影响证券价格的重大事件，使潜在估值调整对前一估值日的基金资产净值的影响在0.25%以上的，应对估值进行调整并确定公允价值。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（3）估值方法</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1）证券交易所上市的有价证券的估值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②交易所上市交易或挂牌转让的固定收益品种（另有规定的除外），选取估值日第三方估值机构提供的相应品种当日的估值净价进行估值；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④交易所上市实行全价交易的债券（可转债除外），选取第三方估值机构提供的估值全价减去估值全价中所含的债券（税后）应收利息得到的净价进行估值；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⑤交易所上市不存在活跃市场的有价证券，采用估值技术确定公允价值。交易所市场挂牌转让的资产支持证券，采用估值技术确定公允价值；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2）处于未上市期间的有价证券应区分如下情况处理：</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①送股、转增股、配股和公开增发的新股，按估值日在证券交易所挂牌的同一股票的估值方法估值；该日无交易的，以最近一日的市价（收盘价）估值；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②首次公开发行未上市的股票和债券，采用估值技术确定公允价值，在估值技术难以可靠计量公允价值的情况下，按成本估值；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sz w:val="24"/>
          <w:szCs w:val="24"/>
        </w:rPr>
        <w:t>券</w:t>
      </w:r>
      <w:proofErr w:type="gramEnd"/>
      <w:r>
        <w:rPr>
          <w:rFonts w:ascii="宋体" w:hAnsi="宋体" w:hint="eastAsia"/>
          <w:sz w:val="24"/>
          <w:szCs w:val="24"/>
        </w:rPr>
        <w:t>等流通受限股票，按监管机构或行业协会有关规定确定公允价值。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w:t>
      </w:r>
      <w:r>
        <w:rPr>
          <w:rFonts w:ascii="宋体" w:hAnsi="宋体" w:hint="eastAsia"/>
          <w:sz w:val="24"/>
          <w:szCs w:val="24"/>
        </w:rPr>
        <w:lastRenderedPageBreak/>
        <w:t>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4）本基金投资股指期货合约，一般以估值当日结算价进行估值，估值当日无结算价的，且最近交易日后经济环境未发生重大变化的，采用最近交易日结算价估值。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5）估值计算中涉及港币对人民币汇率的，将依据下列信息提供机构所提供的汇率为基准：当日中国人民银行或其授权机构公布的人民币与港币的中间价。</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6）对于因税收规定调整或其他原因导致产品实际交纳税金与估算的应交税金有差异的，产品将在相关税金调整日或实际支付日进行相应的会计处理。</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7）本基金投资存托凭证的估值核算依照境内上市交易的股票执行。</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8）如有确凿证据表明按上述方法进行估值不能客观反映其公允价值的，基金管理人可根据具体情况与基金托管人商定后，按最能反映公允价值的价格估值。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sz w:val="24"/>
          <w:szCs w:val="24"/>
        </w:rPr>
        <w:t>9</w:t>
      </w:r>
      <w:r>
        <w:rPr>
          <w:rFonts w:ascii="宋体" w:hAnsi="宋体" w:hint="eastAsia"/>
          <w:sz w:val="24"/>
          <w:szCs w:val="24"/>
        </w:rPr>
        <w:t>）当发生大额申购或赎回情形时，基金管理人可以采用摆动定价机制，以确保基金估值的公平性。</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sz w:val="24"/>
          <w:szCs w:val="24"/>
        </w:rPr>
        <w:t>10</w:t>
      </w:r>
      <w:r>
        <w:rPr>
          <w:rFonts w:ascii="宋体" w:hAnsi="宋体" w:hint="eastAsia"/>
          <w:sz w:val="24"/>
          <w:szCs w:val="24"/>
        </w:rPr>
        <w:t>）相关法律法规以及监管部门有强制规定的，从其规定。如有新增事项，按国家最新规定估值。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3、估值错误处理</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当基金管理人计算的基金资产净值、基金份额净值已由基金托管人复核确认后公告的，由此造成的投资人或基金的损失，应根据法律法规的规定对投资人或基金</w:t>
      </w:r>
      <w:r>
        <w:rPr>
          <w:rFonts w:ascii="宋体" w:hAnsi="宋体" w:hint="eastAsia"/>
          <w:sz w:val="24"/>
          <w:szCs w:val="24"/>
        </w:rPr>
        <w:lastRenderedPageBreak/>
        <w:t>支付赔偿金，就实际向投资人或基金支付的赔偿金额，基金管理人与基金托管人按照过错程度各自承担相应的责任。</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基金管理人或基金托管人按估值方法的第8）项进行估值的，所造成的误差不作为基金资产估值错误处理。</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4、基金账册的建立</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5、基金定期报告、招募说明书、基金产品资料概要的编制和复核</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基金财务报表由基金管理人和基金托管人每</w:t>
      </w:r>
      <w:proofErr w:type="gramStart"/>
      <w:r>
        <w:rPr>
          <w:rFonts w:ascii="宋体" w:hAnsi="宋体" w:hint="eastAsia"/>
          <w:sz w:val="24"/>
          <w:szCs w:val="24"/>
        </w:rPr>
        <w:t>月分别独立</w:t>
      </w:r>
      <w:proofErr w:type="gramEnd"/>
      <w:r>
        <w:rPr>
          <w:rFonts w:ascii="宋体" w:hAnsi="宋体" w:hint="eastAsia"/>
          <w:sz w:val="24"/>
          <w:szCs w:val="24"/>
        </w:rPr>
        <w:t>编制。月度报表的编制，应于每月终了后5个工作日内完成。</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在季度结束之日起15个工作日内完成季度报告编制并公告；在上半年结束之日起两个月内完成中期报告编制并公告；在每年结束之日起三个月内完成年度报告编制并公告。基金合同生效不足2个月的，基金管理人可以不编制当期季度报告、中期报告或者年度报告。</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核对无误后，基金托管人在基金管理人提供的报告上加盖业务印鉴或者出具加盖托管业务部门公章的复核意见书，相关各方各自留存一份。</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基金托管人在对月度报表、季度、中期报告或年度报告复核完毕后，需盖章确认或出具相应的复核确认书，以</w:t>
      </w:r>
      <w:proofErr w:type="gramStart"/>
      <w:r>
        <w:rPr>
          <w:rFonts w:ascii="宋体" w:hAnsi="宋体" w:hint="eastAsia"/>
          <w:sz w:val="24"/>
          <w:szCs w:val="24"/>
        </w:rPr>
        <w:t>备有权</w:t>
      </w:r>
      <w:proofErr w:type="gramEnd"/>
      <w:r>
        <w:rPr>
          <w:rFonts w:ascii="宋体" w:hAnsi="宋体" w:hint="eastAsia"/>
          <w:sz w:val="24"/>
          <w:szCs w:val="24"/>
        </w:rPr>
        <w:t>机构对相关文件审核时提示。</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6、暂停估值的情形</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（1）基金投资所涉及的证券、期货交易市场遇法定节假日或因其他原因暂停营业时；</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（2）因不可抗力致使基金管理人、基金托管人无法准确评估基金资产价值时；</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（3）当特定资产占前一估值日基金资产净值50%以上的，经与基金托管人协商确认后，基金管理人应当暂停估值；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（4）法律法规、中国证监会和基金合同认定的其它情形。</w:t>
      </w:r>
    </w:p>
    <w:p w:rsidR="006533D9" w:rsidRDefault="00EA798D" w:rsidP="00C07169">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7、实施</w:t>
      </w:r>
      <w:proofErr w:type="gramStart"/>
      <w:r>
        <w:rPr>
          <w:rFonts w:ascii="宋体" w:hAnsi="宋体" w:hint="eastAsia"/>
          <w:sz w:val="24"/>
          <w:szCs w:val="24"/>
        </w:rPr>
        <w:t>侧袋机制</w:t>
      </w:r>
      <w:proofErr w:type="gramEnd"/>
      <w:r>
        <w:rPr>
          <w:rFonts w:ascii="宋体" w:hAnsi="宋体" w:hint="eastAsia"/>
          <w:sz w:val="24"/>
          <w:szCs w:val="24"/>
        </w:rPr>
        <w:t>期间的基金资产估值</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本基金实施</w:t>
      </w:r>
      <w:proofErr w:type="gramStart"/>
      <w:r>
        <w:rPr>
          <w:rFonts w:ascii="宋体" w:hAnsi="宋体" w:hint="eastAsia"/>
          <w:sz w:val="24"/>
          <w:szCs w:val="24"/>
        </w:rPr>
        <w:t>侧袋机制</w:t>
      </w:r>
      <w:proofErr w:type="gramEnd"/>
      <w:r>
        <w:rPr>
          <w:rFonts w:ascii="宋体" w:hAnsi="宋体" w:hint="eastAsia"/>
          <w:sz w:val="24"/>
          <w:szCs w:val="24"/>
        </w:rPr>
        <w:t>的，应根据基金合同的约定</w:t>
      </w:r>
      <w:proofErr w:type="gramStart"/>
      <w:r>
        <w:rPr>
          <w:rFonts w:ascii="宋体" w:hAnsi="宋体" w:hint="eastAsia"/>
          <w:sz w:val="24"/>
          <w:szCs w:val="24"/>
        </w:rPr>
        <w:t>对主袋账户</w:t>
      </w:r>
      <w:proofErr w:type="gramEnd"/>
      <w:r>
        <w:rPr>
          <w:rFonts w:ascii="宋体" w:hAnsi="宋体" w:hint="eastAsia"/>
          <w:sz w:val="24"/>
          <w:szCs w:val="24"/>
        </w:rPr>
        <w:t>资产进行估值并</w:t>
      </w:r>
      <w:proofErr w:type="gramStart"/>
      <w:r>
        <w:rPr>
          <w:rFonts w:ascii="宋体" w:hAnsi="宋体" w:hint="eastAsia"/>
          <w:sz w:val="24"/>
          <w:szCs w:val="24"/>
        </w:rPr>
        <w:t>披露主袋账户</w:t>
      </w:r>
      <w:proofErr w:type="gramEnd"/>
      <w:r>
        <w:rPr>
          <w:rFonts w:ascii="宋体" w:hAnsi="宋体" w:hint="eastAsia"/>
          <w:sz w:val="24"/>
          <w:szCs w:val="24"/>
        </w:rPr>
        <w:t>的基金净值信息，暂停</w:t>
      </w:r>
      <w:proofErr w:type="gramStart"/>
      <w:r>
        <w:rPr>
          <w:rFonts w:ascii="宋体" w:hAnsi="宋体" w:hint="eastAsia"/>
          <w:sz w:val="24"/>
          <w:szCs w:val="24"/>
        </w:rPr>
        <w:t>披露侧袋账户</w:t>
      </w:r>
      <w:proofErr w:type="gramEnd"/>
      <w:r>
        <w:rPr>
          <w:rFonts w:ascii="宋体" w:hAnsi="宋体" w:hint="eastAsia"/>
          <w:sz w:val="24"/>
          <w:szCs w:val="24"/>
        </w:rPr>
        <w:t>份额净值。</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（六）</w:t>
      </w:r>
      <w:r w:rsidRPr="00C07169">
        <w:rPr>
          <w:rFonts w:ascii="宋体" w:hAnsi="宋体" w:hint="eastAsia"/>
          <w:b/>
          <w:sz w:val="24"/>
          <w:szCs w:val="24"/>
        </w:rPr>
        <w:t>基金份额持有人名册的保管</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rsidR="006533D9" w:rsidRDefault="00EA798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rsidR="006533D9" w:rsidRDefault="00EA798D">
      <w:pPr>
        <w:widowControl/>
        <w:adjustRightInd w:val="0"/>
        <w:snapToGrid w:val="0"/>
        <w:spacing w:line="360" w:lineRule="auto"/>
        <w:ind w:firstLineChars="200" w:firstLine="480"/>
        <w:rPr>
          <w:rFonts w:ascii="宋体" w:hAnsi="宋体"/>
          <w:sz w:val="24"/>
          <w:szCs w:val="24"/>
        </w:rPr>
      </w:pPr>
      <w:proofErr w:type="gramStart"/>
      <w:r>
        <w:rPr>
          <w:rFonts w:ascii="宋体" w:hAnsi="宋体" w:hint="eastAsia"/>
          <w:sz w:val="24"/>
          <w:szCs w:val="24"/>
        </w:rPr>
        <w:t>若基金</w:t>
      </w:r>
      <w:proofErr w:type="gramEnd"/>
      <w:r>
        <w:rPr>
          <w:rFonts w:ascii="宋体" w:hAnsi="宋体" w:hint="eastAsia"/>
          <w:sz w:val="24"/>
          <w:szCs w:val="24"/>
        </w:rPr>
        <w:t>管理人或基金托管人由于自身原因无法妥善保管基金份额持有人名册，应按有关法规规定各自承担相应的责任。</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（七）争议解决方式</w:t>
      </w:r>
    </w:p>
    <w:p w:rsidR="006533D9" w:rsidRDefault="00EA798D">
      <w:pPr>
        <w:adjustRightInd w:val="0"/>
        <w:snapToGrid w:val="0"/>
        <w:spacing w:line="360" w:lineRule="auto"/>
        <w:ind w:firstLineChars="200" w:firstLine="480"/>
        <w:rPr>
          <w:rFonts w:ascii="宋体" w:hAnsi="宋体"/>
          <w:sz w:val="24"/>
          <w:szCs w:val="24"/>
        </w:rPr>
      </w:pPr>
      <w:r>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w:t>
      </w:r>
      <w:r>
        <w:rPr>
          <w:rFonts w:ascii="宋体" w:hAnsi="宋体" w:hint="eastAsia"/>
          <w:sz w:val="24"/>
          <w:szCs w:val="24"/>
        </w:rPr>
        <w:lastRenderedPageBreak/>
        <w:t>国国际经济贸易仲裁委员会届时有效的仲裁规则进行仲裁。仲裁地点为北京市。仲裁裁决是终局的，对双方当事人均有约束力，除非仲裁裁决另有规定，仲裁费由败诉方承担。</w:t>
      </w:r>
    </w:p>
    <w:p w:rsidR="006533D9" w:rsidRDefault="00EA798D">
      <w:pPr>
        <w:adjustRightInd w:val="0"/>
        <w:snapToGrid w:val="0"/>
        <w:spacing w:line="360" w:lineRule="auto"/>
        <w:ind w:firstLineChars="200" w:firstLine="480"/>
        <w:rPr>
          <w:rFonts w:ascii="宋体" w:hAnsi="宋体"/>
          <w:sz w:val="24"/>
          <w:szCs w:val="24"/>
        </w:rPr>
      </w:pPr>
      <w:r>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rsidR="006533D9" w:rsidRDefault="00EA798D">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本协议受中国法律（不含港澳台地区法律）管辖。</w:t>
      </w:r>
    </w:p>
    <w:p w:rsidR="006533D9" w:rsidRPr="00C07169" w:rsidRDefault="00EA798D" w:rsidP="00C07169">
      <w:pPr>
        <w:widowControl/>
        <w:adjustRightInd w:val="0"/>
        <w:snapToGrid w:val="0"/>
        <w:spacing w:line="360" w:lineRule="auto"/>
        <w:ind w:firstLineChars="200" w:firstLine="482"/>
        <w:rPr>
          <w:rFonts w:ascii="宋体" w:hAnsi="宋体"/>
          <w:b/>
          <w:sz w:val="24"/>
          <w:szCs w:val="24"/>
        </w:rPr>
      </w:pPr>
      <w:r w:rsidRPr="00C07169">
        <w:rPr>
          <w:rFonts w:ascii="宋体" w:hAnsi="宋体"/>
          <w:b/>
          <w:sz w:val="24"/>
          <w:szCs w:val="24"/>
        </w:rPr>
        <w:t>（八）</w:t>
      </w:r>
      <w:r w:rsidRPr="00C07169">
        <w:rPr>
          <w:rFonts w:ascii="宋体" w:hAnsi="宋体" w:hint="eastAsia"/>
          <w:b/>
          <w:sz w:val="24"/>
          <w:szCs w:val="24"/>
        </w:rPr>
        <w:t>基金托管协议的变更、终止与基金财产的清算</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1、托管协议的变更与终止</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（1）托管协议的变更程序</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本协议双方当事人经协商一致，可以对协议的内容进行变更。变更后的托管协议，其内容不得与基金合同的规定有任何冲突。本托管协议的变更报中国证监会备案。</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（2）基金托管协议终止的情形</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发生以下情况，本托管协议终止：</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1）基金合同终止；</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2）基金托管人解散、依法被撤销、破产或由其他基金托管人接管基金资产；</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3）基金管理人解散、依法被撤销、破产或由其他基金管理人接管基金管理权；</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4）发生法律法规或基金合同规定的终止事项。</w:t>
      </w:r>
    </w:p>
    <w:p w:rsidR="006533D9" w:rsidRPr="00C07169" w:rsidRDefault="00EA798D" w:rsidP="00C07169">
      <w:pPr>
        <w:widowControl/>
        <w:adjustRightInd w:val="0"/>
        <w:snapToGrid w:val="0"/>
        <w:spacing w:line="360" w:lineRule="auto"/>
        <w:ind w:firstLineChars="200" w:firstLine="480"/>
        <w:rPr>
          <w:rFonts w:ascii="宋体" w:hAnsi="宋体"/>
          <w:sz w:val="24"/>
          <w:szCs w:val="24"/>
        </w:rPr>
      </w:pPr>
      <w:r w:rsidRPr="00C07169">
        <w:rPr>
          <w:rFonts w:ascii="宋体" w:hAnsi="宋体" w:hint="eastAsia"/>
          <w:sz w:val="24"/>
          <w:szCs w:val="24"/>
        </w:rPr>
        <w:t>2、基金财产的清算</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（1）基金财产的清算</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3）基金财产清算小组职责：基金财产清算小组负责基金财产的保管、清理、估价、变现和分配。基金财产清算小组可以依法进行必要的民事活动。</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4）基金财产清算程序：</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①《基金合同》终止情形出现时，由基金财产清算小组统一接管基金；</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②对基金财产和债权债务进行清理和确认；</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③对基金财产进行估值和变现；</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④制作清算报告；</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⑤聘请会计师事务所对清算报告进行外部审计，聘请律师事务所对清算报告出具法律意见书；</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⑥将清算报告报中国证监会备案并公告；</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⑦对基金剩余财产进行分配。</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5）基金财产清算的期限为6个月，但因本基金所持证券的流动性受到限制而不能及时变现的，清算期限相应顺延。</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）清算费用</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清算费用是指基金财产清算小组在进行基金清算过程中发生的所有合理费用，清算费用由基金财产清算小组优先从基金财产中支付。</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（4）基金财产清算剩余资产的分配</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（5）基金财产清算的公告</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清算过程中的有关重大事项须及时公告；基金财产清算报告</w:t>
      </w:r>
      <w:proofErr w:type="gramStart"/>
      <w:r>
        <w:rPr>
          <w:rFonts w:ascii="宋体" w:hAnsi="宋体" w:hint="eastAsia"/>
          <w:kern w:val="0"/>
          <w:sz w:val="24"/>
        </w:rPr>
        <w:t>经符合</w:t>
      </w:r>
      <w:proofErr w:type="gramEnd"/>
      <w:r>
        <w:rPr>
          <w:rFonts w:ascii="宋体" w:hAnsi="宋体" w:hint="eastAsia"/>
          <w:kern w:val="0"/>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（6）基金财产清算账册及文件的保存</w:t>
      </w:r>
    </w:p>
    <w:p w:rsidR="006533D9" w:rsidRDefault="00EA798D">
      <w:pPr>
        <w:adjustRightInd w:val="0"/>
        <w:snapToGrid w:val="0"/>
        <w:spacing w:line="360" w:lineRule="auto"/>
        <w:ind w:firstLineChars="200" w:firstLine="480"/>
        <w:rPr>
          <w:rFonts w:ascii="宋体" w:hAnsi="宋体"/>
          <w:sz w:val="24"/>
        </w:rPr>
      </w:pPr>
      <w:r>
        <w:rPr>
          <w:rFonts w:ascii="宋体" w:hAnsi="宋体" w:hint="eastAsia"/>
          <w:kern w:val="0"/>
          <w:sz w:val="24"/>
        </w:rPr>
        <w:t>基金财产清算账册及有关文件由基金托管人保存不低于法律法规规定的最低期</w:t>
      </w:r>
      <w:r>
        <w:rPr>
          <w:rFonts w:ascii="宋体" w:hAnsi="宋体" w:hint="eastAsia"/>
          <w:kern w:val="0"/>
          <w:sz w:val="24"/>
        </w:rPr>
        <w:lastRenderedPageBreak/>
        <w:t>限。</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3" w:name="_Toc48122022"/>
      <w:bookmarkEnd w:id="102"/>
      <w:r>
        <w:rPr>
          <w:rFonts w:ascii="宋体" w:hAnsi="宋体" w:hint="eastAsia"/>
          <w:b/>
          <w:kern w:val="0"/>
          <w:sz w:val="30"/>
        </w:rPr>
        <w:lastRenderedPageBreak/>
        <w:t>二十一、对基金份额持有人的服务</w:t>
      </w:r>
      <w:bookmarkEnd w:id="103"/>
    </w:p>
    <w:p w:rsidR="006533D9" w:rsidRDefault="00EA798D">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rsidR="006533D9" w:rsidRDefault="00EA798D">
      <w:pPr>
        <w:widowControl/>
        <w:adjustRightInd w:val="0"/>
        <w:snapToGrid w:val="0"/>
        <w:spacing w:line="360" w:lineRule="auto"/>
        <w:ind w:firstLineChars="200" w:firstLine="482"/>
        <w:rPr>
          <w:rFonts w:hAnsi="宋体"/>
          <w:b/>
          <w:kern w:val="0"/>
          <w:sz w:val="24"/>
        </w:rPr>
      </w:pPr>
      <w:r>
        <w:rPr>
          <w:rFonts w:hAnsi="宋体"/>
          <w:b/>
          <w:kern w:val="0"/>
          <w:sz w:val="24"/>
        </w:rPr>
        <w:t>（一）</w:t>
      </w:r>
      <w:r>
        <w:rPr>
          <w:rFonts w:hAnsi="宋体" w:hint="eastAsia"/>
          <w:b/>
          <w:kern w:val="0"/>
          <w:sz w:val="24"/>
        </w:rPr>
        <w:t>基金募集客户服务相关准备工作</w:t>
      </w:r>
    </w:p>
    <w:p w:rsidR="006533D9" w:rsidRDefault="00EA798D">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rsidR="006533D9" w:rsidRDefault="00EA798D">
      <w:pPr>
        <w:widowControl/>
        <w:adjustRightInd w:val="0"/>
        <w:snapToGrid w:val="0"/>
        <w:spacing w:line="360" w:lineRule="auto"/>
        <w:ind w:firstLineChars="200" w:firstLine="482"/>
        <w:rPr>
          <w:rFonts w:hAnsi="宋体"/>
          <w:b/>
          <w:kern w:val="0"/>
          <w:sz w:val="24"/>
        </w:rPr>
      </w:pPr>
      <w:r>
        <w:rPr>
          <w:rFonts w:hAnsi="宋体"/>
          <w:b/>
          <w:kern w:val="0"/>
          <w:sz w:val="24"/>
        </w:rPr>
        <w:t>（二）网上</w:t>
      </w:r>
      <w:r>
        <w:rPr>
          <w:rFonts w:hAnsi="宋体" w:hint="eastAsia"/>
          <w:b/>
          <w:kern w:val="0"/>
          <w:sz w:val="24"/>
        </w:rPr>
        <w:t>直销</w:t>
      </w:r>
      <w:r>
        <w:rPr>
          <w:rFonts w:hAnsi="宋体"/>
          <w:b/>
          <w:kern w:val="0"/>
          <w:sz w:val="24"/>
        </w:rPr>
        <w:t>服务</w:t>
      </w:r>
    </w:p>
    <w:p w:rsidR="006533D9" w:rsidRDefault="00EA798D">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rFonts w:hAnsi="宋体" w:hint="eastAsia"/>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rsidR="006533D9" w:rsidRDefault="00EA798D">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rsidR="006533D9" w:rsidRDefault="00EA798D">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rsidR="006533D9" w:rsidRDefault="00EA798D">
      <w:pPr>
        <w:widowControl/>
        <w:adjustRightInd w:val="0"/>
        <w:snapToGrid w:val="0"/>
        <w:spacing w:line="360" w:lineRule="auto"/>
        <w:ind w:firstLineChars="200" w:firstLine="482"/>
        <w:rPr>
          <w:rFonts w:hAnsi="宋体"/>
          <w:b/>
          <w:kern w:val="0"/>
          <w:sz w:val="24"/>
        </w:rPr>
      </w:pPr>
      <w:r>
        <w:rPr>
          <w:rFonts w:hAnsi="宋体"/>
          <w:b/>
          <w:kern w:val="0"/>
          <w:sz w:val="24"/>
        </w:rPr>
        <w:t>（三）信息咨询、查询服务</w:t>
      </w:r>
    </w:p>
    <w:p w:rsidR="006533D9" w:rsidRDefault="00EA798D">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w:t>
      </w:r>
      <w:proofErr w:type="gramStart"/>
      <w:r>
        <w:rPr>
          <w:rFonts w:hAnsi="宋体"/>
          <w:kern w:val="0"/>
          <w:sz w:val="24"/>
        </w:rPr>
        <w:t>人客户</w:t>
      </w:r>
      <w:proofErr w:type="gramEnd"/>
      <w:r>
        <w:rPr>
          <w:rFonts w:hAnsi="宋体"/>
          <w:kern w:val="0"/>
          <w:sz w:val="24"/>
        </w:rPr>
        <w:t>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rsidR="006533D9" w:rsidRDefault="00EA798D">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w:t>
      </w:r>
      <w:proofErr w:type="gramStart"/>
      <w:r>
        <w:rPr>
          <w:rFonts w:hAnsi="宋体"/>
          <w:kern w:val="0"/>
          <w:sz w:val="24"/>
        </w:rPr>
        <w:t>人客户</w:t>
      </w:r>
      <w:proofErr w:type="gramEnd"/>
      <w:r>
        <w:rPr>
          <w:rFonts w:hAnsi="宋体"/>
          <w:kern w:val="0"/>
          <w:sz w:val="24"/>
        </w:rPr>
        <w:t>服务电话修改基金查询密码。</w:t>
      </w:r>
    </w:p>
    <w:p w:rsidR="006533D9" w:rsidRDefault="00EA798D">
      <w:pPr>
        <w:widowControl/>
        <w:adjustRightInd w:val="0"/>
        <w:snapToGrid w:val="0"/>
        <w:spacing w:line="360" w:lineRule="auto"/>
        <w:ind w:firstLineChars="200" w:firstLine="480"/>
        <w:rPr>
          <w:kern w:val="0"/>
          <w:sz w:val="24"/>
        </w:rPr>
      </w:pPr>
      <w:r>
        <w:rPr>
          <w:kern w:val="0"/>
          <w:sz w:val="24"/>
        </w:rPr>
        <w:t>投资人可以拨打本基金管理</w:t>
      </w:r>
      <w:proofErr w:type="gramStart"/>
      <w:r>
        <w:rPr>
          <w:kern w:val="0"/>
          <w:sz w:val="24"/>
        </w:rPr>
        <w:t>人客户</w:t>
      </w:r>
      <w:proofErr w:type="gramEnd"/>
      <w:r>
        <w:rPr>
          <w:kern w:val="0"/>
          <w:sz w:val="24"/>
        </w:rPr>
        <w:t>服务电话投诉直销机构的人员和服务。</w:t>
      </w:r>
    </w:p>
    <w:p w:rsidR="006533D9" w:rsidRDefault="00EA798D">
      <w:pPr>
        <w:widowControl/>
        <w:adjustRightInd w:val="0"/>
        <w:snapToGrid w:val="0"/>
        <w:spacing w:line="360" w:lineRule="auto"/>
        <w:ind w:firstLineChars="200" w:firstLine="482"/>
        <w:rPr>
          <w:rFonts w:hAnsi="宋体"/>
          <w:b/>
          <w:kern w:val="0"/>
          <w:sz w:val="24"/>
        </w:rPr>
      </w:pPr>
      <w:r>
        <w:rPr>
          <w:rFonts w:hAnsi="宋体"/>
          <w:b/>
          <w:kern w:val="0"/>
          <w:sz w:val="24"/>
        </w:rPr>
        <w:t>（四）基金红利再投资</w:t>
      </w:r>
    </w:p>
    <w:p w:rsidR="006533D9" w:rsidRDefault="00EA798D">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rsidR="006533D9" w:rsidRDefault="00EA798D">
      <w:pPr>
        <w:widowControl/>
        <w:adjustRightInd w:val="0"/>
        <w:snapToGrid w:val="0"/>
        <w:spacing w:line="360" w:lineRule="auto"/>
        <w:ind w:firstLineChars="200" w:firstLine="482"/>
        <w:rPr>
          <w:rFonts w:hAnsi="宋体"/>
          <w:b/>
          <w:kern w:val="0"/>
          <w:sz w:val="24"/>
        </w:rPr>
      </w:pPr>
      <w:r>
        <w:rPr>
          <w:rFonts w:hAnsi="宋体"/>
          <w:b/>
          <w:kern w:val="0"/>
          <w:sz w:val="24"/>
        </w:rPr>
        <w:t>（五）定期定额投资计划</w:t>
      </w:r>
    </w:p>
    <w:p w:rsidR="006533D9" w:rsidRDefault="00EA798D">
      <w:pPr>
        <w:widowControl/>
        <w:adjustRightInd w:val="0"/>
        <w:snapToGrid w:val="0"/>
        <w:spacing w:line="360" w:lineRule="auto"/>
        <w:ind w:firstLineChars="200" w:firstLine="480"/>
        <w:rPr>
          <w:kern w:val="0"/>
          <w:sz w:val="24"/>
        </w:rPr>
      </w:pPr>
      <w:r>
        <w:rPr>
          <w:kern w:val="0"/>
          <w:sz w:val="24"/>
        </w:rPr>
        <w:t>待技术条件成熟时，基金</w:t>
      </w:r>
      <w:bookmarkStart w:id="104" w:name="OLE_LINK11"/>
      <w:r>
        <w:rPr>
          <w:kern w:val="0"/>
          <w:sz w:val="24"/>
        </w:rPr>
        <w:t>管理人可通过销售机构为投资人提供定期定额投资的服务。通过定期定额</w:t>
      </w:r>
      <w:bookmarkEnd w:id="104"/>
      <w:r>
        <w:rPr>
          <w:kern w:val="0"/>
          <w:sz w:val="24"/>
        </w:rPr>
        <w:t>投资计划，投资人可以定期定额申购基金份额，具体实施方法另行公告。</w:t>
      </w:r>
    </w:p>
    <w:p w:rsidR="006533D9" w:rsidRDefault="00EA798D">
      <w:pPr>
        <w:widowControl/>
        <w:adjustRightInd w:val="0"/>
        <w:snapToGrid w:val="0"/>
        <w:spacing w:line="360" w:lineRule="auto"/>
        <w:ind w:firstLineChars="200" w:firstLine="480"/>
        <w:rPr>
          <w:kern w:val="0"/>
          <w:sz w:val="24"/>
        </w:rPr>
      </w:pPr>
      <w:r>
        <w:rPr>
          <w:rFonts w:hAnsi="宋体"/>
          <w:kern w:val="0"/>
          <w:sz w:val="24"/>
        </w:rPr>
        <w:t>服务联系方式：</w:t>
      </w:r>
    </w:p>
    <w:p w:rsidR="006533D9" w:rsidRDefault="00EA798D">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rsidR="006533D9" w:rsidRDefault="00EA798D">
      <w:pPr>
        <w:widowControl/>
        <w:adjustRightInd w:val="0"/>
        <w:snapToGrid w:val="0"/>
        <w:spacing w:line="360" w:lineRule="auto"/>
        <w:ind w:firstLineChars="200" w:firstLine="480"/>
        <w:rPr>
          <w:kern w:val="0"/>
          <w:sz w:val="24"/>
        </w:rPr>
      </w:pPr>
      <w:r>
        <w:rPr>
          <w:rFonts w:hAnsi="宋体"/>
          <w:kern w:val="0"/>
          <w:sz w:val="24"/>
        </w:rPr>
        <w:t>网址：</w:t>
      </w:r>
      <w:hyperlink r:id="rId11" w:history="1">
        <w:r>
          <w:rPr>
            <w:sz w:val="24"/>
          </w:rPr>
          <w:t>www.fund001.com</w:t>
        </w:r>
      </w:hyperlink>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rsidR="006533D9" w:rsidRDefault="00EA798D">
      <w:pPr>
        <w:widowControl/>
        <w:adjustRightInd w:val="0"/>
        <w:snapToGrid w:val="0"/>
        <w:spacing w:line="360" w:lineRule="auto"/>
        <w:ind w:firstLineChars="200" w:firstLine="482"/>
        <w:rPr>
          <w:rFonts w:ascii="宋体" w:hAnsi="宋体"/>
          <w:b/>
          <w:kern w:val="0"/>
          <w:sz w:val="24"/>
        </w:rPr>
      </w:pPr>
      <w:r>
        <w:rPr>
          <w:rFonts w:hAnsi="宋体" w:hint="eastAsia"/>
          <w:b/>
          <w:kern w:val="0"/>
          <w:sz w:val="24"/>
        </w:rPr>
        <w:t>（六）如本招募说明书存在任何您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无法理解的内容，请通过上述方式联系基金管理人。</w:t>
      </w:r>
      <w:proofErr w:type="gramStart"/>
      <w:r>
        <w:rPr>
          <w:rFonts w:hAnsi="宋体" w:hint="eastAsia"/>
          <w:b/>
          <w:kern w:val="0"/>
          <w:sz w:val="24"/>
        </w:rPr>
        <w:t>请确保</w:t>
      </w:r>
      <w:proofErr w:type="gramEnd"/>
      <w:r>
        <w:rPr>
          <w:rFonts w:hAnsi="宋体" w:hint="eastAsia"/>
          <w:b/>
          <w:kern w:val="0"/>
          <w:sz w:val="24"/>
        </w:rPr>
        <w:t>投资前，您</w:t>
      </w:r>
      <w:r>
        <w:rPr>
          <w:rFonts w:hAnsi="宋体"/>
          <w:b/>
          <w:kern w:val="0"/>
          <w:sz w:val="24"/>
        </w:rPr>
        <w:t>/</w:t>
      </w:r>
      <w:proofErr w:type="gramStart"/>
      <w:r>
        <w:rPr>
          <w:rFonts w:hAnsi="宋体" w:hint="eastAsia"/>
          <w:b/>
          <w:kern w:val="0"/>
          <w:sz w:val="24"/>
        </w:rPr>
        <w:t>贵机构</w:t>
      </w:r>
      <w:proofErr w:type="gramEnd"/>
      <w:r>
        <w:rPr>
          <w:rFonts w:hAnsi="宋体" w:hint="eastAsia"/>
          <w:b/>
          <w:kern w:val="0"/>
          <w:sz w:val="24"/>
        </w:rPr>
        <w:t>已经全面理解了本招募说明书。</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5" w:name="_Toc48122023"/>
      <w:r>
        <w:rPr>
          <w:rFonts w:ascii="宋体" w:hAnsi="宋体" w:hint="eastAsia"/>
          <w:b/>
          <w:kern w:val="0"/>
          <w:sz w:val="30"/>
        </w:rPr>
        <w:lastRenderedPageBreak/>
        <w:t>二十二、其他应披露事项</w:t>
      </w:r>
      <w:bookmarkEnd w:id="105"/>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6" w:name="_Toc48122024"/>
      <w:r>
        <w:rPr>
          <w:rFonts w:ascii="宋体" w:hAnsi="宋体" w:hint="eastAsia"/>
          <w:b/>
          <w:kern w:val="0"/>
          <w:sz w:val="30"/>
        </w:rPr>
        <w:lastRenderedPageBreak/>
        <w:t>二十三、招募说明书的存放及查阅方式</w:t>
      </w:r>
      <w:bookmarkEnd w:id="106"/>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07" w:name="_Toc109537401"/>
      <w:r>
        <w:rPr>
          <w:rFonts w:ascii="宋体" w:hAnsi="宋体"/>
          <w:kern w:val="0"/>
          <w:sz w:val="24"/>
        </w:rPr>
        <w:t>间内取得上述文件复制件</w:t>
      </w:r>
      <w:bookmarkEnd w:id="107"/>
      <w:r>
        <w:rPr>
          <w:rFonts w:ascii="宋体" w:hAnsi="宋体"/>
          <w:kern w:val="0"/>
          <w:sz w:val="24"/>
        </w:rPr>
        <w:t>或复印件。对投资人按此种方式所获得的文件及其复印件，基金管理人和基金托管人</w:t>
      </w:r>
      <w:bookmarkStart w:id="108" w:name="_Toc109537402"/>
      <w:r>
        <w:rPr>
          <w:rFonts w:ascii="宋体" w:hAnsi="宋体"/>
          <w:kern w:val="0"/>
          <w:sz w:val="24"/>
        </w:rPr>
        <w:t>保证文本的内容与所公告的内容完全一</w:t>
      </w:r>
      <w:bookmarkEnd w:id="108"/>
      <w:r>
        <w:rPr>
          <w:rFonts w:ascii="宋体" w:hAnsi="宋体"/>
          <w:kern w:val="0"/>
          <w:sz w:val="24"/>
        </w:rPr>
        <w:t>致。</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7"/>
            <w:color w:val="auto"/>
            <w:sz w:val="24"/>
            <w:u w:val="none"/>
          </w:rPr>
          <w:t>www.fund001.com</w:t>
        </w:r>
      </w:hyperlink>
      <w:r>
        <w:rPr>
          <w:rStyle w:val="af7"/>
          <w:color w:val="auto"/>
          <w:u w:val="none"/>
        </w:rPr>
        <w:t>）</w:t>
      </w:r>
      <w:r>
        <w:rPr>
          <w:rFonts w:ascii="宋体" w:hAnsi="宋体"/>
          <w:kern w:val="0"/>
          <w:sz w:val="24"/>
        </w:rPr>
        <w:t>查阅和下载招募说明书。</w:t>
      </w:r>
    </w:p>
    <w:p w:rsidR="006533D9" w:rsidRDefault="00EA79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9" w:name="_Toc48122025"/>
      <w:r>
        <w:rPr>
          <w:rFonts w:ascii="宋体" w:hAnsi="宋体" w:hint="eastAsia"/>
          <w:b/>
          <w:kern w:val="0"/>
          <w:sz w:val="30"/>
        </w:rPr>
        <w:lastRenderedPageBreak/>
        <w:t>二十四、备查文件</w:t>
      </w:r>
      <w:bookmarkEnd w:id="109"/>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w:t>
      </w:r>
      <w:proofErr w:type="gramStart"/>
      <w:r>
        <w:rPr>
          <w:rFonts w:ascii="宋体" w:hAnsi="宋体"/>
          <w:kern w:val="0"/>
          <w:sz w:val="24"/>
        </w:rPr>
        <w:t>施罗德</w:t>
      </w:r>
      <w:r>
        <w:rPr>
          <w:rFonts w:ascii="宋体" w:hAnsi="宋体" w:hint="eastAsia"/>
          <w:kern w:val="0"/>
          <w:sz w:val="24"/>
        </w:rPr>
        <w:t>悦信精选</w:t>
      </w:r>
      <w:proofErr w:type="gramEnd"/>
      <w:r>
        <w:rPr>
          <w:rFonts w:ascii="宋体" w:hAnsi="宋体"/>
          <w:kern w:val="0"/>
          <w:sz w:val="24"/>
        </w:rPr>
        <w:t>混合型证券投资基金募集</w:t>
      </w:r>
      <w:r>
        <w:rPr>
          <w:rFonts w:ascii="宋体" w:hAnsi="宋体" w:hint="eastAsia"/>
          <w:kern w:val="0"/>
          <w:sz w:val="24"/>
          <w:szCs w:val="24"/>
        </w:rPr>
        <w:t>注册</w:t>
      </w:r>
      <w:r>
        <w:rPr>
          <w:rFonts w:ascii="宋体" w:hAnsi="宋体"/>
          <w:kern w:val="0"/>
          <w:sz w:val="24"/>
        </w:rPr>
        <w:t>的文件</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Pr>
          <w:rFonts w:ascii="宋体" w:hAnsi="宋体" w:hint="eastAsia"/>
          <w:kern w:val="0"/>
          <w:sz w:val="24"/>
        </w:rPr>
        <w:t>悦信精选</w:t>
      </w:r>
      <w:r>
        <w:rPr>
          <w:rFonts w:ascii="宋体" w:hAnsi="宋体"/>
          <w:kern w:val="0"/>
          <w:sz w:val="24"/>
        </w:rPr>
        <w:t>混合型证券投资基金基金合同》</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Pr>
          <w:rFonts w:ascii="宋体" w:hAnsi="宋体" w:hint="eastAsia"/>
          <w:kern w:val="0"/>
          <w:sz w:val="24"/>
        </w:rPr>
        <w:t>悦信精选</w:t>
      </w:r>
      <w:r>
        <w:rPr>
          <w:rFonts w:ascii="宋体" w:hAnsi="宋体"/>
          <w:kern w:val="0"/>
          <w:sz w:val="24"/>
        </w:rPr>
        <w:t>混合型证券投资基金托管协议》</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rsidR="006533D9" w:rsidRDefault="00EA798D">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rsidR="006533D9" w:rsidRDefault="00EA798D">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w:t>
      </w:r>
      <w:proofErr w:type="gramStart"/>
      <w:r>
        <w:rPr>
          <w:rFonts w:ascii="宋体" w:hAnsi="宋体"/>
          <w:kern w:val="0"/>
          <w:sz w:val="24"/>
        </w:rPr>
        <w:t>施罗德</w:t>
      </w:r>
      <w:r>
        <w:rPr>
          <w:rFonts w:ascii="宋体" w:hAnsi="宋体" w:hint="eastAsia"/>
          <w:kern w:val="0"/>
          <w:sz w:val="24"/>
        </w:rPr>
        <w:t>悦信精选</w:t>
      </w:r>
      <w:proofErr w:type="gramEnd"/>
      <w:r>
        <w:rPr>
          <w:rFonts w:ascii="宋体" w:hAnsi="宋体"/>
          <w:kern w:val="0"/>
          <w:sz w:val="24"/>
        </w:rPr>
        <w:t>混合型证券投资基金</w:t>
      </w:r>
      <w:r>
        <w:rPr>
          <w:rFonts w:ascii="宋体" w:hAnsi="宋体" w:hint="eastAsia"/>
          <w:kern w:val="0"/>
          <w:sz w:val="24"/>
        </w:rPr>
        <w:t>的</w:t>
      </w:r>
      <w:r>
        <w:rPr>
          <w:rFonts w:ascii="宋体" w:hAnsi="宋体"/>
          <w:kern w:val="0"/>
          <w:sz w:val="24"/>
        </w:rPr>
        <w:t>法律意见书</w:t>
      </w:r>
    </w:p>
    <w:sectPr w:rsidR="006533D9">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23" w:rsidRDefault="00496123">
      <w:r>
        <w:separator/>
      </w:r>
    </w:p>
  </w:endnote>
  <w:endnote w:type="continuationSeparator" w:id="0">
    <w:p w:rsidR="00496123" w:rsidRDefault="0049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等线"/>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9" w:rsidRDefault="00EA798D">
    <w:pPr>
      <w:pStyle w:val="af"/>
      <w:jc w:val="center"/>
    </w:pPr>
    <w:r>
      <w:fldChar w:fldCharType="begin"/>
    </w:r>
    <w:r>
      <w:instrText xml:space="preserve"> PAGE   \* MERGEFORMAT </w:instrText>
    </w:r>
    <w:r>
      <w:fldChar w:fldCharType="separate"/>
    </w:r>
    <w:r w:rsidR="0049093C">
      <w:rPr>
        <w:noProof/>
      </w:rPr>
      <w:t>21</w:t>
    </w:r>
    <w:r>
      <w:fldChar w:fldCharType="end"/>
    </w:r>
  </w:p>
  <w:p w:rsidR="006533D9" w:rsidRDefault="006533D9">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23" w:rsidRDefault="00496123">
      <w:r>
        <w:separator/>
      </w:r>
    </w:p>
  </w:footnote>
  <w:footnote w:type="continuationSeparator" w:id="0">
    <w:p w:rsidR="00496123" w:rsidRDefault="004961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D9" w:rsidRDefault="00EA798D">
    <w:pPr>
      <w:pStyle w:val="af1"/>
      <w:jc w:val="right"/>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w:t>
    </w:r>
    <w:proofErr w:type="gramStart"/>
    <w:r>
      <w:rPr>
        <w:rFonts w:hint="eastAsia"/>
      </w:rPr>
      <w:t>施罗德悦信精选</w:t>
    </w:r>
    <w:proofErr w:type="gramEnd"/>
    <w:r>
      <w:rPr>
        <w:rFonts w:hint="eastAsia"/>
      </w:rPr>
      <w:t>混合型证券投资基金招募说明书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415BF"/>
    <w:multiLevelType w:val="multilevel"/>
    <w:tmpl w:val="4AC415B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5792"/>
    <w:rsid w:val="0003639E"/>
    <w:rsid w:val="00037275"/>
    <w:rsid w:val="000376EB"/>
    <w:rsid w:val="00041E92"/>
    <w:rsid w:val="00042121"/>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F2F"/>
    <w:rsid w:val="00072162"/>
    <w:rsid w:val="0007227C"/>
    <w:rsid w:val="00072525"/>
    <w:rsid w:val="00073820"/>
    <w:rsid w:val="00073EE0"/>
    <w:rsid w:val="0007459F"/>
    <w:rsid w:val="000746DA"/>
    <w:rsid w:val="00074E2E"/>
    <w:rsid w:val="000751B6"/>
    <w:rsid w:val="00075DD9"/>
    <w:rsid w:val="000760FB"/>
    <w:rsid w:val="000766E4"/>
    <w:rsid w:val="00080148"/>
    <w:rsid w:val="0008018D"/>
    <w:rsid w:val="000808ED"/>
    <w:rsid w:val="000816D0"/>
    <w:rsid w:val="00081717"/>
    <w:rsid w:val="000825D3"/>
    <w:rsid w:val="00082AB1"/>
    <w:rsid w:val="00082BA8"/>
    <w:rsid w:val="000831FC"/>
    <w:rsid w:val="00084506"/>
    <w:rsid w:val="00084CED"/>
    <w:rsid w:val="0008593A"/>
    <w:rsid w:val="000866EF"/>
    <w:rsid w:val="00087169"/>
    <w:rsid w:val="00087B7B"/>
    <w:rsid w:val="00090A41"/>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65C"/>
    <w:rsid w:val="000A36E6"/>
    <w:rsid w:val="000A3CA6"/>
    <w:rsid w:val="000A3FB4"/>
    <w:rsid w:val="000A775B"/>
    <w:rsid w:val="000B07CA"/>
    <w:rsid w:val="000B086A"/>
    <w:rsid w:val="000B0A66"/>
    <w:rsid w:val="000B1A18"/>
    <w:rsid w:val="000B26A8"/>
    <w:rsid w:val="000B2FE7"/>
    <w:rsid w:val="000B3D39"/>
    <w:rsid w:val="000B4C2D"/>
    <w:rsid w:val="000B4FB6"/>
    <w:rsid w:val="000B6967"/>
    <w:rsid w:val="000B78FB"/>
    <w:rsid w:val="000B7E1D"/>
    <w:rsid w:val="000C0148"/>
    <w:rsid w:val="000C0D01"/>
    <w:rsid w:val="000C1A8D"/>
    <w:rsid w:val="000C2295"/>
    <w:rsid w:val="000C2DD2"/>
    <w:rsid w:val="000C4E01"/>
    <w:rsid w:val="000C585D"/>
    <w:rsid w:val="000C650A"/>
    <w:rsid w:val="000C7711"/>
    <w:rsid w:val="000C7F7F"/>
    <w:rsid w:val="000D0D52"/>
    <w:rsid w:val="000D0ED3"/>
    <w:rsid w:val="000D1375"/>
    <w:rsid w:val="000D37C6"/>
    <w:rsid w:val="000D3A89"/>
    <w:rsid w:val="000D3F22"/>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2A2"/>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96B"/>
    <w:rsid w:val="00106E70"/>
    <w:rsid w:val="0010779D"/>
    <w:rsid w:val="00107C20"/>
    <w:rsid w:val="00107D4B"/>
    <w:rsid w:val="00107D54"/>
    <w:rsid w:val="00107EED"/>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192B"/>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370"/>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4C5"/>
    <w:rsid w:val="00160A24"/>
    <w:rsid w:val="001623B0"/>
    <w:rsid w:val="001629C9"/>
    <w:rsid w:val="001629DE"/>
    <w:rsid w:val="001648AA"/>
    <w:rsid w:val="001651A4"/>
    <w:rsid w:val="00165F32"/>
    <w:rsid w:val="00166E4B"/>
    <w:rsid w:val="00167015"/>
    <w:rsid w:val="001670ED"/>
    <w:rsid w:val="00167B47"/>
    <w:rsid w:val="0017072D"/>
    <w:rsid w:val="001723A3"/>
    <w:rsid w:val="00172632"/>
    <w:rsid w:val="0017291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20F6"/>
    <w:rsid w:val="00182281"/>
    <w:rsid w:val="001829F1"/>
    <w:rsid w:val="00184093"/>
    <w:rsid w:val="001847FD"/>
    <w:rsid w:val="00184B24"/>
    <w:rsid w:val="00184B7E"/>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1AF"/>
    <w:rsid w:val="001A49AE"/>
    <w:rsid w:val="001A57CF"/>
    <w:rsid w:val="001A58FE"/>
    <w:rsid w:val="001B2567"/>
    <w:rsid w:val="001B30C8"/>
    <w:rsid w:val="001B33A8"/>
    <w:rsid w:val="001B4357"/>
    <w:rsid w:val="001B46A1"/>
    <w:rsid w:val="001B480D"/>
    <w:rsid w:val="001B5948"/>
    <w:rsid w:val="001B63A2"/>
    <w:rsid w:val="001B65BB"/>
    <w:rsid w:val="001B7CA2"/>
    <w:rsid w:val="001C3484"/>
    <w:rsid w:val="001C3695"/>
    <w:rsid w:val="001C3EAB"/>
    <w:rsid w:val="001C5648"/>
    <w:rsid w:val="001C651B"/>
    <w:rsid w:val="001C7AFB"/>
    <w:rsid w:val="001D06DB"/>
    <w:rsid w:val="001D0792"/>
    <w:rsid w:val="001D09B7"/>
    <w:rsid w:val="001D0A65"/>
    <w:rsid w:val="001D125E"/>
    <w:rsid w:val="001D187F"/>
    <w:rsid w:val="001D23C8"/>
    <w:rsid w:val="001D2D9B"/>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6E3C"/>
    <w:rsid w:val="002172D5"/>
    <w:rsid w:val="00217B49"/>
    <w:rsid w:val="00217E1A"/>
    <w:rsid w:val="0022028D"/>
    <w:rsid w:val="00220FBF"/>
    <w:rsid w:val="00221127"/>
    <w:rsid w:val="002213BF"/>
    <w:rsid w:val="002213C7"/>
    <w:rsid w:val="00221F92"/>
    <w:rsid w:val="002224EC"/>
    <w:rsid w:val="00222727"/>
    <w:rsid w:val="002229B0"/>
    <w:rsid w:val="00222DC0"/>
    <w:rsid w:val="00223DD8"/>
    <w:rsid w:val="0022464C"/>
    <w:rsid w:val="00225114"/>
    <w:rsid w:val="0022586B"/>
    <w:rsid w:val="00227112"/>
    <w:rsid w:val="0022796A"/>
    <w:rsid w:val="00231247"/>
    <w:rsid w:val="002339A6"/>
    <w:rsid w:val="002344C9"/>
    <w:rsid w:val="00234677"/>
    <w:rsid w:val="0023502A"/>
    <w:rsid w:val="0023619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254E"/>
    <w:rsid w:val="002635A6"/>
    <w:rsid w:val="002635EC"/>
    <w:rsid w:val="00264191"/>
    <w:rsid w:val="00264AD1"/>
    <w:rsid w:val="00265A1F"/>
    <w:rsid w:val="00265FD2"/>
    <w:rsid w:val="002661A3"/>
    <w:rsid w:val="00266ACE"/>
    <w:rsid w:val="00266B21"/>
    <w:rsid w:val="00272220"/>
    <w:rsid w:val="002724C0"/>
    <w:rsid w:val="00273181"/>
    <w:rsid w:val="002802E4"/>
    <w:rsid w:val="00281F8E"/>
    <w:rsid w:val="00282F4D"/>
    <w:rsid w:val="00283237"/>
    <w:rsid w:val="002860B5"/>
    <w:rsid w:val="002869FF"/>
    <w:rsid w:val="00287E74"/>
    <w:rsid w:val="00290B48"/>
    <w:rsid w:val="002915C7"/>
    <w:rsid w:val="002920F3"/>
    <w:rsid w:val="00292156"/>
    <w:rsid w:val="0029355B"/>
    <w:rsid w:val="00293BC8"/>
    <w:rsid w:val="00296193"/>
    <w:rsid w:val="0029691D"/>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271"/>
    <w:rsid w:val="002B537B"/>
    <w:rsid w:val="002B7181"/>
    <w:rsid w:val="002B74A2"/>
    <w:rsid w:val="002B78F9"/>
    <w:rsid w:val="002C01CE"/>
    <w:rsid w:val="002C08AA"/>
    <w:rsid w:val="002C0BB9"/>
    <w:rsid w:val="002C2BD4"/>
    <w:rsid w:val="002C4278"/>
    <w:rsid w:val="002C6411"/>
    <w:rsid w:val="002C77BA"/>
    <w:rsid w:val="002C7A89"/>
    <w:rsid w:val="002D17E5"/>
    <w:rsid w:val="002D193A"/>
    <w:rsid w:val="002D19CB"/>
    <w:rsid w:val="002D1D28"/>
    <w:rsid w:val="002D2401"/>
    <w:rsid w:val="002D2527"/>
    <w:rsid w:val="002D355B"/>
    <w:rsid w:val="002D4CAA"/>
    <w:rsid w:val="002D541C"/>
    <w:rsid w:val="002D55B3"/>
    <w:rsid w:val="002D5E5D"/>
    <w:rsid w:val="002D5F7F"/>
    <w:rsid w:val="002D781E"/>
    <w:rsid w:val="002D7F04"/>
    <w:rsid w:val="002E0AE6"/>
    <w:rsid w:val="002E1513"/>
    <w:rsid w:val="002E1AC9"/>
    <w:rsid w:val="002E2738"/>
    <w:rsid w:val="002E4942"/>
    <w:rsid w:val="002E4A43"/>
    <w:rsid w:val="002E50C1"/>
    <w:rsid w:val="002E609E"/>
    <w:rsid w:val="002E72C3"/>
    <w:rsid w:val="002E7F7C"/>
    <w:rsid w:val="002F0BA6"/>
    <w:rsid w:val="002F12C9"/>
    <w:rsid w:val="002F2ADF"/>
    <w:rsid w:val="002F3CDD"/>
    <w:rsid w:val="002F3D6F"/>
    <w:rsid w:val="002F3DC0"/>
    <w:rsid w:val="002F5679"/>
    <w:rsid w:val="002F579F"/>
    <w:rsid w:val="002F5CD3"/>
    <w:rsid w:val="002F60EF"/>
    <w:rsid w:val="0030037A"/>
    <w:rsid w:val="00301328"/>
    <w:rsid w:val="00302ABF"/>
    <w:rsid w:val="00302D39"/>
    <w:rsid w:val="00302EB3"/>
    <w:rsid w:val="00303334"/>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55EA"/>
    <w:rsid w:val="00327520"/>
    <w:rsid w:val="0033022C"/>
    <w:rsid w:val="00330610"/>
    <w:rsid w:val="0033142F"/>
    <w:rsid w:val="003315C6"/>
    <w:rsid w:val="00332FA9"/>
    <w:rsid w:val="0033329C"/>
    <w:rsid w:val="00333470"/>
    <w:rsid w:val="003334FB"/>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731"/>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6A8B"/>
    <w:rsid w:val="0037714B"/>
    <w:rsid w:val="003775BF"/>
    <w:rsid w:val="00380AF9"/>
    <w:rsid w:val="00381452"/>
    <w:rsid w:val="0038287E"/>
    <w:rsid w:val="00383134"/>
    <w:rsid w:val="0038394E"/>
    <w:rsid w:val="00384AEF"/>
    <w:rsid w:val="00384D22"/>
    <w:rsid w:val="00385221"/>
    <w:rsid w:val="00385C62"/>
    <w:rsid w:val="00385CDC"/>
    <w:rsid w:val="00386231"/>
    <w:rsid w:val="00387671"/>
    <w:rsid w:val="00387ABE"/>
    <w:rsid w:val="003909E2"/>
    <w:rsid w:val="00391677"/>
    <w:rsid w:val="00392C8E"/>
    <w:rsid w:val="00393344"/>
    <w:rsid w:val="003946F2"/>
    <w:rsid w:val="003950D0"/>
    <w:rsid w:val="00395441"/>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A7B75"/>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354"/>
    <w:rsid w:val="003C354F"/>
    <w:rsid w:val="003C3F39"/>
    <w:rsid w:val="003C4D79"/>
    <w:rsid w:val="003C6226"/>
    <w:rsid w:val="003C7623"/>
    <w:rsid w:val="003D0009"/>
    <w:rsid w:val="003D00C6"/>
    <w:rsid w:val="003D08F8"/>
    <w:rsid w:val="003D0EF7"/>
    <w:rsid w:val="003D1A34"/>
    <w:rsid w:val="003D1D93"/>
    <w:rsid w:val="003D5261"/>
    <w:rsid w:val="003D5457"/>
    <w:rsid w:val="003D54ED"/>
    <w:rsid w:val="003D5728"/>
    <w:rsid w:val="003D5A80"/>
    <w:rsid w:val="003D7221"/>
    <w:rsid w:val="003E1676"/>
    <w:rsid w:val="003E1CAC"/>
    <w:rsid w:val="003E2863"/>
    <w:rsid w:val="003E37AC"/>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47E4"/>
    <w:rsid w:val="004151D7"/>
    <w:rsid w:val="0041611F"/>
    <w:rsid w:val="00420BF4"/>
    <w:rsid w:val="00423237"/>
    <w:rsid w:val="00424BE4"/>
    <w:rsid w:val="00424ED2"/>
    <w:rsid w:val="004250A5"/>
    <w:rsid w:val="0042524B"/>
    <w:rsid w:val="00425EA8"/>
    <w:rsid w:val="004260C7"/>
    <w:rsid w:val="00426254"/>
    <w:rsid w:val="004276F1"/>
    <w:rsid w:val="00427CBF"/>
    <w:rsid w:val="0043062F"/>
    <w:rsid w:val="00430A2C"/>
    <w:rsid w:val="00430FF8"/>
    <w:rsid w:val="00431A31"/>
    <w:rsid w:val="00431D0B"/>
    <w:rsid w:val="00431D20"/>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1AF7"/>
    <w:rsid w:val="0044390E"/>
    <w:rsid w:val="00443C68"/>
    <w:rsid w:val="00443D1C"/>
    <w:rsid w:val="0044415F"/>
    <w:rsid w:val="004457B1"/>
    <w:rsid w:val="00445D20"/>
    <w:rsid w:val="004461DC"/>
    <w:rsid w:val="004465B3"/>
    <w:rsid w:val="00447B3F"/>
    <w:rsid w:val="00447CC9"/>
    <w:rsid w:val="004509A7"/>
    <w:rsid w:val="004517A6"/>
    <w:rsid w:val="0045195C"/>
    <w:rsid w:val="0045254B"/>
    <w:rsid w:val="0045443A"/>
    <w:rsid w:val="00454AED"/>
    <w:rsid w:val="00454D7C"/>
    <w:rsid w:val="00456E6D"/>
    <w:rsid w:val="00456FD9"/>
    <w:rsid w:val="00457F1F"/>
    <w:rsid w:val="00461527"/>
    <w:rsid w:val="00462948"/>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370"/>
    <w:rsid w:val="00480664"/>
    <w:rsid w:val="00482082"/>
    <w:rsid w:val="00485CB4"/>
    <w:rsid w:val="00486983"/>
    <w:rsid w:val="004869CA"/>
    <w:rsid w:val="00486AEC"/>
    <w:rsid w:val="00487F1C"/>
    <w:rsid w:val="0049093C"/>
    <w:rsid w:val="00490994"/>
    <w:rsid w:val="00490A0E"/>
    <w:rsid w:val="004915F3"/>
    <w:rsid w:val="00491993"/>
    <w:rsid w:val="00494682"/>
    <w:rsid w:val="004955C1"/>
    <w:rsid w:val="00495EAB"/>
    <w:rsid w:val="00496123"/>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44AF"/>
    <w:rsid w:val="004C5241"/>
    <w:rsid w:val="004C5F6D"/>
    <w:rsid w:val="004C7F8A"/>
    <w:rsid w:val="004D340D"/>
    <w:rsid w:val="004D34F3"/>
    <w:rsid w:val="004D4851"/>
    <w:rsid w:val="004D5C36"/>
    <w:rsid w:val="004D5DE3"/>
    <w:rsid w:val="004D711C"/>
    <w:rsid w:val="004E192B"/>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F2"/>
    <w:rsid w:val="004F3328"/>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3FF2"/>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4667"/>
    <w:rsid w:val="00574893"/>
    <w:rsid w:val="00575FD9"/>
    <w:rsid w:val="005778A7"/>
    <w:rsid w:val="0058033F"/>
    <w:rsid w:val="005814BD"/>
    <w:rsid w:val="00582518"/>
    <w:rsid w:val="005829DC"/>
    <w:rsid w:val="00583F3A"/>
    <w:rsid w:val="00585772"/>
    <w:rsid w:val="005857B3"/>
    <w:rsid w:val="0058672E"/>
    <w:rsid w:val="0058765F"/>
    <w:rsid w:val="00587A65"/>
    <w:rsid w:val="0059002B"/>
    <w:rsid w:val="005906B2"/>
    <w:rsid w:val="005907BE"/>
    <w:rsid w:val="0059094D"/>
    <w:rsid w:val="005914C2"/>
    <w:rsid w:val="00592EA6"/>
    <w:rsid w:val="00594537"/>
    <w:rsid w:val="00594CF0"/>
    <w:rsid w:val="0059512B"/>
    <w:rsid w:val="005955CB"/>
    <w:rsid w:val="0059588C"/>
    <w:rsid w:val="0059618D"/>
    <w:rsid w:val="0059638A"/>
    <w:rsid w:val="00596B64"/>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8B1"/>
    <w:rsid w:val="005C79D9"/>
    <w:rsid w:val="005D0045"/>
    <w:rsid w:val="005D03FE"/>
    <w:rsid w:val="005D04D6"/>
    <w:rsid w:val="005D0685"/>
    <w:rsid w:val="005D0A1C"/>
    <w:rsid w:val="005D0FAA"/>
    <w:rsid w:val="005D1849"/>
    <w:rsid w:val="005D1922"/>
    <w:rsid w:val="005D1FA3"/>
    <w:rsid w:val="005D244A"/>
    <w:rsid w:val="005D3E58"/>
    <w:rsid w:val="005D50DE"/>
    <w:rsid w:val="005D5D38"/>
    <w:rsid w:val="005D7975"/>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0231"/>
    <w:rsid w:val="0060212D"/>
    <w:rsid w:val="006022FE"/>
    <w:rsid w:val="00602DB2"/>
    <w:rsid w:val="00602EFA"/>
    <w:rsid w:val="00605792"/>
    <w:rsid w:val="00606059"/>
    <w:rsid w:val="00607BFE"/>
    <w:rsid w:val="0061036D"/>
    <w:rsid w:val="006104C3"/>
    <w:rsid w:val="00611F66"/>
    <w:rsid w:val="00613A1C"/>
    <w:rsid w:val="00614214"/>
    <w:rsid w:val="0061422B"/>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061E"/>
    <w:rsid w:val="0064179F"/>
    <w:rsid w:val="006423D5"/>
    <w:rsid w:val="00643AD4"/>
    <w:rsid w:val="00643F16"/>
    <w:rsid w:val="00645542"/>
    <w:rsid w:val="006456EC"/>
    <w:rsid w:val="00645D5F"/>
    <w:rsid w:val="0065008F"/>
    <w:rsid w:val="00650D60"/>
    <w:rsid w:val="00650E37"/>
    <w:rsid w:val="00652829"/>
    <w:rsid w:val="006529B8"/>
    <w:rsid w:val="00652EE1"/>
    <w:rsid w:val="006533D9"/>
    <w:rsid w:val="00653919"/>
    <w:rsid w:val="00653AE2"/>
    <w:rsid w:val="00654F6A"/>
    <w:rsid w:val="00654FC7"/>
    <w:rsid w:val="00655AEC"/>
    <w:rsid w:val="00655BE9"/>
    <w:rsid w:val="00655FDD"/>
    <w:rsid w:val="00656A55"/>
    <w:rsid w:val="00657EB0"/>
    <w:rsid w:val="00660F7D"/>
    <w:rsid w:val="0066106E"/>
    <w:rsid w:val="006618D8"/>
    <w:rsid w:val="006621AB"/>
    <w:rsid w:val="00663FAA"/>
    <w:rsid w:val="0066474C"/>
    <w:rsid w:val="00664B05"/>
    <w:rsid w:val="00665BB1"/>
    <w:rsid w:val="00665BEB"/>
    <w:rsid w:val="00666A5B"/>
    <w:rsid w:val="00666AB3"/>
    <w:rsid w:val="006674A2"/>
    <w:rsid w:val="00667F13"/>
    <w:rsid w:val="0067087C"/>
    <w:rsid w:val="006709EE"/>
    <w:rsid w:val="00670E97"/>
    <w:rsid w:val="00670F48"/>
    <w:rsid w:val="00671603"/>
    <w:rsid w:val="006731E2"/>
    <w:rsid w:val="0067415B"/>
    <w:rsid w:val="006744F8"/>
    <w:rsid w:val="00675DC1"/>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C70E2"/>
    <w:rsid w:val="006D1496"/>
    <w:rsid w:val="006D167E"/>
    <w:rsid w:val="006D18E5"/>
    <w:rsid w:val="006D2436"/>
    <w:rsid w:val="006D30C2"/>
    <w:rsid w:val="006D362F"/>
    <w:rsid w:val="006D39E6"/>
    <w:rsid w:val="006D3C17"/>
    <w:rsid w:val="006D3EA1"/>
    <w:rsid w:val="006D5E6E"/>
    <w:rsid w:val="006D79B7"/>
    <w:rsid w:val="006D7A3E"/>
    <w:rsid w:val="006E13E3"/>
    <w:rsid w:val="006E196F"/>
    <w:rsid w:val="006E1DD9"/>
    <w:rsid w:val="006E1EBA"/>
    <w:rsid w:val="006E23CD"/>
    <w:rsid w:val="006E24E1"/>
    <w:rsid w:val="006E3951"/>
    <w:rsid w:val="006E3C75"/>
    <w:rsid w:val="006E4796"/>
    <w:rsid w:val="006E4820"/>
    <w:rsid w:val="006E5251"/>
    <w:rsid w:val="006E65C1"/>
    <w:rsid w:val="006E6CE2"/>
    <w:rsid w:val="006E6E62"/>
    <w:rsid w:val="006E7A6C"/>
    <w:rsid w:val="006E7E55"/>
    <w:rsid w:val="006F2D10"/>
    <w:rsid w:val="006F3EB0"/>
    <w:rsid w:val="006F3F15"/>
    <w:rsid w:val="006F4975"/>
    <w:rsid w:val="006F4E34"/>
    <w:rsid w:val="006F4EF5"/>
    <w:rsid w:val="006F538A"/>
    <w:rsid w:val="006F576D"/>
    <w:rsid w:val="0070029F"/>
    <w:rsid w:val="00700F79"/>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D6"/>
    <w:rsid w:val="00716394"/>
    <w:rsid w:val="0071790E"/>
    <w:rsid w:val="00717AA3"/>
    <w:rsid w:val="007206F2"/>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2C0"/>
    <w:rsid w:val="00735D1E"/>
    <w:rsid w:val="00736156"/>
    <w:rsid w:val="00736301"/>
    <w:rsid w:val="0073641B"/>
    <w:rsid w:val="00736743"/>
    <w:rsid w:val="00736F61"/>
    <w:rsid w:val="007405DF"/>
    <w:rsid w:val="00741040"/>
    <w:rsid w:val="00741F61"/>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02"/>
    <w:rsid w:val="00753CCB"/>
    <w:rsid w:val="00753F0A"/>
    <w:rsid w:val="00754872"/>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77B3F"/>
    <w:rsid w:val="0078022D"/>
    <w:rsid w:val="0078049A"/>
    <w:rsid w:val="00782355"/>
    <w:rsid w:val="007826AD"/>
    <w:rsid w:val="00782C43"/>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5E0C"/>
    <w:rsid w:val="00795EB8"/>
    <w:rsid w:val="007960FA"/>
    <w:rsid w:val="007967CF"/>
    <w:rsid w:val="007A1223"/>
    <w:rsid w:val="007A1A8E"/>
    <w:rsid w:val="007A2228"/>
    <w:rsid w:val="007A32D9"/>
    <w:rsid w:val="007A3D6D"/>
    <w:rsid w:val="007A446D"/>
    <w:rsid w:val="007A4519"/>
    <w:rsid w:val="007A54EE"/>
    <w:rsid w:val="007A583D"/>
    <w:rsid w:val="007A5B28"/>
    <w:rsid w:val="007A6022"/>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31A"/>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4AC3"/>
    <w:rsid w:val="007D679D"/>
    <w:rsid w:val="007D6863"/>
    <w:rsid w:val="007D78E3"/>
    <w:rsid w:val="007E053E"/>
    <w:rsid w:val="007E0C0D"/>
    <w:rsid w:val="007E0EC6"/>
    <w:rsid w:val="007E0ED1"/>
    <w:rsid w:val="007E1C5A"/>
    <w:rsid w:val="007E20B7"/>
    <w:rsid w:val="007E28A0"/>
    <w:rsid w:val="007E3F4C"/>
    <w:rsid w:val="007E4042"/>
    <w:rsid w:val="007E453F"/>
    <w:rsid w:val="007E4883"/>
    <w:rsid w:val="007E5806"/>
    <w:rsid w:val="007E6824"/>
    <w:rsid w:val="007E6D33"/>
    <w:rsid w:val="007E74CF"/>
    <w:rsid w:val="007E7DA7"/>
    <w:rsid w:val="007F142D"/>
    <w:rsid w:val="007F1D38"/>
    <w:rsid w:val="007F2154"/>
    <w:rsid w:val="007F2457"/>
    <w:rsid w:val="007F30AB"/>
    <w:rsid w:val="007F3A04"/>
    <w:rsid w:val="007F491D"/>
    <w:rsid w:val="007F5FB0"/>
    <w:rsid w:val="007F6178"/>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567D"/>
    <w:rsid w:val="00806A8D"/>
    <w:rsid w:val="00806E01"/>
    <w:rsid w:val="00810770"/>
    <w:rsid w:val="00810C57"/>
    <w:rsid w:val="00812530"/>
    <w:rsid w:val="00813E21"/>
    <w:rsid w:val="00814089"/>
    <w:rsid w:val="00814D01"/>
    <w:rsid w:val="00814E15"/>
    <w:rsid w:val="00815D36"/>
    <w:rsid w:val="00816291"/>
    <w:rsid w:val="00817689"/>
    <w:rsid w:val="008178D3"/>
    <w:rsid w:val="00817F36"/>
    <w:rsid w:val="00821779"/>
    <w:rsid w:val="0082285D"/>
    <w:rsid w:val="0082331F"/>
    <w:rsid w:val="00823916"/>
    <w:rsid w:val="00823DAC"/>
    <w:rsid w:val="008245F5"/>
    <w:rsid w:val="0082493F"/>
    <w:rsid w:val="00824C78"/>
    <w:rsid w:val="00825088"/>
    <w:rsid w:val="008264FD"/>
    <w:rsid w:val="00826C9B"/>
    <w:rsid w:val="00827184"/>
    <w:rsid w:val="0082751E"/>
    <w:rsid w:val="00827B78"/>
    <w:rsid w:val="008302D0"/>
    <w:rsid w:val="00830977"/>
    <w:rsid w:val="00831027"/>
    <w:rsid w:val="00833A06"/>
    <w:rsid w:val="00834F62"/>
    <w:rsid w:val="00835298"/>
    <w:rsid w:val="00836205"/>
    <w:rsid w:val="00836272"/>
    <w:rsid w:val="008363F4"/>
    <w:rsid w:val="00836C67"/>
    <w:rsid w:val="008400A8"/>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2E"/>
    <w:rsid w:val="00846FED"/>
    <w:rsid w:val="00847954"/>
    <w:rsid w:val="008479D4"/>
    <w:rsid w:val="00847B3F"/>
    <w:rsid w:val="00847DD4"/>
    <w:rsid w:val="00850D31"/>
    <w:rsid w:val="0085161C"/>
    <w:rsid w:val="00851999"/>
    <w:rsid w:val="00851A7D"/>
    <w:rsid w:val="00851F67"/>
    <w:rsid w:val="00851FF5"/>
    <w:rsid w:val="00853D16"/>
    <w:rsid w:val="008543A1"/>
    <w:rsid w:val="00854F1C"/>
    <w:rsid w:val="00856DCD"/>
    <w:rsid w:val="00857A8E"/>
    <w:rsid w:val="0086069E"/>
    <w:rsid w:val="00861213"/>
    <w:rsid w:val="00861580"/>
    <w:rsid w:val="00862B70"/>
    <w:rsid w:val="00862C3D"/>
    <w:rsid w:val="0086454A"/>
    <w:rsid w:val="00864858"/>
    <w:rsid w:val="008653A5"/>
    <w:rsid w:val="00865690"/>
    <w:rsid w:val="00867FEB"/>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6703"/>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023"/>
    <w:rsid w:val="008A6943"/>
    <w:rsid w:val="008B0B9D"/>
    <w:rsid w:val="008B4EF3"/>
    <w:rsid w:val="008B526D"/>
    <w:rsid w:val="008B54AA"/>
    <w:rsid w:val="008B5638"/>
    <w:rsid w:val="008B5E6E"/>
    <w:rsid w:val="008B769C"/>
    <w:rsid w:val="008B7A5D"/>
    <w:rsid w:val="008B7EBB"/>
    <w:rsid w:val="008C08C9"/>
    <w:rsid w:val="008C14F3"/>
    <w:rsid w:val="008C2A0F"/>
    <w:rsid w:val="008C3274"/>
    <w:rsid w:val="008C3356"/>
    <w:rsid w:val="008C35AD"/>
    <w:rsid w:val="008C41CA"/>
    <w:rsid w:val="008C44A1"/>
    <w:rsid w:val="008C47AB"/>
    <w:rsid w:val="008C4BE2"/>
    <w:rsid w:val="008C4DFF"/>
    <w:rsid w:val="008C55B3"/>
    <w:rsid w:val="008C56D8"/>
    <w:rsid w:val="008C780B"/>
    <w:rsid w:val="008C7B44"/>
    <w:rsid w:val="008D02E0"/>
    <w:rsid w:val="008D0349"/>
    <w:rsid w:val="008D0B42"/>
    <w:rsid w:val="008D0F82"/>
    <w:rsid w:val="008D1FA7"/>
    <w:rsid w:val="008D2C09"/>
    <w:rsid w:val="008D319B"/>
    <w:rsid w:val="008D35A3"/>
    <w:rsid w:val="008D3A2B"/>
    <w:rsid w:val="008D3BDC"/>
    <w:rsid w:val="008D4293"/>
    <w:rsid w:val="008D484D"/>
    <w:rsid w:val="008D59D5"/>
    <w:rsid w:val="008D5FB4"/>
    <w:rsid w:val="008E0605"/>
    <w:rsid w:val="008E1A59"/>
    <w:rsid w:val="008E3F36"/>
    <w:rsid w:val="008E4285"/>
    <w:rsid w:val="008E57BE"/>
    <w:rsid w:val="008E5973"/>
    <w:rsid w:val="008E5AD7"/>
    <w:rsid w:val="008E5C7F"/>
    <w:rsid w:val="008E5CFF"/>
    <w:rsid w:val="008E7213"/>
    <w:rsid w:val="008E7649"/>
    <w:rsid w:val="008F0327"/>
    <w:rsid w:val="008F11E1"/>
    <w:rsid w:val="008F216B"/>
    <w:rsid w:val="008F2CA9"/>
    <w:rsid w:val="008F3866"/>
    <w:rsid w:val="008F41B8"/>
    <w:rsid w:val="008F494C"/>
    <w:rsid w:val="008F4DE2"/>
    <w:rsid w:val="008F5642"/>
    <w:rsid w:val="008F5C89"/>
    <w:rsid w:val="008F5CC1"/>
    <w:rsid w:val="008F66A7"/>
    <w:rsid w:val="008F66F7"/>
    <w:rsid w:val="008F766D"/>
    <w:rsid w:val="00900079"/>
    <w:rsid w:val="00900654"/>
    <w:rsid w:val="00900E5D"/>
    <w:rsid w:val="009018CF"/>
    <w:rsid w:val="00902AA8"/>
    <w:rsid w:val="009035A7"/>
    <w:rsid w:val="00903B6D"/>
    <w:rsid w:val="009041CC"/>
    <w:rsid w:val="009050E8"/>
    <w:rsid w:val="00905DDB"/>
    <w:rsid w:val="0090615F"/>
    <w:rsid w:val="00907F7D"/>
    <w:rsid w:val="00912550"/>
    <w:rsid w:val="00912F7B"/>
    <w:rsid w:val="00913A29"/>
    <w:rsid w:val="009145E2"/>
    <w:rsid w:val="00914FFD"/>
    <w:rsid w:val="009166E5"/>
    <w:rsid w:val="00916C89"/>
    <w:rsid w:val="00917019"/>
    <w:rsid w:val="0091747B"/>
    <w:rsid w:val="00917AF0"/>
    <w:rsid w:val="00921510"/>
    <w:rsid w:val="00922324"/>
    <w:rsid w:val="009227B3"/>
    <w:rsid w:val="00923AE5"/>
    <w:rsid w:val="00924C8C"/>
    <w:rsid w:val="00925609"/>
    <w:rsid w:val="00925BCC"/>
    <w:rsid w:val="009267E3"/>
    <w:rsid w:val="00926E3E"/>
    <w:rsid w:val="00927BE1"/>
    <w:rsid w:val="00927DE8"/>
    <w:rsid w:val="00930A07"/>
    <w:rsid w:val="00930AFB"/>
    <w:rsid w:val="00931065"/>
    <w:rsid w:val="00931347"/>
    <w:rsid w:val="00931B0D"/>
    <w:rsid w:val="009320E8"/>
    <w:rsid w:val="00932CD9"/>
    <w:rsid w:val="0093337B"/>
    <w:rsid w:val="00934191"/>
    <w:rsid w:val="009342C2"/>
    <w:rsid w:val="00934753"/>
    <w:rsid w:val="00935698"/>
    <w:rsid w:val="00935E71"/>
    <w:rsid w:val="00935FCD"/>
    <w:rsid w:val="00936D91"/>
    <w:rsid w:val="00936F4F"/>
    <w:rsid w:val="0093721C"/>
    <w:rsid w:val="00937392"/>
    <w:rsid w:val="0093773C"/>
    <w:rsid w:val="009402B9"/>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42AF"/>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929"/>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0CA7"/>
    <w:rsid w:val="009F14E8"/>
    <w:rsid w:val="009F1F21"/>
    <w:rsid w:val="009F2DE9"/>
    <w:rsid w:val="009F2F79"/>
    <w:rsid w:val="009F3094"/>
    <w:rsid w:val="009F384E"/>
    <w:rsid w:val="009F40F3"/>
    <w:rsid w:val="009F494E"/>
    <w:rsid w:val="009F5613"/>
    <w:rsid w:val="009F5982"/>
    <w:rsid w:val="009F5EB4"/>
    <w:rsid w:val="009F6261"/>
    <w:rsid w:val="009F6DF8"/>
    <w:rsid w:val="009F78F8"/>
    <w:rsid w:val="009F7A63"/>
    <w:rsid w:val="00A0085F"/>
    <w:rsid w:val="00A01D0D"/>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15D1"/>
    <w:rsid w:val="00A120B2"/>
    <w:rsid w:val="00A12146"/>
    <w:rsid w:val="00A12A96"/>
    <w:rsid w:val="00A13ED0"/>
    <w:rsid w:val="00A14E37"/>
    <w:rsid w:val="00A1557C"/>
    <w:rsid w:val="00A155FA"/>
    <w:rsid w:val="00A15C8B"/>
    <w:rsid w:val="00A16886"/>
    <w:rsid w:val="00A202D0"/>
    <w:rsid w:val="00A20831"/>
    <w:rsid w:val="00A20FDE"/>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1EA4"/>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026"/>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D1C"/>
    <w:rsid w:val="00A96FA3"/>
    <w:rsid w:val="00A97558"/>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598F"/>
    <w:rsid w:val="00AC6E43"/>
    <w:rsid w:val="00AC7D3F"/>
    <w:rsid w:val="00AC7F77"/>
    <w:rsid w:val="00AD00CA"/>
    <w:rsid w:val="00AD0AE7"/>
    <w:rsid w:val="00AD105A"/>
    <w:rsid w:val="00AD1621"/>
    <w:rsid w:val="00AD2FC6"/>
    <w:rsid w:val="00AD3181"/>
    <w:rsid w:val="00AD3BB9"/>
    <w:rsid w:val="00AD4EA7"/>
    <w:rsid w:val="00AD5C9E"/>
    <w:rsid w:val="00AE06AA"/>
    <w:rsid w:val="00AE16FA"/>
    <w:rsid w:val="00AE1CC8"/>
    <w:rsid w:val="00AE2794"/>
    <w:rsid w:val="00AE2CB9"/>
    <w:rsid w:val="00AE408C"/>
    <w:rsid w:val="00AE499C"/>
    <w:rsid w:val="00AE66BF"/>
    <w:rsid w:val="00AE675E"/>
    <w:rsid w:val="00AE6D55"/>
    <w:rsid w:val="00AE7B92"/>
    <w:rsid w:val="00AF08BD"/>
    <w:rsid w:val="00AF1B7B"/>
    <w:rsid w:val="00AF30A5"/>
    <w:rsid w:val="00AF35E7"/>
    <w:rsid w:val="00AF4996"/>
    <w:rsid w:val="00AF6A69"/>
    <w:rsid w:val="00AF6BAA"/>
    <w:rsid w:val="00AF78D8"/>
    <w:rsid w:val="00B01D05"/>
    <w:rsid w:val="00B02A41"/>
    <w:rsid w:val="00B03DDE"/>
    <w:rsid w:val="00B0460F"/>
    <w:rsid w:val="00B0494F"/>
    <w:rsid w:val="00B0504C"/>
    <w:rsid w:val="00B053EF"/>
    <w:rsid w:val="00B054DF"/>
    <w:rsid w:val="00B0551E"/>
    <w:rsid w:val="00B055FA"/>
    <w:rsid w:val="00B05962"/>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6727"/>
    <w:rsid w:val="00B36EF1"/>
    <w:rsid w:val="00B3700E"/>
    <w:rsid w:val="00B370EF"/>
    <w:rsid w:val="00B4085C"/>
    <w:rsid w:val="00B411A7"/>
    <w:rsid w:val="00B41977"/>
    <w:rsid w:val="00B430E7"/>
    <w:rsid w:val="00B43360"/>
    <w:rsid w:val="00B44032"/>
    <w:rsid w:val="00B44DEE"/>
    <w:rsid w:val="00B45190"/>
    <w:rsid w:val="00B45283"/>
    <w:rsid w:val="00B45981"/>
    <w:rsid w:val="00B465BD"/>
    <w:rsid w:val="00B47E88"/>
    <w:rsid w:val="00B52F38"/>
    <w:rsid w:val="00B55077"/>
    <w:rsid w:val="00B553C3"/>
    <w:rsid w:val="00B55824"/>
    <w:rsid w:val="00B56A7E"/>
    <w:rsid w:val="00B57DCF"/>
    <w:rsid w:val="00B57DDC"/>
    <w:rsid w:val="00B636B6"/>
    <w:rsid w:val="00B63864"/>
    <w:rsid w:val="00B6426B"/>
    <w:rsid w:val="00B64865"/>
    <w:rsid w:val="00B65E77"/>
    <w:rsid w:val="00B674E1"/>
    <w:rsid w:val="00B67BE8"/>
    <w:rsid w:val="00B67DAF"/>
    <w:rsid w:val="00B67EF2"/>
    <w:rsid w:val="00B70FCC"/>
    <w:rsid w:val="00B7113B"/>
    <w:rsid w:val="00B71B88"/>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36E"/>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6D3"/>
    <w:rsid w:val="00BB4AE7"/>
    <w:rsid w:val="00BB4F39"/>
    <w:rsid w:val="00BB4FB7"/>
    <w:rsid w:val="00BB5179"/>
    <w:rsid w:val="00BB544F"/>
    <w:rsid w:val="00BB6CC4"/>
    <w:rsid w:val="00BB71FF"/>
    <w:rsid w:val="00BC10BF"/>
    <w:rsid w:val="00BC4DBC"/>
    <w:rsid w:val="00BC59BD"/>
    <w:rsid w:val="00BC7181"/>
    <w:rsid w:val="00BC7ECA"/>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4C30"/>
    <w:rsid w:val="00BE5DA7"/>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28D"/>
    <w:rsid w:val="00C04C75"/>
    <w:rsid w:val="00C04F9E"/>
    <w:rsid w:val="00C06468"/>
    <w:rsid w:val="00C067BD"/>
    <w:rsid w:val="00C07169"/>
    <w:rsid w:val="00C076ED"/>
    <w:rsid w:val="00C10758"/>
    <w:rsid w:val="00C107FA"/>
    <w:rsid w:val="00C109B2"/>
    <w:rsid w:val="00C11963"/>
    <w:rsid w:val="00C1263B"/>
    <w:rsid w:val="00C13671"/>
    <w:rsid w:val="00C139D5"/>
    <w:rsid w:val="00C13C02"/>
    <w:rsid w:val="00C13C48"/>
    <w:rsid w:val="00C14321"/>
    <w:rsid w:val="00C1553E"/>
    <w:rsid w:val="00C16291"/>
    <w:rsid w:val="00C171B2"/>
    <w:rsid w:val="00C1765E"/>
    <w:rsid w:val="00C177F5"/>
    <w:rsid w:val="00C20625"/>
    <w:rsid w:val="00C20931"/>
    <w:rsid w:val="00C2097C"/>
    <w:rsid w:val="00C21A8A"/>
    <w:rsid w:val="00C21BAF"/>
    <w:rsid w:val="00C2283D"/>
    <w:rsid w:val="00C22B1A"/>
    <w:rsid w:val="00C22E02"/>
    <w:rsid w:val="00C23D27"/>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68A8"/>
    <w:rsid w:val="00C372DC"/>
    <w:rsid w:val="00C37CB0"/>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39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10A"/>
    <w:rsid w:val="00C729E5"/>
    <w:rsid w:val="00C73A63"/>
    <w:rsid w:val="00C73C4C"/>
    <w:rsid w:val="00C7451C"/>
    <w:rsid w:val="00C75204"/>
    <w:rsid w:val="00C75D68"/>
    <w:rsid w:val="00C765DA"/>
    <w:rsid w:val="00C80AF3"/>
    <w:rsid w:val="00C8105A"/>
    <w:rsid w:val="00C82979"/>
    <w:rsid w:val="00C82DAF"/>
    <w:rsid w:val="00C83EB0"/>
    <w:rsid w:val="00C8431F"/>
    <w:rsid w:val="00C84553"/>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4A3B"/>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5FE5"/>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37F"/>
    <w:rsid w:val="00CC7753"/>
    <w:rsid w:val="00CD1201"/>
    <w:rsid w:val="00CD16D1"/>
    <w:rsid w:val="00CD19E2"/>
    <w:rsid w:val="00CD1E5A"/>
    <w:rsid w:val="00CD232F"/>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594"/>
    <w:rsid w:val="00CF1C61"/>
    <w:rsid w:val="00CF1E73"/>
    <w:rsid w:val="00CF269F"/>
    <w:rsid w:val="00CF2735"/>
    <w:rsid w:val="00CF28B5"/>
    <w:rsid w:val="00CF3309"/>
    <w:rsid w:val="00CF36CC"/>
    <w:rsid w:val="00CF3784"/>
    <w:rsid w:val="00CF5041"/>
    <w:rsid w:val="00CF6B92"/>
    <w:rsid w:val="00CF7667"/>
    <w:rsid w:val="00D00B45"/>
    <w:rsid w:val="00D01726"/>
    <w:rsid w:val="00D028EB"/>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495"/>
    <w:rsid w:val="00D1170B"/>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601A"/>
    <w:rsid w:val="00D3608D"/>
    <w:rsid w:val="00D36C25"/>
    <w:rsid w:val="00D3771F"/>
    <w:rsid w:val="00D379EF"/>
    <w:rsid w:val="00D37FAB"/>
    <w:rsid w:val="00D40709"/>
    <w:rsid w:val="00D41FCE"/>
    <w:rsid w:val="00D422C4"/>
    <w:rsid w:val="00D4283C"/>
    <w:rsid w:val="00D45076"/>
    <w:rsid w:val="00D46FC3"/>
    <w:rsid w:val="00D47749"/>
    <w:rsid w:val="00D47AFA"/>
    <w:rsid w:val="00D51887"/>
    <w:rsid w:val="00D5262B"/>
    <w:rsid w:val="00D53368"/>
    <w:rsid w:val="00D535B9"/>
    <w:rsid w:val="00D53D55"/>
    <w:rsid w:val="00D551BB"/>
    <w:rsid w:val="00D551E3"/>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43C6"/>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86BCE"/>
    <w:rsid w:val="00D90F8C"/>
    <w:rsid w:val="00D90FBA"/>
    <w:rsid w:val="00D910C9"/>
    <w:rsid w:val="00D92DEB"/>
    <w:rsid w:val="00D92E04"/>
    <w:rsid w:val="00D956FB"/>
    <w:rsid w:val="00D96050"/>
    <w:rsid w:val="00D963A1"/>
    <w:rsid w:val="00D965DD"/>
    <w:rsid w:val="00D968EC"/>
    <w:rsid w:val="00D968FC"/>
    <w:rsid w:val="00D97234"/>
    <w:rsid w:val="00D97B43"/>
    <w:rsid w:val="00DA01B3"/>
    <w:rsid w:val="00DA0E28"/>
    <w:rsid w:val="00DA16B2"/>
    <w:rsid w:val="00DA1E29"/>
    <w:rsid w:val="00DA2F32"/>
    <w:rsid w:val="00DA325E"/>
    <w:rsid w:val="00DA3D2E"/>
    <w:rsid w:val="00DA3DAC"/>
    <w:rsid w:val="00DA57FC"/>
    <w:rsid w:val="00DA59CC"/>
    <w:rsid w:val="00DA5F54"/>
    <w:rsid w:val="00DA7EA2"/>
    <w:rsid w:val="00DB0999"/>
    <w:rsid w:val="00DB0FA2"/>
    <w:rsid w:val="00DB1771"/>
    <w:rsid w:val="00DB1D80"/>
    <w:rsid w:val="00DB1F56"/>
    <w:rsid w:val="00DB2204"/>
    <w:rsid w:val="00DB22EE"/>
    <w:rsid w:val="00DB272A"/>
    <w:rsid w:val="00DB3F2E"/>
    <w:rsid w:val="00DB429A"/>
    <w:rsid w:val="00DB50A4"/>
    <w:rsid w:val="00DB5713"/>
    <w:rsid w:val="00DB73F8"/>
    <w:rsid w:val="00DC0905"/>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4720"/>
    <w:rsid w:val="00DE4E18"/>
    <w:rsid w:val="00DE5090"/>
    <w:rsid w:val="00DE57B7"/>
    <w:rsid w:val="00DE5A6D"/>
    <w:rsid w:val="00DE628B"/>
    <w:rsid w:val="00DE6322"/>
    <w:rsid w:val="00DE6D58"/>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090"/>
    <w:rsid w:val="00E00466"/>
    <w:rsid w:val="00E00770"/>
    <w:rsid w:val="00E00DB6"/>
    <w:rsid w:val="00E03677"/>
    <w:rsid w:val="00E03A2F"/>
    <w:rsid w:val="00E03F2E"/>
    <w:rsid w:val="00E0470C"/>
    <w:rsid w:val="00E04C10"/>
    <w:rsid w:val="00E0621C"/>
    <w:rsid w:val="00E07AA6"/>
    <w:rsid w:val="00E07DD5"/>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71D"/>
    <w:rsid w:val="00E23843"/>
    <w:rsid w:val="00E239FF"/>
    <w:rsid w:val="00E23B66"/>
    <w:rsid w:val="00E23B69"/>
    <w:rsid w:val="00E243DC"/>
    <w:rsid w:val="00E24A75"/>
    <w:rsid w:val="00E24C21"/>
    <w:rsid w:val="00E24FAE"/>
    <w:rsid w:val="00E25177"/>
    <w:rsid w:val="00E25241"/>
    <w:rsid w:val="00E25DE4"/>
    <w:rsid w:val="00E265A3"/>
    <w:rsid w:val="00E27B48"/>
    <w:rsid w:val="00E30B03"/>
    <w:rsid w:val="00E312C1"/>
    <w:rsid w:val="00E315D4"/>
    <w:rsid w:val="00E31DC1"/>
    <w:rsid w:val="00E322C5"/>
    <w:rsid w:val="00E33381"/>
    <w:rsid w:val="00E33A82"/>
    <w:rsid w:val="00E33EBC"/>
    <w:rsid w:val="00E33ECD"/>
    <w:rsid w:val="00E34760"/>
    <w:rsid w:val="00E34B39"/>
    <w:rsid w:val="00E35344"/>
    <w:rsid w:val="00E35849"/>
    <w:rsid w:val="00E358E9"/>
    <w:rsid w:val="00E3727D"/>
    <w:rsid w:val="00E40213"/>
    <w:rsid w:val="00E4185B"/>
    <w:rsid w:val="00E41934"/>
    <w:rsid w:val="00E41AC6"/>
    <w:rsid w:val="00E423AA"/>
    <w:rsid w:val="00E42755"/>
    <w:rsid w:val="00E43424"/>
    <w:rsid w:val="00E436DA"/>
    <w:rsid w:val="00E43CF8"/>
    <w:rsid w:val="00E43EED"/>
    <w:rsid w:val="00E442AA"/>
    <w:rsid w:val="00E45BBE"/>
    <w:rsid w:val="00E46472"/>
    <w:rsid w:val="00E466A2"/>
    <w:rsid w:val="00E46D9D"/>
    <w:rsid w:val="00E47853"/>
    <w:rsid w:val="00E47EA0"/>
    <w:rsid w:val="00E516A1"/>
    <w:rsid w:val="00E51AB2"/>
    <w:rsid w:val="00E53724"/>
    <w:rsid w:val="00E53C8F"/>
    <w:rsid w:val="00E5438D"/>
    <w:rsid w:val="00E55A95"/>
    <w:rsid w:val="00E56110"/>
    <w:rsid w:val="00E568B5"/>
    <w:rsid w:val="00E56D1B"/>
    <w:rsid w:val="00E5779D"/>
    <w:rsid w:val="00E6010F"/>
    <w:rsid w:val="00E60795"/>
    <w:rsid w:val="00E60A51"/>
    <w:rsid w:val="00E61E1A"/>
    <w:rsid w:val="00E621A3"/>
    <w:rsid w:val="00E63118"/>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310"/>
    <w:rsid w:val="00E96582"/>
    <w:rsid w:val="00EA0374"/>
    <w:rsid w:val="00EA10C3"/>
    <w:rsid w:val="00EA1A62"/>
    <w:rsid w:val="00EA1F33"/>
    <w:rsid w:val="00EA2470"/>
    <w:rsid w:val="00EA3AF3"/>
    <w:rsid w:val="00EA3CE8"/>
    <w:rsid w:val="00EA4118"/>
    <w:rsid w:val="00EA479E"/>
    <w:rsid w:val="00EA71C2"/>
    <w:rsid w:val="00EA7517"/>
    <w:rsid w:val="00EA798D"/>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11FC"/>
    <w:rsid w:val="00ED2F51"/>
    <w:rsid w:val="00ED3825"/>
    <w:rsid w:val="00ED3B38"/>
    <w:rsid w:val="00ED4537"/>
    <w:rsid w:val="00ED528B"/>
    <w:rsid w:val="00ED5292"/>
    <w:rsid w:val="00ED5322"/>
    <w:rsid w:val="00ED5679"/>
    <w:rsid w:val="00ED5F98"/>
    <w:rsid w:val="00ED60D6"/>
    <w:rsid w:val="00ED62BD"/>
    <w:rsid w:val="00ED7C85"/>
    <w:rsid w:val="00EE2057"/>
    <w:rsid w:val="00EE250F"/>
    <w:rsid w:val="00EE2804"/>
    <w:rsid w:val="00EE2D3F"/>
    <w:rsid w:val="00EE2EEA"/>
    <w:rsid w:val="00EE37C0"/>
    <w:rsid w:val="00EE3835"/>
    <w:rsid w:val="00EE3958"/>
    <w:rsid w:val="00EE40DF"/>
    <w:rsid w:val="00EE44DE"/>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649"/>
    <w:rsid w:val="00EF3FB5"/>
    <w:rsid w:val="00EF5A20"/>
    <w:rsid w:val="00EF5FD9"/>
    <w:rsid w:val="00EF656E"/>
    <w:rsid w:val="00EF6B4D"/>
    <w:rsid w:val="00EF6E28"/>
    <w:rsid w:val="00EF709E"/>
    <w:rsid w:val="00EF797C"/>
    <w:rsid w:val="00F00549"/>
    <w:rsid w:val="00F013AE"/>
    <w:rsid w:val="00F01FAA"/>
    <w:rsid w:val="00F01FD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17EEC"/>
    <w:rsid w:val="00F212AD"/>
    <w:rsid w:val="00F21712"/>
    <w:rsid w:val="00F2184C"/>
    <w:rsid w:val="00F2389D"/>
    <w:rsid w:val="00F23BE7"/>
    <w:rsid w:val="00F23F5C"/>
    <w:rsid w:val="00F259B1"/>
    <w:rsid w:val="00F318CF"/>
    <w:rsid w:val="00F31D01"/>
    <w:rsid w:val="00F3212D"/>
    <w:rsid w:val="00F32C3F"/>
    <w:rsid w:val="00F32D89"/>
    <w:rsid w:val="00F32EE9"/>
    <w:rsid w:val="00F33694"/>
    <w:rsid w:val="00F33DDC"/>
    <w:rsid w:val="00F34FEF"/>
    <w:rsid w:val="00F3561D"/>
    <w:rsid w:val="00F356CC"/>
    <w:rsid w:val="00F36763"/>
    <w:rsid w:val="00F36D68"/>
    <w:rsid w:val="00F370F5"/>
    <w:rsid w:val="00F37A2E"/>
    <w:rsid w:val="00F400C8"/>
    <w:rsid w:val="00F405F5"/>
    <w:rsid w:val="00F4154F"/>
    <w:rsid w:val="00F41935"/>
    <w:rsid w:val="00F42B39"/>
    <w:rsid w:val="00F4315F"/>
    <w:rsid w:val="00F45029"/>
    <w:rsid w:val="00F45093"/>
    <w:rsid w:val="00F46411"/>
    <w:rsid w:val="00F46D01"/>
    <w:rsid w:val="00F46EC7"/>
    <w:rsid w:val="00F4770C"/>
    <w:rsid w:val="00F47BB4"/>
    <w:rsid w:val="00F47E16"/>
    <w:rsid w:val="00F51877"/>
    <w:rsid w:val="00F51D4A"/>
    <w:rsid w:val="00F51EBD"/>
    <w:rsid w:val="00F5211B"/>
    <w:rsid w:val="00F527DF"/>
    <w:rsid w:val="00F52C18"/>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67CDD"/>
    <w:rsid w:val="00F7049A"/>
    <w:rsid w:val="00F706BE"/>
    <w:rsid w:val="00F7097A"/>
    <w:rsid w:val="00F71409"/>
    <w:rsid w:val="00F71451"/>
    <w:rsid w:val="00F71526"/>
    <w:rsid w:val="00F72477"/>
    <w:rsid w:val="00F73403"/>
    <w:rsid w:val="00F742A4"/>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96C5B"/>
    <w:rsid w:val="00FA02B5"/>
    <w:rsid w:val="00FA1253"/>
    <w:rsid w:val="00FA174A"/>
    <w:rsid w:val="00FA181D"/>
    <w:rsid w:val="00FA18B1"/>
    <w:rsid w:val="00FA19E5"/>
    <w:rsid w:val="00FA2C7C"/>
    <w:rsid w:val="00FA2D8D"/>
    <w:rsid w:val="00FA4AD5"/>
    <w:rsid w:val="00FA5C30"/>
    <w:rsid w:val="00FA6485"/>
    <w:rsid w:val="00FA6A90"/>
    <w:rsid w:val="00FA70BC"/>
    <w:rsid w:val="00FA7945"/>
    <w:rsid w:val="00FB01F3"/>
    <w:rsid w:val="00FB179C"/>
    <w:rsid w:val="00FB2640"/>
    <w:rsid w:val="00FB38F8"/>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073"/>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1C1"/>
    <w:rsid w:val="00FF4695"/>
    <w:rsid w:val="00FF48B5"/>
    <w:rsid w:val="00FF5C92"/>
    <w:rsid w:val="00FF5EC7"/>
    <w:rsid w:val="07344D9F"/>
    <w:rsid w:val="11214436"/>
    <w:rsid w:val="163870B3"/>
    <w:rsid w:val="17437467"/>
    <w:rsid w:val="1F2C1D07"/>
    <w:rsid w:val="4D790506"/>
    <w:rsid w:val="78E21A64"/>
    <w:rsid w:val="7B451751"/>
    <w:rsid w:val="7BCD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91182A-1BA2-449F-8601-3E6E1F4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a7"/>
    <w:qFormat/>
    <w:pPr>
      <w:jc w:val="left"/>
    </w:pPr>
    <w:rPr>
      <w:lang w:val="zh-CN"/>
    </w:rPr>
  </w:style>
  <w:style w:type="paragraph" w:styleId="a8">
    <w:name w:val="Body Text"/>
    <w:basedOn w:val="a"/>
    <w:qFormat/>
    <w:pPr>
      <w:spacing w:after="120"/>
    </w:pPr>
  </w:style>
  <w:style w:type="paragraph" w:styleId="a9">
    <w:name w:val="Body Text Indent"/>
    <w:basedOn w:val="a"/>
    <w:qFormat/>
    <w:pPr>
      <w:widowControl/>
      <w:spacing w:line="360" w:lineRule="auto"/>
      <w:ind w:rightChars="-85" w:right="-85" w:firstLineChars="150" w:firstLine="360"/>
      <w:jc w:val="left"/>
    </w:pPr>
    <w:rPr>
      <w:rFonts w:ascii="宋体" w:hAnsi="宋体"/>
      <w:sz w:val="24"/>
    </w:rPr>
  </w:style>
  <w:style w:type="paragraph" w:styleId="aa">
    <w:name w:val="Plain Text"/>
    <w:basedOn w:val="a"/>
    <w:link w:val="ab"/>
    <w:uiPriority w:val="99"/>
    <w:qFormat/>
    <w:pPr>
      <w:widowControl/>
      <w:jc w:val="left"/>
    </w:pPr>
    <w:rPr>
      <w:rFonts w:ascii="Courier New" w:hAnsi="Courier New"/>
      <w:kern w:val="0"/>
      <w:sz w:val="20"/>
      <w:lang w:val="zh-CN"/>
    </w:rPr>
  </w:style>
  <w:style w:type="paragraph" w:styleId="ac">
    <w:name w:val="Date"/>
    <w:basedOn w:val="a"/>
    <w:next w:val="a"/>
    <w:link w:val="ad"/>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lang w:val="zh-CN"/>
    </w:rPr>
  </w:style>
  <w:style w:type="paragraph" w:styleId="af1">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2">
    <w:name w:val="Normal (Web)"/>
    <w:basedOn w:val="a"/>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3">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paragraph" w:styleId="af4">
    <w:name w:val="annotation subject"/>
    <w:basedOn w:val="a6"/>
    <w:next w:val="a6"/>
    <w:qFormat/>
    <w:rPr>
      <w:b/>
    </w:rPr>
  </w:style>
  <w:style w:type="paragraph" w:styleId="af5">
    <w:name w:val="Body Text First Indent"/>
    <w:basedOn w:val="a8"/>
    <w:qFormat/>
    <w:pPr>
      <w:spacing w:line="300" w:lineRule="auto"/>
      <w:ind w:firstLine="425"/>
    </w:pPr>
  </w:style>
  <w:style w:type="character" w:styleId="af6">
    <w:name w:val="page number"/>
    <w:basedOn w:val="a1"/>
    <w:qFormat/>
  </w:style>
  <w:style w:type="character" w:styleId="af7">
    <w:name w:val="Hyperlink"/>
    <w:uiPriority w:val="99"/>
    <w:qFormat/>
    <w:rPr>
      <w:color w:val="0000FF"/>
      <w:u w:val="single"/>
    </w:rPr>
  </w:style>
  <w:style w:type="character" w:styleId="af8">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ab">
    <w:name w:val="纯文本 字符"/>
    <w:link w:val="aa"/>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9">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a">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b">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3"/>
    <w:qFormat/>
    <w:pPr>
      <w:tabs>
        <w:tab w:val="left" w:pos="1125"/>
      </w:tabs>
      <w:spacing w:line="360" w:lineRule="auto"/>
      <w:ind w:left="1125" w:hanging="1125"/>
    </w:pPr>
    <w:rPr>
      <w:rFonts w:ascii="宋体"/>
    </w:rPr>
  </w:style>
  <w:style w:type="paragraph" w:styleId="afc">
    <w:name w:val="List Paragraph"/>
    <w:basedOn w:val="a"/>
    <w:qFormat/>
    <w:pPr>
      <w:ind w:firstLineChars="200" w:firstLine="420"/>
    </w:pPr>
  </w:style>
  <w:style w:type="character" w:customStyle="1" w:styleId="a7">
    <w:name w:val="批注文字 字符"/>
    <w:link w:val="a6"/>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qFormat/>
    <w:rPr>
      <w:kern w:val="2"/>
      <w:sz w:val="18"/>
    </w:rPr>
  </w:style>
  <w:style w:type="paragraph" w:customStyle="1" w:styleId="Char1">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d">
    <w:name w:val="日期 字符"/>
    <w:link w:val="ac"/>
    <w:uiPriority w:val="99"/>
    <w:semiHidden/>
    <w:qFormat/>
    <w:rPr>
      <w:kern w:val="2"/>
      <w:sz w:val="21"/>
    </w:rPr>
  </w:style>
  <w:style w:type="character" w:customStyle="1" w:styleId="14">
    <w:name w:val="批注文字 字符1"/>
    <w:qFormat/>
    <w:rPr>
      <w:kern w:val="2"/>
      <w:sz w:val="21"/>
    </w:rPr>
  </w:style>
  <w:style w:type="paragraph" w:customStyle="1" w:styleId="25">
    <w:name w:val="修订2"/>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01E580-6DAD-4BF3-A20B-721FFF44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14618</Words>
  <Characters>83324</Characters>
  <Application>Microsoft Office Word</Application>
  <DocSecurity>0</DocSecurity>
  <Lines>694</Lines>
  <Paragraphs>195</Paragraphs>
  <ScaleCrop>false</ScaleCrop>
  <Company>Microsoft</Company>
  <LinksUpToDate>false</LinksUpToDate>
  <CharactersWithSpaces>97747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张敏峻</dc:creator>
  <cp:lastModifiedBy>刘晨晨</cp:lastModifiedBy>
  <cp:revision>34</cp:revision>
  <cp:lastPrinted>2023-04-11T03:14:00Z</cp:lastPrinted>
  <dcterms:created xsi:type="dcterms:W3CDTF">2023-03-27T12:52:00Z</dcterms:created>
  <dcterms:modified xsi:type="dcterms:W3CDTF">2023-07-28T03:20:00Z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