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E19D99" w14:textId="459D5C0E" w:rsidR="00C16F73" w:rsidRDefault="00931B52">
      <w:pPr>
        <w:spacing w:before="50" w:after="50" w:line="360" w:lineRule="auto"/>
        <w:jc w:val="center"/>
        <w:outlineLvl w:val="0"/>
        <w:rPr>
          <w:rFonts w:ascii="宋体" w:hAnsi="宋体"/>
          <w:b/>
          <w:bCs/>
          <w:sz w:val="28"/>
          <w:szCs w:val="28"/>
        </w:rPr>
      </w:pPr>
      <w:bookmarkStart w:id="0" w:name="_GoBack"/>
      <w:bookmarkEnd w:id="0"/>
      <w:r>
        <w:rPr>
          <w:rFonts w:ascii="宋体" w:hAnsi="宋体" w:cs="宋体" w:hint="eastAsia"/>
          <w:b/>
          <w:bCs/>
          <w:sz w:val="28"/>
          <w:szCs w:val="28"/>
        </w:rPr>
        <w:t>交银施罗德</w:t>
      </w:r>
      <w:r w:rsidR="00B44B9B">
        <w:rPr>
          <w:rFonts w:ascii="宋体" w:hAnsi="宋体" w:cs="宋体" w:hint="eastAsia"/>
          <w:b/>
          <w:bCs/>
          <w:sz w:val="28"/>
          <w:szCs w:val="28"/>
        </w:rPr>
        <w:t>悦信精选</w:t>
      </w:r>
      <w:r>
        <w:rPr>
          <w:rFonts w:ascii="宋体" w:hAnsi="宋体" w:cs="宋体" w:hint="eastAsia"/>
          <w:b/>
          <w:bCs/>
          <w:sz w:val="28"/>
          <w:szCs w:val="28"/>
        </w:rPr>
        <w:t>混合型证券投资基金基金份额发售公告</w:t>
      </w:r>
    </w:p>
    <w:p w14:paraId="0567E8DA" w14:textId="77777777" w:rsidR="00C16F73" w:rsidRDefault="00C16F73">
      <w:pPr>
        <w:adjustRightInd w:val="0"/>
        <w:snapToGrid w:val="0"/>
        <w:spacing w:before="120" w:line="360" w:lineRule="auto"/>
        <w:jc w:val="center"/>
        <w:rPr>
          <w:rFonts w:ascii="宋体" w:hAnsi="宋体"/>
          <w:b/>
          <w:sz w:val="24"/>
        </w:rPr>
      </w:pPr>
    </w:p>
    <w:p w14:paraId="7E5CA6BE" w14:textId="77777777" w:rsidR="00C16F73" w:rsidRDefault="00931B52">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4375C607" w14:textId="1EE43437" w:rsidR="00C16F73" w:rsidRDefault="00931B52">
      <w:pPr>
        <w:adjustRightInd w:val="0"/>
        <w:snapToGrid w:val="0"/>
        <w:spacing w:line="360" w:lineRule="auto"/>
        <w:ind w:firstLineChars="200" w:firstLine="480"/>
        <w:rPr>
          <w:rFonts w:hAnsi="宋体"/>
          <w:sz w:val="24"/>
        </w:rPr>
      </w:pPr>
      <w:r>
        <w:rPr>
          <w:sz w:val="24"/>
        </w:rPr>
        <w:t>1</w:t>
      </w:r>
      <w:r>
        <w:rPr>
          <w:rFonts w:hAnsi="宋体"/>
          <w:sz w:val="24"/>
        </w:rPr>
        <w:t>、</w:t>
      </w:r>
      <w:r>
        <w:rPr>
          <w:rFonts w:hAnsi="宋体" w:hint="eastAsia"/>
          <w:sz w:val="24"/>
        </w:rPr>
        <w:t>交银施罗德</w:t>
      </w:r>
      <w:r w:rsidR="00B44B9B">
        <w:rPr>
          <w:rFonts w:hAnsi="宋体" w:hint="eastAsia"/>
          <w:sz w:val="24"/>
        </w:rPr>
        <w:t>悦信精选</w:t>
      </w:r>
      <w:r>
        <w:rPr>
          <w:rFonts w:hAnsi="宋体" w:hint="eastAsia"/>
          <w:sz w:val="24"/>
        </w:rPr>
        <w:t>混合型证券投资基金</w:t>
      </w:r>
      <w:r>
        <w:rPr>
          <w:rFonts w:hAnsi="宋体"/>
          <w:sz w:val="24"/>
        </w:rPr>
        <w:t>（以下简称“本基金”）的募集已获中国证券监督管理委员会（以下简称“中国证监会”）证监许可【</w:t>
      </w:r>
      <w:r>
        <w:rPr>
          <w:rFonts w:hAnsi="宋体" w:hint="eastAsia"/>
          <w:sz w:val="24"/>
        </w:rPr>
        <w:t>2023</w:t>
      </w:r>
      <w:r>
        <w:rPr>
          <w:rFonts w:hAnsi="宋体"/>
          <w:sz w:val="24"/>
        </w:rPr>
        <w:t>】</w:t>
      </w:r>
      <w:r w:rsidR="00B44B9B">
        <w:rPr>
          <w:rFonts w:hAnsi="宋体" w:hint="eastAsia"/>
          <w:sz w:val="24"/>
        </w:rPr>
        <w:t>1</w:t>
      </w:r>
      <w:r w:rsidR="00B44B9B">
        <w:rPr>
          <w:rFonts w:hAnsi="宋体"/>
          <w:sz w:val="24"/>
        </w:rPr>
        <w:t>214</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183ACFE4" w14:textId="77777777" w:rsidR="00C16F73" w:rsidRDefault="00931B52">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23460D09" w14:textId="33B3E09F" w:rsidR="00C16F73" w:rsidRDefault="00931B52">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B44B9B">
        <w:rPr>
          <w:rFonts w:hAnsi="宋体" w:hint="eastAsia"/>
          <w:sz w:val="24"/>
        </w:rPr>
        <w:t>中信</w:t>
      </w:r>
      <w:r>
        <w:rPr>
          <w:rFonts w:hAnsi="宋体" w:hint="eastAsia"/>
          <w:sz w:val="24"/>
        </w:rPr>
        <w:t>银行股份有限公司</w:t>
      </w:r>
      <w:r>
        <w:rPr>
          <w:rFonts w:hAnsi="宋体"/>
          <w:sz w:val="24"/>
        </w:rPr>
        <w:t>，登记机构为中国证券登记结算有限责任公司（以下使用全称或其简称“中登”）。</w:t>
      </w:r>
    </w:p>
    <w:p w14:paraId="516ED661" w14:textId="77777777" w:rsidR="00C16F73" w:rsidRDefault="00931B52">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申购费用、赎回时收取赎回费用且不从本类别基金资产中计提销售服务费的，称为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申购费用、赎回时收取赎回费用，并从本类别基金资产中计提销售服务费的，称为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Pr>
          <w:rFonts w:hint="eastAsia"/>
          <w:sz w:val="24"/>
        </w:rPr>
        <w:t>本基金不同基金份额类别之间</w:t>
      </w:r>
      <w:r>
        <w:rPr>
          <w:rFonts w:hint="eastAsia"/>
          <w:bCs/>
          <w:sz w:val="24"/>
        </w:rPr>
        <w:t>暂不</w:t>
      </w:r>
      <w:r>
        <w:rPr>
          <w:bCs/>
          <w:sz w:val="24"/>
        </w:rPr>
        <w:t>开通</w:t>
      </w:r>
      <w:r>
        <w:rPr>
          <w:rFonts w:hint="eastAsia"/>
          <w:bCs/>
          <w:sz w:val="24"/>
        </w:rPr>
        <w:t>互相转换业务。如后续开通此项业务的，无需召开基金份额持有人大会审议，但调整前基金管理人需及时公告</w:t>
      </w:r>
      <w:r>
        <w:rPr>
          <w:rFonts w:hint="eastAsia"/>
          <w:sz w:val="24"/>
        </w:rPr>
        <w:t>。</w:t>
      </w:r>
    </w:p>
    <w:p w14:paraId="2423255A" w14:textId="77777777" w:rsidR="00C16F73" w:rsidRDefault="00931B52">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735CA690" w14:textId="77777777" w:rsidR="00C16F73" w:rsidRDefault="00931B52">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w:t>
      </w:r>
      <w:r>
        <w:rPr>
          <w:rFonts w:ascii="宋体" w:hAnsi="宋体" w:hint="eastAsia"/>
          <w:sz w:val="24"/>
        </w:rPr>
        <w:lastRenderedPageBreak/>
        <w:t>金份额。</w:t>
      </w:r>
    </w:p>
    <w:p w14:paraId="446EDD58" w14:textId="57A05A71" w:rsidR="00C16F73" w:rsidRDefault="00931B52">
      <w:pPr>
        <w:adjustRightInd w:val="0"/>
        <w:snapToGrid w:val="0"/>
        <w:spacing w:line="360" w:lineRule="auto"/>
        <w:ind w:firstLineChars="200" w:firstLine="480"/>
        <w:rPr>
          <w:sz w:val="24"/>
        </w:rPr>
      </w:pPr>
      <w:r>
        <w:rPr>
          <w:sz w:val="24"/>
        </w:rPr>
        <w:t>6</w:t>
      </w:r>
      <w:r>
        <w:rPr>
          <w:rFonts w:hAnsi="宋体"/>
          <w:sz w:val="24"/>
        </w:rPr>
        <w:t>、基金募集期：本基金自</w:t>
      </w:r>
      <w:r>
        <w:rPr>
          <w:rFonts w:hint="eastAsia"/>
          <w:sz w:val="24"/>
        </w:rPr>
        <w:t>2</w:t>
      </w:r>
      <w:r w:rsidR="00B44B9B">
        <w:rPr>
          <w:rFonts w:hint="eastAsia"/>
          <w:sz w:val="24"/>
        </w:rPr>
        <w:t>023</w:t>
      </w:r>
      <w:r w:rsidR="00B44B9B">
        <w:rPr>
          <w:rFonts w:hint="eastAsia"/>
          <w:sz w:val="24"/>
        </w:rPr>
        <w:t>年</w:t>
      </w:r>
      <w:r w:rsidR="00B44B9B">
        <w:rPr>
          <w:rFonts w:hint="eastAsia"/>
          <w:sz w:val="24"/>
        </w:rPr>
        <w:t>8</w:t>
      </w:r>
      <w:r w:rsidR="00B44B9B">
        <w:rPr>
          <w:rFonts w:hint="eastAsia"/>
          <w:sz w:val="24"/>
        </w:rPr>
        <w:t>月</w:t>
      </w:r>
      <w:r w:rsidR="00B44B9B">
        <w:rPr>
          <w:rFonts w:hint="eastAsia"/>
          <w:sz w:val="24"/>
        </w:rPr>
        <w:t>1</w:t>
      </w:r>
      <w:r w:rsidR="00B44B9B">
        <w:rPr>
          <w:sz w:val="24"/>
        </w:rPr>
        <w:t>7</w:t>
      </w:r>
      <w:r w:rsidR="00B44B9B">
        <w:rPr>
          <w:rFonts w:hint="eastAsia"/>
          <w:sz w:val="24"/>
        </w:rPr>
        <w:t>日</w:t>
      </w:r>
      <w:r>
        <w:rPr>
          <w:rFonts w:hint="eastAsia"/>
          <w:sz w:val="24"/>
        </w:rPr>
        <w:t>起至</w:t>
      </w:r>
      <w:r w:rsidR="00B44B9B">
        <w:rPr>
          <w:rFonts w:hint="eastAsia"/>
          <w:sz w:val="24"/>
        </w:rPr>
        <w:t>2023</w:t>
      </w:r>
      <w:r w:rsidR="00B44B9B">
        <w:rPr>
          <w:rFonts w:hint="eastAsia"/>
          <w:sz w:val="24"/>
        </w:rPr>
        <w:t>年</w:t>
      </w:r>
      <w:r w:rsidR="00B44B9B">
        <w:rPr>
          <w:rFonts w:hint="eastAsia"/>
          <w:sz w:val="24"/>
        </w:rPr>
        <w:t>9</w:t>
      </w:r>
      <w:r w:rsidR="00B44B9B">
        <w:rPr>
          <w:rFonts w:hint="eastAsia"/>
          <w:sz w:val="24"/>
        </w:rPr>
        <w:t>月</w:t>
      </w:r>
      <w:r w:rsidR="00023652">
        <w:rPr>
          <w:sz w:val="24"/>
        </w:rPr>
        <w:t>1</w:t>
      </w:r>
      <w:r w:rsidR="00B44B9B">
        <w:rPr>
          <w:rFonts w:hint="eastAsia"/>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C2E5CB2" w14:textId="77777777" w:rsidR="00C16F73" w:rsidRDefault="00931B52">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49A70FCD" w14:textId="77777777" w:rsidR="00C16F73" w:rsidRDefault="00931B52">
      <w:pPr>
        <w:adjustRightInd w:val="0"/>
        <w:snapToGrid w:val="0"/>
        <w:spacing w:line="360" w:lineRule="auto"/>
        <w:ind w:firstLineChars="200" w:firstLine="480"/>
        <w:rPr>
          <w:rFonts w:hAnsi="宋体"/>
          <w:kern w:val="0"/>
          <w:sz w:val="24"/>
        </w:rPr>
      </w:pPr>
      <w:r>
        <w:rPr>
          <w:sz w:val="24"/>
        </w:rPr>
        <w:t>8</w:t>
      </w:r>
      <w:r>
        <w:rPr>
          <w:rFonts w:hAnsi="宋体"/>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2915FE1F"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4BC2AC26"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0653133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3C13C2B3" w14:textId="77777777" w:rsidR="00C16F73" w:rsidRDefault="00931B52">
      <w:pPr>
        <w:adjustRightInd w:val="0"/>
        <w:snapToGrid w:val="0"/>
        <w:spacing w:line="360" w:lineRule="auto"/>
        <w:ind w:firstLineChars="200" w:firstLine="480"/>
        <w:rPr>
          <w:sz w:val="24"/>
        </w:rPr>
      </w:pPr>
      <w:r>
        <w:rPr>
          <w:rFonts w:hAnsi="宋体"/>
          <w:kern w:val="0"/>
          <w:sz w:val="24"/>
        </w:rPr>
        <w:t>9</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w:t>
      </w:r>
      <w:r>
        <w:rPr>
          <w:rFonts w:hint="eastAsia"/>
          <w:color w:val="000000"/>
          <w:kern w:val="0"/>
          <w:sz w:val="24"/>
        </w:rPr>
        <w:t>万元，追加认购的最低金额为单笔</w:t>
      </w:r>
      <w:r>
        <w:rPr>
          <w:color w:val="000000"/>
          <w:kern w:val="0"/>
          <w:sz w:val="24"/>
        </w:rPr>
        <w:t>10</w:t>
      </w:r>
      <w:r>
        <w:rPr>
          <w:rFonts w:hint="eastAsia"/>
          <w:color w:val="000000"/>
          <w:kern w:val="0"/>
          <w:sz w:val="24"/>
        </w:rPr>
        <w:t>万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w:t>
      </w:r>
      <w:r>
        <w:rPr>
          <w:rFonts w:hint="eastAsia"/>
          <w:color w:val="000000"/>
          <w:kern w:val="0"/>
          <w:sz w:val="24"/>
        </w:rPr>
        <w:lastRenderedPageBreak/>
        <w:t>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5D211196" w14:textId="77777777" w:rsidR="00C16F73" w:rsidRDefault="00931B52">
      <w:pPr>
        <w:adjustRightInd w:val="0"/>
        <w:snapToGrid w:val="0"/>
        <w:spacing w:line="360" w:lineRule="auto"/>
        <w:ind w:firstLineChars="200" w:firstLine="480"/>
        <w:rPr>
          <w:sz w:val="24"/>
        </w:rPr>
      </w:pPr>
      <w:r>
        <w:rPr>
          <w:sz w:val="24"/>
        </w:rPr>
        <w:t>10</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8AC890C" w14:textId="4F8AD9F7" w:rsidR="00C16F73" w:rsidRDefault="00931B52">
      <w:pPr>
        <w:adjustRightInd w:val="0"/>
        <w:snapToGrid w:val="0"/>
        <w:spacing w:line="360" w:lineRule="auto"/>
        <w:ind w:firstLineChars="200" w:firstLine="480"/>
        <w:rPr>
          <w:sz w:val="24"/>
        </w:rPr>
      </w:pPr>
      <w:r>
        <w:rPr>
          <w:sz w:val="24"/>
        </w:rPr>
        <w:t>11</w:t>
      </w:r>
      <w:r>
        <w:rPr>
          <w:rFonts w:hAnsi="宋体"/>
          <w:sz w:val="24"/>
        </w:rPr>
        <w:t>、本公告仅对本基金基金份额发售的有关事项和规定予以说明。投资者欲了解本基金的详细情况，请详细阅读</w:t>
      </w:r>
      <w:r>
        <w:rPr>
          <w:rFonts w:hAnsi="宋体" w:hint="eastAsia"/>
          <w:sz w:val="24"/>
        </w:rPr>
        <w:t>2023</w:t>
      </w:r>
      <w:r>
        <w:rPr>
          <w:rFonts w:hAnsi="宋体" w:hint="eastAsia"/>
          <w:sz w:val="24"/>
        </w:rPr>
        <w:t>年</w:t>
      </w:r>
      <w:r w:rsidR="00AA3108">
        <w:rPr>
          <w:rFonts w:hAnsi="宋体"/>
          <w:sz w:val="24"/>
        </w:rPr>
        <w:t>7</w:t>
      </w:r>
      <w:r w:rsidR="00AA3108">
        <w:rPr>
          <w:rFonts w:hAnsi="宋体" w:hint="eastAsia"/>
          <w:sz w:val="24"/>
        </w:rPr>
        <w:t>月</w:t>
      </w:r>
      <w:r w:rsidR="00AA3108">
        <w:rPr>
          <w:rFonts w:hAnsi="宋体"/>
          <w:sz w:val="24"/>
        </w:rPr>
        <w:t>31</w:t>
      </w:r>
      <w:r w:rsidR="00AA3108">
        <w:rPr>
          <w:rFonts w:hAnsi="宋体" w:hint="eastAsia"/>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Pr>
          <w:rFonts w:hAnsi="宋体" w:hint="eastAsia"/>
          <w:sz w:val="24"/>
        </w:rPr>
        <w:t>交银施罗德</w:t>
      </w:r>
      <w:r w:rsidR="00B44B9B">
        <w:rPr>
          <w:rFonts w:hAnsi="宋体" w:hint="eastAsia"/>
          <w:sz w:val="24"/>
        </w:rPr>
        <w:t>悦信精选</w:t>
      </w:r>
      <w:r>
        <w:rPr>
          <w:rFonts w:hAnsi="宋体" w:hint="eastAsia"/>
          <w:sz w:val="24"/>
        </w:rPr>
        <w:t>混合型证券投资基金基金合同</w:t>
      </w:r>
      <w:r>
        <w:rPr>
          <w:rFonts w:hAnsi="宋体"/>
          <w:sz w:val="24"/>
        </w:rPr>
        <w:t>和招募说明书。</w:t>
      </w:r>
    </w:p>
    <w:p w14:paraId="6E127E3A" w14:textId="77777777" w:rsidR="00C16F73" w:rsidRDefault="00931B52">
      <w:pPr>
        <w:adjustRightInd w:val="0"/>
        <w:snapToGrid w:val="0"/>
        <w:spacing w:line="360" w:lineRule="auto"/>
        <w:ind w:firstLineChars="200" w:firstLine="480"/>
        <w:rPr>
          <w:sz w:val="24"/>
        </w:rPr>
      </w:pPr>
      <w:r>
        <w:rPr>
          <w:sz w:val="24"/>
        </w:rPr>
        <w:t>12</w:t>
      </w:r>
      <w:r>
        <w:rPr>
          <w:rFonts w:hAnsi="宋体"/>
          <w:sz w:val="24"/>
        </w:rPr>
        <w:t>、本基金的基金合同、招募说明书及本公告将同时发布在本公司网站（</w:t>
      </w:r>
      <w:r>
        <w:rPr>
          <w:rStyle w:val="aff5"/>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56817459" w14:textId="77777777" w:rsidR="00C16F73" w:rsidRDefault="00931B52">
      <w:pPr>
        <w:adjustRightInd w:val="0"/>
        <w:snapToGrid w:val="0"/>
        <w:spacing w:line="360" w:lineRule="auto"/>
        <w:ind w:firstLineChars="200" w:firstLine="480"/>
        <w:rPr>
          <w:sz w:val="24"/>
        </w:rPr>
      </w:pPr>
      <w:r>
        <w:rPr>
          <w:sz w:val="24"/>
        </w:rPr>
        <w:t>13</w:t>
      </w:r>
      <w:r>
        <w:rPr>
          <w:rFonts w:hAnsi="宋体"/>
          <w:sz w:val="24"/>
        </w:rPr>
        <w:t>、销售机构的销售网点以及开户认购等事项的详细情况请向各销售机构咨询。</w:t>
      </w:r>
    </w:p>
    <w:p w14:paraId="3F596F25" w14:textId="77777777" w:rsidR="00C16F73" w:rsidRDefault="00931B52">
      <w:pPr>
        <w:adjustRightInd w:val="0"/>
        <w:snapToGrid w:val="0"/>
        <w:spacing w:line="360" w:lineRule="auto"/>
        <w:ind w:firstLineChars="200" w:firstLine="480"/>
        <w:rPr>
          <w:sz w:val="24"/>
        </w:rPr>
      </w:pPr>
      <w:r>
        <w:rPr>
          <w:sz w:val="24"/>
        </w:rPr>
        <w:t>14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6509BF19" w14:textId="77777777" w:rsidR="00C16F73" w:rsidRDefault="00931B52">
      <w:pPr>
        <w:widowControl/>
        <w:adjustRightInd w:val="0"/>
        <w:snapToGrid w:val="0"/>
        <w:spacing w:line="360" w:lineRule="auto"/>
        <w:ind w:firstLineChars="200" w:firstLine="480"/>
        <w:rPr>
          <w:kern w:val="0"/>
          <w:sz w:val="24"/>
        </w:rPr>
      </w:pPr>
      <w:r>
        <w:rPr>
          <w:sz w:val="24"/>
        </w:rPr>
        <w:t>15</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41F5080F" w14:textId="77777777" w:rsidR="00C16F73" w:rsidRDefault="00931B52">
      <w:pPr>
        <w:adjustRightInd w:val="0"/>
        <w:snapToGrid w:val="0"/>
        <w:spacing w:line="360" w:lineRule="auto"/>
        <w:ind w:firstLineChars="200" w:firstLine="480"/>
        <w:rPr>
          <w:rFonts w:hAnsi="宋体"/>
          <w:sz w:val="24"/>
        </w:rPr>
      </w:pPr>
      <w:r>
        <w:rPr>
          <w:sz w:val="24"/>
        </w:rPr>
        <w:t>16</w:t>
      </w:r>
      <w:r>
        <w:rPr>
          <w:rFonts w:hAnsi="宋体"/>
          <w:sz w:val="24"/>
        </w:rPr>
        <w:t>、本公司可综合各种情况对募集安排做适当调整。</w:t>
      </w:r>
      <w:r>
        <w:rPr>
          <w:rFonts w:hAnsi="宋体" w:hint="eastAsia"/>
          <w:sz w:val="24"/>
        </w:rPr>
        <w:t>为稳定基金募集规模，本公司可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0430974" w14:textId="77777777" w:rsidR="00C16F73" w:rsidRDefault="00931B52">
      <w:pPr>
        <w:adjustRightInd w:val="0"/>
        <w:snapToGrid w:val="0"/>
        <w:spacing w:line="360" w:lineRule="auto"/>
        <w:ind w:firstLineChars="200" w:firstLine="480"/>
        <w:rPr>
          <w:sz w:val="24"/>
        </w:rPr>
      </w:pPr>
      <w:r>
        <w:rPr>
          <w:sz w:val="24"/>
        </w:rPr>
        <w:t>17</w:t>
      </w:r>
      <w:r>
        <w:rPr>
          <w:rFonts w:hAnsi="宋体"/>
          <w:sz w:val="24"/>
        </w:rPr>
        <w:t>、风险提示</w:t>
      </w:r>
    </w:p>
    <w:p w14:paraId="56CE9775" w14:textId="77777777" w:rsidR="00C16F73" w:rsidRDefault="00931B52">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w:t>
      </w:r>
      <w:r>
        <w:rPr>
          <w:rFonts w:hAnsi="宋体"/>
          <w:sz w:val="24"/>
        </w:rPr>
        <w:lastRenderedPageBreak/>
        <w:t>金投资所产生的收益，也可能承担基金投资所带来的损失。</w:t>
      </w:r>
    </w:p>
    <w:p w14:paraId="4E954822"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4FFD1804" w14:textId="77777777" w:rsidR="00C16F73" w:rsidRDefault="00931B52">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3B8F3F39"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w:t>
      </w:r>
      <w:r>
        <w:rPr>
          <w:rFonts w:hint="eastAsia"/>
          <w:bCs/>
          <w:sz w:val="24"/>
        </w:rPr>
        <w:t>理论上</w:t>
      </w:r>
      <w:r>
        <w:rPr>
          <w:rFonts w:hAnsi="宋体" w:hint="eastAsia"/>
          <w:kern w:val="0"/>
          <w:sz w:val="24"/>
        </w:rPr>
        <w:t>高于债券型基金和货币市场基金，低于股票型基金。</w:t>
      </w:r>
    </w:p>
    <w:p w14:paraId="01794B85"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2552F0AE"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79E80200"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54A1A795" w14:textId="40A078B4"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Pr>
          <w:rFonts w:hAnsi="宋体" w:hint="eastAsia"/>
          <w:kern w:val="0"/>
          <w:sz w:val="24"/>
        </w:rPr>
        <w:t>T+0</w:t>
      </w:r>
      <w:r>
        <w:rPr>
          <w:rFonts w:hAnsi="宋体" w:hint="eastAsia"/>
          <w:kern w:val="0"/>
          <w:sz w:val="24"/>
        </w:rPr>
        <w:t>回转交易，且对个股不设涨跌幅限制，港股股价</w:t>
      </w:r>
      <w:r>
        <w:rPr>
          <w:rFonts w:hAnsi="宋体" w:hint="eastAsia"/>
          <w:kern w:val="0"/>
          <w:sz w:val="24"/>
        </w:rPr>
        <w:lastRenderedPageBreak/>
        <w:t>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可根据投资策略需要或不同配置地市场环境的变化，选择将部分基金资产投资于港股或选择不将基金资产投资于港股，基金资产并非必然投资港股。</w:t>
      </w:r>
    </w:p>
    <w:p w14:paraId="58A6DED0" w14:textId="77777777" w:rsidR="00C16F73" w:rsidRDefault="00931B52">
      <w:pPr>
        <w:widowControl/>
        <w:adjustRightInd w:val="0"/>
        <w:snapToGrid w:val="0"/>
        <w:spacing w:line="360" w:lineRule="auto"/>
        <w:ind w:firstLineChars="200" w:firstLine="480"/>
        <w:rPr>
          <w:rFonts w:hAnsi="宋体"/>
          <w:bCs/>
          <w:sz w:val="24"/>
        </w:rPr>
      </w:pPr>
      <w:r>
        <w:rPr>
          <w:rFonts w:hAnsi="宋体" w:hint="eastAsia"/>
          <w:bCs/>
          <w:sz w:val="24"/>
        </w:rPr>
        <w:t>本基金可投资科创板股票，会面临科创板机制下因投资标的、市场制度以及交易规则等差异带来的特有风险，包括但不限于市场风险、流动性风险、退市风险、集中度风险、系统性风险、政策风险等。具体风险请查阅本基金招募说明书“风险揭示”章节的具体内容。基金可根据投资策略需要或市场环境的变化，选择将部分基金资产投资于科创板股票或选择不将基金资产投资于科创板股票，基金资产并非必然投资于科创板股票。</w:t>
      </w:r>
    </w:p>
    <w:p w14:paraId="14BEA9AE"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71804310"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6099A842"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01D8D81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76E7150A" w14:textId="77777777" w:rsidR="00C16F73" w:rsidRDefault="00931B52">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w:t>
      </w:r>
      <w:r>
        <w:rPr>
          <w:rFonts w:hAnsi="宋体" w:hint="eastAsia"/>
          <w:kern w:val="0"/>
          <w:sz w:val="24"/>
        </w:rPr>
        <w:lastRenderedPageBreak/>
        <w:t>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1A1F184C" w14:textId="77777777" w:rsidR="00C16F73" w:rsidRDefault="00931B52">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5F3E929" w14:textId="77777777" w:rsidR="00C16F73" w:rsidRDefault="00931B52">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6944A3A8" w14:textId="77777777" w:rsidR="00C16F73" w:rsidRDefault="00931B52">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0947551A"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w:t>
      </w:r>
      <w:r>
        <w:rPr>
          <w:rFonts w:hAnsi="宋体"/>
          <w:sz w:val="24"/>
        </w:rPr>
        <w:t>、基金名称</w:t>
      </w:r>
    </w:p>
    <w:p w14:paraId="10987D99" w14:textId="67435E1D" w:rsidR="00C16F73" w:rsidRPr="00B44B9B" w:rsidRDefault="00931B52">
      <w:pPr>
        <w:adjustRightInd w:val="0"/>
        <w:snapToGrid w:val="0"/>
        <w:spacing w:line="360" w:lineRule="auto"/>
        <w:ind w:firstLineChars="200" w:firstLine="480"/>
        <w:rPr>
          <w:rFonts w:hAnsi="宋体"/>
          <w:sz w:val="24"/>
        </w:rPr>
      </w:pPr>
      <w:r>
        <w:rPr>
          <w:rFonts w:hAnsi="宋体" w:hint="eastAsia"/>
          <w:sz w:val="24"/>
        </w:rPr>
        <w:t>交银施罗德</w:t>
      </w:r>
      <w:r w:rsidR="00B44B9B">
        <w:rPr>
          <w:rFonts w:hAnsi="宋体" w:hint="eastAsia"/>
          <w:sz w:val="24"/>
        </w:rPr>
        <w:t>悦信精选</w:t>
      </w:r>
      <w:r>
        <w:rPr>
          <w:rFonts w:hAnsi="宋体" w:hint="eastAsia"/>
          <w:sz w:val="24"/>
        </w:rPr>
        <w:t>混合型证券投资基金</w:t>
      </w:r>
    </w:p>
    <w:p w14:paraId="4516FE1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2</w:t>
      </w:r>
      <w:r>
        <w:rPr>
          <w:rFonts w:hAnsi="宋体"/>
          <w:sz w:val="24"/>
        </w:rPr>
        <w:t>、基金类型</w:t>
      </w:r>
    </w:p>
    <w:p w14:paraId="1E1DC7D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混合型证券投资基金</w:t>
      </w:r>
    </w:p>
    <w:p w14:paraId="77875724"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3</w:t>
      </w:r>
      <w:r>
        <w:rPr>
          <w:rFonts w:hAnsi="宋体"/>
          <w:sz w:val="24"/>
        </w:rPr>
        <w:t>、运作方式</w:t>
      </w:r>
    </w:p>
    <w:p w14:paraId="1E270574" w14:textId="77777777" w:rsidR="00C16F73" w:rsidRDefault="00931B52">
      <w:pPr>
        <w:adjustRightInd w:val="0"/>
        <w:snapToGrid w:val="0"/>
        <w:spacing w:line="360" w:lineRule="auto"/>
        <w:ind w:firstLineChars="200" w:firstLine="480"/>
        <w:rPr>
          <w:rFonts w:hAnsi="宋体"/>
          <w:sz w:val="24"/>
        </w:rPr>
      </w:pPr>
      <w:r>
        <w:rPr>
          <w:rFonts w:hAnsi="宋体" w:hint="eastAsia"/>
          <w:sz w:val="24"/>
        </w:rPr>
        <w:t>契约型开放式</w:t>
      </w:r>
    </w:p>
    <w:p w14:paraId="5A08F2E7"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4</w:t>
      </w:r>
      <w:r>
        <w:rPr>
          <w:rFonts w:hAnsi="宋体"/>
          <w:sz w:val="24"/>
        </w:rPr>
        <w:t>、基金存续期限</w:t>
      </w:r>
    </w:p>
    <w:p w14:paraId="245B77DD"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不定期</w:t>
      </w:r>
    </w:p>
    <w:p w14:paraId="64121AF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5</w:t>
      </w:r>
      <w:r>
        <w:rPr>
          <w:rFonts w:hAnsi="宋体"/>
          <w:sz w:val="24"/>
        </w:rPr>
        <w:t>、基金份额发售面值</w:t>
      </w:r>
    </w:p>
    <w:p w14:paraId="25A28DF1" w14:textId="77777777" w:rsidR="00C16F73" w:rsidRDefault="00931B52">
      <w:pPr>
        <w:adjustRightInd w:val="0"/>
        <w:snapToGrid w:val="0"/>
        <w:spacing w:line="360" w:lineRule="auto"/>
        <w:ind w:firstLineChars="200" w:firstLine="480"/>
        <w:rPr>
          <w:rFonts w:hAnsi="宋体"/>
          <w:sz w:val="24"/>
        </w:rPr>
      </w:pPr>
      <w:r>
        <w:rPr>
          <w:rFonts w:hAnsi="宋体"/>
          <w:sz w:val="24"/>
        </w:rPr>
        <w:t>本基金基金份额发售面值为人民币</w:t>
      </w:r>
      <w:r w:rsidRPr="00B44B9B">
        <w:rPr>
          <w:rFonts w:hAnsi="宋体"/>
          <w:sz w:val="24"/>
        </w:rPr>
        <w:t>1.00</w:t>
      </w:r>
      <w:r>
        <w:rPr>
          <w:rFonts w:hAnsi="宋体"/>
          <w:sz w:val="24"/>
        </w:rPr>
        <w:t>元。</w:t>
      </w:r>
    </w:p>
    <w:p w14:paraId="682C2034" w14:textId="77777777" w:rsidR="00C16F73" w:rsidRDefault="00931B52" w:rsidP="00B44B9B">
      <w:pPr>
        <w:adjustRightInd w:val="0"/>
        <w:snapToGrid w:val="0"/>
        <w:spacing w:line="360" w:lineRule="auto"/>
        <w:ind w:firstLineChars="200" w:firstLine="480"/>
        <w:rPr>
          <w:rFonts w:hAnsi="宋体"/>
          <w:sz w:val="24"/>
        </w:rPr>
      </w:pPr>
      <w:r>
        <w:rPr>
          <w:rFonts w:hAnsi="宋体" w:hint="eastAsia"/>
          <w:sz w:val="24"/>
        </w:rPr>
        <w:t>6</w:t>
      </w:r>
      <w:r>
        <w:rPr>
          <w:rFonts w:hAnsi="宋体" w:hint="eastAsia"/>
          <w:sz w:val="24"/>
        </w:rPr>
        <w:t>、基金份额类别</w:t>
      </w:r>
    </w:p>
    <w:p w14:paraId="7FDC59EE" w14:textId="77777777" w:rsidR="00C16F73" w:rsidRPr="00B44B9B" w:rsidRDefault="00931B52" w:rsidP="00B44B9B">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申购费用、赎回时收取赎回费用且不从本类别基金资产中计提销售服务费的，称为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申购费用、赎回时收取赎回费用，并从本类别基金资产中计</w:t>
      </w:r>
      <w:r>
        <w:rPr>
          <w:rFonts w:hAnsi="宋体" w:hint="eastAsia"/>
          <w:sz w:val="24"/>
        </w:rPr>
        <w:lastRenderedPageBreak/>
        <w:t>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w:t>
      </w:r>
      <w:r w:rsidRPr="00B44B9B">
        <w:rPr>
          <w:rFonts w:hAnsi="宋体" w:hint="eastAsia"/>
          <w:sz w:val="24"/>
        </w:rPr>
        <w:t>本基金不同基金份额类别之间暂不</w:t>
      </w:r>
      <w:r w:rsidRPr="00B44B9B">
        <w:rPr>
          <w:rFonts w:hAnsi="宋体"/>
          <w:sz w:val="24"/>
        </w:rPr>
        <w:t>开通</w:t>
      </w:r>
      <w:r w:rsidRPr="00B44B9B">
        <w:rPr>
          <w:rFonts w:hAnsi="宋体" w:hint="eastAsia"/>
          <w:sz w:val="24"/>
        </w:rPr>
        <w:t>互相转换业务。如后续开通此项业务的，无需召开基金份额持有人大会审议，但调整前基金管理人需及时公告。</w:t>
      </w:r>
    </w:p>
    <w:p w14:paraId="43730702"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w:t>
      </w:r>
      <w:r w:rsidRPr="00B44B9B">
        <w:rPr>
          <w:rFonts w:hAnsi="宋体"/>
          <w:sz w:val="24"/>
        </w:rPr>
        <w:t>基金代码及基金简称</w:t>
      </w:r>
    </w:p>
    <w:p w14:paraId="2EE0A1D5" w14:textId="75D0EA54"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hint="eastAsia"/>
          <w:sz w:val="24"/>
        </w:rPr>
        <w:t>1</w:t>
      </w:r>
      <w:r w:rsidRPr="00B44B9B">
        <w:rPr>
          <w:rFonts w:hAnsi="宋体" w:hint="eastAsia"/>
          <w:sz w:val="24"/>
        </w:rPr>
        <w:t>）</w:t>
      </w:r>
      <w:r w:rsidRPr="00B44B9B">
        <w:rPr>
          <w:rFonts w:hAnsi="宋体" w:hint="eastAsia"/>
          <w:sz w:val="24"/>
        </w:rPr>
        <w:t>A</w:t>
      </w:r>
      <w:r w:rsidRPr="00B44B9B">
        <w:rPr>
          <w:rFonts w:hAnsi="宋体" w:hint="eastAsia"/>
          <w:sz w:val="24"/>
        </w:rPr>
        <w:t>类基金份额基金代码：</w:t>
      </w:r>
      <w:r w:rsidRPr="00B44B9B">
        <w:rPr>
          <w:rFonts w:hAnsi="宋体" w:hint="eastAsia"/>
          <w:sz w:val="24"/>
        </w:rPr>
        <w:t>018</w:t>
      </w:r>
      <w:r w:rsidR="00C74C82">
        <w:rPr>
          <w:rFonts w:hAnsi="宋体"/>
          <w:sz w:val="24"/>
        </w:rPr>
        <w:t>708</w:t>
      </w:r>
      <w:r w:rsidRPr="00B44B9B">
        <w:rPr>
          <w:rFonts w:hAnsi="宋体" w:hint="eastAsia"/>
          <w:sz w:val="24"/>
        </w:rPr>
        <w:t>；基金简称：交银</w:t>
      </w:r>
      <w:r w:rsidR="00B44B9B" w:rsidRPr="00B44B9B">
        <w:rPr>
          <w:rFonts w:hAnsi="宋体" w:hint="eastAsia"/>
          <w:sz w:val="24"/>
        </w:rPr>
        <w:t>悦信精选</w:t>
      </w:r>
      <w:r w:rsidRPr="00B44B9B">
        <w:rPr>
          <w:rFonts w:hAnsi="宋体" w:hint="eastAsia"/>
          <w:sz w:val="24"/>
        </w:rPr>
        <w:t>混合</w:t>
      </w:r>
      <w:r w:rsidRPr="00B44B9B">
        <w:rPr>
          <w:rFonts w:hAnsi="宋体" w:hint="eastAsia"/>
          <w:sz w:val="24"/>
        </w:rPr>
        <w:t>A</w:t>
      </w:r>
    </w:p>
    <w:p w14:paraId="7AAD3481" w14:textId="13705D5F"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w:t>
      </w:r>
      <w:r w:rsidRPr="00B44B9B">
        <w:rPr>
          <w:rFonts w:hAnsi="宋体"/>
          <w:sz w:val="24"/>
        </w:rPr>
        <w:t>C</w:t>
      </w:r>
      <w:r w:rsidRPr="00B44B9B">
        <w:rPr>
          <w:rFonts w:hAnsi="宋体" w:hint="eastAsia"/>
          <w:sz w:val="24"/>
        </w:rPr>
        <w:t>类基金份额基金代码：</w:t>
      </w:r>
      <w:r w:rsidRPr="00B44B9B">
        <w:rPr>
          <w:rFonts w:hAnsi="宋体" w:hint="eastAsia"/>
          <w:sz w:val="24"/>
        </w:rPr>
        <w:t>018</w:t>
      </w:r>
      <w:r w:rsidR="00C74C82">
        <w:rPr>
          <w:rFonts w:hAnsi="宋体"/>
          <w:sz w:val="24"/>
        </w:rPr>
        <w:t>709</w:t>
      </w:r>
      <w:r w:rsidRPr="00B44B9B">
        <w:rPr>
          <w:rFonts w:hAnsi="宋体" w:hint="eastAsia"/>
          <w:sz w:val="24"/>
        </w:rPr>
        <w:t>；基金简称：交银</w:t>
      </w:r>
      <w:r w:rsidR="00B44B9B" w:rsidRPr="00B44B9B">
        <w:rPr>
          <w:rFonts w:hAnsi="宋体" w:hint="eastAsia"/>
          <w:sz w:val="24"/>
        </w:rPr>
        <w:t>悦信精选</w:t>
      </w:r>
      <w:r w:rsidRPr="00B44B9B">
        <w:rPr>
          <w:rFonts w:hAnsi="宋体" w:hint="eastAsia"/>
          <w:sz w:val="24"/>
        </w:rPr>
        <w:t>混合</w:t>
      </w:r>
      <w:r w:rsidRPr="00B44B9B">
        <w:rPr>
          <w:rFonts w:hAnsi="宋体"/>
          <w:sz w:val="24"/>
        </w:rPr>
        <w:t>C</w:t>
      </w:r>
    </w:p>
    <w:p w14:paraId="61C427AE"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8</w:t>
      </w:r>
      <w:r>
        <w:rPr>
          <w:rFonts w:hAnsi="宋体"/>
          <w:sz w:val="24"/>
        </w:rPr>
        <w:t>、发售对象</w:t>
      </w:r>
    </w:p>
    <w:p w14:paraId="3D3330ED"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hint="eastAsia"/>
          <w:sz w:val="24"/>
        </w:rPr>
        <w:t>符合法律法规规定的可投资于证券投资基金的个人投资者、机构投资者、合格境外投资者以及法律法规或中国证监会允许购买证券投资基金的其他投资人。</w:t>
      </w:r>
    </w:p>
    <w:p w14:paraId="6FE8D17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9</w:t>
      </w:r>
      <w:r>
        <w:rPr>
          <w:rFonts w:hAnsi="宋体"/>
          <w:sz w:val="24"/>
        </w:rPr>
        <w:t>、销售机构</w:t>
      </w:r>
    </w:p>
    <w:p w14:paraId="51B85BC8"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1</w:t>
      </w:r>
      <w:r>
        <w:rPr>
          <w:rFonts w:hAnsi="宋体"/>
          <w:sz w:val="24"/>
        </w:rPr>
        <w:t>）直销机构：</w:t>
      </w:r>
    </w:p>
    <w:p w14:paraId="28A5DF40" w14:textId="77777777" w:rsidR="00C16F73" w:rsidRPr="00B44B9B" w:rsidRDefault="00931B52">
      <w:pPr>
        <w:adjustRightInd w:val="0"/>
        <w:snapToGrid w:val="0"/>
        <w:spacing w:line="360" w:lineRule="auto"/>
        <w:ind w:firstLineChars="200" w:firstLine="480"/>
        <w:rPr>
          <w:rFonts w:hAnsi="宋体"/>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7E725AAF" w14:textId="77777777" w:rsidR="00C16F73" w:rsidRDefault="00931B52" w:rsidP="00B44B9B">
      <w:pPr>
        <w:adjustRightInd w:val="0"/>
        <w:snapToGrid w:val="0"/>
        <w:spacing w:line="360" w:lineRule="auto"/>
        <w:ind w:firstLineChars="200" w:firstLine="480"/>
        <w:rPr>
          <w:rFonts w:hAnsi="宋体"/>
          <w:sz w:val="24"/>
        </w:rPr>
      </w:pPr>
      <w:r>
        <w:rPr>
          <w:rFonts w:hAnsi="宋体"/>
          <w:sz w:val="24"/>
        </w:rPr>
        <w:t>（</w:t>
      </w:r>
      <w:r>
        <w:rPr>
          <w:rFonts w:hAnsi="宋体"/>
          <w:sz w:val="24"/>
        </w:rPr>
        <w:t>2</w:t>
      </w:r>
      <w:r>
        <w:rPr>
          <w:rFonts w:hAnsi="宋体"/>
          <w:sz w:val="24"/>
        </w:rPr>
        <w:t>）</w:t>
      </w:r>
      <w:r>
        <w:rPr>
          <w:rFonts w:hAnsi="宋体" w:hint="eastAsia"/>
          <w:sz w:val="24"/>
        </w:rPr>
        <w:t>除基金管理人之外的其他销售机构：</w:t>
      </w:r>
    </w:p>
    <w:p w14:paraId="040DF3DF" w14:textId="77777777" w:rsidR="00C16F73" w:rsidRDefault="00931B52">
      <w:pPr>
        <w:adjustRightInd w:val="0"/>
        <w:snapToGrid w:val="0"/>
        <w:spacing w:line="360" w:lineRule="auto"/>
        <w:ind w:firstLineChars="200" w:firstLine="480"/>
        <w:rPr>
          <w:rFonts w:hAnsi="宋体"/>
          <w:sz w:val="24"/>
        </w:rPr>
      </w:pPr>
      <w:r w:rsidRPr="00B44B9B">
        <w:rPr>
          <w:rFonts w:hAnsi="宋体" w:hint="eastAsia"/>
          <w:sz w:val="24"/>
        </w:rPr>
        <w:t>本基金的其他销售机构名单详见本公告“九、本次募集当事人或中介机构”项下“（三）销售机构”中“</w:t>
      </w:r>
      <w:r w:rsidRPr="00B44B9B">
        <w:rPr>
          <w:rFonts w:hAnsi="宋体"/>
          <w:sz w:val="24"/>
        </w:rPr>
        <w:t>2</w:t>
      </w:r>
      <w:r w:rsidRPr="00B44B9B">
        <w:rPr>
          <w:rFonts w:hAnsi="宋体" w:hint="eastAsia"/>
          <w:sz w:val="24"/>
        </w:rPr>
        <w:t>、除基金管理人之外的其他销售机构”章节。</w:t>
      </w:r>
    </w:p>
    <w:p w14:paraId="26517513" w14:textId="77777777" w:rsidR="00C16F73" w:rsidRDefault="00931B52">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1E05232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10</w:t>
      </w:r>
      <w:r>
        <w:rPr>
          <w:rFonts w:hAnsi="宋体"/>
          <w:sz w:val="24"/>
        </w:rPr>
        <w:t>、募集时间安排与基金合同生效</w:t>
      </w:r>
    </w:p>
    <w:p w14:paraId="46238E47" w14:textId="69064176" w:rsidR="00C16F73" w:rsidRDefault="00931B52">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sidRPr="00B44B9B">
        <w:rPr>
          <w:rFonts w:hAnsi="宋体"/>
          <w:sz w:val="24"/>
        </w:rPr>
        <w:t>3</w:t>
      </w:r>
      <w:r>
        <w:rPr>
          <w:rFonts w:hAnsi="宋体"/>
          <w:sz w:val="24"/>
        </w:rPr>
        <w:t>个月。本基金募集期自</w:t>
      </w:r>
      <w:r w:rsidRPr="00B44B9B">
        <w:rPr>
          <w:rFonts w:hAnsi="宋体" w:hint="eastAsia"/>
          <w:sz w:val="24"/>
        </w:rPr>
        <w:t>2023</w:t>
      </w:r>
      <w:r w:rsidRPr="00B44B9B">
        <w:rPr>
          <w:rFonts w:hAnsi="宋体" w:hint="eastAsia"/>
          <w:sz w:val="24"/>
        </w:rPr>
        <w:t>年</w:t>
      </w:r>
      <w:r w:rsidR="00C74C82">
        <w:rPr>
          <w:rFonts w:hAnsi="宋体" w:hint="eastAsia"/>
          <w:sz w:val="24"/>
        </w:rPr>
        <w:t>8</w:t>
      </w:r>
      <w:r w:rsidR="00C74C82" w:rsidRPr="00B44B9B">
        <w:rPr>
          <w:rFonts w:hAnsi="宋体" w:hint="eastAsia"/>
          <w:sz w:val="24"/>
        </w:rPr>
        <w:t>月</w:t>
      </w:r>
      <w:r w:rsidR="00C74C82">
        <w:rPr>
          <w:rFonts w:hAnsi="宋体"/>
          <w:sz w:val="24"/>
        </w:rPr>
        <w:t>17</w:t>
      </w:r>
      <w:r w:rsidR="00C74C82" w:rsidRPr="00B44B9B">
        <w:rPr>
          <w:rFonts w:hAnsi="宋体" w:hint="eastAsia"/>
          <w:sz w:val="24"/>
        </w:rPr>
        <w:t>日</w:t>
      </w:r>
      <w:r w:rsidRPr="00B44B9B">
        <w:rPr>
          <w:rFonts w:hAnsi="宋体" w:hint="eastAsia"/>
          <w:sz w:val="24"/>
        </w:rPr>
        <w:t>起至</w:t>
      </w:r>
      <w:r w:rsidRPr="00B44B9B">
        <w:rPr>
          <w:rFonts w:hAnsi="宋体" w:hint="eastAsia"/>
          <w:sz w:val="24"/>
        </w:rPr>
        <w:t>2023</w:t>
      </w:r>
      <w:r w:rsidRPr="00B44B9B">
        <w:rPr>
          <w:rFonts w:hAnsi="宋体" w:hint="eastAsia"/>
          <w:sz w:val="24"/>
        </w:rPr>
        <w:t>年</w:t>
      </w:r>
      <w:r w:rsidR="00C74C82">
        <w:rPr>
          <w:rFonts w:hAnsi="宋体" w:hint="eastAsia"/>
          <w:sz w:val="24"/>
        </w:rPr>
        <w:t>9</w:t>
      </w:r>
      <w:r w:rsidR="00C74C82" w:rsidRPr="00B44B9B">
        <w:rPr>
          <w:rFonts w:hAnsi="宋体" w:hint="eastAsia"/>
          <w:sz w:val="24"/>
        </w:rPr>
        <w:t>月</w:t>
      </w:r>
      <w:r w:rsidR="00023652">
        <w:rPr>
          <w:rFonts w:hAnsi="宋体"/>
          <w:sz w:val="24"/>
        </w:rPr>
        <w:t>1</w:t>
      </w:r>
      <w:r w:rsidR="00C74C82" w:rsidRPr="00B44B9B">
        <w:rPr>
          <w:rFonts w:hAnsi="宋体" w:hint="eastAsia"/>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5D160937" w14:textId="77777777" w:rsidR="00C16F73" w:rsidRDefault="00931B52">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w:t>
      </w:r>
      <w:r>
        <w:rPr>
          <w:rFonts w:hAnsi="宋体"/>
          <w:sz w:val="24"/>
        </w:rPr>
        <w:lastRenderedPageBreak/>
        <w:t>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16C7180" w14:textId="77777777" w:rsidR="00C16F73" w:rsidRDefault="00931B52">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284B1245"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11</w:t>
      </w:r>
      <w:r>
        <w:rPr>
          <w:rFonts w:hAnsi="宋体"/>
          <w:sz w:val="24"/>
        </w:rPr>
        <w:t>、认购期利息的处理方式</w:t>
      </w:r>
    </w:p>
    <w:p w14:paraId="6308A19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本基金基金合同生效前，投资人的有效认购款项只能存入专门账户，任何人不得动用。有效认购款项在募集期间产生的利息将折算为基金份额归基金份额持有人所有。</w:t>
      </w:r>
      <w:bookmarkStart w:id="1" w:name="_Hlt90801570"/>
      <w:bookmarkStart w:id="2" w:name="_Hlt91264042"/>
      <w:bookmarkStart w:id="3" w:name="_Hlt91148053"/>
      <w:bookmarkStart w:id="4" w:name="_Hlt91264078"/>
      <w:bookmarkStart w:id="5" w:name="_Hlt90455312"/>
      <w:bookmarkEnd w:id="1"/>
      <w:bookmarkEnd w:id="2"/>
      <w:bookmarkEnd w:id="3"/>
      <w:bookmarkEnd w:id="4"/>
      <w:bookmarkEnd w:id="5"/>
    </w:p>
    <w:p w14:paraId="5D2B93A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6BCCC5FC"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12</w:t>
      </w:r>
      <w:r>
        <w:rPr>
          <w:rFonts w:hAnsi="宋体"/>
          <w:sz w:val="24"/>
        </w:rPr>
        <w:t>、</w:t>
      </w:r>
      <w:r w:rsidRPr="00B44B9B">
        <w:rPr>
          <w:rFonts w:hAnsi="宋体"/>
          <w:sz w:val="24"/>
        </w:rPr>
        <w:t>基金份额的认购费用、认购价格及认购份额的计算公式</w:t>
      </w:r>
    </w:p>
    <w:p w14:paraId="29D43D99"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1</w:t>
      </w:r>
      <w:r w:rsidRPr="00B44B9B">
        <w:rPr>
          <w:rFonts w:hAnsi="宋体"/>
          <w:sz w:val="24"/>
        </w:rPr>
        <w:t>）认购价格：本基金</w:t>
      </w:r>
      <w:r w:rsidRPr="00B44B9B">
        <w:rPr>
          <w:rFonts w:hAnsi="宋体" w:hint="eastAsia"/>
          <w:sz w:val="24"/>
        </w:rPr>
        <w:t>基金</w:t>
      </w:r>
      <w:r w:rsidRPr="00B44B9B">
        <w:rPr>
          <w:rFonts w:hAnsi="宋体"/>
          <w:sz w:val="24"/>
        </w:rPr>
        <w:t>份额的认购价格为</w:t>
      </w:r>
      <w:r w:rsidRPr="00B44B9B">
        <w:rPr>
          <w:rFonts w:hAnsi="宋体"/>
          <w:sz w:val="24"/>
        </w:rPr>
        <w:t>1.00</w:t>
      </w:r>
      <w:r w:rsidRPr="00B44B9B">
        <w:rPr>
          <w:rFonts w:hAnsi="宋体"/>
          <w:sz w:val="24"/>
        </w:rPr>
        <w:t>元</w:t>
      </w:r>
      <w:r w:rsidRPr="00B44B9B">
        <w:rPr>
          <w:rFonts w:hAnsi="宋体"/>
          <w:sz w:val="24"/>
        </w:rPr>
        <w:t>/</w:t>
      </w:r>
      <w:r w:rsidRPr="00B44B9B">
        <w:rPr>
          <w:rFonts w:hAnsi="宋体"/>
          <w:sz w:val="24"/>
        </w:rPr>
        <w:t>份。</w:t>
      </w:r>
    </w:p>
    <w:p w14:paraId="4E4BE388"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2</w:t>
      </w:r>
      <w:r w:rsidRPr="00B44B9B">
        <w:rPr>
          <w:rFonts w:hAnsi="宋体"/>
          <w:sz w:val="24"/>
        </w:rPr>
        <w:t>）认购费率</w:t>
      </w:r>
      <w:r w:rsidRPr="00B44B9B">
        <w:rPr>
          <w:rFonts w:hAnsi="宋体" w:hint="eastAsia"/>
          <w:sz w:val="24"/>
        </w:rPr>
        <w:t>：</w:t>
      </w:r>
    </w:p>
    <w:p w14:paraId="5064C726" w14:textId="77777777" w:rsidR="00C16F73" w:rsidRDefault="00931B52">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4538E87A" w14:textId="77777777" w:rsidR="00C16F73" w:rsidRDefault="00931B52">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528"/>
        <w:gridCol w:w="3598"/>
      </w:tblGrid>
      <w:tr w:rsidR="00C16F73" w14:paraId="4EEBE515" w14:textId="77777777">
        <w:trPr>
          <w:cantSplit/>
          <w:trHeight w:val="132"/>
          <w:jc w:val="center"/>
        </w:trPr>
        <w:tc>
          <w:tcPr>
            <w:tcW w:w="3528" w:type="dxa"/>
            <w:shd w:val="clear" w:color="auto" w:fill="FFFFFF"/>
            <w:vAlign w:val="center"/>
          </w:tcPr>
          <w:p w14:paraId="333B6AD6" w14:textId="77777777" w:rsidR="00C16F73" w:rsidRDefault="00931B52">
            <w:pPr>
              <w:adjustRightInd w:val="0"/>
              <w:snapToGrid w:val="0"/>
              <w:jc w:val="center"/>
              <w:rPr>
                <w:b/>
                <w:sz w:val="24"/>
                <w:szCs w:val="20"/>
              </w:rPr>
            </w:pPr>
            <w:r>
              <w:rPr>
                <w:b/>
                <w:sz w:val="24"/>
                <w:szCs w:val="20"/>
              </w:rPr>
              <w:t>认购金额（含认购费）</w:t>
            </w:r>
          </w:p>
        </w:tc>
        <w:tc>
          <w:tcPr>
            <w:tcW w:w="3598" w:type="dxa"/>
            <w:shd w:val="clear" w:color="auto" w:fill="FFFFFF"/>
            <w:vAlign w:val="center"/>
          </w:tcPr>
          <w:p w14:paraId="097E5768" w14:textId="77777777" w:rsidR="00C16F73" w:rsidRDefault="00931B52">
            <w:pPr>
              <w:adjustRightInd w:val="0"/>
              <w:snapToGrid w:val="0"/>
              <w:jc w:val="center"/>
              <w:rPr>
                <w:b/>
                <w:sz w:val="24"/>
                <w:szCs w:val="20"/>
              </w:rPr>
            </w:pPr>
            <w:r>
              <w:rPr>
                <w:rFonts w:hint="eastAsia"/>
                <w:b/>
                <w:color w:val="000000"/>
                <w:kern w:val="0"/>
                <w:sz w:val="24"/>
                <w:szCs w:val="20"/>
              </w:rPr>
              <w:t>A</w:t>
            </w:r>
            <w:r>
              <w:rPr>
                <w:rFonts w:hint="eastAsia"/>
                <w:b/>
                <w:color w:val="000000"/>
                <w:kern w:val="0"/>
                <w:sz w:val="24"/>
                <w:szCs w:val="20"/>
              </w:rPr>
              <w:t>类基金份额</w:t>
            </w:r>
            <w:r>
              <w:rPr>
                <w:b/>
                <w:sz w:val="24"/>
                <w:szCs w:val="20"/>
              </w:rPr>
              <w:t>认购费率</w:t>
            </w:r>
          </w:p>
        </w:tc>
      </w:tr>
      <w:tr w:rsidR="00C16F73" w14:paraId="09C9B320" w14:textId="77777777">
        <w:trPr>
          <w:cantSplit/>
          <w:trHeight w:val="131"/>
          <w:jc w:val="center"/>
        </w:trPr>
        <w:tc>
          <w:tcPr>
            <w:tcW w:w="3528" w:type="dxa"/>
          </w:tcPr>
          <w:p w14:paraId="4AC0283A" w14:textId="300A4CBF" w:rsidR="00C16F73" w:rsidRDefault="00182162">
            <w:pPr>
              <w:adjustRightInd w:val="0"/>
              <w:snapToGrid w:val="0"/>
              <w:rPr>
                <w:sz w:val="24"/>
                <w:szCs w:val="20"/>
              </w:rPr>
            </w:pPr>
            <w:r>
              <w:rPr>
                <w:sz w:val="24"/>
                <w:szCs w:val="20"/>
              </w:rPr>
              <w:t>500</w:t>
            </w:r>
            <w:r w:rsidR="00931B52">
              <w:rPr>
                <w:sz w:val="24"/>
                <w:szCs w:val="20"/>
              </w:rPr>
              <w:t>万元以下</w:t>
            </w:r>
          </w:p>
        </w:tc>
        <w:tc>
          <w:tcPr>
            <w:tcW w:w="3598" w:type="dxa"/>
          </w:tcPr>
          <w:p w14:paraId="48D40B7E" w14:textId="77777777" w:rsidR="00C16F73" w:rsidRDefault="00931B52">
            <w:pPr>
              <w:adjustRightInd w:val="0"/>
              <w:snapToGrid w:val="0"/>
              <w:jc w:val="center"/>
              <w:rPr>
                <w:sz w:val="24"/>
                <w:szCs w:val="20"/>
              </w:rPr>
            </w:pPr>
            <w:r>
              <w:rPr>
                <w:sz w:val="24"/>
                <w:szCs w:val="20"/>
              </w:rPr>
              <w:t>1.2%</w:t>
            </w:r>
          </w:p>
        </w:tc>
      </w:tr>
      <w:tr w:rsidR="00C16F73" w14:paraId="02803465" w14:textId="77777777">
        <w:trPr>
          <w:cantSplit/>
          <w:trHeight w:val="131"/>
          <w:jc w:val="center"/>
        </w:trPr>
        <w:tc>
          <w:tcPr>
            <w:tcW w:w="3528" w:type="dxa"/>
          </w:tcPr>
          <w:p w14:paraId="19E977A4" w14:textId="23FB4A06" w:rsidR="00C16F73" w:rsidRDefault="00182162" w:rsidP="00182162">
            <w:pPr>
              <w:adjustRightInd w:val="0"/>
              <w:snapToGrid w:val="0"/>
              <w:rPr>
                <w:sz w:val="24"/>
                <w:szCs w:val="20"/>
              </w:rPr>
            </w:pPr>
            <w:r>
              <w:rPr>
                <w:sz w:val="24"/>
                <w:szCs w:val="20"/>
              </w:rPr>
              <w:t>500</w:t>
            </w:r>
            <w:r w:rsidR="00931B52">
              <w:rPr>
                <w:sz w:val="24"/>
                <w:szCs w:val="20"/>
              </w:rPr>
              <w:t>万元以上（含</w:t>
            </w:r>
            <w:r>
              <w:rPr>
                <w:sz w:val="24"/>
                <w:szCs w:val="20"/>
              </w:rPr>
              <w:t>500</w:t>
            </w:r>
            <w:r w:rsidR="00931B52">
              <w:rPr>
                <w:sz w:val="24"/>
                <w:szCs w:val="20"/>
              </w:rPr>
              <w:t>万</w:t>
            </w:r>
            <w:r w:rsidR="00931B52">
              <w:rPr>
                <w:rFonts w:hint="eastAsia"/>
                <w:sz w:val="24"/>
                <w:szCs w:val="20"/>
              </w:rPr>
              <w:t>元</w:t>
            </w:r>
            <w:r w:rsidR="00931B52">
              <w:rPr>
                <w:sz w:val="24"/>
                <w:szCs w:val="20"/>
              </w:rPr>
              <w:t>）</w:t>
            </w:r>
          </w:p>
        </w:tc>
        <w:tc>
          <w:tcPr>
            <w:tcW w:w="3598" w:type="dxa"/>
          </w:tcPr>
          <w:p w14:paraId="2C9F9E14" w14:textId="77777777" w:rsidR="00C16F73" w:rsidRDefault="00931B52">
            <w:pPr>
              <w:adjustRightInd w:val="0"/>
              <w:snapToGrid w:val="0"/>
              <w:jc w:val="center"/>
              <w:rPr>
                <w:sz w:val="24"/>
                <w:szCs w:val="20"/>
              </w:rPr>
            </w:pPr>
            <w:r>
              <w:rPr>
                <w:sz w:val="24"/>
                <w:szCs w:val="20"/>
              </w:rPr>
              <w:t>每笔交易</w:t>
            </w:r>
            <w:r>
              <w:rPr>
                <w:sz w:val="24"/>
                <w:szCs w:val="20"/>
              </w:rPr>
              <w:t>1000</w:t>
            </w:r>
            <w:r>
              <w:rPr>
                <w:sz w:val="24"/>
                <w:szCs w:val="20"/>
              </w:rPr>
              <w:t>元</w:t>
            </w:r>
          </w:p>
        </w:tc>
      </w:tr>
    </w:tbl>
    <w:p w14:paraId="0B66B2FA" w14:textId="77777777" w:rsidR="00182162" w:rsidRDefault="00182162">
      <w:pPr>
        <w:adjustRightInd w:val="0"/>
        <w:snapToGrid w:val="0"/>
        <w:spacing w:line="360" w:lineRule="auto"/>
        <w:ind w:firstLineChars="200" w:firstLine="480"/>
        <w:rPr>
          <w:sz w:val="24"/>
        </w:rPr>
      </w:pPr>
    </w:p>
    <w:p w14:paraId="7DECE1B5" w14:textId="77777777" w:rsidR="00C16F73" w:rsidRDefault="00931B52">
      <w:pPr>
        <w:adjustRightInd w:val="0"/>
        <w:snapToGrid w:val="0"/>
        <w:spacing w:line="360" w:lineRule="auto"/>
        <w:ind w:firstLineChars="200" w:firstLine="480"/>
        <w:rPr>
          <w:sz w:val="24"/>
        </w:rPr>
      </w:pPr>
      <w:r>
        <w:rPr>
          <w:rFonts w:hint="eastAsia"/>
          <w:sz w:val="24"/>
        </w:rPr>
        <w:t>本基金对通过基金管理人直销柜台认购</w:t>
      </w:r>
      <w:r>
        <w:rPr>
          <w:rFonts w:hint="eastAsia"/>
          <w:sz w:val="24"/>
        </w:rPr>
        <w:t>A</w:t>
      </w:r>
      <w:r>
        <w:rPr>
          <w:rFonts w:hint="eastAsia"/>
          <w:sz w:val="24"/>
        </w:rPr>
        <w:t>类基金份额的养老金客户与除此之外的其他投资者实施差别的认购费率。养老金客户包括基本养老基金与依法成立的养老计划筹集的资金及其投资运营收益形成的补充养老基金等，具体包括：</w:t>
      </w:r>
    </w:p>
    <w:p w14:paraId="039BD921"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）全国社会保障基金；</w:t>
      </w:r>
    </w:p>
    <w:p w14:paraId="0CE57F6A" w14:textId="77777777" w:rsidR="00C16F73" w:rsidRDefault="00931B52">
      <w:pPr>
        <w:adjustRightInd w:val="0"/>
        <w:snapToGrid w:val="0"/>
        <w:spacing w:line="360" w:lineRule="auto"/>
        <w:ind w:firstLineChars="200" w:firstLine="480"/>
        <w:rPr>
          <w:sz w:val="24"/>
        </w:rPr>
      </w:pPr>
      <w:r>
        <w:rPr>
          <w:rFonts w:hint="eastAsia"/>
          <w:sz w:val="24"/>
        </w:rPr>
        <w:lastRenderedPageBreak/>
        <w:t>2</w:t>
      </w:r>
      <w:r>
        <w:rPr>
          <w:rFonts w:hint="eastAsia"/>
          <w:sz w:val="24"/>
        </w:rPr>
        <w:t>）可以投资基金的地方社会保障基金；</w:t>
      </w:r>
    </w:p>
    <w:p w14:paraId="5B55B05E"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）企业年金单一计划以及集合计划；</w:t>
      </w:r>
    </w:p>
    <w:p w14:paraId="015BDC18"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3C17454F"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）企业年金养老金产品。</w:t>
      </w:r>
    </w:p>
    <w:p w14:paraId="63CAB134" w14:textId="77777777" w:rsidR="00C16F73" w:rsidRDefault="00931B52">
      <w:pPr>
        <w:adjustRightInd w:val="0"/>
        <w:snapToGrid w:val="0"/>
        <w:spacing w:line="360" w:lineRule="auto"/>
        <w:ind w:firstLineChars="200" w:firstLine="480"/>
        <w:rPr>
          <w:sz w:val="24"/>
        </w:rPr>
      </w:pPr>
      <w:r>
        <w:rPr>
          <w:rFonts w:hint="eastAsia"/>
          <w:sz w:val="24"/>
        </w:rPr>
        <w:t>如将来出现经养老基金监管部门认可的新的养老基金类型，基金管理人可在招募说明书更新或发布临时公告将其纳入养老金客户范围。</w:t>
      </w:r>
    </w:p>
    <w:p w14:paraId="71FD0476" w14:textId="77777777" w:rsidR="00C16F73" w:rsidRDefault="00931B52">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4A0" w:firstRow="1" w:lastRow="0" w:firstColumn="1" w:lastColumn="0" w:noHBand="0" w:noVBand="1"/>
      </w:tblPr>
      <w:tblGrid>
        <w:gridCol w:w="3260"/>
        <w:gridCol w:w="3767"/>
      </w:tblGrid>
      <w:tr w:rsidR="00C16F73" w14:paraId="669F5EF1" w14:textId="77777777">
        <w:trPr>
          <w:cantSplit/>
          <w:trHeight w:val="132"/>
          <w:jc w:val="center"/>
        </w:trPr>
        <w:tc>
          <w:tcPr>
            <w:tcW w:w="3260" w:type="dxa"/>
            <w:shd w:val="clear" w:color="auto" w:fill="FFFFFF"/>
            <w:vAlign w:val="center"/>
          </w:tcPr>
          <w:p w14:paraId="12A10447" w14:textId="77777777" w:rsidR="00C16F73" w:rsidRDefault="00931B52">
            <w:pPr>
              <w:adjustRightInd w:val="0"/>
              <w:snapToGrid w:val="0"/>
              <w:jc w:val="center"/>
              <w:rPr>
                <w:b/>
                <w:sz w:val="24"/>
                <w:szCs w:val="20"/>
              </w:rPr>
            </w:pPr>
            <w:r>
              <w:rPr>
                <w:rFonts w:hint="eastAsia"/>
                <w:b/>
                <w:sz w:val="24"/>
                <w:szCs w:val="20"/>
              </w:rPr>
              <w:t>认</w:t>
            </w:r>
            <w:r>
              <w:rPr>
                <w:b/>
                <w:sz w:val="24"/>
                <w:szCs w:val="20"/>
              </w:rPr>
              <w:t>购金额（含</w:t>
            </w:r>
            <w:r>
              <w:rPr>
                <w:rFonts w:hint="eastAsia"/>
                <w:b/>
                <w:sz w:val="24"/>
                <w:szCs w:val="20"/>
              </w:rPr>
              <w:t>认</w:t>
            </w:r>
            <w:r>
              <w:rPr>
                <w:b/>
                <w:sz w:val="24"/>
                <w:szCs w:val="20"/>
              </w:rPr>
              <w:t>购费）</w:t>
            </w:r>
          </w:p>
        </w:tc>
        <w:tc>
          <w:tcPr>
            <w:tcW w:w="3767" w:type="dxa"/>
            <w:shd w:val="clear" w:color="auto" w:fill="FFFFFF"/>
            <w:vAlign w:val="center"/>
          </w:tcPr>
          <w:p w14:paraId="462DD05D" w14:textId="77777777" w:rsidR="00C16F73" w:rsidRDefault="00931B52">
            <w:pPr>
              <w:adjustRightInd w:val="0"/>
              <w:snapToGrid w:val="0"/>
              <w:jc w:val="center"/>
              <w:rPr>
                <w:b/>
                <w:sz w:val="24"/>
                <w:szCs w:val="20"/>
              </w:rPr>
            </w:pPr>
            <w:r>
              <w:rPr>
                <w:rFonts w:hint="eastAsia"/>
                <w:b/>
                <w:sz w:val="24"/>
                <w:szCs w:val="20"/>
              </w:rPr>
              <w:t>A</w:t>
            </w:r>
            <w:r>
              <w:rPr>
                <w:rFonts w:hint="eastAsia"/>
                <w:b/>
                <w:sz w:val="24"/>
                <w:szCs w:val="20"/>
              </w:rPr>
              <w:t>类基金份额特定认</w:t>
            </w:r>
            <w:r>
              <w:rPr>
                <w:b/>
                <w:sz w:val="24"/>
                <w:szCs w:val="20"/>
              </w:rPr>
              <w:t>购费率</w:t>
            </w:r>
          </w:p>
        </w:tc>
      </w:tr>
      <w:tr w:rsidR="00C16F73" w14:paraId="1E593A20" w14:textId="77777777">
        <w:trPr>
          <w:cantSplit/>
          <w:trHeight w:val="131"/>
          <w:jc w:val="center"/>
        </w:trPr>
        <w:tc>
          <w:tcPr>
            <w:tcW w:w="3260" w:type="dxa"/>
          </w:tcPr>
          <w:p w14:paraId="0B0A379E" w14:textId="7A5399C6" w:rsidR="00C16F73" w:rsidRDefault="00182162">
            <w:pPr>
              <w:adjustRightInd w:val="0"/>
              <w:snapToGrid w:val="0"/>
              <w:rPr>
                <w:sz w:val="24"/>
                <w:szCs w:val="20"/>
              </w:rPr>
            </w:pPr>
            <w:r>
              <w:rPr>
                <w:sz w:val="24"/>
                <w:szCs w:val="20"/>
              </w:rPr>
              <w:t>500</w:t>
            </w:r>
            <w:r w:rsidR="00931B52">
              <w:rPr>
                <w:sz w:val="24"/>
                <w:szCs w:val="20"/>
              </w:rPr>
              <w:t>万元以下</w:t>
            </w:r>
          </w:p>
        </w:tc>
        <w:tc>
          <w:tcPr>
            <w:tcW w:w="3767" w:type="dxa"/>
          </w:tcPr>
          <w:p w14:paraId="220469BD" w14:textId="77777777" w:rsidR="00C16F73" w:rsidRDefault="00931B52">
            <w:pPr>
              <w:adjustRightInd w:val="0"/>
              <w:snapToGrid w:val="0"/>
              <w:jc w:val="center"/>
              <w:rPr>
                <w:sz w:val="24"/>
                <w:szCs w:val="20"/>
              </w:rPr>
            </w:pPr>
            <w:r>
              <w:rPr>
                <w:rFonts w:hAnsi="宋体" w:hint="eastAsia"/>
                <w:sz w:val="24"/>
                <w:szCs w:val="20"/>
              </w:rPr>
              <w:t>0.</w:t>
            </w:r>
            <w:r>
              <w:rPr>
                <w:rFonts w:hAnsi="宋体"/>
                <w:sz w:val="24"/>
                <w:szCs w:val="20"/>
              </w:rPr>
              <w:t>48</w:t>
            </w:r>
            <w:r>
              <w:rPr>
                <w:rFonts w:hAnsi="宋体" w:hint="eastAsia"/>
                <w:sz w:val="24"/>
                <w:szCs w:val="20"/>
              </w:rPr>
              <w:t>%</w:t>
            </w:r>
          </w:p>
        </w:tc>
      </w:tr>
      <w:tr w:rsidR="00C16F73" w14:paraId="5D1613D6" w14:textId="77777777">
        <w:trPr>
          <w:cantSplit/>
          <w:trHeight w:val="131"/>
          <w:jc w:val="center"/>
        </w:trPr>
        <w:tc>
          <w:tcPr>
            <w:tcW w:w="3260" w:type="dxa"/>
          </w:tcPr>
          <w:p w14:paraId="60179585" w14:textId="3895F3D4" w:rsidR="00C16F73" w:rsidRDefault="00182162" w:rsidP="00182162">
            <w:pPr>
              <w:adjustRightInd w:val="0"/>
              <w:snapToGrid w:val="0"/>
              <w:rPr>
                <w:sz w:val="24"/>
                <w:szCs w:val="20"/>
              </w:rPr>
            </w:pPr>
            <w:r>
              <w:rPr>
                <w:sz w:val="24"/>
                <w:szCs w:val="20"/>
              </w:rPr>
              <w:t>500</w:t>
            </w:r>
            <w:r w:rsidR="00931B52">
              <w:rPr>
                <w:sz w:val="24"/>
                <w:szCs w:val="20"/>
              </w:rPr>
              <w:t>万元以上（含</w:t>
            </w:r>
            <w:r>
              <w:rPr>
                <w:sz w:val="24"/>
                <w:szCs w:val="20"/>
              </w:rPr>
              <w:t>500</w:t>
            </w:r>
            <w:r w:rsidR="00931B52">
              <w:rPr>
                <w:sz w:val="24"/>
                <w:szCs w:val="20"/>
              </w:rPr>
              <w:t>万</w:t>
            </w:r>
            <w:r w:rsidR="00931B52">
              <w:rPr>
                <w:rFonts w:hint="eastAsia"/>
                <w:sz w:val="24"/>
                <w:szCs w:val="20"/>
              </w:rPr>
              <w:t>元</w:t>
            </w:r>
            <w:r w:rsidR="00931B52">
              <w:rPr>
                <w:sz w:val="24"/>
                <w:szCs w:val="20"/>
              </w:rPr>
              <w:t>）</w:t>
            </w:r>
          </w:p>
        </w:tc>
        <w:tc>
          <w:tcPr>
            <w:tcW w:w="3767" w:type="dxa"/>
          </w:tcPr>
          <w:p w14:paraId="03CFFC7E" w14:textId="77777777" w:rsidR="00C16F73" w:rsidRDefault="00931B52">
            <w:pPr>
              <w:adjustRightInd w:val="0"/>
              <w:snapToGrid w:val="0"/>
              <w:jc w:val="center"/>
              <w:rPr>
                <w:rFonts w:hAnsi="宋体"/>
                <w:sz w:val="24"/>
                <w:szCs w:val="20"/>
              </w:rPr>
            </w:pPr>
            <w:r>
              <w:rPr>
                <w:rFonts w:hAnsi="宋体"/>
                <w:sz w:val="24"/>
                <w:szCs w:val="20"/>
              </w:rPr>
              <w:t>每笔交易</w:t>
            </w:r>
            <w:r>
              <w:rPr>
                <w:rFonts w:hAnsi="宋体"/>
                <w:sz w:val="24"/>
                <w:szCs w:val="20"/>
              </w:rPr>
              <w:t>1000</w:t>
            </w:r>
            <w:r>
              <w:rPr>
                <w:rFonts w:hAnsi="宋体"/>
                <w:sz w:val="24"/>
                <w:szCs w:val="20"/>
              </w:rPr>
              <w:t>元</w:t>
            </w:r>
          </w:p>
        </w:tc>
      </w:tr>
    </w:tbl>
    <w:p w14:paraId="3303DD13" w14:textId="77777777" w:rsidR="00C16F73" w:rsidRDefault="00C16F73">
      <w:pPr>
        <w:widowControl/>
        <w:adjustRightInd w:val="0"/>
        <w:snapToGrid w:val="0"/>
        <w:spacing w:line="360" w:lineRule="auto"/>
        <w:ind w:firstLineChars="200" w:firstLine="480"/>
        <w:rPr>
          <w:sz w:val="24"/>
          <w:szCs w:val="24"/>
        </w:rPr>
      </w:pPr>
    </w:p>
    <w:p w14:paraId="3644DDB2" w14:textId="77777777" w:rsidR="00C16F73" w:rsidRDefault="00931B52">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0AF9CD8F" w14:textId="77777777" w:rsidR="00C16F73" w:rsidRPr="00B44B9B" w:rsidRDefault="00931B52" w:rsidP="00B44B9B">
      <w:pPr>
        <w:adjustRightInd w:val="0"/>
        <w:snapToGrid w:val="0"/>
        <w:spacing w:line="360" w:lineRule="auto"/>
        <w:ind w:firstLineChars="200" w:firstLine="480"/>
        <w:rPr>
          <w:rFonts w:hAnsi="宋体"/>
          <w:sz w:val="24"/>
        </w:rPr>
      </w:pPr>
      <w:r w:rsidRPr="00B44B9B">
        <w:rPr>
          <w:rFonts w:hAnsi="宋体"/>
          <w:sz w:val="24"/>
        </w:rPr>
        <w:t>（</w:t>
      </w:r>
      <w:r w:rsidRPr="00B44B9B">
        <w:rPr>
          <w:rFonts w:hAnsi="宋体"/>
          <w:sz w:val="24"/>
        </w:rPr>
        <w:t>3</w:t>
      </w:r>
      <w:r w:rsidRPr="00B44B9B">
        <w:rPr>
          <w:rFonts w:hAnsi="宋体"/>
          <w:sz w:val="24"/>
        </w:rPr>
        <w:t>）认购份额的计算</w:t>
      </w:r>
    </w:p>
    <w:p w14:paraId="2C4F9CE6"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1</w:t>
      </w:r>
      <w:r w:rsidRPr="00182162">
        <w:rPr>
          <w:rFonts w:hint="eastAsia"/>
          <w:sz w:val="24"/>
        </w:rPr>
        <w:t>）</w:t>
      </w:r>
      <w:r w:rsidRPr="00182162">
        <w:rPr>
          <w:rFonts w:hint="eastAsia"/>
          <w:sz w:val="24"/>
        </w:rPr>
        <w:t>A</w:t>
      </w:r>
      <w:r w:rsidRPr="00182162">
        <w:rPr>
          <w:rFonts w:hint="eastAsia"/>
          <w:sz w:val="24"/>
        </w:rPr>
        <w:t>类基金份额的认购</w:t>
      </w:r>
    </w:p>
    <w:p w14:paraId="0542F50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基金认购采用金额认购的方式。基金的认购金额包括认购费用和净认购金额。计算公式为：</w:t>
      </w:r>
    </w:p>
    <w:p w14:paraId="74BDEBD8"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350DBE6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w:t>
      </w:r>
      <w:r w:rsidRPr="00182162">
        <w:rPr>
          <w:rFonts w:hint="eastAsia"/>
          <w:sz w:val="24"/>
        </w:rPr>
        <w:t>1+</w:t>
      </w:r>
      <w:r w:rsidRPr="00182162">
        <w:rPr>
          <w:rFonts w:hint="eastAsia"/>
          <w:sz w:val="24"/>
        </w:rPr>
        <w:t>认购费率）</w:t>
      </w:r>
    </w:p>
    <w:p w14:paraId="6B4EFFF0"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（注：对于适用固定金额认购费用的认购，净认购金额＝认购总金额－固定认购费用金额）</w:t>
      </w:r>
    </w:p>
    <w:p w14:paraId="50BD77B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净认购金额</w:t>
      </w:r>
    </w:p>
    <w:p w14:paraId="0FA5DBE2"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（注：对于适用固定金额认购费用的认购，认购费用＝固定认购费用金额）</w:t>
      </w:r>
    </w:p>
    <w:p w14:paraId="68F11603"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净认购金额</w:t>
      </w:r>
      <w:r w:rsidRPr="00182162">
        <w:rPr>
          <w:rFonts w:hint="eastAsia"/>
          <w:sz w:val="24"/>
        </w:rPr>
        <w:t>/</w:t>
      </w:r>
      <w:r w:rsidRPr="00182162">
        <w:rPr>
          <w:rFonts w:hint="eastAsia"/>
          <w:sz w:val="24"/>
        </w:rPr>
        <w:t>基金份额初始面值</w:t>
      </w:r>
      <w:r w:rsidRPr="00182162">
        <w:rPr>
          <w:rFonts w:hint="eastAsia"/>
          <w:sz w:val="24"/>
        </w:rPr>
        <w:t>+</w:t>
      </w:r>
      <w:r w:rsidRPr="00182162">
        <w:rPr>
          <w:rFonts w:hint="eastAsia"/>
          <w:sz w:val="24"/>
        </w:rPr>
        <w:t>认购利息</w:t>
      </w:r>
      <w:r w:rsidRPr="00182162">
        <w:rPr>
          <w:rFonts w:hint="eastAsia"/>
          <w:sz w:val="24"/>
        </w:rPr>
        <w:t>/</w:t>
      </w:r>
      <w:r w:rsidRPr="00182162">
        <w:rPr>
          <w:rFonts w:hint="eastAsia"/>
          <w:sz w:val="24"/>
        </w:rPr>
        <w:t>基金份额初始面值</w:t>
      </w:r>
    </w:p>
    <w:p w14:paraId="03E651A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认购份额的计算保留到小数点后</w:t>
      </w:r>
      <w:r w:rsidRPr="00182162">
        <w:rPr>
          <w:rFonts w:hint="eastAsia"/>
          <w:sz w:val="24"/>
        </w:rPr>
        <w:t>2</w:t>
      </w:r>
      <w:r w:rsidRPr="00182162">
        <w:rPr>
          <w:rFonts w:hint="eastAsia"/>
          <w:sz w:val="24"/>
        </w:rPr>
        <w:t>位，小数点</w:t>
      </w:r>
      <w:r w:rsidRPr="00182162">
        <w:rPr>
          <w:rFonts w:hint="eastAsia"/>
          <w:sz w:val="24"/>
        </w:rPr>
        <w:t>2</w:t>
      </w:r>
      <w:r w:rsidRPr="00182162">
        <w:rPr>
          <w:rFonts w:hint="eastAsia"/>
          <w:sz w:val="24"/>
        </w:rPr>
        <w:t>位以后的部分四舍五入，由此误差产生的收益或损失由基金财产承担。</w:t>
      </w:r>
    </w:p>
    <w:p w14:paraId="35D8127F"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例一：某投资者（非养老金客户）投资本基金</w:t>
      </w:r>
      <w:r w:rsidRPr="00182162">
        <w:rPr>
          <w:rFonts w:hint="eastAsia"/>
          <w:sz w:val="24"/>
        </w:rPr>
        <w:t>A</w:t>
      </w:r>
      <w:r w:rsidRPr="00182162">
        <w:rPr>
          <w:rFonts w:hint="eastAsia"/>
          <w:sz w:val="24"/>
        </w:rPr>
        <w:t>类基金份额</w:t>
      </w:r>
      <w:r w:rsidRPr="00182162">
        <w:rPr>
          <w:rFonts w:hint="eastAsia"/>
          <w:sz w:val="24"/>
        </w:rPr>
        <w:t>100,000</w:t>
      </w:r>
      <w:r w:rsidRPr="00182162">
        <w:rPr>
          <w:rFonts w:hint="eastAsia"/>
          <w:sz w:val="24"/>
        </w:rPr>
        <w:t>元，且</w:t>
      </w:r>
      <w:r w:rsidRPr="00182162">
        <w:rPr>
          <w:rFonts w:hint="eastAsia"/>
          <w:sz w:val="24"/>
        </w:rPr>
        <w:lastRenderedPageBreak/>
        <w:t>该认购申请被全额确认，假定募集期产生的利息为</w:t>
      </w:r>
      <w:r w:rsidRPr="00182162">
        <w:rPr>
          <w:rFonts w:hint="eastAsia"/>
          <w:sz w:val="24"/>
        </w:rPr>
        <w:t>10.00</w:t>
      </w:r>
      <w:r w:rsidRPr="00182162">
        <w:rPr>
          <w:rFonts w:hint="eastAsia"/>
          <w:sz w:val="24"/>
        </w:rPr>
        <w:t>元，认购费率为</w:t>
      </w:r>
      <w:r w:rsidRPr="00182162">
        <w:rPr>
          <w:rFonts w:hint="eastAsia"/>
          <w:sz w:val="24"/>
        </w:rPr>
        <w:t>1.2%</w:t>
      </w:r>
      <w:r w:rsidRPr="00182162">
        <w:rPr>
          <w:rFonts w:hint="eastAsia"/>
          <w:sz w:val="24"/>
        </w:rPr>
        <w:t>，则可认购基金份额为：</w:t>
      </w:r>
    </w:p>
    <w:p w14:paraId="3D4A51E7"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=100,000</w:t>
      </w:r>
      <w:r w:rsidRPr="00182162">
        <w:rPr>
          <w:rFonts w:hint="eastAsia"/>
          <w:sz w:val="24"/>
        </w:rPr>
        <w:t>元</w:t>
      </w:r>
    </w:p>
    <w:p w14:paraId="6734D47F"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100,000/</w:t>
      </w:r>
      <w:r w:rsidRPr="00182162">
        <w:rPr>
          <w:rFonts w:hint="eastAsia"/>
          <w:sz w:val="24"/>
        </w:rPr>
        <w:t>（</w:t>
      </w:r>
      <w:r w:rsidRPr="00182162">
        <w:rPr>
          <w:rFonts w:hint="eastAsia"/>
          <w:sz w:val="24"/>
        </w:rPr>
        <w:t>1</w:t>
      </w:r>
      <w:r w:rsidRPr="00182162">
        <w:rPr>
          <w:rFonts w:hint="eastAsia"/>
          <w:sz w:val="24"/>
        </w:rPr>
        <w:t>＋</w:t>
      </w:r>
      <w:r w:rsidRPr="00182162">
        <w:rPr>
          <w:rFonts w:hint="eastAsia"/>
          <w:sz w:val="24"/>
        </w:rPr>
        <w:t>1.2%</w:t>
      </w:r>
      <w:r w:rsidRPr="00182162">
        <w:rPr>
          <w:rFonts w:hint="eastAsia"/>
          <w:sz w:val="24"/>
        </w:rPr>
        <w:t>）＝</w:t>
      </w:r>
      <w:r w:rsidRPr="00182162">
        <w:rPr>
          <w:rFonts w:hint="eastAsia"/>
          <w:sz w:val="24"/>
        </w:rPr>
        <w:t>98,814.23</w:t>
      </w:r>
      <w:r w:rsidRPr="00182162">
        <w:rPr>
          <w:rFonts w:hint="eastAsia"/>
          <w:sz w:val="24"/>
        </w:rPr>
        <w:t>元</w:t>
      </w:r>
    </w:p>
    <w:p w14:paraId="70C8F436"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100,000-98,814.23</w:t>
      </w:r>
      <w:r w:rsidRPr="00182162">
        <w:rPr>
          <w:rFonts w:hint="eastAsia"/>
          <w:sz w:val="24"/>
        </w:rPr>
        <w:t>＝</w:t>
      </w:r>
      <w:r w:rsidRPr="00182162">
        <w:rPr>
          <w:rFonts w:hint="eastAsia"/>
          <w:sz w:val="24"/>
        </w:rPr>
        <w:t>1,185.77</w:t>
      </w:r>
      <w:r w:rsidRPr="00182162">
        <w:rPr>
          <w:rFonts w:hint="eastAsia"/>
          <w:sz w:val="24"/>
        </w:rPr>
        <w:t>元</w:t>
      </w:r>
    </w:p>
    <w:p w14:paraId="684DA0EB"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98,814.23/1.00</w:t>
      </w:r>
      <w:r w:rsidRPr="00182162">
        <w:rPr>
          <w:rFonts w:hint="eastAsia"/>
          <w:sz w:val="24"/>
        </w:rPr>
        <w:t>＋</w:t>
      </w:r>
      <w:r w:rsidRPr="00182162">
        <w:rPr>
          <w:rFonts w:hint="eastAsia"/>
          <w:sz w:val="24"/>
        </w:rPr>
        <w:t>10.00/1.00</w:t>
      </w:r>
      <w:r w:rsidRPr="00182162">
        <w:rPr>
          <w:rFonts w:hint="eastAsia"/>
          <w:sz w:val="24"/>
        </w:rPr>
        <w:t>＝</w:t>
      </w:r>
      <w:r w:rsidRPr="00182162">
        <w:rPr>
          <w:rFonts w:hint="eastAsia"/>
          <w:sz w:val="24"/>
        </w:rPr>
        <w:t>98,824.23</w:t>
      </w:r>
      <w:r w:rsidRPr="00182162">
        <w:rPr>
          <w:rFonts w:hint="eastAsia"/>
          <w:sz w:val="24"/>
        </w:rPr>
        <w:t>份</w:t>
      </w:r>
    </w:p>
    <w:p w14:paraId="05234765"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即：若该投资者（非养老金客户）投资本基金</w:t>
      </w:r>
      <w:r w:rsidRPr="00182162">
        <w:rPr>
          <w:rFonts w:hint="eastAsia"/>
          <w:sz w:val="24"/>
        </w:rPr>
        <w:t>A</w:t>
      </w:r>
      <w:r w:rsidRPr="00182162">
        <w:rPr>
          <w:rFonts w:hint="eastAsia"/>
          <w:sz w:val="24"/>
        </w:rPr>
        <w:t>类基金份额</w:t>
      </w:r>
      <w:r w:rsidRPr="00182162">
        <w:rPr>
          <w:rFonts w:hint="eastAsia"/>
          <w:sz w:val="24"/>
        </w:rPr>
        <w:t>100,000</w:t>
      </w:r>
      <w:r w:rsidRPr="00182162">
        <w:rPr>
          <w:rFonts w:hint="eastAsia"/>
          <w:sz w:val="24"/>
        </w:rPr>
        <w:t>元，假定募集期产生的利息为</w:t>
      </w:r>
      <w:r w:rsidRPr="00182162">
        <w:rPr>
          <w:rFonts w:hint="eastAsia"/>
          <w:sz w:val="24"/>
        </w:rPr>
        <w:t>10.00</w:t>
      </w:r>
      <w:r w:rsidRPr="00182162">
        <w:rPr>
          <w:rFonts w:hint="eastAsia"/>
          <w:sz w:val="24"/>
        </w:rPr>
        <w:t>元，则投资</w:t>
      </w:r>
      <w:r w:rsidRPr="00182162">
        <w:rPr>
          <w:rFonts w:hint="eastAsia"/>
          <w:sz w:val="24"/>
        </w:rPr>
        <w:t>100,000</w:t>
      </w:r>
      <w:r w:rsidRPr="00182162">
        <w:rPr>
          <w:rFonts w:hint="eastAsia"/>
          <w:sz w:val="24"/>
        </w:rPr>
        <w:t>元本金可得到</w:t>
      </w:r>
      <w:r w:rsidRPr="00182162">
        <w:rPr>
          <w:rFonts w:hint="eastAsia"/>
          <w:sz w:val="24"/>
        </w:rPr>
        <w:t>98,824.23</w:t>
      </w:r>
      <w:r w:rsidRPr="00182162">
        <w:rPr>
          <w:rFonts w:hint="eastAsia"/>
          <w:sz w:val="24"/>
        </w:rPr>
        <w:t>份</w:t>
      </w:r>
      <w:r w:rsidRPr="00182162">
        <w:rPr>
          <w:rFonts w:hint="eastAsia"/>
          <w:sz w:val="24"/>
        </w:rPr>
        <w:t>A</w:t>
      </w:r>
      <w:r w:rsidRPr="00182162">
        <w:rPr>
          <w:rFonts w:hint="eastAsia"/>
          <w:sz w:val="24"/>
        </w:rPr>
        <w:t>类基金份额。</w:t>
      </w:r>
    </w:p>
    <w:p w14:paraId="35769002"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例二：某养老金客户通过基金管理人的直销柜台投资本基金</w:t>
      </w:r>
      <w:r w:rsidRPr="00182162">
        <w:rPr>
          <w:rFonts w:hint="eastAsia"/>
          <w:sz w:val="24"/>
        </w:rPr>
        <w:t>A</w:t>
      </w:r>
      <w:r w:rsidRPr="00182162">
        <w:rPr>
          <w:rFonts w:hint="eastAsia"/>
          <w:sz w:val="24"/>
        </w:rPr>
        <w:t>类基金份额</w:t>
      </w:r>
      <w:r w:rsidRPr="00182162">
        <w:rPr>
          <w:rFonts w:hint="eastAsia"/>
          <w:sz w:val="24"/>
        </w:rPr>
        <w:t>1,000,000</w:t>
      </w:r>
      <w:r w:rsidRPr="00182162">
        <w:rPr>
          <w:rFonts w:hint="eastAsia"/>
          <w:sz w:val="24"/>
        </w:rPr>
        <w:t>元，且该认购申请被全额确认，假定募集期产生的利息为</w:t>
      </w:r>
      <w:r w:rsidRPr="00182162">
        <w:rPr>
          <w:rFonts w:hint="eastAsia"/>
          <w:sz w:val="24"/>
        </w:rPr>
        <w:t>50.00</w:t>
      </w:r>
      <w:r w:rsidRPr="00182162">
        <w:rPr>
          <w:rFonts w:hint="eastAsia"/>
          <w:sz w:val="24"/>
        </w:rPr>
        <w:t>元，认购费率为</w:t>
      </w:r>
      <w:r w:rsidRPr="00182162">
        <w:rPr>
          <w:rFonts w:hint="eastAsia"/>
          <w:sz w:val="24"/>
        </w:rPr>
        <w:t>0.48%</w:t>
      </w:r>
      <w:r w:rsidRPr="00182162">
        <w:rPr>
          <w:rFonts w:hint="eastAsia"/>
          <w:sz w:val="24"/>
        </w:rPr>
        <w:t>，则可认购基金份额为：</w:t>
      </w:r>
    </w:p>
    <w:p w14:paraId="207F7DE9"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=1,000,000</w:t>
      </w:r>
      <w:r w:rsidRPr="00182162">
        <w:rPr>
          <w:rFonts w:hint="eastAsia"/>
          <w:sz w:val="24"/>
        </w:rPr>
        <w:t>元</w:t>
      </w:r>
    </w:p>
    <w:p w14:paraId="560E1DA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净认购金额＝</w:t>
      </w:r>
      <w:r w:rsidRPr="00182162">
        <w:rPr>
          <w:rFonts w:hint="eastAsia"/>
          <w:sz w:val="24"/>
        </w:rPr>
        <w:t>1,000,000/</w:t>
      </w:r>
      <w:r w:rsidRPr="00182162">
        <w:rPr>
          <w:rFonts w:hint="eastAsia"/>
          <w:sz w:val="24"/>
        </w:rPr>
        <w:t>（</w:t>
      </w:r>
      <w:r w:rsidRPr="00182162">
        <w:rPr>
          <w:rFonts w:hint="eastAsia"/>
          <w:sz w:val="24"/>
        </w:rPr>
        <w:t>1</w:t>
      </w:r>
      <w:r w:rsidRPr="00182162">
        <w:rPr>
          <w:rFonts w:hint="eastAsia"/>
          <w:sz w:val="24"/>
        </w:rPr>
        <w:t>＋</w:t>
      </w:r>
      <w:r w:rsidRPr="00182162">
        <w:rPr>
          <w:rFonts w:hint="eastAsia"/>
          <w:sz w:val="24"/>
        </w:rPr>
        <w:t>0.48%</w:t>
      </w:r>
      <w:r w:rsidRPr="00182162">
        <w:rPr>
          <w:rFonts w:hint="eastAsia"/>
          <w:sz w:val="24"/>
        </w:rPr>
        <w:t>）＝</w:t>
      </w:r>
      <w:r w:rsidRPr="00182162">
        <w:rPr>
          <w:rFonts w:hint="eastAsia"/>
          <w:sz w:val="24"/>
        </w:rPr>
        <w:t>995,222.93</w:t>
      </w:r>
      <w:r w:rsidRPr="00182162">
        <w:rPr>
          <w:rFonts w:hint="eastAsia"/>
          <w:sz w:val="24"/>
        </w:rPr>
        <w:t>元</w:t>
      </w:r>
    </w:p>
    <w:p w14:paraId="76953B0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认购费用＝</w:t>
      </w:r>
      <w:r w:rsidRPr="00182162">
        <w:rPr>
          <w:rFonts w:hint="eastAsia"/>
          <w:sz w:val="24"/>
        </w:rPr>
        <w:t>1,000,000-995,222.93</w:t>
      </w:r>
      <w:r w:rsidRPr="00182162">
        <w:rPr>
          <w:rFonts w:hint="eastAsia"/>
          <w:sz w:val="24"/>
        </w:rPr>
        <w:t>＝</w:t>
      </w:r>
      <w:r w:rsidRPr="00182162">
        <w:rPr>
          <w:rFonts w:hint="eastAsia"/>
          <w:sz w:val="24"/>
        </w:rPr>
        <w:t>4,777.07</w:t>
      </w:r>
      <w:r w:rsidRPr="00182162">
        <w:rPr>
          <w:rFonts w:hint="eastAsia"/>
          <w:sz w:val="24"/>
        </w:rPr>
        <w:t>元</w:t>
      </w:r>
    </w:p>
    <w:p w14:paraId="5605884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995,222.93/1.00</w:t>
      </w:r>
      <w:r w:rsidRPr="00182162">
        <w:rPr>
          <w:rFonts w:hint="eastAsia"/>
          <w:sz w:val="24"/>
        </w:rPr>
        <w:t>＋</w:t>
      </w:r>
      <w:r w:rsidRPr="00182162">
        <w:rPr>
          <w:rFonts w:hint="eastAsia"/>
          <w:sz w:val="24"/>
        </w:rPr>
        <w:t>50.00/1.00</w:t>
      </w:r>
      <w:r w:rsidRPr="00182162">
        <w:rPr>
          <w:rFonts w:hint="eastAsia"/>
          <w:sz w:val="24"/>
        </w:rPr>
        <w:t>＝</w:t>
      </w:r>
      <w:r w:rsidRPr="00182162">
        <w:rPr>
          <w:rFonts w:hint="eastAsia"/>
          <w:sz w:val="24"/>
        </w:rPr>
        <w:t>995,272.93</w:t>
      </w:r>
      <w:r w:rsidRPr="00182162">
        <w:rPr>
          <w:rFonts w:hint="eastAsia"/>
          <w:sz w:val="24"/>
        </w:rPr>
        <w:t>份</w:t>
      </w:r>
    </w:p>
    <w:p w14:paraId="2D4AE464"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即：若该养老金客户通过基金管理人的直销柜台投资本基金</w:t>
      </w:r>
      <w:r w:rsidRPr="00182162">
        <w:rPr>
          <w:rFonts w:hint="eastAsia"/>
          <w:sz w:val="24"/>
        </w:rPr>
        <w:t>A</w:t>
      </w:r>
      <w:r w:rsidRPr="00182162">
        <w:rPr>
          <w:rFonts w:hint="eastAsia"/>
          <w:sz w:val="24"/>
        </w:rPr>
        <w:t>类基金份额</w:t>
      </w:r>
      <w:r w:rsidRPr="00182162">
        <w:rPr>
          <w:rFonts w:hint="eastAsia"/>
          <w:sz w:val="24"/>
        </w:rPr>
        <w:t>1,000,000</w:t>
      </w:r>
      <w:r w:rsidRPr="00182162">
        <w:rPr>
          <w:rFonts w:hint="eastAsia"/>
          <w:sz w:val="24"/>
        </w:rPr>
        <w:t>元，假定募集期产生的利息为</w:t>
      </w:r>
      <w:r w:rsidRPr="00182162">
        <w:rPr>
          <w:rFonts w:hint="eastAsia"/>
          <w:sz w:val="24"/>
        </w:rPr>
        <w:t>50.00</w:t>
      </w:r>
      <w:r w:rsidRPr="00182162">
        <w:rPr>
          <w:rFonts w:hint="eastAsia"/>
          <w:sz w:val="24"/>
        </w:rPr>
        <w:t>元，可得到</w:t>
      </w:r>
      <w:r w:rsidRPr="00182162">
        <w:rPr>
          <w:rFonts w:hint="eastAsia"/>
          <w:sz w:val="24"/>
        </w:rPr>
        <w:t>995,272.93</w:t>
      </w:r>
      <w:r w:rsidRPr="00182162">
        <w:rPr>
          <w:rFonts w:hint="eastAsia"/>
          <w:sz w:val="24"/>
        </w:rPr>
        <w:t>份</w:t>
      </w:r>
      <w:r w:rsidRPr="00182162">
        <w:rPr>
          <w:rFonts w:hint="eastAsia"/>
          <w:sz w:val="24"/>
        </w:rPr>
        <w:t>A</w:t>
      </w:r>
      <w:r w:rsidRPr="00182162">
        <w:rPr>
          <w:rFonts w:hint="eastAsia"/>
          <w:sz w:val="24"/>
        </w:rPr>
        <w:t>类基金份额。</w:t>
      </w:r>
    </w:p>
    <w:p w14:paraId="2D2891D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2</w:t>
      </w:r>
      <w:r w:rsidRPr="00182162">
        <w:rPr>
          <w:rFonts w:hint="eastAsia"/>
          <w:sz w:val="24"/>
        </w:rPr>
        <w:t>）</w:t>
      </w:r>
      <w:r w:rsidRPr="00182162">
        <w:rPr>
          <w:rFonts w:hint="eastAsia"/>
          <w:sz w:val="24"/>
        </w:rPr>
        <w:t>C</w:t>
      </w:r>
      <w:r w:rsidRPr="00182162">
        <w:rPr>
          <w:rFonts w:hint="eastAsia"/>
          <w:sz w:val="24"/>
        </w:rPr>
        <w:t>类基金份额的认购</w:t>
      </w:r>
    </w:p>
    <w:p w14:paraId="086ECF54"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如果投资者选择认购本基金的</w:t>
      </w:r>
      <w:r w:rsidRPr="00182162">
        <w:rPr>
          <w:rFonts w:hint="eastAsia"/>
          <w:sz w:val="24"/>
        </w:rPr>
        <w:t>C</w:t>
      </w:r>
      <w:r w:rsidRPr="00182162">
        <w:rPr>
          <w:rFonts w:hint="eastAsia"/>
          <w:sz w:val="24"/>
        </w:rPr>
        <w:t>类基金份额，则认购份额的计算方式如下：</w:t>
      </w:r>
    </w:p>
    <w:p w14:paraId="1E14792C"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w:t>
      </w:r>
      <w:r w:rsidRPr="00182162">
        <w:rPr>
          <w:rFonts w:hint="eastAsia"/>
          <w:sz w:val="24"/>
        </w:rPr>
        <w:t>申请总金额</w:t>
      </w:r>
    </w:p>
    <w:p w14:paraId="1279548B"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w:t>
      </w:r>
      <w:r w:rsidRPr="00182162">
        <w:rPr>
          <w:rFonts w:hint="eastAsia"/>
          <w:sz w:val="24"/>
        </w:rPr>
        <w:t>=</w:t>
      </w:r>
      <w:r w:rsidRPr="00182162">
        <w:rPr>
          <w:rFonts w:hint="eastAsia"/>
          <w:sz w:val="24"/>
        </w:rPr>
        <w:t>认购总金额</w:t>
      </w:r>
      <w:r w:rsidRPr="00182162">
        <w:rPr>
          <w:rFonts w:hint="eastAsia"/>
          <w:sz w:val="24"/>
        </w:rPr>
        <w:t>/</w:t>
      </w:r>
      <w:r w:rsidRPr="00182162">
        <w:rPr>
          <w:rFonts w:hint="eastAsia"/>
          <w:sz w:val="24"/>
        </w:rPr>
        <w:t>基金份额初始面值＋认购利息</w:t>
      </w:r>
      <w:r w:rsidRPr="00182162">
        <w:rPr>
          <w:rFonts w:hint="eastAsia"/>
          <w:sz w:val="24"/>
        </w:rPr>
        <w:t>/</w:t>
      </w:r>
      <w:r w:rsidRPr="00182162">
        <w:rPr>
          <w:rFonts w:hint="eastAsia"/>
          <w:sz w:val="24"/>
        </w:rPr>
        <w:t>基金份额初始面值。</w:t>
      </w:r>
    </w:p>
    <w:p w14:paraId="53AD1DE1"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认购份额计算结果保留到小数点后</w:t>
      </w:r>
      <w:r w:rsidRPr="00182162">
        <w:rPr>
          <w:rFonts w:hint="eastAsia"/>
          <w:sz w:val="24"/>
        </w:rPr>
        <w:t>2</w:t>
      </w:r>
      <w:r w:rsidRPr="00182162">
        <w:rPr>
          <w:rFonts w:hint="eastAsia"/>
          <w:sz w:val="24"/>
        </w:rPr>
        <w:t>位，小数点后</w:t>
      </w:r>
      <w:r w:rsidRPr="00182162">
        <w:rPr>
          <w:rFonts w:hint="eastAsia"/>
          <w:sz w:val="24"/>
        </w:rPr>
        <w:t>2</w:t>
      </w:r>
      <w:r w:rsidRPr="00182162">
        <w:rPr>
          <w:rFonts w:hint="eastAsia"/>
          <w:sz w:val="24"/>
        </w:rPr>
        <w:t>位以后的部分四舍五入，由此误差产生的收益或损失由基金财产承担。</w:t>
      </w:r>
    </w:p>
    <w:p w14:paraId="33602239"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例三：某投资者认购本基金</w:t>
      </w:r>
      <w:r w:rsidRPr="00182162">
        <w:rPr>
          <w:rFonts w:hint="eastAsia"/>
          <w:sz w:val="24"/>
        </w:rPr>
        <w:t>C</w:t>
      </w:r>
      <w:r w:rsidRPr="00182162">
        <w:rPr>
          <w:rFonts w:hint="eastAsia"/>
          <w:sz w:val="24"/>
        </w:rPr>
        <w:t>类基金份额</w:t>
      </w:r>
      <w:r w:rsidRPr="00182162">
        <w:rPr>
          <w:rFonts w:hint="eastAsia"/>
          <w:sz w:val="24"/>
        </w:rPr>
        <w:t>100,000</w:t>
      </w:r>
      <w:r w:rsidRPr="00182162">
        <w:rPr>
          <w:rFonts w:hint="eastAsia"/>
          <w:sz w:val="24"/>
        </w:rPr>
        <w:t>元，且该认购申请被全额确认。假定该笔认购金额产生利息</w:t>
      </w:r>
      <w:r w:rsidRPr="00182162">
        <w:rPr>
          <w:rFonts w:hint="eastAsia"/>
          <w:sz w:val="24"/>
        </w:rPr>
        <w:t>50.00</w:t>
      </w:r>
      <w:r w:rsidRPr="00182162">
        <w:rPr>
          <w:rFonts w:hint="eastAsia"/>
          <w:sz w:val="24"/>
        </w:rPr>
        <w:t>元。则认购份额为：</w:t>
      </w:r>
    </w:p>
    <w:p w14:paraId="0A0DA440"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t>认购总金额</w:t>
      </w:r>
      <w:r w:rsidRPr="00182162">
        <w:rPr>
          <w:rFonts w:hint="eastAsia"/>
          <w:sz w:val="24"/>
        </w:rPr>
        <w:t>=100,000</w:t>
      </w:r>
      <w:r w:rsidRPr="00182162">
        <w:rPr>
          <w:rFonts w:hint="eastAsia"/>
          <w:sz w:val="24"/>
        </w:rPr>
        <w:t>元</w:t>
      </w:r>
    </w:p>
    <w:p w14:paraId="4862DFED" w14:textId="77777777" w:rsidR="00182162" w:rsidRPr="00182162" w:rsidRDefault="00182162" w:rsidP="00182162">
      <w:pPr>
        <w:adjustRightInd w:val="0"/>
        <w:snapToGrid w:val="0"/>
        <w:spacing w:line="360" w:lineRule="auto"/>
        <w:ind w:firstLineChars="200" w:firstLine="480"/>
        <w:rPr>
          <w:sz w:val="24"/>
        </w:rPr>
      </w:pPr>
      <w:r w:rsidRPr="00182162">
        <w:rPr>
          <w:rFonts w:hint="eastAsia"/>
          <w:sz w:val="24"/>
        </w:rPr>
        <w:lastRenderedPageBreak/>
        <w:t>认购份额＝</w:t>
      </w:r>
      <w:r w:rsidRPr="00182162">
        <w:rPr>
          <w:rFonts w:hint="eastAsia"/>
          <w:sz w:val="24"/>
        </w:rPr>
        <w:t>100,000/1.00</w:t>
      </w:r>
      <w:r w:rsidRPr="00182162">
        <w:rPr>
          <w:rFonts w:hint="eastAsia"/>
          <w:sz w:val="24"/>
        </w:rPr>
        <w:t>＋</w:t>
      </w:r>
      <w:r w:rsidRPr="00182162">
        <w:rPr>
          <w:rFonts w:hint="eastAsia"/>
          <w:sz w:val="24"/>
        </w:rPr>
        <w:t>50.00/1.00</w:t>
      </w:r>
      <w:r w:rsidRPr="00182162">
        <w:rPr>
          <w:rFonts w:hint="eastAsia"/>
          <w:sz w:val="24"/>
        </w:rPr>
        <w:t>＝</w:t>
      </w:r>
      <w:r w:rsidRPr="00182162">
        <w:rPr>
          <w:rFonts w:hint="eastAsia"/>
          <w:sz w:val="24"/>
        </w:rPr>
        <w:t>100,050.00</w:t>
      </w:r>
      <w:r w:rsidRPr="00182162">
        <w:rPr>
          <w:rFonts w:hint="eastAsia"/>
          <w:sz w:val="24"/>
        </w:rPr>
        <w:t>份</w:t>
      </w:r>
    </w:p>
    <w:p w14:paraId="55E7AAB7" w14:textId="602C43CD" w:rsidR="00C16F73" w:rsidRDefault="00182162">
      <w:pPr>
        <w:adjustRightInd w:val="0"/>
        <w:snapToGrid w:val="0"/>
        <w:spacing w:line="360" w:lineRule="auto"/>
        <w:ind w:firstLineChars="200" w:firstLine="480"/>
        <w:rPr>
          <w:sz w:val="24"/>
        </w:rPr>
      </w:pPr>
      <w:r w:rsidRPr="00182162">
        <w:rPr>
          <w:rFonts w:hint="eastAsia"/>
          <w:sz w:val="24"/>
        </w:rPr>
        <w:t>即：若该投资者选择投资</w:t>
      </w:r>
      <w:r w:rsidRPr="00182162">
        <w:rPr>
          <w:rFonts w:hint="eastAsia"/>
          <w:sz w:val="24"/>
        </w:rPr>
        <w:t>100,000</w:t>
      </w:r>
      <w:r w:rsidRPr="00182162">
        <w:rPr>
          <w:rFonts w:hint="eastAsia"/>
          <w:sz w:val="24"/>
        </w:rPr>
        <w:t>元认购</w:t>
      </w:r>
      <w:r w:rsidRPr="00182162">
        <w:rPr>
          <w:rFonts w:hint="eastAsia"/>
          <w:sz w:val="24"/>
        </w:rPr>
        <w:t>C</w:t>
      </w:r>
      <w:r w:rsidRPr="00182162">
        <w:rPr>
          <w:rFonts w:hint="eastAsia"/>
          <w:sz w:val="24"/>
        </w:rPr>
        <w:t>类基金份额，假定该笔认购金额产生利息</w:t>
      </w:r>
      <w:r w:rsidRPr="00182162">
        <w:rPr>
          <w:rFonts w:hint="eastAsia"/>
          <w:sz w:val="24"/>
        </w:rPr>
        <w:t>50.00</w:t>
      </w:r>
      <w:r w:rsidRPr="00182162">
        <w:rPr>
          <w:rFonts w:hint="eastAsia"/>
          <w:sz w:val="24"/>
        </w:rPr>
        <w:t>元，可得到</w:t>
      </w:r>
      <w:r w:rsidRPr="00182162">
        <w:rPr>
          <w:rFonts w:hint="eastAsia"/>
          <w:sz w:val="24"/>
        </w:rPr>
        <w:t>100,050.00</w:t>
      </w:r>
      <w:r w:rsidRPr="00182162">
        <w:rPr>
          <w:rFonts w:hint="eastAsia"/>
          <w:sz w:val="24"/>
        </w:rPr>
        <w:t>份</w:t>
      </w:r>
      <w:r w:rsidRPr="00182162">
        <w:rPr>
          <w:rFonts w:hint="eastAsia"/>
          <w:sz w:val="24"/>
        </w:rPr>
        <w:t>C</w:t>
      </w:r>
      <w:r w:rsidRPr="00182162">
        <w:rPr>
          <w:rFonts w:hint="eastAsia"/>
          <w:sz w:val="24"/>
        </w:rPr>
        <w:t>类基金份额。</w:t>
      </w:r>
    </w:p>
    <w:p w14:paraId="338D0F5D" w14:textId="77777777" w:rsidR="00C16F73" w:rsidRDefault="00931B52">
      <w:pPr>
        <w:keepNext/>
        <w:keepLines/>
        <w:adjustRightInd w:val="0"/>
        <w:snapToGrid w:val="0"/>
        <w:spacing w:before="240" w:afterLines="50" w:after="156" w:line="360" w:lineRule="auto"/>
        <w:jc w:val="center"/>
        <w:outlineLvl w:val="0"/>
        <w:rPr>
          <w:b/>
          <w:sz w:val="24"/>
        </w:rPr>
      </w:pPr>
      <w:r>
        <w:rPr>
          <w:rFonts w:ascii="宋体" w:hAnsi="宋体" w:hint="eastAsia"/>
          <w:b/>
          <w:sz w:val="24"/>
        </w:rPr>
        <w:t>二</w:t>
      </w:r>
      <w:r>
        <w:rPr>
          <w:rFonts w:hint="eastAsia"/>
          <w:b/>
          <w:sz w:val="24"/>
        </w:rPr>
        <w:t>、募集方式及相关规定</w:t>
      </w:r>
    </w:p>
    <w:p w14:paraId="4593374E" w14:textId="77777777" w:rsidR="00C16F73" w:rsidRDefault="00931B52">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3BBD80FB" w14:textId="77777777" w:rsidR="00C16F73" w:rsidRDefault="00931B52">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w:t>
      </w:r>
      <w:r>
        <w:rPr>
          <w:rFonts w:hint="eastAsia"/>
          <w:kern w:val="0"/>
          <w:sz w:val="24"/>
        </w:rPr>
        <w:t>万元（含</w:t>
      </w:r>
      <w:r>
        <w:rPr>
          <w:kern w:val="0"/>
          <w:sz w:val="24"/>
        </w:rPr>
        <w:t>100</w:t>
      </w:r>
      <w:r>
        <w:rPr>
          <w:rFonts w:hint="eastAsia"/>
          <w:kern w:val="0"/>
          <w:sz w:val="24"/>
        </w:rPr>
        <w:t>万元），追加认购的最低金额为单笔</w:t>
      </w:r>
      <w:r>
        <w:rPr>
          <w:kern w:val="0"/>
          <w:sz w:val="24"/>
        </w:rPr>
        <w:t>10</w:t>
      </w:r>
      <w:r>
        <w:rPr>
          <w:rFonts w:hint="eastAsia"/>
          <w:kern w:val="0"/>
          <w:sz w:val="24"/>
        </w:rPr>
        <w:t>万元；已在直销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7009E842" w14:textId="77777777" w:rsidR="00C16F73" w:rsidRDefault="00931B52">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7202C54" w14:textId="77777777" w:rsidR="00C16F73" w:rsidRDefault="00931B52">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38517233" w14:textId="77777777" w:rsidR="00C16F73" w:rsidRDefault="00931B52">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2796E6A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31B12C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（一）直销机构</w:t>
      </w:r>
    </w:p>
    <w:p w14:paraId="20ACE132"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1</w:t>
      </w:r>
      <w:r w:rsidRPr="00B44B9B">
        <w:rPr>
          <w:rFonts w:hAnsi="宋体" w:hint="eastAsia"/>
          <w:b/>
          <w:sz w:val="24"/>
        </w:rPr>
        <w:t>、直销柜台</w:t>
      </w:r>
    </w:p>
    <w:p w14:paraId="234800C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如果个人投资者首次认购金额在</w:t>
      </w:r>
      <w:r w:rsidRPr="00B44B9B">
        <w:rPr>
          <w:rFonts w:hAnsi="宋体"/>
          <w:sz w:val="24"/>
        </w:rPr>
        <w:t>100</w:t>
      </w:r>
      <w:r w:rsidRPr="00B44B9B">
        <w:rPr>
          <w:rFonts w:hAnsi="宋体" w:hint="eastAsia"/>
          <w:sz w:val="24"/>
        </w:rPr>
        <w:t>万元（含</w:t>
      </w:r>
      <w:r w:rsidRPr="00B44B9B">
        <w:rPr>
          <w:rFonts w:hAnsi="宋体"/>
          <w:sz w:val="24"/>
        </w:rPr>
        <w:t>100</w:t>
      </w:r>
      <w:r w:rsidRPr="00B44B9B">
        <w:rPr>
          <w:rFonts w:hAnsi="宋体" w:hint="eastAsia"/>
          <w:sz w:val="24"/>
        </w:rPr>
        <w:t>万元）以上，可以选择到本公司直销柜台办理认购。</w:t>
      </w:r>
    </w:p>
    <w:p w14:paraId="1C527BF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1</w:t>
      </w:r>
      <w:r w:rsidRPr="00B44B9B">
        <w:rPr>
          <w:rFonts w:hAnsi="宋体" w:hint="eastAsia"/>
          <w:sz w:val="24"/>
        </w:rPr>
        <w:t>）业务办理时间：基金募集期每日的</w:t>
      </w:r>
      <w:r w:rsidRPr="00B44B9B">
        <w:rPr>
          <w:rFonts w:hAnsi="宋体"/>
          <w:sz w:val="24"/>
        </w:rPr>
        <w:t>9:00-16:00</w:t>
      </w:r>
      <w:r w:rsidRPr="00B44B9B">
        <w:rPr>
          <w:rFonts w:hAnsi="宋体" w:hint="eastAsia"/>
          <w:sz w:val="24"/>
        </w:rPr>
        <w:t>（周六、周日及法定节假日不受理）。</w:t>
      </w:r>
    </w:p>
    <w:p w14:paraId="236A192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2</w:t>
      </w:r>
      <w:r w:rsidRPr="00B44B9B">
        <w:rPr>
          <w:rFonts w:hAnsi="宋体" w:hint="eastAsia"/>
          <w:sz w:val="24"/>
        </w:rPr>
        <w:t>）个人投资者办理开户和认购申请需本人亲自到直销网点并提供下列资料：</w:t>
      </w:r>
    </w:p>
    <w:p w14:paraId="3854D5E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lastRenderedPageBreak/>
        <w:t>1</w:t>
      </w:r>
      <w:r w:rsidRPr="00B44B9B">
        <w:rPr>
          <w:rFonts w:hAnsi="宋体" w:hint="eastAsia"/>
          <w:sz w:val="24"/>
        </w:rPr>
        <w:t>）基金</w:t>
      </w:r>
      <w:r w:rsidRPr="00B44B9B">
        <w:rPr>
          <w:rFonts w:hAnsi="宋体"/>
          <w:sz w:val="24"/>
        </w:rPr>
        <w:t>投资者风险测评问卷</w:t>
      </w:r>
      <w:r w:rsidRPr="00B44B9B">
        <w:rPr>
          <w:rFonts w:hAnsi="宋体" w:hint="eastAsia"/>
          <w:sz w:val="24"/>
        </w:rPr>
        <w:t>（</w:t>
      </w:r>
      <w:r w:rsidRPr="00B44B9B">
        <w:rPr>
          <w:rFonts w:hAnsi="宋体"/>
          <w:sz w:val="24"/>
        </w:rPr>
        <w:t>个人）</w:t>
      </w:r>
      <w:r w:rsidRPr="00B44B9B">
        <w:rPr>
          <w:rFonts w:hAnsi="宋体" w:hint="eastAsia"/>
          <w:sz w:val="24"/>
        </w:rPr>
        <w:t>；</w:t>
      </w:r>
    </w:p>
    <w:p w14:paraId="299DB5E3"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2</w:t>
      </w:r>
      <w:r w:rsidRPr="00B44B9B">
        <w:rPr>
          <w:rFonts w:hAnsi="宋体" w:hint="eastAsia"/>
          <w:sz w:val="24"/>
        </w:rPr>
        <w:t>）证券投资基金投资人权益须知；</w:t>
      </w:r>
    </w:p>
    <w:p w14:paraId="2257923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3</w:t>
      </w:r>
      <w:r w:rsidRPr="00B44B9B">
        <w:rPr>
          <w:rFonts w:hAnsi="宋体" w:hint="eastAsia"/>
          <w:sz w:val="24"/>
        </w:rPr>
        <w:t>）上海</w:t>
      </w:r>
      <w:r w:rsidRPr="00B44B9B">
        <w:rPr>
          <w:rFonts w:hAnsi="宋体"/>
          <w:sz w:val="24"/>
        </w:rPr>
        <w:t>A</w:t>
      </w:r>
      <w:r w:rsidRPr="00B44B9B">
        <w:rPr>
          <w:rFonts w:hAnsi="宋体" w:hint="eastAsia"/>
          <w:sz w:val="24"/>
        </w:rPr>
        <w:t>股股东代码卡或证券投资基金账户代码卡复印件（如有）；</w:t>
      </w:r>
    </w:p>
    <w:p w14:paraId="14903BA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4</w:t>
      </w:r>
      <w:r w:rsidRPr="00B44B9B">
        <w:rPr>
          <w:rFonts w:hAnsi="宋体" w:hint="eastAsia"/>
          <w:sz w:val="24"/>
        </w:rPr>
        <w:t>）有效身份证件的复印件正反面；</w:t>
      </w:r>
    </w:p>
    <w:p w14:paraId="7C4CD43F"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5</w:t>
      </w:r>
      <w:r w:rsidRPr="00B44B9B">
        <w:rPr>
          <w:rFonts w:hAnsi="宋体" w:hint="eastAsia"/>
          <w:sz w:val="24"/>
        </w:rPr>
        <w:t>）同名的银行卡复印件（银行卡复印件需要正反面签字，反面签名栏需有签字）；</w:t>
      </w:r>
    </w:p>
    <w:p w14:paraId="2A7774A4"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6</w:t>
      </w:r>
      <w:r w:rsidRPr="00B44B9B">
        <w:rPr>
          <w:rFonts w:hAnsi="宋体" w:hint="eastAsia"/>
          <w:sz w:val="24"/>
        </w:rPr>
        <w:t>）填妥的《开放式基金账户业务申请表》两份；</w:t>
      </w:r>
    </w:p>
    <w:p w14:paraId="43C285E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7</w:t>
      </w:r>
      <w:r w:rsidRPr="00B44B9B">
        <w:rPr>
          <w:rFonts w:hAnsi="宋体" w:hint="eastAsia"/>
          <w:sz w:val="24"/>
        </w:rPr>
        <w:t>）填妥的《传真委托协议书》两份（如需开通）；</w:t>
      </w:r>
    </w:p>
    <w:p w14:paraId="1896DB7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8</w:t>
      </w:r>
      <w:r w:rsidRPr="00B44B9B">
        <w:rPr>
          <w:rFonts w:hAnsi="宋体" w:hint="eastAsia"/>
          <w:sz w:val="24"/>
        </w:rPr>
        <w:t>）填妥的《开放式基金电话交易协议书》两份（如需开通）；</w:t>
      </w:r>
    </w:p>
    <w:p w14:paraId="6E6E05B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9</w:t>
      </w:r>
      <w:r w:rsidRPr="00B44B9B">
        <w:rPr>
          <w:rFonts w:hAnsi="宋体" w:hint="eastAsia"/>
          <w:sz w:val="24"/>
        </w:rPr>
        <w:t>）填妥</w:t>
      </w:r>
      <w:r w:rsidRPr="00B44B9B">
        <w:rPr>
          <w:rFonts w:hAnsi="宋体"/>
          <w:sz w:val="24"/>
        </w:rPr>
        <w:t>的《</w:t>
      </w:r>
      <w:r w:rsidRPr="00B44B9B">
        <w:rPr>
          <w:rFonts w:hAnsi="宋体" w:hint="eastAsia"/>
          <w:sz w:val="24"/>
        </w:rPr>
        <w:t>CRS</w:t>
      </w:r>
      <w:r w:rsidRPr="00B44B9B">
        <w:rPr>
          <w:rFonts w:hAnsi="宋体" w:hint="eastAsia"/>
          <w:sz w:val="24"/>
        </w:rPr>
        <w:t>个人税收</w:t>
      </w:r>
      <w:r w:rsidRPr="00B44B9B">
        <w:rPr>
          <w:rFonts w:hAnsi="宋体"/>
          <w:sz w:val="24"/>
        </w:rPr>
        <w:t>居民身份声明文件》</w:t>
      </w:r>
      <w:r w:rsidRPr="00B44B9B">
        <w:rPr>
          <w:rFonts w:hAnsi="宋体" w:hint="eastAsia"/>
          <w:sz w:val="24"/>
        </w:rPr>
        <w:t>；</w:t>
      </w:r>
    </w:p>
    <w:p w14:paraId="0DDE6B78"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10</w:t>
      </w:r>
      <w:r w:rsidRPr="00B44B9B">
        <w:rPr>
          <w:rFonts w:hAnsi="宋体" w:hint="eastAsia"/>
          <w:sz w:val="24"/>
        </w:rPr>
        <w:t>）填妥</w:t>
      </w:r>
      <w:r w:rsidRPr="00B44B9B">
        <w:rPr>
          <w:rFonts w:hAnsi="宋体"/>
          <w:sz w:val="24"/>
        </w:rPr>
        <w:t>的《</w:t>
      </w:r>
      <w:r w:rsidRPr="00B44B9B">
        <w:rPr>
          <w:rFonts w:hAnsi="宋体" w:hint="eastAsia"/>
          <w:sz w:val="24"/>
        </w:rPr>
        <w:t>受益人</w:t>
      </w:r>
      <w:r w:rsidRPr="00B44B9B">
        <w:rPr>
          <w:rFonts w:hAnsi="宋体"/>
          <w:sz w:val="24"/>
        </w:rPr>
        <w:t>非美国个人身份声明</w:t>
      </w:r>
      <w:r w:rsidRPr="00B44B9B">
        <w:rPr>
          <w:rFonts w:hAnsi="宋体" w:hint="eastAsia"/>
          <w:sz w:val="24"/>
        </w:rPr>
        <w:t>》；</w:t>
      </w:r>
    </w:p>
    <w:p w14:paraId="28CD8561"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11</w:t>
      </w:r>
      <w:r w:rsidRPr="00B44B9B">
        <w:rPr>
          <w:rFonts w:hAnsi="宋体" w:hint="eastAsia"/>
          <w:sz w:val="24"/>
        </w:rPr>
        <w:t>）如非本人亲自办理，则还须提供代理人身份证件原件及复印件（签名）和本人的授权委托书；</w:t>
      </w:r>
    </w:p>
    <w:p w14:paraId="6F82A936"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12</w:t>
      </w:r>
      <w:r w:rsidRPr="00B44B9B">
        <w:rPr>
          <w:rFonts w:hAnsi="宋体" w:hint="eastAsia"/>
          <w:sz w:val="24"/>
        </w:rPr>
        <w:t>）以上表格复印有效，但需客户本人亲笔签名。</w:t>
      </w:r>
    </w:p>
    <w:p w14:paraId="02A267B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w:t>
      </w:r>
      <w:r w:rsidRPr="00B44B9B">
        <w:rPr>
          <w:rFonts w:hAnsi="宋体"/>
          <w:sz w:val="24"/>
        </w:rPr>
        <w:t>3</w:t>
      </w:r>
      <w:r w:rsidRPr="00B44B9B">
        <w:rPr>
          <w:rFonts w:hAnsi="宋体" w:hint="eastAsia"/>
          <w:sz w:val="24"/>
        </w:rPr>
        <w:t>）认购资金的划拨程序：</w:t>
      </w:r>
    </w:p>
    <w:p w14:paraId="2B70BA82"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sz w:val="24"/>
        </w:rPr>
        <w:t>1</w:t>
      </w:r>
      <w:r w:rsidRPr="00B44B9B">
        <w:rPr>
          <w:rFonts w:hAnsi="宋体" w:hint="eastAsia"/>
          <w:sz w:val="24"/>
        </w:rPr>
        <w:t>）个人投资者开户后，在办理认购手续前，应将足额资金通过银行系统汇入本公司指定的下列银行账户，并确保交易日下午</w:t>
      </w:r>
      <w:r w:rsidRPr="00B44B9B">
        <w:rPr>
          <w:rFonts w:hAnsi="宋体"/>
          <w:sz w:val="24"/>
        </w:rPr>
        <w:t>16:00</w:t>
      </w:r>
      <w:r w:rsidRPr="00B44B9B">
        <w:rPr>
          <w:rFonts w:hAnsi="宋体" w:hint="eastAsia"/>
          <w:sz w:val="24"/>
        </w:rPr>
        <w:t>之前到账：</w:t>
      </w:r>
    </w:p>
    <w:p w14:paraId="1EAFD27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5A29E36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开户行：交通银行股份有限公司上海市分行交银大厦支行</w:t>
      </w:r>
    </w:p>
    <w:p w14:paraId="14063E97"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310066577018150012847</w:t>
      </w:r>
    </w:p>
    <w:p w14:paraId="4E9BDB9B"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4C449E5A"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7F7BC2C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开户行：中国工商银行股份有限公司上海市分行营业部</w:t>
      </w:r>
    </w:p>
    <w:p w14:paraId="49EB3AB5"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账号：</w:t>
      </w:r>
      <w:r w:rsidRPr="00B44B9B">
        <w:rPr>
          <w:rFonts w:hAnsi="宋体"/>
          <w:sz w:val="24"/>
        </w:rPr>
        <w:t>1001202919025740042</w:t>
      </w:r>
    </w:p>
    <w:p w14:paraId="60380E7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或者：</w:t>
      </w:r>
    </w:p>
    <w:p w14:paraId="618ED2F9"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户名：交银施罗德基金管理有限公司直销专户</w:t>
      </w:r>
    </w:p>
    <w:p w14:paraId="3F409710" w14:textId="77777777" w:rsidR="00C16F73" w:rsidRPr="00B44B9B" w:rsidRDefault="00931B52">
      <w:pPr>
        <w:adjustRightInd w:val="0"/>
        <w:snapToGrid w:val="0"/>
        <w:spacing w:line="360" w:lineRule="auto"/>
        <w:ind w:firstLineChars="200" w:firstLine="480"/>
        <w:rPr>
          <w:rFonts w:hAnsi="宋体"/>
          <w:sz w:val="24"/>
        </w:rPr>
      </w:pPr>
      <w:r w:rsidRPr="00B44B9B">
        <w:rPr>
          <w:rFonts w:hAnsi="宋体" w:hint="eastAsia"/>
          <w:sz w:val="24"/>
        </w:rPr>
        <w:t>开户行：中国建设银行股份有限公司上海浦东分行</w:t>
      </w:r>
    </w:p>
    <w:p w14:paraId="2BF01D47"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359FE5D0" w14:textId="77777777" w:rsidR="00C16F73" w:rsidRDefault="00931B52">
      <w:pPr>
        <w:adjustRightInd w:val="0"/>
        <w:snapToGrid w:val="0"/>
        <w:spacing w:line="360" w:lineRule="auto"/>
        <w:ind w:firstLineChars="200" w:firstLine="480"/>
        <w:rPr>
          <w:sz w:val="24"/>
        </w:rPr>
      </w:pPr>
      <w:r>
        <w:rPr>
          <w:rFonts w:hint="eastAsia"/>
          <w:sz w:val="24"/>
        </w:rPr>
        <w:lastRenderedPageBreak/>
        <w:t>或者：</w:t>
      </w:r>
    </w:p>
    <w:p w14:paraId="52403F2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05C42FF6"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270B3F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48B46B56" w14:textId="77777777" w:rsidR="00C16F73" w:rsidRDefault="00931B52">
      <w:pPr>
        <w:adjustRightInd w:val="0"/>
        <w:snapToGrid w:val="0"/>
        <w:spacing w:line="360" w:lineRule="auto"/>
        <w:ind w:firstLineChars="200" w:firstLine="480"/>
        <w:rPr>
          <w:sz w:val="24"/>
        </w:rPr>
      </w:pPr>
      <w:r>
        <w:rPr>
          <w:sz w:val="24"/>
        </w:rPr>
        <w:t>2</w:t>
      </w:r>
      <w:r>
        <w:rPr>
          <w:rFonts w:hint="eastAsia"/>
          <w:sz w:val="24"/>
        </w:rPr>
        <w:t>）汇款时，投资者必须注意以下事项：</w:t>
      </w:r>
    </w:p>
    <w:p w14:paraId="4C8697F6" w14:textId="77777777" w:rsidR="00C16F73" w:rsidRDefault="00931B52">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62808A69" w14:textId="1D320AF5" w:rsidR="00C16F73" w:rsidRDefault="00931B52">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Pr>
          <w:rFonts w:hAnsi="宋体" w:hint="eastAsia"/>
          <w:sz w:val="24"/>
        </w:rPr>
        <w:t>交银</w:t>
      </w:r>
      <w:r w:rsidR="00B44B9B">
        <w:rPr>
          <w:rFonts w:hAnsi="宋体" w:hint="eastAsia"/>
          <w:sz w:val="24"/>
        </w:rPr>
        <w:t>悦信精选</w:t>
      </w:r>
      <w:r>
        <w:rPr>
          <w:rFonts w:hAnsi="宋体" w:hint="eastAsia"/>
          <w:sz w:val="24"/>
        </w:rPr>
        <w:t>混合</w:t>
      </w:r>
      <w:r>
        <w:rPr>
          <w:sz w:val="24"/>
        </w:rPr>
        <w:t>”</w:t>
      </w:r>
      <w:r>
        <w:rPr>
          <w:rFonts w:hint="eastAsia"/>
          <w:sz w:val="24"/>
        </w:rPr>
        <w:t>；</w:t>
      </w:r>
    </w:p>
    <w:p w14:paraId="784ADA5F" w14:textId="77777777" w:rsidR="00C16F73" w:rsidRDefault="00931B52">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6AA874D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b/>
          <w:sz w:val="24"/>
        </w:rPr>
        <w:t>2</w:t>
      </w:r>
      <w:r w:rsidRPr="00B44B9B">
        <w:rPr>
          <w:rFonts w:hAnsi="宋体" w:hint="eastAsia"/>
          <w:b/>
          <w:sz w:val="24"/>
        </w:rPr>
        <w:t>、网上直销交易平台</w:t>
      </w:r>
    </w:p>
    <w:p w14:paraId="5B97E99F" w14:textId="02D43188" w:rsidR="00C16F73" w:rsidRDefault="00931B52">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3C2AAAC3" w14:textId="53321A04" w:rsidR="00331293" w:rsidRDefault="00331293">
      <w:pPr>
        <w:adjustRightInd w:val="0"/>
        <w:snapToGrid w:val="0"/>
        <w:spacing w:line="360" w:lineRule="auto"/>
        <w:ind w:firstLineChars="200" w:firstLine="480"/>
        <w:rPr>
          <w:sz w:val="24"/>
          <w:szCs w:val="24"/>
        </w:rPr>
      </w:pPr>
      <w:r w:rsidRPr="00331293">
        <w:rPr>
          <w:rFonts w:hint="eastAsia"/>
          <w:sz w:val="24"/>
          <w:szCs w:val="24"/>
        </w:rPr>
        <w:t>本基金在募集期内参加基金管理人网上直销交易平台的交易费率优惠活动，如有变动本公司将另行公告。</w:t>
      </w:r>
    </w:p>
    <w:p w14:paraId="538377B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75939FA2"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3B5FFDFE"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6C9FC1BA"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7D7EF36"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4200C129" w14:textId="77777777" w:rsidR="00C16F73" w:rsidRDefault="00931B52">
      <w:pPr>
        <w:pStyle w:val="a0"/>
        <w:adjustRightInd w:val="0"/>
        <w:snapToGrid w:val="0"/>
      </w:pPr>
      <w:r>
        <w:rPr>
          <w:rFonts w:hint="eastAsia"/>
        </w:rPr>
        <w:t>各独立基金销售机构开户和认购的相关程序以该机构相关规定为准。</w:t>
      </w:r>
    </w:p>
    <w:p w14:paraId="31FF13DE"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21A9FA8D"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（一）直销柜台</w:t>
      </w:r>
    </w:p>
    <w:p w14:paraId="10FDB0F7" w14:textId="77777777" w:rsidR="00C16F73" w:rsidRDefault="00931B52">
      <w:pPr>
        <w:adjustRightInd w:val="0"/>
        <w:snapToGrid w:val="0"/>
        <w:spacing w:line="360" w:lineRule="auto"/>
        <w:ind w:firstLineChars="200" w:firstLine="480"/>
        <w:rPr>
          <w:sz w:val="24"/>
        </w:rPr>
      </w:pPr>
      <w:r>
        <w:rPr>
          <w:rFonts w:hint="eastAsia"/>
          <w:sz w:val="24"/>
        </w:rPr>
        <w:t>如果机构投资者认购金额在</w:t>
      </w:r>
      <w:r>
        <w:rPr>
          <w:sz w:val="24"/>
        </w:rPr>
        <w:t>100</w:t>
      </w:r>
      <w:r>
        <w:rPr>
          <w:rFonts w:hint="eastAsia"/>
          <w:sz w:val="24"/>
        </w:rPr>
        <w:t>万元（含</w:t>
      </w:r>
      <w:r>
        <w:rPr>
          <w:sz w:val="24"/>
        </w:rPr>
        <w:t>100</w:t>
      </w:r>
      <w:r>
        <w:rPr>
          <w:rFonts w:hint="eastAsia"/>
          <w:sz w:val="24"/>
        </w:rPr>
        <w:t>万元）以上，可以选择到本公司直销柜台办理。</w:t>
      </w:r>
    </w:p>
    <w:p w14:paraId="6F7AC0FB" w14:textId="77777777" w:rsidR="00C16F73" w:rsidRDefault="00931B52">
      <w:pPr>
        <w:adjustRightInd w:val="0"/>
        <w:snapToGrid w:val="0"/>
        <w:spacing w:line="360" w:lineRule="auto"/>
        <w:ind w:firstLineChars="200" w:firstLine="480"/>
        <w:rPr>
          <w:sz w:val="24"/>
        </w:rPr>
      </w:pPr>
      <w:r>
        <w:rPr>
          <w:sz w:val="24"/>
        </w:rPr>
        <w:lastRenderedPageBreak/>
        <w:t>1</w:t>
      </w:r>
      <w:r>
        <w:rPr>
          <w:rFonts w:hint="eastAsia"/>
          <w:sz w:val="24"/>
        </w:rPr>
        <w:t>、业务办理时间：基金募集期每日的</w:t>
      </w:r>
      <w:r>
        <w:rPr>
          <w:sz w:val="24"/>
        </w:rPr>
        <w:t>9:00-16:00</w:t>
      </w:r>
      <w:r>
        <w:rPr>
          <w:rFonts w:hint="eastAsia"/>
          <w:sz w:val="24"/>
        </w:rPr>
        <w:t>（周六、周日及法定节假日不受理）。</w:t>
      </w:r>
    </w:p>
    <w:p w14:paraId="534A4170" w14:textId="77777777" w:rsidR="00C16F73" w:rsidRDefault="00931B52">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62BD4106" w14:textId="77777777" w:rsidR="00C16F73" w:rsidRDefault="00931B52">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11746D22" w14:textId="77777777" w:rsidR="00C16F73" w:rsidRDefault="00931B52">
      <w:pPr>
        <w:adjustRightInd w:val="0"/>
        <w:snapToGrid w:val="0"/>
        <w:spacing w:line="360" w:lineRule="auto"/>
        <w:ind w:firstLineChars="200" w:firstLine="480"/>
        <w:rPr>
          <w:sz w:val="24"/>
        </w:rPr>
      </w:pPr>
      <w:r>
        <w:rPr>
          <w:rFonts w:hint="eastAsia"/>
          <w:sz w:val="24"/>
        </w:rPr>
        <w:t>2</w:t>
      </w:r>
      <w:r>
        <w:rPr>
          <w:rFonts w:hint="eastAsia"/>
          <w:sz w:val="24"/>
        </w:rPr>
        <w:t>）加盖公章、经办人签字的《证券投资基金投资人权益须知》；</w:t>
      </w:r>
    </w:p>
    <w:p w14:paraId="3A8B5EAF" w14:textId="77777777" w:rsidR="00C16F73" w:rsidRDefault="00931B52">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0FBC354C" w14:textId="77777777" w:rsidR="00C16F73" w:rsidRDefault="00931B52">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4255504B" w14:textId="77777777" w:rsidR="00C16F73" w:rsidRDefault="00931B52">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5DF6231D" w14:textId="77777777" w:rsidR="00C16F73" w:rsidRDefault="00931B52">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6ADEF85" w14:textId="77777777" w:rsidR="00C16F73" w:rsidRDefault="00931B52">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19CA8EF2" w14:textId="77777777" w:rsidR="00C16F73" w:rsidRDefault="00931B52">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0ADA9449" w14:textId="77777777" w:rsidR="00C16F73" w:rsidRDefault="00931B52">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）印鉴卡一式两份（一份机构留存，一份本直销柜台留存，预留印鉴盖章人的盖公章证件需要提供）；</w:t>
      </w:r>
    </w:p>
    <w:p w14:paraId="7E777B19" w14:textId="77777777" w:rsidR="00C16F73" w:rsidRDefault="00931B52">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48BA7255" w14:textId="77777777" w:rsidR="00C16F73" w:rsidRDefault="00931B52">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33C0F149" w14:textId="77777777" w:rsidR="00C16F73" w:rsidRDefault="00931B52">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0BF53F29" w14:textId="77777777" w:rsidR="00C16F73" w:rsidRDefault="00931B52">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5A84BFDD" w14:textId="77777777" w:rsidR="00C16F73" w:rsidRDefault="00931B52">
      <w:pPr>
        <w:adjustRightInd w:val="0"/>
        <w:snapToGrid w:val="0"/>
        <w:spacing w:line="360" w:lineRule="auto"/>
        <w:ind w:firstLineChars="200" w:firstLine="480"/>
        <w:rPr>
          <w:sz w:val="24"/>
        </w:rPr>
      </w:pPr>
      <w:r>
        <w:rPr>
          <w:rFonts w:hint="eastAsia"/>
          <w:sz w:val="24"/>
        </w:rPr>
        <w:lastRenderedPageBreak/>
        <w:t>14</w:t>
      </w:r>
      <w:r>
        <w:rPr>
          <w:rFonts w:hint="eastAsia"/>
          <w:sz w:val="24"/>
        </w:rPr>
        <w:t>）加盖公章的公司金融许可证</w:t>
      </w:r>
      <w:r>
        <w:rPr>
          <w:rFonts w:hint="eastAsia"/>
          <w:sz w:val="24"/>
        </w:rPr>
        <w:t>/</w:t>
      </w:r>
      <w:r>
        <w:rPr>
          <w:rFonts w:hint="eastAsia"/>
          <w:sz w:val="24"/>
        </w:rPr>
        <w:t>业务许可证等证明</w:t>
      </w:r>
    </w:p>
    <w:p w14:paraId="31C1756D" w14:textId="77777777" w:rsidR="00C16F73" w:rsidRDefault="00931B52">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65C29EE7" w14:textId="77777777" w:rsidR="00C16F73" w:rsidRDefault="00931B52">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7656E89E" w14:textId="77777777" w:rsidR="00C16F73" w:rsidRDefault="00931B52">
      <w:pPr>
        <w:adjustRightInd w:val="0"/>
        <w:snapToGrid w:val="0"/>
        <w:spacing w:line="360" w:lineRule="auto"/>
        <w:ind w:leftChars="200" w:left="420"/>
        <w:rPr>
          <w:sz w:val="24"/>
        </w:rPr>
      </w:pPr>
      <w:r>
        <w:rPr>
          <w:rFonts w:hint="eastAsia"/>
          <w:sz w:val="24"/>
        </w:rPr>
        <w:t>其他年金账户、信托账户等开户所需材料，具体请见《直销业务办理指南》。</w:t>
      </w:r>
      <w:r>
        <w:rPr>
          <w:sz w:val="24"/>
        </w:rPr>
        <w:t>3</w:t>
      </w:r>
      <w:r>
        <w:rPr>
          <w:rFonts w:hint="eastAsia"/>
          <w:sz w:val="24"/>
        </w:rPr>
        <w:t>、认购资金的划拨程序：</w:t>
      </w:r>
    </w:p>
    <w:p w14:paraId="7F26FA65" w14:textId="77777777" w:rsidR="00C16F73" w:rsidRDefault="00931B52">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560DE6B"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40416DBC" w14:textId="77777777" w:rsidR="00C16F73" w:rsidRDefault="00931B52">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291BAE59"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310066577018150012847</w:t>
      </w:r>
    </w:p>
    <w:p w14:paraId="25FC5923" w14:textId="77777777" w:rsidR="00C16F73" w:rsidRDefault="00931B52">
      <w:pPr>
        <w:adjustRightInd w:val="0"/>
        <w:snapToGrid w:val="0"/>
        <w:spacing w:line="360" w:lineRule="auto"/>
        <w:ind w:firstLineChars="200" w:firstLine="480"/>
        <w:rPr>
          <w:sz w:val="24"/>
        </w:rPr>
      </w:pPr>
      <w:r>
        <w:rPr>
          <w:rFonts w:hint="eastAsia"/>
          <w:sz w:val="24"/>
        </w:rPr>
        <w:t>或者：</w:t>
      </w:r>
    </w:p>
    <w:p w14:paraId="5CF44E28"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23674873" w14:textId="77777777" w:rsidR="00C16F73" w:rsidRDefault="00931B52">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4C53172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1001202919025740042</w:t>
      </w:r>
    </w:p>
    <w:p w14:paraId="2AAD0A6B" w14:textId="77777777" w:rsidR="00C16F73" w:rsidRDefault="00931B52">
      <w:pPr>
        <w:adjustRightInd w:val="0"/>
        <w:snapToGrid w:val="0"/>
        <w:spacing w:line="360" w:lineRule="auto"/>
        <w:ind w:firstLineChars="200" w:firstLine="480"/>
        <w:rPr>
          <w:sz w:val="24"/>
        </w:rPr>
      </w:pPr>
      <w:r>
        <w:rPr>
          <w:rFonts w:hint="eastAsia"/>
          <w:sz w:val="24"/>
        </w:rPr>
        <w:t>或者：</w:t>
      </w:r>
    </w:p>
    <w:p w14:paraId="4B756205"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713E27AA" w14:textId="77777777" w:rsidR="00C16F73" w:rsidRDefault="00931B52">
      <w:pPr>
        <w:adjustRightInd w:val="0"/>
        <w:snapToGrid w:val="0"/>
        <w:spacing w:line="360" w:lineRule="auto"/>
        <w:ind w:firstLineChars="200" w:firstLine="480"/>
        <w:rPr>
          <w:sz w:val="24"/>
        </w:rPr>
      </w:pPr>
      <w:r>
        <w:rPr>
          <w:rFonts w:hint="eastAsia"/>
          <w:sz w:val="24"/>
        </w:rPr>
        <w:t>开户行：中国建设银行股份有限公司上海浦东分行</w:t>
      </w:r>
    </w:p>
    <w:p w14:paraId="78849A64"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31001520313050007558</w:t>
      </w:r>
    </w:p>
    <w:p w14:paraId="1223F56D" w14:textId="77777777" w:rsidR="00C16F73" w:rsidRDefault="00931B52">
      <w:pPr>
        <w:adjustRightInd w:val="0"/>
        <w:snapToGrid w:val="0"/>
        <w:spacing w:line="360" w:lineRule="auto"/>
        <w:ind w:firstLineChars="200" w:firstLine="480"/>
        <w:rPr>
          <w:sz w:val="24"/>
        </w:rPr>
      </w:pPr>
      <w:r>
        <w:rPr>
          <w:rFonts w:hint="eastAsia"/>
          <w:sz w:val="24"/>
        </w:rPr>
        <w:t>或者：</w:t>
      </w:r>
    </w:p>
    <w:p w14:paraId="088B1D42" w14:textId="77777777" w:rsidR="00C16F73" w:rsidRDefault="00931B52">
      <w:pPr>
        <w:adjustRightInd w:val="0"/>
        <w:snapToGrid w:val="0"/>
        <w:spacing w:line="360" w:lineRule="auto"/>
        <w:ind w:firstLineChars="200" w:firstLine="480"/>
        <w:rPr>
          <w:sz w:val="24"/>
        </w:rPr>
      </w:pPr>
      <w:r>
        <w:rPr>
          <w:rFonts w:hint="eastAsia"/>
          <w:sz w:val="24"/>
        </w:rPr>
        <w:t>户名：交银施罗德基金管理有限公司直销专户</w:t>
      </w:r>
    </w:p>
    <w:p w14:paraId="5BEE2B77" w14:textId="77777777" w:rsidR="00C16F73" w:rsidRDefault="00931B52">
      <w:pPr>
        <w:adjustRightInd w:val="0"/>
        <w:snapToGrid w:val="0"/>
        <w:spacing w:line="360" w:lineRule="auto"/>
        <w:ind w:firstLineChars="200" w:firstLine="480"/>
        <w:rPr>
          <w:sz w:val="24"/>
        </w:rPr>
      </w:pPr>
      <w:r>
        <w:rPr>
          <w:rFonts w:hint="eastAsia"/>
          <w:sz w:val="24"/>
        </w:rPr>
        <w:t>开户行：中国农业银行股份有限公司上海卢湾支行</w:t>
      </w:r>
    </w:p>
    <w:p w14:paraId="5B0660CD" w14:textId="77777777" w:rsidR="00C16F73" w:rsidRDefault="00931B52">
      <w:pPr>
        <w:adjustRightInd w:val="0"/>
        <w:snapToGrid w:val="0"/>
        <w:spacing w:line="360" w:lineRule="auto"/>
        <w:ind w:firstLineChars="200" w:firstLine="480"/>
        <w:rPr>
          <w:sz w:val="24"/>
        </w:rPr>
      </w:pPr>
      <w:r>
        <w:rPr>
          <w:rFonts w:hint="eastAsia"/>
          <w:sz w:val="24"/>
        </w:rPr>
        <w:t>账号：</w:t>
      </w:r>
      <w:r>
        <w:rPr>
          <w:sz w:val="24"/>
        </w:rPr>
        <w:t>03492300040004421</w:t>
      </w:r>
    </w:p>
    <w:p w14:paraId="1EBC79E2" w14:textId="77777777" w:rsidR="00C16F73" w:rsidRDefault="00931B52">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3F9C8BAC" w14:textId="77777777" w:rsidR="00C16F73" w:rsidRDefault="00931B52">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73A724A4" w14:textId="6938D67B" w:rsidR="00C16F73" w:rsidRDefault="00931B52">
      <w:pPr>
        <w:adjustRightInd w:val="0"/>
        <w:snapToGrid w:val="0"/>
        <w:spacing w:line="360" w:lineRule="auto"/>
        <w:ind w:firstLineChars="200" w:firstLine="480"/>
        <w:rPr>
          <w:sz w:val="24"/>
        </w:rPr>
      </w:pPr>
      <w:r>
        <w:rPr>
          <w:rFonts w:hAnsi="宋体"/>
          <w:sz w:val="24"/>
        </w:rPr>
        <w:lastRenderedPageBreak/>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Pr>
          <w:rFonts w:hAnsi="宋体" w:hint="eastAsia"/>
          <w:sz w:val="24"/>
        </w:rPr>
        <w:t>交银</w:t>
      </w:r>
      <w:r w:rsidR="00B44B9B">
        <w:rPr>
          <w:rFonts w:hAnsi="宋体" w:hint="eastAsia"/>
          <w:sz w:val="24"/>
        </w:rPr>
        <w:t>悦信精选</w:t>
      </w:r>
      <w:r>
        <w:rPr>
          <w:rFonts w:hAnsi="宋体" w:hint="eastAsia"/>
          <w:sz w:val="24"/>
        </w:rPr>
        <w:t>混合</w:t>
      </w:r>
      <w:r>
        <w:rPr>
          <w:sz w:val="24"/>
        </w:rPr>
        <w:t>”</w:t>
      </w:r>
      <w:r>
        <w:rPr>
          <w:rFonts w:hint="eastAsia"/>
          <w:sz w:val="24"/>
        </w:rPr>
        <w:t>；</w:t>
      </w:r>
    </w:p>
    <w:p w14:paraId="6E359BA4" w14:textId="77777777" w:rsidR="00C16F73" w:rsidRDefault="00931B52">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为了确保投资者资金及时准确的入账，建议投资者将加盖银行业务受理章的汇款单据传真至交银施罗德直销柜台。传真号码：（</w:t>
      </w:r>
      <w:r>
        <w:rPr>
          <w:sz w:val="24"/>
        </w:rPr>
        <w:t>021</w:t>
      </w:r>
      <w:r>
        <w:rPr>
          <w:rFonts w:hint="eastAsia"/>
          <w:sz w:val="24"/>
        </w:rPr>
        <w:t>）</w:t>
      </w:r>
      <w:r>
        <w:rPr>
          <w:sz w:val="24"/>
        </w:rPr>
        <w:t>61055054</w:t>
      </w:r>
      <w:r>
        <w:rPr>
          <w:rFonts w:hint="eastAsia"/>
          <w:sz w:val="24"/>
        </w:rPr>
        <w:t>。</w:t>
      </w:r>
    </w:p>
    <w:p w14:paraId="19A0CA5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（二）各销售银行</w:t>
      </w:r>
    </w:p>
    <w:p w14:paraId="487FCE90"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6A244B6B"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（三）各销售券商</w:t>
      </w:r>
    </w:p>
    <w:p w14:paraId="0D6E314C" w14:textId="77777777" w:rsidR="00C16F73" w:rsidRDefault="00931B52">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5765F9E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（四）各独立基金销售机构</w:t>
      </w:r>
    </w:p>
    <w:p w14:paraId="7E306C07" w14:textId="77777777" w:rsidR="00C16F73" w:rsidRDefault="00931B52">
      <w:pPr>
        <w:pStyle w:val="a0"/>
        <w:adjustRightInd w:val="0"/>
        <w:snapToGrid w:val="0"/>
      </w:pPr>
      <w:r>
        <w:rPr>
          <w:rFonts w:hint="eastAsia"/>
        </w:rPr>
        <w:t>各独立基金销售机构开户和认购的相关程序以该机构相关规定为准。</w:t>
      </w:r>
    </w:p>
    <w:p w14:paraId="22AD3E55"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6B3D0B08" w14:textId="77777777" w:rsidR="00C16F73" w:rsidRDefault="00931B52">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1FDD2F0A"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0362534D" w14:textId="77777777" w:rsidR="00C16F73" w:rsidRDefault="00931B52">
      <w:pPr>
        <w:keepNext/>
        <w:keepLines/>
        <w:adjustRightInd w:val="0"/>
        <w:snapToGrid w:val="0"/>
        <w:spacing w:before="240" w:afterLines="50" w:after="156" w:line="360" w:lineRule="auto"/>
        <w:jc w:val="center"/>
        <w:outlineLvl w:val="0"/>
        <w:rPr>
          <w:b/>
          <w:sz w:val="24"/>
        </w:rPr>
      </w:pPr>
      <w:r>
        <w:rPr>
          <w:rFonts w:hint="eastAsia"/>
          <w:b/>
          <w:sz w:val="24"/>
        </w:rPr>
        <w:t>六、退款</w:t>
      </w:r>
    </w:p>
    <w:p w14:paraId="6E225B14" w14:textId="77777777" w:rsidR="00C16F73" w:rsidRDefault="00931B52">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370D119E" w14:textId="77777777" w:rsidR="00C16F73" w:rsidRDefault="00931B52">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0B699DEA" w14:textId="77777777" w:rsidR="00C16F73" w:rsidRDefault="00931B52">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6DDBC05E" w14:textId="77777777" w:rsidR="00C16F73" w:rsidRDefault="00931B52">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226FD65A" w14:textId="77777777" w:rsidR="00C16F73" w:rsidRDefault="00931B52">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w:t>
      </w:r>
      <w:r>
        <w:rPr>
          <w:rFonts w:hint="eastAsia"/>
          <w:sz w:val="24"/>
        </w:rPr>
        <w:lastRenderedPageBreak/>
        <w:t>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377F0C71" w14:textId="77777777" w:rsidR="00C16F73" w:rsidRDefault="00931B52">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200D2B69" w14:textId="77777777" w:rsidR="00C16F73" w:rsidRDefault="00931B52">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4472540"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286CD461" w14:textId="77777777" w:rsidR="00C16F73" w:rsidRDefault="00931B52">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721C55B1" w14:textId="77777777" w:rsidR="00C16F73" w:rsidRDefault="00931B52">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441059F1"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（一）基金管理人</w:t>
      </w:r>
    </w:p>
    <w:p w14:paraId="42574918" w14:textId="77777777" w:rsidR="00C16F73" w:rsidRDefault="00931B52">
      <w:pPr>
        <w:adjustRightInd w:val="0"/>
        <w:snapToGrid w:val="0"/>
        <w:spacing w:line="360" w:lineRule="auto"/>
        <w:ind w:firstLineChars="200" w:firstLine="480"/>
        <w:rPr>
          <w:sz w:val="24"/>
        </w:rPr>
      </w:pPr>
      <w:r>
        <w:rPr>
          <w:rFonts w:hint="eastAsia"/>
          <w:sz w:val="24"/>
        </w:rPr>
        <w:t>名称：交银施罗德基金管理有限公司</w:t>
      </w:r>
    </w:p>
    <w:p w14:paraId="299BEFB1" w14:textId="77777777" w:rsidR="00C16F73" w:rsidRDefault="00931B52">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5E472833" w14:textId="77777777" w:rsidR="00C16F73" w:rsidRDefault="00931B52">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6ADE10A1" w14:textId="77777777" w:rsidR="00C16F73" w:rsidRDefault="00931B52">
      <w:pPr>
        <w:adjustRightInd w:val="0"/>
        <w:snapToGrid w:val="0"/>
        <w:spacing w:line="360" w:lineRule="auto"/>
        <w:ind w:firstLineChars="200" w:firstLine="480"/>
        <w:rPr>
          <w:sz w:val="24"/>
        </w:rPr>
      </w:pPr>
      <w:r>
        <w:rPr>
          <w:rFonts w:hint="eastAsia"/>
          <w:sz w:val="24"/>
        </w:rPr>
        <w:t>邮政编码：</w:t>
      </w:r>
      <w:r>
        <w:rPr>
          <w:sz w:val="24"/>
        </w:rPr>
        <w:t>200120</w:t>
      </w:r>
    </w:p>
    <w:p w14:paraId="6430E41A" w14:textId="77777777" w:rsidR="00C16F73" w:rsidRDefault="00931B52">
      <w:pPr>
        <w:adjustRightInd w:val="0"/>
        <w:snapToGrid w:val="0"/>
        <w:spacing w:line="360" w:lineRule="auto"/>
        <w:ind w:firstLineChars="200" w:firstLine="480"/>
        <w:rPr>
          <w:sz w:val="24"/>
        </w:rPr>
      </w:pPr>
      <w:r>
        <w:rPr>
          <w:rFonts w:hint="eastAsia"/>
          <w:sz w:val="24"/>
        </w:rPr>
        <w:t>法定代表人：阮红</w:t>
      </w:r>
    </w:p>
    <w:p w14:paraId="42AB9DC6" w14:textId="77777777" w:rsidR="00C16F73" w:rsidRDefault="00931B52">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4CD09716" w14:textId="77777777" w:rsidR="00C16F73" w:rsidRDefault="00931B52">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7940FEE1" w14:textId="77777777" w:rsidR="00C16F73" w:rsidRDefault="00931B52">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4D7F006A" w14:textId="77777777" w:rsidR="00C16F73" w:rsidRDefault="00931B52">
      <w:pPr>
        <w:adjustRightInd w:val="0"/>
        <w:snapToGrid w:val="0"/>
        <w:spacing w:line="360" w:lineRule="auto"/>
        <w:ind w:firstLineChars="200" w:firstLine="480"/>
        <w:rPr>
          <w:sz w:val="24"/>
        </w:rPr>
      </w:pPr>
      <w:r>
        <w:rPr>
          <w:rFonts w:hint="eastAsia"/>
          <w:sz w:val="24"/>
        </w:rPr>
        <w:lastRenderedPageBreak/>
        <w:t>联系人：郭佳敏</w:t>
      </w:r>
    </w:p>
    <w:p w14:paraId="1C3FB3F5"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（二）基金托管人</w:t>
      </w:r>
    </w:p>
    <w:p w14:paraId="52E7827D" w14:textId="77777777" w:rsidR="00C74C82" w:rsidRDefault="00C74C82" w:rsidP="00C74C82">
      <w:pPr>
        <w:autoSpaceDE w:val="0"/>
        <w:autoSpaceDN w:val="0"/>
        <w:adjustRightInd w:val="0"/>
        <w:snapToGrid w:val="0"/>
        <w:spacing w:line="360" w:lineRule="auto"/>
        <w:ind w:firstLineChars="200" w:firstLine="480"/>
        <w:jc w:val="left"/>
        <w:rPr>
          <w:rFonts w:ascii="宋体" w:hAnsi="宋体"/>
          <w:sz w:val="24"/>
        </w:rPr>
      </w:pPr>
      <w:r>
        <w:rPr>
          <w:rFonts w:ascii="宋体" w:hAnsi="宋体" w:hint="eastAsia"/>
          <w:sz w:val="24"/>
        </w:rPr>
        <w:t>名称：中信银行股份有限公司</w:t>
      </w:r>
    </w:p>
    <w:p w14:paraId="1685D000"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住所：北京市朝阳区光华路10号院1号楼6-30层、32-42层</w:t>
      </w:r>
    </w:p>
    <w:p w14:paraId="26895AA1"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办公地址：北京市朝阳区光华路10号院1号楼6-30层、32-42层</w:t>
      </w:r>
    </w:p>
    <w:p w14:paraId="7E66A907"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法定代表人：朱鹤新</w:t>
      </w:r>
    </w:p>
    <w:p w14:paraId="436F69E1"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成立时间：1987年4月20日</w:t>
      </w:r>
    </w:p>
    <w:p w14:paraId="243DABCA"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组织形式：股份有限公司</w:t>
      </w:r>
    </w:p>
    <w:p w14:paraId="6CF4300F"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注册资本：489.35亿元人民币</w:t>
      </w:r>
    </w:p>
    <w:p w14:paraId="6EE49AD2"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存续期间：持续经营</w:t>
      </w:r>
    </w:p>
    <w:p w14:paraId="53144F5E"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批准设立文号：中华人民共和国国务院办公厅国办函[1987]14号</w:t>
      </w:r>
    </w:p>
    <w:p w14:paraId="4D35A456"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基金托管业务批准文号：中国证监会证监基字[2004]125号</w:t>
      </w:r>
    </w:p>
    <w:p w14:paraId="1DEE5342"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联系人：中信银行资产托管部</w:t>
      </w:r>
    </w:p>
    <w:p w14:paraId="5AFCC08D"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联系电话：4006800000</w:t>
      </w:r>
    </w:p>
    <w:p w14:paraId="2D73B631"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传真：010-85230024</w:t>
      </w:r>
    </w:p>
    <w:p w14:paraId="4B214EE4" w14:textId="77777777" w:rsidR="00C74C82" w:rsidRP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客服电话：95558</w:t>
      </w:r>
    </w:p>
    <w:p w14:paraId="44E0FEC6" w14:textId="601CA47B" w:rsidR="00C74C82" w:rsidRDefault="00C74C82" w:rsidP="00C74C82">
      <w:pPr>
        <w:adjustRightInd w:val="0"/>
        <w:snapToGrid w:val="0"/>
        <w:spacing w:line="360" w:lineRule="auto"/>
        <w:ind w:firstLineChars="200" w:firstLine="480"/>
        <w:rPr>
          <w:rFonts w:ascii="宋体" w:hAnsi="宋体"/>
          <w:sz w:val="24"/>
        </w:rPr>
      </w:pPr>
      <w:r w:rsidRPr="00C74C82">
        <w:rPr>
          <w:rFonts w:ascii="宋体" w:hAnsi="宋体" w:hint="eastAsia"/>
          <w:sz w:val="24"/>
        </w:rPr>
        <w:t>网址：bank.ecitic.com</w:t>
      </w:r>
    </w:p>
    <w:p w14:paraId="069ABB83" w14:textId="77777777" w:rsidR="00C16F73" w:rsidRPr="00B44B9B" w:rsidRDefault="00931B52" w:rsidP="00B44B9B">
      <w:pPr>
        <w:adjustRightInd w:val="0"/>
        <w:snapToGrid w:val="0"/>
        <w:spacing w:line="360" w:lineRule="auto"/>
        <w:ind w:firstLineChars="200" w:firstLine="482"/>
        <w:rPr>
          <w:rFonts w:hAnsi="宋体"/>
          <w:b/>
          <w:sz w:val="24"/>
        </w:rPr>
      </w:pPr>
      <w:r w:rsidRPr="00B44B9B">
        <w:rPr>
          <w:rFonts w:hAnsi="宋体" w:hint="eastAsia"/>
          <w:b/>
          <w:sz w:val="24"/>
        </w:rPr>
        <w:t>（三）销售机构</w:t>
      </w:r>
    </w:p>
    <w:p w14:paraId="7918524C"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1</w:t>
      </w:r>
      <w:r w:rsidRPr="00B44B9B">
        <w:rPr>
          <w:rFonts w:hint="eastAsia"/>
          <w:kern w:val="0"/>
          <w:sz w:val="24"/>
        </w:rPr>
        <w:t>、直销机构</w:t>
      </w:r>
    </w:p>
    <w:p w14:paraId="351A394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4A14227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017A5E7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4E868FA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1B431CF8" w14:textId="77777777" w:rsidR="00C16F73" w:rsidRDefault="00931B52">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78BB26B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3EC9256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45ACC20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联系人：傅鲸</w:t>
      </w:r>
    </w:p>
    <w:p w14:paraId="0F9D3A3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DCE8953" w14:textId="77777777" w:rsidR="00C16F73" w:rsidRDefault="00931B52">
      <w:pPr>
        <w:widowControl/>
        <w:adjustRightInd w:val="0"/>
        <w:snapToGrid w:val="0"/>
        <w:spacing w:line="360" w:lineRule="auto"/>
        <w:ind w:firstLineChars="200" w:firstLine="480"/>
        <w:rPr>
          <w:color w:val="0000FF"/>
          <w:sz w:val="24"/>
          <w:u w:val="single"/>
        </w:rPr>
      </w:pPr>
      <w:r>
        <w:rPr>
          <w:rFonts w:hint="eastAsia"/>
          <w:kern w:val="0"/>
          <w:sz w:val="24"/>
        </w:rPr>
        <w:lastRenderedPageBreak/>
        <w:t>网址：</w:t>
      </w:r>
      <w:r>
        <w:rPr>
          <w:rStyle w:val="aff5"/>
          <w:color w:val="auto"/>
          <w:sz w:val="24"/>
          <w:szCs w:val="24"/>
          <w:u w:val="none"/>
        </w:rPr>
        <w:t>www.fund001.com</w:t>
      </w:r>
    </w:p>
    <w:p w14:paraId="177703F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f5"/>
          <w:color w:val="auto"/>
          <w:sz w:val="24"/>
          <w:szCs w:val="24"/>
          <w:u w:val="none"/>
        </w:rPr>
        <w:t>www.fund001.com</w:t>
      </w:r>
      <w:r>
        <w:rPr>
          <w:rFonts w:hint="eastAsia"/>
          <w:kern w:val="0"/>
          <w:sz w:val="24"/>
        </w:rPr>
        <w:t>。</w:t>
      </w:r>
    </w:p>
    <w:p w14:paraId="4BE06AF5" w14:textId="77777777" w:rsidR="00C16F73" w:rsidRPr="00B44B9B" w:rsidRDefault="00931B52" w:rsidP="00B44B9B">
      <w:pPr>
        <w:widowControl/>
        <w:adjustRightInd w:val="0"/>
        <w:snapToGrid w:val="0"/>
        <w:spacing w:line="360" w:lineRule="auto"/>
        <w:ind w:firstLineChars="200" w:firstLine="480"/>
        <w:rPr>
          <w:kern w:val="0"/>
          <w:sz w:val="24"/>
        </w:rPr>
      </w:pPr>
      <w:r w:rsidRPr="00B44B9B">
        <w:rPr>
          <w:kern w:val="0"/>
          <w:sz w:val="24"/>
        </w:rPr>
        <w:t>2</w:t>
      </w:r>
      <w:r w:rsidRPr="00B44B9B">
        <w:rPr>
          <w:rFonts w:hint="eastAsia"/>
          <w:kern w:val="0"/>
          <w:sz w:val="24"/>
        </w:rPr>
        <w:t>、除基金管理人之外的其他销售机构</w:t>
      </w:r>
    </w:p>
    <w:p w14:paraId="7B740A5F" w14:textId="77777777" w:rsidR="00DC4E25" w:rsidRDefault="00DC4E25" w:rsidP="00DC4E25">
      <w:pPr>
        <w:widowControl/>
        <w:adjustRightInd w:val="0"/>
        <w:snapToGrid w:val="0"/>
        <w:spacing w:line="360" w:lineRule="auto"/>
        <w:ind w:firstLineChars="200" w:firstLine="480"/>
        <w:rPr>
          <w:kern w:val="0"/>
          <w:sz w:val="24"/>
        </w:rPr>
      </w:pPr>
      <w:r>
        <w:rPr>
          <w:rFonts w:hint="eastAsia"/>
          <w:kern w:val="0"/>
          <w:sz w:val="24"/>
        </w:rPr>
        <w:t>中信银行股份有限公司</w:t>
      </w:r>
    </w:p>
    <w:p w14:paraId="2DBEE8C2"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住所：北京市朝阳区光华路</w:t>
      </w:r>
      <w:r w:rsidRPr="00C74C82">
        <w:rPr>
          <w:rFonts w:hint="eastAsia"/>
          <w:kern w:val="0"/>
          <w:sz w:val="24"/>
        </w:rPr>
        <w:t>10</w:t>
      </w:r>
      <w:r w:rsidRPr="00C74C82">
        <w:rPr>
          <w:rFonts w:hint="eastAsia"/>
          <w:kern w:val="0"/>
          <w:sz w:val="24"/>
        </w:rPr>
        <w:t>号院</w:t>
      </w:r>
      <w:r w:rsidRPr="00C74C82">
        <w:rPr>
          <w:rFonts w:hint="eastAsia"/>
          <w:kern w:val="0"/>
          <w:sz w:val="24"/>
        </w:rPr>
        <w:t>1</w:t>
      </w:r>
      <w:r w:rsidRPr="00C74C82">
        <w:rPr>
          <w:rFonts w:hint="eastAsia"/>
          <w:kern w:val="0"/>
          <w:sz w:val="24"/>
        </w:rPr>
        <w:t>号楼</w:t>
      </w:r>
    </w:p>
    <w:p w14:paraId="0FF412E7"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办公地址：北京市朝阳区光华路</w:t>
      </w:r>
      <w:r w:rsidRPr="00C74C82">
        <w:rPr>
          <w:rFonts w:hint="eastAsia"/>
          <w:kern w:val="0"/>
          <w:sz w:val="24"/>
        </w:rPr>
        <w:t>10</w:t>
      </w:r>
      <w:r w:rsidRPr="00C74C82">
        <w:rPr>
          <w:rFonts w:hint="eastAsia"/>
          <w:kern w:val="0"/>
          <w:sz w:val="24"/>
        </w:rPr>
        <w:t>号院</w:t>
      </w:r>
      <w:r w:rsidRPr="00C74C82">
        <w:rPr>
          <w:rFonts w:hint="eastAsia"/>
          <w:kern w:val="0"/>
          <w:sz w:val="24"/>
        </w:rPr>
        <w:t>1</w:t>
      </w:r>
      <w:r w:rsidRPr="00C74C82">
        <w:rPr>
          <w:rFonts w:hint="eastAsia"/>
          <w:kern w:val="0"/>
          <w:sz w:val="24"/>
        </w:rPr>
        <w:t>号楼</w:t>
      </w:r>
    </w:p>
    <w:p w14:paraId="2185D2C7"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法定代表人：朱鹤新</w:t>
      </w:r>
    </w:p>
    <w:p w14:paraId="25F3F23D"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电话：（</w:t>
      </w:r>
      <w:r w:rsidRPr="00C74C82">
        <w:rPr>
          <w:rFonts w:hint="eastAsia"/>
          <w:kern w:val="0"/>
          <w:sz w:val="24"/>
        </w:rPr>
        <w:t>010</w:t>
      </w:r>
      <w:r w:rsidRPr="00C74C82">
        <w:rPr>
          <w:rFonts w:hint="eastAsia"/>
          <w:kern w:val="0"/>
          <w:sz w:val="24"/>
        </w:rPr>
        <w:t>）</w:t>
      </w:r>
      <w:r w:rsidRPr="00C74C82">
        <w:rPr>
          <w:rFonts w:hint="eastAsia"/>
          <w:kern w:val="0"/>
          <w:sz w:val="24"/>
        </w:rPr>
        <w:t>89936330</w:t>
      </w:r>
    </w:p>
    <w:p w14:paraId="1AA0CEC0"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传真：（</w:t>
      </w:r>
      <w:r w:rsidRPr="00C74C82">
        <w:rPr>
          <w:rFonts w:hint="eastAsia"/>
          <w:kern w:val="0"/>
          <w:sz w:val="24"/>
        </w:rPr>
        <w:t>010</w:t>
      </w:r>
      <w:r w:rsidRPr="00C74C82">
        <w:rPr>
          <w:rFonts w:hint="eastAsia"/>
          <w:kern w:val="0"/>
          <w:sz w:val="24"/>
        </w:rPr>
        <w:t>）</w:t>
      </w:r>
      <w:r w:rsidRPr="00C74C82">
        <w:rPr>
          <w:rFonts w:hint="eastAsia"/>
          <w:kern w:val="0"/>
          <w:sz w:val="24"/>
        </w:rPr>
        <w:t>85230024</w:t>
      </w:r>
    </w:p>
    <w:p w14:paraId="26286542"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联系人：丰靖</w:t>
      </w:r>
    </w:p>
    <w:p w14:paraId="76C14FB8" w14:textId="77777777" w:rsidR="00DC4E25" w:rsidRPr="00C74C82" w:rsidRDefault="00DC4E25" w:rsidP="00DC4E25">
      <w:pPr>
        <w:widowControl/>
        <w:adjustRightInd w:val="0"/>
        <w:snapToGrid w:val="0"/>
        <w:spacing w:line="360" w:lineRule="auto"/>
        <w:ind w:firstLineChars="200" w:firstLine="480"/>
        <w:rPr>
          <w:kern w:val="0"/>
          <w:sz w:val="24"/>
        </w:rPr>
      </w:pPr>
      <w:r w:rsidRPr="00C74C82">
        <w:rPr>
          <w:rFonts w:hint="eastAsia"/>
          <w:kern w:val="0"/>
          <w:sz w:val="24"/>
        </w:rPr>
        <w:t>客户服务电话：</w:t>
      </w:r>
      <w:r w:rsidRPr="00C74C82">
        <w:rPr>
          <w:rFonts w:hint="eastAsia"/>
          <w:kern w:val="0"/>
          <w:sz w:val="24"/>
        </w:rPr>
        <w:t>95558</w:t>
      </w:r>
    </w:p>
    <w:p w14:paraId="711C2F44" w14:textId="77777777" w:rsidR="00DC4E25" w:rsidRDefault="00DC4E25">
      <w:pPr>
        <w:adjustRightInd w:val="0"/>
        <w:snapToGrid w:val="0"/>
        <w:spacing w:line="360" w:lineRule="auto"/>
        <w:ind w:firstLineChars="200" w:firstLine="480"/>
        <w:rPr>
          <w:kern w:val="0"/>
          <w:sz w:val="24"/>
        </w:rPr>
      </w:pPr>
      <w:r w:rsidRPr="00C74C82">
        <w:rPr>
          <w:rFonts w:hint="eastAsia"/>
          <w:kern w:val="0"/>
          <w:sz w:val="24"/>
        </w:rPr>
        <w:t>网址：</w:t>
      </w:r>
      <w:r w:rsidRPr="00C74C82">
        <w:rPr>
          <w:rFonts w:hint="eastAsia"/>
          <w:kern w:val="0"/>
          <w:sz w:val="24"/>
        </w:rPr>
        <w:t>bank.ecitic.com</w:t>
      </w:r>
    </w:p>
    <w:p w14:paraId="317EC79C" w14:textId="77777777" w:rsidR="00C16F73" w:rsidRDefault="00931B52">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67BC892E"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（四）登记机构</w:t>
      </w:r>
    </w:p>
    <w:p w14:paraId="46E79DED"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3EA25C5F"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5BE8917"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99E3CB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于文强</w:t>
      </w:r>
    </w:p>
    <w:p w14:paraId="368C91B3"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9BE499B"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241AA763" w14:textId="77777777" w:rsidR="00C16F73" w:rsidRDefault="00931B52">
      <w:pPr>
        <w:adjustRightInd w:val="0"/>
        <w:snapToGrid w:val="0"/>
        <w:spacing w:line="360" w:lineRule="auto"/>
        <w:ind w:firstLineChars="200" w:firstLine="480"/>
        <w:rPr>
          <w:kern w:val="0"/>
          <w:sz w:val="24"/>
        </w:rPr>
      </w:pPr>
      <w:r>
        <w:rPr>
          <w:rFonts w:hint="eastAsia"/>
          <w:kern w:val="0"/>
          <w:sz w:val="24"/>
        </w:rPr>
        <w:t>联系人：赵亦清</w:t>
      </w:r>
    </w:p>
    <w:p w14:paraId="2D943FE8"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（五）律师事务所和经办律师</w:t>
      </w:r>
    </w:p>
    <w:p w14:paraId="2B6470F0" w14:textId="77777777" w:rsidR="00C16F73" w:rsidRDefault="00931B52">
      <w:pPr>
        <w:adjustRightInd w:val="0"/>
        <w:snapToGrid w:val="0"/>
        <w:spacing w:line="360" w:lineRule="auto"/>
        <w:ind w:firstLineChars="200" w:firstLine="480"/>
        <w:rPr>
          <w:kern w:val="0"/>
          <w:sz w:val="24"/>
        </w:rPr>
      </w:pPr>
      <w:r>
        <w:rPr>
          <w:rFonts w:hint="eastAsia"/>
          <w:kern w:val="0"/>
          <w:sz w:val="24"/>
        </w:rPr>
        <w:t>名称：上海市通力律师事务所</w:t>
      </w:r>
    </w:p>
    <w:p w14:paraId="474D6FDE" w14:textId="77777777" w:rsidR="00C16F73" w:rsidRDefault="00931B52">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00C978D6" w14:textId="77777777" w:rsidR="00C16F73" w:rsidRDefault="00931B52">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rFonts w:hint="eastAsia"/>
          <w:kern w:val="0"/>
          <w:sz w:val="24"/>
        </w:rPr>
        <w:t>18-20</w:t>
      </w:r>
      <w:r>
        <w:rPr>
          <w:rFonts w:hint="eastAsia"/>
          <w:kern w:val="0"/>
          <w:sz w:val="24"/>
        </w:rPr>
        <w:t>楼</w:t>
      </w:r>
    </w:p>
    <w:p w14:paraId="4C2D4D68" w14:textId="77777777" w:rsidR="00C16F73" w:rsidRDefault="00931B52">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00FF7A4F" w14:textId="77777777" w:rsidR="00C16F73" w:rsidRDefault="00931B52">
      <w:pPr>
        <w:adjustRightInd w:val="0"/>
        <w:snapToGrid w:val="0"/>
        <w:spacing w:line="360" w:lineRule="auto"/>
        <w:ind w:firstLineChars="200" w:firstLine="480"/>
        <w:rPr>
          <w:kern w:val="0"/>
          <w:sz w:val="24"/>
        </w:rPr>
      </w:pPr>
      <w:r>
        <w:rPr>
          <w:rFonts w:hint="eastAsia"/>
          <w:kern w:val="0"/>
          <w:sz w:val="24"/>
        </w:rPr>
        <w:lastRenderedPageBreak/>
        <w:t>电话：（</w:t>
      </w:r>
      <w:r>
        <w:rPr>
          <w:kern w:val="0"/>
          <w:sz w:val="24"/>
        </w:rPr>
        <w:t>021</w:t>
      </w:r>
      <w:r>
        <w:rPr>
          <w:rFonts w:hint="eastAsia"/>
          <w:kern w:val="0"/>
          <w:sz w:val="24"/>
        </w:rPr>
        <w:t>）</w:t>
      </w:r>
      <w:r>
        <w:rPr>
          <w:kern w:val="0"/>
          <w:sz w:val="24"/>
        </w:rPr>
        <w:t>31358666</w:t>
      </w:r>
    </w:p>
    <w:p w14:paraId="6403DA60" w14:textId="77777777" w:rsidR="00C16F73" w:rsidRDefault="00931B52">
      <w:pPr>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31358600</w:t>
      </w:r>
    </w:p>
    <w:p w14:paraId="02DD7F21" w14:textId="77777777" w:rsidR="00C16F73" w:rsidRDefault="00931B52">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0662C34C" w14:textId="77777777" w:rsidR="00C16F73" w:rsidRDefault="00931B52">
      <w:pPr>
        <w:adjustRightInd w:val="0"/>
        <w:snapToGrid w:val="0"/>
        <w:spacing w:line="360" w:lineRule="auto"/>
        <w:ind w:firstLineChars="200" w:firstLine="480"/>
        <w:rPr>
          <w:rFonts w:hAnsi="宋体"/>
          <w:kern w:val="0"/>
          <w:sz w:val="24"/>
        </w:rPr>
      </w:pPr>
      <w:bookmarkStart w:id="6" w:name="OLE_LINK4"/>
      <w:bookmarkStart w:id="7" w:name="OLE_LINK3"/>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15EAF7D5" w14:textId="77777777" w:rsidR="00C16F73" w:rsidRPr="00B44B9B" w:rsidRDefault="00931B52" w:rsidP="00B44B9B">
      <w:pPr>
        <w:widowControl/>
        <w:adjustRightInd w:val="0"/>
        <w:snapToGrid w:val="0"/>
        <w:spacing w:line="360" w:lineRule="auto"/>
        <w:ind w:firstLineChars="200" w:firstLine="482"/>
        <w:rPr>
          <w:b/>
          <w:kern w:val="0"/>
          <w:sz w:val="24"/>
        </w:rPr>
      </w:pPr>
      <w:r w:rsidRPr="00B44B9B">
        <w:rPr>
          <w:rFonts w:hint="eastAsia"/>
          <w:b/>
          <w:kern w:val="0"/>
          <w:sz w:val="24"/>
        </w:rPr>
        <w:t>（六）会计师事务所和经办注册会计师</w:t>
      </w:r>
    </w:p>
    <w:p w14:paraId="723259D8"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名称：普华永道中天会计师事务所（特殊普通合伙）</w:t>
      </w:r>
    </w:p>
    <w:p w14:paraId="10AD9C42"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住所：中国</w:t>
      </w:r>
      <w:r>
        <w:rPr>
          <w:rFonts w:hint="eastAsia"/>
          <w:kern w:val="0"/>
          <w:sz w:val="24"/>
        </w:rPr>
        <w:t>(</w:t>
      </w:r>
      <w:r>
        <w:rPr>
          <w:rFonts w:hint="eastAsia"/>
          <w:kern w:val="0"/>
          <w:sz w:val="24"/>
        </w:rPr>
        <w:t>上海</w:t>
      </w:r>
      <w:r>
        <w:rPr>
          <w:rFonts w:hint="eastAsia"/>
          <w:kern w:val="0"/>
          <w:sz w:val="24"/>
        </w:rPr>
        <w:t>)</w:t>
      </w:r>
      <w:r>
        <w:rPr>
          <w:rFonts w:hint="eastAsia"/>
          <w:kern w:val="0"/>
          <w:sz w:val="24"/>
        </w:rPr>
        <w:t>自由贸易试验区陆家嘴环路</w:t>
      </w:r>
      <w:r>
        <w:rPr>
          <w:rFonts w:hint="eastAsia"/>
          <w:kern w:val="0"/>
          <w:sz w:val="24"/>
        </w:rPr>
        <w:t>1318</w:t>
      </w:r>
      <w:r>
        <w:rPr>
          <w:rFonts w:hint="eastAsia"/>
          <w:kern w:val="0"/>
          <w:sz w:val="24"/>
        </w:rPr>
        <w:t>号星展银行大厦</w:t>
      </w:r>
      <w:r>
        <w:rPr>
          <w:rFonts w:hint="eastAsia"/>
          <w:kern w:val="0"/>
          <w:sz w:val="24"/>
        </w:rPr>
        <w:t>507</w:t>
      </w:r>
      <w:r>
        <w:rPr>
          <w:rFonts w:hint="eastAsia"/>
          <w:kern w:val="0"/>
          <w:sz w:val="24"/>
        </w:rPr>
        <w:t>单元</w:t>
      </w:r>
      <w:r>
        <w:rPr>
          <w:rFonts w:hint="eastAsia"/>
          <w:kern w:val="0"/>
          <w:sz w:val="24"/>
        </w:rPr>
        <w:t>01</w:t>
      </w:r>
      <w:r>
        <w:rPr>
          <w:rFonts w:hint="eastAsia"/>
          <w:kern w:val="0"/>
          <w:sz w:val="24"/>
        </w:rPr>
        <w:t>室</w:t>
      </w:r>
    </w:p>
    <w:p w14:paraId="6F5057A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办公地址：中国上海市浦东新区东育路</w:t>
      </w:r>
      <w:r>
        <w:rPr>
          <w:rFonts w:hint="eastAsia"/>
          <w:kern w:val="0"/>
          <w:sz w:val="24"/>
        </w:rPr>
        <w:t>588</w:t>
      </w:r>
      <w:r>
        <w:rPr>
          <w:rFonts w:hint="eastAsia"/>
          <w:kern w:val="0"/>
          <w:sz w:val="24"/>
        </w:rPr>
        <w:t>号前滩中心</w:t>
      </w:r>
      <w:r>
        <w:rPr>
          <w:rFonts w:hint="eastAsia"/>
          <w:kern w:val="0"/>
          <w:sz w:val="24"/>
        </w:rPr>
        <w:t>42</w:t>
      </w:r>
      <w:r>
        <w:rPr>
          <w:rFonts w:hint="eastAsia"/>
          <w:kern w:val="0"/>
          <w:sz w:val="24"/>
        </w:rPr>
        <w:t>楼</w:t>
      </w:r>
    </w:p>
    <w:p w14:paraId="7840A7E4"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执行事务合伙人：李丹</w:t>
      </w:r>
    </w:p>
    <w:p w14:paraId="6375D56E"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021</w:t>
      </w:r>
      <w:r>
        <w:rPr>
          <w:rFonts w:hint="eastAsia"/>
          <w:kern w:val="0"/>
          <w:sz w:val="24"/>
        </w:rPr>
        <w:t>）</w:t>
      </w:r>
      <w:r>
        <w:rPr>
          <w:rFonts w:hint="eastAsia"/>
          <w:kern w:val="0"/>
          <w:sz w:val="24"/>
        </w:rPr>
        <w:t>23238888</w:t>
      </w:r>
    </w:p>
    <w:p w14:paraId="3A89C3B0"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021</w:t>
      </w:r>
      <w:r>
        <w:rPr>
          <w:rFonts w:hint="eastAsia"/>
          <w:kern w:val="0"/>
          <w:sz w:val="24"/>
        </w:rPr>
        <w:t>）</w:t>
      </w:r>
      <w:r>
        <w:rPr>
          <w:rFonts w:hint="eastAsia"/>
          <w:kern w:val="0"/>
          <w:sz w:val="24"/>
        </w:rPr>
        <w:t>23238800</w:t>
      </w:r>
    </w:p>
    <w:p w14:paraId="522511E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联系人：金诗涛</w:t>
      </w:r>
    </w:p>
    <w:p w14:paraId="732C9206" w14:textId="77777777" w:rsidR="00C16F73" w:rsidRDefault="00931B52">
      <w:pPr>
        <w:widowControl/>
        <w:adjustRightInd w:val="0"/>
        <w:snapToGrid w:val="0"/>
        <w:spacing w:line="360" w:lineRule="auto"/>
        <w:ind w:firstLineChars="200" w:firstLine="480"/>
        <w:rPr>
          <w:kern w:val="0"/>
          <w:sz w:val="24"/>
        </w:rPr>
      </w:pPr>
      <w:r>
        <w:rPr>
          <w:rFonts w:hint="eastAsia"/>
          <w:kern w:val="0"/>
          <w:sz w:val="24"/>
        </w:rPr>
        <w:t>经办注册会计师：沈兆杰、金诗涛</w:t>
      </w:r>
    </w:p>
    <w:p w14:paraId="0FEAD87C" w14:textId="77777777" w:rsidR="00C16F73" w:rsidRDefault="00C16F73">
      <w:pPr>
        <w:widowControl/>
        <w:adjustRightInd w:val="0"/>
        <w:snapToGrid w:val="0"/>
        <w:spacing w:line="360" w:lineRule="auto"/>
        <w:ind w:firstLineChars="200" w:firstLine="480"/>
        <w:rPr>
          <w:rFonts w:hAnsi="宋体"/>
          <w:kern w:val="0"/>
          <w:sz w:val="24"/>
        </w:rPr>
      </w:pPr>
    </w:p>
    <w:p w14:paraId="3F7FBA87" w14:textId="77777777" w:rsidR="00C16F73" w:rsidRDefault="00931B52">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2223B0B3" w14:textId="15A795DD" w:rsidR="00C16F73" w:rsidRDefault="00931B52">
      <w:pPr>
        <w:widowControl/>
        <w:adjustRightInd w:val="0"/>
        <w:snapToGrid w:val="0"/>
        <w:spacing w:line="360" w:lineRule="auto"/>
        <w:ind w:firstLineChars="200" w:firstLine="480"/>
        <w:jc w:val="right"/>
        <w:rPr>
          <w:kern w:val="0"/>
          <w:sz w:val="24"/>
        </w:rPr>
      </w:pPr>
      <w:r>
        <w:rPr>
          <w:rFonts w:hint="eastAsia"/>
          <w:kern w:val="0"/>
          <w:sz w:val="24"/>
        </w:rPr>
        <w:t>二〇二三年</w:t>
      </w:r>
      <w:r w:rsidR="00AA3108">
        <w:rPr>
          <w:rFonts w:hint="eastAsia"/>
          <w:kern w:val="0"/>
          <w:sz w:val="24"/>
        </w:rPr>
        <w:t>七</w:t>
      </w:r>
      <w:r>
        <w:rPr>
          <w:rFonts w:hint="eastAsia"/>
          <w:kern w:val="0"/>
          <w:sz w:val="24"/>
        </w:rPr>
        <w:t>月</w:t>
      </w:r>
      <w:r w:rsidR="00AA3108">
        <w:rPr>
          <w:rFonts w:hint="eastAsia"/>
          <w:kern w:val="0"/>
          <w:sz w:val="24"/>
        </w:rPr>
        <w:t>三十一</w:t>
      </w:r>
      <w:r>
        <w:rPr>
          <w:rFonts w:hint="eastAsia"/>
          <w:kern w:val="0"/>
          <w:sz w:val="24"/>
        </w:rPr>
        <w:t>日</w:t>
      </w:r>
    </w:p>
    <w:sectPr w:rsidR="00C16F73">
      <w:headerReference w:type="default" r:id="rId10"/>
      <w:footerReference w:type="default" r:id="rId11"/>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B1712F" w14:textId="77777777" w:rsidR="00C51175" w:rsidRDefault="00C51175">
      <w:r>
        <w:separator/>
      </w:r>
    </w:p>
  </w:endnote>
  <w:endnote w:type="continuationSeparator" w:id="0">
    <w:p w14:paraId="24C0AFFF" w14:textId="77777777" w:rsidR="00C51175" w:rsidRDefault="00C5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0" w:usb1="0000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0"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5A9C60" w14:textId="734D7898" w:rsidR="00C16F73" w:rsidRDefault="00931B52">
    <w:pPr>
      <w:pStyle w:val="af3"/>
      <w:jc w:val="center"/>
    </w:pPr>
    <w:r>
      <w:fldChar w:fldCharType="begin"/>
    </w:r>
    <w:r>
      <w:instrText xml:space="preserve"> PAGE   \* MERGEFORMAT </w:instrText>
    </w:r>
    <w:r>
      <w:fldChar w:fldCharType="separate"/>
    </w:r>
    <w:r w:rsidR="00EF2584" w:rsidRPr="00EF2584">
      <w:rPr>
        <w:noProof/>
        <w:lang w:val="zh-CN"/>
      </w:rPr>
      <w:t>16</w:t>
    </w:r>
    <w:r>
      <w:rPr>
        <w:lang w:val="zh-CN"/>
      </w:rPr>
      <w:fldChar w:fldCharType="end"/>
    </w:r>
  </w:p>
  <w:p w14:paraId="122DE6C5" w14:textId="77777777" w:rsidR="00C16F73" w:rsidRDefault="00C16F73">
    <w:pPr>
      <w:pStyle w:val="af3"/>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6BD0D" w14:textId="77777777" w:rsidR="00C51175" w:rsidRDefault="00C51175">
      <w:r>
        <w:separator/>
      </w:r>
    </w:p>
  </w:footnote>
  <w:footnote w:type="continuationSeparator" w:id="0">
    <w:p w14:paraId="5B73C615" w14:textId="77777777" w:rsidR="00C51175" w:rsidRDefault="00C5117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4E5D2" w14:textId="77777777" w:rsidR="00C16F73" w:rsidRDefault="00931B52">
    <w:pPr>
      <w:pStyle w:val="af5"/>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1BF699E8" wp14:editId="5E7B0D82">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53D19C14" w14:textId="592CF0A9" w:rsidR="00C16F73" w:rsidRDefault="00931B52">
    <w:pPr>
      <w:pStyle w:val="af5"/>
      <w:pBdr>
        <w:bottom w:val="none" w:sz="0" w:space="0" w:color="auto"/>
      </w:pBdr>
      <w:tabs>
        <w:tab w:val="right" w:pos="8280"/>
      </w:tabs>
      <w:jc w:val="right"/>
      <w:rPr>
        <w:rFonts w:ascii="宋体"/>
      </w:rPr>
    </w:pPr>
    <w:r>
      <w:rPr>
        <w:rFonts w:cs="宋体" w:hint="eastAsia"/>
      </w:rPr>
      <w:t>交银施罗德</w:t>
    </w:r>
    <w:r w:rsidR="00B44B9B">
      <w:rPr>
        <w:rFonts w:cs="宋体" w:hint="eastAsia"/>
      </w:rPr>
      <w:t>悦信精选</w:t>
    </w:r>
    <w:r>
      <w:rPr>
        <w:rFonts w:cs="宋体" w:hint="eastAsia"/>
      </w:rPr>
      <w:t>混合型证券投资基金基金份额发售公告</w:t>
    </w:r>
    <w:r>
      <w:rPr>
        <w:noProof/>
      </w:rPr>
      <mc:AlternateContent>
        <mc:Choice Requires="wps">
          <w:drawing>
            <wp:anchor distT="0" distB="0" distL="114300" distR="114300" simplePos="0" relativeHeight="251659264" behindDoc="0" locked="0" layoutInCell="1" allowOverlap="1" wp14:anchorId="31C20A5C" wp14:editId="7C142A35">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cx1="http://schemas.microsoft.com/office/drawing/2015/9/8/chartex" xmlns:wpsCustomData="http://www.wps.cn/officeDocument/2013/wpsCustomData">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15:restartNumberingAfterBreak="0">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652"/>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8C7"/>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E74D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A27"/>
    <w:rsid w:val="00172F45"/>
    <w:rsid w:val="001733BC"/>
    <w:rsid w:val="00174BE9"/>
    <w:rsid w:val="0017594F"/>
    <w:rsid w:val="00176589"/>
    <w:rsid w:val="001776F6"/>
    <w:rsid w:val="00180BBA"/>
    <w:rsid w:val="00182162"/>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3C4"/>
    <w:rsid w:val="001A2EE7"/>
    <w:rsid w:val="001A3564"/>
    <w:rsid w:val="001A3DE1"/>
    <w:rsid w:val="001A3EB9"/>
    <w:rsid w:val="001A42E6"/>
    <w:rsid w:val="001A49EE"/>
    <w:rsid w:val="001A5068"/>
    <w:rsid w:val="001A5F0D"/>
    <w:rsid w:val="001A5FFE"/>
    <w:rsid w:val="001A68B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005"/>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57D"/>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9B8"/>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E6A37"/>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5E2F"/>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29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9DE"/>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3981"/>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188D"/>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375"/>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190"/>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071"/>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AD4"/>
    <w:rsid w:val="006C7F4D"/>
    <w:rsid w:val="006D10DD"/>
    <w:rsid w:val="006D1864"/>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C29"/>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2AE9"/>
    <w:rsid w:val="007C4117"/>
    <w:rsid w:val="007C4BFF"/>
    <w:rsid w:val="007C4F07"/>
    <w:rsid w:val="007C5911"/>
    <w:rsid w:val="007C5B18"/>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9C9"/>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37F7"/>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2F18"/>
    <w:rsid w:val="00893900"/>
    <w:rsid w:val="008943F3"/>
    <w:rsid w:val="00894FA4"/>
    <w:rsid w:val="00895D0A"/>
    <w:rsid w:val="00896608"/>
    <w:rsid w:val="00896FBC"/>
    <w:rsid w:val="00897386"/>
    <w:rsid w:val="008A08D0"/>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A97"/>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1537"/>
    <w:rsid w:val="00922492"/>
    <w:rsid w:val="009239BD"/>
    <w:rsid w:val="00923EAF"/>
    <w:rsid w:val="00924E1F"/>
    <w:rsid w:val="00924F4E"/>
    <w:rsid w:val="009279C5"/>
    <w:rsid w:val="009305F9"/>
    <w:rsid w:val="0093064C"/>
    <w:rsid w:val="00931B52"/>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AB6"/>
    <w:rsid w:val="00973D97"/>
    <w:rsid w:val="00975A1F"/>
    <w:rsid w:val="00976479"/>
    <w:rsid w:val="00976D8A"/>
    <w:rsid w:val="00981752"/>
    <w:rsid w:val="0098182B"/>
    <w:rsid w:val="00981CCA"/>
    <w:rsid w:val="00982840"/>
    <w:rsid w:val="00982F9A"/>
    <w:rsid w:val="00984266"/>
    <w:rsid w:val="00985C49"/>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020F"/>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38AD"/>
    <w:rsid w:val="009B4FFD"/>
    <w:rsid w:val="009B6FE3"/>
    <w:rsid w:val="009B7E0A"/>
    <w:rsid w:val="009C00EB"/>
    <w:rsid w:val="009C05B4"/>
    <w:rsid w:val="009C48EC"/>
    <w:rsid w:val="009C4CB3"/>
    <w:rsid w:val="009C551E"/>
    <w:rsid w:val="009C77F6"/>
    <w:rsid w:val="009C7B63"/>
    <w:rsid w:val="009D0806"/>
    <w:rsid w:val="009D0A1D"/>
    <w:rsid w:val="009D1C73"/>
    <w:rsid w:val="009D2DCC"/>
    <w:rsid w:val="009D36CC"/>
    <w:rsid w:val="009D3ACB"/>
    <w:rsid w:val="009D3B34"/>
    <w:rsid w:val="009D60EC"/>
    <w:rsid w:val="009D63BB"/>
    <w:rsid w:val="009D663F"/>
    <w:rsid w:val="009E04A1"/>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87437"/>
    <w:rsid w:val="00A9298E"/>
    <w:rsid w:val="00A92E6D"/>
    <w:rsid w:val="00A94699"/>
    <w:rsid w:val="00A9530B"/>
    <w:rsid w:val="00A97263"/>
    <w:rsid w:val="00A97962"/>
    <w:rsid w:val="00A97AC1"/>
    <w:rsid w:val="00AA10B2"/>
    <w:rsid w:val="00AA2145"/>
    <w:rsid w:val="00AA2472"/>
    <w:rsid w:val="00AA2C07"/>
    <w:rsid w:val="00AA2F58"/>
    <w:rsid w:val="00AA310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1041"/>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1CA3"/>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B9B"/>
    <w:rsid w:val="00B44F02"/>
    <w:rsid w:val="00B469A5"/>
    <w:rsid w:val="00B473FD"/>
    <w:rsid w:val="00B509E8"/>
    <w:rsid w:val="00B50B8C"/>
    <w:rsid w:val="00B50D07"/>
    <w:rsid w:val="00B5169E"/>
    <w:rsid w:val="00B51B8C"/>
    <w:rsid w:val="00B51D60"/>
    <w:rsid w:val="00B52FEE"/>
    <w:rsid w:val="00B54B98"/>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4FC5"/>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30E"/>
    <w:rsid w:val="00C04725"/>
    <w:rsid w:val="00C05482"/>
    <w:rsid w:val="00C05BD0"/>
    <w:rsid w:val="00C05BFB"/>
    <w:rsid w:val="00C07BAD"/>
    <w:rsid w:val="00C121F5"/>
    <w:rsid w:val="00C1468E"/>
    <w:rsid w:val="00C14804"/>
    <w:rsid w:val="00C15689"/>
    <w:rsid w:val="00C1650A"/>
    <w:rsid w:val="00C16F73"/>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1AD"/>
    <w:rsid w:val="00C31493"/>
    <w:rsid w:val="00C319EB"/>
    <w:rsid w:val="00C333AF"/>
    <w:rsid w:val="00C37868"/>
    <w:rsid w:val="00C40DA4"/>
    <w:rsid w:val="00C428DE"/>
    <w:rsid w:val="00C44E63"/>
    <w:rsid w:val="00C45A48"/>
    <w:rsid w:val="00C46299"/>
    <w:rsid w:val="00C470E8"/>
    <w:rsid w:val="00C47709"/>
    <w:rsid w:val="00C47E9C"/>
    <w:rsid w:val="00C50492"/>
    <w:rsid w:val="00C504CE"/>
    <w:rsid w:val="00C5068E"/>
    <w:rsid w:val="00C51044"/>
    <w:rsid w:val="00C51175"/>
    <w:rsid w:val="00C51987"/>
    <w:rsid w:val="00C530B0"/>
    <w:rsid w:val="00C53D0E"/>
    <w:rsid w:val="00C54314"/>
    <w:rsid w:val="00C54876"/>
    <w:rsid w:val="00C55A54"/>
    <w:rsid w:val="00C568A9"/>
    <w:rsid w:val="00C57F06"/>
    <w:rsid w:val="00C6102C"/>
    <w:rsid w:val="00C61285"/>
    <w:rsid w:val="00C61B10"/>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4C82"/>
    <w:rsid w:val="00C75935"/>
    <w:rsid w:val="00C75FC7"/>
    <w:rsid w:val="00C75FF9"/>
    <w:rsid w:val="00C77D21"/>
    <w:rsid w:val="00C81775"/>
    <w:rsid w:val="00C863FD"/>
    <w:rsid w:val="00C86575"/>
    <w:rsid w:val="00C927C3"/>
    <w:rsid w:val="00C92F3F"/>
    <w:rsid w:val="00C94442"/>
    <w:rsid w:val="00C94A3B"/>
    <w:rsid w:val="00C9587B"/>
    <w:rsid w:val="00C961FD"/>
    <w:rsid w:val="00C96EE5"/>
    <w:rsid w:val="00C97040"/>
    <w:rsid w:val="00CA30B3"/>
    <w:rsid w:val="00CA3672"/>
    <w:rsid w:val="00CA3CDE"/>
    <w:rsid w:val="00CA4342"/>
    <w:rsid w:val="00CA4D98"/>
    <w:rsid w:val="00CA53D9"/>
    <w:rsid w:val="00CA5FBE"/>
    <w:rsid w:val="00CB1F18"/>
    <w:rsid w:val="00CB2D29"/>
    <w:rsid w:val="00CB53E6"/>
    <w:rsid w:val="00CB632D"/>
    <w:rsid w:val="00CB6E14"/>
    <w:rsid w:val="00CB6E94"/>
    <w:rsid w:val="00CB7A12"/>
    <w:rsid w:val="00CB7B4A"/>
    <w:rsid w:val="00CC02C1"/>
    <w:rsid w:val="00CC0A60"/>
    <w:rsid w:val="00CC24F0"/>
    <w:rsid w:val="00CC34B1"/>
    <w:rsid w:val="00CC46F1"/>
    <w:rsid w:val="00CC557E"/>
    <w:rsid w:val="00CC6231"/>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282"/>
    <w:rsid w:val="00D54AEA"/>
    <w:rsid w:val="00D55150"/>
    <w:rsid w:val="00D553F9"/>
    <w:rsid w:val="00D57784"/>
    <w:rsid w:val="00D579CD"/>
    <w:rsid w:val="00D600DD"/>
    <w:rsid w:val="00D618F0"/>
    <w:rsid w:val="00D61F1C"/>
    <w:rsid w:val="00D64E49"/>
    <w:rsid w:val="00D651B0"/>
    <w:rsid w:val="00D67DC8"/>
    <w:rsid w:val="00D708F1"/>
    <w:rsid w:val="00D71D3A"/>
    <w:rsid w:val="00D72345"/>
    <w:rsid w:val="00D74881"/>
    <w:rsid w:val="00D7611B"/>
    <w:rsid w:val="00D768DA"/>
    <w:rsid w:val="00D76944"/>
    <w:rsid w:val="00D76951"/>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117C"/>
    <w:rsid w:val="00DB2E58"/>
    <w:rsid w:val="00DB67DE"/>
    <w:rsid w:val="00DB70C5"/>
    <w:rsid w:val="00DB76CB"/>
    <w:rsid w:val="00DC10E8"/>
    <w:rsid w:val="00DC12D2"/>
    <w:rsid w:val="00DC17A0"/>
    <w:rsid w:val="00DC2E6B"/>
    <w:rsid w:val="00DC3484"/>
    <w:rsid w:val="00DC4E25"/>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0DA2"/>
    <w:rsid w:val="00E41880"/>
    <w:rsid w:val="00E41FD9"/>
    <w:rsid w:val="00E43FBE"/>
    <w:rsid w:val="00E450D9"/>
    <w:rsid w:val="00E453DF"/>
    <w:rsid w:val="00E45933"/>
    <w:rsid w:val="00E4608D"/>
    <w:rsid w:val="00E460C7"/>
    <w:rsid w:val="00E50A8E"/>
    <w:rsid w:val="00E5240C"/>
    <w:rsid w:val="00E52677"/>
    <w:rsid w:val="00E53AAE"/>
    <w:rsid w:val="00E54D84"/>
    <w:rsid w:val="00E558B2"/>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0A05"/>
    <w:rsid w:val="00EB188D"/>
    <w:rsid w:val="00EB19AC"/>
    <w:rsid w:val="00EB2A7E"/>
    <w:rsid w:val="00EB3B96"/>
    <w:rsid w:val="00EB4ED9"/>
    <w:rsid w:val="00EB5493"/>
    <w:rsid w:val="00EB7049"/>
    <w:rsid w:val="00EB7F82"/>
    <w:rsid w:val="00EC16BB"/>
    <w:rsid w:val="00EC22EF"/>
    <w:rsid w:val="00EC34D4"/>
    <w:rsid w:val="00EC438F"/>
    <w:rsid w:val="00EC444B"/>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2584"/>
    <w:rsid w:val="00EF329A"/>
    <w:rsid w:val="00EF3C79"/>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8"/>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5FC2"/>
    <w:rsid w:val="00F56404"/>
    <w:rsid w:val="00F570AD"/>
    <w:rsid w:val="00F576D4"/>
    <w:rsid w:val="00F61D69"/>
    <w:rsid w:val="00F61FCD"/>
    <w:rsid w:val="00F631B6"/>
    <w:rsid w:val="00F63562"/>
    <w:rsid w:val="00F64028"/>
    <w:rsid w:val="00F64443"/>
    <w:rsid w:val="00F6474F"/>
    <w:rsid w:val="00F65120"/>
    <w:rsid w:val="00F6642F"/>
    <w:rsid w:val="00F67095"/>
    <w:rsid w:val="00F67E25"/>
    <w:rsid w:val="00F705A6"/>
    <w:rsid w:val="00F70A30"/>
    <w:rsid w:val="00F7146E"/>
    <w:rsid w:val="00F736DD"/>
    <w:rsid w:val="00F73C31"/>
    <w:rsid w:val="00F740A4"/>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3C2"/>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1033725"/>
    <w:rsid w:val="1B5D7AF7"/>
    <w:rsid w:val="1D3F64EC"/>
    <w:rsid w:val="1F563E08"/>
    <w:rsid w:val="22BF7243"/>
    <w:rsid w:val="2CD92868"/>
    <w:rsid w:val="3086056D"/>
    <w:rsid w:val="314236C1"/>
    <w:rsid w:val="36DB109D"/>
    <w:rsid w:val="3FDD6FAB"/>
    <w:rsid w:val="410F0621"/>
    <w:rsid w:val="43AF57C2"/>
    <w:rsid w:val="4C5D1379"/>
    <w:rsid w:val="4D667C64"/>
    <w:rsid w:val="4E734CA6"/>
    <w:rsid w:val="551E0609"/>
    <w:rsid w:val="5986658F"/>
    <w:rsid w:val="5A1A21C5"/>
    <w:rsid w:val="5DEB6C03"/>
    <w:rsid w:val="639E0296"/>
    <w:rsid w:val="6D063E8C"/>
    <w:rsid w:val="6D114B0E"/>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931307"/>
  <w15:docId w15:val="{F776D0E0-1836-44BC-BD9C-075BBE427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0"/>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0"/>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0"/>
    <w:qFormat/>
    <w:pPr>
      <w:keepNext/>
      <w:keepLines/>
      <w:spacing w:line="360" w:lineRule="auto"/>
      <w:outlineLvl w:val="2"/>
    </w:pPr>
    <w:rPr>
      <w:b/>
      <w:bCs/>
      <w:sz w:val="24"/>
      <w:szCs w:val="24"/>
    </w:rPr>
  </w:style>
  <w:style w:type="paragraph" w:styleId="4">
    <w:name w:val="heading 4"/>
    <w:basedOn w:val="a"/>
    <w:next w:val="a0"/>
    <w:link w:val="40"/>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0"/>
    <w:qFormat/>
    <w:pPr>
      <w:snapToGrid w:val="0"/>
      <w:spacing w:after="0" w:line="360" w:lineRule="auto"/>
      <w:outlineLvl w:val="4"/>
    </w:pPr>
    <w:rPr>
      <w:rFonts w:eastAsia="楷体_GB2312"/>
      <w:sz w:val="24"/>
      <w:szCs w:val="24"/>
    </w:rPr>
  </w:style>
  <w:style w:type="paragraph" w:styleId="6">
    <w:name w:val="heading 6"/>
    <w:basedOn w:val="a"/>
    <w:next w:val="a1"/>
    <w:link w:val="60"/>
    <w:qFormat/>
    <w:pPr>
      <w:snapToGrid w:val="0"/>
      <w:spacing w:before="60" w:after="60" w:line="360" w:lineRule="auto"/>
      <w:outlineLvl w:val="5"/>
    </w:pPr>
    <w:rPr>
      <w:rFonts w:eastAsia="楷体_GB2312"/>
      <w:sz w:val="24"/>
      <w:szCs w:val="24"/>
    </w:rPr>
  </w:style>
  <w:style w:type="paragraph" w:styleId="7">
    <w:name w:val="heading 7"/>
    <w:basedOn w:val="a"/>
    <w:next w:val="a"/>
    <w:link w:val="70"/>
    <w:qFormat/>
    <w:locked/>
    <w:pPr>
      <w:keepNext/>
      <w:keepLines/>
      <w:spacing w:before="240" w:after="64" w:line="317" w:lineRule="auto"/>
      <w:outlineLvl w:val="6"/>
    </w:pPr>
    <w:rPr>
      <w:b/>
      <w:sz w:val="24"/>
      <w:szCs w:val="20"/>
    </w:rPr>
  </w:style>
  <w:style w:type="paragraph" w:styleId="8">
    <w:name w:val="heading 8"/>
    <w:basedOn w:val="a"/>
    <w:next w:val="a"/>
    <w:link w:val="80"/>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0"/>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a5"/>
    <w:qFormat/>
    <w:pPr>
      <w:spacing w:after="120"/>
    </w:pPr>
  </w:style>
  <w:style w:type="paragraph" w:styleId="71">
    <w:name w:val="toc 7"/>
    <w:basedOn w:val="a"/>
    <w:next w:val="a"/>
    <w:semiHidden/>
    <w:qFormat/>
    <w:pPr>
      <w:ind w:left="1260"/>
      <w:jc w:val="left"/>
    </w:pPr>
  </w:style>
  <w:style w:type="paragraph" w:styleId="81">
    <w:name w:val="index 8"/>
    <w:basedOn w:val="a"/>
    <w:next w:val="a"/>
    <w:semiHidden/>
    <w:qFormat/>
    <w:pPr>
      <w:ind w:leftChars="1400" w:left="1400"/>
    </w:pPr>
    <w:rPr>
      <w:rFonts w:ascii="Arial" w:hAnsi="Arial"/>
      <w:sz w:val="18"/>
      <w:szCs w:val="24"/>
    </w:rPr>
  </w:style>
  <w:style w:type="paragraph" w:styleId="51">
    <w:name w:val="index 5"/>
    <w:basedOn w:val="a"/>
    <w:next w:val="a"/>
    <w:semiHidden/>
    <w:qFormat/>
    <w:pPr>
      <w:ind w:leftChars="800" w:left="800"/>
    </w:pPr>
    <w:rPr>
      <w:rFonts w:ascii="Arial" w:hAnsi="Arial"/>
      <w:sz w:val="18"/>
      <w:szCs w:val="24"/>
    </w:rPr>
  </w:style>
  <w:style w:type="paragraph" w:styleId="a6">
    <w:name w:val="Document Map"/>
    <w:basedOn w:val="a"/>
    <w:link w:val="a7"/>
    <w:semiHidden/>
    <w:qFormat/>
    <w:pPr>
      <w:shd w:val="clear" w:color="auto" w:fill="000080"/>
    </w:pPr>
    <w:rPr>
      <w:rFonts w:ascii="Arial" w:hAnsi="Arial"/>
      <w:sz w:val="18"/>
      <w:szCs w:val="24"/>
    </w:rPr>
  </w:style>
  <w:style w:type="paragraph" w:styleId="a8">
    <w:name w:val="annotation text"/>
    <w:basedOn w:val="a"/>
    <w:link w:val="a9"/>
    <w:qFormat/>
    <w:pPr>
      <w:jc w:val="left"/>
    </w:pPr>
  </w:style>
  <w:style w:type="paragraph" w:styleId="61">
    <w:name w:val="index 6"/>
    <w:basedOn w:val="a"/>
    <w:next w:val="a"/>
    <w:semiHidden/>
    <w:qFormat/>
    <w:pPr>
      <w:ind w:leftChars="1000" w:left="1000"/>
    </w:pPr>
    <w:rPr>
      <w:rFonts w:ascii="Arial" w:hAnsi="Arial"/>
      <w:sz w:val="18"/>
      <w:szCs w:val="24"/>
    </w:rPr>
  </w:style>
  <w:style w:type="paragraph" w:styleId="31">
    <w:name w:val="Body Text 3"/>
    <w:basedOn w:val="a"/>
    <w:link w:val="32"/>
    <w:qFormat/>
    <w:pPr>
      <w:spacing w:line="360" w:lineRule="auto"/>
    </w:pPr>
    <w:rPr>
      <w:rFonts w:ascii="仿宋_GB2312" w:eastAsia="仿宋_GB2312" w:hAnsi="Arial"/>
      <w:szCs w:val="24"/>
    </w:rPr>
  </w:style>
  <w:style w:type="paragraph" w:styleId="aa">
    <w:name w:val="Body Text Indent"/>
    <w:basedOn w:val="a"/>
    <w:link w:val="ab"/>
    <w:qFormat/>
    <w:pPr>
      <w:spacing w:before="50" w:after="50" w:line="360" w:lineRule="auto"/>
      <w:ind w:leftChars="600" w:left="1260" w:firstLineChars="175" w:firstLine="420"/>
    </w:pPr>
    <w:rPr>
      <w:rFonts w:ascii="宋体" w:hAnsi="宋体" w:cs="宋体"/>
      <w:sz w:val="24"/>
      <w:szCs w:val="24"/>
    </w:rPr>
  </w:style>
  <w:style w:type="paragraph" w:styleId="ac">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1">
    <w:name w:val="index 4"/>
    <w:basedOn w:val="a"/>
    <w:next w:val="a"/>
    <w:semiHidden/>
    <w:qFormat/>
    <w:pPr>
      <w:ind w:leftChars="600" w:left="600"/>
    </w:pPr>
    <w:rPr>
      <w:rFonts w:ascii="Arial" w:hAnsi="Arial"/>
      <w:sz w:val="18"/>
      <w:szCs w:val="24"/>
    </w:rPr>
  </w:style>
  <w:style w:type="paragraph" w:styleId="52">
    <w:name w:val="toc 5"/>
    <w:basedOn w:val="a"/>
    <w:next w:val="a"/>
    <w:semiHidden/>
    <w:qFormat/>
    <w:pPr>
      <w:ind w:left="840"/>
      <w:jc w:val="left"/>
    </w:pPr>
  </w:style>
  <w:style w:type="paragraph" w:styleId="33">
    <w:name w:val="toc 3"/>
    <w:basedOn w:val="a"/>
    <w:next w:val="a"/>
    <w:semiHidden/>
    <w:qFormat/>
    <w:pPr>
      <w:ind w:left="420"/>
      <w:jc w:val="left"/>
    </w:pPr>
    <w:rPr>
      <w:i/>
      <w:iCs/>
    </w:rPr>
  </w:style>
  <w:style w:type="paragraph" w:styleId="ad">
    <w:name w:val="Plain Text"/>
    <w:basedOn w:val="a"/>
    <w:link w:val="ae"/>
    <w:uiPriority w:val="99"/>
    <w:qFormat/>
    <w:rPr>
      <w:rFonts w:ascii="宋体" w:hAnsi="Courier New" w:cs="宋体"/>
      <w:sz w:val="16"/>
      <w:szCs w:val="16"/>
    </w:rPr>
  </w:style>
  <w:style w:type="paragraph" w:styleId="82">
    <w:name w:val="toc 8"/>
    <w:basedOn w:val="a"/>
    <w:next w:val="a"/>
    <w:semiHidden/>
    <w:qFormat/>
    <w:pPr>
      <w:ind w:left="1470"/>
      <w:jc w:val="left"/>
    </w:pPr>
  </w:style>
  <w:style w:type="paragraph" w:styleId="34">
    <w:name w:val="index 3"/>
    <w:basedOn w:val="a"/>
    <w:next w:val="a"/>
    <w:semiHidden/>
    <w:qFormat/>
    <w:pPr>
      <w:ind w:leftChars="400" w:left="400"/>
    </w:pPr>
    <w:rPr>
      <w:rFonts w:ascii="Arial" w:hAnsi="Arial"/>
      <w:sz w:val="18"/>
      <w:szCs w:val="24"/>
    </w:rPr>
  </w:style>
  <w:style w:type="paragraph" w:styleId="af">
    <w:name w:val="Date"/>
    <w:basedOn w:val="a"/>
    <w:next w:val="a"/>
    <w:link w:val="af0"/>
    <w:qFormat/>
    <w:pPr>
      <w:ind w:leftChars="2500" w:left="100"/>
    </w:pPr>
  </w:style>
  <w:style w:type="paragraph" w:styleId="21">
    <w:name w:val="Body Text Indent 2"/>
    <w:basedOn w:val="a"/>
    <w:link w:val="22"/>
    <w:qFormat/>
    <w:pPr>
      <w:spacing w:before="50" w:after="50" w:line="360" w:lineRule="auto"/>
      <w:ind w:firstLine="420"/>
    </w:pPr>
    <w:rPr>
      <w:rFonts w:ascii="宋体" w:hAnsi="宋体" w:cs="宋体"/>
      <w:color w:val="0000FF"/>
      <w:sz w:val="24"/>
      <w:szCs w:val="24"/>
    </w:rPr>
  </w:style>
  <w:style w:type="paragraph" w:styleId="af1">
    <w:name w:val="Balloon Text"/>
    <w:basedOn w:val="a"/>
    <w:link w:val="af2"/>
    <w:qFormat/>
    <w:rPr>
      <w:sz w:val="18"/>
      <w:szCs w:val="18"/>
    </w:rPr>
  </w:style>
  <w:style w:type="paragraph" w:styleId="af3">
    <w:name w:val="footer"/>
    <w:basedOn w:val="a"/>
    <w:link w:val="af4"/>
    <w:uiPriority w:val="99"/>
    <w:qFormat/>
    <w:pPr>
      <w:tabs>
        <w:tab w:val="center" w:pos="4153"/>
        <w:tab w:val="right" w:pos="8306"/>
      </w:tabs>
      <w:snapToGrid w:val="0"/>
      <w:jc w:val="left"/>
    </w:pPr>
    <w:rPr>
      <w:sz w:val="18"/>
      <w:szCs w:val="18"/>
    </w:rPr>
  </w:style>
  <w:style w:type="paragraph" w:styleId="af5">
    <w:name w:val="header"/>
    <w:basedOn w:val="a"/>
    <w:link w:val="af6"/>
    <w:uiPriority w:val="99"/>
    <w:qFormat/>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2">
    <w:name w:val="toc 4"/>
    <w:basedOn w:val="a"/>
    <w:next w:val="a"/>
    <w:semiHidden/>
    <w:qFormat/>
    <w:pPr>
      <w:ind w:left="630"/>
      <w:jc w:val="left"/>
    </w:pPr>
  </w:style>
  <w:style w:type="paragraph" w:styleId="af7">
    <w:name w:val="index heading"/>
    <w:basedOn w:val="a"/>
    <w:next w:val="12"/>
    <w:semiHidden/>
    <w:qFormat/>
    <w:rPr>
      <w:rFonts w:ascii="Arial" w:hAnsi="Arial"/>
      <w:sz w:val="18"/>
      <w:szCs w:val="24"/>
    </w:rPr>
  </w:style>
  <w:style w:type="paragraph" w:styleId="12">
    <w:name w:val="index 1"/>
    <w:basedOn w:val="a"/>
    <w:next w:val="a"/>
    <w:semiHidden/>
    <w:qFormat/>
    <w:rPr>
      <w:rFonts w:ascii="Arial" w:hAnsi="Arial"/>
      <w:sz w:val="18"/>
      <w:szCs w:val="24"/>
    </w:rPr>
  </w:style>
  <w:style w:type="paragraph" w:styleId="af8">
    <w:name w:val="footnote text"/>
    <w:basedOn w:val="a"/>
    <w:link w:val="af9"/>
    <w:semiHidden/>
    <w:qFormat/>
    <w:pPr>
      <w:snapToGrid w:val="0"/>
      <w:jc w:val="left"/>
    </w:pPr>
    <w:rPr>
      <w:sz w:val="18"/>
      <w:szCs w:val="18"/>
    </w:rPr>
  </w:style>
  <w:style w:type="paragraph" w:styleId="62">
    <w:name w:val="toc 6"/>
    <w:basedOn w:val="a"/>
    <w:next w:val="a"/>
    <w:semiHidden/>
    <w:qFormat/>
    <w:pPr>
      <w:ind w:left="1050"/>
      <w:jc w:val="left"/>
    </w:pPr>
  </w:style>
  <w:style w:type="paragraph" w:styleId="35">
    <w:name w:val="Body Text Indent 3"/>
    <w:basedOn w:val="a"/>
    <w:link w:val="36"/>
    <w:qFormat/>
    <w:pPr>
      <w:spacing w:before="50" w:after="50" w:line="360" w:lineRule="auto"/>
      <w:ind w:leftChars="600" w:left="1260" w:firstLineChars="200" w:firstLine="480"/>
    </w:pPr>
    <w:rPr>
      <w:rFonts w:ascii="宋体" w:hAnsi="宋体" w:cs="宋体"/>
      <w:sz w:val="24"/>
      <w:szCs w:val="24"/>
    </w:rPr>
  </w:style>
  <w:style w:type="paragraph" w:styleId="72">
    <w:name w:val="index 7"/>
    <w:basedOn w:val="a"/>
    <w:next w:val="a"/>
    <w:semiHidden/>
    <w:qFormat/>
    <w:pPr>
      <w:ind w:leftChars="1200" w:left="1200"/>
    </w:pPr>
    <w:rPr>
      <w:rFonts w:ascii="Arial" w:hAnsi="Arial"/>
      <w:sz w:val="18"/>
      <w:szCs w:val="24"/>
    </w:rPr>
  </w:style>
  <w:style w:type="paragraph" w:styleId="91">
    <w:name w:val="index 9"/>
    <w:basedOn w:val="a"/>
    <w:next w:val="a"/>
    <w:semiHidden/>
    <w:qFormat/>
    <w:pPr>
      <w:ind w:leftChars="1600" w:left="1600"/>
    </w:pPr>
    <w:rPr>
      <w:rFonts w:ascii="Arial" w:hAnsi="Arial"/>
      <w:sz w:val="18"/>
      <w:szCs w:val="24"/>
    </w:rPr>
  </w:style>
  <w:style w:type="paragraph" w:styleId="23">
    <w:name w:val="toc 2"/>
    <w:basedOn w:val="a"/>
    <w:next w:val="a"/>
    <w:uiPriority w:val="39"/>
    <w:qFormat/>
    <w:pPr>
      <w:ind w:left="210"/>
      <w:jc w:val="left"/>
    </w:pPr>
    <w:rPr>
      <w:smallCaps/>
    </w:rPr>
  </w:style>
  <w:style w:type="paragraph" w:styleId="92">
    <w:name w:val="toc 9"/>
    <w:basedOn w:val="a"/>
    <w:next w:val="a"/>
    <w:semiHidden/>
    <w:qFormat/>
    <w:pPr>
      <w:ind w:left="1680"/>
      <w:jc w:val="left"/>
    </w:pPr>
  </w:style>
  <w:style w:type="paragraph" w:styleId="24">
    <w:name w:val="Body Text 2"/>
    <w:basedOn w:val="a"/>
    <w:link w:val="25"/>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a">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6">
    <w:name w:val="index 2"/>
    <w:basedOn w:val="a"/>
    <w:next w:val="a"/>
    <w:semiHidden/>
    <w:qFormat/>
    <w:pPr>
      <w:ind w:leftChars="200" w:left="200"/>
    </w:pPr>
    <w:rPr>
      <w:rFonts w:ascii="Arial" w:hAnsi="Arial"/>
      <w:sz w:val="18"/>
      <w:szCs w:val="24"/>
    </w:rPr>
  </w:style>
  <w:style w:type="paragraph" w:styleId="afb">
    <w:name w:val="Title"/>
    <w:basedOn w:val="a1"/>
    <w:next w:val="a1"/>
    <w:link w:val="afc"/>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d">
    <w:name w:val="annotation subject"/>
    <w:basedOn w:val="a8"/>
    <w:next w:val="a8"/>
    <w:link w:val="afe"/>
    <w:qFormat/>
    <w:rPr>
      <w:b/>
      <w:bCs/>
    </w:rPr>
  </w:style>
  <w:style w:type="paragraph" w:styleId="aff">
    <w:name w:val="Body Text First Indent"/>
    <w:basedOn w:val="a1"/>
    <w:link w:val="aff0"/>
    <w:qFormat/>
    <w:pPr>
      <w:spacing w:line="300" w:lineRule="auto"/>
      <w:ind w:firstLineChars="150" w:firstLine="425"/>
    </w:pPr>
  </w:style>
  <w:style w:type="table" w:styleId="aff1">
    <w:name w:val="Table Grid"/>
    <w:basedOn w:val="a3"/>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Strong"/>
    <w:qFormat/>
    <w:rPr>
      <w:b/>
      <w:bCs/>
    </w:rPr>
  </w:style>
  <w:style w:type="character" w:styleId="aff3">
    <w:name w:val="page number"/>
    <w:basedOn w:val="a2"/>
    <w:qFormat/>
  </w:style>
  <w:style w:type="character" w:styleId="aff4">
    <w:name w:val="FollowedHyperlink"/>
    <w:qFormat/>
    <w:rPr>
      <w:color w:val="800080"/>
      <w:u w:val="single"/>
    </w:rPr>
  </w:style>
  <w:style w:type="character" w:styleId="aff5">
    <w:name w:val="Hyperlink"/>
    <w:uiPriority w:val="99"/>
    <w:qFormat/>
    <w:rPr>
      <w:color w:val="0000FF"/>
      <w:u w:val="single"/>
    </w:rPr>
  </w:style>
  <w:style w:type="character" w:styleId="aff6">
    <w:name w:val="annotation reference"/>
    <w:qFormat/>
    <w:rPr>
      <w:sz w:val="21"/>
      <w:szCs w:val="21"/>
    </w:rPr>
  </w:style>
  <w:style w:type="character" w:styleId="aff7">
    <w:name w:val="footnote reference"/>
    <w:qFormat/>
    <w:rPr>
      <w:vertAlign w:val="superscript"/>
    </w:rPr>
  </w:style>
  <w:style w:type="character" w:customStyle="1" w:styleId="10">
    <w:name w:val="标题 1 字符"/>
    <w:link w:val="1"/>
    <w:qFormat/>
    <w:rPr>
      <w:b/>
      <w:bCs/>
      <w:kern w:val="44"/>
      <w:sz w:val="44"/>
      <w:szCs w:val="44"/>
    </w:rPr>
  </w:style>
  <w:style w:type="character" w:customStyle="1" w:styleId="20">
    <w:name w:val="标题 2 字符"/>
    <w:link w:val="2"/>
    <w:qFormat/>
    <w:rPr>
      <w:rFonts w:ascii="Cambria" w:eastAsia="宋体" w:hAnsi="Cambria" w:cs="Times New Roman"/>
      <w:b/>
      <w:bCs/>
      <w:sz w:val="32"/>
      <w:szCs w:val="32"/>
    </w:rPr>
  </w:style>
  <w:style w:type="character" w:customStyle="1" w:styleId="30">
    <w:name w:val="标题 3 字符"/>
    <w:link w:val="3"/>
    <w:qFormat/>
    <w:rPr>
      <w:b/>
      <w:bCs/>
      <w:sz w:val="32"/>
      <w:szCs w:val="32"/>
    </w:rPr>
  </w:style>
  <w:style w:type="character" w:customStyle="1" w:styleId="40">
    <w:name w:val="标题 4 字符"/>
    <w:link w:val="4"/>
    <w:qFormat/>
    <w:locked/>
    <w:rPr>
      <w:rFonts w:ascii="Arial" w:eastAsia="黑体" w:hAnsi="Arial" w:cs="Arial"/>
      <w:b/>
      <w:bCs/>
      <w:kern w:val="2"/>
      <w:sz w:val="24"/>
      <w:szCs w:val="24"/>
    </w:rPr>
  </w:style>
  <w:style w:type="character" w:customStyle="1" w:styleId="50">
    <w:name w:val="标题 5 字符"/>
    <w:link w:val="5"/>
    <w:qFormat/>
    <w:rPr>
      <w:b/>
      <w:bCs/>
      <w:sz w:val="28"/>
      <w:szCs w:val="28"/>
    </w:rPr>
  </w:style>
  <w:style w:type="character" w:customStyle="1" w:styleId="60">
    <w:name w:val="标题 6 字符"/>
    <w:link w:val="6"/>
    <w:qFormat/>
    <w:rPr>
      <w:rFonts w:ascii="Cambria" w:eastAsia="宋体" w:hAnsi="Cambria" w:cs="Times New Roman"/>
      <w:b/>
      <w:bCs/>
      <w:sz w:val="24"/>
      <w:szCs w:val="24"/>
    </w:rPr>
  </w:style>
  <w:style w:type="character" w:customStyle="1" w:styleId="a5">
    <w:name w:val="正文文本 字符"/>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2">
    <w:name w:val="正文文本缩进 2 字符"/>
    <w:link w:val="21"/>
    <w:qFormat/>
    <w:rPr>
      <w:szCs w:val="21"/>
    </w:rPr>
  </w:style>
  <w:style w:type="character" w:customStyle="1" w:styleId="af6">
    <w:name w:val="页眉 字符"/>
    <w:link w:val="af5"/>
    <w:uiPriority w:val="99"/>
    <w:qFormat/>
    <w:rPr>
      <w:sz w:val="18"/>
      <w:szCs w:val="18"/>
    </w:rPr>
  </w:style>
  <w:style w:type="character" w:customStyle="1" w:styleId="af4">
    <w:name w:val="页脚 字符"/>
    <w:link w:val="af3"/>
    <w:uiPriority w:val="99"/>
    <w:qFormat/>
    <w:locked/>
    <w:rPr>
      <w:kern w:val="2"/>
      <w:sz w:val="18"/>
      <w:szCs w:val="18"/>
    </w:rPr>
  </w:style>
  <w:style w:type="character" w:customStyle="1" w:styleId="ae">
    <w:name w:val="纯文本 字符"/>
    <w:link w:val="ad"/>
    <w:uiPriority w:val="99"/>
    <w:qFormat/>
    <w:locked/>
    <w:rPr>
      <w:rFonts w:ascii="宋体" w:hAnsi="Courier New" w:cs="宋体"/>
      <w:kern w:val="2"/>
      <w:sz w:val="16"/>
      <w:szCs w:val="16"/>
    </w:rPr>
  </w:style>
  <w:style w:type="character" w:customStyle="1" w:styleId="af9">
    <w:name w:val="脚注文本 字符"/>
    <w:link w:val="af8"/>
    <w:semiHidden/>
    <w:qFormat/>
    <w:locked/>
    <w:rPr>
      <w:kern w:val="2"/>
      <w:sz w:val="18"/>
      <w:szCs w:val="18"/>
    </w:rPr>
  </w:style>
  <w:style w:type="character" w:customStyle="1" w:styleId="aff0">
    <w:name w:val="正文首行缩进 字符"/>
    <w:basedOn w:val="a5"/>
    <w:link w:val="aff"/>
    <w:qFormat/>
    <w:rPr>
      <w:szCs w:val="21"/>
    </w:rPr>
  </w:style>
  <w:style w:type="character" w:customStyle="1" w:styleId="ab">
    <w:name w:val="正文文本缩进 字符"/>
    <w:link w:val="aa"/>
    <w:qFormat/>
    <w:rPr>
      <w:szCs w:val="21"/>
    </w:rPr>
  </w:style>
  <w:style w:type="character" w:customStyle="1" w:styleId="36">
    <w:name w:val="正文文本缩进 3 字符"/>
    <w:link w:val="35"/>
    <w:qFormat/>
    <w:rPr>
      <w:sz w:val="16"/>
      <w:szCs w:val="16"/>
    </w:rPr>
  </w:style>
  <w:style w:type="character" w:customStyle="1" w:styleId="af2">
    <w:name w:val="批注框文本 字符"/>
    <w:link w:val="af1"/>
    <w:qFormat/>
    <w:rPr>
      <w:sz w:val="0"/>
      <w:szCs w:val="0"/>
    </w:rPr>
  </w:style>
  <w:style w:type="character" w:customStyle="1" w:styleId="ten51">
    <w:name w:val="ten51"/>
    <w:qFormat/>
    <w:rPr>
      <w:sz w:val="21"/>
      <w:szCs w:val="21"/>
    </w:rPr>
  </w:style>
  <w:style w:type="character" w:customStyle="1" w:styleId="a9">
    <w:name w:val="批注文字 字符"/>
    <w:link w:val="a8"/>
    <w:qFormat/>
    <w:locked/>
    <w:rPr>
      <w:kern w:val="2"/>
      <w:sz w:val="24"/>
      <w:szCs w:val="24"/>
    </w:rPr>
  </w:style>
  <w:style w:type="character" w:customStyle="1" w:styleId="afe">
    <w:name w:val="批注主题 字符"/>
    <w:link w:val="afd"/>
    <w:qFormat/>
    <w:rPr>
      <w:b/>
      <w:bCs/>
      <w:kern w:val="2"/>
      <w:sz w:val="24"/>
      <w:szCs w:val="21"/>
    </w:rPr>
  </w:style>
  <w:style w:type="character" w:customStyle="1" w:styleId="af0">
    <w:name w:val="日期 字符"/>
    <w:link w:val="af"/>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3">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0">
    <w:name w:val="标题 7 字符"/>
    <w:link w:val="7"/>
    <w:qFormat/>
    <w:rPr>
      <w:b/>
      <w:kern w:val="2"/>
      <w:sz w:val="24"/>
    </w:rPr>
  </w:style>
  <w:style w:type="character" w:customStyle="1" w:styleId="80">
    <w:name w:val="标题 8 字符"/>
    <w:link w:val="8"/>
    <w:qFormat/>
    <w:rPr>
      <w:rFonts w:ascii="Arial" w:eastAsia="黑体" w:hAnsi="Arial"/>
      <w:kern w:val="2"/>
      <w:sz w:val="24"/>
    </w:rPr>
  </w:style>
  <w:style w:type="character" w:customStyle="1" w:styleId="90">
    <w:name w:val="标题 9 字符"/>
    <w:link w:val="9"/>
    <w:qFormat/>
    <w:rPr>
      <w:rFonts w:ascii="Arial" w:eastAsia="黑体" w:hAnsi="Arial"/>
      <w:kern w:val="2"/>
      <w:sz w:val="21"/>
    </w:rPr>
  </w:style>
  <w:style w:type="character" w:customStyle="1" w:styleId="read">
    <w:name w:val="read"/>
    <w:basedOn w:val="a2"/>
    <w:qFormat/>
  </w:style>
  <w:style w:type="paragraph" w:customStyle="1" w:styleId="27">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f8">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f9">
    <w:name w:val="表格正文"/>
    <w:basedOn w:val="a0"/>
    <w:qFormat/>
    <w:pPr>
      <w:spacing w:beforeLines="50" w:line="240" w:lineRule="auto"/>
      <w:ind w:firstLine="0"/>
      <w:jc w:val="center"/>
    </w:pPr>
    <w:rPr>
      <w:szCs w:val="20"/>
    </w:rPr>
  </w:style>
  <w:style w:type="character" w:customStyle="1" w:styleId="afc">
    <w:name w:val="标题 字符"/>
    <w:link w:val="afb"/>
    <w:qFormat/>
    <w:rPr>
      <w:b/>
      <w:kern w:val="2"/>
      <w:sz w:val="36"/>
    </w:rPr>
  </w:style>
  <w:style w:type="paragraph" w:customStyle="1" w:styleId="affa">
    <w:name w:val="报告署名"/>
    <w:basedOn w:val="a"/>
    <w:next w:val="a"/>
    <w:qFormat/>
    <w:pPr>
      <w:spacing w:line="360" w:lineRule="auto"/>
      <w:jc w:val="center"/>
    </w:pPr>
    <w:rPr>
      <w:rFonts w:ascii="宋体" w:hAnsi="宋体"/>
      <w:sz w:val="24"/>
      <w:szCs w:val="20"/>
    </w:rPr>
  </w:style>
  <w:style w:type="paragraph" w:customStyle="1" w:styleId="28">
    <w:name w:val="列表2"/>
    <w:basedOn w:val="a"/>
    <w:next w:val="afb"/>
    <w:qFormat/>
    <w:pPr>
      <w:tabs>
        <w:tab w:val="left" w:pos="1125"/>
      </w:tabs>
      <w:spacing w:line="360" w:lineRule="auto"/>
      <w:ind w:left="1125" w:hanging="1125"/>
    </w:pPr>
    <w:rPr>
      <w:rFonts w:ascii="宋体"/>
      <w:szCs w:val="20"/>
    </w:rPr>
  </w:style>
  <w:style w:type="paragraph" w:styleId="affb">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
    <w:name w:val="Char1"/>
    <w:basedOn w:val="a"/>
    <w:qFormat/>
    <w:rPr>
      <w:szCs w:val="20"/>
    </w:rPr>
  </w:style>
  <w:style w:type="character" w:customStyle="1" w:styleId="25">
    <w:name w:val="正文文本 2 字符"/>
    <w:link w:val="24"/>
    <w:qFormat/>
    <w:rPr>
      <w:rFonts w:ascii="Arial" w:hAnsi="Arial"/>
      <w:b/>
      <w:bCs/>
      <w:color w:val="000000"/>
      <w:kern w:val="2"/>
      <w:sz w:val="18"/>
      <w:szCs w:val="18"/>
      <w:lang w:val="zh-CN"/>
    </w:rPr>
  </w:style>
  <w:style w:type="character" w:customStyle="1" w:styleId="32">
    <w:name w:val="正文文本 3 字符"/>
    <w:link w:val="31"/>
    <w:qFormat/>
    <w:rPr>
      <w:rFonts w:ascii="仿宋_GB2312" w:eastAsia="仿宋_GB2312" w:hAnsi="Arial"/>
      <w:kern w:val="2"/>
      <w:sz w:val="21"/>
      <w:szCs w:val="24"/>
    </w:rPr>
  </w:style>
  <w:style w:type="character" w:customStyle="1" w:styleId="a7">
    <w:name w:val="文档结构图 字符"/>
    <w:link w:val="a6"/>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c">
    <w:name w:val="正文（首行缩进两字）"/>
    <w:basedOn w:val="Default"/>
    <w:next w:val="Default"/>
    <w:qFormat/>
  </w:style>
  <w:style w:type="character" w:customStyle="1" w:styleId="HTML0">
    <w:name w:val="HTML 预设格式 字符"/>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29">
    <w:name w:val="修订2"/>
    <w:hidden/>
    <w:uiPriority w:val="99"/>
    <w:semiHidden/>
    <w:qFormat/>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fund001.com&#65292;www.bocomschrod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B2180A4-66F1-4113-B66B-7C744723F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1325</TotalTime>
  <Pages>1</Pages>
  <Words>2025</Words>
  <Characters>11545</Characters>
  <Application>Microsoft Office Word</Application>
  <DocSecurity>0</DocSecurity>
  <Lines>96</Lines>
  <Paragraphs>27</Paragraphs>
  <ScaleCrop>false</ScaleCrop>
  <Company>Microsoft</Company>
  <LinksUpToDate>false</LinksUpToDate>
  <CharactersWithSpaces>13543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刘晨晨</cp:lastModifiedBy>
  <cp:revision>81</cp:revision>
  <cp:lastPrinted>2007-06-27T06:13:00Z</cp:lastPrinted>
  <dcterms:created xsi:type="dcterms:W3CDTF">2021-11-08T01:58:00Z</dcterms:created>
  <dcterms:modified xsi:type="dcterms:W3CDTF">2023-07-28T03:10:00Z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