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C0" w:rsidRPr="00EB07BC" w:rsidRDefault="00E03919">
      <w:pPr>
        <w:rPr>
          <w:sz w:val="32"/>
        </w:rPr>
      </w:pPr>
      <w:bookmarkStart w:id="0" w:name="_GoBack"/>
      <w:bookmarkEnd w:id="0"/>
    </w:p>
    <w:p w:rsidR="00C92FC0" w:rsidRPr="00EB07BC" w:rsidRDefault="00E03919">
      <w:pPr>
        <w:rPr>
          <w:sz w:val="32"/>
        </w:rPr>
      </w:pPr>
    </w:p>
    <w:p w:rsidR="00C92FC0" w:rsidRPr="00EB07BC" w:rsidRDefault="00E03919">
      <w:pPr>
        <w:rPr>
          <w:sz w:val="32"/>
        </w:rPr>
      </w:pPr>
    </w:p>
    <w:p w:rsidR="00C92FC0" w:rsidRPr="00EB07BC" w:rsidRDefault="008C0623">
      <w:pPr>
        <w:jc w:val="center"/>
        <w:rPr>
          <w:sz w:val="32"/>
        </w:rPr>
      </w:pPr>
      <w:r>
        <w:rPr>
          <w:noProof/>
        </w:rP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CF1E2E" w:rsidRDefault="00CF1E2E">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CF1E2E" w:rsidRDefault="00CF1E2E">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CF1E2E" w:rsidRDefault="00BF5487">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proofErr w:type="gramStart"/>
      <w:r>
        <w:rPr>
          <w:rFonts w:ascii="Times New Roman" w:hAnsi="Times New Roman"/>
          <w:b/>
          <w:spacing w:val="2"/>
          <w:w w:val="99"/>
          <w:kern w:val="0"/>
          <w:position w:val="-4"/>
          <w:sz w:val="44"/>
          <w:szCs w:val="44"/>
        </w:rPr>
        <w:t>交银施罗</w:t>
      </w:r>
      <w:proofErr w:type="gramEnd"/>
      <w:r>
        <w:rPr>
          <w:rFonts w:ascii="Times New Roman" w:hAnsi="Times New Roman"/>
          <w:b/>
          <w:spacing w:val="2"/>
          <w:w w:val="99"/>
          <w:kern w:val="0"/>
          <w:position w:val="-4"/>
          <w:sz w:val="44"/>
          <w:szCs w:val="44"/>
        </w:rPr>
        <w:t>德策略回报灵活配置混合型证券投资基金</w:t>
      </w:r>
    </w:p>
    <w:p w:rsidR="00CF1E2E" w:rsidRDefault="00BF5487">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CF1E2E" w:rsidRDefault="00BF5487">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w:t>
      </w:r>
      <w:r w:rsidR="00013445">
        <w:rPr>
          <w:rFonts w:ascii="Times New Roman" w:hAnsi="Times New Roman"/>
          <w:b/>
          <w:color w:val="000000"/>
          <w:sz w:val="32"/>
          <w:szCs w:val="32"/>
        </w:rPr>
        <w:t>第</w:t>
      </w:r>
      <w:r w:rsidR="00013445">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rsidR="00CF1E2E" w:rsidRDefault="00CF1E2E">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F1E2E" w:rsidRDefault="00CF1E2E">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F1E2E" w:rsidRDefault="00CF1E2E">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F1E2E" w:rsidRDefault="00CF1E2E">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F1E2E" w:rsidRDefault="00CF1E2E">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F1E2E" w:rsidRDefault="00CF1E2E">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F1E2E" w:rsidRDefault="00BF548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CF1E2E" w:rsidRDefault="00BF548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基金托管人：中信银行股份有限公司</w:t>
      </w:r>
    </w:p>
    <w:p w:rsidR="00CF1E2E" w:rsidRDefault="00CF1E2E">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F1E2E" w:rsidRDefault="00CF1E2E">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F1E2E" w:rsidRDefault="00BF5487">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013445">
        <w:rPr>
          <w:rFonts w:ascii="Times New Roman" w:hAnsi="Times New Roman" w:hint="eastAsia"/>
          <w:b/>
          <w:spacing w:val="2"/>
          <w:w w:val="99"/>
          <w:kern w:val="0"/>
          <w:sz w:val="28"/>
          <w:szCs w:val="32"/>
        </w:rPr>
        <w:t>七</w:t>
      </w:r>
      <w:r>
        <w:rPr>
          <w:rFonts w:ascii="Times New Roman" w:hAnsi="Times New Roman"/>
          <w:b/>
          <w:spacing w:val="2"/>
          <w:w w:val="99"/>
          <w:kern w:val="0"/>
          <w:sz w:val="28"/>
          <w:szCs w:val="32"/>
        </w:rPr>
        <w:t>月</w:t>
      </w:r>
    </w:p>
    <w:p w:rsidR="00CF1E2E" w:rsidRDefault="00CF1E2E">
      <w:pPr>
        <w:autoSpaceDE w:val="0"/>
        <w:autoSpaceDN w:val="0"/>
        <w:adjustRightInd w:val="0"/>
        <w:snapToGrid w:val="0"/>
        <w:spacing w:line="360" w:lineRule="auto"/>
        <w:ind w:left="1347" w:rightChars="6" w:right="13"/>
        <w:rPr>
          <w:rFonts w:ascii="宋体" w:hAnsi="宋体"/>
          <w:kern w:val="0"/>
          <w:sz w:val="32"/>
          <w:szCs w:val="32"/>
        </w:rPr>
        <w:sectPr w:rsidR="00CF1E2E">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CF1E2E" w:rsidRDefault="00BF5487">
      <w:pPr>
        <w:pStyle w:val="1"/>
        <w:snapToGrid w:val="0"/>
        <w:spacing w:beforeLines="0" w:before="240" w:after="240"/>
        <w:rPr>
          <w:rFonts w:ascii="宋体" w:hAnsi="宋体"/>
          <w:kern w:val="0"/>
        </w:rPr>
      </w:pPr>
      <w:bookmarkStart w:id="1" w:name="_Toc324920538"/>
      <w:bookmarkStart w:id="2" w:name="_Toc496884613"/>
      <w:bookmarkStart w:id="3" w:name="_Toc137828504"/>
      <w:r>
        <w:rPr>
          <w:rFonts w:ascii="Times New Roman" w:hAnsi="Times New Roman"/>
          <w:kern w:val="0"/>
        </w:rPr>
        <w:lastRenderedPageBreak/>
        <w:t>重要提示</w:t>
      </w:r>
      <w:bookmarkEnd w:id="1"/>
      <w:bookmarkEnd w:id="2"/>
      <w:bookmarkEnd w:id="3"/>
    </w:p>
    <w:p w:rsidR="00CF1E2E" w:rsidRDefault="00BF5487">
      <w:pPr>
        <w:autoSpaceDE w:val="0"/>
        <w:autoSpaceDN w:val="0"/>
        <w:adjustRightInd w:val="0"/>
        <w:snapToGrid w:val="0"/>
        <w:spacing w:line="360" w:lineRule="auto"/>
        <w:ind w:leftChars="50" w:left="105" w:firstLineChars="200" w:firstLine="480"/>
        <w:rPr>
          <w:rFonts w:ascii="宋体" w:hAnsi="宋体"/>
          <w:kern w:val="0"/>
          <w:sz w:val="24"/>
        </w:rPr>
      </w:pPr>
      <w:proofErr w:type="gramStart"/>
      <w:r>
        <w:rPr>
          <w:rFonts w:ascii="Times New Roman" w:hAnsi="Times New Roman"/>
          <w:kern w:val="0"/>
          <w:sz w:val="24"/>
        </w:rPr>
        <w:t>交银施罗</w:t>
      </w:r>
      <w:proofErr w:type="gramEnd"/>
      <w:r>
        <w:rPr>
          <w:rFonts w:ascii="Times New Roman" w:hAnsi="Times New Roman"/>
          <w:kern w:val="0"/>
          <w:sz w:val="24"/>
        </w:rPr>
        <w:t>德策略回报灵活配置混合型证券投资基金（以下简称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）为根据《交银施罗德荣安保本混合型证券投资基金基金合同》的约定，由</w:t>
      </w:r>
      <w:proofErr w:type="gramStart"/>
      <w:r>
        <w:rPr>
          <w:rFonts w:ascii="Times New Roman" w:hAnsi="Times New Roman"/>
          <w:kern w:val="0"/>
          <w:sz w:val="24"/>
        </w:rPr>
        <w:t>交银施罗德荣安保本</w:t>
      </w:r>
      <w:proofErr w:type="gramEnd"/>
      <w:r>
        <w:rPr>
          <w:rFonts w:ascii="Times New Roman" w:hAnsi="Times New Roman"/>
          <w:kern w:val="0"/>
          <w:sz w:val="24"/>
        </w:rPr>
        <w:t>混合型证券投资基金第一个保本周期到期后转型而来。</w:t>
      </w:r>
    </w:p>
    <w:p w:rsidR="00CF1E2E" w:rsidRDefault="00BF5487">
      <w:pPr>
        <w:autoSpaceDE w:val="0"/>
        <w:autoSpaceDN w:val="0"/>
        <w:adjustRightInd w:val="0"/>
        <w:snapToGrid w:val="0"/>
        <w:spacing w:line="360" w:lineRule="auto"/>
        <w:ind w:leftChars="50" w:left="105" w:firstLineChars="200" w:firstLine="480"/>
        <w:rPr>
          <w:rFonts w:ascii="宋体" w:hAnsi="宋体"/>
          <w:kern w:val="0"/>
          <w:sz w:val="24"/>
        </w:rPr>
      </w:pPr>
      <w:proofErr w:type="gramStart"/>
      <w:r>
        <w:rPr>
          <w:rFonts w:ascii="Times New Roman" w:hAnsi="Times New Roman"/>
          <w:kern w:val="0"/>
          <w:sz w:val="24"/>
        </w:rPr>
        <w:t>交银施罗德荣安保本</w:t>
      </w:r>
      <w:proofErr w:type="gramEnd"/>
      <w:r>
        <w:rPr>
          <w:rFonts w:ascii="Times New Roman" w:hAnsi="Times New Roman"/>
          <w:kern w:val="0"/>
          <w:sz w:val="24"/>
        </w:rPr>
        <w:t>混合型证券投资基金经</w:t>
      </w:r>
      <w:r>
        <w:rPr>
          <w:rFonts w:ascii="Times New Roman" w:hAnsi="Times New Roman"/>
          <w:kern w:val="0"/>
          <w:sz w:val="24"/>
        </w:rPr>
        <w:t>2012</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26</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2012</w:t>
      </w:r>
      <w:r>
        <w:rPr>
          <w:rFonts w:ascii="Times New Roman" w:hAnsi="Times New Roman"/>
          <w:kern w:val="0"/>
          <w:sz w:val="24"/>
        </w:rPr>
        <w:t>】</w:t>
      </w:r>
      <w:r>
        <w:rPr>
          <w:rFonts w:ascii="Times New Roman" w:hAnsi="Times New Roman"/>
          <w:kern w:val="0"/>
          <w:sz w:val="24"/>
        </w:rPr>
        <w:t>565</w:t>
      </w:r>
      <w:r>
        <w:rPr>
          <w:rFonts w:ascii="Times New Roman" w:hAnsi="Times New Roman"/>
          <w:kern w:val="0"/>
          <w:sz w:val="24"/>
        </w:rPr>
        <w:t>号文核准募集，自</w:t>
      </w:r>
      <w:r>
        <w:rPr>
          <w:rFonts w:ascii="Times New Roman" w:hAnsi="Times New Roman"/>
          <w:kern w:val="0"/>
          <w:sz w:val="24"/>
        </w:rPr>
        <w:t>2012</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14</w:t>
      </w:r>
      <w:r>
        <w:rPr>
          <w:rFonts w:ascii="Times New Roman" w:hAnsi="Times New Roman"/>
          <w:kern w:val="0"/>
          <w:sz w:val="24"/>
        </w:rPr>
        <w:t>日至</w:t>
      </w:r>
      <w:r>
        <w:rPr>
          <w:rFonts w:ascii="Times New Roman" w:hAnsi="Times New Roman"/>
          <w:kern w:val="0"/>
          <w:sz w:val="24"/>
        </w:rPr>
        <w:t>2012</w:t>
      </w:r>
      <w:r>
        <w:rPr>
          <w:rFonts w:ascii="Times New Roman" w:hAnsi="Times New Roman"/>
          <w:kern w:val="0"/>
          <w:sz w:val="24"/>
        </w:rPr>
        <w:t>年</w:t>
      </w:r>
      <w:r>
        <w:rPr>
          <w:rFonts w:ascii="Times New Roman" w:hAnsi="Times New Roman"/>
          <w:kern w:val="0"/>
          <w:sz w:val="24"/>
        </w:rPr>
        <w:t>6</w:t>
      </w:r>
      <w:r>
        <w:rPr>
          <w:rFonts w:ascii="Times New Roman" w:hAnsi="Times New Roman"/>
          <w:kern w:val="0"/>
          <w:sz w:val="24"/>
        </w:rPr>
        <w:t>月</w:t>
      </w:r>
      <w:r>
        <w:rPr>
          <w:rFonts w:ascii="Times New Roman" w:hAnsi="Times New Roman"/>
          <w:kern w:val="0"/>
          <w:sz w:val="24"/>
        </w:rPr>
        <w:t>15</w:t>
      </w:r>
      <w:r>
        <w:rPr>
          <w:rFonts w:ascii="Times New Roman" w:hAnsi="Times New Roman"/>
          <w:kern w:val="0"/>
          <w:sz w:val="24"/>
        </w:rPr>
        <w:t>日进行公开募集，募集结束后基金管理人向中国证监会办理基金备案手续。经中国证监会书面确认，《交银施罗德荣安保本混合型证券投资基金基金合同》于</w:t>
      </w:r>
      <w:r>
        <w:rPr>
          <w:rFonts w:ascii="Times New Roman" w:hAnsi="Times New Roman"/>
          <w:kern w:val="0"/>
          <w:sz w:val="24"/>
        </w:rPr>
        <w:t>2012</w:t>
      </w:r>
      <w:r>
        <w:rPr>
          <w:rFonts w:ascii="Times New Roman" w:hAnsi="Times New Roman"/>
          <w:kern w:val="0"/>
          <w:sz w:val="24"/>
        </w:rPr>
        <w:t>年</w:t>
      </w:r>
      <w:r>
        <w:rPr>
          <w:rFonts w:ascii="Times New Roman" w:hAnsi="Times New Roman"/>
          <w:kern w:val="0"/>
          <w:sz w:val="24"/>
        </w:rPr>
        <w:t>6</w:t>
      </w:r>
      <w:r>
        <w:rPr>
          <w:rFonts w:ascii="Times New Roman" w:hAnsi="Times New Roman"/>
          <w:kern w:val="0"/>
          <w:sz w:val="24"/>
        </w:rPr>
        <w:t>月</w:t>
      </w:r>
      <w:r>
        <w:rPr>
          <w:rFonts w:ascii="Times New Roman" w:hAnsi="Times New Roman"/>
          <w:kern w:val="0"/>
          <w:sz w:val="24"/>
        </w:rPr>
        <w:t>20</w:t>
      </w:r>
      <w:r>
        <w:rPr>
          <w:rFonts w:ascii="Times New Roman" w:hAnsi="Times New Roman"/>
          <w:kern w:val="0"/>
          <w:sz w:val="24"/>
        </w:rPr>
        <w:t>日生效。</w:t>
      </w:r>
    </w:p>
    <w:p w:rsidR="00CF1E2E" w:rsidRDefault="00BF5487">
      <w:pPr>
        <w:autoSpaceDE w:val="0"/>
        <w:autoSpaceDN w:val="0"/>
        <w:adjustRightInd w:val="0"/>
        <w:snapToGrid w:val="0"/>
        <w:spacing w:line="360" w:lineRule="auto"/>
        <w:ind w:leftChars="50" w:left="105" w:firstLineChars="200" w:firstLine="480"/>
        <w:rPr>
          <w:rFonts w:ascii="宋体" w:hAnsi="宋体"/>
          <w:kern w:val="0"/>
          <w:sz w:val="24"/>
        </w:rPr>
      </w:pPr>
      <w:proofErr w:type="gramStart"/>
      <w:r>
        <w:rPr>
          <w:rFonts w:ascii="Times New Roman" w:hAnsi="Times New Roman"/>
          <w:kern w:val="0"/>
          <w:sz w:val="24"/>
        </w:rPr>
        <w:t>交银施罗德荣安保本</w:t>
      </w:r>
      <w:proofErr w:type="gramEnd"/>
      <w:r>
        <w:rPr>
          <w:rFonts w:ascii="Times New Roman" w:hAnsi="Times New Roman"/>
          <w:kern w:val="0"/>
          <w:sz w:val="24"/>
        </w:rPr>
        <w:t>混合型证券投资基金第一个保本周期于</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6</w:t>
      </w:r>
      <w:r>
        <w:rPr>
          <w:rFonts w:ascii="Times New Roman" w:hAnsi="Times New Roman"/>
          <w:kern w:val="0"/>
          <w:sz w:val="24"/>
        </w:rPr>
        <w:t>月</w:t>
      </w:r>
      <w:r>
        <w:rPr>
          <w:rFonts w:ascii="Times New Roman" w:hAnsi="Times New Roman"/>
          <w:kern w:val="0"/>
          <w:sz w:val="24"/>
        </w:rPr>
        <w:t>23</w:t>
      </w:r>
      <w:r>
        <w:rPr>
          <w:rFonts w:ascii="Times New Roman" w:hAnsi="Times New Roman"/>
          <w:kern w:val="0"/>
          <w:sz w:val="24"/>
        </w:rPr>
        <w:t>日到期。按照《交银施罗德荣安保本混合型证券投资基金基金合同》的约定，该基金保本周期到期后转型为非保本的混合型基金，名称相应变更为</w:t>
      </w:r>
      <w:r>
        <w:rPr>
          <w:rFonts w:ascii="Times New Roman" w:hAnsi="Times New Roman"/>
          <w:kern w:val="0"/>
          <w:sz w:val="24"/>
        </w:rPr>
        <w:t>“</w:t>
      </w:r>
      <w:r>
        <w:rPr>
          <w:rFonts w:ascii="Times New Roman" w:hAnsi="Times New Roman"/>
          <w:kern w:val="0"/>
          <w:sz w:val="24"/>
        </w:rPr>
        <w:t>交银施罗德策略回报灵活配置混合型证券投资基金</w:t>
      </w:r>
      <w:r>
        <w:rPr>
          <w:rFonts w:ascii="Times New Roman" w:hAnsi="Times New Roman"/>
          <w:kern w:val="0"/>
          <w:sz w:val="24"/>
        </w:rPr>
        <w:t>”</w:t>
      </w:r>
      <w:r>
        <w:rPr>
          <w:rFonts w:ascii="Times New Roman" w:hAnsi="Times New Roman"/>
          <w:kern w:val="0"/>
          <w:sz w:val="24"/>
        </w:rPr>
        <w:t>。</w:t>
      </w:r>
    </w:p>
    <w:p w:rsidR="00CF1E2E" w:rsidRDefault="00BF54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基金管理人保证招募说明书的内容真实、准确、完整。本招募说明书根据本基金的基金合同编写，本基金的基金合同经中国证监会备案。但中国证监会对</w:t>
      </w:r>
      <w:proofErr w:type="gramStart"/>
      <w:r>
        <w:rPr>
          <w:rFonts w:ascii="Times New Roman" w:hAnsi="Times New Roman"/>
          <w:kern w:val="0"/>
          <w:sz w:val="24"/>
        </w:rPr>
        <w:t>交银施罗德荣安保本</w:t>
      </w:r>
      <w:proofErr w:type="gramEnd"/>
      <w:r>
        <w:rPr>
          <w:rFonts w:ascii="Times New Roman" w:hAnsi="Times New Roman"/>
          <w:kern w:val="0"/>
          <w:sz w:val="24"/>
        </w:rPr>
        <w:t>混合型证券投资基金</w:t>
      </w:r>
      <w:proofErr w:type="gramStart"/>
      <w:r>
        <w:rPr>
          <w:rFonts w:ascii="Times New Roman" w:hAnsi="Times New Roman"/>
          <w:kern w:val="0"/>
          <w:sz w:val="24"/>
        </w:rPr>
        <w:t>募</w:t>
      </w:r>
      <w:proofErr w:type="gramEnd"/>
      <w:r>
        <w:rPr>
          <w:rFonts w:ascii="Times New Roman" w:hAnsi="Times New Roman"/>
          <w:kern w:val="0"/>
          <w:sz w:val="24"/>
        </w:rPr>
        <w:t>集的核准以及其转型为本基金的备案，并不表明其对本基金的价值和收益</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w:t>
      </w:r>
    </w:p>
    <w:p w:rsidR="00CF1E2E" w:rsidRDefault="00BF54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CF1E2E" w:rsidRDefault="00BF54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ascii="Times New Roman" w:hAnsi="Times New Roman"/>
          <w:kern w:val="0"/>
          <w:sz w:val="24"/>
        </w:rPr>
        <w:t>作出</w:t>
      </w:r>
      <w:proofErr w:type="gramEnd"/>
      <w:r>
        <w:rPr>
          <w:rFonts w:ascii="Times New Roman" w:hAnsi="Times New Roman"/>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w:t>
      </w:r>
      <w:proofErr w:type="gramStart"/>
      <w:r>
        <w:rPr>
          <w:rFonts w:ascii="Times New Roman" w:hAnsi="Times New Roman"/>
          <w:kern w:val="0"/>
          <w:sz w:val="24"/>
        </w:rPr>
        <w:t>科创板股票</w:t>
      </w:r>
      <w:proofErr w:type="gramEnd"/>
      <w:r>
        <w:rPr>
          <w:rFonts w:ascii="Times New Roman" w:hAnsi="Times New Roman"/>
          <w:kern w:val="0"/>
          <w:sz w:val="24"/>
        </w:rPr>
        <w:t>的特定风险；本基金投资策略所特有的风险等等。本基金是一只混合</w:t>
      </w:r>
      <w:r>
        <w:rPr>
          <w:rFonts w:ascii="Times New Roman" w:hAnsi="Times New Roman"/>
          <w:kern w:val="0"/>
          <w:sz w:val="24"/>
        </w:rPr>
        <w:lastRenderedPageBreak/>
        <w:t>型基金，其预期收益和风险高于货币市场基金、债券型基金，而低于股票型基金，属于证券投资基金中的中高风险品种。</w:t>
      </w:r>
    </w:p>
    <w:p w:rsidR="00CF1E2E" w:rsidRDefault="00BF54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CF1E2E" w:rsidRDefault="00BF54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CF1E2E" w:rsidRDefault="00BF54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投资有风险，投资人在投资本基金前应认真阅读本招募说明书。基金的过往业绩并不代表未来表现。基金管理人管理的其他基金的业绩并不构成对本基金业绩表现的保证。</w:t>
      </w:r>
    </w:p>
    <w:p w:rsidR="00CF1E2E" w:rsidRDefault="00777AAE">
      <w:pPr>
        <w:autoSpaceDE w:val="0"/>
        <w:autoSpaceDN w:val="0"/>
        <w:adjustRightInd w:val="0"/>
        <w:snapToGrid w:val="0"/>
        <w:spacing w:line="360" w:lineRule="auto"/>
        <w:ind w:leftChars="50" w:left="105" w:firstLineChars="200" w:firstLine="480"/>
        <w:rPr>
          <w:rFonts w:ascii="宋体" w:hAnsi="宋体"/>
          <w:kern w:val="0"/>
          <w:sz w:val="24"/>
        </w:rPr>
      </w:pPr>
      <w:r w:rsidRPr="00777AAE">
        <w:rPr>
          <w:rFonts w:ascii="Times New Roman" w:hAnsi="Times New Roman" w:hint="eastAsia"/>
          <w:kern w:val="0"/>
          <w:sz w:val="24"/>
        </w:rPr>
        <w:t>本次更新招募说明书主要对调整管理费率和</w:t>
      </w:r>
      <w:r w:rsidRPr="00777AAE">
        <w:rPr>
          <w:rFonts w:ascii="Times New Roman" w:hAnsi="Times New Roman" w:hint="eastAsia"/>
          <w:kern w:val="0"/>
          <w:sz w:val="24"/>
        </w:rPr>
        <w:t>/</w:t>
      </w:r>
      <w:r w:rsidRPr="00777AAE">
        <w:rPr>
          <w:rFonts w:ascii="Times New Roman" w:hAnsi="Times New Roman" w:hint="eastAsia"/>
          <w:kern w:val="0"/>
          <w:sz w:val="24"/>
        </w:rPr>
        <w:t>或托管费率相关事项进行了相应更新，更新截止日为</w:t>
      </w:r>
      <w:r w:rsidRPr="00777AAE">
        <w:rPr>
          <w:rFonts w:ascii="Times New Roman" w:hAnsi="Times New Roman" w:hint="eastAsia"/>
          <w:kern w:val="0"/>
          <w:sz w:val="24"/>
        </w:rPr>
        <w:t>2023</w:t>
      </w:r>
      <w:r w:rsidRPr="00777AAE">
        <w:rPr>
          <w:rFonts w:ascii="Times New Roman" w:hAnsi="Times New Roman" w:hint="eastAsia"/>
          <w:kern w:val="0"/>
          <w:sz w:val="24"/>
        </w:rPr>
        <w:t>年</w:t>
      </w:r>
      <w:r>
        <w:rPr>
          <w:rFonts w:ascii="Times New Roman" w:hAnsi="Times New Roman" w:hint="eastAsia"/>
          <w:kern w:val="0"/>
          <w:sz w:val="24"/>
        </w:rPr>
        <w:t>0</w:t>
      </w:r>
      <w:r w:rsidRPr="00777AAE">
        <w:rPr>
          <w:rFonts w:ascii="Times New Roman" w:hAnsi="Times New Roman" w:hint="eastAsia"/>
          <w:kern w:val="0"/>
          <w:sz w:val="24"/>
        </w:rPr>
        <w:t>7</w:t>
      </w:r>
      <w:r w:rsidRPr="00777AAE">
        <w:rPr>
          <w:rFonts w:ascii="Times New Roman" w:hAnsi="Times New Roman" w:hint="eastAsia"/>
          <w:kern w:val="0"/>
          <w:sz w:val="24"/>
        </w:rPr>
        <w:t>月</w:t>
      </w:r>
      <w:r w:rsidRPr="00777AAE">
        <w:rPr>
          <w:rFonts w:ascii="Times New Roman" w:hAnsi="Times New Roman" w:hint="eastAsia"/>
          <w:kern w:val="0"/>
          <w:sz w:val="24"/>
        </w:rPr>
        <w:t>10</w:t>
      </w:r>
      <w:r w:rsidRPr="00777AAE">
        <w:rPr>
          <w:rFonts w:ascii="Times New Roman" w:hAnsi="Times New Roman" w:hint="eastAsia"/>
          <w:kern w:val="0"/>
          <w:sz w:val="24"/>
        </w:rPr>
        <w:t>日，除非另有说明，</w:t>
      </w:r>
      <w:r w:rsidR="00BF5487">
        <w:rPr>
          <w:rFonts w:ascii="Times New Roman" w:hAnsi="Times New Roman"/>
          <w:kern w:val="0"/>
          <w:sz w:val="24"/>
        </w:rPr>
        <w:t>本招募说明书</w:t>
      </w:r>
      <w:r>
        <w:rPr>
          <w:rFonts w:ascii="Times New Roman" w:hAnsi="Times New Roman"/>
          <w:kern w:val="0"/>
          <w:sz w:val="24"/>
        </w:rPr>
        <w:t>其他</w:t>
      </w:r>
      <w:r w:rsidR="00BF5487">
        <w:rPr>
          <w:rFonts w:ascii="Times New Roman" w:hAnsi="Times New Roman"/>
          <w:kern w:val="0"/>
          <w:sz w:val="24"/>
        </w:rPr>
        <w:t>所载内容截止日为</w:t>
      </w:r>
      <w:r w:rsidR="00BF5487">
        <w:rPr>
          <w:rFonts w:ascii="Times New Roman" w:hAnsi="Times New Roman"/>
          <w:kern w:val="0"/>
          <w:sz w:val="24"/>
        </w:rPr>
        <w:t>2023</w:t>
      </w:r>
      <w:r w:rsidR="00BF5487">
        <w:rPr>
          <w:rFonts w:ascii="Times New Roman" w:hAnsi="Times New Roman"/>
          <w:kern w:val="0"/>
          <w:sz w:val="24"/>
        </w:rPr>
        <w:t>年</w:t>
      </w:r>
      <w:r w:rsidR="00BF5487">
        <w:rPr>
          <w:rFonts w:ascii="Times New Roman" w:hAnsi="Times New Roman"/>
          <w:kern w:val="0"/>
          <w:sz w:val="24"/>
        </w:rPr>
        <w:t>05</w:t>
      </w:r>
      <w:r w:rsidR="00BF5487">
        <w:rPr>
          <w:rFonts w:ascii="Times New Roman" w:hAnsi="Times New Roman"/>
          <w:kern w:val="0"/>
          <w:sz w:val="24"/>
        </w:rPr>
        <w:t>月</w:t>
      </w:r>
      <w:r w:rsidR="00BF5487">
        <w:rPr>
          <w:rFonts w:ascii="Times New Roman" w:hAnsi="Times New Roman"/>
          <w:kern w:val="0"/>
          <w:sz w:val="24"/>
        </w:rPr>
        <w:t>27</w:t>
      </w:r>
      <w:r w:rsidR="00BF5487">
        <w:rPr>
          <w:rFonts w:ascii="Times New Roman" w:hAnsi="Times New Roman"/>
          <w:kern w:val="0"/>
          <w:sz w:val="24"/>
        </w:rPr>
        <w:t>日，有关财务数据和净值表现截止日为</w:t>
      </w:r>
      <w:r w:rsidR="00BF5487">
        <w:rPr>
          <w:rFonts w:ascii="Times New Roman" w:hAnsi="Times New Roman"/>
          <w:kern w:val="0"/>
          <w:sz w:val="24"/>
        </w:rPr>
        <w:t>2023</w:t>
      </w:r>
      <w:r w:rsidR="00BF5487">
        <w:rPr>
          <w:rFonts w:ascii="Times New Roman" w:hAnsi="Times New Roman"/>
          <w:kern w:val="0"/>
          <w:sz w:val="24"/>
        </w:rPr>
        <w:t>年</w:t>
      </w:r>
      <w:r w:rsidR="00BF5487">
        <w:rPr>
          <w:rFonts w:ascii="Times New Roman" w:hAnsi="Times New Roman"/>
          <w:kern w:val="0"/>
          <w:sz w:val="24"/>
        </w:rPr>
        <w:t>03</w:t>
      </w:r>
      <w:r w:rsidR="00BF5487">
        <w:rPr>
          <w:rFonts w:ascii="Times New Roman" w:hAnsi="Times New Roman"/>
          <w:kern w:val="0"/>
          <w:sz w:val="24"/>
        </w:rPr>
        <w:t>月</w:t>
      </w:r>
      <w:r w:rsidR="00BF5487">
        <w:rPr>
          <w:rFonts w:ascii="Times New Roman" w:hAnsi="Times New Roman"/>
          <w:kern w:val="0"/>
          <w:sz w:val="24"/>
        </w:rPr>
        <w:t>31</w:t>
      </w:r>
      <w:r w:rsidR="00BF5487">
        <w:rPr>
          <w:rFonts w:ascii="Times New Roman" w:hAnsi="Times New Roman"/>
          <w:kern w:val="0"/>
          <w:sz w:val="24"/>
        </w:rPr>
        <w:t>日。本招募说明书所载的财务数据未经审计。</w:t>
      </w:r>
    </w:p>
    <w:p w:rsidR="00CF1E2E" w:rsidRDefault="00CF1E2E">
      <w:pPr>
        <w:autoSpaceDE w:val="0"/>
        <w:autoSpaceDN w:val="0"/>
        <w:adjustRightInd w:val="0"/>
        <w:snapToGrid w:val="0"/>
        <w:spacing w:before="51" w:line="360" w:lineRule="auto"/>
        <w:ind w:left="120" w:rightChars="6" w:right="13" w:firstLine="480"/>
        <w:rPr>
          <w:rFonts w:ascii="宋体" w:hAnsi="宋体"/>
          <w:kern w:val="0"/>
          <w:szCs w:val="24"/>
        </w:rPr>
        <w:sectPr w:rsidR="00CF1E2E">
          <w:headerReference w:type="default" r:id="rId12"/>
          <w:pgSz w:w="11920" w:h="16840"/>
          <w:pgMar w:top="1440" w:right="1680" w:bottom="280" w:left="1680" w:header="0" w:footer="1073" w:gutter="0"/>
          <w:pgNumType w:start="1"/>
          <w:cols w:space="720"/>
        </w:sectPr>
      </w:pPr>
    </w:p>
    <w:p w:rsidR="00F853B1" w:rsidRPr="00F853B1" w:rsidRDefault="00BF5487" w:rsidP="00F853B1">
      <w:pPr>
        <w:pStyle w:val="af3"/>
        <w:snapToGrid w:val="0"/>
        <w:spacing w:after="240" w:line="360" w:lineRule="auto"/>
        <w:jc w:val="center"/>
        <w:rPr>
          <w:rFonts w:ascii="宋体" w:hAnsi="宋体"/>
          <w:noProof/>
          <w:sz w:val="24"/>
        </w:rPr>
      </w:pPr>
      <w:r w:rsidRPr="00F853B1">
        <w:rPr>
          <w:rFonts w:ascii="宋体" w:hAnsi="宋体"/>
          <w:color w:val="000000"/>
          <w:position w:val="-4"/>
          <w:sz w:val="24"/>
          <w:szCs w:val="30"/>
        </w:rPr>
        <w:lastRenderedPageBreak/>
        <w:t>目</w:t>
      </w:r>
      <w:r w:rsidRPr="00F853B1">
        <w:rPr>
          <w:rFonts w:ascii="宋体" w:hAnsi="宋体"/>
          <w:color w:val="000000"/>
          <w:position w:val="-4"/>
          <w:sz w:val="24"/>
          <w:szCs w:val="30"/>
        </w:rPr>
        <w:tab/>
        <w:t>录</w:t>
      </w:r>
      <w:r w:rsidR="00F853B1" w:rsidRPr="00F853B1">
        <w:rPr>
          <w:rFonts w:ascii="宋体" w:hAnsi="宋体"/>
          <w:color w:val="000000"/>
          <w:position w:val="-4"/>
          <w:sz w:val="24"/>
          <w:szCs w:val="30"/>
        </w:rPr>
        <w:fldChar w:fldCharType="begin"/>
      </w:r>
      <w:r w:rsidR="00F853B1" w:rsidRPr="00F853B1">
        <w:rPr>
          <w:rFonts w:ascii="宋体" w:hAnsi="宋体"/>
          <w:color w:val="000000"/>
          <w:position w:val="-4"/>
          <w:sz w:val="24"/>
          <w:szCs w:val="30"/>
        </w:rPr>
        <w:instrText xml:space="preserve"> TOC \o "1-3" \f - \h \t "-1" </w:instrText>
      </w:r>
      <w:r w:rsidR="00F853B1" w:rsidRPr="00F853B1">
        <w:rPr>
          <w:rFonts w:ascii="宋体" w:hAnsi="宋体"/>
          <w:color w:val="000000"/>
          <w:position w:val="-4"/>
          <w:sz w:val="24"/>
          <w:szCs w:val="30"/>
        </w:rPr>
        <w:fldChar w:fldCharType="separate"/>
      </w:r>
    </w:p>
    <w:p w:rsidR="00F853B1" w:rsidRPr="00002BF0" w:rsidRDefault="00E03919" w:rsidP="00F853B1">
      <w:pPr>
        <w:pStyle w:val="11"/>
        <w:tabs>
          <w:tab w:val="right" w:leader="dot" w:pos="8550"/>
        </w:tabs>
        <w:spacing w:line="360" w:lineRule="auto"/>
        <w:rPr>
          <w:rFonts w:ascii="宋体" w:hAnsi="宋体"/>
          <w:noProof/>
          <w:sz w:val="24"/>
        </w:rPr>
      </w:pPr>
      <w:hyperlink w:anchor="_Toc137828504" w:history="1">
        <w:r w:rsidR="00F853B1" w:rsidRPr="00F853B1">
          <w:rPr>
            <w:rStyle w:val="af0"/>
            <w:rFonts w:ascii="宋体" w:hAnsi="宋体" w:hint="eastAsia"/>
            <w:noProof/>
            <w:kern w:val="0"/>
            <w:sz w:val="24"/>
          </w:rPr>
          <w:t>重要提示</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_Toc137828504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1</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05" w:history="1">
        <w:r w:rsidR="00F853B1" w:rsidRPr="00F853B1">
          <w:rPr>
            <w:rStyle w:val="af0"/>
            <w:rFonts w:ascii="宋体" w:hAnsi="宋体" w:hint="eastAsia"/>
            <w:noProof/>
            <w:sz w:val="24"/>
          </w:rPr>
          <w:t>一、绪言</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_Toc137828505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4</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06" w:history="1">
        <w:r w:rsidR="00F853B1" w:rsidRPr="00F853B1">
          <w:rPr>
            <w:rStyle w:val="af0"/>
            <w:rFonts w:ascii="宋体" w:hAnsi="宋体" w:hint="eastAsia"/>
            <w:noProof/>
            <w:sz w:val="24"/>
          </w:rPr>
          <w:t>二、释义</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_Toc137828506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5</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07" w:history="1">
        <w:r w:rsidR="00F853B1" w:rsidRPr="00F853B1">
          <w:rPr>
            <w:rStyle w:val="af0"/>
            <w:rFonts w:ascii="宋体" w:hAnsi="宋体" w:hint="eastAsia"/>
            <w:noProof/>
            <w:sz w:val="24"/>
          </w:rPr>
          <w:t>三、基金管理人</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_Toc137828507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10</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08" w:history="1">
        <w:r w:rsidR="00F853B1" w:rsidRPr="00F853B1">
          <w:rPr>
            <w:rStyle w:val="af0"/>
            <w:rFonts w:ascii="宋体" w:hAnsi="宋体" w:hint="eastAsia"/>
            <w:noProof/>
            <w:sz w:val="24"/>
          </w:rPr>
          <w:t>四、基金托管人</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_Toc137828508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18</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09" w:history="1">
        <w:r w:rsidR="00F853B1" w:rsidRPr="00F853B1">
          <w:rPr>
            <w:rStyle w:val="af0"/>
            <w:rFonts w:ascii="宋体" w:hAnsi="宋体" w:hint="eastAsia"/>
            <w:noProof/>
            <w:sz w:val="24"/>
          </w:rPr>
          <w:t>五、相关服务机构</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_Toc137828509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22</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10" w:history="1">
        <w:r w:rsidR="00F853B1" w:rsidRPr="00F853B1">
          <w:rPr>
            <w:rStyle w:val="af0"/>
            <w:rFonts w:ascii="宋体" w:hAnsi="宋体" w:hint="eastAsia"/>
            <w:noProof/>
            <w:sz w:val="24"/>
          </w:rPr>
          <w:t>六、基金的历史沿革与基金合同的生效</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_Toc137828510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59</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11" w:history="1">
        <w:r w:rsidR="00F853B1" w:rsidRPr="00F853B1">
          <w:rPr>
            <w:rStyle w:val="af0"/>
            <w:rFonts w:ascii="宋体" w:hAnsi="宋体" w:hint="eastAsia"/>
            <w:noProof/>
            <w:sz w:val="24"/>
          </w:rPr>
          <w:t>七、基金份额的申购与赎回</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_Toc137828511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61</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12" w:history="1">
        <w:r w:rsidR="00F853B1" w:rsidRPr="00F853B1">
          <w:rPr>
            <w:rStyle w:val="af0"/>
            <w:rFonts w:ascii="宋体" w:hAnsi="宋体" w:hint="eastAsia"/>
            <w:noProof/>
            <w:sz w:val="24"/>
          </w:rPr>
          <w:t>八、基金的转换</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_Toc137828512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73</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13" w:history="1">
        <w:r w:rsidR="00F853B1" w:rsidRPr="00F853B1">
          <w:rPr>
            <w:rStyle w:val="af0"/>
            <w:rFonts w:ascii="宋体" w:hAnsi="宋体" w:hint="eastAsia"/>
            <w:noProof/>
            <w:sz w:val="24"/>
          </w:rPr>
          <w:t>九、基金的投资</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_Toc137828513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80</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14" w:history="1">
        <w:r w:rsidR="00F853B1" w:rsidRPr="00F853B1">
          <w:rPr>
            <w:rStyle w:val="af0"/>
            <w:rFonts w:ascii="宋体" w:hAnsi="宋体" w:hint="eastAsia"/>
            <w:noProof/>
            <w:sz w:val="24"/>
          </w:rPr>
          <w:t>十、基金的业绩</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_Toc137828514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92</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15" w:history="1">
        <w:r w:rsidR="00F853B1" w:rsidRPr="00F853B1">
          <w:rPr>
            <w:rStyle w:val="af0"/>
            <w:rFonts w:ascii="宋体" w:hAnsi="宋体" w:hint="eastAsia"/>
            <w:noProof/>
            <w:sz w:val="24"/>
          </w:rPr>
          <w:t>十一、基金的财产</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_Toc137828515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96</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16" w:history="1">
        <w:r w:rsidR="00F853B1" w:rsidRPr="00F853B1">
          <w:rPr>
            <w:rStyle w:val="af0"/>
            <w:rFonts w:ascii="宋体" w:hAnsi="宋体" w:hint="eastAsia"/>
            <w:noProof/>
            <w:sz w:val="24"/>
          </w:rPr>
          <w:t>十二、基金资产的估值</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_Toc137828516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97</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17" w:history="1">
        <w:r w:rsidR="00F853B1" w:rsidRPr="00F853B1">
          <w:rPr>
            <w:rStyle w:val="af0"/>
            <w:rFonts w:ascii="宋体" w:hAnsi="宋体" w:hint="eastAsia"/>
            <w:noProof/>
            <w:sz w:val="24"/>
          </w:rPr>
          <w:t>十三、基金收益与分配</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_Toc137828517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102</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18" w:history="1">
        <w:r w:rsidR="00F853B1" w:rsidRPr="00F853B1">
          <w:rPr>
            <w:rStyle w:val="af0"/>
            <w:rFonts w:ascii="宋体" w:hAnsi="宋体" w:hint="eastAsia"/>
            <w:noProof/>
            <w:sz w:val="24"/>
          </w:rPr>
          <w:t>十四、基金的费用与税收</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_Toc137828518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104</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19" w:history="1">
        <w:r w:rsidR="00F853B1" w:rsidRPr="00F853B1">
          <w:rPr>
            <w:rStyle w:val="af0"/>
            <w:rFonts w:ascii="宋体" w:hAnsi="宋体" w:hint="eastAsia"/>
            <w:noProof/>
            <w:sz w:val="24"/>
          </w:rPr>
          <w:t>十五、基金的会计与审计</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_Toc137828519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106</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20" w:history="1">
        <w:r w:rsidR="00F853B1" w:rsidRPr="00F853B1">
          <w:rPr>
            <w:rStyle w:val="af0"/>
            <w:rFonts w:ascii="宋体" w:hAnsi="宋体" w:hint="eastAsia"/>
            <w:noProof/>
            <w:sz w:val="24"/>
          </w:rPr>
          <w:t>十六、基金的信息披露</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_Toc137828520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107</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21" w:history="1">
        <w:r w:rsidR="00F853B1" w:rsidRPr="00F853B1">
          <w:rPr>
            <w:rStyle w:val="af0"/>
            <w:rFonts w:ascii="宋体" w:hAnsi="宋体" w:hint="eastAsia"/>
            <w:noProof/>
            <w:sz w:val="24"/>
          </w:rPr>
          <w:t>十七、风险揭示</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_Toc137828521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113</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22" w:history="1">
        <w:r w:rsidR="00F853B1" w:rsidRPr="00F853B1">
          <w:rPr>
            <w:rStyle w:val="af0"/>
            <w:rFonts w:ascii="宋体" w:hAnsi="宋体" w:hint="eastAsia"/>
            <w:noProof/>
            <w:sz w:val="24"/>
          </w:rPr>
          <w:t>十八、基金合同的终止与基金财产的清算</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_Toc137828522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119</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23" w:history="1">
        <w:r w:rsidR="00F853B1" w:rsidRPr="00F853B1">
          <w:rPr>
            <w:rStyle w:val="af0"/>
            <w:rFonts w:ascii="宋体" w:hAnsi="宋体" w:hint="eastAsia"/>
            <w:noProof/>
            <w:sz w:val="24"/>
          </w:rPr>
          <w:t>十九、基金合同内容摘要</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_Toc137828523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121</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24" w:history="1">
        <w:r w:rsidR="00F853B1" w:rsidRPr="00F853B1">
          <w:rPr>
            <w:rStyle w:val="af0"/>
            <w:rFonts w:ascii="宋体" w:hAnsi="宋体" w:hint="eastAsia"/>
            <w:noProof/>
            <w:sz w:val="24"/>
          </w:rPr>
          <w:t>二十、托管协议的内容摘要</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_Toc137828524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134</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25" w:history="1">
        <w:r w:rsidR="00F853B1" w:rsidRPr="00F853B1">
          <w:rPr>
            <w:rStyle w:val="af0"/>
            <w:rFonts w:ascii="宋体" w:hAnsi="宋体" w:hint="eastAsia"/>
            <w:noProof/>
            <w:sz w:val="24"/>
          </w:rPr>
          <w:t>二十一、对基金份额持有人的服务</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_Toc137828525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151</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26" w:history="1">
        <w:r w:rsidR="00F853B1" w:rsidRPr="00F853B1">
          <w:rPr>
            <w:rStyle w:val="af0"/>
            <w:rFonts w:ascii="宋体" w:hAnsi="宋体" w:hint="eastAsia"/>
            <w:noProof/>
            <w:sz w:val="24"/>
          </w:rPr>
          <w:t>二十二、其他应披露事项</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_Toc137828526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153</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27" w:history="1">
        <w:r w:rsidR="00F853B1" w:rsidRPr="00F853B1">
          <w:rPr>
            <w:rStyle w:val="af0"/>
            <w:rFonts w:ascii="宋体" w:hAnsi="宋体" w:hint="eastAsia"/>
            <w:noProof/>
            <w:sz w:val="24"/>
          </w:rPr>
          <w:t>二十三、招募说明书的存放及查阅方式</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_Toc137828527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155</w:t>
        </w:r>
        <w:r w:rsidR="00F853B1" w:rsidRPr="00F853B1">
          <w:rPr>
            <w:rFonts w:ascii="宋体" w:hAnsi="宋体"/>
            <w:noProof/>
            <w:sz w:val="24"/>
          </w:rPr>
          <w:fldChar w:fldCharType="end"/>
        </w:r>
      </w:hyperlink>
    </w:p>
    <w:p w:rsidR="00F853B1" w:rsidRPr="00002BF0" w:rsidRDefault="00E03919" w:rsidP="00F853B1">
      <w:pPr>
        <w:pStyle w:val="11"/>
        <w:tabs>
          <w:tab w:val="right" w:leader="dot" w:pos="8550"/>
        </w:tabs>
        <w:spacing w:line="360" w:lineRule="auto"/>
        <w:rPr>
          <w:rFonts w:ascii="宋体" w:hAnsi="宋体"/>
          <w:noProof/>
          <w:sz w:val="24"/>
        </w:rPr>
      </w:pPr>
      <w:hyperlink w:anchor="_Toc137828528" w:history="1">
        <w:r w:rsidR="00F853B1" w:rsidRPr="00F853B1">
          <w:rPr>
            <w:rStyle w:val="af0"/>
            <w:rFonts w:ascii="宋体" w:hAnsi="宋体" w:hint="eastAsia"/>
            <w:noProof/>
            <w:sz w:val="24"/>
          </w:rPr>
          <w:t>二十四、备查文件</w:t>
        </w:r>
        <w:r w:rsidR="00F853B1" w:rsidRPr="00F853B1">
          <w:rPr>
            <w:rFonts w:ascii="宋体" w:hAnsi="宋体"/>
            <w:noProof/>
            <w:sz w:val="24"/>
          </w:rPr>
          <w:tab/>
        </w:r>
        <w:r w:rsidR="00F853B1" w:rsidRPr="00F853B1">
          <w:rPr>
            <w:rFonts w:ascii="宋体" w:hAnsi="宋体"/>
            <w:noProof/>
            <w:sz w:val="24"/>
          </w:rPr>
          <w:fldChar w:fldCharType="begin"/>
        </w:r>
        <w:r w:rsidR="00F853B1" w:rsidRPr="00F853B1">
          <w:rPr>
            <w:rFonts w:ascii="宋体" w:hAnsi="宋体"/>
            <w:noProof/>
            <w:sz w:val="24"/>
          </w:rPr>
          <w:instrText xml:space="preserve"> PAGEREF _Toc137828528 \h </w:instrText>
        </w:r>
        <w:r w:rsidR="00F853B1" w:rsidRPr="00F853B1">
          <w:rPr>
            <w:rFonts w:ascii="宋体" w:hAnsi="宋体"/>
            <w:noProof/>
            <w:sz w:val="24"/>
          </w:rPr>
        </w:r>
        <w:r w:rsidR="00F853B1" w:rsidRPr="00F853B1">
          <w:rPr>
            <w:rFonts w:ascii="宋体" w:hAnsi="宋体"/>
            <w:noProof/>
            <w:sz w:val="24"/>
          </w:rPr>
          <w:fldChar w:fldCharType="separate"/>
        </w:r>
        <w:r w:rsidR="00F853B1" w:rsidRPr="00F853B1">
          <w:rPr>
            <w:rFonts w:ascii="宋体" w:hAnsi="宋体"/>
            <w:noProof/>
            <w:sz w:val="24"/>
          </w:rPr>
          <w:t>156</w:t>
        </w:r>
        <w:r w:rsidR="00F853B1" w:rsidRPr="00F853B1">
          <w:rPr>
            <w:rFonts w:ascii="宋体" w:hAnsi="宋体"/>
            <w:noProof/>
            <w:sz w:val="24"/>
          </w:rPr>
          <w:fldChar w:fldCharType="end"/>
        </w:r>
      </w:hyperlink>
    </w:p>
    <w:p w:rsidR="00CF1E2E" w:rsidRPr="00F853B1" w:rsidRDefault="00F853B1" w:rsidP="00F853B1">
      <w:pPr>
        <w:pStyle w:val="af3"/>
        <w:snapToGrid w:val="0"/>
        <w:spacing w:after="240" w:line="360" w:lineRule="auto"/>
        <w:jc w:val="center"/>
        <w:rPr>
          <w:rFonts w:ascii="宋体" w:hAnsi="宋体"/>
          <w:color w:val="000000"/>
          <w:sz w:val="24"/>
        </w:rPr>
      </w:pPr>
      <w:r w:rsidRPr="00F853B1">
        <w:rPr>
          <w:rFonts w:ascii="宋体" w:hAnsi="宋体"/>
          <w:color w:val="000000"/>
          <w:position w:val="-4"/>
          <w:sz w:val="24"/>
          <w:szCs w:val="30"/>
        </w:rPr>
        <w:fldChar w:fldCharType="end"/>
      </w:r>
    </w:p>
    <w:p w:rsidR="00CF1E2E" w:rsidRDefault="00CF1E2E">
      <w:pPr>
        <w:autoSpaceDE w:val="0"/>
        <w:autoSpaceDN w:val="0"/>
        <w:adjustRightInd w:val="0"/>
        <w:snapToGrid w:val="0"/>
        <w:spacing w:line="360" w:lineRule="auto"/>
        <w:ind w:left="120" w:rightChars="6" w:right="13"/>
        <w:rPr>
          <w:rFonts w:ascii="宋体" w:hAnsi="宋体"/>
          <w:kern w:val="0"/>
          <w:szCs w:val="24"/>
        </w:rPr>
        <w:sectPr w:rsidR="00CF1E2E">
          <w:pgSz w:w="11920" w:h="16840"/>
          <w:pgMar w:top="1480" w:right="1680" w:bottom="280" w:left="1680" w:header="0" w:footer="1073" w:gutter="0"/>
          <w:cols w:space="720"/>
        </w:sectPr>
      </w:pPr>
    </w:p>
    <w:p w:rsidR="00CF1E2E" w:rsidRDefault="00BF5487">
      <w:pPr>
        <w:pStyle w:val="1"/>
        <w:snapToGrid w:val="0"/>
        <w:spacing w:beforeLines="0" w:before="240" w:after="240"/>
        <w:rPr>
          <w:rFonts w:ascii="宋体" w:hAnsi="宋体"/>
          <w:szCs w:val="30"/>
        </w:rPr>
      </w:pPr>
      <w:bookmarkStart w:id="4" w:name="_Toc137828505"/>
      <w:r>
        <w:rPr>
          <w:rFonts w:ascii="Times New Roman" w:hAnsi="Times New Roman"/>
          <w:sz w:val="30"/>
        </w:rPr>
        <w:lastRenderedPageBreak/>
        <w:t>一、绪言</w:t>
      </w:r>
      <w:bookmarkEnd w:id="4"/>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策略回报灵活配置混合型证券投资基金招募说明书》（以下简称“本招募说明书”）依据《中华人民共和国证券投资基金法》、《公开募集证券投资基金运作管理办法》、《证券投资基金销售管理办法》、《公开募集证券投资基金信息披露管理办法》、《公开募集开放式证券投资基金流动性风险管理规定》(以下简称“《流动性规定》”)和其他相关法律法规的规定以及《交银施罗德策略回报灵活配置混合型证券投资基金基金合同》（以下简称“基金合同”或“《基金合同》”）编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本招募说明书根据本基金的基金合同编写，并经中国证监会备案。基金合同是约定基金当事人之间权利、义务的法律文件。基金</w:t>
      </w:r>
      <w:proofErr w:type="gramStart"/>
      <w:r>
        <w:rPr>
          <w:rFonts w:ascii="宋体" w:hAnsi="宋体"/>
          <w:sz w:val="24"/>
        </w:rPr>
        <w:t>投资人自依基金</w:t>
      </w:r>
      <w:proofErr w:type="gramEnd"/>
      <w:r>
        <w:rPr>
          <w:rFonts w:ascii="宋体" w:hAnsi="宋体"/>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5" w:name="_Toc137828506"/>
      <w:r>
        <w:rPr>
          <w:rFonts w:ascii="Times New Roman" w:hAnsi="Times New Roman"/>
          <w:sz w:val="30"/>
        </w:rPr>
        <w:lastRenderedPageBreak/>
        <w:t>二、释义</w:t>
      </w:r>
      <w:bookmarkEnd w:id="5"/>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tbl>
      <w:tblPr>
        <w:tblW w:w="5000" w:type="pct"/>
        <w:tblCellMar>
          <w:left w:w="0" w:type="dxa"/>
          <w:right w:w="0" w:type="dxa"/>
        </w:tblCellMar>
        <w:tblLook w:val="0000" w:firstRow="0" w:lastRow="0" w:firstColumn="0" w:lastColumn="0" w:noHBand="0" w:noVBand="0"/>
      </w:tblPr>
      <w:tblGrid>
        <w:gridCol w:w="4325"/>
        <w:gridCol w:w="4325"/>
      </w:tblGrid>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指交银施罗德策略回报灵活配置混合型证券投资基金</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基金管理人或本基金管理人</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基金托管人或本基金托管人</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指中信银行股份有限公司</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基金合同、《基金合同》或本基金合同：</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指《交银施罗德策略回报灵活配置混合型证券投资基金基金合同》及对本基金合同的任何有效修订和补充</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托管协议</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指基金管理人与基金托管人就本基金签订之《交银施罗德策略回报灵活配置混合型证券投资基金托管协议》及对该托管协议的任何有效修订和补充</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招募说明书或本招募说明书</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指《交银施罗德策略回报灵活配置混合型证券投资基金招募说明书》及其更新</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指《交银施罗德策略回报灵活配置混合型证券投资基金基金产品资料概要》及其更新</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指中国现行有效并公布实施的法律、行政法规、规范性文件、司法解释、行政规章以及其他对基金合同当事人有约束力的决定、决议、通知等</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2003</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日经第十届全国人民代表大会常务委员会第五次会议通过，并经</w:t>
            </w:r>
            <w:r>
              <w:rPr>
                <w:rFonts w:ascii="Times New Roman" w:hAnsi="Times New Roman"/>
                <w:color w:val="000000"/>
                <w:kern w:val="0"/>
                <w:sz w:val="25"/>
                <w:szCs w:val="24"/>
              </w:rPr>
              <w:t>2012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日第十一届全国人民代表大会常务委员会第三十次会议修订，自</w:t>
            </w:r>
            <w:r>
              <w:rPr>
                <w:rFonts w:ascii="Times New Roman" w:hAnsi="Times New Roman"/>
                <w:color w:val="000000"/>
                <w:kern w:val="0"/>
                <w:sz w:val="25"/>
                <w:szCs w:val="24"/>
              </w:rPr>
              <w:t>2013</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日起实施的《中华人民共和国证券投资基金法》及其后颁布机关对其不时做出的修订</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2013</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月</w:t>
            </w:r>
            <w:r>
              <w:rPr>
                <w:rFonts w:ascii="Times New Roman" w:hAnsi="Times New Roman"/>
                <w:color w:val="000000"/>
                <w:kern w:val="0"/>
                <w:sz w:val="25"/>
                <w:szCs w:val="24"/>
              </w:rPr>
              <w:t>15</w:t>
            </w:r>
            <w:r>
              <w:rPr>
                <w:rFonts w:ascii="Times New Roman" w:hAnsi="Times New Roman"/>
                <w:color w:val="000000"/>
                <w:kern w:val="0"/>
                <w:sz w:val="25"/>
                <w:szCs w:val="24"/>
              </w:rPr>
              <w:t>日颁布、同年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日实施的《证券投资基金销售管理办法》及颁布机关对其不时做出的修订</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《信息披露办法》</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26</w:t>
            </w:r>
            <w:r>
              <w:rPr>
                <w:rFonts w:ascii="Times New Roman" w:hAnsi="Times New Roman"/>
                <w:color w:val="000000"/>
                <w:kern w:val="0"/>
                <w:sz w:val="25"/>
                <w:szCs w:val="24"/>
              </w:rPr>
              <w:t>日颁布、同年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日实施的《公开募集证券投资基金信息披露管理办法》及颁布机关对其不时做出的修订</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《运作办法》</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2014</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7</w:t>
            </w:r>
            <w:r>
              <w:rPr>
                <w:rFonts w:ascii="Times New Roman" w:hAnsi="Times New Roman"/>
                <w:color w:val="000000"/>
                <w:kern w:val="0"/>
                <w:sz w:val="25"/>
                <w:szCs w:val="24"/>
              </w:rPr>
              <w:t>日颁布、同年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8</w:t>
            </w:r>
            <w:r>
              <w:rPr>
                <w:rFonts w:ascii="Times New Roman" w:hAnsi="Times New Roman"/>
                <w:color w:val="000000"/>
                <w:kern w:val="0"/>
                <w:sz w:val="25"/>
                <w:szCs w:val="24"/>
              </w:rPr>
              <w:t>日实施的《公开募集证券投资基金运作管理办法》及颁布机关对其不时做出的修订</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日实施的《公开募集开放式证券投资基金流动性风险管理规定》及颁布机关对其不时做出的修订</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指中华人民共和国，就本</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合同而言，不包括香港特别行政区、澳门特别行政区和台湾地区</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指中国证券监督管理委员会</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银行业监督管理机构</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指中国人民银行和</w:t>
            </w:r>
            <w:r>
              <w:rPr>
                <w:rFonts w:ascii="Times New Roman" w:hAnsi="Times New Roman"/>
                <w:color w:val="000000"/>
                <w:kern w:val="0"/>
                <w:sz w:val="25"/>
                <w:szCs w:val="24"/>
              </w:rPr>
              <w:t>/</w:t>
            </w:r>
            <w:r>
              <w:rPr>
                <w:rFonts w:ascii="Times New Roman" w:hAnsi="Times New Roman"/>
                <w:color w:val="000000"/>
                <w:kern w:val="0"/>
                <w:sz w:val="25"/>
                <w:szCs w:val="24"/>
              </w:rPr>
              <w:t>或中国银行业监督管理委员会</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指受基金合同约束，根据基金合同享有权利并承担义务的法律主体，包括基金管理人、基金托管人和基金份额持有人</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指依据有关法律法规规定可投资于证券投资基金的自然人</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指依法可以投资证券投资基金的、在中华人民共和国境内合法登记并存续或经有关政府部门批准设立并存续的企业法人、事业法人、社会团体或其他组织</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指符合《合格境外机构投资者境内证券投资管理办法》及相关法律法规规定可以投资于在中国境内依法募集的证券投资基金的中国境外的机构投资者</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人民币合格境外机构投资者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指按照《人民币合格境外机构投资者境内证券投资试点办法》及相关法律法规规定，运用来自境外的人民币资金进行中国境内证券投资的境外机构投资者</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投资人</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指个人投资者、机构投资者和合格境外机构投资者和人民币合格境外机构投资者以及法律法规或中国证监会允许购买证券投资基金的其他投资人的合称（以下或称</w:t>
            </w:r>
            <w:r>
              <w:rPr>
                <w:rFonts w:ascii="Times New Roman" w:hAnsi="Times New Roman"/>
                <w:color w:val="000000"/>
                <w:kern w:val="0"/>
                <w:sz w:val="25"/>
                <w:szCs w:val="24"/>
              </w:rPr>
              <w:t>“</w:t>
            </w:r>
            <w:r>
              <w:rPr>
                <w:rFonts w:ascii="Times New Roman" w:hAnsi="Times New Roman"/>
                <w:color w:val="000000"/>
                <w:kern w:val="0"/>
                <w:sz w:val="25"/>
                <w:szCs w:val="24"/>
              </w:rPr>
              <w:t>基金投资者</w:t>
            </w:r>
            <w:r>
              <w:rPr>
                <w:rFonts w:ascii="Times New Roman" w:hAnsi="Times New Roman"/>
                <w:color w:val="000000"/>
                <w:kern w:val="0"/>
                <w:sz w:val="25"/>
                <w:szCs w:val="24"/>
              </w:rPr>
              <w:t>”</w:t>
            </w:r>
            <w:r>
              <w:rPr>
                <w:rFonts w:ascii="Times New Roman" w:hAnsi="Times New Roman"/>
                <w:color w:val="000000"/>
                <w:kern w:val="0"/>
                <w:sz w:val="25"/>
                <w:szCs w:val="24"/>
              </w:rPr>
              <w:t>、</w:t>
            </w:r>
            <w:r>
              <w:rPr>
                <w:rFonts w:ascii="Times New Roman" w:hAnsi="Times New Roman"/>
                <w:color w:val="000000"/>
                <w:kern w:val="0"/>
                <w:sz w:val="25"/>
                <w:szCs w:val="24"/>
              </w:rPr>
              <w:t>“</w:t>
            </w:r>
            <w:r>
              <w:rPr>
                <w:rFonts w:ascii="Times New Roman" w:hAnsi="Times New Roman"/>
                <w:color w:val="000000"/>
                <w:kern w:val="0"/>
                <w:sz w:val="25"/>
                <w:szCs w:val="24"/>
              </w:rPr>
              <w:t>投资者</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指依基金合同和招募说明书合法取得基金份额的投资人</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基金销售业务</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指基金管理人或销售机构宣传推介基金，发售基金份额，办理基金份额的申购、赎回、转换、转托管及定期定额投资等业务</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销售机构</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w:t>
            </w:r>
            <w:r>
              <w:rPr>
                <w:rFonts w:ascii="Times New Roman" w:hAnsi="Times New Roman"/>
                <w:color w:val="000000"/>
                <w:kern w:val="0"/>
                <w:sz w:val="25"/>
                <w:szCs w:val="24"/>
              </w:rPr>
              <w:t>(</w:t>
            </w:r>
            <w:r>
              <w:rPr>
                <w:rFonts w:ascii="Times New Roman" w:hAnsi="Times New Roman"/>
                <w:color w:val="000000"/>
                <w:kern w:val="0"/>
                <w:sz w:val="25"/>
                <w:szCs w:val="24"/>
              </w:rPr>
              <w:t>即直销机构</w:t>
            </w:r>
            <w:r>
              <w:rPr>
                <w:rFonts w:ascii="Times New Roman" w:hAnsi="Times New Roman"/>
                <w:color w:val="000000"/>
                <w:kern w:val="0"/>
                <w:sz w:val="25"/>
                <w:szCs w:val="24"/>
              </w:rPr>
              <w:t>)</w:t>
            </w:r>
            <w:r>
              <w:rPr>
                <w:rFonts w:ascii="Times New Roman" w:hAnsi="Times New Roman"/>
                <w:color w:val="000000"/>
                <w:kern w:val="0"/>
                <w:sz w:val="25"/>
                <w:szCs w:val="24"/>
              </w:rPr>
              <w:t>和代销机构</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直销机构</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代销机构</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指符合《销售办法》和中国证监会规定的其他条件，取得基金代销业务资格并与基金管理人签订了基金销售服务代理协议，代为办理基金销售业务的机构</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基金销售网点</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指直销机构的直销中心及代销机构的代销网点</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登记业务</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Times New Roman" w:hAnsi="Times New Roman"/>
                <w:color w:val="000000"/>
                <w:kern w:val="0"/>
                <w:sz w:val="25"/>
                <w:szCs w:val="24"/>
              </w:rPr>
              <w:t>非交易</w:t>
            </w:r>
            <w:proofErr w:type="gramEnd"/>
            <w:r>
              <w:rPr>
                <w:rFonts w:ascii="Times New Roman" w:hAnsi="Times New Roman"/>
                <w:color w:val="000000"/>
                <w:kern w:val="0"/>
                <w:sz w:val="25"/>
                <w:szCs w:val="24"/>
              </w:rPr>
              <w:t>过户等</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登记机构</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proofErr w:type="gramStart"/>
            <w:r>
              <w:rPr>
                <w:rFonts w:ascii="Times New Roman" w:hAnsi="Times New Roman"/>
                <w:color w:val="000000"/>
                <w:kern w:val="0"/>
                <w:sz w:val="25"/>
                <w:szCs w:val="24"/>
              </w:rPr>
              <w:t>指办理</w:t>
            </w:r>
            <w:proofErr w:type="gramEnd"/>
            <w:r>
              <w:rPr>
                <w:rFonts w:ascii="Times New Roman" w:hAnsi="Times New Roman"/>
                <w:color w:val="000000"/>
                <w:kern w:val="0"/>
                <w:sz w:val="25"/>
                <w:szCs w:val="24"/>
              </w:rPr>
              <w:t>登记业务的机构。基金的登记机构为交银施罗德基金管理有限公司或接受交银施罗德基金管理有限公司委托代为办理登记业务的机构</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指登记机构为投资人开立的、记录其持有的、基金管理人所管理的基金份额余额及其变动情况的账户</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基金交易账户</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指销售机构为投资人开立的、记录投资人通过该销售机构办理交易业务而引起的基金份额的变动及结余情况的账户</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指基金募集达到法律法规规定及基金合同规定的条件，基金管理人向中国证监会办理基金备案手续完毕，并获得中国证监会书面确认的日期</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基金合同终止日</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指基金合同规定的基金合同终止事由出现后，基金财产清算完毕，清算结果报中国证监会备案并予以公告的日期</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基金募集期</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指自基金份额发售之日起至发售结束之日止的期间，最长不得超过</w:t>
            </w:r>
            <w:r>
              <w:rPr>
                <w:rFonts w:ascii="Times New Roman" w:hAnsi="Times New Roman"/>
                <w:color w:val="000000"/>
                <w:kern w:val="0"/>
                <w:sz w:val="25"/>
                <w:szCs w:val="24"/>
              </w:rPr>
              <w:t>3</w:t>
            </w:r>
            <w:r>
              <w:rPr>
                <w:rFonts w:ascii="Times New Roman" w:hAnsi="Times New Roman"/>
                <w:color w:val="000000"/>
                <w:kern w:val="0"/>
                <w:sz w:val="25"/>
                <w:szCs w:val="24"/>
              </w:rPr>
              <w:t>个月</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存续期</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指基金合同生效至终止之间的不定期期限</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日</w:t>
            </w:r>
            <w:r>
              <w:rPr>
                <w:rFonts w:ascii="Times New Roman" w:hAnsi="Times New Roman"/>
                <w:color w:val="000000"/>
                <w:kern w:val="0"/>
                <w:sz w:val="25"/>
                <w:szCs w:val="24"/>
              </w:rPr>
              <w:t>/</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指公历日</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月</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proofErr w:type="gramStart"/>
            <w:r>
              <w:rPr>
                <w:rFonts w:ascii="Times New Roman" w:hAnsi="Times New Roman"/>
                <w:color w:val="000000"/>
                <w:kern w:val="0"/>
                <w:sz w:val="25"/>
                <w:szCs w:val="24"/>
              </w:rPr>
              <w:t>公历月</w:t>
            </w:r>
            <w:proofErr w:type="gramEnd"/>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工作日</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指上海证券交易所、深圳证券交易所的正常交易日</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T</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指销售机构在规定时间受理投资人申购、赎回或其他业务申请的开放日</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T+n</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proofErr w:type="gramStart"/>
            <w:r>
              <w:rPr>
                <w:rFonts w:ascii="Times New Roman" w:hAnsi="Times New Roman"/>
                <w:color w:val="000000"/>
                <w:kern w:val="0"/>
                <w:sz w:val="25"/>
                <w:szCs w:val="24"/>
              </w:rPr>
              <w:t>个</w:t>
            </w:r>
            <w:proofErr w:type="gramEnd"/>
            <w:r>
              <w:rPr>
                <w:rFonts w:ascii="Times New Roman" w:hAnsi="Times New Roman"/>
                <w:color w:val="000000"/>
                <w:kern w:val="0"/>
                <w:sz w:val="25"/>
                <w:szCs w:val="24"/>
              </w:rPr>
              <w:t>工作日</w:t>
            </w:r>
            <w:r>
              <w:rPr>
                <w:rFonts w:ascii="Times New Roman" w:hAnsi="Times New Roman"/>
                <w:color w:val="000000"/>
                <w:kern w:val="0"/>
                <w:sz w:val="25"/>
                <w:szCs w:val="24"/>
              </w:rPr>
              <w:t>(</w:t>
            </w:r>
            <w:r>
              <w:rPr>
                <w:rFonts w:ascii="Times New Roman" w:hAnsi="Times New Roman"/>
                <w:color w:val="000000"/>
                <w:kern w:val="0"/>
                <w:sz w:val="25"/>
                <w:szCs w:val="24"/>
              </w:rPr>
              <w:t>不包含</w:t>
            </w:r>
            <w:r>
              <w:rPr>
                <w:rFonts w:ascii="Times New Roman" w:hAnsi="Times New Roman"/>
                <w:color w:val="000000"/>
                <w:kern w:val="0"/>
                <w:sz w:val="25"/>
                <w:szCs w:val="24"/>
              </w:rPr>
              <w:t>T</w:t>
            </w:r>
            <w:r>
              <w:rPr>
                <w:rFonts w:ascii="Times New Roman" w:hAnsi="Times New Roman"/>
                <w:color w:val="000000"/>
                <w:kern w:val="0"/>
                <w:sz w:val="25"/>
                <w:szCs w:val="24"/>
              </w:rPr>
              <w:t>日</w:t>
            </w:r>
            <w:r>
              <w:rPr>
                <w:rFonts w:ascii="Times New Roman" w:hAnsi="Times New Roman"/>
                <w:color w:val="000000"/>
                <w:kern w:val="0"/>
                <w:sz w:val="25"/>
                <w:szCs w:val="24"/>
              </w:rPr>
              <w:t>)</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开放日</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指为投资人办理基金份额申购、赎回或其他业务的工作日</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开放时间</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指开放日基金接受申购、赎回或其他交易的时间段</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《业务规则》</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指《交银施罗德基金管理有限公司开放式基金业务规则》，是规范基金管理人所管理的开放式证券投资基金登记方面的业务规则，由基金管理人和投资人共同遵守</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认购</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指在基金募集期内，投资人申请购买基金份额的行为</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指基金合同生效后，投资人根据基金合同和招募说明书的规定申请购买基金份额的行为</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指基金合同生效后，基金份额持有人按基金合同规定的条件要求将基金份额兑换为现金的行为</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基金转换</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指基金份额持有人按照本</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合同和基金管理人届时有效公告规定的条件，申请将其持有基金管理人管理的、某一基金的基金份额转换为基金管理人管理的其他</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份额的行为</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转托管</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指基金份额持有人在本基金的不同销售机构之间实施的变更所持基金份额销售机构的操作</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定期定额投资计划</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指投资人通过有关销售机构提出申请，约定每期申购日、扣款金额及扣款方式，由销售机构于每期约定扣款日在投资人指定银行账户内自动完成扣款及基金申购申请的一种投资方式</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巨额赎回</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指本基金单个开放日，基金净赎回申请（赎回申请份额总数加上基金转换中转出申请份额总数后扣除申购申请份额总数及基金转换中转入申请份额总数后的余额）超过上一开放日基金总份额的</w:t>
            </w:r>
            <w:r>
              <w:rPr>
                <w:rFonts w:ascii="Times New Roman" w:hAnsi="Times New Roman"/>
                <w:color w:val="000000"/>
                <w:kern w:val="0"/>
                <w:sz w:val="25"/>
                <w:szCs w:val="24"/>
              </w:rPr>
              <w:t>10%</w:t>
            </w:r>
            <w:r>
              <w:rPr>
                <w:rFonts w:ascii="Times New Roman" w:hAnsi="Times New Roman"/>
                <w:color w:val="000000"/>
                <w:kern w:val="0"/>
                <w:sz w:val="25"/>
                <w:szCs w:val="24"/>
              </w:rPr>
              <w:t>的情形</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指人民币元</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基金收益</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指基金投资所得红利、股息、债券利息、买卖证券价差、银行存款利息、已实现的其他合法收入及因运用基金财产带来的成本和费用的节约</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基金资产总值</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指基金拥有的各类有价证券、银行存款本息、基金应收申购款及其他资产的价值总和</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指基金资产总值减去基金负债后的价值</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指计算日基金资产净值除以计算日基金份额总数的数值</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指计算评估基金资产和负债的价值，以确定基金资产净值和基金份额净值的过程</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w:t>
            </w:r>
            <w:proofErr w:type="gramStart"/>
            <w:r>
              <w:rPr>
                <w:rFonts w:ascii="Times New Roman" w:hAnsi="Times New Roman"/>
                <w:color w:val="000000"/>
                <w:kern w:val="0"/>
                <w:sz w:val="25"/>
                <w:szCs w:val="24"/>
              </w:rPr>
              <w:t>含协议</w:t>
            </w:r>
            <w:proofErr w:type="gramEnd"/>
            <w:r>
              <w:rPr>
                <w:rFonts w:ascii="Times New Roman" w:hAnsi="Times New Roman"/>
                <w:color w:val="000000"/>
                <w:kern w:val="0"/>
                <w:sz w:val="25"/>
                <w:szCs w:val="24"/>
              </w:rPr>
              <w:t>约定有条件提前支取的银行存款）、停牌股票、流通受限的新股及非公开发行股票、资产支持证券、因发行人债务违约无法进行转让或交易的债券等</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指定媒介</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指中国证监会指定的用以进行信息披露的全国性报刊及指定互联网网站（包括基金管理人网站、基金托管人网站、中国证监会基金电子披露网站）等媒介</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不可抗力</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合同当事人不能预见、不能避免且不能克服的客观事件</w:t>
            </w:r>
          </w:p>
        </w:tc>
      </w:tr>
    </w:tbl>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6" w:name="_Toc137828507"/>
      <w:r>
        <w:rPr>
          <w:rFonts w:ascii="Times New Roman" w:hAnsi="Times New Roman"/>
          <w:sz w:val="30"/>
        </w:rPr>
        <w:lastRenderedPageBreak/>
        <w:t>三、基金管理人</w:t>
      </w:r>
      <w:bookmarkEnd w:id="6"/>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w:t>
      </w:r>
      <w:proofErr w:type="gramStart"/>
      <w:r>
        <w:rPr>
          <w:rFonts w:ascii="宋体" w:hAnsi="宋体"/>
          <w:sz w:val="24"/>
        </w:rPr>
        <w:t>监基金字</w:t>
      </w:r>
      <w:proofErr w:type="gramEnd"/>
      <w:r>
        <w:rPr>
          <w:rFonts w:ascii="宋体" w:hAnsi="宋体"/>
          <w:sz w:val="24"/>
        </w:rPr>
        <w:t>[2005]128号文批准设立。公司股权结构如下：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w:t>
      </w:r>
      <w:proofErr w:type="gramStart"/>
      <w:r>
        <w:rPr>
          <w:rFonts w:ascii="宋体" w:hAnsi="宋体"/>
          <w:sz w:val="24"/>
        </w:rPr>
        <w:t>内控案防</w:t>
      </w:r>
      <w:proofErr w:type="gramEnd"/>
      <w:r>
        <w:rPr>
          <w:rFonts w:ascii="宋体" w:hAnsi="宋体"/>
          <w:sz w:val="24"/>
        </w:rPr>
        <w:t>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w:t>
      </w:r>
      <w:proofErr w:type="gramStart"/>
      <w:r>
        <w:rPr>
          <w:rFonts w:ascii="宋体" w:hAnsi="宋体"/>
          <w:sz w:val="24"/>
        </w:rPr>
        <w:t>兼产品</w:t>
      </w:r>
      <w:proofErr w:type="gramEnd"/>
      <w:r>
        <w:rPr>
          <w:rFonts w:ascii="宋体" w:hAnsi="宋体"/>
          <w:sz w:val="24"/>
        </w:rPr>
        <w:t>及分销主管、香港行政总裁兼亚太区机构业务主管、澳大利亚行政总裁兼亚太区联席主管等职。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w:t>
      </w:r>
      <w:proofErr w:type="gramStart"/>
      <w:r>
        <w:rPr>
          <w:rFonts w:ascii="宋体" w:hAnsi="宋体"/>
          <w:sz w:val="24"/>
        </w:rPr>
        <w:t>非银司副</w:t>
      </w:r>
      <w:proofErr w:type="gramEnd"/>
      <w:r>
        <w:rPr>
          <w:rFonts w:ascii="宋体" w:hAnsi="宋体"/>
          <w:sz w:val="24"/>
        </w:rPr>
        <w:t>巡视员、副司长，银监会</w:t>
      </w:r>
      <w:proofErr w:type="gramStart"/>
      <w:r>
        <w:rPr>
          <w:rFonts w:ascii="宋体" w:hAnsi="宋体"/>
          <w:sz w:val="24"/>
        </w:rPr>
        <w:t>非银部副</w:t>
      </w:r>
      <w:proofErr w:type="gramEnd"/>
      <w:r>
        <w:rPr>
          <w:rFonts w:ascii="宋体" w:hAnsi="宋体"/>
          <w:sz w:val="24"/>
        </w:rPr>
        <w:t>主任，银行监管一部副主任、巡视员，汇金公司派出董事。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w:t>
      </w:r>
      <w:proofErr w:type="gramStart"/>
      <w:r>
        <w:rPr>
          <w:rFonts w:ascii="宋体" w:hAnsi="宋体"/>
          <w:sz w:val="24"/>
        </w:rPr>
        <w:t>大学民商经济</w:t>
      </w:r>
      <w:proofErr w:type="gramEnd"/>
      <w:r>
        <w:rPr>
          <w:rFonts w:ascii="宋体" w:hAnsi="宋体"/>
          <w:sz w:val="24"/>
        </w:rPr>
        <w:t>法学院教授，兼任基金业协会自律监察委员会委员。历任证监会办公厅副处长、上市公司</w:t>
      </w:r>
      <w:proofErr w:type="gramStart"/>
      <w:r>
        <w:rPr>
          <w:rFonts w:ascii="宋体" w:hAnsi="宋体"/>
          <w:sz w:val="24"/>
        </w:rPr>
        <w:t>监管部</w:t>
      </w:r>
      <w:proofErr w:type="gramEnd"/>
      <w:r>
        <w:rPr>
          <w:rFonts w:ascii="宋体" w:hAnsi="宋体"/>
          <w:sz w:val="24"/>
        </w:rPr>
        <w:t>处长、行政处罚委员会专职委员、副主任审理员，兼任证监会上市公司并购重组审核委员会委员、行政复议委员会委员。</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w:t>
      </w:r>
      <w:proofErr w:type="gramStart"/>
      <w:r>
        <w:rPr>
          <w:rFonts w:ascii="宋体" w:hAnsi="宋体"/>
          <w:sz w:val="24"/>
        </w:rPr>
        <w:t>江学者</w:t>
      </w:r>
      <w:proofErr w:type="gramEnd"/>
      <w:r>
        <w:rPr>
          <w:rFonts w:ascii="宋体" w:hAnsi="宋体"/>
          <w:sz w:val="24"/>
        </w:rPr>
        <w:t>讲座教授。现任香港大学工业工程系荣誉教授，亚洲风险</w:t>
      </w:r>
      <w:proofErr w:type="gramStart"/>
      <w:r>
        <w:rPr>
          <w:rFonts w:ascii="宋体" w:hAnsi="宋体"/>
          <w:sz w:val="24"/>
        </w:rPr>
        <w:t>及危机</w:t>
      </w:r>
      <w:proofErr w:type="gramEnd"/>
      <w:r>
        <w:rPr>
          <w:rFonts w:ascii="宋体" w:hAnsi="宋体"/>
          <w:sz w:val="24"/>
        </w:rPr>
        <w:t>管理协会主席，兼任深交所上市的中联重科集团独立非执行董事。历任香港城市大学管理科学讲座教授，湖南省政协委员并兼任湖南大学工商管理学院院长。</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w:t>
      </w:r>
      <w:r>
        <w:rPr>
          <w:rFonts w:ascii="宋体" w:hAnsi="宋体"/>
          <w:sz w:val="24"/>
        </w:rPr>
        <w:lastRenderedPageBreak/>
        <w:t>中国香港法律部主管。历任香港证券及期货事务监察委员会发牌科经理、的</w:t>
      </w:r>
      <w:proofErr w:type="gramStart"/>
      <w:r>
        <w:rPr>
          <w:rFonts w:ascii="宋体" w:hAnsi="宋体"/>
          <w:sz w:val="24"/>
        </w:rPr>
        <w:t>近律师</w:t>
      </w:r>
      <w:proofErr w:type="gramEnd"/>
      <w:r>
        <w:rPr>
          <w:rFonts w:ascii="宋体" w:hAnsi="宋体"/>
          <w:sz w:val="24"/>
        </w:rPr>
        <w:t>行律师。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w:t>
      </w:r>
      <w:proofErr w:type="gramStart"/>
      <w:r>
        <w:rPr>
          <w:rFonts w:ascii="宋体" w:hAnsi="宋体"/>
          <w:sz w:val="24"/>
        </w:rPr>
        <w:t>兼产品</w:t>
      </w:r>
      <w:proofErr w:type="gramEnd"/>
      <w:r>
        <w:rPr>
          <w:rFonts w:ascii="宋体" w:hAnsi="宋体"/>
          <w:sz w:val="24"/>
        </w:rPr>
        <w:t>开发部总经理。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Pr>
          <w:rFonts w:ascii="宋体" w:hAnsi="宋体"/>
          <w:sz w:val="24"/>
        </w:rPr>
        <w:t>风控副</w:t>
      </w:r>
      <w:proofErr w:type="gramEnd"/>
      <w:r>
        <w:rPr>
          <w:rFonts w:ascii="宋体" w:hAnsi="宋体"/>
          <w:sz w:val="24"/>
        </w:rPr>
        <w:t>总监、投资运营总监。</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w:t>
      </w:r>
      <w:proofErr w:type="gramStart"/>
      <w:r>
        <w:rPr>
          <w:rFonts w:ascii="宋体" w:hAnsi="宋体"/>
          <w:sz w:val="24"/>
        </w:rPr>
        <w:t>基金基金</w:t>
      </w:r>
      <w:proofErr w:type="gramEnd"/>
      <w:r>
        <w:rPr>
          <w:rFonts w:ascii="宋体" w:hAnsi="宋体"/>
          <w:sz w:val="24"/>
        </w:rPr>
        <w:t>经理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韩威俊先生:基金经理。上海财经大学金融学硕士，17年证券投资行业从业经验。2005年至2008年担任申银万国证券研究所助理分析师，2008年至2009年担任北京鼎天资产管理有限公司董事助理，2009年至2010年担任申银万国证券研究所行业分析师，2010年至2013年</w:t>
      </w:r>
      <w:proofErr w:type="gramStart"/>
      <w:r>
        <w:rPr>
          <w:rFonts w:ascii="宋体" w:hAnsi="宋体"/>
          <w:sz w:val="24"/>
        </w:rPr>
        <w:t>担任信诚基金</w:t>
      </w:r>
      <w:proofErr w:type="gramEnd"/>
      <w:r>
        <w:rPr>
          <w:rFonts w:ascii="宋体" w:hAnsi="宋体"/>
          <w:sz w:val="24"/>
        </w:rPr>
        <w:t>管理有限公司投资分析师。2013年加入交银施罗德基金管理有限公司，曾</w:t>
      </w:r>
      <w:proofErr w:type="gramStart"/>
      <w:r>
        <w:rPr>
          <w:rFonts w:ascii="宋体" w:hAnsi="宋体"/>
          <w:sz w:val="24"/>
        </w:rPr>
        <w:t>任行业</w:t>
      </w:r>
      <w:proofErr w:type="gramEnd"/>
      <w:r>
        <w:rPr>
          <w:rFonts w:ascii="宋体" w:hAnsi="宋体"/>
          <w:sz w:val="24"/>
        </w:rPr>
        <w:t>分析师，现任权益</w:t>
      </w:r>
      <w:proofErr w:type="gramStart"/>
      <w:r>
        <w:rPr>
          <w:rFonts w:ascii="宋体" w:hAnsi="宋体"/>
          <w:sz w:val="24"/>
        </w:rPr>
        <w:t>部基金</w:t>
      </w:r>
      <w:proofErr w:type="gramEnd"/>
      <w:r>
        <w:rPr>
          <w:rFonts w:ascii="宋体" w:hAnsi="宋体"/>
          <w:sz w:val="24"/>
        </w:rPr>
        <w:t>经理。</w:t>
      </w:r>
      <w:proofErr w:type="gramStart"/>
      <w:r>
        <w:rPr>
          <w:rFonts w:ascii="宋体" w:hAnsi="宋体"/>
          <w:sz w:val="24"/>
        </w:rPr>
        <w:t>曾任交银</w:t>
      </w:r>
      <w:proofErr w:type="gramEnd"/>
      <w:r>
        <w:rPr>
          <w:rFonts w:ascii="宋体" w:hAnsi="宋体"/>
          <w:sz w:val="24"/>
        </w:rPr>
        <w:t>施罗德趋势优先混合型证券投资基金(2017年06月03日至2020年05月26日)的基金经理。现任交银施罗德策略回报灵活配置混合型证券投资基金(2016年01月20日至今)、交</w:t>
      </w:r>
      <w:r>
        <w:rPr>
          <w:rFonts w:ascii="宋体" w:hAnsi="宋体"/>
          <w:sz w:val="24"/>
        </w:rPr>
        <w:lastRenderedPageBreak/>
        <w:t>银施罗德股息优化混合型证券投资基金(2017年08月25日至今)、交银施罗德品质升级混合型证券投资基金(2018年02月08日至今)、交银施罗德消费新驱动股票型证券投资基金(2018年08月24日至今)、交银施罗德内需增长一年持有期混合型证券投资基金(2020年12月11日至今)、交银施罗德品质增长一年持有期混合型证券投资基金(2021年07月23日至今)的基金经理。</w:t>
      </w:r>
    </w:p>
    <w:p w:rsidR="00CF1E2E" w:rsidRPr="00973A5B" w:rsidRDefault="00BF548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本基金历任基金经理：</w:t>
      </w:r>
    </w:p>
    <w:p w:rsidR="00CF1E2E" w:rsidRDefault="00BF548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项廷锋先生(2012年06月20日至2015年10月06日)；</w:t>
      </w:r>
    </w:p>
    <w:p w:rsidR="00973A5B" w:rsidRPr="00973A5B" w:rsidRDefault="00973A5B" w:rsidP="00973A5B">
      <w:pPr>
        <w:autoSpaceDE w:val="0"/>
        <w:autoSpaceDN w:val="0"/>
        <w:adjustRightInd w:val="0"/>
        <w:snapToGrid w:val="0"/>
        <w:spacing w:line="360" w:lineRule="auto"/>
        <w:ind w:firstLineChars="200" w:firstLine="480"/>
        <w:jc w:val="left"/>
        <w:rPr>
          <w:rFonts w:ascii="宋体" w:hAnsi="宋体"/>
          <w:sz w:val="24"/>
        </w:rPr>
      </w:pPr>
      <w:r w:rsidRPr="00973A5B">
        <w:rPr>
          <w:rFonts w:ascii="宋体" w:hAnsi="宋体" w:hint="eastAsia"/>
          <w:sz w:val="24"/>
        </w:rPr>
        <w:t>李娜女士(2015年10月07日至2015年11月06日)；</w:t>
      </w:r>
    </w:p>
    <w:p w:rsidR="00CF1E2E" w:rsidRPr="00973A5B" w:rsidRDefault="00BF548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王少成先生(2015年11月07日至2018年06月07日)。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上述人员之间无近亲属关系，上述各项人员信息更新截止日为2023年05月27日，期后变动（如有）敬请关注基金管理人发布的相关公告。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11、以基金管理人名义，代表基金份额持有人利益行使诉讼权利或者实施其他法律行为；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（1）全面性原则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w:t>
      </w:r>
      <w:proofErr w:type="gramStart"/>
      <w:r>
        <w:rPr>
          <w:rFonts w:ascii="宋体" w:hAnsi="宋体"/>
          <w:sz w:val="24"/>
        </w:rPr>
        <w:t>规</w:t>
      </w:r>
      <w:proofErr w:type="gramEnd"/>
      <w:r>
        <w:rPr>
          <w:rFonts w:ascii="宋体" w:hAnsi="宋体"/>
          <w:sz w:val="24"/>
        </w:rPr>
        <w:t>审核及风险管理委员会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sz w:val="24"/>
        </w:rPr>
        <w:t>规</w:t>
      </w:r>
      <w:proofErr w:type="gramEnd"/>
      <w:r>
        <w:rPr>
          <w:rFonts w:ascii="宋体" w:hAnsi="宋体"/>
          <w:sz w:val="24"/>
        </w:rPr>
        <w:t>性审议；对公司资产与基金资产的经营进行评估。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w:t>
      </w:r>
      <w:r>
        <w:rPr>
          <w:rFonts w:ascii="宋体" w:hAnsi="宋体"/>
          <w:sz w:val="24"/>
        </w:rPr>
        <w:lastRenderedPageBreak/>
        <w:t>行检查、评价、报告、建议职能；定期和不定期地向董事会报告公司内部控制执行情况。</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宋体" w:hAnsi="宋体"/>
          <w:sz w:val="24"/>
        </w:rPr>
        <w:t>规</w:t>
      </w:r>
      <w:proofErr w:type="gramEnd"/>
      <w:r>
        <w:rPr>
          <w:rFonts w:ascii="宋体" w:hAnsi="宋体"/>
          <w:sz w:val="24"/>
        </w:rPr>
        <w:t>经营目标。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w:t>
      </w:r>
      <w:proofErr w:type="gramStart"/>
      <w:r>
        <w:rPr>
          <w:rFonts w:ascii="宋体" w:hAnsi="宋体"/>
          <w:sz w:val="24"/>
        </w:rPr>
        <w:t>规</w:t>
      </w:r>
      <w:proofErr w:type="gramEnd"/>
      <w:r>
        <w:rPr>
          <w:rFonts w:ascii="宋体" w:hAnsi="宋体"/>
          <w:sz w:val="24"/>
        </w:rPr>
        <w:t>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w:t>
      </w:r>
      <w:proofErr w:type="gramStart"/>
      <w:r>
        <w:rPr>
          <w:rFonts w:ascii="宋体" w:hAnsi="宋体"/>
          <w:sz w:val="24"/>
        </w:rPr>
        <w:t>规</w:t>
      </w:r>
      <w:proofErr w:type="gramEnd"/>
      <w:r>
        <w:rPr>
          <w:rFonts w:ascii="宋体" w:hAnsi="宋体"/>
          <w:sz w:val="24"/>
        </w:rPr>
        <w:t>部负责公司的法律、合</w:t>
      </w:r>
      <w:proofErr w:type="gramStart"/>
      <w:r>
        <w:rPr>
          <w:rFonts w:ascii="宋体" w:hAnsi="宋体"/>
          <w:sz w:val="24"/>
        </w:rPr>
        <w:t>规</w:t>
      </w:r>
      <w:proofErr w:type="gramEnd"/>
      <w:r>
        <w:rPr>
          <w:rFonts w:ascii="宋体" w:hAnsi="宋体"/>
          <w:sz w:val="24"/>
        </w:rPr>
        <w:t>事务及协调实施信息披露事务，依法维护公司合法权益，评估并处理公司运营中发生的法律、合</w:t>
      </w:r>
      <w:proofErr w:type="gramStart"/>
      <w:r>
        <w:rPr>
          <w:rFonts w:ascii="宋体" w:hAnsi="宋体"/>
          <w:sz w:val="24"/>
        </w:rPr>
        <w:t>规</w:t>
      </w:r>
      <w:proofErr w:type="gramEnd"/>
      <w:r>
        <w:rPr>
          <w:rFonts w:ascii="宋体" w:hAnsi="宋体"/>
          <w:sz w:val="24"/>
        </w:rPr>
        <w:t>及信息披露相关问题，及时向公司管理层及全体员工传达法规及监管要求。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（4）建立风险分类、识别、评估、报告、提示程序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sz w:val="24"/>
        </w:rPr>
        <w:t>作出</w:t>
      </w:r>
      <w:proofErr w:type="gramEnd"/>
      <w:r>
        <w:rPr>
          <w:rFonts w:ascii="宋体" w:hAnsi="宋体"/>
          <w:sz w:val="24"/>
        </w:rPr>
        <w:t>决策。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7" w:name="_Toc137828508"/>
      <w:r>
        <w:rPr>
          <w:rFonts w:ascii="Times New Roman" w:hAnsi="Times New Roman"/>
          <w:sz w:val="30"/>
        </w:rPr>
        <w:lastRenderedPageBreak/>
        <w:t>四、基金托管人</w:t>
      </w:r>
      <w:bookmarkEnd w:id="7"/>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名称：中信银行股份有限公司（简称“中信银行”）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住所：北京市朝阳区光华路10号院1号楼6-30层、32-42层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办公地址：北京市朝阳区光华路10号院1号楼6-30层、32-42层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成立时间：1987年4月20日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注册资本：489.35亿元人民币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批准设立文号：中华人民共和国国务院办公厅国办函[1987]14号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w:t>
      </w:r>
      <w:proofErr w:type="gramStart"/>
      <w:r>
        <w:rPr>
          <w:rFonts w:ascii="宋体" w:hAnsi="宋体"/>
          <w:sz w:val="24"/>
        </w:rPr>
        <w:t>证监基字</w:t>
      </w:r>
      <w:proofErr w:type="gramEnd"/>
      <w:r>
        <w:rPr>
          <w:rFonts w:ascii="宋体" w:hAnsi="宋体"/>
          <w:sz w:val="24"/>
        </w:rPr>
        <w:t>[2004]125号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联系人：中信银行资产托管部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联系电话：4006800000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客服电话：95558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本行成立于 1987 年，是中国改革开放中最早成立的新兴商业银行之一，是中国最早参与国内外金融市场融资的商业银行，并以屡创中国现代金融史上多个第一</w:t>
      </w:r>
      <w:r>
        <w:rPr>
          <w:rFonts w:ascii="宋体" w:hAnsi="宋体"/>
          <w:sz w:val="24"/>
        </w:rPr>
        <w:lastRenderedPageBreak/>
        <w:t>而蜚声海内外，为中国经济建设做出了积极贡献。2007 年 4 月，本行实现在上海证券交易所和香港联合交易所 A+H 股同步上市。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本行以建设成为“有担当、有温度、有特色、有价值”的最佳综合金融服务提供者为发展愿景，充分发挥中信集团“金融+实业”综合平台优势，坚持“以客为尊、改革推动、科技兴行、轻型发展、合</w:t>
      </w:r>
      <w:proofErr w:type="gramStart"/>
      <w:r>
        <w:rPr>
          <w:rFonts w:ascii="宋体" w:hAnsi="宋体"/>
          <w:sz w:val="24"/>
        </w:rPr>
        <w:t>规</w:t>
      </w:r>
      <w:proofErr w:type="gramEnd"/>
      <w:r>
        <w:rPr>
          <w:rFonts w:ascii="宋体" w:hAnsi="宋体"/>
          <w:sz w:val="24"/>
        </w:rPr>
        <w:t>经营、人才强行”，向企业客户和机构客户提供公司银行业务、国际业务、金融市场业务、机构业务、投资银行业务、交易银行业务、托管业务等综合金融解决方案，向个人客户提供零售银行、信用卡、消费金融、财富管理、私人银行、出国金融、电子银行等多元化金融产品及服务，全方位满足企业、机构及个人客户的综合金融服务需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截至 2022 年末，本行在国内 153 </w:t>
      </w:r>
      <w:proofErr w:type="gramStart"/>
      <w:r>
        <w:rPr>
          <w:rFonts w:ascii="宋体" w:hAnsi="宋体"/>
          <w:sz w:val="24"/>
        </w:rPr>
        <w:t>个</w:t>
      </w:r>
      <w:proofErr w:type="gramEnd"/>
      <w:r>
        <w:rPr>
          <w:rFonts w:ascii="宋体" w:hAnsi="宋体"/>
          <w:sz w:val="24"/>
        </w:rPr>
        <w:t>大中城市设有 1,428 家营业网点，在境内外下设中信国际金融控股有限公司、信银（香港）投资有限公司、中信金融租赁有限公司、</w:t>
      </w:r>
      <w:proofErr w:type="gramStart"/>
      <w:r>
        <w:rPr>
          <w:rFonts w:ascii="宋体" w:hAnsi="宋体"/>
          <w:sz w:val="24"/>
        </w:rPr>
        <w:t>信银理财</w:t>
      </w:r>
      <w:proofErr w:type="gramEnd"/>
      <w:r>
        <w:rPr>
          <w:rFonts w:ascii="宋体" w:hAnsi="宋体"/>
          <w:sz w:val="24"/>
        </w:rPr>
        <w:t>有限责任公司、中</w:t>
      </w:r>
      <w:proofErr w:type="gramStart"/>
      <w:r>
        <w:rPr>
          <w:rFonts w:ascii="宋体" w:hAnsi="宋体"/>
          <w:sz w:val="24"/>
        </w:rPr>
        <w:t>信百信银行</w:t>
      </w:r>
      <w:proofErr w:type="gramEnd"/>
      <w:r>
        <w:rPr>
          <w:rFonts w:ascii="宋体" w:hAnsi="宋体"/>
          <w:sz w:val="24"/>
        </w:rPr>
        <w:t>股份有限公司、阿尔金银行和浙江临安中信村镇银行股份有限公司 7 家附属机构。其中，中信国际金融控股有限公司子公司中信银行（国际）在香港、澳门、纽约、洛杉矶、新加坡和中国内地设有 31 家营业网点和 2 家商务中心。信银（香港）投资有限公司在香港和境内设有 3 家子公司。</w:t>
      </w:r>
      <w:proofErr w:type="gramStart"/>
      <w:r>
        <w:rPr>
          <w:rFonts w:ascii="宋体" w:hAnsi="宋体"/>
          <w:sz w:val="24"/>
        </w:rPr>
        <w:t>信银理财</w:t>
      </w:r>
      <w:proofErr w:type="gramEnd"/>
      <w:r>
        <w:rPr>
          <w:rFonts w:ascii="宋体" w:hAnsi="宋体"/>
          <w:sz w:val="24"/>
        </w:rPr>
        <w:t>有限责任公司为本行全资理财子公司。中</w:t>
      </w:r>
      <w:proofErr w:type="gramStart"/>
      <w:r>
        <w:rPr>
          <w:rFonts w:ascii="宋体" w:hAnsi="宋体"/>
          <w:sz w:val="24"/>
        </w:rPr>
        <w:t>信百信银行</w:t>
      </w:r>
      <w:proofErr w:type="gramEnd"/>
      <w:r>
        <w:rPr>
          <w:rFonts w:ascii="宋体" w:hAnsi="宋体"/>
          <w:sz w:val="24"/>
        </w:rPr>
        <w:t>股份有限公司为本行与百度公司联合发起设立的国内首家独立法人直销银行。阿尔金银行在哈萨克斯坦设有 7 家营业网点和 1 家私人银行中心。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本行坚持服务实体经济，稳健经营，与时俱进。经过 35 年的发展，本行已成为一家总资产规模超 8.5 万亿元、员工人数超 6 万名，具有强大综合实力和品牌竞争力的金融集团。2022 年，本行在英国《银行家》杂志“全球银行品牌 500 强排行榜”中排名第 21 位；本行一级资本在英国《银行家》杂志“世界 1000 家银行排名”中排名第 19 位。</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（二）主要人员情况</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方合英先生，中信银行执行董事、行长兼财务总监。方先生于2018年9月加入中信银行董事会。方先生自2014年8月起任中信银行党委委员，2014年11月起任中信银行副行长，2017年1月起兼任中信银行财务总监，2019年2月起任中信银行党委副书记。方先生现同时</w:t>
      </w:r>
      <w:proofErr w:type="gramStart"/>
      <w:r>
        <w:rPr>
          <w:rFonts w:ascii="宋体" w:hAnsi="宋体"/>
          <w:sz w:val="24"/>
        </w:rPr>
        <w:t>担任信银</w:t>
      </w:r>
      <w:proofErr w:type="gramEnd"/>
      <w:r>
        <w:rPr>
          <w:rFonts w:ascii="宋体" w:hAnsi="宋体"/>
          <w:sz w:val="24"/>
        </w:rPr>
        <w:t>（香港）投资有限公司、中信银行（国际）有限公司及中信国际金融控股有限公司董事。此前，方先生于2013年5月至2015年1月任中信银行金融市场业务总监，2014年5月至2014年9月兼任中信银行杭州分行党委书</w:t>
      </w:r>
      <w:r>
        <w:rPr>
          <w:rFonts w:ascii="宋体" w:hAnsi="宋体"/>
          <w:sz w:val="24"/>
        </w:rPr>
        <w:lastRenderedPageBreak/>
        <w:t>记、行长；2007年3月至2013年5月任中信银行苏州分行党委书记、行长；2003年9月至2007年3月历任中信银行杭州分行行长助理、党委委员、副行长；1996年12月至2003年9月在中信银行杭州分行工作，历任信贷部科长、副总经理，富阳支行行长、党组书记，国际结算部副总经理，零售业务部副总经理，营业部总经理；1996年7月至1996年12月任浦东发展银行杭州城东办事处副主任；1992年12月至1996年7月在浙江银行学校实验城市信用社信贷部工作，历任信贷员、经理、总经理助理；1991年7月至1992年12月在浙江银行学校任教师。方先生为高级经济师，毕业于北京大学，获高级管理人员工商管理硕士学位，拥有二十余年中国银行业从业经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志斌先生，中信银行副行长，分管托管业务。谢先生自2019年6月起担任中信银行副行长，自2019年2月起担任中信银行党委委员。此前，谢先生于2015年7月至2019年1月任中国光大集团股份公司纪委书记、党委委员。2012年3月至2015年7月任中国出口信用保险公司总经理助理，期间于2014年1月至2015年7月挂职任内蒙古自治区呼和浩特市委常委、副市长。2011年3月至2012年3月任中国出口信用保险公司党委委员、总经理助理。2001年10月至2011年3月历任中国出口信用保险公司人力资源部职员、总经理助理、副总经理、总经理（党委组织部部长助理、副部长、部长），深圳分公司党委书记，河北省分公司负责人、党委书记、总经理。1991年7月至2001年10月历任中国人民保险公司科员、主任科员、副处长。谢先生为经济师，毕业于中国人民大学，获经济学博士学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杨璋琪先生，中信银行资产托管部总经理，硕士研究生学历。杨先生2018年1月至2019年3月，任中信银行金融同业部副总经理；2015年5月至2018年1月，任中信银行长春分行副行长；2013年4月至2015年5月，任中信银行机构业务部总经理助理；1996年7月至2013年4月，就职于中信银行北京分行（原总行营业部），历任支行行长、投资银行部总经理、贸易金融部总经理。</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2004 年8 月18 日，中信银行经中国证券监督管理委员会和中国银行业监督管理委员会批准，取得基金托管人资格。中信银行本着“诚实信用、勤勉尽责”的原则，切实履行托管人职责。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截至2023年第一季度末，中信银行托管330只公开募集证券投资基金，以及基金公司、证券公司资产管理产品、信托产品、企业年金、股权基金、QDII等其他托管资产，托管总规模达到13.8</w:t>
      </w:r>
      <w:proofErr w:type="gramStart"/>
      <w:r>
        <w:rPr>
          <w:rFonts w:ascii="宋体" w:hAnsi="宋体"/>
          <w:sz w:val="24"/>
        </w:rPr>
        <w:t>万亿</w:t>
      </w:r>
      <w:proofErr w:type="gramEnd"/>
      <w:r>
        <w:rPr>
          <w:rFonts w:ascii="宋体" w:hAnsi="宋体"/>
          <w:sz w:val="24"/>
        </w:rPr>
        <w:t>元人民币。</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（四）基金托管人的内部控制制度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内部控制组织结构。中信银行总行建立了风险管理委员会，负责全行的风险控制和风险防范工作；托管部内设内控合</w:t>
      </w:r>
      <w:proofErr w:type="gramStart"/>
      <w:r>
        <w:rPr>
          <w:rFonts w:ascii="宋体" w:hAnsi="宋体"/>
          <w:sz w:val="24"/>
        </w:rPr>
        <w:t>规</w:t>
      </w:r>
      <w:proofErr w:type="gramEnd"/>
      <w:r>
        <w:rPr>
          <w:rFonts w:ascii="宋体" w:hAnsi="宋体"/>
          <w:sz w:val="24"/>
        </w:rPr>
        <w:t>岗，专门负责托管部内部风险控制，对基金托管业务的各个工作环节和业务流程进行独立、客观、公正的稽核监察。</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Pr>
          <w:rFonts w:ascii="宋体" w:hAnsi="宋体"/>
          <w:sz w:val="24"/>
        </w:rPr>
        <w:t>规</w:t>
      </w:r>
      <w:proofErr w:type="gramEnd"/>
      <w:r>
        <w:rPr>
          <w:rFonts w:ascii="宋体" w:hAnsi="宋体"/>
          <w:sz w:val="24"/>
        </w:rPr>
        <w:t>、持续、稳健发展。</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8" w:name="_Toc137828509"/>
      <w:r>
        <w:rPr>
          <w:rFonts w:ascii="Times New Roman" w:hAnsi="Times New Roman"/>
          <w:sz w:val="30"/>
        </w:rPr>
        <w:lastRenderedPageBreak/>
        <w:t>五、相关服务机构</w:t>
      </w:r>
      <w:bookmarkEnd w:id="8"/>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本基金直销机构为本公司以及本公司的网上直销交易平台（网站及手机APP，下同）。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个人投资者可以通过本公司网上直销交易平台办理开户、本基金的申购、赎回、定期定额投资、转换等业务，具体交易细则请参阅本公司网站。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（2）名称：中国民生银行股份有限公司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办公地址：北京市西城区复兴门内大街2号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（3）名称：中国农业银行股份有限公司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w:t>
      </w:r>
      <w:proofErr w:type="gramStart"/>
      <w:r>
        <w:rPr>
          <w:rFonts w:ascii="宋体" w:hAnsi="宋体"/>
          <w:sz w:val="24"/>
        </w:rPr>
        <w:t>凯</w:t>
      </w:r>
      <w:proofErr w:type="gramEnd"/>
      <w:r>
        <w:rPr>
          <w:rFonts w:ascii="宋体" w:hAnsi="宋体"/>
          <w:sz w:val="24"/>
        </w:rPr>
        <w:t>晨世贸中心东座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（4）名称：中信银行股份有限公司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（5）名称：招商银行股份有限公司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传真：（0755）83195109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（6）名称：交通银行股份有限公司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新区银</w:t>
      </w:r>
      <w:proofErr w:type="gramEnd"/>
      <w:r>
        <w:rPr>
          <w:rFonts w:ascii="宋体" w:hAnsi="宋体"/>
          <w:sz w:val="24"/>
        </w:rPr>
        <w:t>城中路188号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新区银</w:t>
      </w:r>
      <w:proofErr w:type="gramEnd"/>
      <w:r>
        <w:rPr>
          <w:rFonts w:ascii="宋体" w:hAnsi="宋体"/>
          <w:sz w:val="24"/>
        </w:rPr>
        <w:t>城中路188号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（7）名称：上海银行股份有限公司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住所：上海市银城中路168号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办公地址：上海市银城中路168号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法定代表人：金煜</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电话：（021）68475888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传真：（021）68476111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客户服务电话：（021）962888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网址：www.bankofshanghai.com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（8）名称：中国工商银行股份有限公司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住所：北京市复兴门内大街55号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办公地址：北京市复兴门内大街55号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法定代表人：陈四清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网址：www.icbc.com.cn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（9）名称：杭州银行股份有限公司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住所：杭州市庆春路46号杭州银行大厦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办公地址：杭州市庆春路46号杭州银行大厦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法定代表人：陈震山</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电话：（0571）85108195、85120696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传真：（0571）86475527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联系人：严峻、夏帆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网址：www.hzbank.com.cn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（10）名称：江苏常熟农村商业银行股份有限公司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（11）名称：东莞农村商业银行股份有限公司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（12）名称：江苏江南农村商业银行股份有限公司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传真：0519-89995170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（13）名称：宁波银行股份有限公司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胡技勋</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（14）名称：平安银行股份有限公司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（15）名称：中国光大银行股份有限公司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（16）名称：光大证券股份有限公司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（17）名称：中信证券股份有限公司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（18）名称：中国中金财富证券有限公司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（19）名称：东北证券股份有限公司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住所：长春市自由大路1138号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办公地址：长春市自由大路1138号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法定代表人：矫正中</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电话：（0431）85096709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联系人：潘锴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客户服务电话：4006000686，（0431）85096733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网址：www.nesc.cn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（20）名称：中银国际证券有限责任公司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住所：上海市银城中路200号39层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办公地址：中国上海浦东银城中路200号中银大厦39-40层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法定代表人：许刚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客户服务电话：400-620-8888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网址：www.bocichina.com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（21）名称：华</w:t>
      </w:r>
      <w:proofErr w:type="gramStart"/>
      <w:r>
        <w:rPr>
          <w:rFonts w:ascii="宋体" w:hAnsi="宋体"/>
          <w:sz w:val="24"/>
        </w:rPr>
        <w:t>福证券</w:t>
      </w:r>
      <w:proofErr w:type="gramEnd"/>
      <w:r>
        <w:rPr>
          <w:rFonts w:ascii="宋体" w:hAnsi="宋体"/>
          <w:sz w:val="24"/>
        </w:rPr>
        <w:t>有限责任公司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w:t>
      </w:r>
      <w:proofErr w:type="gramStart"/>
      <w:r>
        <w:rPr>
          <w:rFonts w:ascii="宋体" w:hAnsi="宋体"/>
          <w:sz w:val="24"/>
        </w:rPr>
        <w:t>五四</w:t>
      </w:r>
      <w:proofErr w:type="gramEnd"/>
      <w:r>
        <w:rPr>
          <w:rFonts w:ascii="宋体" w:hAnsi="宋体"/>
          <w:sz w:val="24"/>
        </w:rPr>
        <w:t>路157号新天地大厦7、8层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w:t>
      </w:r>
      <w:proofErr w:type="gramStart"/>
      <w:r>
        <w:rPr>
          <w:rFonts w:ascii="宋体" w:hAnsi="宋体"/>
          <w:sz w:val="24"/>
        </w:rPr>
        <w:t>五四</w:t>
      </w:r>
      <w:proofErr w:type="gramEnd"/>
      <w:r>
        <w:rPr>
          <w:rFonts w:ascii="宋体" w:hAnsi="宋体"/>
          <w:sz w:val="24"/>
        </w:rPr>
        <w:t>路新天地大厦7至10层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w:t>
      </w:r>
      <w:proofErr w:type="gramStart"/>
      <w:r>
        <w:rPr>
          <w:rFonts w:ascii="宋体" w:hAnsi="宋体"/>
          <w:sz w:val="24"/>
        </w:rPr>
        <w:t>琳</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（22）名称：德</w:t>
      </w:r>
      <w:proofErr w:type="gramStart"/>
      <w:r>
        <w:rPr>
          <w:rFonts w:ascii="宋体" w:hAnsi="宋体"/>
          <w:sz w:val="24"/>
        </w:rPr>
        <w:t>邦</w:t>
      </w:r>
      <w:proofErr w:type="gramEnd"/>
      <w:r>
        <w:rPr>
          <w:rFonts w:ascii="宋体" w:hAnsi="宋体"/>
          <w:sz w:val="24"/>
        </w:rPr>
        <w:t>证券有限责任公司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（23）名称：中航证券有限公司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w:t>
      </w:r>
      <w:proofErr w:type="gramStart"/>
      <w:r>
        <w:rPr>
          <w:rFonts w:ascii="宋体" w:hAnsi="宋体"/>
          <w:sz w:val="24"/>
        </w:rPr>
        <w:t>红谷滩</w:t>
      </w:r>
      <w:proofErr w:type="gramEnd"/>
      <w:r>
        <w:rPr>
          <w:rFonts w:ascii="宋体" w:hAnsi="宋体"/>
          <w:sz w:val="24"/>
        </w:rPr>
        <w:t>新区红谷中大道1619号国际金融大厦41楼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w:t>
      </w:r>
      <w:proofErr w:type="gramStart"/>
      <w:r>
        <w:rPr>
          <w:rFonts w:ascii="宋体" w:hAnsi="宋体"/>
          <w:sz w:val="24"/>
        </w:rPr>
        <w:t>红谷滩</w:t>
      </w:r>
      <w:proofErr w:type="gramEnd"/>
      <w:r>
        <w:rPr>
          <w:rFonts w:ascii="宋体" w:hAnsi="宋体"/>
          <w:sz w:val="24"/>
        </w:rPr>
        <w:t>新区红谷中大道1619号国际金融大厦41楼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电话：（0791）86768681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客户服务电话：400-8866-567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（24）名称：中</w:t>
      </w:r>
      <w:proofErr w:type="gramStart"/>
      <w:r>
        <w:rPr>
          <w:rFonts w:ascii="宋体" w:hAnsi="宋体"/>
          <w:sz w:val="24"/>
        </w:rPr>
        <w:t>信建投证券</w:t>
      </w:r>
      <w:proofErr w:type="gramEnd"/>
      <w:r>
        <w:rPr>
          <w:rFonts w:ascii="宋体" w:hAnsi="宋体"/>
          <w:sz w:val="24"/>
        </w:rPr>
        <w:t>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（25）名称：中原证券股份有限公司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住所：郑州市郑东新区商务外环路10号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办公地址：郑州市郑东新区商务外环路10号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菅</w:t>
      </w:r>
      <w:proofErr w:type="gramEnd"/>
      <w:r>
        <w:rPr>
          <w:rFonts w:ascii="宋体" w:hAnsi="宋体"/>
          <w:sz w:val="24"/>
        </w:rPr>
        <w:t>明军</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程月艳</w:t>
      </w:r>
      <w:proofErr w:type="gramEnd"/>
      <w:r>
        <w:rPr>
          <w:rFonts w:ascii="宋体" w:hAnsi="宋体"/>
          <w:sz w:val="24"/>
        </w:rPr>
        <w:t xml:space="preserve"> 李盼</w:t>
      </w:r>
      <w:proofErr w:type="gramStart"/>
      <w:r>
        <w:rPr>
          <w:rFonts w:ascii="宋体" w:hAnsi="宋体"/>
          <w:sz w:val="24"/>
        </w:rPr>
        <w:t>盼</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电话：0371-69099881/2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客户服务电话：95377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网址：https://www.ccnew.com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（26）名称：国信证券股份有限公司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网址：www.guosen.com.cn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（27）名称：恒泰证券股份有限公司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住所：内蒙古呼和浩特市新城区新华东街111号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办公地址：内蒙古呼和浩特市新城区新华东街111号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法定代表人：庞介民</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电话：（0471）4979037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传真：（0471）4961259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联系人：王旭华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客户服务电话：（0471）4960762，（021）68405273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网址：www.cnht.com.cn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（28）名称：华泰证券股份有限公司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w:t>
      </w:r>
      <w:proofErr w:type="gramStart"/>
      <w:r>
        <w:rPr>
          <w:rFonts w:ascii="宋体" w:hAnsi="宋体"/>
          <w:sz w:val="24"/>
        </w:rPr>
        <w:t>邺</w:t>
      </w:r>
      <w:proofErr w:type="gramEnd"/>
      <w:r>
        <w:rPr>
          <w:rFonts w:ascii="宋体" w:hAnsi="宋体"/>
          <w:sz w:val="24"/>
        </w:rPr>
        <w:t>区江东中路228号华泰证券广场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w:t>
      </w:r>
      <w:proofErr w:type="gramStart"/>
      <w:r>
        <w:rPr>
          <w:rFonts w:ascii="宋体" w:hAnsi="宋体"/>
          <w:sz w:val="24"/>
        </w:rPr>
        <w:t>豪</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（29）名称：海通证券股份有限公司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（30）名称：华</w:t>
      </w:r>
      <w:proofErr w:type="gramStart"/>
      <w:r>
        <w:rPr>
          <w:rFonts w:ascii="宋体" w:hAnsi="宋体"/>
          <w:sz w:val="24"/>
        </w:rPr>
        <w:t>宝证券</w:t>
      </w:r>
      <w:proofErr w:type="gramEnd"/>
      <w:r>
        <w:rPr>
          <w:rFonts w:ascii="宋体" w:hAnsi="宋体"/>
          <w:sz w:val="24"/>
        </w:rPr>
        <w:t>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办公地址：中国上海市浦东</w:t>
      </w:r>
      <w:proofErr w:type="gramStart"/>
      <w:r>
        <w:rPr>
          <w:rFonts w:ascii="宋体" w:hAnsi="宋体"/>
          <w:sz w:val="24"/>
        </w:rPr>
        <w:t>新区世纪</w:t>
      </w:r>
      <w:proofErr w:type="gramEnd"/>
      <w:r>
        <w:rPr>
          <w:rFonts w:ascii="宋体" w:hAnsi="宋体"/>
          <w:sz w:val="24"/>
        </w:rPr>
        <w:t>大道100号上海环球金融中心57楼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w:t>
      </w:r>
      <w:proofErr w:type="gramStart"/>
      <w:r>
        <w:rPr>
          <w:rFonts w:ascii="宋体" w:hAnsi="宋体"/>
          <w:sz w:val="24"/>
        </w:rPr>
        <w:t>长城国瑞证券</w:t>
      </w:r>
      <w:proofErr w:type="gramEnd"/>
      <w:r>
        <w:rPr>
          <w:rFonts w:ascii="宋体" w:hAnsi="宋体"/>
          <w:sz w:val="24"/>
        </w:rPr>
        <w:t>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（32）名称：爱建证券有限责任公司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住所：上海市南京西路758号24楼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大道1600号32楼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法定代表人：张建华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电话：（021）32229888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传真：（021）68728703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客户服务电话：（021）63340678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网址：www.ajzq.com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（33）名称：招商证券股份有限公司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传真：（0755）82943636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（34）名称：中国银河证券股份有限公司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陈共炎</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w:t>
      </w:r>
      <w:proofErr w:type="gramStart"/>
      <w:r>
        <w:rPr>
          <w:rFonts w:ascii="宋体" w:hAnsi="宋体"/>
          <w:sz w:val="24"/>
        </w:rPr>
        <w:t>申万宏源证券</w:t>
      </w:r>
      <w:proofErr w:type="gramEnd"/>
      <w:r>
        <w:rPr>
          <w:rFonts w:ascii="宋体" w:hAnsi="宋体"/>
          <w:sz w:val="24"/>
        </w:rPr>
        <w:t>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（36）名称：国都证券股份有限公司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（37）名称：平安证券股份有限公司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电话：（0755）22627802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郑舒丽</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（38）名称：中信证券（山东）有限责任公司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w:t>
      </w:r>
      <w:proofErr w:type="gramStart"/>
      <w:r>
        <w:rPr>
          <w:rFonts w:ascii="宋体" w:hAnsi="宋体"/>
          <w:sz w:val="24"/>
        </w:rPr>
        <w:t>翔广场东</w:t>
      </w:r>
      <w:proofErr w:type="gramEnd"/>
      <w:r>
        <w:rPr>
          <w:rFonts w:ascii="宋体" w:hAnsi="宋体"/>
          <w:sz w:val="24"/>
        </w:rPr>
        <w:t>座5层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w:t>
      </w:r>
      <w:proofErr w:type="gramStart"/>
      <w:r>
        <w:rPr>
          <w:rFonts w:ascii="宋体" w:hAnsi="宋体"/>
          <w:sz w:val="24"/>
        </w:rPr>
        <w:t>申万宏</w:t>
      </w:r>
      <w:proofErr w:type="gramEnd"/>
      <w:r>
        <w:rPr>
          <w:rFonts w:ascii="宋体" w:hAnsi="宋体"/>
          <w:sz w:val="24"/>
        </w:rPr>
        <w:t>源西部证券有限公司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（40）名称：中泰证券股份有限公司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客户服务电话：95538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（41）名称：江海证券有限公司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w:t>
      </w:r>
      <w:proofErr w:type="gramStart"/>
      <w:r>
        <w:rPr>
          <w:rFonts w:ascii="宋体" w:hAnsi="宋体"/>
          <w:sz w:val="24"/>
        </w:rPr>
        <w:t>坊区赣水路</w:t>
      </w:r>
      <w:proofErr w:type="gramEnd"/>
      <w:r>
        <w:rPr>
          <w:rFonts w:ascii="宋体" w:hAnsi="宋体"/>
          <w:sz w:val="24"/>
        </w:rPr>
        <w:t>56号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（42）名称：中国国际金融股份有限公司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毕明建</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（43）名称：瑞银证券有限责任公司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w:t>
      </w:r>
      <w:proofErr w:type="gramStart"/>
      <w:r>
        <w:rPr>
          <w:rFonts w:ascii="宋体" w:hAnsi="宋体"/>
          <w:sz w:val="24"/>
        </w:rPr>
        <w:t>英蓝国际</w:t>
      </w:r>
      <w:proofErr w:type="gramEnd"/>
      <w:r>
        <w:rPr>
          <w:rFonts w:ascii="宋体" w:hAnsi="宋体"/>
          <w:sz w:val="24"/>
        </w:rPr>
        <w:t>金融中心12层、15层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w:t>
      </w:r>
      <w:proofErr w:type="gramStart"/>
      <w:r>
        <w:rPr>
          <w:rFonts w:ascii="宋体" w:hAnsi="宋体"/>
          <w:sz w:val="24"/>
        </w:rPr>
        <w:t>英蓝国际</w:t>
      </w:r>
      <w:proofErr w:type="gramEnd"/>
      <w:r>
        <w:rPr>
          <w:rFonts w:ascii="宋体" w:hAnsi="宋体"/>
          <w:sz w:val="24"/>
        </w:rPr>
        <w:t>金融中心12层、15层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（44）名称：长城证券有限责任公司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电话：（0755）83516289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（45）名称：国金证券股份有限公司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（46）名称：渤海证券股份有限公司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w:t>
      </w:r>
      <w:proofErr w:type="gramStart"/>
      <w:r>
        <w:rPr>
          <w:rFonts w:ascii="宋体" w:hAnsi="宋体"/>
          <w:sz w:val="24"/>
        </w:rPr>
        <w:t>南开区宾水</w:t>
      </w:r>
      <w:proofErr w:type="gramEnd"/>
      <w:r>
        <w:rPr>
          <w:rFonts w:ascii="宋体" w:hAnsi="宋体"/>
          <w:sz w:val="24"/>
        </w:rPr>
        <w:t>西道8号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法定代表人：安志勇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956066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网址：www.ewww.com.cn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（47）名称：信</w:t>
      </w:r>
      <w:proofErr w:type="gramStart"/>
      <w:r>
        <w:rPr>
          <w:rFonts w:ascii="宋体" w:hAnsi="宋体"/>
          <w:sz w:val="24"/>
        </w:rPr>
        <w:t>达证券</w:t>
      </w:r>
      <w:proofErr w:type="gramEnd"/>
      <w:r>
        <w:rPr>
          <w:rFonts w:ascii="宋体" w:hAnsi="宋体"/>
          <w:sz w:val="24"/>
        </w:rPr>
        <w:t>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客户服务电话：95321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（48）名称：国新证券股份有限公司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（49）名称：国泰君安证券股份有限公司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（50）名称：方正证券股份有限公司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（51）名称：安信证券股份有限公司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住所：深圳市福田区金田路4018号安联大厦35层、28层A02单元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（52）名称：兴业证券股份有限公司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（53）名称：广发证券股份有限公司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w:t>
      </w:r>
      <w:proofErr w:type="gramStart"/>
      <w:r>
        <w:rPr>
          <w:rFonts w:ascii="宋体" w:hAnsi="宋体"/>
          <w:sz w:val="24"/>
        </w:rPr>
        <w:t>马场路</w:t>
      </w:r>
      <w:proofErr w:type="gramEnd"/>
      <w:r>
        <w:rPr>
          <w:rFonts w:ascii="宋体" w:hAnsi="宋体"/>
          <w:sz w:val="24"/>
        </w:rPr>
        <w:t>26号广发证券大厦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马梦洁</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（54）名称：长江证券股份有限公司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住所：武汉市新华路特8号长江证券大厦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办公地址：武汉市新华路特8号长江证券大厦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电话：（027）65799999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传真：（027）85481900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客户服务电话：95579或4008-888-999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网址：www.95579.com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（55）名称：联</w:t>
      </w:r>
      <w:proofErr w:type="gramStart"/>
      <w:r>
        <w:rPr>
          <w:rFonts w:ascii="宋体" w:hAnsi="宋体"/>
          <w:sz w:val="24"/>
        </w:rPr>
        <w:t>讯证券</w:t>
      </w:r>
      <w:proofErr w:type="gramEnd"/>
      <w:r>
        <w:rPr>
          <w:rFonts w:ascii="宋体" w:hAnsi="宋体"/>
          <w:sz w:val="24"/>
        </w:rPr>
        <w:t>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（56）名称：华西证券股份有限公司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（57）名称：大同证券有限责任公司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客服电话：4007121212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（58）名称：第一创业证券股份有限公司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（59）名称：财通证券股份有限公司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注册地址：杭州市杭大路15号嘉华国际商务中心201、501、502、1103、1601-1615、1701-1716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办公地址：杭州市杭大路15号嘉华国际商务中心201、501、502、1103、1601-1615、1701-1716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沈继宁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电话：0571-87789160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联系人： </w:t>
      </w:r>
      <w:proofErr w:type="gramStart"/>
      <w:r>
        <w:rPr>
          <w:rFonts w:ascii="宋体" w:hAnsi="宋体"/>
          <w:sz w:val="24"/>
        </w:rPr>
        <w:t>陶志华</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客户服务电话：95336,40086-96336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网址：www.ctsec.com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（60）名称：东方财富证券股份有限公司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（61）名称：山西证券股份有限公司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谢武兵</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（62）名称：联储证券有限责任公司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住所：深圳市福田区福田街道岗厦社区深南大道南侧金地中心大厦9楼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办公地址：北京市朝阳区安定路5号院3号楼中建财富国际中心27层联储证券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法定代表人：吕春卫</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传真：010-86499401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联系人： </w:t>
      </w:r>
      <w:proofErr w:type="gramStart"/>
      <w:r>
        <w:rPr>
          <w:rFonts w:ascii="宋体" w:hAnsi="宋体"/>
          <w:sz w:val="24"/>
        </w:rPr>
        <w:t>祝博文</w:t>
      </w:r>
      <w:proofErr w:type="gramEnd"/>
      <w:r>
        <w:rPr>
          <w:rFonts w:ascii="宋体" w:hAnsi="宋体"/>
          <w:sz w:val="24"/>
        </w:rPr>
        <w:t>、张婉婷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w:t>
      </w:r>
      <w:proofErr w:type="gramStart"/>
      <w:r>
        <w:rPr>
          <w:rFonts w:ascii="宋体" w:hAnsi="宋体"/>
          <w:sz w:val="24"/>
        </w:rPr>
        <w:t>服电话</w:t>
      </w:r>
      <w:proofErr w:type="gramEnd"/>
      <w:r>
        <w:rPr>
          <w:rFonts w:ascii="宋体" w:hAnsi="宋体"/>
          <w:sz w:val="24"/>
        </w:rPr>
        <w:t>: 400-620-6868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www.lczq.com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（63）名称：中信证券华南股份有限公司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胡伏云</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（64）名称：华</w:t>
      </w:r>
      <w:proofErr w:type="gramStart"/>
      <w:r>
        <w:rPr>
          <w:rFonts w:ascii="宋体" w:hAnsi="宋体"/>
          <w:sz w:val="24"/>
        </w:rPr>
        <w:t>龙证券</w:t>
      </w:r>
      <w:proofErr w:type="gramEnd"/>
      <w:r>
        <w:rPr>
          <w:rFonts w:ascii="宋体" w:hAnsi="宋体"/>
          <w:sz w:val="24"/>
        </w:rPr>
        <w:t>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传真：（0931）4890628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（65）名称：天风证券股份有限公司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注册地址：湖北省武汉市东湖新技术开发区</w:t>
      </w:r>
      <w:proofErr w:type="gramStart"/>
      <w:r>
        <w:rPr>
          <w:rFonts w:ascii="宋体" w:hAnsi="宋体"/>
          <w:sz w:val="24"/>
        </w:rPr>
        <w:t>关东园</w:t>
      </w:r>
      <w:proofErr w:type="gramEnd"/>
      <w:r>
        <w:rPr>
          <w:rFonts w:ascii="宋体" w:hAnsi="宋体"/>
          <w:sz w:val="24"/>
        </w:rPr>
        <w:t>路2号高科大厦4楼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办公地址：武汉市武昌区中南路99号保利广场A座37楼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法定代表人：余磊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联系电话：027-87107535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传真：027-87618863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联系人：王雅薇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客户服务电话：95391 / 400-800-5000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网址：www.tfzq.com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w:t>
      </w:r>
      <w:proofErr w:type="gramStart"/>
      <w:r>
        <w:rPr>
          <w:rFonts w:ascii="宋体" w:hAnsi="宋体"/>
          <w:sz w:val="24"/>
        </w:rPr>
        <w:t>国元证券</w:t>
      </w:r>
      <w:proofErr w:type="gramEnd"/>
      <w:r>
        <w:rPr>
          <w:rFonts w:ascii="宋体" w:hAnsi="宋体"/>
          <w:sz w:val="24"/>
        </w:rPr>
        <w:t>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住所：中国安徽省合肥市梅山路18号安徽国际金融中心A座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办公地址：中国安徽省合肥市梅山路18号安徽国际金融中心A座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法定代表人：俞仕新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联系电话：0551-62207400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传真：0551-62207148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联系人：汪先哲</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网址：www.gyzq.com.cn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（67）名称：天</w:t>
      </w:r>
      <w:proofErr w:type="gramStart"/>
      <w:r>
        <w:rPr>
          <w:rFonts w:ascii="宋体" w:hAnsi="宋体"/>
          <w:sz w:val="24"/>
        </w:rPr>
        <w:t>相投资</w:t>
      </w:r>
      <w:proofErr w:type="gramEnd"/>
      <w:r>
        <w:rPr>
          <w:rFonts w:ascii="宋体" w:hAnsi="宋体"/>
          <w:sz w:val="24"/>
        </w:rPr>
        <w:t>顾问有限公司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网址：http://www.txsec.com，www.jjm.com.cn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（68）名称：北京钱景财富投资管理有限公司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（69）名称：上海大智慧基金销售有限公司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新区杨</w:t>
      </w:r>
      <w:proofErr w:type="gramEnd"/>
      <w:r>
        <w:rPr>
          <w:rFonts w:ascii="宋体" w:hAnsi="宋体"/>
          <w:sz w:val="24"/>
        </w:rPr>
        <w:t>高南路428号1号楼10-11层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新区杨</w:t>
      </w:r>
      <w:proofErr w:type="gramEnd"/>
      <w:r>
        <w:rPr>
          <w:rFonts w:ascii="宋体" w:hAnsi="宋体"/>
          <w:sz w:val="24"/>
        </w:rPr>
        <w:t>高南路428号1号楼10-11层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w:t>
      </w:r>
      <w:proofErr w:type="gramStart"/>
      <w:r>
        <w:rPr>
          <w:rFonts w:ascii="宋体" w:hAnsi="宋体"/>
          <w:sz w:val="24"/>
        </w:rPr>
        <w:t>蜓</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（70）名称：诺亚正行(上海)基金销售投资顾问有限公司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（71）名称：上海好买基金销售有限公司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办公地址：上海市浦东新区浦东南路1118号鄂尔多斯国际大厦903-906室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（72）名称：上海长</w:t>
      </w:r>
      <w:proofErr w:type="gramStart"/>
      <w:r>
        <w:rPr>
          <w:rFonts w:ascii="宋体" w:hAnsi="宋体"/>
          <w:sz w:val="24"/>
        </w:rPr>
        <w:t>量基金</w:t>
      </w:r>
      <w:proofErr w:type="gramEnd"/>
      <w:r>
        <w:rPr>
          <w:rFonts w:ascii="宋体" w:hAnsi="宋体"/>
          <w:sz w:val="24"/>
        </w:rPr>
        <w:t>销售投资顾问有限公司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w:t>
      </w:r>
      <w:proofErr w:type="gramStart"/>
      <w:r>
        <w:rPr>
          <w:rFonts w:ascii="宋体" w:hAnsi="宋体"/>
          <w:sz w:val="24"/>
        </w:rPr>
        <w:t>景国际</w:t>
      </w:r>
      <w:proofErr w:type="gramEnd"/>
      <w:r>
        <w:rPr>
          <w:rFonts w:ascii="宋体" w:hAnsi="宋体"/>
          <w:sz w:val="24"/>
        </w:rPr>
        <w:t>B座16层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（73）名称：深圳</w:t>
      </w:r>
      <w:proofErr w:type="gramStart"/>
      <w:r>
        <w:rPr>
          <w:rFonts w:ascii="宋体" w:hAnsi="宋体"/>
          <w:sz w:val="24"/>
        </w:rPr>
        <w:t>众禄基金</w:t>
      </w:r>
      <w:proofErr w:type="gramEnd"/>
      <w:r>
        <w:rPr>
          <w:rFonts w:ascii="宋体" w:hAnsi="宋体"/>
          <w:sz w:val="24"/>
        </w:rPr>
        <w:t>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（74）名称：蚂蚁（杭州）基金销售有限公司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w:t>
      </w:r>
      <w:proofErr w:type="gramStart"/>
      <w:r>
        <w:rPr>
          <w:rFonts w:ascii="宋体" w:hAnsi="宋体"/>
          <w:sz w:val="24"/>
        </w:rPr>
        <w:t>一</w:t>
      </w:r>
      <w:proofErr w:type="gramEnd"/>
      <w:r>
        <w:rPr>
          <w:rFonts w:ascii="宋体" w:hAnsi="宋体"/>
          <w:sz w:val="24"/>
        </w:rPr>
        <w:t>西路969号3幢5层599室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网址：www.fund123.cn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（75）名称：深圳市新兰德证券投资咨询有限公司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（76）名称：北京</w:t>
      </w:r>
      <w:proofErr w:type="gramStart"/>
      <w:r>
        <w:rPr>
          <w:rFonts w:ascii="宋体" w:hAnsi="宋体"/>
          <w:sz w:val="24"/>
        </w:rPr>
        <w:t>展恒基金</w:t>
      </w:r>
      <w:proofErr w:type="gramEnd"/>
      <w:r>
        <w:rPr>
          <w:rFonts w:ascii="宋体" w:hAnsi="宋体"/>
          <w:sz w:val="24"/>
        </w:rPr>
        <w:t>销售股份有限公司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（77）名称：一路财富（北京）信息科技有限公司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（78）名称：和讯信息科技有限公司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w:t>
      </w:r>
      <w:proofErr w:type="gramStart"/>
      <w:r>
        <w:rPr>
          <w:rFonts w:ascii="宋体" w:hAnsi="宋体"/>
          <w:sz w:val="24"/>
        </w:rPr>
        <w:t>22号泛利大厦</w:t>
      </w:r>
      <w:proofErr w:type="gramEnd"/>
      <w:r>
        <w:rPr>
          <w:rFonts w:ascii="宋体" w:hAnsi="宋体"/>
          <w:sz w:val="24"/>
        </w:rPr>
        <w:t>10层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办公地址：北京市朝阳区朝外大街</w:t>
      </w:r>
      <w:proofErr w:type="gramStart"/>
      <w:r>
        <w:rPr>
          <w:rFonts w:ascii="宋体" w:hAnsi="宋体"/>
          <w:sz w:val="24"/>
        </w:rPr>
        <w:t>22号泛利大厦</w:t>
      </w:r>
      <w:proofErr w:type="gramEnd"/>
      <w:r>
        <w:rPr>
          <w:rFonts w:ascii="宋体" w:hAnsi="宋体"/>
          <w:sz w:val="24"/>
        </w:rPr>
        <w:t>10层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（79）名称：上海天天基金销售有限公司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（80）名称：上海联泰基金销售有限公司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凌秋艳</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w:t>
      </w:r>
      <w:proofErr w:type="gramStart"/>
      <w:r>
        <w:rPr>
          <w:rFonts w:ascii="宋体" w:hAnsi="宋体"/>
          <w:sz w:val="24"/>
        </w:rPr>
        <w:t>宜信普泽</w:t>
      </w:r>
      <w:proofErr w:type="gramEnd"/>
      <w:r>
        <w:rPr>
          <w:rFonts w:ascii="宋体" w:hAnsi="宋体"/>
          <w:sz w:val="24"/>
        </w:rPr>
        <w:t>投资顾问（北京）有限公司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传真：010-85894285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（82）名称：上海基</w:t>
      </w:r>
      <w:proofErr w:type="gramStart"/>
      <w:r>
        <w:rPr>
          <w:rFonts w:ascii="宋体" w:hAnsi="宋体"/>
          <w:sz w:val="24"/>
        </w:rPr>
        <w:t>煜</w:t>
      </w:r>
      <w:proofErr w:type="gramEnd"/>
      <w:r>
        <w:rPr>
          <w:rFonts w:ascii="宋体" w:hAnsi="宋体"/>
          <w:sz w:val="24"/>
        </w:rPr>
        <w:t>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（83）名称：珠海盈米财富管理有限公司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w:t>
      </w:r>
      <w:proofErr w:type="gramStart"/>
      <w:r>
        <w:rPr>
          <w:rFonts w:ascii="宋体" w:hAnsi="宋体"/>
          <w:sz w:val="24"/>
        </w:rPr>
        <w:t>琶</w:t>
      </w:r>
      <w:proofErr w:type="gramEnd"/>
      <w:r>
        <w:rPr>
          <w:rFonts w:ascii="宋体" w:hAnsi="宋体"/>
          <w:sz w:val="24"/>
        </w:rPr>
        <w:t>洲大道东1号保利国际广场南塔12楼B1201-1203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w:t>
      </w:r>
      <w:proofErr w:type="gramStart"/>
      <w:r>
        <w:rPr>
          <w:rFonts w:ascii="宋体" w:hAnsi="宋体"/>
          <w:sz w:val="24"/>
        </w:rPr>
        <w:t>嫦</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（84）名称：上海利得基金销售有限公司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客服电话：400-005-6355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（85）名称：上海</w:t>
      </w:r>
      <w:proofErr w:type="gramStart"/>
      <w:r>
        <w:rPr>
          <w:rFonts w:ascii="宋体" w:hAnsi="宋体"/>
          <w:sz w:val="24"/>
        </w:rPr>
        <w:t>凯</w:t>
      </w:r>
      <w:proofErr w:type="gramEnd"/>
      <w:r>
        <w:rPr>
          <w:rFonts w:ascii="宋体" w:hAnsi="宋体"/>
          <w:sz w:val="24"/>
        </w:rPr>
        <w:t>石财富基金销售有限公司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w:t>
      </w:r>
      <w:proofErr w:type="gramStart"/>
      <w:r>
        <w:rPr>
          <w:rFonts w:ascii="宋体" w:hAnsi="宋体"/>
          <w:sz w:val="24"/>
        </w:rPr>
        <w:t>凯石大厦</w:t>
      </w:r>
      <w:proofErr w:type="gramEnd"/>
      <w:r>
        <w:rPr>
          <w:rFonts w:ascii="宋体" w:hAnsi="宋体"/>
          <w:sz w:val="24"/>
        </w:rPr>
        <w:t>4楼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（86）名称：北京虹点基金销售有限公司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（87）名称：浙江同花</w:t>
      </w:r>
      <w:proofErr w:type="gramStart"/>
      <w:r>
        <w:rPr>
          <w:rFonts w:ascii="宋体" w:hAnsi="宋体"/>
          <w:sz w:val="24"/>
        </w:rPr>
        <w:t>顺基金</w:t>
      </w:r>
      <w:proofErr w:type="gramEnd"/>
      <w:r>
        <w:rPr>
          <w:rFonts w:ascii="宋体" w:hAnsi="宋体"/>
          <w:sz w:val="24"/>
        </w:rPr>
        <w:t>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w:t>
      </w:r>
      <w:proofErr w:type="gramStart"/>
      <w:r>
        <w:rPr>
          <w:rFonts w:ascii="宋体" w:hAnsi="宋体"/>
          <w:sz w:val="24"/>
        </w:rPr>
        <w:t>翠柏路</w:t>
      </w:r>
      <w:proofErr w:type="gramEnd"/>
      <w:r>
        <w:rPr>
          <w:rFonts w:ascii="宋体" w:hAnsi="宋体"/>
          <w:sz w:val="24"/>
        </w:rPr>
        <w:t>7号电子商务产业园2号楼 2楼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凌</w:t>
      </w:r>
      <w:proofErr w:type="gramEnd"/>
      <w:r>
        <w:rPr>
          <w:rFonts w:ascii="宋体" w:hAnsi="宋体"/>
          <w:sz w:val="24"/>
        </w:rPr>
        <w:t>顺平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（88）名称：中信期货有限公司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住所：深圳市福田区中心三路8号卓越时代广场（二期）北座13层1301-1305室、14层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w:t>
      </w:r>
      <w:proofErr w:type="gramStart"/>
      <w:r>
        <w:rPr>
          <w:rFonts w:ascii="宋体" w:hAnsi="宋体"/>
          <w:sz w:val="24"/>
        </w:rPr>
        <w:t>莹</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（89）名称：上海陆金</w:t>
      </w:r>
      <w:proofErr w:type="gramStart"/>
      <w:r>
        <w:rPr>
          <w:rFonts w:ascii="宋体" w:hAnsi="宋体"/>
          <w:sz w:val="24"/>
        </w:rPr>
        <w:t>所资产</w:t>
      </w:r>
      <w:proofErr w:type="gramEnd"/>
      <w:r>
        <w:rPr>
          <w:rFonts w:ascii="宋体" w:hAnsi="宋体"/>
          <w:sz w:val="24"/>
        </w:rPr>
        <w:t>管理有限公司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宁博宇</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（90）名称：北京中</w:t>
      </w:r>
      <w:proofErr w:type="gramStart"/>
      <w:r>
        <w:rPr>
          <w:rFonts w:ascii="宋体" w:hAnsi="宋体"/>
          <w:sz w:val="24"/>
        </w:rPr>
        <w:t>植基金</w:t>
      </w:r>
      <w:proofErr w:type="gramEnd"/>
      <w:r>
        <w:rPr>
          <w:rFonts w:ascii="宋体" w:hAnsi="宋体"/>
          <w:sz w:val="24"/>
        </w:rPr>
        <w:t>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w:t>
      </w:r>
      <w:proofErr w:type="gramStart"/>
      <w:r>
        <w:rPr>
          <w:rFonts w:ascii="宋体" w:hAnsi="宋体"/>
          <w:sz w:val="24"/>
        </w:rPr>
        <w:t>嘉盛中心</w:t>
      </w:r>
      <w:proofErr w:type="gramEnd"/>
      <w:r>
        <w:rPr>
          <w:rFonts w:ascii="宋体" w:hAnsi="宋体"/>
          <w:sz w:val="24"/>
        </w:rPr>
        <w:t>30层3001室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（91）名称：北京汇成基金销售有限公司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办公地址：北京市西城区宣武门外大街甲1号</w:t>
      </w:r>
      <w:proofErr w:type="gramStart"/>
      <w:r>
        <w:rPr>
          <w:rFonts w:ascii="宋体" w:hAnsi="宋体"/>
          <w:sz w:val="24"/>
        </w:rPr>
        <w:t>环球财讯中心</w:t>
      </w:r>
      <w:proofErr w:type="gramEnd"/>
      <w:r>
        <w:rPr>
          <w:rFonts w:ascii="宋体" w:hAnsi="宋体"/>
          <w:sz w:val="24"/>
        </w:rPr>
        <w:t>D座4层401-2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（92）名称：奕丰基金销售有限公司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（93）名称：北京</w:t>
      </w:r>
      <w:proofErr w:type="gramStart"/>
      <w:r>
        <w:rPr>
          <w:rFonts w:ascii="宋体" w:hAnsi="宋体"/>
          <w:sz w:val="24"/>
        </w:rPr>
        <w:t>创金启富基金</w:t>
      </w:r>
      <w:proofErr w:type="gramEnd"/>
      <w:r>
        <w:rPr>
          <w:rFonts w:ascii="宋体" w:hAnsi="宋体"/>
          <w:sz w:val="24"/>
        </w:rPr>
        <w:t>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w:t>
      </w:r>
      <w:proofErr w:type="gramStart"/>
      <w:r>
        <w:rPr>
          <w:rFonts w:ascii="宋体" w:hAnsi="宋体"/>
          <w:sz w:val="24"/>
        </w:rPr>
        <w:t>水大厦</w:t>
      </w:r>
      <w:proofErr w:type="gramEnd"/>
      <w:r>
        <w:rPr>
          <w:rFonts w:ascii="宋体" w:hAnsi="宋体"/>
          <w:sz w:val="24"/>
        </w:rPr>
        <w:t>215A</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（94）名称：上海云湾投资管理有限公司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电话：（021）20538888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（95）名称：中证金牛（北京）投资咨询有限公司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w:t>
      </w:r>
      <w:proofErr w:type="gramStart"/>
      <w:r>
        <w:rPr>
          <w:rFonts w:ascii="宋体" w:hAnsi="宋体"/>
          <w:sz w:val="24"/>
        </w:rPr>
        <w:t>环球财讯中心</w:t>
      </w:r>
      <w:proofErr w:type="gramEnd"/>
      <w:r>
        <w:rPr>
          <w:rFonts w:ascii="宋体" w:hAnsi="宋体"/>
          <w:sz w:val="24"/>
        </w:rPr>
        <w:t>A座5层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联系人： </w:t>
      </w:r>
      <w:proofErr w:type="gramStart"/>
      <w:r>
        <w:rPr>
          <w:rFonts w:ascii="宋体" w:hAnsi="宋体"/>
          <w:sz w:val="24"/>
        </w:rPr>
        <w:t>孟汉霄</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（96）名称：北京新</w:t>
      </w:r>
      <w:proofErr w:type="gramStart"/>
      <w:r>
        <w:rPr>
          <w:rFonts w:ascii="宋体" w:hAnsi="宋体"/>
          <w:sz w:val="24"/>
        </w:rPr>
        <w:t>浪仓石基金</w:t>
      </w:r>
      <w:proofErr w:type="gramEnd"/>
      <w:r>
        <w:rPr>
          <w:rFonts w:ascii="宋体" w:hAnsi="宋体"/>
          <w:sz w:val="24"/>
        </w:rPr>
        <w:t>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（97）名称：北京肯特瑞基金销售有限公司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w:t>
      </w:r>
      <w:proofErr w:type="gramStart"/>
      <w:r>
        <w:rPr>
          <w:rFonts w:ascii="宋体" w:hAnsi="宋体"/>
          <w:sz w:val="24"/>
        </w:rPr>
        <w:t>经济技术开发区科创十一</w:t>
      </w:r>
      <w:proofErr w:type="gramEnd"/>
      <w:r>
        <w:rPr>
          <w:rFonts w:ascii="宋体" w:hAnsi="宋体"/>
          <w:sz w:val="24"/>
        </w:rPr>
        <w:t>街18号院京东集团总部A座15层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电话：95118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（98）名称：北京雪球基金销售有限公司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办公地址：北京市朝阳区创远路 34 </w:t>
      </w:r>
      <w:proofErr w:type="gramStart"/>
      <w:r>
        <w:rPr>
          <w:rFonts w:ascii="宋体" w:hAnsi="宋体"/>
          <w:sz w:val="24"/>
        </w:rPr>
        <w:t>号院融新</w:t>
      </w:r>
      <w:proofErr w:type="gramEnd"/>
      <w:r>
        <w:rPr>
          <w:rFonts w:ascii="宋体" w:hAnsi="宋体"/>
          <w:sz w:val="24"/>
        </w:rPr>
        <w:t>科技中心 C 座 17 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w:t>
      </w:r>
      <w:proofErr w:type="gramStart"/>
      <w:r>
        <w:rPr>
          <w:rFonts w:ascii="宋体" w:hAnsi="宋体"/>
          <w:sz w:val="24"/>
        </w:rPr>
        <w:t>芳</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w:t>
      </w:r>
      <w:proofErr w:type="gramStart"/>
      <w:r>
        <w:rPr>
          <w:rFonts w:ascii="宋体" w:hAnsi="宋体"/>
          <w:sz w:val="24"/>
        </w:rPr>
        <w:t>凤凰金</w:t>
      </w:r>
      <w:proofErr w:type="gramEnd"/>
      <w:r>
        <w:rPr>
          <w:rFonts w:ascii="宋体" w:hAnsi="宋体"/>
          <w:sz w:val="24"/>
        </w:rPr>
        <w:t>信（银川）投资管理有限公司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w:t>
      </w:r>
      <w:proofErr w:type="gramStart"/>
      <w:r>
        <w:rPr>
          <w:rFonts w:ascii="宋体" w:hAnsi="宋体"/>
          <w:sz w:val="24"/>
        </w:rPr>
        <w:t>凤区阅</w:t>
      </w:r>
      <w:proofErr w:type="gramEnd"/>
      <w:r>
        <w:rPr>
          <w:rFonts w:ascii="宋体" w:hAnsi="宋体"/>
          <w:sz w:val="24"/>
        </w:rPr>
        <w:t>海湾中央商务区万寿路142号14层1402(750000)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w:t>
      </w:r>
      <w:proofErr w:type="gramStart"/>
      <w:r>
        <w:rPr>
          <w:rFonts w:ascii="宋体" w:hAnsi="宋体"/>
          <w:sz w:val="24"/>
        </w:rPr>
        <w:t>朝阳区紫月</w:t>
      </w:r>
      <w:proofErr w:type="gramEnd"/>
      <w:r>
        <w:rPr>
          <w:rFonts w:ascii="宋体" w:hAnsi="宋体"/>
          <w:sz w:val="24"/>
        </w:rPr>
        <w:t>路</w:t>
      </w:r>
      <w:proofErr w:type="gramStart"/>
      <w:r>
        <w:rPr>
          <w:rFonts w:ascii="宋体" w:hAnsi="宋体"/>
          <w:sz w:val="24"/>
        </w:rPr>
        <w:t>18号院朝来</w:t>
      </w:r>
      <w:proofErr w:type="gramEnd"/>
      <w:r>
        <w:rPr>
          <w:rFonts w:ascii="宋体" w:hAnsi="宋体"/>
          <w:sz w:val="24"/>
        </w:rPr>
        <w:t>高科技产业园18号楼 (100000)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（100）名称：深圳市金斧子基金销售有限公司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赖任军</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联系人：张烨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（101）名称：格</w:t>
      </w:r>
      <w:proofErr w:type="gramStart"/>
      <w:r>
        <w:rPr>
          <w:rFonts w:ascii="宋体" w:hAnsi="宋体"/>
          <w:sz w:val="24"/>
        </w:rPr>
        <w:t>上富信投资</w:t>
      </w:r>
      <w:proofErr w:type="gramEnd"/>
      <w:r>
        <w:rPr>
          <w:rFonts w:ascii="宋体" w:hAnsi="宋体"/>
          <w:sz w:val="24"/>
        </w:rPr>
        <w:t>顾问有限公司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（102）名称：上海万得基金销售有限公司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（103）名称：天津万家财富资产管理有限公司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w:t>
      </w:r>
      <w:proofErr w:type="gramStart"/>
      <w:r>
        <w:rPr>
          <w:rFonts w:ascii="宋体" w:hAnsi="宋体"/>
          <w:sz w:val="24"/>
        </w:rPr>
        <w:t>滨海浙商大厦</w:t>
      </w:r>
      <w:proofErr w:type="gramEnd"/>
      <w:r>
        <w:rPr>
          <w:rFonts w:ascii="宋体" w:hAnsi="宋体"/>
          <w:sz w:val="24"/>
        </w:rPr>
        <w:t>公寓2-2413室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w:t>
      </w:r>
      <w:proofErr w:type="gramStart"/>
      <w:r>
        <w:rPr>
          <w:rFonts w:ascii="宋体" w:hAnsi="宋体"/>
          <w:sz w:val="24"/>
        </w:rPr>
        <w:t>芳</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（104）名称：上海挖财金融信息服务有限公司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（105）名称：嘉实财富管理有限公司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新区世纪</w:t>
      </w:r>
      <w:proofErr w:type="gramEnd"/>
      <w:r>
        <w:rPr>
          <w:rFonts w:ascii="宋体" w:hAnsi="宋体"/>
          <w:sz w:val="24"/>
        </w:rPr>
        <w:t>大道8号上海国金中心办公楼二期53层5312-15单元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（106）名称：南京苏宁基金销售有限公司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（107）名称：北京度小满基金销售有限公司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w:t>
      </w:r>
      <w:proofErr w:type="gramStart"/>
      <w:r>
        <w:rPr>
          <w:rFonts w:ascii="宋体" w:hAnsi="宋体"/>
          <w:sz w:val="24"/>
        </w:rPr>
        <w:t>地十街</w:t>
      </w:r>
      <w:proofErr w:type="gramEnd"/>
      <w:r>
        <w:rPr>
          <w:rFonts w:ascii="宋体" w:hAnsi="宋体"/>
          <w:sz w:val="24"/>
        </w:rPr>
        <w:t>10号1幢1层101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w:t>
      </w:r>
      <w:proofErr w:type="gramStart"/>
      <w:r>
        <w:rPr>
          <w:rFonts w:ascii="宋体" w:hAnsi="宋体"/>
          <w:sz w:val="24"/>
        </w:rPr>
        <w:t>奎</w:t>
      </w:r>
      <w:proofErr w:type="gramEnd"/>
      <w:r>
        <w:rPr>
          <w:rFonts w:ascii="宋体" w:hAnsi="宋体"/>
          <w:sz w:val="24"/>
        </w:rPr>
        <w:t>科大厦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 张旭阳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w:t>
      </w:r>
      <w:proofErr w:type="gramStart"/>
      <w:r>
        <w:rPr>
          <w:rFonts w:ascii="宋体" w:hAnsi="宋体"/>
          <w:sz w:val="24"/>
        </w:rPr>
        <w:t>腾安基金</w:t>
      </w:r>
      <w:proofErr w:type="gramEnd"/>
      <w:r>
        <w:rPr>
          <w:rFonts w:ascii="宋体" w:hAnsi="宋体"/>
          <w:sz w:val="24"/>
        </w:rPr>
        <w:t>销售（深圳）有限公司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w:t>
      </w:r>
      <w:proofErr w:type="gramStart"/>
      <w:r>
        <w:rPr>
          <w:rFonts w:ascii="宋体" w:hAnsi="宋体"/>
          <w:sz w:val="24"/>
        </w:rPr>
        <w:t>33号腾讯滨海</w:t>
      </w:r>
      <w:proofErr w:type="gramEnd"/>
      <w:r>
        <w:rPr>
          <w:rFonts w:ascii="宋体" w:hAnsi="宋体"/>
          <w:sz w:val="24"/>
        </w:rPr>
        <w:t>大厦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（109）名称：北京唐鼎耀华投资咨询有限公司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w:t>
      </w:r>
      <w:proofErr w:type="gramStart"/>
      <w:r>
        <w:rPr>
          <w:rFonts w:ascii="宋体" w:hAnsi="宋体"/>
          <w:sz w:val="24"/>
        </w:rPr>
        <w:t>百泉街10号</w:t>
      </w:r>
      <w:proofErr w:type="gramEnd"/>
      <w:r>
        <w:rPr>
          <w:rFonts w:ascii="宋体" w:hAnsi="宋体"/>
          <w:sz w:val="24"/>
        </w:rPr>
        <w:t>2栋236室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（110）名称：上海华夏财富投资管理有限公司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法定代表人： </w:t>
      </w:r>
      <w:proofErr w:type="gramStart"/>
      <w:r>
        <w:rPr>
          <w:rFonts w:ascii="宋体" w:hAnsi="宋体"/>
          <w:sz w:val="24"/>
        </w:rPr>
        <w:t>毛淮平</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 张静怡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（111）名称：江苏汇林保大基金销售有限公司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（112）名称：</w:t>
      </w:r>
      <w:proofErr w:type="gramStart"/>
      <w:r>
        <w:rPr>
          <w:rFonts w:ascii="宋体" w:hAnsi="宋体"/>
          <w:sz w:val="24"/>
        </w:rPr>
        <w:t>玄元保险</w:t>
      </w:r>
      <w:proofErr w:type="gramEnd"/>
      <w:r>
        <w:rPr>
          <w:rFonts w:ascii="宋体" w:hAnsi="宋体"/>
          <w:sz w:val="24"/>
        </w:rPr>
        <w:t>代理有限公司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（113）名称：阳光人寿保险股份有限公司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（114）名称：大连</w:t>
      </w:r>
      <w:proofErr w:type="gramStart"/>
      <w:r>
        <w:rPr>
          <w:rFonts w:ascii="宋体" w:hAnsi="宋体"/>
          <w:sz w:val="24"/>
        </w:rPr>
        <w:t>网金基金</w:t>
      </w:r>
      <w:proofErr w:type="gramEnd"/>
      <w:r>
        <w:rPr>
          <w:rFonts w:ascii="宋体" w:hAnsi="宋体"/>
          <w:sz w:val="24"/>
        </w:rPr>
        <w:t>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 辽宁省大连市沙河口区体坛路22号诺德大厦2层202室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（115）名称：中国人寿保险股份有限公司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w:t>
      </w:r>
      <w:proofErr w:type="gramStart"/>
      <w:r>
        <w:rPr>
          <w:rFonts w:ascii="宋体" w:hAnsi="宋体"/>
          <w:sz w:val="24"/>
        </w:rPr>
        <w:t>寿广场</w:t>
      </w:r>
      <w:proofErr w:type="gramEnd"/>
      <w:r>
        <w:rPr>
          <w:rFonts w:ascii="宋体" w:hAnsi="宋体"/>
          <w:sz w:val="24"/>
        </w:rPr>
        <w:t>A座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（116）名称：</w:t>
      </w:r>
      <w:proofErr w:type="gramStart"/>
      <w:r>
        <w:rPr>
          <w:rFonts w:ascii="宋体" w:hAnsi="宋体"/>
          <w:sz w:val="24"/>
        </w:rPr>
        <w:t>和耕传承</w:t>
      </w:r>
      <w:proofErr w:type="gramEnd"/>
      <w:r>
        <w:rPr>
          <w:rFonts w:ascii="宋体" w:hAnsi="宋体"/>
          <w:sz w:val="24"/>
        </w:rPr>
        <w:t>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（117）名称：</w:t>
      </w:r>
      <w:proofErr w:type="gramStart"/>
      <w:r>
        <w:rPr>
          <w:rFonts w:ascii="宋体" w:hAnsi="宋体"/>
          <w:sz w:val="24"/>
        </w:rPr>
        <w:t>北京植信基金</w:t>
      </w:r>
      <w:proofErr w:type="gramEnd"/>
      <w:r>
        <w:rPr>
          <w:rFonts w:ascii="宋体" w:hAnsi="宋体"/>
          <w:sz w:val="24"/>
        </w:rPr>
        <w:t>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w:t>
      </w:r>
      <w:proofErr w:type="gramStart"/>
      <w:r>
        <w:rPr>
          <w:rFonts w:ascii="宋体" w:hAnsi="宋体"/>
          <w:sz w:val="24"/>
        </w:rPr>
        <w:t>盛世龙</w:t>
      </w:r>
      <w:proofErr w:type="gramEnd"/>
      <w:r>
        <w:rPr>
          <w:rFonts w:ascii="宋体" w:hAnsi="宋体"/>
          <w:sz w:val="24"/>
        </w:rPr>
        <w:t>源10号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联系人：张</w:t>
      </w:r>
      <w:proofErr w:type="gramStart"/>
      <w:r>
        <w:rPr>
          <w:rFonts w:ascii="宋体" w:hAnsi="宋体"/>
          <w:sz w:val="24"/>
        </w:rPr>
        <w:t>喆</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（118）名称：上海</w:t>
      </w:r>
      <w:proofErr w:type="gramStart"/>
      <w:r>
        <w:rPr>
          <w:rFonts w:ascii="宋体" w:hAnsi="宋体"/>
          <w:sz w:val="24"/>
        </w:rPr>
        <w:t>钜</w:t>
      </w:r>
      <w:proofErr w:type="gramEnd"/>
      <w:r>
        <w:rPr>
          <w:rFonts w:ascii="宋体" w:hAnsi="宋体"/>
          <w:sz w:val="24"/>
        </w:rPr>
        <w:t>派</w:t>
      </w:r>
      <w:proofErr w:type="gramStart"/>
      <w:r>
        <w:rPr>
          <w:rFonts w:ascii="宋体" w:hAnsi="宋体"/>
          <w:sz w:val="24"/>
        </w:rPr>
        <w:t>钰茂基金</w:t>
      </w:r>
      <w:proofErr w:type="gramEnd"/>
      <w:r>
        <w:rPr>
          <w:rFonts w:ascii="宋体" w:hAnsi="宋体"/>
          <w:sz w:val="24"/>
        </w:rPr>
        <w:t>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w:t>
      </w:r>
      <w:proofErr w:type="gramStart"/>
      <w:r>
        <w:rPr>
          <w:rFonts w:ascii="宋体" w:hAnsi="宋体"/>
          <w:sz w:val="24"/>
        </w:rPr>
        <w:t>弄中庚</w:t>
      </w:r>
      <w:proofErr w:type="gramEnd"/>
      <w:r>
        <w:rPr>
          <w:rFonts w:ascii="宋体" w:hAnsi="宋体"/>
          <w:sz w:val="24"/>
        </w:rPr>
        <w:t>环球创意中心T2栋9层</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洪思夷</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w:t>
      </w:r>
      <w:proofErr w:type="gramStart"/>
      <w:r>
        <w:rPr>
          <w:rFonts w:ascii="宋体" w:hAnsi="宋体"/>
          <w:sz w:val="24"/>
        </w:rPr>
        <w:t>世</w:t>
      </w:r>
      <w:proofErr w:type="gramEnd"/>
      <w:r>
        <w:rPr>
          <w:rFonts w:ascii="宋体" w:hAnsi="宋体"/>
          <w:sz w:val="24"/>
        </w:rPr>
        <w:t>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（119）名称：济安财富（北京）基金销售有限公司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基金管理人可根据有关法律法规的要求，选择其它符合要求的机构代理销售本基金，并在管理人网站公示。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（三）出具法律意见书的律师事务所</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联系人：孙睿</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经办律师：黎明、孙睿</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w:t>
      </w:r>
      <w:proofErr w:type="gramStart"/>
      <w:r>
        <w:rPr>
          <w:rFonts w:ascii="宋体" w:hAnsi="宋体"/>
          <w:sz w:val="24"/>
        </w:rPr>
        <w:t>星展银行</w:t>
      </w:r>
      <w:proofErr w:type="gramEnd"/>
      <w:r>
        <w:rPr>
          <w:rFonts w:ascii="宋体" w:hAnsi="宋体"/>
          <w:sz w:val="24"/>
        </w:rPr>
        <w:t>大厦507单元01室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w:t>
      </w:r>
      <w:proofErr w:type="gramStart"/>
      <w:r>
        <w:rPr>
          <w:rFonts w:ascii="宋体" w:hAnsi="宋体"/>
          <w:sz w:val="24"/>
        </w:rPr>
        <w:t>新区东育路</w:t>
      </w:r>
      <w:proofErr w:type="gramEnd"/>
      <w:r>
        <w:rPr>
          <w:rFonts w:ascii="宋体" w:hAnsi="宋体"/>
          <w:sz w:val="24"/>
        </w:rPr>
        <w:t>588号前</w:t>
      </w:r>
      <w:proofErr w:type="gramStart"/>
      <w:r>
        <w:rPr>
          <w:rFonts w:ascii="宋体" w:hAnsi="宋体"/>
          <w:sz w:val="24"/>
        </w:rPr>
        <w:t>滩中心</w:t>
      </w:r>
      <w:proofErr w:type="gramEnd"/>
      <w:r>
        <w:rPr>
          <w:rFonts w:ascii="宋体" w:hAnsi="宋体"/>
          <w:sz w:val="24"/>
        </w:rPr>
        <w:t>42楼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金诗涛</w:t>
      </w:r>
      <w:proofErr w:type="gramEnd"/>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w:t>
      </w:r>
      <w:proofErr w:type="gramStart"/>
      <w:r>
        <w:rPr>
          <w:rFonts w:ascii="宋体" w:hAnsi="宋体"/>
          <w:sz w:val="24"/>
        </w:rPr>
        <w:t>金诗涛</w:t>
      </w:r>
      <w:proofErr w:type="gramEnd"/>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9" w:name="_Toc137828510"/>
      <w:r>
        <w:rPr>
          <w:rFonts w:ascii="Times New Roman" w:hAnsi="Times New Roman"/>
          <w:sz w:val="30"/>
        </w:rPr>
        <w:lastRenderedPageBreak/>
        <w:t>六、基金的历史沿革与基金合同的生效</w:t>
      </w:r>
      <w:bookmarkEnd w:id="9"/>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本基金由交银</w:t>
      </w:r>
      <w:proofErr w:type="gramStart"/>
      <w:r>
        <w:rPr>
          <w:rFonts w:ascii="宋体" w:hAnsi="宋体"/>
          <w:sz w:val="24"/>
        </w:rPr>
        <w:t>施罗德荣安保本</w:t>
      </w:r>
      <w:proofErr w:type="gramEnd"/>
      <w:r>
        <w:rPr>
          <w:rFonts w:ascii="宋体" w:hAnsi="宋体"/>
          <w:sz w:val="24"/>
        </w:rPr>
        <w:t>混合型证券投资基金转型而来。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w:t>
      </w:r>
      <w:proofErr w:type="gramStart"/>
      <w:r>
        <w:rPr>
          <w:rFonts w:ascii="宋体" w:hAnsi="宋体"/>
          <w:sz w:val="24"/>
        </w:rPr>
        <w:t>施罗德荣安保本</w:t>
      </w:r>
      <w:proofErr w:type="gramEnd"/>
      <w:r>
        <w:rPr>
          <w:rFonts w:ascii="宋体" w:hAnsi="宋体"/>
          <w:sz w:val="24"/>
        </w:rPr>
        <w:t>混合型证券投资基金经中国证监会《关于核准交银施罗德荣安保本混合型证券投资基金募集的批复》（证监许可[2012]565号）核准募集，基金管理人为交银施罗德基金管理有限公司，基金托管人为中信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w:t>
      </w:r>
      <w:proofErr w:type="gramStart"/>
      <w:r>
        <w:rPr>
          <w:rFonts w:ascii="宋体" w:hAnsi="宋体"/>
          <w:sz w:val="24"/>
        </w:rPr>
        <w:t>施罗德荣安保本</w:t>
      </w:r>
      <w:proofErr w:type="gramEnd"/>
      <w:r>
        <w:rPr>
          <w:rFonts w:ascii="宋体" w:hAnsi="宋体"/>
          <w:sz w:val="24"/>
        </w:rPr>
        <w:t>混合型证券投资基金为契约型开放式保本混合型基金。基金存续期间为不定期。</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w:t>
      </w:r>
      <w:proofErr w:type="gramStart"/>
      <w:r>
        <w:rPr>
          <w:rFonts w:ascii="宋体" w:hAnsi="宋体"/>
          <w:sz w:val="24"/>
        </w:rPr>
        <w:t>施罗德荣安保本</w:t>
      </w:r>
      <w:proofErr w:type="gramEnd"/>
      <w:r>
        <w:rPr>
          <w:rFonts w:ascii="宋体" w:hAnsi="宋体"/>
          <w:sz w:val="24"/>
        </w:rPr>
        <w:t>混合型证券投资基金保本周期为三年，自《交银施罗德荣安保本混合型证券投资基金基金合同》生效之日起至三个公历年后对应日止。如果该对应日为非工作日，保本周期到期日顺延至下一个工作日。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w:t>
      </w:r>
      <w:proofErr w:type="gramStart"/>
      <w:r>
        <w:rPr>
          <w:rFonts w:ascii="宋体" w:hAnsi="宋体"/>
          <w:sz w:val="24"/>
        </w:rPr>
        <w:t>施罗德荣安保本</w:t>
      </w:r>
      <w:proofErr w:type="gramEnd"/>
      <w:r>
        <w:rPr>
          <w:rFonts w:ascii="宋体" w:hAnsi="宋体"/>
          <w:sz w:val="24"/>
        </w:rPr>
        <w:t>混合型证券投资基金自2012年5月14日至2012年6月15日进行公开募集，该基金募集期间基金份额净值为人民币1.00元，按初始面值发售。募集期间募集及利息结转的基金份额共计1,631,624,464.77份基金份额，有效认购户数为13,487户。募集结束后基金管理人向中国证监会办理基金备案手续。经中国证监会书面确认，《交银施罗德荣安保本混合型证券投资基金基金合同》于2012年6月20日生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w:t>
      </w:r>
      <w:proofErr w:type="gramStart"/>
      <w:r>
        <w:rPr>
          <w:rFonts w:ascii="宋体" w:hAnsi="宋体"/>
          <w:sz w:val="24"/>
        </w:rPr>
        <w:t>施罗德荣安保本</w:t>
      </w:r>
      <w:proofErr w:type="gramEnd"/>
      <w:r>
        <w:rPr>
          <w:rFonts w:ascii="宋体" w:hAnsi="宋体"/>
          <w:sz w:val="24"/>
        </w:rPr>
        <w:t>混合型证券投资基金于2015年6月23日保本周期到期，按照《交银施罗德荣安保本混合型证券投资基金基金合同》的约定，该基金保本周期到期后转型为非保本的混合型基金，名称相应变更为“交银施罗德策略回报灵活配置混合型证券投资基金”。</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w:t>
      </w:r>
      <w:proofErr w:type="gramStart"/>
      <w:r>
        <w:rPr>
          <w:rFonts w:ascii="宋体" w:hAnsi="宋体"/>
          <w:sz w:val="24"/>
        </w:rPr>
        <w:t>施罗德荣安保本</w:t>
      </w:r>
      <w:proofErr w:type="gramEnd"/>
      <w:r>
        <w:rPr>
          <w:rFonts w:ascii="宋体" w:hAnsi="宋体"/>
          <w:sz w:val="24"/>
        </w:rPr>
        <w:t>混合型证券投资基金的保本周期到期选择期为保本周期到期日及之后3个工作日（含第3个工作日），即2015年6月23日至2015年6月26日。自2015年6月27日本基金正式转型为交银施罗德策略回报灵活配置混合型证券投资基金，转型后的《交银施罗德策略回报灵活配置混合型证券投资基金基金合同》自该日起生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策略回报灵活配置混合型证券投资基金基金合同》生效后，连续二十个工作日基金份额持有人数量不满200人或者基金资产净值低于5000万元的，基金管理人应当在定期报告中予以披露；连续六十个工作日出现前述情形的，基金管理人应当向中国证监会报告并提出解决方案，如转换运作方式、与其他基金合并</w:t>
      </w:r>
      <w:r>
        <w:rPr>
          <w:rFonts w:ascii="宋体" w:hAnsi="宋体"/>
          <w:sz w:val="24"/>
        </w:rPr>
        <w:lastRenderedPageBreak/>
        <w:t>或者终止基金合同等，并召开基金份额持有人大会进行表决。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10" w:name="_Toc137828511"/>
      <w:r>
        <w:rPr>
          <w:rFonts w:ascii="Times New Roman" w:hAnsi="Times New Roman"/>
          <w:sz w:val="30"/>
        </w:rPr>
        <w:lastRenderedPageBreak/>
        <w:t>七、基金份额的申购与赎回</w:t>
      </w:r>
      <w:bookmarkEnd w:id="10"/>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本基金管理人的直销机构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本基金直销机构为本公司以及本公司的网上直销交易平台。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客户服务热线：400-700-5000（免长途话费），（021）61055000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个人投资者可以通过本公司网上直销交易平台办理开户、本基金的申购、赎回、定期定额投资、转换等业务，具体交易细则请参阅本公司网站。网上直销交易平台网址：www.fund001.com。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代销机构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本基金代销机构的代销网点参见本招募说明书“五、相关服务机构”章节或拨打本公司客户服务电话进行咨询。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投资人可通过上述销售机构办理基金申购、赎回业务的营业场所或按上述销售机构提供的其他方式进行申购、赎回。本基金管理人可根据情况变更或增减基金代销机构，并在管理人网站公示。</w:t>
      </w:r>
    </w:p>
    <w:p w:rsidR="00CF1E2E" w:rsidRDefault="00BF5487">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管理人或其指定的代销机构开通电话、传真或网上等交易方式，投资人可以通过上述方式进行申购、赎回。</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w:t>
      </w:r>
      <w:r>
        <w:rPr>
          <w:rFonts w:ascii="宋体" w:hAnsi="宋体"/>
          <w:sz w:val="24"/>
        </w:rPr>
        <w:lastRenderedPageBreak/>
        <w:t>所、深圳证券交易所的正常交易日的交易时间，但基金管理人根据法律法规、中国证监会的要求或本基金合同的规定公告暂停申购、赎回时除外。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本基金已于2015年6月30日起开放申购、赎回业务。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基金管理人不得在基金合同约定之外的日期或者时间办理基金份额的申购、者赎回。投资者在基金合同约定之外的日期和时间提出申购、赎回申请</w:t>
      </w:r>
      <w:proofErr w:type="gramStart"/>
      <w:r>
        <w:rPr>
          <w:rFonts w:ascii="宋体" w:hAnsi="宋体"/>
          <w:sz w:val="24"/>
        </w:rPr>
        <w:t>且登记</w:t>
      </w:r>
      <w:proofErr w:type="gramEnd"/>
      <w:r>
        <w:rPr>
          <w:rFonts w:ascii="宋体" w:hAnsi="宋体"/>
          <w:sz w:val="24"/>
        </w:rPr>
        <w:t>机构确认接受的，其基金份额申购、赎回价格为下一开放日基金份额申购、赎回的价格。</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（三）申购和赎回的原则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对于由本基金转入变更后基金的基金份额，其持有期将从原份额取得之日起连续计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中心每个账户首次申购的最低金额为单笔100万元，追加申购的最低金额为单笔10万元；已在直销中心有认购或申购过本基金管理人管理的任一基金（包括本基金）记录的投资人不受首次申购最低金额的限制。通过本公司网上直销交易平台办理基金申购业务的不受直销中心单笔申购最低金额的限制，申购最低金额为单笔1元。本基金直销中心单笔申购最低金额可由基金管理人酌情调整。各代销网点接受申购申请的最低金额为单笔1元，如果代销机构业务规则规定的最低单笔申购</w:t>
      </w:r>
      <w:r>
        <w:rPr>
          <w:rFonts w:ascii="宋体" w:hAnsi="宋体"/>
          <w:sz w:val="24"/>
        </w:rPr>
        <w:lastRenderedPageBreak/>
        <w:t>金额高于1元，以代销机构的规定为准。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每个工作日投资人在单个交易账户保留的本基金份额余额少于1份时，若当日该账户同时有份额减少类业务（如赎回、转换出等）被确认，</w:t>
      </w:r>
      <w:proofErr w:type="gramStart"/>
      <w:r>
        <w:rPr>
          <w:rFonts w:ascii="宋体" w:hAnsi="宋体"/>
          <w:sz w:val="24"/>
        </w:rPr>
        <w:t>则基金</w:t>
      </w:r>
      <w:proofErr w:type="gramEnd"/>
      <w:r>
        <w:rPr>
          <w:rFonts w:ascii="宋体" w:hAnsi="宋体"/>
          <w:sz w:val="24"/>
        </w:rPr>
        <w:t>管理人有权将投资人在该账户保留的本基金份额一次性全部赎回。</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保留余额的数量限制，基金管理人必须在调整前依照《信息披露办法》的有关规定在指定的媒介上刊登公告并报中国证监会备案。</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投资人必须根据基金销售机构规定的程序，在开放日的业务办理时间向基金销售机构提出申购或赎回的申请。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投资人在申购本基金时须按销售机构规定的方式备足申购资金，投资人在提交赎回申请时，必须有足够的基金份额余额，否则所提交的申购、赎回的申请无效而不予成交。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2、申购和赎回申请的确认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T日规定时间受理的申请，正常情况下，登记机构在T+1日内（包括该日）为投资人对该交易的有效性进行确认，投资人应在T＋2日后（包括该日）及时到销售网点柜台或以销售机构规定的其他方式查询申请的确认情况，否则如因申请未得到登记机构的确认而产生的后果，由投资人自行承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基金管理人可以在法律法规允许的范围内，依法对上述申购和赎回申请的确认时间进行调整，并必须在调整实施日前按照《信息披露办法》有关规定在指定媒介上公告。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销售机构申购、赎回申请的受理并不代表该申请一定成功，而仅代表销售机构确实接收到申购、赎回申请。申购、赎回申请的确认以登记机构的确认结果为准。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3、申购和赎回的款项支付</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申购采用全额缴款方式，若申购资金在规定时间内未全额到账，则申购不成功，若申购不成功或无效，申购款项将退回投资人账户。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投资人T日赎回申请成功后，基金管理人将通过登记机构及相关销售机构在T＋7日（包括该日）内将赎回款项</w:t>
      </w:r>
      <w:proofErr w:type="gramStart"/>
      <w:r>
        <w:rPr>
          <w:rFonts w:ascii="宋体" w:hAnsi="宋体"/>
          <w:sz w:val="24"/>
        </w:rPr>
        <w:t>划往基金</w:t>
      </w:r>
      <w:proofErr w:type="gramEnd"/>
      <w:r>
        <w:rPr>
          <w:rFonts w:ascii="宋体" w:hAnsi="宋体"/>
          <w:sz w:val="24"/>
        </w:rPr>
        <w:t>份额持有人账户。在发生巨额赎回情形时，款项的支付办法参照基金合同的有关条款处理。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4、申购和赎回的注册登记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（1）投资人T日申购基金成功后，正常情况下，登记机构在T＋1日为投资人增加权益并办理注册登记手续，投资人自T＋2日（包括该日）起有权赎回该部分基金份额。投资人应及时查询有关申请的确认情况。</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（2）投资人T日赎回基金成功后，正常情况下，登记机构在T＋1日为投资人扣除权益并办理相应的注册登记手续。</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（3）基金管理人可在法律法规允许的范围内，对上述注册登记办理时间进行调整，并于开始实施前按照《信息披露办法》的有关规定在指定媒介上公告。</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本基金的申购费用由基金份额申购人承担，不列入基金财产，主要用于本基金的市场推广、销售、注册登记等各项费用。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投资人可以多次申购本基金，申购费率按每笔申购申请单独计算，申购费率如下：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本基金目前提供前端收费模式，即在申购时支付申购费用，具体前端申购费率如下：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CF1E2E">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前端申购费率</w:t>
            </w:r>
          </w:p>
        </w:tc>
      </w:tr>
      <w:tr w:rsidR="00CF1E2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F1E2E" w:rsidRDefault="00CF1E2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CF1E2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F1E2E" w:rsidRDefault="00CF1E2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CF1E2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F1E2E" w:rsidRDefault="00CF1E2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CF1E2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F1E2E" w:rsidRDefault="00CF1E2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CF1E2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F1E2E" w:rsidRDefault="00CF1E2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本基金可择机开通后端收费模式，即在赎回时才支付相应的申购费用，该费用</w:t>
      </w:r>
      <w:r>
        <w:rPr>
          <w:rFonts w:ascii="宋体" w:hAnsi="宋体"/>
          <w:sz w:val="24"/>
        </w:rPr>
        <w:lastRenderedPageBreak/>
        <w:t>随基金份额的持有时间递减，具体后端申购费率如下：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CF1E2E">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申购费率（后端）</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持有时间</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后端申购费率</w:t>
            </w:r>
          </w:p>
        </w:tc>
      </w:tr>
      <w:tr w:rsidR="00CF1E2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F1E2E" w:rsidRDefault="00CF1E2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CF1E2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F1E2E" w:rsidRDefault="00CF1E2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CF1E2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F1E2E" w:rsidRDefault="00CF1E2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CF1E2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F1E2E" w:rsidRDefault="00CF1E2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因红利自动再投资而产生的基金份额，不收取相应的申购费用。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本基金对通过本公司直销柜台申购本基金的养老金客户实施特定申购费率。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通过本公司直销柜台申购本基金的养老金客户特定申购费率如下表：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CF1E2E">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特定申购费率</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前端特定申购费率</w:t>
            </w:r>
          </w:p>
        </w:tc>
      </w:tr>
      <w:tr w:rsidR="00CF1E2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F1E2E" w:rsidRDefault="00CF1E2E">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r>
      <w:tr w:rsidR="00CF1E2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F1E2E" w:rsidRDefault="00CF1E2E">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CF1E2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F1E2E" w:rsidRDefault="00CF1E2E">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rsidR="00CF1E2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F1E2E" w:rsidRDefault="00CF1E2E">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CF1E2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F1E2E" w:rsidRDefault="00CF1E2E">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w:t>
      </w:r>
      <w:proofErr w:type="gramStart"/>
      <w:r>
        <w:rPr>
          <w:rFonts w:ascii="宋体" w:hAnsi="宋体"/>
          <w:sz w:val="24"/>
        </w:rPr>
        <w:t>基金基金</w:t>
      </w:r>
      <w:proofErr w:type="gramEnd"/>
      <w:r>
        <w:rPr>
          <w:rFonts w:ascii="宋体" w:hAnsi="宋体"/>
          <w:sz w:val="24"/>
        </w:rPr>
        <w:t>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w:t>
      </w:r>
      <w:proofErr w:type="gramStart"/>
      <w:r>
        <w:rPr>
          <w:rFonts w:ascii="宋体" w:hAnsi="宋体"/>
          <w:sz w:val="24"/>
        </w:rPr>
        <w:t>基金基金</w:t>
      </w:r>
      <w:proofErr w:type="gramEnd"/>
      <w:r>
        <w:rPr>
          <w:rFonts w:ascii="宋体" w:hAnsi="宋体"/>
          <w:sz w:val="24"/>
        </w:rPr>
        <w:t>份额申购及定期定额投资业务的个人投资者享受申购费率及定期定额投资费率优惠，赎回费率标准不变。具体优惠费率请参见本基金管理人网站列示的网上直销交易平台申购费率表、</w:t>
      </w:r>
      <w:r>
        <w:rPr>
          <w:rFonts w:ascii="宋体" w:hAnsi="宋体"/>
          <w:sz w:val="24"/>
        </w:rPr>
        <w:lastRenderedPageBreak/>
        <w:t>定期定额投资费率表或相关公告。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赎回费用由赎回基金份额的基金份额持有人承担，不低于赎回费总额的25%应</w:t>
      </w:r>
      <w:proofErr w:type="gramStart"/>
      <w:r>
        <w:rPr>
          <w:rFonts w:ascii="宋体" w:hAnsi="宋体"/>
          <w:sz w:val="24"/>
        </w:rPr>
        <w:t>归基金</w:t>
      </w:r>
      <w:proofErr w:type="gramEnd"/>
      <w:r>
        <w:rPr>
          <w:rFonts w:ascii="宋体" w:hAnsi="宋体"/>
          <w:sz w:val="24"/>
        </w:rPr>
        <w:t>财产，其余用于支付注册登记费和其他必要的手续费。其中，对持续持有期少于7日的投资者收取不低于1.5%的赎回费并全额计入基金财产。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本基金的赎回费率如下：</w:t>
      </w:r>
    </w:p>
    <w:tbl>
      <w:tblPr>
        <w:tblW w:w="5000" w:type="pct"/>
        <w:tblCellMar>
          <w:left w:w="0" w:type="dxa"/>
          <w:right w:w="0" w:type="dxa"/>
        </w:tblCellMar>
        <w:tblLook w:val="0000" w:firstRow="0" w:lastRow="0" w:firstColumn="0" w:lastColumn="0" w:noHBand="0" w:noVBand="0"/>
      </w:tblPr>
      <w:tblGrid>
        <w:gridCol w:w="4325"/>
        <w:gridCol w:w="4325"/>
      </w:tblGrid>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整基金申购费率、赎回费率和转换费率。</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的有效份额为按实际确认的申购金额在扣除相应的费用后，以当日基金份额净值为基准计算，申购份额计算结果保留到小数点后2位，小数点后两位以后的部分四舍五入，由此误差产生的收益或损失由基金财产承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（2）赎回金额为按实际确认的有效赎回份额乘以当日基金份额净值并扣除相应的费用，赎回金额计算结果保留到小数点后2位，小数点后两位以后的部分四舍五入，由此误差产生的收益或损失由基金财产承担。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（注：对于适用固定金额申购费用的申购，净申购金额＝申购总金额－固定申购费用金额）</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T日基金份额净值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本基金可择机开通场内申购，场内申购目前只支持前端收费模式。场内申购金额的有效份额保留到整数位，剩余部分对应申购资金返还投资者。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Pr>
          <w:rFonts w:ascii="宋体" w:hAnsi="宋体"/>
          <w:sz w:val="24"/>
        </w:rPr>
        <w:t>一</w:t>
      </w:r>
      <w:proofErr w:type="gramEnd"/>
      <w:r>
        <w:rPr>
          <w:rFonts w:ascii="宋体" w:hAnsi="宋体"/>
          <w:sz w:val="24"/>
        </w:rPr>
        <w:t>：某投资者（非养老金客户）投资40,000元申购本基金，假设申购当日基金份额净值为1.040元，如果其选择前端收费方式，申购费率为1.5%，则其可得到的申购份额为：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申购份额=（40,000-591.13）/1.040=37,893.14份</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如果投资人是场外申购，申购份额为37,893.14份。</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如果投资人是场内申购，则申购份额为37,893份，其余0.14份对应金额返回给投资者。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申购份额＝申购总金额/T日基金份额净值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当投资人提出赎回时，后端申购费用的计算方法为：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后端申购费用＝赎回份额×申购日基金份额净值×后端申购费率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例二：某投资人投资40,000元申购本基金，假设申购当日基金份额净值为1.040元，如果本基金开通后端收费模式且该投资者选择后端收费方式，则其可得到的申购份额为：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 ＝ 40,000 / 1.040 ＝ 38,461.54份</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即：投资人投资40,000元申购本基金，假设申购当日基金份额净值为1.040元，则可得到38,461.54份基金份额，但其在赎回时需根据其持有时间按对应的后端申购费率交纳后端申购费用。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（1）如果投资人申购时选择交纳前端申购费用，则赎回金额的计算方法如下：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赎回费用=赎回份额×T日基金份额净值×赎回费率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赎回金额=赎回份额×T日基金份额净值-赎回费用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例三：某投资人赎回通过前端申购持有的10,000份基金份额，对应的赎回费率为0.5%，假设赎回当日基金份额净值是1.016元，则其可得到的赎回金额为：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10,000×1.016×0.5% ＝ 50.80元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10,000×1.016-50.80 ＝ 10,109.20元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即：投资人赎回本基金10,000份基金份额，假设赎回当日基金份额净值是1.016元，则其可得到的赎回金额为10,109.20元。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（2）如果本基金开通后端收费模式且投资人申购时选择交纳后端申购费用，则赎回金额的计算方法如下：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赎回总额＝赎回份额×T日基金份额净值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后端申购费用＝赎回份额×申购日基金份额净值×后端申购费率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赎回费用＝赎回总额×赎回费率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赎回金额＝赎回总额－后端申购费用－赎回费用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例四：某投资人赎回通过后端申购持有的10,000份基金份额，对应的后端申购费率是1.8%，赎回费率为0.5%，假设赎回当日基金份额净值是1.016元，申购时的基金份额净值为1.010元，则其可得到的赎回金额为：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赎回总额=10,000×1.016=10,160元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后端申购费用=10,000×1.010×1.8%=181.80元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赎回费用=10,160×0.5%=50.80元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赎回金额=10,160-181.80-50.80=9,927.40元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即：投资人赎回本基金10,000份基金份额，对应的赎回费率为0.5%，假设赎回当日基金份额净值是1.016元，投资者对应的后端申购费率是1.8%，申购时的基金净值为1.010元，则其可得到的赎回金额为9,927.40元。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基金份额净值＝基金资产净值总额/发行在外的基金份额总数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本基金T日的基金份额净值在当天收市后计算，并在T＋1日公告。遇特殊情况，经中国证监会同意，可以适当延迟计算或公告。本</w:t>
      </w:r>
      <w:proofErr w:type="gramStart"/>
      <w:r>
        <w:rPr>
          <w:rFonts w:ascii="宋体" w:hAnsi="宋体"/>
          <w:sz w:val="24"/>
        </w:rPr>
        <w:t>基金基金</w:t>
      </w:r>
      <w:proofErr w:type="gramEnd"/>
      <w:r>
        <w:rPr>
          <w:rFonts w:ascii="宋体" w:hAnsi="宋体"/>
          <w:sz w:val="24"/>
        </w:rPr>
        <w:t>份额净值的计算，</w:t>
      </w:r>
      <w:r>
        <w:rPr>
          <w:rFonts w:ascii="宋体" w:hAnsi="宋体"/>
          <w:sz w:val="24"/>
        </w:rPr>
        <w:lastRenderedPageBreak/>
        <w:t>保留到小数点后3位，小数点后第4位四舍五入，由此误差产生的收益或损失由基金财产承担。</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（八）拒绝或暂停申购的情形及处理方式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2、证券交易所交易时间非正常停市，导致基金管理人无法计算当日基金资产净值。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3、发生基金合同规定的暂停基金资产估值情况。</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4、基金管理人认为接受某笔或某些申购申请可能会影响或损害现有基金份额持有人利益时。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5、基金资产规模过大，使基金管理人无法找到合适的投资品种，或其他可能对基金业绩产生负面影响，从而损害现有基金份额持有人利益的情形。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公允价值存在重大不确定性时，经与基金托管人协商确认后，基金管理人应当暂停接受基金申购申请。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7、基金管理人接受某笔或者某些申购申请有可能导致单一投资者持有基金份额的比例超过50%，或者变相规避50%集中度的情形时。出现上述情形时，基金管理人有权将上述申购申请全部或部分确认失败。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8、法律法规规定或中国证监会认定的其他情形。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发生上述第1、2、3、5、6、8项暂停申购情形</w:t>
      </w:r>
      <w:proofErr w:type="gramStart"/>
      <w:r>
        <w:rPr>
          <w:rFonts w:ascii="宋体" w:hAnsi="宋体"/>
          <w:sz w:val="24"/>
        </w:rPr>
        <w:t>且基金</w:t>
      </w:r>
      <w:proofErr w:type="gramEnd"/>
      <w:r>
        <w:rPr>
          <w:rFonts w:ascii="宋体" w:hAnsi="宋体"/>
          <w:sz w:val="24"/>
        </w:rPr>
        <w:t>管理人决定暂停或拒绝基金投资者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（九）暂停赎回或者延缓支付赎回款项的情形及处理方式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2、证券交易所交易时间非正常停市，导致基金管理人无法计算当日基金资产净值；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3、连续两个或两个以上开放日发生巨额赎回，导致本基金的现金支付出现困</w:t>
      </w:r>
      <w:r>
        <w:rPr>
          <w:rFonts w:ascii="宋体" w:hAnsi="宋体"/>
          <w:sz w:val="24"/>
        </w:rPr>
        <w:lastRenderedPageBreak/>
        <w:t>难；</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4、发生本</w:t>
      </w:r>
      <w:proofErr w:type="gramStart"/>
      <w:r>
        <w:rPr>
          <w:rFonts w:ascii="宋体" w:hAnsi="宋体"/>
          <w:sz w:val="24"/>
        </w:rPr>
        <w:t>基金基金</w:t>
      </w:r>
      <w:proofErr w:type="gramEnd"/>
      <w:r>
        <w:rPr>
          <w:rFonts w:ascii="宋体" w:hAnsi="宋体"/>
          <w:sz w:val="24"/>
        </w:rPr>
        <w:t>合同规定的暂停基金资产估值情况；</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公允价值存在重大不确定性时，经与基金托管人协商确认后，基金管理人应当暂停接受基金赎回申请或延缓支付赎回款项；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w:t>
      </w:r>
      <w:proofErr w:type="gramStart"/>
      <w:r>
        <w:rPr>
          <w:rFonts w:ascii="宋体" w:hAnsi="宋体"/>
          <w:sz w:val="24"/>
        </w:rPr>
        <w:t>且基金</w:t>
      </w:r>
      <w:proofErr w:type="gramEnd"/>
      <w:r>
        <w:rPr>
          <w:rFonts w:ascii="宋体" w:hAnsi="宋体"/>
          <w:sz w:val="24"/>
        </w:rPr>
        <w:t>管理人决定暂停接受投资人的赎回申请或延缓支付赎回款项时，基金管理人应在当日向中国证监会备案，已成功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3项所述情形，按基金合同的相关条款处理。投资人在申请赎回时可事先选择将当日可能未获受理部分予以撤销。在暂停赎回的情况消除时，基金管理人应及时恢复赎回业务的办理并公告。</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上一开放日的基金总份额的10%，即认为是发生了巨额赎回。</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受理的部</w:t>
      </w:r>
      <w:r>
        <w:rPr>
          <w:rFonts w:ascii="宋体" w:hAnsi="宋体"/>
          <w:sz w:val="24"/>
        </w:rPr>
        <w:lastRenderedPageBreak/>
        <w:t>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一开放日的基金份额净值为基础计算赎回金额，以此类推，直到全部赎回为止。如投资人在提交赎回申请时未作明确选择，投资人未能赎回部分作自动延期赎回处理。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当发生上述延期赎回并延期办理时，基金管理人应当通过邮寄、传真、刊登公告或者通知代销机构代为告知等方式在3个交易日内通知基金份额持有人，说明有关处理方法，并在2日内在指定媒介上刊登公告。</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1、发生上述暂停申购或赎回情况的，基金管理人应依照有关规定在指定媒介上刊登暂停公告。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2、如发生暂停的时间为1日，基金管理人应于重新开放日，在指定媒介上刊登基金重新开放申购或赎回公告，并公布最近1个开放日的基金份额净值。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3、若暂停时间超过1日，暂停结束，基金重新开放申购或赎回时，基金管理人应依照《信息披露管理办法》的有关规定，在指定媒介上刊登基金重新开放申购或赎回公告，并公告最近1个工作日的基金份额净值。</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w:t>
      </w:r>
      <w:proofErr w:type="gramStart"/>
      <w:r w:rsidRPr="00BB248E">
        <w:rPr>
          <w:rFonts w:ascii="宋体" w:hAnsi="宋体" w:hint="eastAsia"/>
          <w:b/>
          <w:kern w:val="0"/>
          <w:sz w:val="24"/>
        </w:rPr>
        <w:t>非交易</w:t>
      </w:r>
      <w:proofErr w:type="gramEnd"/>
      <w:r w:rsidRPr="00BB248E">
        <w:rPr>
          <w:rFonts w:ascii="宋体" w:hAnsi="宋体" w:hint="eastAsia"/>
          <w:b/>
          <w:kern w:val="0"/>
          <w:sz w:val="24"/>
        </w:rPr>
        <w:t>过户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w:t>
      </w:r>
      <w:proofErr w:type="gramStart"/>
      <w:r>
        <w:rPr>
          <w:rFonts w:ascii="宋体" w:hAnsi="宋体"/>
          <w:sz w:val="24"/>
        </w:rPr>
        <w:t>非交易</w:t>
      </w:r>
      <w:proofErr w:type="gramEnd"/>
      <w:r>
        <w:rPr>
          <w:rFonts w:ascii="宋体" w:hAnsi="宋体"/>
          <w:sz w:val="24"/>
        </w:rPr>
        <w:t>过户指登记机构受理继承、捐赠和司法强制执行等情形而产生的</w:t>
      </w:r>
      <w:proofErr w:type="gramStart"/>
      <w:r>
        <w:rPr>
          <w:rFonts w:ascii="宋体" w:hAnsi="宋体"/>
          <w:sz w:val="24"/>
        </w:rPr>
        <w:t>非交易</w:t>
      </w:r>
      <w:proofErr w:type="gramEnd"/>
      <w:r>
        <w:rPr>
          <w:rFonts w:ascii="宋体" w:hAnsi="宋体"/>
          <w:sz w:val="24"/>
        </w:rPr>
        <w:t>过户以及登记机构认可、符合法律法规的其它</w:t>
      </w:r>
      <w:proofErr w:type="gramStart"/>
      <w:r>
        <w:rPr>
          <w:rFonts w:ascii="宋体" w:hAnsi="宋体"/>
          <w:sz w:val="24"/>
        </w:rPr>
        <w:t>非交易</w:t>
      </w:r>
      <w:proofErr w:type="gramEnd"/>
      <w:r>
        <w:rPr>
          <w:rFonts w:ascii="宋体" w:hAnsi="宋体"/>
          <w:sz w:val="24"/>
        </w:rPr>
        <w:t>过户。无论在上述何种情况下，接受划转的主体必须是依法可以持有本</w:t>
      </w:r>
      <w:proofErr w:type="gramStart"/>
      <w:r>
        <w:rPr>
          <w:rFonts w:ascii="宋体" w:hAnsi="宋体"/>
          <w:sz w:val="24"/>
        </w:rPr>
        <w:t>基金基金</w:t>
      </w:r>
      <w:proofErr w:type="gramEnd"/>
      <w:r>
        <w:rPr>
          <w:rFonts w:ascii="宋体" w:hAnsi="宋体"/>
          <w:sz w:val="24"/>
        </w:rPr>
        <w:t>份额的投资人。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w:t>
      </w:r>
      <w:proofErr w:type="gramStart"/>
      <w:r>
        <w:rPr>
          <w:rFonts w:ascii="宋体" w:hAnsi="宋体"/>
          <w:sz w:val="24"/>
        </w:rPr>
        <w:t>捐</w:t>
      </w:r>
      <w:r>
        <w:rPr>
          <w:rFonts w:ascii="宋体" w:hAnsi="宋体"/>
          <w:sz w:val="24"/>
        </w:rPr>
        <w:lastRenderedPageBreak/>
        <w:t>赠指</w:t>
      </w:r>
      <w:proofErr w:type="gramEnd"/>
      <w:r>
        <w:rPr>
          <w:rFonts w:ascii="宋体"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sz w:val="24"/>
        </w:rPr>
        <w:t>非交易</w:t>
      </w:r>
      <w:proofErr w:type="gramEnd"/>
      <w:r>
        <w:rPr>
          <w:rFonts w:ascii="宋体" w:hAnsi="宋体"/>
          <w:sz w:val="24"/>
        </w:rPr>
        <w:t>过户必须提供基金登记机构要求提供的相关资料，对于符合条件的</w:t>
      </w:r>
      <w:proofErr w:type="gramStart"/>
      <w:r>
        <w:rPr>
          <w:rFonts w:ascii="宋体" w:hAnsi="宋体"/>
          <w:sz w:val="24"/>
        </w:rPr>
        <w:t>非交易过户申请按</w:t>
      </w:r>
      <w:proofErr w:type="gramEnd"/>
      <w:r>
        <w:rPr>
          <w:rFonts w:ascii="宋体" w:hAnsi="宋体"/>
          <w:sz w:val="24"/>
        </w:rPr>
        <w:t>基金登记机构的有关规定办理，并按基金登记机构规定的标准收费。</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（十三）基金的转托管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如果基金管理人、登记机构、办理转托管的销售机构出现技术系统性能限制或出于其它合理原因，可以暂停该业务或者拒绝基金份额持有人的转托管申请。</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（十四）定期定额投资计划</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本基金2015年6月25日刊登公告自2015年6月30日起开通定期定额投资计划业务，具体开通销售机构名单和业务规则参见相关公告。</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（十五）基金的冻结和解冻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基金份额的冻结和解冻的业务，由登记机构办理。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关机关依法要求的基金份额的冻结与解冻以及登记机构认可、符合法律法规的其他情况下的基金份额的冻结与解冻。基金份额被冻结的，被冻结部分所产生的权益按照法律法规、监管规章以及国家有权机关的要求来决定是否冻结。</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当基金份额处于冻结状态时，登记机构或其他相关机构有权拒绝该部分基金份额的赎回、转换出、</w:t>
      </w:r>
      <w:proofErr w:type="gramStart"/>
      <w:r>
        <w:rPr>
          <w:rFonts w:ascii="宋体" w:hAnsi="宋体"/>
          <w:sz w:val="24"/>
        </w:rPr>
        <w:t>非交易</w:t>
      </w:r>
      <w:proofErr w:type="gramEnd"/>
      <w:r>
        <w:rPr>
          <w:rFonts w:ascii="宋体" w:hAnsi="宋体"/>
          <w:sz w:val="24"/>
        </w:rPr>
        <w:t>过户以及基金的转托管。</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11" w:name="_Toc137828512"/>
      <w:r>
        <w:rPr>
          <w:rFonts w:ascii="Times New Roman" w:hAnsi="Times New Roman"/>
          <w:sz w:val="30"/>
        </w:rPr>
        <w:lastRenderedPageBreak/>
        <w:t>八、基金的转换</w:t>
      </w:r>
      <w:bookmarkEnd w:id="11"/>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本基金2015年7月28日刊登公告自2015年7月29日起开放日常转换业务。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正常情况下，T日规定时间受理的申请，基金注册登记机构在T＋1日内为投资人对该交易的有效性进行确认，在T＋2日后（包括该日）投资人可向销售机构查询转换的确认情况。</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在T＋1日为投资人T日的基金转换业务申请进行有效性确认，办理转出基金的权益扣除以及转入基金的权益登记，在T＋2日后（包含该日）投资人可向销售机构查询转换业务的成交情况，并有权转换或赎回该部分基金份额。</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w:t>
      </w:r>
      <w:r>
        <w:rPr>
          <w:rFonts w:ascii="宋体" w:hAnsi="宋体"/>
          <w:sz w:val="24"/>
        </w:rPr>
        <w:lastRenderedPageBreak/>
        <w:t>后两位以后的部分四舍五入，误差部分</w:t>
      </w:r>
      <w:proofErr w:type="gramStart"/>
      <w:r>
        <w:rPr>
          <w:rFonts w:ascii="宋体" w:hAnsi="宋体"/>
          <w:sz w:val="24"/>
        </w:rPr>
        <w:t>归基金</w:t>
      </w:r>
      <w:proofErr w:type="gramEnd"/>
      <w:r>
        <w:rPr>
          <w:rFonts w:ascii="宋体" w:hAnsi="宋体"/>
          <w:sz w:val="24"/>
        </w:rPr>
        <w:t>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基金遵循“份额转换”的原则，单笔转换份额不得低于1份。基金持有人可将其全部或部分基金份额转换成其它基金，单笔转换申请不受转入基金最低申购限额限制。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3、转出与转入基金的申购补差费用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w:t>
      </w:r>
      <w:proofErr w:type="gramStart"/>
      <w:r>
        <w:rPr>
          <w:rFonts w:ascii="宋体" w:hAnsi="宋体"/>
          <w:sz w:val="24"/>
        </w:rPr>
        <w:t>遇固定</w:t>
      </w:r>
      <w:proofErr w:type="gramEnd"/>
      <w:r>
        <w:rPr>
          <w:rFonts w:ascii="宋体" w:hAnsi="宋体"/>
          <w:sz w:val="24"/>
        </w:rPr>
        <w:t>费用，则按实际产生补差费用收取。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4、网上直销的申购补差费率优惠</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w:t>
      </w:r>
      <w:r>
        <w:rPr>
          <w:rFonts w:ascii="宋体" w:hAnsi="宋体"/>
          <w:sz w:val="24"/>
        </w:rPr>
        <w:lastRenderedPageBreak/>
        <w:t>阅本基金管理人网站。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w:t>
      </w:r>
      <w:proofErr w:type="gramStart"/>
      <w:r>
        <w:rPr>
          <w:rFonts w:ascii="宋体" w:hAnsi="宋体"/>
          <w:sz w:val="24"/>
        </w:rPr>
        <w:t>待支付</w:t>
      </w:r>
      <w:proofErr w:type="gramEnd"/>
      <w:r>
        <w:rPr>
          <w:rFonts w:ascii="宋体" w:hAnsi="宋体"/>
          <w:sz w:val="24"/>
        </w:rPr>
        <w:t>收益（仅限转出基金为货币市场基金的情形，否则A为0）。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Pr>
          <w:rFonts w:ascii="宋体" w:hAnsi="宋体"/>
          <w:sz w:val="24"/>
        </w:rPr>
        <w:t>一</w:t>
      </w:r>
      <w:proofErr w:type="gramEnd"/>
      <w:r>
        <w:rPr>
          <w:rFonts w:ascii="宋体" w:hAnsi="宋体"/>
          <w:sz w:val="24"/>
        </w:rPr>
        <w:t>：某投资者持有交</w:t>
      </w:r>
      <w:proofErr w:type="gramStart"/>
      <w:r>
        <w:rPr>
          <w:rFonts w:ascii="宋体" w:hAnsi="宋体"/>
          <w:sz w:val="24"/>
        </w:rPr>
        <w:t>银趋势</w:t>
      </w:r>
      <w:proofErr w:type="gramEnd"/>
      <w:r>
        <w:rPr>
          <w:rFonts w:ascii="宋体" w:hAnsi="宋体"/>
          <w:sz w:val="24"/>
        </w:rPr>
        <w:t>前端收费模式的A类基金份额100,000份，持有期半年，转换申请当日交</w:t>
      </w:r>
      <w:proofErr w:type="gramStart"/>
      <w:r>
        <w:rPr>
          <w:rFonts w:ascii="宋体" w:hAnsi="宋体"/>
          <w:sz w:val="24"/>
        </w:rPr>
        <w:t>银趋势</w:t>
      </w:r>
      <w:proofErr w:type="gramEnd"/>
      <w:r>
        <w:rPr>
          <w:rFonts w:ascii="宋体" w:hAnsi="宋体"/>
          <w:sz w:val="24"/>
        </w:rPr>
        <w:t>的A类基金份额净值为1.0100元，交</w:t>
      </w:r>
      <w:proofErr w:type="gramStart"/>
      <w:r>
        <w:rPr>
          <w:rFonts w:ascii="宋体" w:hAnsi="宋体"/>
          <w:sz w:val="24"/>
        </w:rPr>
        <w:t>银成长</w:t>
      </w:r>
      <w:proofErr w:type="gramEnd"/>
      <w:r>
        <w:rPr>
          <w:rFonts w:ascii="宋体" w:hAnsi="宋体"/>
          <w:sz w:val="24"/>
        </w:rPr>
        <w:t>的基金份额净值为2.2700元。若该投资者将100,000份交</w:t>
      </w:r>
      <w:proofErr w:type="gramStart"/>
      <w:r>
        <w:rPr>
          <w:rFonts w:ascii="宋体" w:hAnsi="宋体"/>
          <w:sz w:val="24"/>
        </w:rPr>
        <w:t>银趋势</w:t>
      </w:r>
      <w:proofErr w:type="gramEnd"/>
      <w:r>
        <w:rPr>
          <w:rFonts w:ascii="宋体" w:hAnsi="宋体"/>
          <w:sz w:val="24"/>
        </w:rPr>
        <w:t>前端A类基金份额转换为交</w:t>
      </w:r>
      <w:proofErr w:type="gramStart"/>
      <w:r>
        <w:rPr>
          <w:rFonts w:ascii="宋体" w:hAnsi="宋体"/>
          <w:sz w:val="24"/>
        </w:rPr>
        <w:t>银成长</w:t>
      </w:r>
      <w:proofErr w:type="gramEnd"/>
      <w:r>
        <w:rPr>
          <w:rFonts w:ascii="宋体" w:hAnsi="宋体"/>
          <w:sz w:val="24"/>
        </w:rPr>
        <w:t>前端基金份额，则转入交</w:t>
      </w:r>
      <w:proofErr w:type="gramStart"/>
      <w:r>
        <w:rPr>
          <w:rFonts w:ascii="宋体" w:hAnsi="宋体"/>
          <w:sz w:val="24"/>
        </w:rPr>
        <w:t>银成长</w:t>
      </w:r>
      <w:proofErr w:type="gramEnd"/>
      <w:r>
        <w:rPr>
          <w:rFonts w:ascii="宋体" w:hAnsi="宋体"/>
          <w:sz w:val="24"/>
        </w:rPr>
        <w:t>确认的基金份额为：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转入基金确认份额=（100,495-0）/2.2700=44,270.93份</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w:t>
      </w:r>
      <w:proofErr w:type="gramStart"/>
      <w:r>
        <w:rPr>
          <w:rFonts w:ascii="宋体" w:hAnsi="宋体"/>
          <w:sz w:val="24"/>
        </w:rPr>
        <w:t>银趋势</w:t>
      </w:r>
      <w:proofErr w:type="gramEnd"/>
      <w:r>
        <w:rPr>
          <w:rFonts w:ascii="宋体" w:hAnsi="宋体"/>
          <w:sz w:val="24"/>
        </w:rPr>
        <w:t>的A类基金份额净值为1.0100元。若该投资者将1,000,000份交银增利A类基金份额转换为交</w:t>
      </w:r>
      <w:proofErr w:type="gramStart"/>
      <w:r>
        <w:rPr>
          <w:rFonts w:ascii="宋体" w:hAnsi="宋体"/>
          <w:sz w:val="24"/>
        </w:rPr>
        <w:t>银趋势</w:t>
      </w:r>
      <w:proofErr w:type="gramEnd"/>
      <w:r>
        <w:rPr>
          <w:rFonts w:ascii="宋体" w:hAnsi="宋体"/>
          <w:sz w:val="24"/>
        </w:rPr>
        <w:t>前端A类基金份额，则转入交</w:t>
      </w:r>
      <w:proofErr w:type="gramStart"/>
      <w:r>
        <w:rPr>
          <w:rFonts w:ascii="宋体" w:hAnsi="宋体"/>
          <w:sz w:val="24"/>
        </w:rPr>
        <w:t>银趋势</w:t>
      </w:r>
      <w:proofErr w:type="gramEnd"/>
      <w:r>
        <w:rPr>
          <w:rFonts w:ascii="宋体" w:hAnsi="宋体"/>
          <w:sz w:val="24"/>
        </w:rPr>
        <w:t>确认的A类基金份额为：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w:t>
      </w:r>
      <w:proofErr w:type="gramStart"/>
      <w:r>
        <w:rPr>
          <w:rFonts w:ascii="宋体" w:hAnsi="宋体"/>
          <w:sz w:val="24"/>
        </w:rPr>
        <w:t>银货币A级基金</w:t>
      </w:r>
      <w:proofErr w:type="gramEnd"/>
      <w:r>
        <w:rPr>
          <w:rFonts w:ascii="宋体" w:hAnsi="宋体"/>
          <w:sz w:val="24"/>
        </w:rPr>
        <w:t>份额100,000份，该100,000份基金份额未结转的</w:t>
      </w:r>
      <w:proofErr w:type="gramStart"/>
      <w:r>
        <w:rPr>
          <w:rFonts w:ascii="宋体" w:hAnsi="宋体"/>
          <w:sz w:val="24"/>
        </w:rPr>
        <w:t>待支付</w:t>
      </w:r>
      <w:proofErr w:type="gramEnd"/>
      <w:r>
        <w:rPr>
          <w:rFonts w:ascii="宋体" w:hAnsi="宋体"/>
          <w:sz w:val="24"/>
        </w:rPr>
        <w:t>收益为61.52元，转换申请当日交银增利A类基金份额净值为1.2700元，交</w:t>
      </w:r>
      <w:proofErr w:type="gramStart"/>
      <w:r>
        <w:rPr>
          <w:rFonts w:ascii="宋体" w:hAnsi="宋体"/>
          <w:sz w:val="24"/>
        </w:rPr>
        <w:t>银货币</w:t>
      </w:r>
      <w:proofErr w:type="gramEnd"/>
      <w:r>
        <w:rPr>
          <w:rFonts w:ascii="宋体" w:hAnsi="宋体"/>
          <w:sz w:val="24"/>
        </w:rPr>
        <w:t>的基金份额净值为1.00元。若该投资者将100,000份交</w:t>
      </w:r>
      <w:proofErr w:type="gramStart"/>
      <w:r>
        <w:rPr>
          <w:rFonts w:ascii="宋体" w:hAnsi="宋体"/>
          <w:sz w:val="24"/>
        </w:rPr>
        <w:t>银货币A级基金</w:t>
      </w:r>
      <w:proofErr w:type="gramEnd"/>
      <w:r>
        <w:rPr>
          <w:rFonts w:ascii="宋体" w:hAnsi="宋体"/>
          <w:sz w:val="24"/>
        </w:rPr>
        <w:t>份额转换为交银增利A类基金份额，则转入确认的交银增利A类基金份额为：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转出基金的赎回费=转出确认金额×对应的转出基金的赎回费率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w:t>
      </w:r>
      <w:proofErr w:type="gramStart"/>
      <w:r>
        <w:rPr>
          <w:rFonts w:ascii="宋体" w:hAnsi="宋体"/>
          <w:sz w:val="24"/>
        </w:rPr>
        <w:t>待支付</w:t>
      </w:r>
      <w:proofErr w:type="gramEnd"/>
      <w:r>
        <w:rPr>
          <w:rFonts w:ascii="宋体" w:hAnsi="宋体"/>
          <w:sz w:val="24"/>
        </w:rPr>
        <w:t>收益（仅限转出基金为货币市场基金的情形，否则A为0）。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w:t>
      </w:r>
      <w:proofErr w:type="gramStart"/>
      <w:r>
        <w:rPr>
          <w:rFonts w:ascii="宋体" w:hAnsi="宋体"/>
          <w:sz w:val="24"/>
        </w:rPr>
        <w:t>银主题</w:t>
      </w:r>
      <w:proofErr w:type="gramEnd"/>
      <w:r>
        <w:rPr>
          <w:rFonts w:ascii="宋体" w:hAnsi="宋体"/>
          <w:sz w:val="24"/>
        </w:rPr>
        <w:t>后端收费模式的A类基金份额100,000份，持有期一年半，转换申请当日交</w:t>
      </w:r>
      <w:proofErr w:type="gramStart"/>
      <w:r>
        <w:rPr>
          <w:rFonts w:ascii="宋体" w:hAnsi="宋体"/>
          <w:sz w:val="24"/>
        </w:rPr>
        <w:t>银主题</w:t>
      </w:r>
      <w:proofErr w:type="gramEnd"/>
      <w:r>
        <w:rPr>
          <w:rFonts w:ascii="宋体" w:hAnsi="宋体"/>
          <w:sz w:val="24"/>
        </w:rPr>
        <w:t>的A类基金份额净值为1.2500元，交银稳健的基金份额净值为2.2700元。若该投资者将100,000份交</w:t>
      </w:r>
      <w:proofErr w:type="gramStart"/>
      <w:r>
        <w:rPr>
          <w:rFonts w:ascii="宋体" w:hAnsi="宋体"/>
          <w:sz w:val="24"/>
        </w:rPr>
        <w:t>银主题</w:t>
      </w:r>
      <w:proofErr w:type="gramEnd"/>
      <w:r>
        <w:rPr>
          <w:rFonts w:ascii="宋体" w:hAnsi="宋体"/>
          <w:sz w:val="24"/>
        </w:rPr>
        <w:t>后端A类基金份额转换为交银稳健后端基金份额，则转入交银稳健确认的基金份额为：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w:t>
      </w:r>
      <w:proofErr w:type="gramStart"/>
      <w:r>
        <w:rPr>
          <w:rFonts w:ascii="宋体" w:hAnsi="宋体"/>
          <w:sz w:val="24"/>
        </w:rPr>
        <w:t>银货币</w:t>
      </w:r>
      <w:proofErr w:type="gramEnd"/>
      <w:r>
        <w:rPr>
          <w:rFonts w:ascii="宋体" w:hAnsi="宋体"/>
          <w:sz w:val="24"/>
        </w:rPr>
        <w:t>的基金份额净值为1.00元。若该投资者将100,000份交银先锋后端A类基金份额转换为交银货币，则转入交</w:t>
      </w:r>
      <w:proofErr w:type="gramStart"/>
      <w:r>
        <w:rPr>
          <w:rFonts w:ascii="宋体" w:hAnsi="宋体"/>
          <w:sz w:val="24"/>
        </w:rPr>
        <w:t>银货币</w:t>
      </w:r>
      <w:proofErr w:type="gramEnd"/>
      <w:r>
        <w:rPr>
          <w:rFonts w:ascii="宋体" w:hAnsi="宋体"/>
          <w:sz w:val="24"/>
        </w:rPr>
        <w:t>的基金份额为：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w:t>
      </w:r>
      <w:r>
        <w:rPr>
          <w:rFonts w:ascii="宋体" w:hAnsi="宋体"/>
          <w:sz w:val="24"/>
        </w:rPr>
        <w:lastRenderedPageBreak/>
        <w:t>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w:t>
      </w:r>
      <w:proofErr w:type="gramStart"/>
      <w:r>
        <w:rPr>
          <w:rFonts w:ascii="宋体" w:hAnsi="宋体"/>
          <w:sz w:val="24"/>
        </w:rPr>
        <w:t>银货币A级基金</w:t>
      </w:r>
      <w:proofErr w:type="gramEnd"/>
      <w:r>
        <w:rPr>
          <w:rFonts w:ascii="宋体" w:hAnsi="宋体"/>
          <w:sz w:val="24"/>
        </w:rPr>
        <w:t>份额100,000份，该100,000份基金份额未结转的</w:t>
      </w:r>
      <w:proofErr w:type="gramStart"/>
      <w:r>
        <w:rPr>
          <w:rFonts w:ascii="宋体" w:hAnsi="宋体"/>
          <w:sz w:val="24"/>
        </w:rPr>
        <w:t>待支付</w:t>
      </w:r>
      <w:proofErr w:type="gramEnd"/>
      <w:r>
        <w:rPr>
          <w:rFonts w:ascii="宋体" w:hAnsi="宋体"/>
          <w:sz w:val="24"/>
        </w:rPr>
        <w:t>收益为61.52元，转换申请当日交银增利B类基金份额净值为1.2700元，交</w:t>
      </w:r>
      <w:proofErr w:type="gramStart"/>
      <w:r>
        <w:rPr>
          <w:rFonts w:ascii="宋体" w:hAnsi="宋体"/>
          <w:sz w:val="24"/>
        </w:rPr>
        <w:t>银货币</w:t>
      </w:r>
      <w:proofErr w:type="gramEnd"/>
      <w:r>
        <w:rPr>
          <w:rFonts w:ascii="宋体" w:hAnsi="宋体"/>
          <w:sz w:val="24"/>
        </w:rPr>
        <w:t>的基金份额净值为1.00元。若该投资者将100,000份交</w:t>
      </w:r>
      <w:proofErr w:type="gramStart"/>
      <w:r>
        <w:rPr>
          <w:rFonts w:ascii="宋体" w:hAnsi="宋体"/>
          <w:sz w:val="24"/>
        </w:rPr>
        <w:t>银货币A级基金</w:t>
      </w:r>
      <w:proofErr w:type="gramEnd"/>
      <w:r>
        <w:rPr>
          <w:rFonts w:ascii="宋体" w:hAnsi="宋体"/>
          <w:sz w:val="24"/>
        </w:rPr>
        <w:t>份额转换为交银增利B类基金份额，则转入确认的交银增利B类基金份额为：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w:t>
      </w:r>
      <w:proofErr w:type="gramStart"/>
      <w:r>
        <w:rPr>
          <w:rFonts w:ascii="宋体" w:hAnsi="宋体"/>
          <w:sz w:val="24"/>
        </w:rPr>
        <w:t>固定价</w:t>
      </w:r>
      <w:proofErr w:type="gramEnd"/>
      <w:r>
        <w:rPr>
          <w:rFonts w:ascii="宋体" w:hAnsi="宋体"/>
          <w:sz w:val="24"/>
        </w:rPr>
        <w:t>1.00元）。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4、基金份额持有人申请将其账户内交</w:t>
      </w:r>
      <w:proofErr w:type="gramStart"/>
      <w:r>
        <w:rPr>
          <w:rFonts w:ascii="宋体" w:hAnsi="宋体"/>
          <w:sz w:val="24"/>
        </w:rPr>
        <w:t>银货币</w:t>
      </w:r>
      <w:proofErr w:type="gramEnd"/>
      <w:r>
        <w:rPr>
          <w:rFonts w:ascii="宋体" w:hAnsi="宋体"/>
          <w:sz w:val="24"/>
        </w:rPr>
        <w:t>的基金份额转换为其他基金份额</w:t>
      </w:r>
      <w:r>
        <w:rPr>
          <w:rFonts w:ascii="宋体" w:hAnsi="宋体"/>
          <w:sz w:val="24"/>
        </w:rPr>
        <w:lastRenderedPageBreak/>
        <w:t>时，注册登记机构将自动结转该转出份额对应的</w:t>
      </w:r>
      <w:proofErr w:type="gramStart"/>
      <w:r>
        <w:rPr>
          <w:rFonts w:ascii="宋体" w:hAnsi="宋体"/>
          <w:sz w:val="24"/>
        </w:rPr>
        <w:t>待支付</w:t>
      </w:r>
      <w:proofErr w:type="gramEnd"/>
      <w:r>
        <w:rPr>
          <w:rFonts w:ascii="宋体" w:hAnsi="宋体"/>
          <w:sz w:val="24"/>
        </w:rPr>
        <w:t>收益，该收益将一并计入转出金额并折算为转入基金的基金份额，但收益部分不收取转换费用。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w:t>
      </w:r>
      <w:proofErr w:type="gramStart"/>
      <w:r>
        <w:rPr>
          <w:rFonts w:ascii="宋体" w:hAnsi="宋体"/>
          <w:sz w:val="24"/>
        </w:rPr>
        <w:t>申请总</w:t>
      </w:r>
      <w:proofErr w:type="gramEnd"/>
      <w:r>
        <w:rPr>
          <w:rFonts w:ascii="宋体" w:hAnsi="宋体"/>
          <w:sz w:val="24"/>
        </w:rPr>
        <w:t>份额加上基金转换中转出</w:t>
      </w:r>
      <w:proofErr w:type="gramStart"/>
      <w:r>
        <w:rPr>
          <w:rFonts w:ascii="宋体" w:hAnsi="宋体"/>
          <w:sz w:val="24"/>
        </w:rPr>
        <w:t>申请总</w:t>
      </w:r>
      <w:proofErr w:type="gramEnd"/>
      <w:r>
        <w:rPr>
          <w:rFonts w:ascii="宋体" w:hAnsi="宋体"/>
          <w:sz w:val="24"/>
        </w:rPr>
        <w:t>份额后扣除申购</w:t>
      </w:r>
      <w:proofErr w:type="gramStart"/>
      <w:r>
        <w:rPr>
          <w:rFonts w:ascii="宋体" w:hAnsi="宋体"/>
          <w:sz w:val="24"/>
        </w:rPr>
        <w:t>申请总</w:t>
      </w:r>
      <w:proofErr w:type="gramEnd"/>
      <w:r>
        <w:rPr>
          <w:rFonts w:ascii="宋体" w:hAnsi="宋体"/>
          <w:sz w:val="24"/>
        </w:rPr>
        <w:t>份额及基金转换中转入</w:t>
      </w:r>
      <w:proofErr w:type="gramStart"/>
      <w:r>
        <w:rPr>
          <w:rFonts w:ascii="宋体" w:hAnsi="宋体"/>
          <w:sz w:val="24"/>
        </w:rPr>
        <w:t>申请总</w:t>
      </w:r>
      <w:proofErr w:type="gramEnd"/>
      <w:r>
        <w:rPr>
          <w:rFonts w:ascii="宋体" w:hAnsi="宋体"/>
          <w:sz w:val="24"/>
        </w:rPr>
        <w:t>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12" w:name="_Toc137828513"/>
      <w:r>
        <w:rPr>
          <w:rFonts w:ascii="Times New Roman" w:hAnsi="Times New Roman"/>
          <w:sz w:val="30"/>
        </w:rPr>
        <w:lastRenderedPageBreak/>
        <w:t>九、基金的投资</w:t>
      </w:r>
      <w:bookmarkEnd w:id="12"/>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1、投资目标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根据对宏观经济周期和市场环境的分析研究，自上而下配置资产，并通过对类属资产灵活运用多种投资策略，力争实现基金资产的长期稳定增值。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2、投资范围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公开发行交易的债券、股票（包括中小板、创业板及其他经中国证监会核准上市的股票、存托凭证）、货币市场工具、权证以及法律法规或中国证监会允许基金投资的其他金融工具，但需符合中国证监会的相关规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如法律法规或监管机构以后允许基金投资的其他品种，基金管理人在履行适当程序后，可以将其纳入投资范围。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在正常情况下，本基金的投资组合比例为：股票资产（</w:t>
      </w:r>
      <w:proofErr w:type="gramStart"/>
      <w:r>
        <w:rPr>
          <w:rFonts w:ascii="宋体" w:hAnsi="宋体"/>
          <w:sz w:val="24"/>
        </w:rPr>
        <w:t>含存托</w:t>
      </w:r>
      <w:proofErr w:type="gramEnd"/>
      <w:r>
        <w:rPr>
          <w:rFonts w:ascii="宋体" w:hAnsi="宋体"/>
          <w:sz w:val="24"/>
        </w:rPr>
        <w:t>凭证）占基金资产的30%-80%；债券、货币市场工具、权证、资产支持证券以及法律法规或中国证监会允许基金投资的其他证券品种占基金资产的20%-70%，其中基金应保留不低于基金资产净值5%的现金或到期日在一年以内的政府债券，现金不包括结算备付金、存出保证金、应收申购款等。在基金实际管理过程中，基金管理人将根据中国宏观经济情况和证券市场的阶段性变化，适时调整基金资产在股票、债券及货币市场工具间的配置比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3、投资策略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（1）资产配置策略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自上而下”的定性分析和定量分析相结合以实现大类资产的灵活配置。具体而言，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操作中，基金管理人采用经济周期理论下的资产配置模型，通过对宏观经济运行指标、利率和货币政策等相关因素的分析，对中国的宏观经济运行情况进行判断和预测，并利用经济周期理论确定基金资产在各类别资产间的战略配置策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根据经济周期理论，一个宏观经济运行的周期可以分为减速、衰退、复苏和扩</w:t>
      </w:r>
      <w:r>
        <w:rPr>
          <w:rFonts w:ascii="宋体" w:hAnsi="宋体"/>
          <w:sz w:val="24"/>
        </w:rPr>
        <w:lastRenderedPageBreak/>
        <w:t>张四个阶段，在经济周期的不同阶段，通货膨胀、利率水平和货币政策等对金融市场有着重要影响的因素往往表现出不同的规律，从而影响到不同大类金融资产的定价和市场表现。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为资产配置的调整提供依据。</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（2）股票选择策略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本基金综合运用交银施罗德的股票研究分析方法和其它投资分析工具，通过综合运用多种投资策略精选具有投资潜力的股票构建股票投资组合。具体而言，本基金的股票投资策略包括：</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1）事件驱动策略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对影响市场、行业及公司的当前或未来价值的重大事件的预测、分析和判断，把握各类型事件所产生的投资机会，深入挖掘预期将受益于事件发生及其后续影响的上市公司股票，并跟踪事件发展的持续影响，对股票投资组合进行动态调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本基金将重点关注的事件性因素包括：</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①资产重组、资产注入及并购；</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②股权转移及变动；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③重大合同公告或重大新产品推出；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④再融资；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⑤管理层变动；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⑥非流通股份解禁；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⑦上下游公司及其它相关行业的重大事件。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此外，本基金也会对包括公司股权激励、管理层收购、股东与管理层关系等其它因素予以跟踪分析。</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2）主题跟踪策略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还将针对经济周期和产业结构发展趋势及成长动因进行前瞻性的研究分析，深入挖掘经济结构变化和发展趋势产生和持续的内在驱动因素以及潜在的投资主题，力争动态把握经济发展和企业盈利的关键性因素所带来的投资机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主题跟踪策略的关键步骤包括：</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主题挖掘：从经济体制变革、产业结构调整、技术发展创新等多个角度出发，分析经济结构、产业结构或企业商业运作模式变化的根本性趋势以及导致上述根本性变化的关键性驱动因素，从而前瞻性地发掘经济发展过程中的投资主题。</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②主题配置：通过对投资主题的全面分析和评估，明确投资主题所对应的主题行业或主题板块，从而确定受惠于相关主题的企业。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③主题投资：在主题配置的基础上，依据企业对投资主题的敏感程度、反应速度以及获益水平等指标，精选个股。那些敏感程度高、反应速度快、获益水平高的企业将是本基金的投资重点。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主题转换：通过紧密跟踪经济发展趋势及其内在驱动因素的变化，不断地挖掘和研究新的投资主题，并对主题投资方向做出适时调整，从而准确把握新旧投资主题的转换时机，充分分享不同投资主题兴起所带来的投资机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3）逆向投资策略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本基金通过定量和定性的手段，通过全方位的分析，筛选相对价值被深度低估并具有较高安全边际的股票，获取其价值回归所带来的收益。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①定量分析：本基金将重点考察股票的市盈率、</w:t>
      </w:r>
      <w:proofErr w:type="gramStart"/>
      <w:r>
        <w:rPr>
          <w:rFonts w:ascii="宋体" w:hAnsi="宋体"/>
          <w:sz w:val="24"/>
        </w:rPr>
        <w:t>市净率</w:t>
      </w:r>
      <w:proofErr w:type="gramEnd"/>
      <w:r>
        <w:rPr>
          <w:rFonts w:ascii="宋体" w:hAnsi="宋体"/>
          <w:sz w:val="24"/>
        </w:rPr>
        <w:t>、市现率及收益指标，选取具有低市盈率、</w:t>
      </w:r>
      <w:proofErr w:type="gramStart"/>
      <w:r>
        <w:rPr>
          <w:rFonts w:ascii="宋体" w:hAnsi="宋体"/>
          <w:sz w:val="24"/>
        </w:rPr>
        <w:t>低市净率</w:t>
      </w:r>
      <w:proofErr w:type="gramEnd"/>
      <w:r>
        <w:rPr>
          <w:rFonts w:ascii="宋体" w:hAnsi="宋体"/>
          <w:sz w:val="24"/>
        </w:rPr>
        <w:t>、低市现率和高收益指标的个股，发掘其增值潜力。</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②定性分析：在定量分析的基础上，本基金将详尽考察选取个股的基本面情况，确定基本面素质良好、价值回归期望较高的个股。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4）存托凭证的投资策略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（3）债券投资策略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在债券投资方面，本基金可投资于国债、央行票据、金融债、企业债和</w:t>
      </w:r>
      <w:proofErr w:type="gramStart"/>
      <w:r>
        <w:rPr>
          <w:rFonts w:ascii="宋体" w:hAnsi="宋体"/>
          <w:sz w:val="24"/>
        </w:rPr>
        <w:t>可</w:t>
      </w:r>
      <w:proofErr w:type="gramEnd"/>
      <w:r>
        <w:rPr>
          <w:rFonts w:ascii="宋体" w:hAnsi="宋体"/>
          <w:sz w:val="24"/>
        </w:rPr>
        <w:t>转换债券等债券品种。本基金的债券投资采取主动的投资管理方式，获得与风险相匹配的投资收益，以实现在一定程度上规避股票市场的系统性风险和保证基金资产的流动性。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w:t>
      </w:r>
      <w:proofErr w:type="gramStart"/>
      <w:r>
        <w:rPr>
          <w:rFonts w:ascii="宋体" w:hAnsi="宋体"/>
          <w:sz w:val="24"/>
        </w:rPr>
        <w:t>作出</w:t>
      </w:r>
      <w:proofErr w:type="gramEnd"/>
      <w:r>
        <w:rPr>
          <w:rFonts w:ascii="宋体" w:hAnsi="宋体"/>
          <w:sz w:val="24"/>
        </w:rPr>
        <w:t>判断，运用数量化工具，对未来市场利率趋势及市场信用环境变化</w:t>
      </w:r>
      <w:proofErr w:type="gramStart"/>
      <w:r>
        <w:rPr>
          <w:rFonts w:ascii="宋体" w:hAnsi="宋体"/>
          <w:sz w:val="24"/>
        </w:rPr>
        <w:t>作出</w:t>
      </w:r>
      <w:proofErr w:type="gramEnd"/>
      <w:r>
        <w:rPr>
          <w:rFonts w:ascii="宋体" w:hAnsi="宋体"/>
          <w:sz w:val="24"/>
        </w:rPr>
        <w:t>预测，并综合考虑利率变化对不同债券品种的影响、收益率水平、信用风险的大小、流动性的好坏等因素，构造债券组合。在具体操作中，基金</w:t>
      </w:r>
      <w:proofErr w:type="gramStart"/>
      <w:r>
        <w:rPr>
          <w:rFonts w:ascii="宋体" w:hAnsi="宋体"/>
          <w:sz w:val="24"/>
        </w:rPr>
        <w:t>运用久期控制</w:t>
      </w:r>
      <w:proofErr w:type="gramEnd"/>
      <w:r>
        <w:rPr>
          <w:rFonts w:ascii="宋体" w:hAnsi="宋体"/>
          <w:sz w:val="24"/>
        </w:rPr>
        <w:t>策</w:t>
      </w:r>
      <w:r>
        <w:rPr>
          <w:rFonts w:ascii="宋体" w:hAnsi="宋体"/>
          <w:sz w:val="24"/>
        </w:rPr>
        <w:lastRenderedPageBreak/>
        <w:t>略、期限结构配置策略、类属配置策略、骑乘策略、杠杆放大策略和换</w:t>
      </w:r>
      <w:proofErr w:type="gramStart"/>
      <w:r>
        <w:rPr>
          <w:rFonts w:ascii="宋体" w:hAnsi="宋体"/>
          <w:sz w:val="24"/>
        </w:rPr>
        <w:t>券</w:t>
      </w:r>
      <w:proofErr w:type="gramEnd"/>
      <w:r>
        <w:rPr>
          <w:rFonts w:ascii="宋体" w:hAnsi="宋体"/>
          <w:sz w:val="24"/>
        </w:rPr>
        <w:t>等多种策略，获取债券市场的长期稳定收益。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（4）权证投资策略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（5）资产支持证券的投资策略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w:t>
      </w:r>
      <w:proofErr w:type="gramStart"/>
      <w:r>
        <w:rPr>
          <w:rFonts w:ascii="宋体" w:hAnsi="宋体"/>
          <w:sz w:val="24"/>
        </w:rPr>
        <w:t>运用久期管理</w:t>
      </w:r>
      <w:proofErr w:type="gramEnd"/>
      <w:r>
        <w:rPr>
          <w:rFonts w:ascii="宋体" w:hAnsi="宋体"/>
          <w:sz w:val="24"/>
        </w:rPr>
        <w:t>、收益率曲线、</w:t>
      </w:r>
      <w:proofErr w:type="gramStart"/>
      <w:r>
        <w:rPr>
          <w:rFonts w:ascii="宋体" w:hAnsi="宋体"/>
          <w:sz w:val="24"/>
        </w:rPr>
        <w:t>个券</w:t>
      </w:r>
      <w:proofErr w:type="gramEnd"/>
      <w:r>
        <w:rPr>
          <w:rFonts w:ascii="宋体" w:hAnsi="宋体"/>
          <w:sz w:val="24"/>
        </w:rPr>
        <w:t>选择和把握市场交易机会等积极策略，在严格控制风险的情况下，通过信用研究和流动性管理，选择风险调整后的收益高的品种进行投资，以期获得长期稳定收益。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4、业绩比较基准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本基金的整体业绩比较基准采用：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60%×沪深300指数收益率+40%×中证综合债券指数收益率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本基金股票投资部分的业绩比较基准是沪深300指数，债券投资部分的业绩比较基准是中证综合债券指数。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沪深300指数是由上海和深圳证券市场中选取300只A股作为样本编制而成。该指数样本对沪深市场的覆盖度高，具有良好的市场代表性，投资人可以方便地从报纸、互联网等财经媒体中获取。同时该指数引进国际指数编制和管理的经验，编制方法清晰透明，具有独立性和良好的市场流动性；与市场整体表现具有较高的相关度。沪深300指数是目前衡量本基金股票投资业绩的理想基准。同时，根据本基金的目标资产配置比例来分配权重，本基金的业绩比较基准中加入了中证综合债券指数并按照本基金的目标资产配置比例来安排。</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将视情况调整业绩比较基准，并及时公告，但不需要召开基金份额持有人大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5、风险收益特征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混合型证券投资基金，其预期收益和风险高于货币市场基金、债券型基金，而低于股票型基金，属于证券投资基金中的中高风险品种。根据2017年7月1日施行的《证券期货投资者适当性管理办法》，基金管理人和销售机构已对本基金</w:t>
      </w:r>
      <w:r>
        <w:rPr>
          <w:rFonts w:ascii="宋体" w:hAnsi="宋体"/>
          <w:sz w:val="24"/>
        </w:rPr>
        <w:lastRenderedPageBreak/>
        <w:t>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（三）投资决策依据和投资流程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w:t>
      </w:r>
      <w:proofErr w:type="gramStart"/>
      <w:r>
        <w:rPr>
          <w:rFonts w:ascii="宋体" w:hAnsi="宋体"/>
          <w:sz w:val="24"/>
        </w:rPr>
        <w:t>规</w:t>
      </w:r>
      <w:proofErr w:type="gramEnd"/>
      <w:r>
        <w:rPr>
          <w:rFonts w:ascii="宋体" w:hAnsi="宋体"/>
          <w:sz w:val="24"/>
        </w:rPr>
        <w:t>的前提下得到高效的执行。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w:t>
      </w:r>
      <w:r>
        <w:rPr>
          <w:rFonts w:ascii="宋体" w:hAnsi="宋体"/>
          <w:sz w:val="24"/>
        </w:rPr>
        <w:lastRenderedPageBreak/>
        <w:t>场研究和券种选择、数量分析师的定量投资策略研究，结合本基金产品定位及风险控制的要求，在权限范围内制定具体的投资组合方案；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w:t>
      </w:r>
      <w:proofErr w:type="gramStart"/>
      <w:r>
        <w:rPr>
          <w:rFonts w:ascii="宋体" w:hAnsi="宋体"/>
          <w:sz w:val="24"/>
        </w:rPr>
        <w:t>通过风控系统</w:t>
      </w:r>
      <w:proofErr w:type="gramEnd"/>
      <w:r>
        <w:rPr>
          <w:rFonts w:ascii="宋体" w:hAnsi="宋体"/>
          <w:sz w:val="24"/>
        </w:rPr>
        <w:t>的自动合</w:t>
      </w:r>
      <w:proofErr w:type="gramStart"/>
      <w:r>
        <w:rPr>
          <w:rFonts w:ascii="宋体" w:hAnsi="宋体"/>
          <w:sz w:val="24"/>
        </w:rPr>
        <w:t>规</w:t>
      </w:r>
      <w:proofErr w:type="gramEnd"/>
      <w:r>
        <w:rPr>
          <w:rFonts w:ascii="宋体" w:hAnsi="宋体"/>
          <w:sz w:val="24"/>
        </w:rPr>
        <w:t>核查后，由中央交易室执行，中央交易室对交易情况及时反馈；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w:t>
      </w:r>
      <w:proofErr w:type="gramStart"/>
      <w:r>
        <w:rPr>
          <w:rFonts w:ascii="宋体" w:hAnsi="宋体"/>
          <w:sz w:val="24"/>
        </w:rPr>
        <w:t>作出</w:t>
      </w:r>
      <w:proofErr w:type="gramEnd"/>
      <w:r>
        <w:rPr>
          <w:rFonts w:ascii="宋体" w:hAnsi="宋体"/>
          <w:sz w:val="24"/>
        </w:rPr>
        <w:t>调整。</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（四）投资限制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1、投资组合限制：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w:t>
      </w:r>
      <w:proofErr w:type="gramStart"/>
      <w:r>
        <w:rPr>
          <w:rFonts w:ascii="宋体" w:hAnsi="宋体"/>
          <w:sz w:val="24"/>
        </w:rPr>
        <w:t>含存托</w:t>
      </w:r>
      <w:proofErr w:type="gramEnd"/>
      <w:r>
        <w:rPr>
          <w:rFonts w:ascii="宋体" w:hAnsi="宋体"/>
          <w:sz w:val="24"/>
        </w:rPr>
        <w:t>凭证）占基金资产的30%-80%；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（2）债券、货币市场工具、权证、资产支持证券以及法律法规或中国证监会允许基金投资的其他证券品种占基金资产的20%-70%；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（3）基金应保留不低于基金资产净值5%的现金或到期日在一年以内的政府债券，其中现金不包括结算备付金、存出保证金、应收申购款等；</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（4）本基金持有一家公司发行的证券，其市值不超过基金资产净值的10％；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（5）本基金管理人管理的全部基金持有一家公司发行的证券，不超过该证券的10％；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（6）本基金持有的全部权证，其市值不得超过基金资产净值的3％；</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（7）本基金管理人管理的全部基金持有的同一权证，不得超过该权证的 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（8）本基金在任何交易日买入权证的总金额，不得超过上一交易日基金资产净值的0.5％；</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（9）本基金投资于同一原始权益人的各类资产支持证券的比例，不得超过基金资产净值的10％；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（10）本基金持有的全部资产支持证券，其市值不得超过基金资产净值的20％；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（11）本基金持有的同一(指同一信用级别)资产支持证券的比例，不得超过该资产支持证券规模的10％；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（12）本基金管理人管理的全部基金投资于同一原始权益人的各类资产支持证券，不得超过其各类资产支持证券合计规模的10％；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（13）本基金应投资于信用级别评级为BBB以上(含BBB)的资产支持证券。基金持有资产支持证券期间，如果其信用等级下降、不再符合投资标准，应在评级报告发布之日起3个月内予以全部卖出；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（14）基金财产参与股票发行申购，本基金所申报的金额不超过本基金的总资产，本基金所申报的股票数量不超过拟发行股票公司本次发行股票的总量；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（15）本基金进入全国银行间同业市场进行债券回购的资金余额不得超过基金资产净值的40%，本基金在全国银行间同业市场中的债券回购最长期限为1 年，债券回购到期后不得展期；</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（16）本基金的基金资产总值不得超过基金资产净值的140%；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（20）本基金投资存托凭证的比例限制依照境内上市交易的股票执行；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（21）法律法规及中国证监会规定的和《基金合同》约定的其他投资限制。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3）、（13）、（18）、（19）项外，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自《交银施罗德策略回报灵活配置混合型证券投资基金基金合同》生效之日起不超过3个月的时间区间内为其投资转型期，投资转型期的具体起止日期由基金管理人确定并届时公告。基金管理人应当自投资转型期结束日起次</w:t>
      </w:r>
      <w:proofErr w:type="gramStart"/>
      <w:r>
        <w:rPr>
          <w:rFonts w:ascii="宋体" w:hAnsi="宋体"/>
          <w:sz w:val="24"/>
        </w:rPr>
        <w:t>个</w:t>
      </w:r>
      <w:proofErr w:type="gramEnd"/>
      <w:r>
        <w:rPr>
          <w:rFonts w:ascii="宋体" w:hAnsi="宋体"/>
          <w:sz w:val="24"/>
        </w:rPr>
        <w:t>工作日使基金的投资组合比例符合基金合同的有关约定。基金托管人对基金的投资的监督与检查自本基金转型之日起开始。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（2）向他人贷款或者提供担保；</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（4）买卖其他基金份额，但是国务院另有规定的除外；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（5）向其基金管理人、基金托管人出资或者买卖其基金管理人、基金托管人发行的股票或者债券；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（6）买卖与其基金管理人、基金托管人有控股关系的股东或者与其基金管理人、基金托管人有其他重大利害关系的公司发行的证券或者承销期内承销的证券；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（7）从事内幕交易、操纵证券交易价格及其他不正当的证券交易活动；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（8）依照法律法规有关规定，由中国证监会规定禁止的其他活动；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法律法规或监管部门取消上述限制，如适用于本基金，则履行适当程序后本基金投资不再受相关限制。</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（五）基金管理人代表基金行使股东和债权人权利的处理原则及方法</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1、基金管理人按照国家有关规定代表基金独立行使股东和债权人权利，保护基金份额持有人的利益；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（六）基金的融资、融券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本基金可以按照国家的有关规定进行融资、融券。</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（七）基金投资组合报告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基金管理人的董事会及董事保证本报告所载资料不存在虚假记载、误导性陈述或重大遗漏，并对其内容的真实性、准确性和完整性承担个别及连带责任。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本基金托管人中信银行股份有限公司根据本基金合同规定，于2023年04月20日复核了本报告中的财务指标、净值表现和投资组合报告等内容，保证复核内容不存在虚假记载、误导性陈述或者重大遗漏。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本报告期为2023年01月01日至03月31日。本报告财务资料未经审计师审计。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559,933,064.02</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75.19</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559,933,064.02</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75.19</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w:t>
            </w:r>
            <w:proofErr w:type="gramStart"/>
            <w:r>
              <w:rPr>
                <w:rFonts w:ascii="Times New Roman" w:hAnsi="Times New Roman"/>
                <w:color w:val="000000"/>
                <w:kern w:val="0"/>
                <w:sz w:val="25"/>
                <w:szCs w:val="24"/>
              </w:rPr>
              <w:t>品投资</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144,088,518.78</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19.35</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40,714,862.70</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5.47</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744,736,445.50</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380,482,102.10</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54.22</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F</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6,804,772.64</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0.97</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6,637,708.00</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0.95</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27,548.50</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61,629,627.34</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8.78</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8,174,572.63</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1.16</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96,176,732.81</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13.71</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559,933,064.02</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79.80</w:t>
            </w:r>
          </w:p>
        </w:tc>
      </w:tr>
    </w:tbl>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300146</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汤臣</w:t>
            </w:r>
            <w:proofErr w:type="gramStart"/>
            <w:r>
              <w:rPr>
                <w:rFonts w:ascii="Times New Roman" w:hAnsi="Times New Roman"/>
                <w:color w:val="000000"/>
                <w:kern w:val="0"/>
                <w:sz w:val="25"/>
                <w:szCs w:val="24"/>
              </w:rPr>
              <w:t>倍</w:t>
            </w:r>
            <w:proofErr w:type="gramEnd"/>
            <w:r>
              <w:rPr>
                <w:rFonts w:ascii="Times New Roman" w:hAnsi="Times New Roman"/>
                <w:color w:val="000000"/>
                <w:kern w:val="0"/>
                <w:sz w:val="25"/>
                <w:szCs w:val="24"/>
              </w:rPr>
              <w:t>健</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3,046,736</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65,047,813.60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9.27</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600519</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贵州茅台</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35,197</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64,058,540.00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9.13</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000568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泸州老窖</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248,880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63,412,135.20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9.04</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002304</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洋河股份</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379,058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62,718,936.68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8.94</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603882</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金域医学</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625,613</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55,116,505.30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7.85</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300015</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爱尔眼科</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1,320,429</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41,025,729.03</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5.85</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603259</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药明康德</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485,716</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38,614,422.00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5.50</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002847</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盐津铺子</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207,196</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27,936,236.68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3.98</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000858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五</w:t>
            </w:r>
            <w:r>
              <w:rPr>
                <w:rFonts w:ascii="Times New Roman" w:hAnsi="Times New Roman"/>
                <w:color w:val="000000"/>
                <w:kern w:val="0"/>
                <w:sz w:val="25"/>
                <w:szCs w:val="24"/>
              </w:rPr>
              <w:t xml:space="preserve"> </w:t>
            </w:r>
            <w:r>
              <w:rPr>
                <w:rFonts w:ascii="Times New Roman" w:hAnsi="Times New Roman"/>
                <w:color w:val="000000"/>
                <w:kern w:val="0"/>
                <w:sz w:val="25"/>
                <w:szCs w:val="24"/>
              </w:rPr>
              <w:t>粮</w:t>
            </w:r>
            <w:r>
              <w:rPr>
                <w:rFonts w:ascii="Times New Roman" w:hAnsi="Times New Roman"/>
                <w:color w:val="000000"/>
                <w:kern w:val="0"/>
                <w:sz w:val="25"/>
                <w:szCs w:val="24"/>
              </w:rPr>
              <w:t xml:space="preserve"> </w:t>
            </w:r>
            <w:r>
              <w:rPr>
                <w:rFonts w:ascii="Times New Roman" w:hAnsi="Times New Roman"/>
                <w:color w:val="000000"/>
                <w:kern w:val="0"/>
                <w:sz w:val="25"/>
                <w:szCs w:val="24"/>
              </w:rPr>
              <w:t>液</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74,740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14,723,780.00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2.10</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600600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青岛啤酒</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116,277</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14,023,006.20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2.00</w:t>
            </w:r>
          </w:p>
        </w:tc>
      </w:tr>
    </w:tbl>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5、报告期末按公允价值占基金资产净值比例大小排序的前五名债券投资明细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261,678.12</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40,453,184.58</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right"/>
              <w:rPr>
                <w:rFonts w:ascii="宋体" w:hAnsi="宋体"/>
                <w:color w:val="000000"/>
                <w:kern w:val="0"/>
                <w:sz w:val="25"/>
                <w:szCs w:val="24"/>
              </w:rPr>
            </w:pPr>
            <w:r>
              <w:rPr>
                <w:rFonts w:ascii="Times New Roman" w:hAnsi="Times New Roman"/>
                <w:color w:val="000000"/>
                <w:kern w:val="0"/>
                <w:sz w:val="25"/>
                <w:szCs w:val="24"/>
              </w:rPr>
              <w:t>40,714,862.70</w:t>
            </w:r>
          </w:p>
        </w:tc>
      </w:tr>
    </w:tbl>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w:t>
      </w:r>
      <w:proofErr w:type="gramStart"/>
      <w:r>
        <w:rPr>
          <w:rFonts w:ascii="宋体" w:hAnsi="宋体"/>
          <w:sz w:val="24"/>
        </w:rPr>
        <w:t>期末前</w:t>
      </w:r>
      <w:proofErr w:type="gramEnd"/>
      <w:r>
        <w:rPr>
          <w:rFonts w:ascii="宋体" w:hAnsi="宋体"/>
          <w:sz w:val="24"/>
        </w:rPr>
        <w:t>十名股票中存在流通受限情况的说明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13" w:name="_Toc137828514"/>
      <w:r>
        <w:rPr>
          <w:rFonts w:ascii="Times New Roman" w:hAnsi="Times New Roman"/>
          <w:sz w:val="30"/>
        </w:rPr>
        <w:lastRenderedPageBreak/>
        <w:t>十、基金的业绩</w:t>
      </w:r>
      <w:bookmarkEnd w:id="13"/>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（1）交银施罗德策略回报灵活配置混合型证券投资基金</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2.53%</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1.04%</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3.19%</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0.53%</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-4.34%</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-12.04%</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0.77%</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7.70%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0.73%</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2.03%</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1.45%</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-0.76%</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2.79%</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0.75%</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91.01%</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1.37%</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17.63%</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73.38%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0.52%</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31.37%</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1.24%</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23.09%</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0.74%</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8.28%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0.50%</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-22.71%</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1.38%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-12.93%</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-9.78%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0.58%</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39.50%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0.87%</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12.81%</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26.69%</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1.37%</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-5.60%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9.60%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0.53%</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年度（自基金</w:t>
            </w:r>
            <w:proofErr w:type="gramStart"/>
            <w:r>
              <w:rPr>
                <w:rFonts w:ascii="Times New Roman" w:hAnsi="Times New Roman"/>
                <w:color w:val="000000"/>
                <w:kern w:val="0"/>
                <w:sz w:val="25"/>
                <w:szCs w:val="24"/>
              </w:rPr>
              <w:t>转型日</w:t>
            </w:r>
            <w:proofErr w:type="gramEnd"/>
            <w:r>
              <w:rPr>
                <w:rFonts w:ascii="Times New Roman" w:hAnsi="Times New Roman"/>
                <w:color w:val="000000"/>
                <w:kern w:val="0"/>
                <w:sz w:val="25"/>
                <w:szCs w:val="24"/>
              </w:rPr>
              <w:t>起至</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-10.78%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2.61%</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-5.98%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1.64%</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-4.80%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0.97%</w:t>
            </w:r>
          </w:p>
        </w:tc>
      </w:tr>
    </w:tbl>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注：交银</w:t>
      </w:r>
      <w:proofErr w:type="gramStart"/>
      <w:r>
        <w:rPr>
          <w:rFonts w:ascii="宋体" w:hAnsi="宋体"/>
          <w:sz w:val="24"/>
        </w:rPr>
        <w:t>施罗德荣安保本</w:t>
      </w:r>
      <w:proofErr w:type="gramEnd"/>
      <w:r>
        <w:rPr>
          <w:rFonts w:ascii="宋体" w:hAnsi="宋体"/>
          <w:sz w:val="24"/>
        </w:rPr>
        <w:t>混合型证券投资基金从2015年6月27日起正式转型为交银施罗德策略回报灵活配置混合型证券投资基金，本表列示的是基金转型后的基金净值表现，转型后基金的业绩比较基准为60%×沪深300指数收益率+40%×中信标</w:t>
      </w:r>
      <w:proofErr w:type="gramStart"/>
      <w:r>
        <w:rPr>
          <w:rFonts w:ascii="宋体" w:hAnsi="宋体"/>
          <w:sz w:val="24"/>
        </w:rPr>
        <w:t>普全债指数</w:t>
      </w:r>
      <w:proofErr w:type="gramEnd"/>
      <w:r>
        <w:rPr>
          <w:rFonts w:ascii="宋体" w:hAnsi="宋体"/>
          <w:sz w:val="24"/>
        </w:rPr>
        <w:t>收益率。本基金业绩比较基准自2015年10月1日起，由“60%×沪深300指数收益率+40%×中信标普全债指数收益率”变更为“60%×沪深300指数收益率+40%×中证综合债券指数收益率”，下图同。详情见本基金管理人于2015年9月28日发布的《交银施罗德基金管理有限公司关于旗下部分基金业绩比较基准变更并修改基金合同相关内容的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（2）交银</w:t>
      </w:r>
      <w:proofErr w:type="gramStart"/>
      <w:r>
        <w:rPr>
          <w:rFonts w:ascii="宋体" w:hAnsi="宋体"/>
          <w:sz w:val="24"/>
        </w:rPr>
        <w:t>施罗德荣安保本</w:t>
      </w:r>
      <w:proofErr w:type="gramEnd"/>
      <w:r>
        <w:rPr>
          <w:rFonts w:ascii="宋体" w:hAnsi="宋体"/>
          <w:sz w:val="24"/>
        </w:rPr>
        <w:t>混合型证券投资基金</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1</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26</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17.64%</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0.97%</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1.85%</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15.79%</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0.96%</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17.39%</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4.28%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13.11%</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0.39%</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6.78%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4.31%</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2.47%</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0.27%</w:t>
            </w:r>
          </w:p>
        </w:tc>
      </w:tr>
      <w:tr w:rsidR="00CF1E2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2.40%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2.32%</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r>
    </w:tbl>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注：交银</w:t>
      </w:r>
      <w:proofErr w:type="gramStart"/>
      <w:r>
        <w:rPr>
          <w:rFonts w:ascii="宋体" w:hAnsi="宋体"/>
          <w:sz w:val="24"/>
        </w:rPr>
        <w:t>施罗德荣安保本</w:t>
      </w:r>
      <w:proofErr w:type="gramEnd"/>
      <w:r>
        <w:rPr>
          <w:rFonts w:ascii="宋体" w:hAnsi="宋体"/>
          <w:sz w:val="24"/>
        </w:rPr>
        <w:t>混合型证券投资基金从2015年6月27日起正式转型为交银施罗德策略回报灵活配置混合型证券投资基金，本表列示的是基金转型前的基金净值表现，转型</w:t>
      </w:r>
      <w:proofErr w:type="gramStart"/>
      <w:r>
        <w:rPr>
          <w:rFonts w:ascii="宋体" w:hAnsi="宋体"/>
          <w:sz w:val="24"/>
        </w:rPr>
        <w:t>前基金</w:t>
      </w:r>
      <w:proofErr w:type="gramEnd"/>
      <w:r>
        <w:rPr>
          <w:rFonts w:ascii="宋体" w:hAnsi="宋体"/>
          <w:sz w:val="24"/>
        </w:rPr>
        <w:t>的业绩比较基准为三年期银行定期存款税后收益率。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（1）自基金转型以来基金份额累计净值增长率变动及其与同期业绩比较基准收益率变动的比较</w:t>
      </w:r>
    </w:p>
    <w:p w:rsidR="00CF1E2E" w:rsidRDefault="00BF548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交银施罗德策略回报灵活配置混合型证券投资基金</w:t>
      </w:r>
    </w:p>
    <w:p w:rsidR="00CF1E2E" w:rsidRDefault="00BF548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rsidR="00CF1E2E" w:rsidRDefault="00BF548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（2015年6月27日至2023年03月31日）</w:t>
      </w:r>
    </w:p>
    <w:p w:rsidR="00CF1E2E" w:rsidRDefault="008C0623">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77840" cy="341376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注：本基金由交银</w:t>
      </w:r>
      <w:proofErr w:type="gramStart"/>
      <w:r>
        <w:rPr>
          <w:rFonts w:ascii="宋体" w:hAnsi="宋体"/>
          <w:sz w:val="24"/>
        </w:rPr>
        <w:t>施罗德荣安保本</w:t>
      </w:r>
      <w:proofErr w:type="gramEnd"/>
      <w:r>
        <w:rPr>
          <w:rFonts w:ascii="宋体" w:hAnsi="宋体"/>
          <w:sz w:val="24"/>
        </w:rPr>
        <w:t>混合型证券投资基金转型而来。基金</w:t>
      </w:r>
      <w:proofErr w:type="gramStart"/>
      <w:r>
        <w:rPr>
          <w:rFonts w:ascii="宋体" w:hAnsi="宋体"/>
          <w:sz w:val="24"/>
        </w:rPr>
        <w:t>转型日</w:t>
      </w:r>
      <w:proofErr w:type="gramEnd"/>
      <w:r>
        <w:rPr>
          <w:rFonts w:ascii="宋体" w:hAnsi="宋体"/>
          <w:sz w:val="24"/>
        </w:rPr>
        <w:t>为2015年6月27日。本基金的投资转型期为交银</w:t>
      </w:r>
      <w:proofErr w:type="gramStart"/>
      <w:r>
        <w:rPr>
          <w:rFonts w:ascii="宋体" w:hAnsi="宋体"/>
          <w:sz w:val="24"/>
        </w:rPr>
        <w:t>施罗德荣安保本</w:t>
      </w:r>
      <w:proofErr w:type="gramEnd"/>
      <w:r>
        <w:rPr>
          <w:rFonts w:ascii="宋体" w:hAnsi="宋体"/>
          <w:sz w:val="24"/>
        </w:rPr>
        <w:t>混合型证券投资基金保本周期到期选择期截止日次日（即2015年6月27日）起的3个月。截至投资转型期结束，本基金各项资产配置比例符合基金合同及招募说明书有关投资比例的约定。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CF1E2E" w:rsidRDefault="00BF548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w:t>
      </w:r>
      <w:proofErr w:type="gramStart"/>
      <w:r>
        <w:rPr>
          <w:rFonts w:ascii="宋体" w:hAnsi="宋体"/>
          <w:sz w:val="24"/>
        </w:rPr>
        <w:t>施罗德荣安保本</w:t>
      </w:r>
      <w:proofErr w:type="gramEnd"/>
      <w:r>
        <w:rPr>
          <w:rFonts w:ascii="宋体" w:hAnsi="宋体"/>
          <w:sz w:val="24"/>
        </w:rPr>
        <w:t>混合型证券投资基金</w:t>
      </w:r>
    </w:p>
    <w:p w:rsidR="00CF1E2E" w:rsidRDefault="00BF548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rsidR="00CF1E2E" w:rsidRDefault="00BF548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(2012年6月20日-2015年6月26日)</w:t>
      </w:r>
    </w:p>
    <w:p w:rsidR="00CF1E2E" w:rsidRDefault="008C0623">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85460" cy="328422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5460" cy="3284220"/>
                    </a:xfrm>
                    <a:prstGeom prst="rect">
                      <a:avLst/>
                    </a:prstGeom>
                    <a:noFill/>
                    <a:ln>
                      <a:noFill/>
                    </a:ln>
                  </pic:spPr>
                </pic:pic>
              </a:graphicData>
            </a:graphic>
          </wp:inline>
        </w:drawing>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注：交银</w:t>
      </w:r>
      <w:proofErr w:type="gramStart"/>
      <w:r>
        <w:rPr>
          <w:rFonts w:ascii="宋体" w:hAnsi="宋体"/>
          <w:sz w:val="24"/>
        </w:rPr>
        <w:t>施罗德荣安保本</w:t>
      </w:r>
      <w:proofErr w:type="gramEnd"/>
      <w:r>
        <w:rPr>
          <w:rFonts w:ascii="宋体" w:hAnsi="宋体"/>
          <w:sz w:val="24"/>
        </w:rPr>
        <w:t>混合型证券投资基金的建仓期为自基金合同生效日起的6个月。截至建仓期结束，其各项资产配置比例符合基金合同及招募说明书有关投资比例的约定。</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14" w:name="_Toc137828515"/>
      <w:r>
        <w:rPr>
          <w:rFonts w:ascii="Times New Roman" w:hAnsi="Times New Roman"/>
          <w:sz w:val="30"/>
        </w:rPr>
        <w:lastRenderedPageBreak/>
        <w:t>十一、基金的财产</w:t>
      </w:r>
      <w:bookmarkEnd w:id="14"/>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（一）基金资产的总值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基金资产总值是指购买的各类证券及票据价值、银行存款本息和基金应收的申购基金款以及其他投资所形成的价值总和。</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登记机构自有的财产账户以及其他基金财产账户相独立。</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（四）基金财产的保管与处分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w:t>
      </w:r>
      <w:proofErr w:type="gramStart"/>
      <w:r>
        <w:rPr>
          <w:rFonts w:ascii="宋体" w:hAnsi="宋体"/>
          <w:sz w:val="24"/>
        </w:rPr>
        <w:t>抵销</w:t>
      </w:r>
      <w:proofErr w:type="gramEnd"/>
      <w:r>
        <w:rPr>
          <w:rFonts w:ascii="宋体" w:hAnsi="宋体"/>
          <w:sz w:val="24"/>
        </w:rPr>
        <w:t>，不同基金财产的债权债务，不得相互</w:t>
      </w:r>
      <w:proofErr w:type="gramStart"/>
      <w:r>
        <w:rPr>
          <w:rFonts w:ascii="宋体" w:hAnsi="宋体"/>
          <w:sz w:val="24"/>
        </w:rPr>
        <w:t>抵销</w:t>
      </w:r>
      <w:proofErr w:type="gramEnd"/>
      <w:r>
        <w:rPr>
          <w:rFonts w:ascii="宋体" w:hAnsi="宋体"/>
          <w:sz w:val="24"/>
        </w:rPr>
        <w:t>。基金管理人、基金托管人、登记机构和基金销售机构以其自有资产承担法律责任，其债权人不得对基金财产行使请求冻结、扣押和其他权利。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基金管理人、基金托管人、代销机构因依法解散、被依法撤销或者被依法宣告破产等原因进行清算的，基金财产不属于其清算财产。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除依据《基金法》、基金合同及其他有关规定处分外，基金财产不得被处分。非因基金财产本身承担的债务，不得对基金财产强制执行。</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15" w:name="_Toc137828516"/>
      <w:r>
        <w:rPr>
          <w:rFonts w:ascii="Times New Roman" w:hAnsi="Times New Roman"/>
          <w:sz w:val="30"/>
        </w:rPr>
        <w:lastRenderedPageBreak/>
        <w:t>十二、基金资产的估值</w:t>
      </w:r>
      <w:bookmarkEnd w:id="15"/>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w:t>
      </w:r>
      <w:proofErr w:type="gramStart"/>
      <w:r>
        <w:rPr>
          <w:rFonts w:ascii="宋体" w:hAnsi="宋体"/>
          <w:sz w:val="24"/>
        </w:rPr>
        <w:t>非交易</w:t>
      </w:r>
      <w:proofErr w:type="gramEnd"/>
      <w:r>
        <w:rPr>
          <w:rFonts w:ascii="宋体" w:hAnsi="宋体"/>
          <w:sz w:val="24"/>
        </w:rPr>
        <w:t>日。</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（二）估值方法</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（4）交易所上市不存在活跃市场的有价证券，采用估值技术确定公允价值。交易所上市的资产支持证券，采用估值技术确定公允价值，在估值技术难以可靠计量公允价值的情况下，按成本估值。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（1）送股、转增股、配股和公开增发的新股，按估值日在证券交易所挂牌的同一股票的估值方法估值；该日无交易的，以最近一日的市价（收盘价）估值；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（2）首次公开发行未上市的股票、债券和权证，采用估值技术确定公允价值，在估值技术难以可靠计量公允价值的情况下，按成本估值；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（3）首次公开发行有明确锁定期的股票，同一股票在交易所上市后，按交易所上市的同一股票的估值方法估值；非公开发行有明确锁定期的股票，按监管机构或行业协会有关规定确定公允价值。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3、全国银行间债券市场交易的债券、资产支持证券等固定收益品种，采用估值技术确定公允价值。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6、本基金投资存托凭证的估值核算依照境内上市交易的股票执行。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7、相关法律法规以及监管部门有强制规定的，从其规定。如有新增事项，按国家最新规定估值。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（三）估值对象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基金所拥有的股票、权证、债券和银行存款本息、应收款项、其它投资等资产和负债。</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（四）估值程序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1、基金份额净值是按照每个工作日闭市后，基金资产净值除以当日基金份额的余额数量计算，精确到0.001元，小数点后第四位四舍五入。国家另有规定的，从其规定。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每个工作日计算基金资产净值及基金份额净值，并按规定公告。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proofErr w:type="gramStart"/>
      <w:r>
        <w:rPr>
          <w:rFonts w:ascii="宋体" w:hAnsi="宋体"/>
          <w:sz w:val="24"/>
        </w:rPr>
        <w:t>应每个</w:t>
      </w:r>
      <w:proofErr w:type="gramEnd"/>
      <w:r>
        <w:rPr>
          <w:rFonts w:ascii="宋体" w:hAnsi="宋体"/>
          <w:sz w:val="24"/>
        </w:rPr>
        <w:t>工作日对基金资产估值，但基金管理人根据法律法规或本</w:t>
      </w:r>
      <w:proofErr w:type="gramStart"/>
      <w:r>
        <w:rPr>
          <w:rFonts w:ascii="宋体" w:hAnsi="宋体"/>
          <w:sz w:val="24"/>
        </w:rPr>
        <w:t>基金基金</w:t>
      </w:r>
      <w:proofErr w:type="gramEnd"/>
      <w:r>
        <w:rPr>
          <w:rFonts w:ascii="宋体" w:hAnsi="宋体"/>
          <w:sz w:val="24"/>
        </w:rPr>
        <w:t>合同的规定暂停估值时除外。基金管理人每个工作日对基金资产估值后，将基金份额净值结果发送基金托管人，经基金托管人复核无误后，由基金管理人对外公布。月末、年中和年末估值复核与基金会计账目的核对同时进行。</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（五）估值错误的处理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w:t>
      </w:r>
      <w:r>
        <w:rPr>
          <w:rFonts w:ascii="宋体" w:hAnsi="宋体"/>
          <w:sz w:val="24"/>
        </w:rPr>
        <w:lastRenderedPageBreak/>
        <w:t>准确性、及时性。当基金份额净值小数点后3位以内（含第3位）发生估值错误时，视为基金份额净值错误。</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w:t>
      </w:r>
      <w:proofErr w:type="gramStart"/>
      <w:r>
        <w:rPr>
          <w:rFonts w:ascii="宋体" w:hAnsi="宋体"/>
          <w:sz w:val="24"/>
        </w:rPr>
        <w:t>基金基金</w:t>
      </w:r>
      <w:proofErr w:type="gramEnd"/>
      <w:r>
        <w:rPr>
          <w:rFonts w:ascii="宋体" w:hAnsi="宋体"/>
          <w:sz w:val="24"/>
        </w:rPr>
        <w:t>合同的当事人应按照以下约定处理：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代销机构、或投资人自身的过错造成估值错误，导致其他当事人遭受损失的，过错的责任人应当对由于该估值错误遭受损失当事人（“受损方”）的直接损失按下述“估值错误处理原则”给予赔偿。</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对于因技术原因引起的估值错误，若系同行业现有技术水平不能预见、不能避免、不能克服，则属不可抗力，按照下述规定执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估值错误，因不可抗力原因出现估值错误的当事人不对其他当事人承担赔偿责任，但因该估值错误取得不当得利的当事人仍应负有返还不当得利的义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w:t>
      </w:r>
      <w:r>
        <w:rPr>
          <w:rFonts w:ascii="宋体" w:hAnsi="宋体"/>
          <w:sz w:val="24"/>
        </w:rPr>
        <w:lastRenderedPageBreak/>
        <w:t>总和超过其实际损失的差额部分支付给估值错误责任方。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估值错误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估值错误方追偿；追偿过程中产生的有关费用，应列入基金费用，从基金资产中支付。</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（6）如果出现估值错误的当事人未按规定对受损方进行赔偿，并且依据法律法规、基金合同或其他规定，基金管理人自行或依据法院判决、仲裁裁决对受损方承担了赔偿责任，</w:t>
      </w:r>
      <w:proofErr w:type="gramStart"/>
      <w:r>
        <w:rPr>
          <w:rFonts w:ascii="宋体" w:hAnsi="宋体"/>
          <w:sz w:val="24"/>
        </w:rPr>
        <w:t>则基金</w:t>
      </w:r>
      <w:proofErr w:type="gramEnd"/>
      <w:r>
        <w:rPr>
          <w:rFonts w:ascii="宋体" w:hAnsi="宋体"/>
          <w:sz w:val="24"/>
        </w:rPr>
        <w:t>管理人有权向出现过错的当事人进行追索，并有权要求其赔偿或补偿由此发生的费用和遭受的直接损失。</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（7）按法律法规规定的其他原则处理估值错误。</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4、基金份额净值估值错误处理的原则和方法如下：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（3）基金管理人和基金托管人由于各自技术系统设置而产生的净值计算尾</w:t>
      </w:r>
      <w:r>
        <w:rPr>
          <w:rFonts w:ascii="宋体" w:hAnsi="宋体"/>
          <w:sz w:val="24"/>
        </w:rPr>
        <w:lastRenderedPageBreak/>
        <w:t>差，以基金管理人计算结果为准。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（4）前述内容如法律法规或监管机关另有规定的，从其规定处理。如果行业有通行做法，基金管理人和基金托管人应本着平等和保护基金份额持有人利益的原则进行协商。</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（六）暂停估值的情形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4、中国证监会和基金合同认定的其它情形。</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（七）基金净值的确认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照法律法规的规定对基金净值予以公布。</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（八）特殊情况的处理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消除由此造成的影响。</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16" w:name="_Toc137828517"/>
      <w:r>
        <w:rPr>
          <w:rFonts w:ascii="Times New Roman" w:hAnsi="Times New Roman"/>
          <w:sz w:val="30"/>
        </w:rPr>
        <w:lastRenderedPageBreak/>
        <w:t>十三、基金收益与分配</w:t>
      </w:r>
      <w:bookmarkEnd w:id="16"/>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（一）基金利润的构成</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（二）基金可供分配利润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（三）收益分配原则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本基金收益分配应遵循下列原则：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1、本基金的每份基金份额享有同等分配权。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2、在符合有关基金分红条件的前提下，本基金收益每年最多分配10次，每次基金收益分配比例不低于收益分配基准日可供分配利润的10%，若《基金合同》生效不满3个月可不进行收益分配。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3、本基金收益分配方式：分为现金分红与红利再投资，投资人可选择现金红利或将现金红利按除权日的单位净值自动转为基金份额进行再投资；若投资人不选择，本基金默认的收益分配方式是现金分红。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4、基金红利发放</w:t>
      </w:r>
      <w:proofErr w:type="gramStart"/>
      <w:r>
        <w:rPr>
          <w:rFonts w:ascii="宋体" w:hAnsi="宋体"/>
          <w:sz w:val="24"/>
        </w:rPr>
        <w:t>日距离</w:t>
      </w:r>
      <w:proofErr w:type="gramEnd"/>
      <w:r>
        <w:rPr>
          <w:rFonts w:ascii="宋体" w:hAnsi="宋体"/>
          <w:sz w:val="24"/>
        </w:rPr>
        <w:t>收益分配基准日（即可供分配利润计算截止日）的时间不得超过15个工作日。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5、基金收益分配后每一基金份额净值不能低于面值，即基金收益分配基准日的基金份额净值减去每单位基金份额收益分配金额后不能低于面值。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6、法律法规或监管机构另有规定的从其规定。</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（四）收益分配方案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基金收益分配方案中应载明收益分配基准日以及该日的可供分配利润、基金收益分配对象、分配时间、分配数额及比例、分配方式、支付方式等内容。</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（五）收益分配的时间和程序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1、基金收益分配方案由基金管理人拟订，由基金托管人复核，依照《信息披露办法》的有关规定在指定媒介公告；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2、在收益分配方案公布后，基金管理人依据具体方案的规定就支付的现金红利向基金托管人发送划款指令，基金托管人按照基金管理人的指令及时进行分红资</w:t>
      </w:r>
      <w:r>
        <w:rPr>
          <w:rFonts w:ascii="宋体" w:hAnsi="宋体"/>
          <w:sz w:val="24"/>
        </w:rPr>
        <w:lastRenderedPageBreak/>
        <w:t>金的划付；</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3、法律法规或监管机关另有规定的，从其规定。</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（六）基金收益分配中发生的费用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人的现金红利小于一定金额，不足以支付银行转账或其他手续费用时，基金登记机构可将投资人的现金红利按除权后的基金份额净值自动转为基金份额，红利再投资的计算方法，依照登记机构的业务规则执行。</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（七）收益分配方式的修改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投资人同一日多次申报分红方式变更的，按照《业务规则》执行，最终确认的分红方式以登记机构记录为准。</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17" w:name="_Toc137828518"/>
      <w:r>
        <w:rPr>
          <w:rFonts w:ascii="Times New Roman" w:hAnsi="Times New Roman"/>
          <w:sz w:val="30"/>
        </w:rPr>
        <w:lastRenderedPageBreak/>
        <w:t>十四、基金的费用与税收</w:t>
      </w:r>
      <w:bookmarkEnd w:id="17"/>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（一）基金费用的种类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9、按照国家有关规定和《基金合同》约定，可以在基金财产中列支的其他费用。</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（二）基金费用计提方法、计提标准和支付方式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在通常情况下，基金管理费按前一日基金资产净值的1.</w:t>
      </w:r>
      <w:r w:rsidR="00013445">
        <w:rPr>
          <w:rFonts w:ascii="宋体" w:hAnsi="宋体"/>
          <w:sz w:val="24"/>
        </w:rPr>
        <w:t>2</w:t>
      </w:r>
      <w:r>
        <w:rPr>
          <w:rFonts w:ascii="宋体" w:hAnsi="宋体"/>
          <w:sz w:val="24"/>
        </w:rPr>
        <w:t>%年费率计提。计算方法如下：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H＝E×年管理费率÷当年天数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E为前一日基金资产净值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在通常情况下，基金托管费按前一日基金资产净值的0.2%年费率计提。计算方法如下：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H＝E×年托管费率÷当年天数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E为前一日基金资产净值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基金托管费每日计提，按月支付。由基金管理人向基金托管人发送基金托管费</w:t>
      </w:r>
      <w:r>
        <w:rPr>
          <w:rFonts w:ascii="宋体" w:hAnsi="宋体"/>
          <w:sz w:val="24"/>
        </w:rPr>
        <w:lastRenderedPageBreak/>
        <w:t>划付指令，经基金托管人复核后于次月首日起3个工作日内从基金财产中一次性支付给基金托管人，若遇法定节假日、休息日，支付日期顺延。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3、除管理费和托管费之外的基金费用，由基金托管人根据其他有关法规及相应协议的规定，按费用支出金额支付，列入或摊入当期基金费用。</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（三）不列入基金费用的项目</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（四）基金管理人和基金托管人可根据基金发展情况调整基金管理费率和基金托管费率。基金管理人必须在调整实施日前按照《信息披露办法》的规定在指定媒介上刊登公告。</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（五）基金税收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18" w:name="_Toc137828519"/>
      <w:r>
        <w:rPr>
          <w:rFonts w:ascii="Times New Roman" w:hAnsi="Times New Roman"/>
          <w:sz w:val="30"/>
        </w:rPr>
        <w:lastRenderedPageBreak/>
        <w:t>十五、基金的会计与审计</w:t>
      </w:r>
      <w:bookmarkEnd w:id="18"/>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1、基金管理人为本基金的会计责任方；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2、本基金的会计年度为公历每年的1月1日至12月31日；基金首次募集的会计年度按如下原则：如果《基金合同》生效少于2个月，可以并入下一个会计年度；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3、本基金的会计核算以人民币为记账本位币，以人民币元为记账单位；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4、会计制度执行国家有关的会计制度；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6、基金管理人及基金托管人分别保留完整的会计账目、凭证并进行日常的会计核算，按照有关规定编制基金会计报表；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7、基金托管人每月与基金管理人就基金的会计核算、报表编制等进行核对并书面确认。</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（二）基金的审计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2、会计师事务所更换经办注册会计师时，应事先征得基金管理人同意。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19" w:name="_Toc137828520"/>
      <w:r>
        <w:rPr>
          <w:rFonts w:ascii="Times New Roman" w:hAnsi="Times New Roman"/>
          <w:sz w:val="30"/>
        </w:rPr>
        <w:lastRenderedPageBreak/>
        <w:t>十六、基金的信息披露</w:t>
      </w:r>
      <w:bookmarkEnd w:id="19"/>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本基金的信息披露应符合《基金法》、《运作办法》、《信息披露办法》、《流动性规定》、《基金合同》及其他有关规定。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本基金信息披露义务人承诺公开披露的基金信息，不得有下列行为：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本基金公开披露的信息应采用中文文本。如同时采用外文文本的，基金信息披露义务人应保证不同文本的内容一致。不同文本之间发生歧义的，以中文文本为准。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（一）基金招募说明书、《基金合同》、基金托管协议、基金产品资料概要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（二）基金份额发售公告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（三）《基金合同》生效公告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（四）基金净值信息</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《基金合同》生效后，在开始办理基金份额申购或者赎回前，基金管理人应当至少每周在指定网站披露一次基金份额净值和基金份额累计净值。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在开始办理基金份额申购或者赎回后，基金管理人应当在不晚于每个开放日的次日，通过指定网站、销售机构网站或者营业网点披露开放日的基金份额净值和基金份额累计净值。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w:t>
      </w:r>
      <w:r>
        <w:rPr>
          <w:rFonts w:ascii="宋体" w:hAnsi="宋体"/>
          <w:sz w:val="24"/>
        </w:rPr>
        <w:lastRenderedPageBreak/>
        <w:t>度和年度最后一日的基金份额净值和基金份额累计净值。</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（五）基金份额申购、赎回价格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w:t>
      </w:r>
      <w:proofErr w:type="gramStart"/>
      <w:r>
        <w:rPr>
          <w:rFonts w:ascii="宋体" w:hAnsi="宋体"/>
          <w:sz w:val="24"/>
        </w:rPr>
        <w:t>明基金</w:t>
      </w:r>
      <w:proofErr w:type="gramEnd"/>
      <w:r>
        <w:rPr>
          <w:rFonts w:ascii="宋体" w:hAnsi="宋体"/>
          <w:sz w:val="24"/>
        </w:rPr>
        <w:t>份额申购、赎回价格的计算方式及有关申购、赎回费率，并保证投资者能够在基金销售机构网站或营业网点查阅或者复制前述信息资料。</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（六）基金定期报告，包括基金年度报告、基金中期报告和基金季度报告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（七）临时报告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w:t>
      </w:r>
      <w:r>
        <w:rPr>
          <w:rFonts w:ascii="宋体" w:hAnsi="宋体"/>
          <w:sz w:val="24"/>
        </w:rPr>
        <w:lastRenderedPageBreak/>
        <w:t>所；</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15、管理费、托管费、申购费、赎回费等费用计提标准、计提方式和费率发生变更；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16、基金份额净值计价错误</w:t>
      </w:r>
      <w:proofErr w:type="gramStart"/>
      <w:r>
        <w:rPr>
          <w:rFonts w:ascii="宋体" w:hAnsi="宋体"/>
          <w:sz w:val="24"/>
        </w:rPr>
        <w:t>达基金</w:t>
      </w:r>
      <w:proofErr w:type="gramEnd"/>
      <w:r>
        <w:rPr>
          <w:rFonts w:ascii="宋体" w:hAnsi="宋体"/>
          <w:sz w:val="24"/>
        </w:rPr>
        <w:t>份额净值百分之零点五；</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22、基金信息披露义务人认为可能对基金份额持有人权益或者基金份额的价格产生重大影响的其他事项或中国证监会规定的其他事项。</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（八）澄清公告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（九）基金份额持有人大会决议</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（十）清算报告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w:t>
      </w:r>
      <w:proofErr w:type="gramStart"/>
      <w:r>
        <w:rPr>
          <w:rFonts w:ascii="宋体" w:hAnsi="宋体"/>
          <w:sz w:val="24"/>
        </w:rPr>
        <w:t>作出</w:t>
      </w:r>
      <w:proofErr w:type="gramEnd"/>
      <w:r>
        <w:rPr>
          <w:rFonts w:ascii="宋体" w:hAnsi="宋体"/>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（十一）中国证监会规定的其他信息。</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w:t>
      </w:r>
      <w:r>
        <w:rPr>
          <w:rFonts w:ascii="宋体" w:hAnsi="宋体"/>
          <w:sz w:val="24"/>
        </w:rPr>
        <w:lastRenderedPageBreak/>
        <w:t>机构，应当制作工作底稿，并将相关档案至少保存到《基金合同》终止后10年。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w:t>
      </w:r>
      <w:proofErr w:type="gramStart"/>
      <w:r>
        <w:rPr>
          <w:rFonts w:ascii="宋体" w:hAnsi="宋体"/>
          <w:sz w:val="24"/>
        </w:rPr>
        <w:t>不</w:t>
      </w:r>
      <w:proofErr w:type="gramEnd"/>
      <w:r>
        <w:rPr>
          <w:rFonts w:ascii="宋体" w:hAnsi="宋体"/>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本基金信息披露事项以法律法规规定及本章节约定的内容为准。</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20" w:name="_Toc137828521"/>
      <w:r>
        <w:rPr>
          <w:rFonts w:ascii="Times New Roman" w:hAnsi="Times New Roman"/>
          <w:sz w:val="30"/>
        </w:rPr>
        <w:lastRenderedPageBreak/>
        <w:t>十七、风险揭示</w:t>
      </w:r>
      <w:bookmarkEnd w:id="20"/>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w:t>
      </w:r>
      <w:proofErr w:type="gramStart"/>
      <w:r>
        <w:rPr>
          <w:rFonts w:ascii="宋体" w:hAnsi="宋体"/>
          <w:sz w:val="24"/>
        </w:rPr>
        <w:t>规</w:t>
      </w:r>
      <w:proofErr w:type="gramEnd"/>
      <w:r>
        <w:rPr>
          <w:rFonts w:ascii="宋体" w:hAnsi="宋体"/>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w:t>
      </w:r>
      <w:proofErr w:type="gramStart"/>
      <w:r>
        <w:rPr>
          <w:rFonts w:ascii="宋体" w:hAnsi="宋体"/>
          <w:sz w:val="24"/>
        </w:rPr>
        <w:t>等判断</w:t>
      </w:r>
      <w:proofErr w:type="gramEnd"/>
      <w:r>
        <w:rPr>
          <w:rFonts w:ascii="宋体" w:hAnsi="宋体"/>
          <w:sz w:val="24"/>
        </w:rPr>
        <w:t>基金是否和投资人的风险承受能力相适应。</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w:t>
      </w:r>
      <w:r>
        <w:rPr>
          <w:rFonts w:ascii="宋体" w:hAnsi="宋体"/>
          <w:sz w:val="24"/>
        </w:rPr>
        <w:lastRenderedPageBreak/>
        <w:t>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Pr>
          <w:rFonts w:ascii="宋体" w:hAnsi="宋体"/>
          <w:sz w:val="24"/>
        </w:rPr>
        <w:lastRenderedPageBreak/>
        <w:t>资产变现能力差，可能会产生基金</w:t>
      </w:r>
      <w:proofErr w:type="gramStart"/>
      <w:r>
        <w:rPr>
          <w:rFonts w:ascii="宋体" w:hAnsi="宋体"/>
          <w:sz w:val="24"/>
        </w:rPr>
        <w:t>仓位</w:t>
      </w:r>
      <w:proofErr w:type="gramEnd"/>
      <w:r>
        <w:rPr>
          <w:rFonts w:ascii="宋体" w:hAnsi="宋体"/>
          <w:sz w:val="24"/>
        </w:rPr>
        <w:t>调整的困难，导致流动性风险，可能影响基金份额净值。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w:t>
      </w:r>
      <w:proofErr w:type="gramStart"/>
      <w:r>
        <w:rPr>
          <w:rFonts w:ascii="宋体" w:hAnsi="宋体"/>
          <w:sz w:val="24"/>
        </w:rPr>
        <w:t>券</w:t>
      </w:r>
      <w:proofErr w:type="gramEnd"/>
      <w:r>
        <w:rPr>
          <w:rFonts w:ascii="宋体" w:hAnsi="宋体"/>
          <w:sz w:val="24"/>
        </w:rPr>
        <w:t>方面未有高集中度的特征，综合评估在正常市场环境下本基金的流动性风险适中。</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一开放日的基金份额净值为基础计算赎回金额，以此类推，直到全部赎回为止。如投资人在提交赎回申请时未作明确选择，投资人未能赎回部分作自动延期赎</w:t>
      </w:r>
      <w:r>
        <w:rPr>
          <w:rFonts w:ascii="宋体" w:hAnsi="宋体"/>
          <w:sz w:val="24"/>
        </w:rPr>
        <w:lastRenderedPageBreak/>
        <w:t>回处理。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（四）信用风险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（五）本基金投资策略所特有的风险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2、本基金可投资创业板股票，创业板个股上市后的前五个交易日不设价格涨跌幅限制，第六个交易日开始涨跌幅限制比例为20%。</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（六）投资</w:t>
      </w:r>
      <w:proofErr w:type="gramStart"/>
      <w:r w:rsidRPr="00BB248E">
        <w:rPr>
          <w:rFonts w:ascii="宋体" w:hAnsi="宋体" w:hint="eastAsia"/>
          <w:b/>
          <w:kern w:val="0"/>
          <w:sz w:val="24"/>
        </w:rPr>
        <w:t>科创板股票</w:t>
      </w:r>
      <w:proofErr w:type="gramEnd"/>
      <w:r w:rsidRPr="00BB248E">
        <w:rPr>
          <w:rFonts w:ascii="宋体" w:hAnsi="宋体" w:hint="eastAsia"/>
          <w:b/>
          <w:kern w:val="0"/>
          <w:sz w:val="24"/>
        </w:rPr>
        <w:t>的特定风险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w:t>
      </w:r>
      <w:proofErr w:type="gramStart"/>
      <w:r>
        <w:rPr>
          <w:rFonts w:ascii="宋体" w:hAnsi="宋体"/>
          <w:sz w:val="24"/>
        </w:rPr>
        <w:t>科创板股票</w:t>
      </w:r>
      <w:proofErr w:type="gramEnd"/>
      <w:r>
        <w:rPr>
          <w:rFonts w:ascii="宋体" w:hAnsi="宋体"/>
          <w:sz w:val="24"/>
        </w:rPr>
        <w:t>或选择不将基金资产投资于</w:t>
      </w:r>
      <w:proofErr w:type="gramStart"/>
      <w:r>
        <w:rPr>
          <w:rFonts w:ascii="宋体" w:hAnsi="宋体"/>
          <w:sz w:val="24"/>
        </w:rPr>
        <w:t>科创板</w:t>
      </w:r>
      <w:proofErr w:type="gramEnd"/>
      <w:r>
        <w:rPr>
          <w:rFonts w:ascii="宋体" w:hAnsi="宋体"/>
          <w:sz w:val="24"/>
        </w:rPr>
        <w:t>股票，基金资产并非必然投资于</w:t>
      </w:r>
      <w:proofErr w:type="gramStart"/>
      <w:r>
        <w:rPr>
          <w:rFonts w:ascii="宋体" w:hAnsi="宋体"/>
          <w:sz w:val="24"/>
        </w:rPr>
        <w:t>科创板</w:t>
      </w:r>
      <w:proofErr w:type="gramEnd"/>
      <w:r>
        <w:rPr>
          <w:rFonts w:ascii="宋体" w:hAnsi="宋体"/>
          <w:sz w:val="24"/>
        </w:rPr>
        <w:t>股票。基金资产投资于</w:t>
      </w:r>
      <w:proofErr w:type="gramStart"/>
      <w:r>
        <w:rPr>
          <w:rFonts w:ascii="宋体" w:hAnsi="宋体"/>
          <w:sz w:val="24"/>
        </w:rPr>
        <w:t>科创板</w:t>
      </w:r>
      <w:proofErr w:type="gramEnd"/>
      <w:r>
        <w:rPr>
          <w:rFonts w:ascii="宋体" w:hAnsi="宋体"/>
          <w:sz w:val="24"/>
        </w:rPr>
        <w:t>股票，会</w:t>
      </w:r>
      <w:proofErr w:type="gramStart"/>
      <w:r>
        <w:rPr>
          <w:rFonts w:ascii="宋体" w:hAnsi="宋体"/>
          <w:sz w:val="24"/>
        </w:rPr>
        <w:t>面临科创板机制</w:t>
      </w:r>
      <w:proofErr w:type="gramEnd"/>
      <w:r>
        <w:rPr>
          <w:rFonts w:ascii="宋体" w:hAnsi="宋体"/>
          <w:sz w:val="24"/>
        </w:rPr>
        <w:t>下因投资标的、市场制度以及交易规则等差异带来的特有风险，包括但不限于市场风险、流动性风险、退市风险、集中度风险、系统性风险、政策风险等。</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w:t>
      </w:r>
      <w:proofErr w:type="gramEnd"/>
      <w:r>
        <w:rPr>
          <w:rFonts w:ascii="宋体" w:hAnsi="宋体"/>
          <w:sz w:val="24"/>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Pr>
          <w:rFonts w:ascii="宋体" w:hAnsi="宋体"/>
          <w:sz w:val="24"/>
        </w:rPr>
        <w:t>个</w:t>
      </w:r>
      <w:proofErr w:type="gramEnd"/>
      <w:r>
        <w:rPr>
          <w:rFonts w:ascii="宋体" w:hAnsi="宋体"/>
          <w:sz w:val="24"/>
        </w:rPr>
        <w:t>股市</w:t>
      </w:r>
      <w:proofErr w:type="gramStart"/>
      <w:r>
        <w:rPr>
          <w:rFonts w:ascii="宋体" w:hAnsi="宋体"/>
          <w:sz w:val="24"/>
        </w:rPr>
        <w:t>场风险</w:t>
      </w:r>
      <w:proofErr w:type="gramEnd"/>
      <w:r>
        <w:rPr>
          <w:rFonts w:ascii="宋体" w:hAnsi="宋体"/>
          <w:sz w:val="24"/>
        </w:rPr>
        <w:t>加大。</w:t>
      </w:r>
    </w:p>
    <w:p w:rsidR="00CF1E2E" w:rsidRDefault="00BF5487">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w:t>
      </w:r>
      <w:proofErr w:type="gramEnd"/>
      <w:r>
        <w:rPr>
          <w:rFonts w:ascii="宋体" w:hAnsi="宋体"/>
          <w:sz w:val="24"/>
        </w:rPr>
        <w:t>个股上市前五日无涨跌停限制，第六日开始涨跌幅限制在正负20%以内，个股波动幅度较其他股票加大，市场风险随之上升。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科创板整体</w:t>
      </w:r>
      <w:proofErr w:type="gramEnd"/>
      <w:r>
        <w:rPr>
          <w:rFonts w:ascii="宋体" w:hAnsi="宋体"/>
          <w:sz w:val="24"/>
        </w:rPr>
        <w:t>投资门槛较高，个人投资者必须满足交易满两年并且资金在50万以上才可参与，二级市场上个人投资者参与度相对较低，机构持有个股大量流通盘导致个股流动性较差，基金组合存在无法及时变</w:t>
      </w:r>
      <w:proofErr w:type="gramStart"/>
      <w:r>
        <w:rPr>
          <w:rFonts w:ascii="宋体" w:hAnsi="宋体"/>
          <w:sz w:val="24"/>
        </w:rPr>
        <w:t>现及其</w:t>
      </w:r>
      <w:proofErr w:type="gramEnd"/>
      <w:r>
        <w:rPr>
          <w:rFonts w:ascii="宋体" w:hAnsi="宋体"/>
          <w:sz w:val="24"/>
        </w:rPr>
        <w:t>他相关流动性风险。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科创板退</w:t>
      </w:r>
      <w:proofErr w:type="gramEnd"/>
      <w:r>
        <w:rPr>
          <w:rFonts w:ascii="宋体" w:hAnsi="宋体"/>
          <w:sz w:val="24"/>
        </w:rPr>
        <w:t>市制度较主板更为严格，退</w:t>
      </w:r>
      <w:proofErr w:type="gramStart"/>
      <w:r>
        <w:rPr>
          <w:rFonts w:ascii="宋体" w:hAnsi="宋体"/>
          <w:sz w:val="24"/>
        </w:rPr>
        <w:t>市时间</w:t>
      </w:r>
      <w:proofErr w:type="gramEnd"/>
      <w:r>
        <w:rPr>
          <w:rFonts w:ascii="宋体" w:hAnsi="宋体"/>
          <w:sz w:val="24"/>
        </w:rPr>
        <w:t>更短，退</w:t>
      </w:r>
      <w:proofErr w:type="gramStart"/>
      <w:r>
        <w:rPr>
          <w:rFonts w:ascii="宋体" w:hAnsi="宋体"/>
          <w:sz w:val="24"/>
        </w:rPr>
        <w:t>市速度</w:t>
      </w:r>
      <w:proofErr w:type="gramEnd"/>
      <w:r>
        <w:rPr>
          <w:rFonts w:ascii="宋体" w:hAnsi="宋体"/>
          <w:sz w:val="24"/>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Pr>
          <w:rFonts w:ascii="宋体" w:hAnsi="宋体"/>
          <w:sz w:val="24"/>
        </w:rPr>
        <w:t>市风险</w:t>
      </w:r>
      <w:proofErr w:type="gramEnd"/>
      <w:r>
        <w:rPr>
          <w:rFonts w:ascii="宋体" w:hAnsi="宋体"/>
          <w:sz w:val="24"/>
        </w:rPr>
        <w:t>更大。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w:t>
      </w:r>
      <w:proofErr w:type="gramEnd"/>
      <w:r>
        <w:rPr>
          <w:rFonts w:ascii="宋体" w:hAnsi="宋体"/>
          <w:sz w:val="24"/>
        </w:rPr>
        <w:t>为新设板块，初期可投标的较少，投资者容易集中投资于少量个股，市场可能存在高集中度状况，整体存在集中度风险。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科创板企业</w:t>
      </w:r>
      <w:proofErr w:type="gramEnd"/>
      <w:r>
        <w:rPr>
          <w:rFonts w:ascii="宋体" w:hAnsi="宋体"/>
          <w:sz w:val="24"/>
        </w:rPr>
        <w:t>均为市场认可度较高的科技创新企业，在企业经营及盈利模式上存在趋同，所以</w:t>
      </w:r>
      <w:proofErr w:type="gramStart"/>
      <w:r>
        <w:rPr>
          <w:rFonts w:ascii="宋体" w:hAnsi="宋体"/>
          <w:sz w:val="24"/>
        </w:rPr>
        <w:t>科创板</w:t>
      </w:r>
      <w:proofErr w:type="gramEnd"/>
      <w:r>
        <w:rPr>
          <w:rFonts w:ascii="宋体" w:hAnsi="宋体"/>
          <w:sz w:val="24"/>
        </w:rPr>
        <w:t>个股相关性较高，市场表现不佳时，系统性风险将更为显著。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国家对高新技术产业扶持力度及重视程度的变化会对</w:t>
      </w:r>
      <w:proofErr w:type="gramStart"/>
      <w:r>
        <w:rPr>
          <w:rFonts w:ascii="宋体" w:hAnsi="宋体"/>
          <w:sz w:val="24"/>
        </w:rPr>
        <w:t>科创板企业</w:t>
      </w:r>
      <w:proofErr w:type="gramEnd"/>
      <w:r>
        <w:rPr>
          <w:rFonts w:ascii="宋体" w:hAnsi="宋体"/>
          <w:sz w:val="24"/>
        </w:rPr>
        <w:t>带来较大影响，国际经济形势变化对战略新兴产业及</w:t>
      </w:r>
      <w:proofErr w:type="gramStart"/>
      <w:r>
        <w:rPr>
          <w:rFonts w:ascii="宋体" w:hAnsi="宋体"/>
          <w:sz w:val="24"/>
        </w:rPr>
        <w:t>科创板</w:t>
      </w:r>
      <w:proofErr w:type="gramEnd"/>
      <w:r>
        <w:rPr>
          <w:rFonts w:ascii="宋体" w:hAnsi="宋体"/>
          <w:sz w:val="24"/>
        </w:rPr>
        <w:t>个股也会带来政策影响。</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 投资存托凭证的特定风险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w:t>
      </w:r>
      <w:proofErr w:type="gramStart"/>
      <w:r>
        <w:rPr>
          <w:rFonts w:ascii="宋体" w:hAnsi="宋体"/>
          <w:sz w:val="24"/>
        </w:rPr>
        <w:t>托协议</w:t>
      </w:r>
      <w:proofErr w:type="gramEnd"/>
      <w:r>
        <w:rPr>
          <w:rFonts w:ascii="宋体" w:hAnsi="宋体"/>
          <w:sz w:val="24"/>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（八）其他风险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21" w:name="_Toc137828522"/>
      <w:r>
        <w:rPr>
          <w:rFonts w:ascii="Times New Roman" w:hAnsi="Times New Roman"/>
          <w:sz w:val="30"/>
        </w:rPr>
        <w:lastRenderedPageBreak/>
        <w:t>十八、基金合同的终止与基金财产的清算</w:t>
      </w:r>
      <w:bookmarkEnd w:id="21"/>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（一）基金合同的终止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有下列情形之一的，本</w:t>
      </w:r>
      <w:proofErr w:type="gramStart"/>
      <w:r>
        <w:rPr>
          <w:rFonts w:ascii="宋体" w:hAnsi="宋体"/>
          <w:sz w:val="24"/>
        </w:rPr>
        <w:t>基金基金</w:t>
      </w:r>
      <w:proofErr w:type="gramEnd"/>
      <w:r>
        <w:rPr>
          <w:rFonts w:ascii="宋体" w:hAnsi="宋体"/>
          <w:sz w:val="24"/>
        </w:rPr>
        <w:t>合同应当终止：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4、法律法规或中国证监会规定的其他情况。</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（二）基金财产的清算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（1）自出现《基金合同》终止事由之日起30个工作日内成立清算小组，基金管理人组织基金财产清算小组并在中国证监会的监督下进行基金清算。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（2）基金财产清算小组成员由基金管理人、基金托管人、具有从事证券相关业务资格的注册会计师、律师以及中国证监会指定的人员组成。基金财产清算小组可以聘用必要的工作人员。</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（3）基金财产清算小组负责基金财产的保管、清理、估价、变现和分配。基金财产清算小组可以依法进行必要的民事活动。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2、基金财产清算程序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基金合同终止，应当按法律法规和本</w:t>
      </w:r>
      <w:proofErr w:type="gramStart"/>
      <w:r>
        <w:rPr>
          <w:rFonts w:ascii="宋体" w:hAnsi="宋体"/>
          <w:sz w:val="24"/>
        </w:rPr>
        <w:t>基金基金</w:t>
      </w:r>
      <w:proofErr w:type="gramEnd"/>
      <w:r>
        <w:rPr>
          <w:rFonts w:ascii="宋体" w:hAnsi="宋体"/>
          <w:sz w:val="24"/>
        </w:rPr>
        <w:t>合同的有关规定对基金财产进行清算。基金财产清算程序主要包括：</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（3）对基金财产进行估价和变现；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（5）聘请会计师事务所对清算报告进行审计；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（6）聘请律师事务所出具法律意见书；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（7）将基金财产清算报告报中国证监会备案并公告；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（8）对基金剩余财产进行分配。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基金财产清算的期限为6个月（若</w:t>
      </w:r>
      <w:proofErr w:type="gramStart"/>
      <w:r>
        <w:rPr>
          <w:rFonts w:ascii="宋体" w:hAnsi="宋体"/>
          <w:sz w:val="24"/>
        </w:rPr>
        <w:t>遇基金</w:t>
      </w:r>
      <w:proofErr w:type="gramEnd"/>
      <w:r>
        <w:rPr>
          <w:rFonts w:ascii="宋体" w:hAnsi="宋体"/>
          <w:sz w:val="24"/>
        </w:rPr>
        <w:t>持有的股票出现长期休市、停牌或其</w:t>
      </w:r>
      <w:r>
        <w:rPr>
          <w:rFonts w:ascii="宋体" w:hAnsi="宋体"/>
          <w:sz w:val="24"/>
        </w:rPr>
        <w:lastRenderedPageBreak/>
        <w:t>他流通受限的情形除外）。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3、清算费用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清算费用是指基金财产清算小组在进行基金财产清算过程中发生的所有合理费用，清算费用由基金财产清算小组优先从基金财产中支付。</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4、基金财产按下列顺序清偿：</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（1）支付清算费用；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（2）交纳所欠税款；</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（3）清偿基金债务；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（4）按基金份额持有人持有的基金份额比例进行分配。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基金财产未按前款（1）－（3）项规定清偿前，不分配给基金份额持有人。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5个工作日内由基金财产清算小组进行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6、基金财产清算账册及文件的保存</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22" w:name="_Toc137828523"/>
      <w:r>
        <w:rPr>
          <w:rFonts w:ascii="Times New Roman" w:hAnsi="Times New Roman"/>
          <w:sz w:val="30"/>
        </w:rPr>
        <w:lastRenderedPageBreak/>
        <w:t>十九、基金合同内容摘要</w:t>
      </w:r>
      <w:bookmarkEnd w:id="22"/>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（一）基金合同当事人及权利义务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5）召集基金份额持有人大会；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16）在符合有关法律、法规的前提下，制订和调整有关基金认购、申购、赎</w:t>
      </w:r>
      <w:r>
        <w:rPr>
          <w:rFonts w:ascii="宋体" w:hAnsi="宋体"/>
          <w:sz w:val="24"/>
        </w:rPr>
        <w:lastRenderedPageBreak/>
        <w:t>回、转换和</w:t>
      </w:r>
      <w:proofErr w:type="gramStart"/>
      <w:r>
        <w:rPr>
          <w:rFonts w:ascii="宋体" w:hAnsi="宋体"/>
          <w:sz w:val="24"/>
        </w:rPr>
        <w:t>非交易</w:t>
      </w:r>
      <w:proofErr w:type="gramEnd"/>
      <w:r>
        <w:rPr>
          <w:rFonts w:ascii="宋体" w:hAnsi="宋体"/>
          <w:sz w:val="24"/>
        </w:rPr>
        <w:t>过户的业务规则；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17）法律法规和《基金合同》规定的其他权利。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15）依据《基金法》、《基金合同》及其他有关规定召集基金份额持有人大会或配合基金托管人、基金份额持有人依法召集基金份额持有人大会；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24）基金管理人在募集期间未能达到基金的备案条件，《基金合同》不能生效，基金管理人承担全部募集费用，将已募集资金并加计银行同期存款利息在基金募集期结束后30日内退还基金认购人；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w:t>
      </w:r>
      <w:proofErr w:type="gramStart"/>
      <w:r>
        <w:rPr>
          <w:rFonts w:ascii="宋体" w:hAnsi="宋体"/>
          <w:sz w:val="24"/>
        </w:rPr>
        <w:t>律法规</w:t>
      </w:r>
      <w:proofErr w:type="gramEnd"/>
      <w:r>
        <w:rPr>
          <w:rFonts w:ascii="宋体" w:hAnsi="宋体"/>
          <w:sz w:val="24"/>
        </w:rPr>
        <w:t>和《基金合同》的规定安全保管</w:t>
      </w:r>
      <w:r>
        <w:rPr>
          <w:rFonts w:ascii="宋体" w:hAnsi="宋体"/>
          <w:sz w:val="24"/>
        </w:rPr>
        <w:lastRenderedPageBreak/>
        <w:t>基金财产；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4）根据相关市场规则，为基金开设证券账户、为基金办理证券交易资金清算；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7）法律法规和《基金合同》规定的其他权利。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6）按规定开设基金财产的资金账户和证券账户，按照《基金合同》的约定，根据基金管理人的投资指令，及时办理清算、交割事宜；</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8）复核、审查基金管理人计算的基金净值信息、基金份额申购、赎回价格；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15）依据《基金法》、《基金合同》及其他有关规定，召集基金份额持有人大会或配合基金份额持有人依法召集基金份额持有人大会；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w:t>
      </w:r>
      <w:proofErr w:type="gramStart"/>
      <w:r>
        <w:rPr>
          <w:rFonts w:ascii="宋体" w:hAnsi="宋体"/>
          <w:sz w:val="24"/>
        </w:rPr>
        <w:t>基金基金</w:t>
      </w:r>
      <w:proofErr w:type="gramEnd"/>
      <w:r>
        <w:rPr>
          <w:rFonts w:ascii="宋体" w:hAnsi="宋体"/>
          <w:sz w:val="24"/>
        </w:rPr>
        <w:t>份额的行为即视为对《基金合同》的承认和接受，基金投资者</w:t>
      </w:r>
      <w:proofErr w:type="gramStart"/>
      <w:r>
        <w:rPr>
          <w:rFonts w:ascii="宋体" w:hAnsi="宋体"/>
          <w:sz w:val="24"/>
        </w:rPr>
        <w:t>自依据</w:t>
      </w:r>
      <w:proofErr w:type="gramEnd"/>
      <w:r>
        <w:rPr>
          <w:rFonts w:ascii="宋体" w:hAnsi="宋体"/>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每份基金份额具有同等的合法权益，基金合同另有约定的除外。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1）分享基金财产收益；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3）依法申请赎回其持有的基金份额；</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8）对基金管理人、基金托管人、基金销售机构损害其合法权益的行为依法提起诉讼或仲裁；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9）法律法规和《基金合同》规定的其他权利。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2）了解所投资基金产品，了解自身风险承受能力，自行承担投资风险；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4）缴纳基金认购、申购、赎回款项及法律法规和《基金合同》所规定的费用；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10）法律法规及中国证监会规定的和《基金合同》约定的其他义务。</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1、召开事由</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5）提高基金管理人、基金托管人的报酬标准，但法律法规要求提高该等报酬标准的除外；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8）变更基金投资目标、范围或策略，但法律法规和中国证监会另有规定的除外；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12）对基金当事人权利和义务产生重大影响的其他事项；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proofErr w:type="gramStart"/>
      <w:r>
        <w:rPr>
          <w:rFonts w:ascii="宋体" w:hAnsi="宋体"/>
          <w:sz w:val="24"/>
        </w:rPr>
        <w:t>因相应</w:t>
      </w:r>
      <w:proofErr w:type="gramEnd"/>
      <w:r>
        <w:rPr>
          <w:rFonts w:ascii="宋体" w:hAnsi="宋体"/>
          <w:sz w:val="24"/>
        </w:rPr>
        <w:t>的法律法规发生变动而应当对《基金合同》进行修改；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5）对《基金合同》的修改对基金份额持有人利益无实质性不利影响或修改不涉及《基金合同》当事人权利义务关系发生变化；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6）按照法律法规和《基金合同》规定不需召开基金份额持有人大会的以外的</w:t>
      </w:r>
      <w:r>
        <w:rPr>
          <w:rFonts w:ascii="宋体" w:hAnsi="宋体"/>
          <w:sz w:val="24"/>
        </w:rPr>
        <w:lastRenderedPageBreak/>
        <w:t>其他情形。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w:t>
      </w:r>
      <w:proofErr w:type="gramStart"/>
      <w:r>
        <w:rPr>
          <w:rFonts w:ascii="宋体" w:hAnsi="宋体"/>
          <w:sz w:val="24"/>
        </w:rPr>
        <w:t>拟审议</w:t>
      </w:r>
      <w:proofErr w:type="gramEnd"/>
      <w:r>
        <w:rPr>
          <w:rFonts w:ascii="宋体" w:hAnsi="宋体"/>
          <w:sz w:val="24"/>
        </w:rPr>
        <w:t>的事项、议事程序和表决方式；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3）有权出席基金份额持有人大会的基金份额持有人的权益登记日；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sz w:val="24"/>
        </w:rPr>
        <w:t>拒不派</w:t>
      </w:r>
      <w:proofErr w:type="gramEnd"/>
      <w:r>
        <w:rPr>
          <w:rFonts w:ascii="宋体" w:hAnsi="宋体"/>
          <w:sz w:val="24"/>
        </w:rPr>
        <w:t>代表对书面表决意见的计票进行监督的，不影响表决意见的计票效力。</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2）经核对，汇总到会者出示的在权益登记日持有基金份额的凭证显示，有效的基金份额不少于本基金在权益登记日基金总份额的50%（含50%）。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在同时符合以下条件时，通讯开会的方式视为有效：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3）本人直接出具书面意见或授权他人代表出具书面意见的基金份额持有人所持有的基金份额不小于在权益登记日基金总份额的50%（含50%）；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5）会议通知公布前报中国证监会备案。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（3）在法律法规或监管机构允许的情况下，经会议通知载明，基金份额持有人也可以采用网络、电话或其他方式进行表决，或者采用网络、电话或其他方式授权他人代为出席会议并表决。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w:t>
      </w:r>
      <w:r>
        <w:rPr>
          <w:rFonts w:ascii="宋体" w:hAnsi="宋体"/>
          <w:sz w:val="24"/>
        </w:rPr>
        <w:lastRenderedPageBreak/>
        <w:t>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sz w:val="24"/>
        </w:rPr>
        <w:t>作出</w:t>
      </w:r>
      <w:proofErr w:type="gramEnd"/>
      <w:r>
        <w:rPr>
          <w:rFonts w:ascii="宋体" w:hAnsi="宋体"/>
          <w:sz w:val="24"/>
        </w:rPr>
        <w:t>的决议的效力。</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w:t>
      </w:r>
      <w:proofErr w:type="gramStart"/>
      <w:r>
        <w:rPr>
          <w:rFonts w:ascii="宋体" w:hAnsi="宋体"/>
          <w:sz w:val="24"/>
        </w:rPr>
        <w:t>册</w:t>
      </w:r>
      <w:proofErr w:type="gramEnd"/>
      <w:r>
        <w:rPr>
          <w:rFonts w:ascii="宋体" w:hAnsi="宋体"/>
          <w:sz w:val="24"/>
        </w:rPr>
        <w:t>载明参加会议人员姓名（或单位名称）、身份证明文件号码、持有或代表有表决权的基金份额、委托人姓名（或单位名称）和联系方式等事项。</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（1）一般决议，一般决议须经参加大会的基金份额持有人或其代理人所持表决权的50%以上（含50%）通过方为有效；除下列第（2）项所规定的须以特别决议通过事项以外的其他事项均以一般决议的方式通过。</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2/3以上（含2/3）通过方可做出。转换基金运作方式、更换基金管理人或者基金托管人、终止《基金合同》、本基金与其他基金合并以特别决议通过方为有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w:t>
      </w:r>
      <w:r>
        <w:rPr>
          <w:rFonts w:ascii="宋体" w:hAnsi="宋体"/>
          <w:sz w:val="24"/>
        </w:rPr>
        <w:lastRenderedPageBreak/>
        <w:t>议、逐项表决。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sz w:val="24"/>
        </w:rPr>
        <w:t>或大会</w:t>
      </w:r>
      <w:proofErr w:type="gramEnd"/>
      <w:r>
        <w:rPr>
          <w:rFonts w:ascii="宋体" w:hAnsi="宋体"/>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w:t>
      </w:r>
      <w:proofErr w:type="gramStart"/>
      <w:r>
        <w:rPr>
          <w:rFonts w:ascii="宋体" w:hAnsi="宋体"/>
          <w:sz w:val="24"/>
        </w:rPr>
        <w:t>数要求</w:t>
      </w:r>
      <w:proofErr w:type="gramEnd"/>
      <w:r>
        <w:rPr>
          <w:rFonts w:ascii="宋体" w:hAnsi="宋体"/>
          <w:sz w:val="24"/>
        </w:rPr>
        <w:t>进行重新清点。监票人应当进行重新清点，重新清点以一次为限。重新清点后，大会主持人应当当场公布重新清点结果。</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sz w:val="24"/>
        </w:rPr>
        <w:t>人拒派</w:t>
      </w:r>
      <w:proofErr w:type="gramEnd"/>
      <w:r>
        <w:rPr>
          <w:rFonts w:ascii="宋体" w:hAnsi="宋体"/>
          <w:sz w:val="24"/>
        </w:rPr>
        <w:t>代表对书面表决意见的计票进行监督的，不影响计票和表决结果。</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基金份额持有人大会决定的事项自表决通过之日起生效，召集人应当自通过之日起5日内报中国证监会备案。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w:t>
      </w:r>
      <w:r>
        <w:rPr>
          <w:rFonts w:ascii="宋体" w:hAnsi="宋体"/>
          <w:sz w:val="24"/>
        </w:rPr>
        <w:lastRenderedPageBreak/>
        <w:t>基金托管人均有约束力。</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（三）基金合同解除和终止的事由、程序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份额持有人大会决议通过。对于可不经基金份额持有人大会决议通过的事项，由基金管理人和基金托管人同意后变更并公告，并报中国证监会备案。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（2）关于《基金合同》变更的基金份额持有人大会决议自表决通过后生效执行，</w:t>
      </w:r>
      <w:proofErr w:type="gramStart"/>
      <w:r>
        <w:rPr>
          <w:rFonts w:ascii="宋体" w:hAnsi="宋体"/>
          <w:sz w:val="24"/>
        </w:rPr>
        <w:t>自决议</w:t>
      </w:r>
      <w:proofErr w:type="gramEnd"/>
      <w:r>
        <w:rPr>
          <w:rFonts w:ascii="宋体" w:hAnsi="宋体"/>
          <w:sz w:val="24"/>
        </w:rPr>
        <w:t>生效之日起在指定媒介公告。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（四）争议解决方式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（五）基金合同存放地及投资者取得基金合同的方式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23" w:name="_Toc137828524"/>
      <w:r>
        <w:rPr>
          <w:rFonts w:ascii="Times New Roman" w:hAnsi="Times New Roman"/>
          <w:sz w:val="30"/>
        </w:rPr>
        <w:lastRenderedPageBreak/>
        <w:t>二十、托管协议的内容摘要</w:t>
      </w:r>
      <w:bookmarkEnd w:id="23"/>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w:t>
      </w:r>
      <w:proofErr w:type="gramStart"/>
      <w:r>
        <w:rPr>
          <w:rFonts w:ascii="宋体" w:hAnsi="宋体"/>
          <w:sz w:val="24"/>
        </w:rPr>
        <w:t>监基金字</w:t>
      </w:r>
      <w:proofErr w:type="gramEnd"/>
      <w:r>
        <w:rPr>
          <w:rFonts w:ascii="宋体" w:hAnsi="宋体"/>
          <w:sz w:val="24"/>
        </w:rPr>
        <w:t>[2005]128 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名称：中信银行股份有限公司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法定代表人：李庆萍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成立时间：1987年4月20日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批准设立文号：中华人民共和国国务院办公厅国办函[1987]14号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w:t>
      </w:r>
      <w:proofErr w:type="gramStart"/>
      <w:r>
        <w:rPr>
          <w:rFonts w:ascii="宋体" w:hAnsi="宋体"/>
          <w:sz w:val="24"/>
        </w:rPr>
        <w:t>监基金字</w:t>
      </w:r>
      <w:proofErr w:type="gramEnd"/>
      <w:r>
        <w:rPr>
          <w:rFonts w:ascii="宋体" w:hAnsi="宋体"/>
          <w:sz w:val="24"/>
        </w:rPr>
        <w:t>[2004]125号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注册资本：489.35亿元人民币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w:t>
      </w:r>
      <w:r>
        <w:rPr>
          <w:rFonts w:ascii="宋体" w:hAnsi="宋体"/>
          <w:sz w:val="24"/>
        </w:rPr>
        <w:lastRenderedPageBreak/>
        <w:t>式基金业务；办理黄金业务；黄金进出口；开展证券投资基金、企业年金基金、保险资金、合格境外机构投资者托管业务；经国务院银行业监督管理机构批准的其他业务；保险兼业代理业务（有效期至2017年09月08日）。（依法须经批准的项目，经相关部门批准后依批准的内容开展经营活动。）</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1、基金托管人对基金管理人的投资行为行使监督权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（1）基金托管人根据有关法律法规的规定和《基金合同》的约定，对下述基金投资范围、投资对象进行监督。本基金将投资于以下金融工具：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公开发行交易的债券、股票（包括中小板、创业板及其他经中国证监会核准上市的股票、存托凭证）、货币市场工具、权证以及法律法规或中国证监会允许基金投资的其他金融工具，但需符合中国证监会的相关规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本基金不得投资于相关法律、法规、部门规章及《基金合同》禁止投资的投资工具。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（2）基金托管人根据有关法律法规的规定及《基金合同》的约定对下述基金投资比例进行监督：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1）按法律法规的规定及《基金合同》的约定，本基金的投资资产配置比例为：股票资产（</w:t>
      </w:r>
      <w:proofErr w:type="gramStart"/>
      <w:r>
        <w:rPr>
          <w:rFonts w:ascii="宋体" w:hAnsi="宋体"/>
          <w:sz w:val="24"/>
        </w:rPr>
        <w:t>含存托</w:t>
      </w:r>
      <w:proofErr w:type="gramEnd"/>
      <w:r>
        <w:rPr>
          <w:rFonts w:ascii="宋体" w:hAnsi="宋体"/>
          <w:sz w:val="24"/>
        </w:rPr>
        <w:t>凭证）占基金资产的30%-80%；债券、货币市场工具、权证、资产支持证券以及法律法规或中国证监会允许基金投资的其他证券品种占基金资产的20%-70%，其中基金应保留不低于基金资产净值5%的现金或到期日在一年以内的政府债券，现金不包括结算备付金、存出保证金、应收申购款等。在基金实际管理过程中，基金管理人将根据中国宏观经济情况和证券市场的阶段性变化，适时调整基金资产在股票、债券及货币市场工具间的配置比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2）根据法律法规的规定及《基金合同》的约定，本基金投资组合遵循以下投资限制：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a）股票资产（</w:t>
      </w:r>
      <w:proofErr w:type="gramStart"/>
      <w:r>
        <w:rPr>
          <w:rFonts w:ascii="宋体" w:hAnsi="宋体"/>
          <w:sz w:val="24"/>
        </w:rPr>
        <w:t>含存托</w:t>
      </w:r>
      <w:proofErr w:type="gramEnd"/>
      <w:r>
        <w:rPr>
          <w:rFonts w:ascii="宋体" w:hAnsi="宋体"/>
          <w:sz w:val="24"/>
        </w:rPr>
        <w:t>凭证）占基金资产的30%-80%；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b）债券、货币市场工具、权证、资产支持证券以及法律法规或中国证监会允许基金投资的其他证券品种占基金资产的20%-70%；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c)持有一家公司发行的证券，其市值不得超过基金资产净值的10%；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d)本基金与由本基金管理人管理的其他基金共同持有一家公司发行的证券，不得超过该证券的10%；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e)本基金进入全国银行间同业市场进行债券回购的资金余额不得超过基金资产净值的40%，本基金在全国银行间同业市场中的债券回购最长期限为1 年，债券回购到期后不得展期；</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f)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g) 保留不低于基金资产净值5%的现金或到期日不超过1年的政府债券，其中现金不包括结算备付金、存出保证金、应收申购款等；</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h)本基金持有的全部资产支持证券，其市值不得超过基金资产净值的20%；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i)本基金持有的同一原始权益人的各类资产支持证券的比例，不得超过基金资产净值的10%；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j)本基金持有的同一（指同一信用级别）资产支持证券的比例，不得超过该资产支持证券规模的10%；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k)本基金管理人管理的全部基金投资于同一原始权益人的各类资产支持证券，不得超过其各类资产支持证券合计规模的10%；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l)本基金财产参与股票发行申购，所申报的金额不得超过本基金的总资产，所申报的股票数量不得超过拟发行股票公司本次发行股票的总量；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m) 本基金不得违反《基金合同》关于投资范围和投资比例的约定；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n) 本基金应投资于信用级别评级为BBB以上(含BBB)的资产支持证券。基金持有资产支持证券期间，如果其信用等级下降、不再符合投资标准，应在评级报告发布之日起3个月内予以全部卖出；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o)本基金持有一家公司发行的流通受限证券，其市值不得超过基金资产净值的3%；本基金持有的所有流通受限证券，其市值不得超过本基金资产净值的15%；经基金管理人和基金托管人协商，可对以上比例进行调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p）本基金的基金资产总值不得超过基金资产净值的140%；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q）本基金管理人管理的全部开放式基金（包括开放式基金以及处于开放期的</w:t>
      </w:r>
      <w:r>
        <w:rPr>
          <w:rFonts w:ascii="宋体" w:hAnsi="宋体"/>
          <w:sz w:val="24"/>
        </w:rPr>
        <w:lastRenderedPageBreak/>
        <w:t>定期开放基金）持有一家上市公司发行的可流通股票，不得超过该上市公司可流通股票的15%；本基金管理人管理的全部投资组合持有一家上市公司发行的可流通股票，不得超过该上市公司可流通股票的30%；</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r）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s）本基金与私募类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t）本基金投资存托凭证的比例限制依照境内上市交易的股票执行；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u)相关法律法规以及监管部门规定的其它投资限制。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如果法律法规或监管部门对《基金合同》约定投资组合比例限制进行变更的，以变更后的规定为准。法律法规或监管部门取消上述限制，如适用于本基金，则履行适当程序后本基金投资不再受相关限制。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g）、n）、r）、s）项外，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交银施罗德策略回报灵活配置混合型证券投资基金基金合同》生效之日起不超过3个月的时间区间内为“交银施罗德策略回报灵活配置混合型证券投资基金”的投资转型期，投资转型期的具体起止日期由基金管理人确定并届时公告。基金管理人应当自投资转型期结束日起次</w:t>
      </w:r>
      <w:proofErr w:type="gramStart"/>
      <w:r>
        <w:rPr>
          <w:rFonts w:ascii="宋体" w:hAnsi="宋体"/>
          <w:sz w:val="24"/>
        </w:rPr>
        <w:t>个</w:t>
      </w:r>
      <w:proofErr w:type="gramEnd"/>
      <w:r>
        <w:rPr>
          <w:rFonts w:ascii="宋体" w:hAnsi="宋体"/>
          <w:sz w:val="24"/>
        </w:rPr>
        <w:t>工作日使“交银施罗德策略回报灵活配置混合型证券投资基金”的投资组合比例符合基金合同的有关约定。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3）本基金可以按照国家的有关规定进行融资融券。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4）相关法律、法规或部门规章规定的其他比例限制。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基金托管人对基金投资的监督和检查自《基金合同》生效之日起开始。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（3）基金托管人根据有关法律法规的规定及《基金合同》的约定对下述基金投资禁止行为进行监督：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根据法律法规的规定及《基金合同》的约定，本基金禁止从事下列行为：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1）承销证券；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2）向他人贷款或提供担保；</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3）从事可能使基金承担无限责任的投资；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4）买卖其他基金份额，但是法律法规或国务院另有规定的除外；</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5）向其基金管理人、基金托管人出资或者买卖其基金管理人、基金托管人发行的股票或债券；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6）买卖与基金管理人、基金托管人有控股关系的股东或者与基金管理人、基金托管人有其他重大利害关系的公司发行的证券或者承销期内承销的证券；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7）从事内幕交易、操纵证券价格及其他不正当的证券交易活动；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8）当时有效的法律法规、中国证监会及《基金合同》规定禁止从事的其他行为。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如法律法规或监管部门取消上述禁止性规定，基金管理人在履行适当程序后可不受上述规定的限制。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（4）基金托管人依据有关法律法规的规定和《基金合同》的约定对于基金关联投资限制进行监督。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根据法律法规有关基金禁止从事的关联交易的规定，基金管理人和基金托管人应事先相互提供与本机构有控股关系的股东或与本机构有其他重大利害关系的公司名单及有关关联</w:t>
      </w:r>
      <w:proofErr w:type="gramStart"/>
      <w:r>
        <w:rPr>
          <w:rFonts w:ascii="宋体" w:hAnsi="宋体"/>
          <w:sz w:val="24"/>
        </w:rPr>
        <w:t>方发行</w:t>
      </w:r>
      <w:proofErr w:type="gramEnd"/>
      <w:r>
        <w:rPr>
          <w:rFonts w:ascii="宋体" w:hAnsi="宋体"/>
          <w:sz w:val="24"/>
        </w:rPr>
        <w:t>的证券名单及其更新，并确保所提供的关联交易名单的真实性、完整性、全面性。基金管理人和基金托管人有责任保管真实、完整、全面的关联交易名单，并负责及时更新该名单。名单变更后，变更一方应及时将变更信息发送对方，对方应于2个工作日内进行回函确认已知名单的变更。</w:t>
      </w:r>
    </w:p>
    <w:p w:rsidR="00CF1E2E" w:rsidRDefault="00BF5487">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托管人发现基金管理人与关联交易名单中列示的关联方进行法律法规禁止基金从事的关联交易时，基金托管人应及时提醒并协助基金管理人采取必要措施阻止该关联交易的发生，</w:t>
      </w:r>
      <w:proofErr w:type="gramStart"/>
      <w:r>
        <w:rPr>
          <w:rFonts w:ascii="宋体" w:hAnsi="宋体"/>
          <w:sz w:val="24"/>
        </w:rPr>
        <w:t>若基金</w:t>
      </w:r>
      <w:proofErr w:type="gramEnd"/>
      <w:r>
        <w:rPr>
          <w:rFonts w:ascii="宋体" w:hAnsi="宋体"/>
          <w:sz w:val="24"/>
        </w:rPr>
        <w:t>托管人采取必要措施后仍无法阻止关联交易发生时，基金托管人有权向中国证监会报告，由此造成的损失和责任由基金管理人承担。如果基金托管人在运作中严格遵循了监督流程，基金管理人仍违规进行关联交易，并造成基金资产损失的，由基金管理人承担责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（5）基金托管人根据有关法律法规的规定及《基金合同》的约定，对基金管理人选择存款银行进行监督。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基金投资银行存款的，基金管理人应根据法律法规的规定及《基金合同》的约</w:t>
      </w:r>
      <w:r>
        <w:rPr>
          <w:rFonts w:ascii="宋体" w:hAnsi="宋体"/>
          <w:sz w:val="24"/>
        </w:rPr>
        <w:lastRenderedPageBreak/>
        <w:t>定，确定符合条件的所有存款银行的名单，并及时提供给基金托管人，基金托管人应据以对基金投资银行存款的交易对手是否符合有关规定进行监督。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2）基金托管人应加强对基金银行存款业务的监督与核查，严格审查、复核相关协议、账户资料、投资指令、存款证实书等有关文件，切实履行托管职责。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（6）基金托管人依据有关法律法规的规定和《基金合同》的约定对基金管理人参与银行间债券市场进行监督。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1）基金托管人依据有关法律法规的规定和《基金合同》的约定对于基金管理人参与银行间市场交易时面临的交易对手资信风险进行监督。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如果基金托管人发现基金管理人与不在名单内的银行间市场交易对手进行交易，应及时提醒基金管理人撤销交易，经提醒后基金管理人仍执行交易并造成基金资产损失的，基金托管人不承担责任。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2）基金托管人对于基金管理人参与银行间市场交易的交易方式的控制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（7）基金托管人对基金投资流通受限证券的监督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1）基金投资流通受限证券，应遵守《关于规范基金投资非公开发行证券行为的紧急通知》、《关于基金投资非公开发行股票等流通受限证券有关问题的通知》等有关法律法规规定。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在基金首次投资流通受限证券前，向基金托管人提供经基金管理人董事会批准的有关基金投资流通受限证券的投资决策流程、风险控制制度。基金投资非公开发行股票，基金管理人还应提供流动性风险处置预案。上述资料应包括但不限于基金投资流通受限证券的投资额度和投资比例控制情况。</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基金管理人应至少</w:t>
      </w:r>
      <w:proofErr w:type="gramStart"/>
      <w:r>
        <w:rPr>
          <w:rFonts w:ascii="宋体" w:hAnsi="宋体"/>
          <w:sz w:val="24"/>
        </w:rPr>
        <w:t>于首次</w:t>
      </w:r>
      <w:proofErr w:type="gramEnd"/>
      <w:r>
        <w:rPr>
          <w:rFonts w:ascii="宋体" w:hAnsi="宋体"/>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3）基金投资流通受限证券前，基金管理人应向基金托管人提供符合法律法规要求的有关必要书面信息。基金管理人应保证上述信息的真实、完整，并应至少</w:t>
      </w:r>
      <w:proofErr w:type="gramStart"/>
      <w:r>
        <w:rPr>
          <w:rFonts w:ascii="宋体" w:hAnsi="宋体"/>
          <w:sz w:val="24"/>
        </w:rPr>
        <w:t>于拟执行</w:t>
      </w:r>
      <w:proofErr w:type="gramEnd"/>
      <w:r>
        <w:rPr>
          <w:rFonts w:ascii="宋体" w:hAnsi="宋体"/>
          <w:sz w:val="24"/>
        </w:rPr>
        <w:t>投资指令前将上述信息书面发至基金托管人。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如基金管理人和基金托管人无法达成一致，应及时上报中国证监会请求解决。</w:t>
      </w:r>
      <w:r>
        <w:rPr>
          <w:rFonts w:ascii="宋体" w:hAnsi="宋体"/>
          <w:sz w:val="24"/>
        </w:rPr>
        <w:lastRenderedPageBreak/>
        <w:t>如果基金托管人切实履行监督职责，则不承担任何责任。如果基金托管人没有切实履行监督职责，导致基金出现风险，基金托管人应承担连带责任。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基金托管人对基金投资中期票据的监督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2）如未来有关监管部门发布的法律法规对证券投资基金投资中期票据另有规定的，从其约定。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连带责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根据有关法律法规的规定及《基金合同》的约定，对基金资产净值计算、基金份额净值计算、应收资金到账、基金费用开支及收入确定、基金收益分配（如有）、相关信息披露、基金宣传推介材料中登载基金业绩表现数据等进行监督和核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在限期内，基金托管人有权随时对通知事项进行复查，督促基金管理人改正。基金管理人对基金托管人通知的违规事项未能在限期内纠正的，基金托管人应报告中国证监会。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基金托管人发现基金管理人的投资指令违反相关法律法规规定或者违反《基金</w:t>
      </w:r>
      <w:r>
        <w:rPr>
          <w:rFonts w:ascii="宋体" w:hAnsi="宋体"/>
          <w:sz w:val="24"/>
        </w:rPr>
        <w:lastRenderedPageBreak/>
        <w:t>合同》约定的，应当拒绝执行，立即通知基金管理人。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基金托管人发现基金管理人有重大违规行为，应立即报告中国证监会，同时通知基金管理人限期纠正。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基金管理人发现基金托管人有重大违规行为，应立即报告中国证监会和银行业监督管理机构，同时通知基金托管人限期纠正。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基金托管人应积极配合基金管理人的核查行为，包括但不限于：提交相关资料以</w:t>
      </w:r>
      <w:proofErr w:type="gramStart"/>
      <w:r>
        <w:rPr>
          <w:rFonts w:ascii="宋体" w:hAnsi="宋体"/>
          <w:sz w:val="24"/>
        </w:rPr>
        <w:t>供基金</w:t>
      </w:r>
      <w:proofErr w:type="gramEnd"/>
      <w:r>
        <w:rPr>
          <w:rFonts w:ascii="宋体" w:hAnsi="宋体"/>
          <w:sz w:val="24"/>
        </w:rPr>
        <w:t>管理人核查托管财产的完整性和真实性，在规定时间内答复基金管理人并</w:t>
      </w:r>
      <w:r>
        <w:rPr>
          <w:rFonts w:ascii="宋体" w:hAnsi="宋体"/>
          <w:sz w:val="24"/>
        </w:rPr>
        <w:lastRenderedPageBreak/>
        <w:t>改正。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（四）基金财产保管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（2）基金托管人应安全保管基金财产。未经基金管理人的正当指令，不得自行运用、处分、分配基金的任何财产。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（6）对于因为基金申购、投资产生的应收资产，应由基金管理人负责与有关当事人确定到账日期并通知基金托管人，到账日基金财产没有到达基金账户的，基金托管人应及时通知基金管理人采取措施进行催收。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（7）除依据法律法规和《基金合同》的规定外，基金托管人不得委托第三人托管基金资产。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2、募集资金的验资</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基金募集期间募集的资金应存于专用账户，该账户由基金管理人委托的登记机构开立并管理。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满或基金提前结束募集时，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rsidR="00CF1E2E" w:rsidRDefault="00BF5487">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募集期限届满，未能达到《基金合同》生效的条件，由基金管理人按规定办理退款事宜，基金托管人应提供充分协助。</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3、基金的银行账户的开立和管理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（1）基金托管人以本基金的名义在其营业机构开立基金的银行账户，并根据基金管理人合法合</w:t>
      </w:r>
      <w:proofErr w:type="gramStart"/>
      <w:r>
        <w:rPr>
          <w:rFonts w:ascii="宋体" w:hAnsi="宋体"/>
          <w:sz w:val="24"/>
        </w:rPr>
        <w:t>规</w:t>
      </w:r>
      <w:proofErr w:type="gramEnd"/>
      <w:r>
        <w:rPr>
          <w:rFonts w:ascii="宋体" w:hAnsi="宋体"/>
          <w:sz w:val="24"/>
        </w:rPr>
        <w:t>的指令办理资金收付。本基金的银行预留印鉴由基金托管人刻制、保管和使用。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（3）基金银行账户的开立和管理应符合有关法律法规以及银行业监督管理机构的有关规定。</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4、基金证券账户与证券交易资金账户的开设和管理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基金托管人以基金托管人和本基金联名的方式在中国证券登记结算有限公司上海分公司/深圳分公司开设证券账户。</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基金托管人以基金托管人的名义在中国证券登记结算有限责任公司上海分公司/深圳分公司开立基金证券交易资金账户，用于证券清算。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证券账户的开立和使用，限于满足开展本基金业务的需要。基金托管人和基金管理人不得出借和未经对方同意擅自转让基金的任何证券账户；亦不得使用基金的任何账户进行本基金业务以外的活动。基金证券账户的开立和证券账户卡的保管由基金托管人负责，账户资产的管理和运用由基金管理人负责。</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5、债券托管账户的开立和管理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（2）基金管理人和基金托管人应一起负责为基金对外签订全国银行间国债市场回购主协议，正本由基金托管人保管，基金管理人保存副本。</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6、其他账户的开设和管理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7、基金财产投资的有关实物证券、银行定期存款存单等有价凭证的保管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或正本的复印件，以便基金管理人和基金托管人至少各持有一份正本的原件或正本的复印件。基金管理人在合同签署后30个工作日内通过专人送达、挂号邮寄等安全方式将合同送达基金托管人处。合同应存放于基金管理人和基金托管人各自文件保管部门15年以上。</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（五）基金资产净值计算与复核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（1）基金资产净值的计算、复核的时间和程序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2、基金资产估值方法</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基金所拥有的股票、权证、债券和银行存款本息、应收款项、其它投资等资产和负债。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本基金的估值方法为：</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②交易所市场上市交易或挂牌转让的固定收益品种（另有规定的除外），选取第三方估值机构提供的相应品种当日的估值净价进行估值；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④交易所上市不存在活跃市场的有价证券，采用估值技术确定公允价值。交易所上市的资产支持证券，采用估值技术确定公允价值，在估值技术难以可靠计量公允价值的情况下，按成本估值。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①送股、转增股、配股和公开增发的新股，按估值日在证券交易所挂牌的同一股票的估值方法估值；该日无交易的，以最近一日的市价（收盘价）估值；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②首次公开发行未上市的股票、债券和权证，采用估值技术确定公允价值，在估值技术难以可靠计量公允价值的情况下，按成本估值；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③首次公开发行有明确锁定期的股票，同一股票在交易所上市后，按交易所上市的同一股票的估值方法估值；非公开发行有明确锁定期的股票，按监管机构或行业协会有关规定确定公允价值。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3）全国银行间债券市场交易的债券、资产支持证券等固定收益品种，采用估值技术确定公允价值。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6）本基金投资存托凭证的估值核算依照境内上市交易的股票执行。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7）相关法律法规以及监管部门有强制规定的，从其规定。如有新增事项，按国家最新规定估值。</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因基金估值错误给投资人造成损失的应先由基金管理人承担，基金管理人对不应由其承担的责任，有权向过错人追偿。</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证券交易所及其登记结算公司发送的数据错误，有关会计制度变化或由于其他不可抗力原因，基金管理人和基金托管人虽然已经采取必要、适当、合理的措施进行检查，但是未能发现该错误的，由此造成的基金资产估值错误，基金管理人</w:t>
      </w:r>
      <w:r>
        <w:rPr>
          <w:rFonts w:ascii="宋体" w:hAnsi="宋体"/>
          <w:sz w:val="24"/>
        </w:rPr>
        <w:lastRenderedPageBreak/>
        <w:t>和基金托管人可以免除赔偿责任。但基金管理人和基金托管人应当积极采取必要的措施消除由此造成的影响。</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基金管理人或基金托管人按估值方法的第5）项进行估值的，所造成的误差不作为基金资产估值错误处理。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4、基金账册的建立</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5、基金定期报告的编制和复核</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基金财务报表由基金管理人和基金托管人每</w:t>
      </w:r>
      <w:proofErr w:type="gramStart"/>
      <w:r>
        <w:rPr>
          <w:rFonts w:ascii="宋体" w:hAnsi="宋体"/>
          <w:sz w:val="24"/>
        </w:rPr>
        <w:t>月分别独立</w:t>
      </w:r>
      <w:proofErr w:type="gramEnd"/>
      <w:r>
        <w:rPr>
          <w:rFonts w:ascii="宋体" w:hAnsi="宋体"/>
          <w:sz w:val="24"/>
        </w:rPr>
        <w:t>编制。月度报表的编制，应于每月终了后5个工作日内完成。</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在季度结束之日起15个工作日内完成季度报告编制并公告；在上半年终了后两个月内完成中期报告编制并公告；在每年结束后三个月内完成年度报告编制并公告。基金管理人应及时完成报表编制，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w:t>
      </w:r>
      <w:r>
        <w:rPr>
          <w:rFonts w:ascii="宋体" w:hAnsi="宋体"/>
          <w:sz w:val="24"/>
        </w:rPr>
        <w:lastRenderedPageBreak/>
        <w:t>基金管理人与基金托管人不能</w:t>
      </w:r>
      <w:proofErr w:type="gramStart"/>
      <w:r>
        <w:rPr>
          <w:rFonts w:ascii="宋体" w:hAnsi="宋体"/>
          <w:sz w:val="24"/>
        </w:rPr>
        <w:t>于应当</w:t>
      </w:r>
      <w:proofErr w:type="gramEnd"/>
      <w:r>
        <w:rPr>
          <w:rFonts w:ascii="宋体" w:hAnsi="宋体"/>
          <w:sz w:val="24"/>
        </w:rPr>
        <w:t>发布公告之日之前就相关报表达成一致，基金管理人有权按照其编制的报表对外发布公告。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基金托管人在对财务会计报告、中期报告或年度报告复核完毕后，需盖章确认或出具相应的复核确认书，以</w:t>
      </w:r>
      <w:proofErr w:type="gramStart"/>
      <w:r>
        <w:rPr>
          <w:rFonts w:ascii="宋体" w:hAnsi="宋体"/>
          <w:sz w:val="24"/>
        </w:rPr>
        <w:t>备有权</w:t>
      </w:r>
      <w:proofErr w:type="gramEnd"/>
      <w:r>
        <w:rPr>
          <w:rFonts w:ascii="宋体" w:hAnsi="宋体"/>
          <w:sz w:val="24"/>
        </w:rPr>
        <w:t>机构对相关文件审核时提示。</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（六）基金份额持有人名册的登记与保管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基金管理人和基金托管人须分别妥善保管基金份额持有人名册，基金份额持有人名册的内容必须包括基金份额持有人的名称和持有的基金份额。</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基金份额持有人名册由基金的登记机构根据基金管理人的指令编制和保管，基金管理人和基金托管人应按照目前相关规则分别保管基金份额持有人名册。保管方式可以采用电子或文档的形式。保管期限为15年。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管理人或基金托管人由于自身原因无法妥善保管基金份额持有人名册，应按有关法规规定各自承担相应的责任。</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相关各方当事人同意，因本协议而产生的或与本协议有关的一切争议，除经友好协商可以解决的，应提交中国国际经济贸易仲裁委员会根据该会当时有效的仲裁规则进行仲裁，仲裁的地点在上海，仲裁裁决是终局性的并对相关各方均有约束力，仲裁费用由败诉方承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争议处理期间，相关各方当事人应恪守基金管理人和基金托管人职责，继续忠实、勤勉、尽责地履行基金合同和托管协议规定的义务，维护基金份额持有人的合法权益。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（八）托管协议的修改与终止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本协议双方当事人经协商一致，可以对协议的内容进行变更。变更后的托管协议，其内容不得与《基金合同》的规定有任何冲突。基金托管协议的变更报中国证监会备案。</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发生以下情况，本托管协议终止：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24" w:name="_Toc137828525"/>
      <w:r>
        <w:rPr>
          <w:rFonts w:ascii="Times New Roman" w:hAnsi="Times New Roman"/>
          <w:sz w:val="30"/>
        </w:rPr>
        <w:lastRenderedPageBreak/>
        <w:t>二十一、对基金份额持有人的服务</w:t>
      </w:r>
      <w:bookmarkEnd w:id="24"/>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1、基金合同生效后的每次交易结束后，投资人可在T+2个工作日后通过销售机构的网点查询和打印确认单；</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w:t>
      </w:r>
      <w:proofErr w:type="gramStart"/>
      <w:r>
        <w:rPr>
          <w:rFonts w:ascii="宋体" w:hAnsi="宋体"/>
          <w:sz w:val="24"/>
        </w:rPr>
        <w:t>人客户</w:t>
      </w:r>
      <w:proofErr w:type="gramEnd"/>
      <w:r>
        <w:rPr>
          <w:rFonts w:ascii="宋体" w:hAnsi="宋体"/>
          <w:sz w:val="24"/>
        </w:rPr>
        <w:t>服务中心（400-700-5000，021-61055000）联系。</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服务，个人投资者可以直接通过本基金管理人的网上直销交易平台办理开户和本基金的申购和赎回等业务。通过网上直销交易平台办理本基金申购和定期定额投资业务的个人投资者将享受申购费率的优惠，通过网上直销交易平台进行基金转换，从各基金招募说明书所载的零申购费率的基金转换</w:t>
      </w:r>
      <w:proofErr w:type="gramStart"/>
      <w:r>
        <w:rPr>
          <w:rFonts w:ascii="宋体" w:hAnsi="宋体"/>
          <w:sz w:val="24"/>
        </w:rPr>
        <w:t>入非零申购</w:t>
      </w:r>
      <w:proofErr w:type="gramEnd"/>
      <w:r>
        <w:rPr>
          <w:rFonts w:ascii="宋体" w:hAnsi="宋体"/>
          <w:sz w:val="24"/>
        </w:rPr>
        <w:t>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w:t>
      </w:r>
      <w:proofErr w:type="gramStart"/>
      <w:r>
        <w:rPr>
          <w:rFonts w:ascii="宋体" w:hAnsi="宋体"/>
          <w:sz w:val="24"/>
        </w:rPr>
        <w:t>人客户</w:t>
      </w:r>
      <w:proofErr w:type="gramEnd"/>
      <w:r>
        <w:rPr>
          <w:rFonts w:ascii="宋体" w:hAnsi="宋体"/>
          <w:sz w:val="24"/>
        </w:rPr>
        <w:t>服务电话（400-700-5000，021-61055000）或登录本基金管理人网站（www.fund001.com）进行咨询、查询。</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w:t>
      </w:r>
      <w:proofErr w:type="gramStart"/>
      <w:r>
        <w:rPr>
          <w:rFonts w:ascii="宋体" w:hAnsi="宋体"/>
          <w:sz w:val="24"/>
        </w:rPr>
        <w:t>人客户</w:t>
      </w:r>
      <w:proofErr w:type="gramEnd"/>
      <w:r>
        <w:rPr>
          <w:rFonts w:ascii="宋体" w:hAnsi="宋体"/>
          <w:sz w:val="24"/>
        </w:rPr>
        <w:t>服务电话修改基金查询密码。</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w:t>
      </w:r>
      <w:proofErr w:type="gramStart"/>
      <w:r>
        <w:rPr>
          <w:rFonts w:ascii="宋体" w:hAnsi="宋体"/>
          <w:sz w:val="24"/>
        </w:rPr>
        <w:t>人客户</w:t>
      </w:r>
      <w:proofErr w:type="gramEnd"/>
      <w:r>
        <w:rPr>
          <w:rFonts w:ascii="宋体" w:hAnsi="宋体"/>
          <w:sz w:val="24"/>
        </w:rPr>
        <w:t>服务电话投诉直销机构的人员和服务。</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（四）基金转换业务</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本基金已开通转换业务，具体实施方法请参见相关公告。</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CF1E2E" w:rsidRDefault="00BF54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（六）如本招募说明书存在任何您/</w:t>
      </w:r>
      <w:proofErr w:type="gramStart"/>
      <w:r w:rsidRPr="00BB248E">
        <w:rPr>
          <w:rFonts w:ascii="宋体" w:hAnsi="宋体" w:hint="eastAsia"/>
          <w:b/>
          <w:kern w:val="0"/>
          <w:sz w:val="24"/>
        </w:rPr>
        <w:t>贵机构</w:t>
      </w:r>
      <w:proofErr w:type="gramEnd"/>
      <w:r w:rsidRPr="00BB248E">
        <w:rPr>
          <w:rFonts w:ascii="宋体" w:hAnsi="宋体" w:hint="eastAsia"/>
          <w:b/>
          <w:kern w:val="0"/>
          <w:sz w:val="24"/>
        </w:rPr>
        <w:t>无法理解的内容，请通过上述方式联系基金管理人。</w:t>
      </w:r>
      <w:proofErr w:type="gramStart"/>
      <w:r w:rsidRPr="00BB248E">
        <w:rPr>
          <w:rFonts w:ascii="宋体" w:hAnsi="宋体" w:hint="eastAsia"/>
          <w:b/>
          <w:kern w:val="0"/>
          <w:sz w:val="24"/>
        </w:rPr>
        <w:t>请确保</w:t>
      </w:r>
      <w:proofErr w:type="gramEnd"/>
      <w:r w:rsidRPr="00BB248E">
        <w:rPr>
          <w:rFonts w:ascii="宋体" w:hAnsi="宋体" w:hint="eastAsia"/>
          <w:b/>
          <w:kern w:val="0"/>
          <w:sz w:val="24"/>
        </w:rPr>
        <w:t>投资前，您/</w:t>
      </w:r>
      <w:proofErr w:type="gramStart"/>
      <w:r w:rsidRPr="00BB248E">
        <w:rPr>
          <w:rFonts w:ascii="宋体" w:hAnsi="宋体" w:hint="eastAsia"/>
          <w:b/>
          <w:kern w:val="0"/>
          <w:sz w:val="24"/>
        </w:rPr>
        <w:t>贵机构</w:t>
      </w:r>
      <w:proofErr w:type="gramEnd"/>
      <w:r w:rsidRPr="00BB248E">
        <w:rPr>
          <w:rFonts w:ascii="宋体" w:hAnsi="宋体" w:hint="eastAsia"/>
          <w:b/>
          <w:kern w:val="0"/>
          <w:sz w:val="24"/>
        </w:rPr>
        <w:t>已经全面理解了本招募说明书。</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25" w:name="_Toc137828526"/>
      <w:r>
        <w:rPr>
          <w:rFonts w:ascii="Times New Roman" w:hAnsi="Times New Roman"/>
          <w:sz w:val="30"/>
        </w:rPr>
        <w:lastRenderedPageBreak/>
        <w:t>二十二、其他应披露事项</w:t>
      </w:r>
      <w:bookmarkEnd w:id="25"/>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交银施罗德策略回报灵活配置混合型证券投资基金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交银施罗德策略回报灵活配置混合型证券投资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交银施罗德策略回报灵活配置混合型证券投资基金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交银施罗德策略回报灵活配置混合型证券投资基金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w:t>
            </w:r>
            <w:proofErr w:type="gramStart"/>
            <w:r>
              <w:rPr>
                <w:rFonts w:ascii="Times New Roman" w:hAnsi="Times New Roman"/>
                <w:color w:val="000000"/>
                <w:kern w:val="0"/>
                <w:sz w:val="25"/>
                <w:szCs w:val="24"/>
              </w:rPr>
              <w:t>固有资金</w:t>
            </w:r>
            <w:proofErr w:type="gramEnd"/>
            <w:r>
              <w:rPr>
                <w:rFonts w:ascii="Times New Roman" w:hAnsi="Times New Roman"/>
                <w:color w:val="000000"/>
                <w:kern w:val="0"/>
                <w:sz w:val="25"/>
                <w:szCs w:val="24"/>
              </w:rPr>
              <w:t>拟购买旗下</w:t>
            </w:r>
            <w:proofErr w:type="gramStart"/>
            <w:r>
              <w:rPr>
                <w:rFonts w:ascii="Times New Roman" w:hAnsi="Times New Roman"/>
                <w:color w:val="000000"/>
                <w:kern w:val="0"/>
                <w:sz w:val="25"/>
                <w:szCs w:val="24"/>
              </w:rPr>
              <w:t>偏股型</w:t>
            </w:r>
            <w:proofErr w:type="gramEnd"/>
            <w:r>
              <w:rPr>
                <w:rFonts w:ascii="Times New Roman" w:hAnsi="Times New Roman"/>
                <w:color w:val="000000"/>
                <w:kern w:val="0"/>
                <w:sz w:val="25"/>
                <w:szCs w:val="24"/>
              </w:rPr>
              <w:t>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交银施罗德策略回报灵活配置混合型证券投资基金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w:t>
            </w:r>
            <w:proofErr w:type="gramStart"/>
            <w:r>
              <w:rPr>
                <w:rFonts w:ascii="Times New Roman" w:hAnsi="Times New Roman"/>
                <w:color w:val="000000"/>
                <w:kern w:val="0"/>
                <w:sz w:val="25"/>
                <w:szCs w:val="24"/>
              </w:rPr>
              <w:t>国元证券</w:t>
            </w:r>
            <w:proofErr w:type="gramEnd"/>
            <w:r>
              <w:rPr>
                <w:rFonts w:ascii="Times New Roman" w:hAnsi="Times New Roman"/>
                <w:color w:val="000000"/>
                <w:kern w:val="0"/>
                <w:sz w:val="25"/>
                <w:szCs w:val="24"/>
              </w:rPr>
              <w:t>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2023-01-13</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交银施罗德策略回报灵活配置混合型证券投资基金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w:t>
            </w:r>
            <w:proofErr w:type="gramStart"/>
            <w:r>
              <w:rPr>
                <w:rFonts w:ascii="Times New Roman" w:hAnsi="Times New Roman"/>
                <w:color w:val="000000"/>
                <w:kern w:val="0"/>
                <w:sz w:val="25"/>
                <w:szCs w:val="24"/>
              </w:rPr>
              <w:t>国元证券</w:t>
            </w:r>
            <w:proofErr w:type="gramEnd"/>
            <w:r>
              <w:rPr>
                <w:rFonts w:ascii="Times New Roman" w:hAnsi="Times New Roman"/>
                <w:color w:val="000000"/>
                <w:kern w:val="0"/>
                <w:sz w:val="25"/>
                <w:szCs w:val="24"/>
              </w:rPr>
              <w:t>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2023-02-17</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交银施罗德策略回报灵活配置混合型证券投资基金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交银施罗德策略回报灵活配置混合型证券投资基金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CF1E2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交银施罗德基金管理有限公司关于增加中国光大银行股份有限公司为旗下基金的销售机构的公告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F1E2E" w:rsidRDefault="00BF54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2023-04-28</w:t>
            </w:r>
          </w:p>
        </w:tc>
      </w:tr>
    </w:tbl>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26" w:name="_Toc137828527"/>
      <w:r>
        <w:rPr>
          <w:rFonts w:ascii="Times New Roman" w:hAnsi="Times New Roman"/>
          <w:sz w:val="30"/>
        </w:rPr>
        <w:lastRenderedPageBreak/>
        <w:t>二十三、招募说明书的存放及查阅方式</w:t>
      </w:r>
      <w:bookmarkEnd w:id="26"/>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BF548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F1E2E" w:rsidRDefault="00BF5487">
      <w:pPr>
        <w:pStyle w:val="1"/>
        <w:snapToGrid w:val="0"/>
        <w:spacing w:beforeLines="0" w:before="240" w:after="240"/>
        <w:rPr>
          <w:rFonts w:ascii="宋体" w:hAnsi="宋体"/>
          <w:szCs w:val="30"/>
        </w:rPr>
      </w:pPr>
      <w:bookmarkStart w:id="27" w:name="_Toc137828528"/>
      <w:r>
        <w:rPr>
          <w:rFonts w:ascii="Times New Roman" w:hAnsi="Times New Roman"/>
          <w:sz w:val="30"/>
        </w:rPr>
        <w:lastRenderedPageBreak/>
        <w:t>二十四、备查文件</w:t>
      </w:r>
      <w:bookmarkEnd w:id="27"/>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（一）中国证监会批准交银</w:t>
      </w:r>
      <w:proofErr w:type="gramStart"/>
      <w:r>
        <w:rPr>
          <w:rFonts w:ascii="宋体" w:hAnsi="宋体"/>
          <w:sz w:val="24"/>
        </w:rPr>
        <w:t>施罗德荣安保本</w:t>
      </w:r>
      <w:proofErr w:type="gramEnd"/>
      <w:r>
        <w:rPr>
          <w:rFonts w:ascii="宋体" w:hAnsi="宋体"/>
          <w:sz w:val="24"/>
        </w:rPr>
        <w:t>混合型证券投资基金募集的文件</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（二）《交银施罗德策略回报灵活配置混合型证券投资基金基金合同》</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（三）《交银施罗德策略回报灵活配置混合型证券投资基金托管协议》</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（六）关于申请募集交银</w:t>
      </w:r>
      <w:proofErr w:type="gramStart"/>
      <w:r>
        <w:rPr>
          <w:rFonts w:ascii="宋体" w:hAnsi="宋体"/>
          <w:sz w:val="24"/>
        </w:rPr>
        <w:t>施罗德荣安保本</w:t>
      </w:r>
      <w:proofErr w:type="gramEnd"/>
      <w:r>
        <w:rPr>
          <w:rFonts w:ascii="宋体" w:hAnsi="宋体"/>
          <w:sz w:val="24"/>
        </w:rPr>
        <w:t>混合型证券投资基金之法律意见书</w:t>
      </w:r>
    </w:p>
    <w:p w:rsidR="00CF1E2E" w:rsidRDefault="00BF54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（七）关于修改交银</w:t>
      </w:r>
      <w:proofErr w:type="gramStart"/>
      <w:r>
        <w:rPr>
          <w:rFonts w:ascii="宋体" w:hAnsi="宋体"/>
          <w:sz w:val="24"/>
        </w:rPr>
        <w:t>施罗德荣安保本</w:t>
      </w:r>
      <w:proofErr w:type="gramEnd"/>
      <w:r>
        <w:rPr>
          <w:rFonts w:ascii="宋体" w:hAnsi="宋体"/>
          <w:sz w:val="24"/>
        </w:rPr>
        <w:t>混合型证券投资</w:t>
      </w:r>
      <w:proofErr w:type="gramStart"/>
      <w:r>
        <w:rPr>
          <w:rFonts w:ascii="宋体" w:hAnsi="宋体"/>
          <w:sz w:val="24"/>
        </w:rPr>
        <w:t>基金基金</w:t>
      </w:r>
      <w:proofErr w:type="gramEnd"/>
      <w:r>
        <w:rPr>
          <w:rFonts w:ascii="宋体" w:hAnsi="宋体"/>
          <w:sz w:val="24"/>
        </w:rPr>
        <w:t>合同的法律意见书</w:t>
      </w:r>
    </w:p>
    <w:sectPr w:rsidR="00CF1E2E">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919" w:rsidRDefault="00E03919">
      <w:r>
        <w:separator/>
      </w:r>
    </w:p>
  </w:endnote>
  <w:endnote w:type="continuationSeparator" w:id="0">
    <w:p w:rsidR="00E03919" w:rsidRDefault="00E0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2E" w:rsidRDefault="008C0623">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E2E" w:rsidRDefault="00BF548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F4D42">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CF1E2E" w:rsidRDefault="00BF548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F4D42">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2E" w:rsidRDefault="008C0623">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E2E" w:rsidRDefault="00BF548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F4D42">
                            <w:rPr>
                              <w:rFonts w:ascii="Times New Roman" w:hAnsi="Times New Roman"/>
                              <w:noProof/>
                              <w:kern w:val="0"/>
                              <w:sz w:val="18"/>
                              <w:szCs w:val="18"/>
                            </w:rPr>
                            <w:t>20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CF1E2E" w:rsidRDefault="00BF548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F4D42">
                      <w:rPr>
                        <w:rFonts w:ascii="Times New Roman" w:hAnsi="Times New Roman"/>
                        <w:noProof/>
                        <w:kern w:val="0"/>
                        <w:sz w:val="18"/>
                        <w:szCs w:val="18"/>
                      </w:rPr>
                      <w:t>20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919" w:rsidRDefault="00E03919">
      <w:r>
        <w:separator/>
      </w:r>
    </w:p>
  </w:footnote>
  <w:footnote w:type="continuationSeparator" w:id="0">
    <w:p w:rsidR="00E03919" w:rsidRDefault="00E03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D0" w:rsidRDefault="008C0623">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CF1E2E" w:rsidRDefault="00BF5487">
    <w:pPr>
      <w:pStyle w:val="a3"/>
      <w:jc w:val="right"/>
      <w:rPr>
        <w:rFonts w:ascii="宋体" w:hAnsi="宋体"/>
      </w:rPr>
    </w:pPr>
    <w:r>
      <w:rPr>
        <w:rFonts w:ascii="宋体" w:hAnsi="宋体" w:hint="eastAsia"/>
      </w:rPr>
      <w:t>交银施罗德策略回报灵活配置混合型证券投资基金(更新)招募说明书(2023年第1号)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2E" w:rsidRDefault="00CF1E2E">
    <w:pPr>
      <w:pStyle w:val="11"/>
      <w:jc w:val="right"/>
    </w:pPr>
  </w:p>
  <w:p w:rsidR="00CF1E2E" w:rsidRDefault="00CF1E2E">
    <w:pPr>
      <w:pStyle w:val="11"/>
      <w:jc w:val="right"/>
    </w:pPr>
  </w:p>
  <w:p w:rsidR="00CF1E2E" w:rsidRDefault="00CF1E2E">
    <w:pPr>
      <w:pStyle w:val="a3"/>
      <w:jc w:val="right"/>
    </w:pPr>
  </w:p>
  <w:p w:rsidR="009E65D0" w:rsidRDefault="008C0623">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CF1E2E" w:rsidRDefault="00BF5487">
    <w:pPr>
      <w:pStyle w:val="a3"/>
      <w:jc w:val="right"/>
      <w:rPr>
        <w:rFonts w:ascii="宋体" w:hAnsi="宋体"/>
      </w:rPr>
    </w:pPr>
    <w:r>
      <w:rPr>
        <w:rFonts w:ascii="宋体" w:hAnsi="宋体" w:hint="eastAsia"/>
      </w:rPr>
      <w:t>交银施罗德策略回报灵活配置混合型证券投资基金(更新)招募说明书(2023年</w:t>
    </w:r>
    <w:r w:rsidR="00013445">
      <w:rPr>
        <w:rFonts w:ascii="宋体" w:hAnsi="宋体" w:hint="eastAsia"/>
      </w:rPr>
      <w:t>第</w:t>
    </w:r>
    <w:r w:rsidR="00013445">
      <w:rPr>
        <w:rFonts w:ascii="宋体" w:hAnsi="宋体"/>
      </w:rPr>
      <w:t>2</w:t>
    </w:r>
    <w:r>
      <w:rPr>
        <w:rFonts w:ascii="宋体" w:hAnsi="宋体" w:hint="eastAsia"/>
      </w:rPr>
      <w:t>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2E" w:rsidRDefault="00CF1E2E">
    <w:pPr>
      <w:pStyle w:val="a3"/>
      <w:jc w:val="right"/>
    </w:pPr>
  </w:p>
  <w:p w:rsidR="00CF1E2E" w:rsidRDefault="00CF1E2E">
    <w:pPr>
      <w:pStyle w:val="a3"/>
      <w:jc w:val="right"/>
    </w:pPr>
  </w:p>
  <w:p w:rsidR="00CF1E2E" w:rsidRDefault="00CF1E2E">
    <w:pPr>
      <w:pStyle w:val="a3"/>
      <w:jc w:val="right"/>
    </w:pPr>
  </w:p>
  <w:p w:rsidR="009E65D0" w:rsidRDefault="008C0623">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CF1E2E" w:rsidRDefault="00BF5487">
    <w:pPr>
      <w:pStyle w:val="a3"/>
      <w:jc w:val="right"/>
      <w:rPr>
        <w:rFonts w:ascii="宋体" w:hAnsi="宋体"/>
      </w:rPr>
    </w:pPr>
    <w:r>
      <w:rPr>
        <w:rFonts w:ascii="宋体" w:hAnsi="宋体" w:hint="eastAsia"/>
      </w:rPr>
      <w:t>交银施罗德策略回报灵活配置混合型证券投资基金(更新)招募说明书(2023年</w:t>
    </w:r>
    <w:r w:rsidR="00013445">
      <w:rPr>
        <w:rFonts w:ascii="宋体" w:hAnsi="宋体" w:hint="eastAsia"/>
      </w:rPr>
      <w:t>第</w:t>
    </w:r>
    <w:r w:rsidR="00013445">
      <w:rPr>
        <w:rFonts w:ascii="宋体" w:hAnsi="宋体"/>
      </w:rPr>
      <w:t>2</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2BF0"/>
    <w:rsid w:val="00003EC9"/>
    <w:rsid w:val="0000560A"/>
    <w:rsid w:val="0001266E"/>
    <w:rsid w:val="00013445"/>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4D42"/>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77AAE"/>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0623"/>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3A5B"/>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48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1E2E"/>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0BC"/>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3919"/>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53B1"/>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A8C705-E42E-42D1-8D77-980BC481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0134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16105</Words>
  <Characters>91799</Characters>
  <Application>Microsoft Office Word</Application>
  <DocSecurity>0</DocSecurity>
  <Lines>764</Lines>
  <Paragraphs>215</Paragraphs>
  <ScaleCrop>false</ScaleCrop>
  <Company>Microsoft</Company>
  <LinksUpToDate>false</LinksUpToDate>
  <CharactersWithSpaces>107689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荣华</cp:lastModifiedBy>
  <cp:revision>6</cp:revision>
  <cp:lastPrinted>2013-02-18T03:10:00Z</cp:lastPrinted>
  <dcterms:created xsi:type="dcterms:W3CDTF">2023-07-07T10:57:00Z</dcterms:created>
  <dcterms:modified xsi:type="dcterms:W3CDTF">2023-07-10T07:07:00Z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