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0B" w:rsidRDefault="0014360B">
      <w:pPr>
        <w:rPr>
          <w:rFonts w:ascii="宋体" w:hAnsi="宋体"/>
          <w:sz w:val="24"/>
        </w:rPr>
      </w:pPr>
    </w:p>
    <w:p w:rsidR="0014360B" w:rsidRDefault="0067586C">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rsidR="0014360B" w:rsidRDefault="0067586C">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" filled="f" stroked="f">
                <v:textbox>
                  <w:txbxContent>
                    <w:p w:rsidR="0014360B" w:rsidRDefault="0067586C">
                      <w:pPr>
                        <w:rPr>
                          <w:b/>
                          <w:sz w:val="28"/>
                          <w:szCs w:val="28"/>
                        </w:rPr>
                      </w:pPr>
                      <w:r>
                        <w:rPr>
                          <w:rFonts w:hint="eastAsia"/>
                          <w:b/>
                          <w:sz w:val="28"/>
                          <w:szCs w:val="28"/>
                        </w:rPr>
                        <w:t>编号：</w:t>
                      </w:r>
                    </w:p>
                  </w:txbxContent>
                </v:textbox>
              </v:shape>
            </w:pict>
          </mc:Fallback>
        </mc:AlternateContent>
      </w:r>
    </w:p>
    <w:p w:rsidR="0014360B" w:rsidRDefault="0014360B">
      <w:pPr>
        <w:rPr>
          <w:rFonts w:eastAsia="黑体"/>
          <w:sz w:val="52"/>
          <w:szCs w:val="52"/>
        </w:rPr>
      </w:pPr>
    </w:p>
    <w:p w:rsidR="0014360B" w:rsidRDefault="0014360B">
      <w:pPr>
        <w:tabs>
          <w:tab w:val="left" w:pos="3495"/>
        </w:tabs>
        <w:rPr>
          <w:rFonts w:eastAsia="黑体"/>
          <w:sz w:val="52"/>
          <w:szCs w:val="52"/>
        </w:rPr>
      </w:pPr>
    </w:p>
    <w:p w:rsidR="0014360B" w:rsidRDefault="0014360B">
      <w:pPr>
        <w:tabs>
          <w:tab w:val="center" w:pos="4164"/>
          <w:tab w:val="left" w:pos="5455"/>
        </w:tabs>
        <w:ind w:rightChars="-8" w:right="-17"/>
        <w:jc w:val="center"/>
        <w:rPr>
          <w:rFonts w:eastAsia="黑体"/>
          <w:sz w:val="52"/>
          <w:szCs w:val="52"/>
        </w:rPr>
      </w:pPr>
    </w:p>
    <w:p w:rsidR="0014360B" w:rsidRDefault="0014360B">
      <w:pPr>
        <w:tabs>
          <w:tab w:val="center" w:pos="4164"/>
          <w:tab w:val="left" w:pos="5455"/>
        </w:tabs>
        <w:ind w:rightChars="-8" w:right="-17"/>
        <w:jc w:val="center"/>
        <w:rPr>
          <w:rFonts w:eastAsia="黑体"/>
          <w:sz w:val="52"/>
          <w:szCs w:val="52"/>
        </w:rPr>
      </w:pPr>
    </w:p>
    <w:p w:rsidR="0014360B" w:rsidRDefault="0014360B">
      <w:pPr>
        <w:tabs>
          <w:tab w:val="center" w:pos="4164"/>
          <w:tab w:val="left" w:pos="5455"/>
        </w:tabs>
        <w:ind w:rightChars="-8" w:right="-17"/>
        <w:jc w:val="center"/>
        <w:rPr>
          <w:rFonts w:eastAsia="黑体"/>
          <w:sz w:val="52"/>
          <w:szCs w:val="52"/>
        </w:rPr>
      </w:pPr>
    </w:p>
    <w:p w:rsidR="0014360B" w:rsidRDefault="0014360B">
      <w:pPr>
        <w:tabs>
          <w:tab w:val="center" w:pos="4164"/>
          <w:tab w:val="left" w:pos="5455"/>
        </w:tabs>
        <w:ind w:rightChars="-8" w:right="-17"/>
        <w:jc w:val="center"/>
        <w:rPr>
          <w:rFonts w:eastAsia="黑体"/>
          <w:sz w:val="52"/>
          <w:szCs w:val="52"/>
        </w:rPr>
      </w:pPr>
    </w:p>
    <w:p w:rsidR="0014360B" w:rsidRDefault="0014360B">
      <w:pPr>
        <w:jc w:val="center"/>
        <w:rPr>
          <w:rFonts w:ascii="宋体" w:hAnsi="宋体"/>
          <w:sz w:val="24"/>
        </w:rPr>
      </w:pPr>
    </w:p>
    <w:p w:rsidR="0014360B" w:rsidRDefault="0014360B">
      <w:pPr>
        <w:jc w:val="center"/>
        <w:rPr>
          <w:b/>
          <w:sz w:val="52"/>
          <w:szCs w:val="52"/>
        </w:rPr>
      </w:pPr>
    </w:p>
    <w:p w:rsidR="0014360B" w:rsidRDefault="0014360B">
      <w:pPr>
        <w:jc w:val="center"/>
        <w:rPr>
          <w:rFonts w:ascii="仿宋_GB2312" w:eastAsia="仿宋_GB2312"/>
          <w:b/>
          <w:sz w:val="32"/>
          <w:szCs w:val="32"/>
        </w:rPr>
      </w:pPr>
    </w:p>
    <w:p w:rsidR="0014360B" w:rsidRDefault="0067586C">
      <w:pPr>
        <w:jc w:val="center"/>
        <w:rPr>
          <w:rFonts w:ascii="黑体" w:eastAsia="黑体" w:hAnsi="黑体"/>
          <w:b/>
          <w:sz w:val="44"/>
          <w:szCs w:val="44"/>
        </w:rPr>
      </w:pPr>
      <w:r>
        <w:rPr>
          <w:rFonts w:ascii="黑体" w:eastAsia="黑体" w:hAnsi="黑体" w:hint="eastAsia"/>
          <w:b/>
          <w:sz w:val="44"/>
          <w:szCs w:val="44"/>
        </w:rPr>
        <w:t>交</w:t>
      </w:r>
      <w:proofErr w:type="gramStart"/>
      <w:r>
        <w:rPr>
          <w:rFonts w:ascii="黑体" w:eastAsia="黑体" w:hAnsi="黑体" w:hint="eastAsia"/>
          <w:b/>
          <w:sz w:val="44"/>
          <w:szCs w:val="44"/>
        </w:rPr>
        <w:t>银施罗德成长</w:t>
      </w:r>
      <w:proofErr w:type="gramEnd"/>
      <w:r>
        <w:rPr>
          <w:rFonts w:ascii="黑体" w:eastAsia="黑体" w:hAnsi="黑体" w:hint="eastAsia"/>
          <w:b/>
          <w:sz w:val="44"/>
          <w:szCs w:val="44"/>
        </w:rPr>
        <w:t>动力一年持有期混合型证券投资基金</w:t>
      </w:r>
    </w:p>
    <w:p w:rsidR="0014360B" w:rsidRDefault="0067586C">
      <w:pPr>
        <w:jc w:val="center"/>
        <w:rPr>
          <w:rFonts w:ascii="黑体" w:eastAsia="黑体" w:hAnsi="黑体"/>
          <w:b/>
          <w:sz w:val="44"/>
          <w:szCs w:val="44"/>
        </w:rPr>
      </w:pPr>
      <w:r>
        <w:rPr>
          <w:rFonts w:ascii="黑体" w:eastAsia="黑体" w:hAnsi="黑体" w:hint="eastAsia"/>
          <w:b/>
          <w:sz w:val="44"/>
          <w:szCs w:val="44"/>
        </w:rPr>
        <w:t>托管协议</w:t>
      </w:r>
    </w:p>
    <w:p w:rsidR="0014360B" w:rsidRDefault="0014360B">
      <w:pPr>
        <w:jc w:val="center"/>
        <w:rPr>
          <w:rFonts w:ascii="宋体" w:hAnsi="宋体"/>
          <w:sz w:val="44"/>
          <w:szCs w:val="44"/>
        </w:rPr>
      </w:pPr>
    </w:p>
    <w:p w:rsidR="0014360B" w:rsidRDefault="0014360B">
      <w:pPr>
        <w:jc w:val="center"/>
        <w:rPr>
          <w:rFonts w:ascii="宋体" w:hAnsi="宋体"/>
          <w:sz w:val="44"/>
          <w:szCs w:val="44"/>
        </w:rPr>
      </w:pPr>
    </w:p>
    <w:p w:rsidR="0014360B" w:rsidRDefault="0014360B">
      <w:pPr>
        <w:jc w:val="center"/>
        <w:rPr>
          <w:rFonts w:ascii="宋体" w:hAnsi="宋体"/>
          <w:sz w:val="44"/>
          <w:szCs w:val="44"/>
        </w:rPr>
      </w:pPr>
    </w:p>
    <w:p w:rsidR="0014360B" w:rsidRDefault="0014360B">
      <w:pPr>
        <w:jc w:val="center"/>
        <w:rPr>
          <w:rFonts w:ascii="宋体" w:hAnsi="宋体"/>
          <w:sz w:val="44"/>
          <w:szCs w:val="44"/>
        </w:rPr>
      </w:pPr>
    </w:p>
    <w:p w:rsidR="0014360B" w:rsidRDefault="0014360B">
      <w:pPr>
        <w:rPr>
          <w:rFonts w:ascii="宋体"/>
          <w:sz w:val="30"/>
        </w:rPr>
      </w:pPr>
    </w:p>
    <w:p w:rsidR="0014360B" w:rsidRDefault="0067586C">
      <w:pPr>
        <w:spacing w:line="360" w:lineRule="auto"/>
        <w:ind w:right="26" w:firstLineChars="400" w:firstLine="1280"/>
        <w:outlineLvl w:val="0"/>
        <w:rPr>
          <w:rFonts w:ascii="宋体" w:hAnsi="宋体"/>
          <w:sz w:val="32"/>
          <w:szCs w:val="32"/>
        </w:rPr>
      </w:pPr>
      <w:bookmarkStart w:id="0" w:name="_Toc382819065"/>
      <w:bookmarkStart w:id="1" w:name="_Toc382818591"/>
      <w:r>
        <w:rPr>
          <w:rFonts w:ascii="宋体" w:hAnsi="宋体" w:hint="eastAsia"/>
          <w:sz w:val="32"/>
          <w:szCs w:val="32"/>
        </w:rPr>
        <w:t>基金管理人：</w:t>
      </w:r>
      <w:bookmarkEnd w:id="0"/>
      <w:bookmarkEnd w:id="1"/>
      <w:r>
        <w:rPr>
          <w:rFonts w:ascii="宋体" w:hAnsi="宋体" w:hint="eastAsia"/>
          <w:sz w:val="32"/>
          <w:szCs w:val="32"/>
        </w:rPr>
        <w:t>交银施罗德基金管理有限公司</w:t>
      </w:r>
    </w:p>
    <w:p w:rsidR="0014360B" w:rsidRDefault="0067586C">
      <w:pPr>
        <w:spacing w:line="360" w:lineRule="auto"/>
        <w:ind w:right="26" w:firstLineChars="400" w:firstLine="1280"/>
        <w:outlineLvl w:val="0"/>
        <w:rPr>
          <w:rFonts w:ascii="宋体" w:hAnsi="宋体"/>
          <w:sz w:val="32"/>
          <w:szCs w:val="32"/>
        </w:rPr>
      </w:pPr>
      <w:bookmarkStart w:id="2" w:name="_Toc382818592"/>
      <w:bookmarkStart w:id="3" w:name="_Toc382819066"/>
      <w:r>
        <w:rPr>
          <w:rFonts w:ascii="宋体" w:hAnsi="宋体" w:hint="eastAsia"/>
          <w:sz w:val="32"/>
          <w:szCs w:val="32"/>
        </w:rPr>
        <w:t>基金托管人：上海浦东发展银行股份有限公司</w:t>
      </w:r>
      <w:bookmarkStart w:id="4" w:name="_GoBack"/>
      <w:bookmarkEnd w:id="2"/>
      <w:bookmarkEnd w:id="3"/>
      <w:bookmarkEnd w:id="4"/>
    </w:p>
    <w:p w:rsidR="0014360B" w:rsidRDefault="0014360B">
      <w:pPr>
        <w:spacing w:line="500" w:lineRule="atLeast"/>
        <w:ind w:left="2698" w:hangingChars="896" w:hanging="2698"/>
        <w:jc w:val="center"/>
        <w:outlineLvl w:val="0"/>
        <w:rPr>
          <w:rFonts w:ascii="宋体" w:hAnsi="宋体"/>
          <w:b/>
          <w:sz w:val="30"/>
          <w:szCs w:val="30"/>
        </w:rPr>
      </w:pPr>
    </w:p>
    <w:p w:rsidR="0014360B" w:rsidRDefault="006F636B">
      <w:pPr>
        <w:spacing w:line="500" w:lineRule="atLeast"/>
        <w:ind w:left="2867" w:hangingChars="896" w:hanging="2867"/>
        <w:jc w:val="center"/>
        <w:outlineLvl w:val="0"/>
        <w:rPr>
          <w:rFonts w:ascii="黑体" w:eastAsia="黑体" w:hAnsi="宋体"/>
          <w:b/>
          <w:sz w:val="28"/>
          <w:szCs w:val="28"/>
        </w:rPr>
      </w:pPr>
      <w:r w:rsidRPr="006F636B">
        <w:rPr>
          <w:rFonts w:ascii="宋体" w:hAnsi="宋体" w:hint="eastAsia"/>
          <w:sz w:val="32"/>
          <w:szCs w:val="32"/>
        </w:rPr>
        <w:t>二零二三年七月</w:t>
      </w:r>
    </w:p>
    <w:p w:rsidR="0014360B" w:rsidRDefault="0067586C">
      <w:pPr>
        <w:spacing w:line="500" w:lineRule="atLeast"/>
        <w:jc w:val="center"/>
        <w:outlineLvl w:val="0"/>
        <w:rPr>
          <w:rFonts w:ascii="宋体" w:hAnsi="宋体"/>
          <w:b/>
          <w:sz w:val="36"/>
          <w:szCs w:val="28"/>
        </w:rPr>
      </w:pPr>
      <w:r>
        <w:rPr>
          <w:rFonts w:ascii="黑体" w:eastAsia="黑体" w:hAnsi="宋体" w:hint="eastAsia"/>
          <w:b/>
          <w:sz w:val="28"/>
          <w:szCs w:val="28"/>
        </w:rPr>
        <w:br w:type="page"/>
      </w:r>
      <w:bookmarkStart w:id="5" w:name="_Toc382818593"/>
      <w:bookmarkStart w:id="6" w:name="_Toc382819067"/>
      <w:r>
        <w:rPr>
          <w:rFonts w:ascii="宋体" w:hAnsi="宋体" w:hint="eastAsia"/>
          <w:b/>
          <w:sz w:val="32"/>
          <w:szCs w:val="28"/>
        </w:rPr>
        <w:lastRenderedPageBreak/>
        <w:t>目 录</w:t>
      </w:r>
      <w:bookmarkEnd w:id="5"/>
      <w:bookmarkEnd w:id="6"/>
    </w:p>
    <w:p w:rsidR="0014360B" w:rsidRDefault="0067586C">
      <w:pPr>
        <w:pStyle w:val="11"/>
        <w:tabs>
          <w:tab w:val="left" w:pos="440"/>
          <w:tab w:val="right" w:leader="dot" w:pos="8296"/>
        </w:tabs>
        <w:spacing w:line="360" w:lineRule="auto"/>
        <w:rPr>
          <w:rFonts w:ascii="Calibri" w:hAnsi="Calibri"/>
          <w:sz w:val="20"/>
          <w:szCs w:val="22"/>
        </w:rPr>
      </w:pPr>
      <w:r>
        <w:rPr>
          <w:rFonts w:ascii="宋体" w:hAnsi="宋体"/>
          <w:sz w:val="20"/>
          <w:szCs w:val="21"/>
        </w:rPr>
        <w:fldChar w:fldCharType="begin"/>
      </w:r>
      <w:r>
        <w:rPr>
          <w:rFonts w:ascii="宋体" w:hAnsi="宋体"/>
          <w:sz w:val="20"/>
          <w:szCs w:val="21"/>
        </w:rPr>
        <w:instrText xml:space="preserve"> </w:instrText>
      </w:r>
      <w:r>
        <w:rPr>
          <w:rFonts w:ascii="宋体" w:hAnsi="宋体" w:hint="eastAsia"/>
          <w:sz w:val="20"/>
          <w:szCs w:val="21"/>
        </w:rPr>
        <w:instrText>TOC \o "1-3" \h \z \u</w:instrText>
      </w:r>
      <w:r>
        <w:rPr>
          <w:rFonts w:ascii="宋体" w:hAnsi="宋体"/>
          <w:sz w:val="20"/>
          <w:szCs w:val="21"/>
        </w:rPr>
        <w:instrText xml:space="preserve"> </w:instrText>
      </w:r>
      <w:r>
        <w:rPr>
          <w:rFonts w:ascii="宋体" w:hAnsi="宋体"/>
          <w:sz w:val="20"/>
          <w:szCs w:val="21"/>
        </w:rPr>
        <w:fldChar w:fldCharType="separate"/>
      </w:r>
    </w:p>
    <w:p w:rsidR="0014360B" w:rsidRDefault="000C4814">
      <w:pPr>
        <w:pStyle w:val="11"/>
        <w:tabs>
          <w:tab w:val="right" w:leader="dot" w:pos="8296"/>
        </w:tabs>
        <w:spacing w:line="360" w:lineRule="auto"/>
        <w:rPr>
          <w:rFonts w:ascii="Calibri" w:hAnsi="Calibri"/>
          <w:sz w:val="24"/>
          <w:szCs w:val="22"/>
        </w:rPr>
      </w:pPr>
      <w:hyperlink w:anchor="_Toc382819071" w:history="1">
        <w:r w:rsidR="0067586C">
          <w:rPr>
            <w:rStyle w:val="af2"/>
            <w:rFonts w:ascii="宋体" w:hAnsi="宋体" w:cs="Arial" w:hint="eastAsia"/>
            <w:sz w:val="24"/>
          </w:rPr>
          <w:t>一、 基金托管协议的依据、目的、原则和解释</w:t>
        </w:r>
        <w:r w:rsidR="0067586C">
          <w:rPr>
            <w:sz w:val="24"/>
          </w:rPr>
          <w:tab/>
        </w:r>
        <w:r w:rsidR="0067586C">
          <w:rPr>
            <w:sz w:val="24"/>
          </w:rPr>
          <w:fldChar w:fldCharType="begin"/>
        </w:r>
        <w:r w:rsidR="0067586C">
          <w:rPr>
            <w:sz w:val="24"/>
          </w:rPr>
          <w:instrText xml:space="preserve"> PAGEREF _Toc382819071 \h </w:instrText>
        </w:r>
        <w:r w:rsidR="0067586C">
          <w:rPr>
            <w:sz w:val="24"/>
          </w:rPr>
        </w:r>
        <w:r w:rsidR="0067586C">
          <w:rPr>
            <w:sz w:val="24"/>
          </w:rPr>
          <w:fldChar w:fldCharType="separate"/>
        </w:r>
        <w:r w:rsidR="0067586C">
          <w:rPr>
            <w:sz w:val="24"/>
          </w:rPr>
          <w:t>2</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072" w:history="1">
        <w:r w:rsidR="0067586C">
          <w:rPr>
            <w:rStyle w:val="af2"/>
            <w:rFonts w:ascii="宋体" w:hAnsi="宋体" w:cs="Arial" w:hint="eastAsia"/>
            <w:sz w:val="24"/>
          </w:rPr>
          <w:t>二、 基金托管人对基金管理人的业务监督和核查</w:t>
        </w:r>
        <w:r w:rsidR="0067586C">
          <w:rPr>
            <w:sz w:val="24"/>
          </w:rPr>
          <w:tab/>
        </w:r>
        <w:r w:rsidR="0067586C">
          <w:rPr>
            <w:sz w:val="24"/>
          </w:rPr>
          <w:fldChar w:fldCharType="begin"/>
        </w:r>
        <w:r w:rsidR="0067586C">
          <w:rPr>
            <w:sz w:val="24"/>
          </w:rPr>
          <w:instrText xml:space="preserve"> PAGEREF _Toc382819072 \h </w:instrText>
        </w:r>
        <w:r w:rsidR="0067586C">
          <w:rPr>
            <w:sz w:val="24"/>
          </w:rPr>
        </w:r>
        <w:r w:rsidR="0067586C">
          <w:rPr>
            <w:sz w:val="24"/>
          </w:rPr>
          <w:fldChar w:fldCharType="separate"/>
        </w:r>
        <w:r w:rsidR="0067586C">
          <w:rPr>
            <w:sz w:val="24"/>
          </w:rPr>
          <w:t>2</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076" w:history="1">
        <w:r w:rsidR="0067586C">
          <w:rPr>
            <w:rStyle w:val="af2"/>
            <w:rFonts w:ascii="宋体" w:hAnsi="宋体" w:cs="Arial" w:hint="eastAsia"/>
            <w:sz w:val="24"/>
          </w:rPr>
          <w:t>三、 基金管理人对基金托管人的业务核查</w:t>
        </w:r>
        <w:r w:rsidR="0067586C">
          <w:rPr>
            <w:sz w:val="24"/>
          </w:rPr>
          <w:tab/>
        </w:r>
        <w:r w:rsidR="0067586C">
          <w:rPr>
            <w:sz w:val="24"/>
          </w:rPr>
          <w:fldChar w:fldCharType="begin"/>
        </w:r>
        <w:r w:rsidR="0067586C">
          <w:rPr>
            <w:sz w:val="24"/>
          </w:rPr>
          <w:instrText xml:space="preserve"> PAGEREF _Toc382819076 \h </w:instrText>
        </w:r>
        <w:r w:rsidR="0067586C">
          <w:rPr>
            <w:sz w:val="24"/>
          </w:rPr>
        </w:r>
        <w:r w:rsidR="0067586C">
          <w:rPr>
            <w:sz w:val="24"/>
          </w:rPr>
          <w:fldChar w:fldCharType="separate"/>
        </w:r>
        <w:r w:rsidR="0067586C">
          <w:rPr>
            <w:sz w:val="24"/>
          </w:rPr>
          <w:t>9</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078" w:history="1">
        <w:r w:rsidR="0067586C">
          <w:rPr>
            <w:rStyle w:val="af2"/>
            <w:rFonts w:ascii="宋体" w:hAnsi="宋体" w:cs="Arial" w:hint="eastAsia"/>
            <w:sz w:val="24"/>
          </w:rPr>
          <w:t>四、 基金财产保管</w:t>
        </w:r>
        <w:r w:rsidR="0067586C">
          <w:rPr>
            <w:sz w:val="24"/>
          </w:rPr>
          <w:tab/>
        </w:r>
        <w:r w:rsidR="0067586C">
          <w:rPr>
            <w:sz w:val="24"/>
          </w:rPr>
          <w:fldChar w:fldCharType="begin"/>
        </w:r>
        <w:r w:rsidR="0067586C">
          <w:rPr>
            <w:sz w:val="24"/>
          </w:rPr>
          <w:instrText xml:space="preserve"> PAGEREF _Toc382819078 \h </w:instrText>
        </w:r>
        <w:r w:rsidR="0067586C">
          <w:rPr>
            <w:sz w:val="24"/>
          </w:rPr>
        </w:r>
        <w:r w:rsidR="0067586C">
          <w:rPr>
            <w:sz w:val="24"/>
          </w:rPr>
          <w:fldChar w:fldCharType="separate"/>
        </w:r>
        <w:r w:rsidR="0067586C">
          <w:rPr>
            <w:sz w:val="24"/>
          </w:rPr>
          <w:t>10</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088" w:history="1">
        <w:r w:rsidR="0067586C">
          <w:rPr>
            <w:rStyle w:val="af2"/>
            <w:rFonts w:ascii="宋体" w:hAnsi="宋体" w:cs="Arial" w:hint="eastAsia"/>
            <w:sz w:val="24"/>
          </w:rPr>
          <w:t>五、 指令的发送、确认和执行</w:t>
        </w:r>
        <w:r w:rsidR="0067586C">
          <w:rPr>
            <w:sz w:val="24"/>
          </w:rPr>
          <w:tab/>
        </w:r>
        <w:r w:rsidR="0067586C">
          <w:rPr>
            <w:sz w:val="24"/>
          </w:rPr>
          <w:fldChar w:fldCharType="begin"/>
        </w:r>
        <w:r w:rsidR="0067586C">
          <w:rPr>
            <w:sz w:val="24"/>
          </w:rPr>
          <w:instrText xml:space="preserve"> PAGEREF _Toc382819088 \h </w:instrText>
        </w:r>
        <w:r w:rsidR="0067586C">
          <w:rPr>
            <w:sz w:val="24"/>
          </w:rPr>
        </w:r>
        <w:r w:rsidR="0067586C">
          <w:rPr>
            <w:sz w:val="24"/>
          </w:rPr>
          <w:fldChar w:fldCharType="separate"/>
        </w:r>
        <w:r w:rsidR="0067586C">
          <w:rPr>
            <w:sz w:val="24"/>
          </w:rPr>
          <w:t>13</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097" w:history="1">
        <w:r w:rsidR="0067586C">
          <w:rPr>
            <w:rStyle w:val="af2"/>
            <w:rFonts w:ascii="宋体" w:hAnsi="宋体" w:cs="Arial" w:hint="eastAsia"/>
            <w:sz w:val="24"/>
          </w:rPr>
          <w:t>六、 交易及清算交收安排</w:t>
        </w:r>
        <w:r w:rsidR="0067586C">
          <w:rPr>
            <w:sz w:val="24"/>
          </w:rPr>
          <w:tab/>
        </w:r>
        <w:r w:rsidR="0067586C">
          <w:rPr>
            <w:sz w:val="24"/>
          </w:rPr>
          <w:fldChar w:fldCharType="begin"/>
        </w:r>
        <w:r w:rsidR="0067586C">
          <w:rPr>
            <w:sz w:val="24"/>
          </w:rPr>
          <w:instrText xml:space="preserve"> PAGEREF _Toc382819097 \h </w:instrText>
        </w:r>
        <w:r w:rsidR="0067586C">
          <w:rPr>
            <w:sz w:val="24"/>
          </w:rPr>
        </w:r>
        <w:r w:rsidR="0067586C">
          <w:rPr>
            <w:sz w:val="24"/>
          </w:rPr>
          <w:fldChar w:fldCharType="separate"/>
        </w:r>
        <w:r w:rsidR="0067586C">
          <w:rPr>
            <w:sz w:val="24"/>
          </w:rPr>
          <w:t>16</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03" w:history="1">
        <w:r w:rsidR="0067586C">
          <w:rPr>
            <w:rStyle w:val="af2"/>
            <w:rFonts w:ascii="宋体" w:hAnsi="宋体" w:cs="Arial" w:hint="eastAsia"/>
            <w:sz w:val="24"/>
          </w:rPr>
          <w:t>七、 基金资产净值计算和会计核算</w:t>
        </w:r>
        <w:r w:rsidR="0067586C">
          <w:rPr>
            <w:sz w:val="24"/>
          </w:rPr>
          <w:tab/>
        </w:r>
        <w:r w:rsidR="0067586C">
          <w:rPr>
            <w:sz w:val="24"/>
          </w:rPr>
          <w:fldChar w:fldCharType="begin"/>
        </w:r>
        <w:r w:rsidR="0067586C">
          <w:rPr>
            <w:sz w:val="24"/>
          </w:rPr>
          <w:instrText xml:space="preserve"> PAGEREF _Toc382819103 \h </w:instrText>
        </w:r>
        <w:r w:rsidR="0067586C">
          <w:rPr>
            <w:sz w:val="24"/>
          </w:rPr>
        </w:r>
        <w:r w:rsidR="0067586C">
          <w:rPr>
            <w:sz w:val="24"/>
          </w:rPr>
          <w:fldChar w:fldCharType="separate"/>
        </w:r>
        <w:r w:rsidR="0067586C">
          <w:rPr>
            <w:sz w:val="24"/>
          </w:rPr>
          <w:t>21</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18" w:history="1">
        <w:r w:rsidR="0067586C">
          <w:rPr>
            <w:rStyle w:val="af2"/>
            <w:rFonts w:ascii="宋体" w:hAnsi="宋体" w:cs="Arial" w:hint="eastAsia"/>
            <w:sz w:val="24"/>
          </w:rPr>
          <w:t>八、 基金收益分配</w:t>
        </w:r>
        <w:r w:rsidR="0067586C">
          <w:rPr>
            <w:sz w:val="24"/>
          </w:rPr>
          <w:tab/>
        </w:r>
        <w:r w:rsidR="0067586C">
          <w:rPr>
            <w:sz w:val="24"/>
          </w:rPr>
          <w:fldChar w:fldCharType="begin"/>
        </w:r>
        <w:r w:rsidR="0067586C">
          <w:rPr>
            <w:sz w:val="24"/>
          </w:rPr>
          <w:instrText xml:space="preserve"> PAGEREF _Toc382819118 \h </w:instrText>
        </w:r>
        <w:r w:rsidR="0067586C">
          <w:rPr>
            <w:sz w:val="24"/>
          </w:rPr>
        </w:r>
        <w:r w:rsidR="0067586C">
          <w:rPr>
            <w:sz w:val="24"/>
          </w:rPr>
          <w:fldChar w:fldCharType="separate"/>
        </w:r>
        <w:r w:rsidR="0067586C">
          <w:rPr>
            <w:sz w:val="24"/>
          </w:rPr>
          <w:t>25</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21" w:history="1">
        <w:r w:rsidR="0067586C">
          <w:rPr>
            <w:rStyle w:val="af2"/>
            <w:rFonts w:ascii="宋体" w:hAnsi="宋体" w:cs="Arial" w:hint="eastAsia"/>
            <w:sz w:val="24"/>
          </w:rPr>
          <w:t>九、 信息披露</w:t>
        </w:r>
        <w:r w:rsidR="0067586C">
          <w:rPr>
            <w:sz w:val="24"/>
          </w:rPr>
          <w:tab/>
        </w:r>
        <w:r w:rsidR="0067586C">
          <w:rPr>
            <w:sz w:val="24"/>
          </w:rPr>
          <w:fldChar w:fldCharType="begin"/>
        </w:r>
        <w:r w:rsidR="0067586C">
          <w:rPr>
            <w:sz w:val="24"/>
          </w:rPr>
          <w:instrText xml:space="preserve"> PAGEREF _Toc382819121 \h </w:instrText>
        </w:r>
        <w:r w:rsidR="0067586C">
          <w:rPr>
            <w:sz w:val="24"/>
          </w:rPr>
        </w:r>
        <w:r w:rsidR="0067586C">
          <w:rPr>
            <w:sz w:val="24"/>
          </w:rPr>
          <w:fldChar w:fldCharType="separate"/>
        </w:r>
        <w:r w:rsidR="0067586C">
          <w:rPr>
            <w:sz w:val="24"/>
          </w:rPr>
          <w:t>25</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25" w:history="1">
        <w:r w:rsidR="0067586C">
          <w:rPr>
            <w:rStyle w:val="af2"/>
            <w:rFonts w:ascii="宋体" w:hAnsi="宋体" w:cs="Arial" w:hint="eastAsia"/>
            <w:sz w:val="24"/>
          </w:rPr>
          <w:t>十、 托管费用</w:t>
        </w:r>
        <w:r w:rsidR="0067586C">
          <w:rPr>
            <w:sz w:val="24"/>
          </w:rPr>
          <w:tab/>
        </w:r>
        <w:r w:rsidR="0067586C">
          <w:rPr>
            <w:sz w:val="24"/>
          </w:rPr>
          <w:fldChar w:fldCharType="begin"/>
        </w:r>
        <w:r w:rsidR="0067586C">
          <w:rPr>
            <w:sz w:val="24"/>
          </w:rPr>
          <w:instrText xml:space="preserve"> PAGEREF _Toc382819125 \h </w:instrText>
        </w:r>
        <w:r w:rsidR="0067586C">
          <w:rPr>
            <w:sz w:val="24"/>
          </w:rPr>
        </w:r>
        <w:r w:rsidR="0067586C">
          <w:rPr>
            <w:sz w:val="24"/>
          </w:rPr>
          <w:fldChar w:fldCharType="separate"/>
        </w:r>
        <w:r w:rsidR="0067586C">
          <w:rPr>
            <w:sz w:val="24"/>
          </w:rPr>
          <w:t>27</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26" w:history="1">
        <w:r w:rsidR="0067586C">
          <w:rPr>
            <w:rStyle w:val="af2"/>
            <w:rFonts w:ascii="宋体" w:hAnsi="宋体" w:cs="Arial" w:hint="eastAsia"/>
            <w:sz w:val="24"/>
          </w:rPr>
          <w:t>十一、 基金份额持有人名册的保管</w:t>
        </w:r>
        <w:r w:rsidR="0067586C">
          <w:rPr>
            <w:sz w:val="24"/>
          </w:rPr>
          <w:tab/>
        </w:r>
        <w:r w:rsidR="0067586C">
          <w:rPr>
            <w:sz w:val="24"/>
          </w:rPr>
          <w:fldChar w:fldCharType="begin"/>
        </w:r>
        <w:r w:rsidR="0067586C">
          <w:rPr>
            <w:sz w:val="24"/>
          </w:rPr>
          <w:instrText xml:space="preserve"> PAGEREF _Toc382819126 \h </w:instrText>
        </w:r>
        <w:r w:rsidR="0067586C">
          <w:rPr>
            <w:sz w:val="24"/>
          </w:rPr>
        </w:r>
        <w:r w:rsidR="0067586C">
          <w:rPr>
            <w:sz w:val="24"/>
          </w:rPr>
          <w:fldChar w:fldCharType="separate"/>
        </w:r>
        <w:r w:rsidR="0067586C">
          <w:rPr>
            <w:sz w:val="24"/>
          </w:rPr>
          <w:t>27</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27" w:history="1">
        <w:r w:rsidR="0067586C">
          <w:rPr>
            <w:rStyle w:val="af2"/>
            <w:rFonts w:ascii="宋体" w:hAnsi="宋体" w:cs="Arial" w:hint="eastAsia"/>
            <w:sz w:val="24"/>
          </w:rPr>
          <w:t>十二、 基金有关文件和档案的保存</w:t>
        </w:r>
        <w:r w:rsidR="0067586C">
          <w:rPr>
            <w:sz w:val="24"/>
          </w:rPr>
          <w:tab/>
        </w:r>
        <w:r w:rsidR="0067586C">
          <w:rPr>
            <w:sz w:val="24"/>
          </w:rPr>
          <w:fldChar w:fldCharType="begin"/>
        </w:r>
        <w:r w:rsidR="0067586C">
          <w:rPr>
            <w:sz w:val="24"/>
          </w:rPr>
          <w:instrText xml:space="preserve"> PAGEREF _Toc382819127 \h </w:instrText>
        </w:r>
        <w:r w:rsidR="0067586C">
          <w:rPr>
            <w:sz w:val="24"/>
          </w:rPr>
        </w:r>
        <w:r w:rsidR="0067586C">
          <w:rPr>
            <w:sz w:val="24"/>
          </w:rPr>
          <w:fldChar w:fldCharType="separate"/>
        </w:r>
        <w:r w:rsidR="0067586C">
          <w:rPr>
            <w:sz w:val="24"/>
          </w:rPr>
          <w:t>27</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28" w:history="1">
        <w:r w:rsidR="0067586C">
          <w:rPr>
            <w:rStyle w:val="af2"/>
            <w:rFonts w:ascii="宋体" w:hAnsi="宋体" w:cs="Arial" w:hint="eastAsia"/>
            <w:sz w:val="24"/>
          </w:rPr>
          <w:t>十三、 基金管理人和基金托管人的更换</w:t>
        </w:r>
        <w:r w:rsidR="0067586C">
          <w:rPr>
            <w:sz w:val="24"/>
          </w:rPr>
          <w:tab/>
        </w:r>
        <w:r w:rsidR="0067586C">
          <w:rPr>
            <w:sz w:val="24"/>
          </w:rPr>
          <w:fldChar w:fldCharType="begin"/>
        </w:r>
        <w:r w:rsidR="0067586C">
          <w:rPr>
            <w:sz w:val="24"/>
          </w:rPr>
          <w:instrText xml:space="preserve"> PAGEREF _Toc382819128 \h </w:instrText>
        </w:r>
        <w:r w:rsidR="0067586C">
          <w:rPr>
            <w:sz w:val="24"/>
          </w:rPr>
        </w:r>
        <w:r w:rsidR="0067586C">
          <w:rPr>
            <w:sz w:val="24"/>
          </w:rPr>
          <w:fldChar w:fldCharType="separate"/>
        </w:r>
        <w:r w:rsidR="0067586C">
          <w:rPr>
            <w:sz w:val="24"/>
          </w:rPr>
          <w:t>28</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31" w:history="1">
        <w:r w:rsidR="0067586C">
          <w:rPr>
            <w:rStyle w:val="af2"/>
            <w:rFonts w:ascii="宋体" w:hAnsi="宋体" w:cs="Arial" w:hint="eastAsia"/>
            <w:sz w:val="24"/>
          </w:rPr>
          <w:t>十四、 禁止行为</w:t>
        </w:r>
        <w:r w:rsidR="0067586C">
          <w:rPr>
            <w:sz w:val="24"/>
          </w:rPr>
          <w:tab/>
        </w:r>
        <w:r w:rsidR="0067586C">
          <w:rPr>
            <w:sz w:val="24"/>
          </w:rPr>
          <w:fldChar w:fldCharType="begin"/>
        </w:r>
        <w:r w:rsidR="0067586C">
          <w:rPr>
            <w:sz w:val="24"/>
          </w:rPr>
          <w:instrText xml:space="preserve"> PAGEREF _Toc382819131 \h </w:instrText>
        </w:r>
        <w:r w:rsidR="0067586C">
          <w:rPr>
            <w:sz w:val="24"/>
          </w:rPr>
        </w:r>
        <w:r w:rsidR="0067586C">
          <w:rPr>
            <w:sz w:val="24"/>
          </w:rPr>
          <w:fldChar w:fldCharType="separate"/>
        </w:r>
        <w:r w:rsidR="0067586C">
          <w:rPr>
            <w:sz w:val="24"/>
          </w:rPr>
          <w:t>30</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32" w:history="1">
        <w:r w:rsidR="0067586C">
          <w:rPr>
            <w:rStyle w:val="af2"/>
            <w:rFonts w:ascii="宋体" w:hAnsi="宋体" w:cs="Arial" w:hint="eastAsia"/>
            <w:sz w:val="24"/>
          </w:rPr>
          <w:t>十五、 基金托管协议的变更、终止与基金财产的清算</w:t>
        </w:r>
        <w:r w:rsidR="0067586C">
          <w:rPr>
            <w:sz w:val="24"/>
          </w:rPr>
          <w:tab/>
        </w:r>
        <w:r w:rsidR="0067586C">
          <w:rPr>
            <w:sz w:val="24"/>
          </w:rPr>
          <w:fldChar w:fldCharType="begin"/>
        </w:r>
        <w:r w:rsidR="0067586C">
          <w:rPr>
            <w:sz w:val="24"/>
          </w:rPr>
          <w:instrText xml:space="preserve"> PAGEREF _Toc382819132 \h </w:instrText>
        </w:r>
        <w:r w:rsidR="0067586C">
          <w:rPr>
            <w:sz w:val="24"/>
          </w:rPr>
        </w:r>
        <w:r w:rsidR="0067586C">
          <w:rPr>
            <w:sz w:val="24"/>
          </w:rPr>
          <w:fldChar w:fldCharType="separate"/>
        </w:r>
        <w:r w:rsidR="0067586C">
          <w:rPr>
            <w:sz w:val="24"/>
          </w:rPr>
          <w:t>31</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33" w:history="1">
        <w:r w:rsidR="0067586C">
          <w:rPr>
            <w:rStyle w:val="af2"/>
            <w:rFonts w:ascii="宋体" w:hAnsi="宋体" w:cs="Arial" w:hint="eastAsia"/>
            <w:sz w:val="24"/>
          </w:rPr>
          <w:t>十六、 违约责任</w:t>
        </w:r>
        <w:r w:rsidR="0067586C">
          <w:rPr>
            <w:sz w:val="24"/>
          </w:rPr>
          <w:tab/>
        </w:r>
        <w:r w:rsidR="0067586C">
          <w:rPr>
            <w:sz w:val="24"/>
          </w:rPr>
          <w:fldChar w:fldCharType="begin"/>
        </w:r>
        <w:r w:rsidR="0067586C">
          <w:rPr>
            <w:sz w:val="24"/>
          </w:rPr>
          <w:instrText xml:space="preserve"> PAGEREF _Toc382819133 \h </w:instrText>
        </w:r>
        <w:r w:rsidR="0067586C">
          <w:rPr>
            <w:sz w:val="24"/>
          </w:rPr>
        </w:r>
        <w:r w:rsidR="0067586C">
          <w:rPr>
            <w:sz w:val="24"/>
          </w:rPr>
          <w:fldChar w:fldCharType="separate"/>
        </w:r>
        <w:r w:rsidR="0067586C">
          <w:rPr>
            <w:sz w:val="24"/>
          </w:rPr>
          <w:t>33</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34" w:history="1">
        <w:r w:rsidR="0067586C">
          <w:rPr>
            <w:rStyle w:val="af2"/>
            <w:rFonts w:ascii="宋体" w:hAnsi="宋体" w:cs="Arial" w:hint="eastAsia"/>
            <w:sz w:val="24"/>
          </w:rPr>
          <w:t>十七、 适用法律及争议解决方式</w:t>
        </w:r>
        <w:r w:rsidR="0067586C">
          <w:rPr>
            <w:sz w:val="24"/>
          </w:rPr>
          <w:tab/>
        </w:r>
        <w:r w:rsidR="0067586C">
          <w:rPr>
            <w:sz w:val="24"/>
          </w:rPr>
          <w:fldChar w:fldCharType="begin"/>
        </w:r>
        <w:r w:rsidR="0067586C">
          <w:rPr>
            <w:sz w:val="24"/>
          </w:rPr>
          <w:instrText xml:space="preserve"> PAGEREF _Toc382819134 \h </w:instrText>
        </w:r>
        <w:r w:rsidR="0067586C">
          <w:rPr>
            <w:sz w:val="24"/>
          </w:rPr>
        </w:r>
        <w:r w:rsidR="0067586C">
          <w:rPr>
            <w:sz w:val="24"/>
          </w:rPr>
          <w:fldChar w:fldCharType="separate"/>
        </w:r>
        <w:r w:rsidR="0067586C">
          <w:rPr>
            <w:sz w:val="24"/>
          </w:rPr>
          <w:t>33</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35" w:history="1">
        <w:r w:rsidR="0067586C">
          <w:rPr>
            <w:rStyle w:val="af2"/>
            <w:rFonts w:ascii="宋体" w:hAnsi="宋体" w:cs="Arial" w:hint="eastAsia"/>
            <w:sz w:val="24"/>
          </w:rPr>
          <w:t>十八、 基金托管协议的效力和文本</w:t>
        </w:r>
        <w:r w:rsidR="0067586C">
          <w:rPr>
            <w:sz w:val="24"/>
          </w:rPr>
          <w:tab/>
        </w:r>
        <w:r w:rsidR="0067586C">
          <w:rPr>
            <w:sz w:val="24"/>
          </w:rPr>
          <w:fldChar w:fldCharType="begin"/>
        </w:r>
        <w:r w:rsidR="0067586C">
          <w:rPr>
            <w:sz w:val="24"/>
          </w:rPr>
          <w:instrText xml:space="preserve"> PAGEREF _Toc382819135 \h </w:instrText>
        </w:r>
        <w:r w:rsidR="0067586C">
          <w:rPr>
            <w:sz w:val="24"/>
          </w:rPr>
        </w:r>
        <w:r w:rsidR="0067586C">
          <w:rPr>
            <w:sz w:val="24"/>
          </w:rPr>
          <w:fldChar w:fldCharType="separate"/>
        </w:r>
        <w:r w:rsidR="0067586C">
          <w:rPr>
            <w:sz w:val="24"/>
          </w:rPr>
          <w:t>34</w:t>
        </w:r>
        <w:r w:rsidR="0067586C">
          <w:rPr>
            <w:sz w:val="24"/>
          </w:rPr>
          <w:fldChar w:fldCharType="end"/>
        </w:r>
      </w:hyperlink>
    </w:p>
    <w:p w:rsidR="0014360B" w:rsidRDefault="000C4814">
      <w:pPr>
        <w:pStyle w:val="11"/>
        <w:tabs>
          <w:tab w:val="right" w:leader="dot" w:pos="8296"/>
        </w:tabs>
        <w:spacing w:line="360" w:lineRule="auto"/>
        <w:rPr>
          <w:rFonts w:ascii="Calibri" w:hAnsi="Calibri"/>
          <w:sz w:val="24"/>
          <w:szCs w:val="22"/>
        </w:rPr>
      </w:pPr>
      <w:hyperlink w:anchor="_Toc382819136" w:history="1">
        <w:r w:rsidR="0067586C">
          <w:rPr>
            <w:rStyle w:val="af2"/>
            <w:rFonts w:ascii="宋体" w:hAnsi="宋体" w:hint="eastAsia"/>
            <w:sz w:val="24"/>
          </w:rPr>
          <w:t>十九、</w:t>
        </w:r>
        <w:r w:rsidR="0067586C">
          <w:rPr>
            <w:rStyle w:val="af2"/>
            <w:rFonts w:ascii="宋体" w:hAnsi="宋体" w:cs="Arial" w:hint="eastAsia"/>
            <w:sz w:val="24"/>
          </w:rPr>
          <w:t xml:space="preserve"> 其他事项</w:t>
        </w:r>
        <w:r w:rsidR="0067586C">
          <w:rPr>
            <w:sz w:val="24"/>
          </w:rPr>
          <w:tab/>
        </w:r>
        <w:r w:rsidR="0067586C">
          <w:rPr>
            <w:sz w:val="24"/>
          </w:rPr>
          <w:fldChar w:fldCharType="begin"/>
        </w:r>
        <w:r w:rsidR="0067586C">
          <w:rPr>
            <w:sz w:val="24"/>
          </w:rPr>
          <w:instrText xml:space="preserve"> PAGEREF _Toc382819136 \h </w:instrText>
        </w:r>
        <w:r w:rsidR="0067586C">
          <w:rPr>
            <w:sz w:val="24"/>
          </w:rPr>
        </w:r>
        <w:r w:rsidR="0067586C">
          <w:rPr>
            <w:sz w:val="24"/>
          </w:rPr>
          <w:fldChar w:fldCharType="separate"/>
        </w:r>
        <w:r w:rsidR="0067586C">
          <w:rPr>
            <w:sz w:val="24"/>
          </w:rPr>
          <w:t>34</w:t>
        </w:r>
        <w:r w:rsidR="0067586C">
          <w:rPr>
            <w:sz w:val="24"/>
          </w:rPr>
          <w:fldChar w:fldCharType="end"/>
        </w:r>
      </w:hyperlink>
    </w:p>
    <w:p w:rsidR="0014360B" w:rsidRDefault="0067586C">
      <w:pPr>
        <w:spacing w:line="360" w:lineRule="auto"/>
        <w:rPr>
          <w:rFonts w:ascii="仿宋_GB2312" w:eastAsia="仿宋_GB2312"/>
          <w:sz w:val="24"/>
        </w:rPr>
      </w:pPr>
      <w:r>
        <w:rPr>
          <w:rFonts w:ascii="宋体" w:hAnsi="宋体"/>
          <w:sz w:val="20"/>
          <w:szCs w:val="21"/>
        </w:rPr>
        <w:fldChar w:fldCharType="end"/>
      </w:r>
    </w:p>
    <w:p w:rsidR="0014360B" w:rsidRDefault="0014360B">
      <w:pPr>
        <w:widowControl/>
        <w:jc w:val="left"/>
        <w:rPr>
          <w:rFonts w:ascii="仿宋_GB2312" w:eastAsia="仿宋_GB2312"/>
          <w:sz w:val="24"/>
        </w:rPr>
        <w:sectPr w:rsidR="0014360B">
          <w:headerReference w:type="default" r:id="rId9"/>
          <w:footerReference w:type="default" r:id="rId10"/>
          <w:pgSz w:w="11906" w:h="16838"/>
          <w:pgMar w:top="1440" w:right="1800" w:bottom="1440" w:left="1800" w:header="851" w:footer="992" w:gutter="0"/>
          <w:pgNumType w:start="1"/>
          <w:cols w:space="720"/>
          <w:docGrid w:type="lines" w:linePitch="312"/>
        </w:sectPr>
      </w:pPr>
    </w:p>
    <w:p w:rsidR="0014360B" w:rsidRDefault="0067586C">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7" w:name="_Toc382818594"/>
      <w:bookmarkStart w:id="8" w:name="_Toc382819068"/>
      <w:r>
        <w:rPr>
          <w:rFonts w:hAnsi="黑体" w:hint="eastAsia"/>
          <w:b w:val="0"/>
          <w:szCs w:val="32"/>
        </w:rPr>
        <w:lastRenderedPageBreak/>
        <w:t>交银施罗德成长动力一年持有期混合型证券投资基金托管协议</w:t>
      </w:r>
      <w:bookmarkEnd w:id="7"/>
      <w:bookmarkEnd w:id="8"/>
    </w:p>
    <w:p w:rsidR="0014360B" w:rsidRDefault="0014360B">
      <w:pPr>
        <w:rPr>
          <w:lang w:val="zh-CN"/>
        </w:rPr>
      </w:pPr>
    </w:p>
    <w:p w:rsidR="0014360B" w:rsidRDefault="0014360B">
      <w:pPr>
        <w:rPr>
          <w:lang w:val="zh-CN"/>
        </w:rPr>
      </w:pPr>
    </w:p>
    <w:p w:rsidR="0014360B" w:rsidRDefault="0067586C">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9" w:name="_Toc382819069"/>
      <w:r>
        <w:rPr>
          <w:rFonts w:ascii="宋体" w:eastAsia="宋体" w:hAnsi="宋体" w:cs="Arial" w:hint="eastAsia"/>
          <w:kern w:val="0"/>
          <w:sz w:val="24"/>
          <w:szCs w:val="24"/>
        </w:rPr>
        <w:t>基金管理人：</w:t>
      </w:r>
      <w:bookmarkEnd w:id="9"/>
      <w:r>
        <w:rPr>
          <w:rFonts w:ascii="宋体" w:eastAsia="宋体" w:hAnsi="宋体" w:hint="eastAsia"/>
          <w:sz w:val="24"/>
        </w:rPr>
        <w:t>交银施罗德基金管理有限公司</w:t>
      </w:r>
    </w:p>
    <w:p w:rsidR="0014360B" w:rsidRDefault="0067586C">
      <w:pPr>
        <w:spacing w:line="360" w:lineRule="auto"/>
        <w:ind w:firstLineChars="200" w:firstLine="480"/>
        <w:rPr>
          <w:rFonts w:ascii="宋体" w:hAnsi="宋体"/>
          <w:sz w:val="24"/>
        </w:rPr>
      </w:pPr>
      <w:r>
        <w:rPr>
          <w:rFonts w:ascii="宋体" w:hAnsi="宋体" w:hint="eastAsia"/>
          <w:sz w:val="24"/>
        </w:rPr>
        <w:t>住所：中国（上海）自由贸易试验区银城中路188号交通银行大楼二层（裙）</w:t>
      </w:r>
    </w:p>
    <w:p w:rsidR="0014360B" w:rsidRDefault="0067586C">
      <w:pPr>
        <w:spacing w:line="360" w:lineRule="auto"/>
        <w:ind w:firstLineChars="200" w:firstLine="480"/>
        <w:rPr>
          <w:rFonts w:ascii="宋体" w:hAnsi="宋体"/>
          <w:sz w:val="24"/>
        </w:rPr>
      </w:pPr>
      <w:r>
        <w:rPr>
          <w:rFonts w:ascii="宋体" w:hAnsi="宋体" w:hint="eastAsia"/>
          <w:sz w:val="24"/>
        </w:rPr>
        <w:t>法定代表人：阮红</w:t>
      </w:r>
    </w:p>
    <w:p w:rsidR="0014360B" w:rsidRDefault="0067586C">
      <w:pPr>
        <w:spacing w:line="360" w:lineRule="auto"/>
        <w:ind w:firstLineChars="200" w:firstLine="480"/>
        <w:rPr>
          <w:rFonts w:ascii="宋体" w:hAnsi="宋体"/>
          <w:sz w:val="24"/>
        </w:rPr>
      </w:pPr>
      <w:r>
        <w:rPr>
          <w:rFonts w:ascii="宋体" w:hAnsi="宋体" w:hint="eastAsia"/>
          <w:sz w:val="24"/>
        </w:rPr>
        <w:t>成立时间：2005年8月4日</w:t>
      </w:r>
    </w:p>
    <w:p w:rsidR="0014360B" w:rsidRDefault="0067586C">
      <w:pPr>
        <w:spacing w:line="360" w:lineRule="auto"/>
        <w:ind w:firstLineChars="200" w:firstLine="480"/>
        <w:rPr>
          <w:rFonts w:ascii="宋体" w:hAnsi="宋体"/>
          <w:sz w:val="24"/>
        </w:rPr>
      </w:pPr>
      <w:r>
        <w:rPr>
          <w:rFonts w:ascii="宋体" w:hAnsi="宋体" w:hint="eastAsia"/>
          <w:sz w:val="24"/>
        </w:rPr>
        <w:t>批准设立机关及批准设立文号：中国证监会证</w:t>
      </w:r>
      <w:proofErr w:type="gramStart"/>
      <w:r>
        <w:rPr>
          <w:rFonts w:ascii="宋体" w:hAnsi="宋体" w:hint="eastAsia"/>
          <w:sz w:val="24"/>
        </w:rPr>
        <w:t>监基金字</w:t>
      </w:r>
      <w:proofErr w:type="gramEnd"/>
      <w:r>
        <w:rPr>
          <w:rFonts w:ascii="宋体" w:hAnsi="宋体" w:hint="eastAsia"/>
          <w:sz w:val="24"/>
        </w:rPr>
        <w:t>[2005]128号</w:t>
      </w:r>
    </w:p>
    <w:p w:rsidR="0014360B" w:rsidRDefault="0067586C">
      <w:pPr>
        <w:spacing w:line="360" w:lineRule="auto"/>
        <w:ind w:firstLineChars="200" w:firstLine="480"/>
        <w:rPr>
          <w:rFonts w:ascii="宋体" w:hAnsi="宋体"/>
          <w:sz w:val="24"/>
        </w:rPr>
      </w:pPr>
      <w:r>
        <w:rPr>
          <w:rFonts w:ascii="宋体" w:hAnsi="宋体" w:hint="eastAsia"/>
          <w:sz w:val="24"/>
        </w:rPr>
        <w:t>注册资本：2亿元人民币</w:t>
      </w:r>
    </w:p>
    <w:p w:rsidR="0014360B" w:rsidRDefault="0067586C">
      <w:pPr>
        <w:spacing w:line="360" w:lineRule="auto"/>
        <w:ind w:firstLineChars="200" w:firstLine="480"/>
        <w:rPr>
          <w:rFonts w:ascii="宋体" w:hAnsi="宋体"/>
          <w:sz w:val="24"/>
        </w:rPr>
      </w:pPr>
      <w:r>
        <w:rPr>
          <w:rFonts w:ascii="宋体" w:hAnsi="宋体" w:hint="eastAsia"/>
          <w:sz w:val="24"/>
        </w:rPr>
        <w:t>组织形式: 有限责任公司</w:t>
      </w:r>
    </w:p>
    <w:p w:rsidR="0014360B" w:rsidRDefault="0067586C">
      <w:pPr>
        <w:spacing w:line="360" w:lineRule="auto"/>
        <w:ind w:firstLineChars="200" w:firstLine="480"/>
        <w:rPr>
          <w:rFonts w:ascii="宋体" w:hAnsi="宋体"/>
          <w:sz w:val="24"/>
        </w:rPr>
      </w:pPr>
      <w:r>
        <w:rPr>
          <w:rFonts w:ascii="宋体" w:hAnsi="宋体" w:hint="eastAsia"/>
          <w:sz w:val="24"/>
        </w:rPr>
        <w:t>存续期间：持续经营</w:t>
      </w:r>
    </w:p>
    <w:p w:rsidR="0014360B" w:rsidRDefault="0067586C">
      <w:pPr>
        <w:tabs>
          <w:tab w:val="left" w:pos="1320"/>
        </w:tabs>
        <w:spacing w:line="360" w:lineRule="auto"/>
        <w:ind w:firstLineChars="200" w:firstLine="480"/>
        <w:rPr>
          <w:rFonts w:ascii="宋体" w:hAnsi="宋体"/>
          <w:sz w:val="24"/>
        </w:rPr>
      </w:pPr>
      <w:r>
        <w:rPr>
          <w:rFonts w:ascii="宋体" w:hAnsi="宋体" w:hint="eastAsia"/>
          <w:sz w:val="24"/>
        </w:rPr>
        <w:t>电话：（021）61055050</w:t>
      </w:r>
    </w:p>
    <w:p w:rsidR="0014360B" w:rsidRDefault="0014360B">
      <w:pPr>
        <w:ind w:firstLine="630"/>
      </w:pPr>
    </w:p>
    <w:p w:rsidR="0014360B" w:rsidRDefault="0014360B">
      <w:pPr>
        <w:ind w:firstLine="630"/>
      </w:pPr>
    </w:p>
    <w:p w:rsidR="0014360B" w:rsidRDefault="0014360B">
      <w:pPr>
        <w:ind w:firstLine="630"/>
      </w:pPr>
    </w:p>
    <w:p w:rsidR="0014360B" w:rsidRDefault="0014360B">
      <w:pPr>
        <w:spacing w:line="360" w:lineRule="auto"/>
        <w:ind w:firstLineChars="200" w:firstLine="482"/>
        <w:rPr>
          <w:rFonts w:ascii="宋体" w:hAnsi="宋体"/>
          <w:b/>
          <w:sz w:val="24"/>
        </w:rPr>
      </w:pPr>
    </w:p>
    <w:p w:rsidR="0014360B" w:rsidRDefault="0067586C">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10"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10"/>
    </w:p>
    <w:p w:rsidR="0014360B" w:rsidRDefault="0067586C">
      <w:pPr>
        <w:spacing w:line="360" w:lineRule="auto"/>
        <w:ind w:firstLineChars="200" w:firstLine="480"/>
        <w:rPr>
          <w:rFonts w:ascii="宋体" w:hAnsi="宋体"/>
          <w:sz w:val="24"/>
        </w:rPr>
      </w:pPr>
      <w:r>
        <w:rPr>
          <w:rFonts w:ascii="宋体" w:hAnsi="宋体" w:hint="eastAsia"/>
          <w:sz w:val="24"/>
        </w:rPr>
        <w:t>办公地址：上海市中山东一路12号</w:t>
      </w:r>
    </w:p>
    <w:p w:rsidR="0014360B" w:rsidRDefault="0067586C">
      <w:pPr>
        <w:spacing w:line="360" w:lineRule="auto"/>
        <w:ind w:firstLineChars="200" w:firstLine="480"/>
        <w:rPr>
          <w:rFonts w:ascii="宋体" w:hAnsi="宋体"/>
          <w:sz w:val="24"/>
        </w:rPr>
      </w:pPr>
      <w:r>
        <w:rPr>
          <w:rFonts w:ascii="宋体" w:hAnsi="宋体" w:hint="eastAsia"/>
          <w:sz w:val="24"/>
        </w:rPr>
        <w:t>法定代表人：郑杨</w:t>
      </w:r>
    </w:p>
    <w:p w:rsidR="0014360B" w:rsidRDefault="0067586C">
      <w:pPr>
        <w:spacing w:line="360" w:lineRule="auto"/>
        <w:ind w:firstLineChars="200" w:firstLine="480"/>
        <w:rPr>
          <w:rFonts w:ascii="宋体" w:hAnsi="宋体"/>
          <w:sz w:val="24"/>
        </w:rPr>
      </w:pPr>
      <w:r>
        <w:rPr>
          <w:rFonts w:ascii="宋体" w:hAnsi="宋体" w:hint="eastAsia"/>
          <w:sz w:val="24"/>
        </w:rPr>
        <w:t>成立日期：1992年10月19日</w:t>
      </w:r>
    </w:p>
    <w:p w:rsidR="0014360B" w:rsidRDefault="0067586C">
      <w:pPr>
        <w:spacing w:line="360" w:lineRule="auto"/>
        <w:ind w:firstLineChars="200" w:firstLine="480"/>
        <w:rPr>
          <w:rFonts w:ascii="宋体" w:hAnsi="宋体"/>
          <w:sz w:val="24"/>
        </w:rPr>
      </w:pPr>
      <w:r>
        <w:rPr>
          <w:rFonts w:ascii="宋体" w:hAnsi="宋体" w:hint="eastAsia"/>
          <w:sz w:val="24"/>
        </w:rPr>
        <w:t>基金托管业务资格批准机关：中国证监会</w:t>
      </w:r>
    </w:p>
    <w:p w:rsidR="0014360B" w:rsidRDefault="0067586C">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hint="eastAsia"/>
          <w:sz w:val="24"/>
        </w:rPr>
        <w:t>[2003]105号</w:t>
      </w:r>
    </w:p>
    <w:p w:rsidR="0014360B" w:rsidRDefault="0067586C">
      <w:pPr>
        <w:spacing w:line="360" w:lineRule="auto"/>
        <w:ind w:firstLineChars="200" w:firstLine="480"/>
        <w:rPr>
          <w:rFonts w:ascii="宋体" w:hAnsi="宋体"/>
          <w:sz w:val="24"/>
        </w:rPr>
      </w:pPr>
      <w:r>
        <w:rPr>
          <w:rFonts w:ascii="宋体" w:hAnsi="宋体" w:hint="eastAsia"/>
          <w:sz w:val="24"/>
        </w:rPr>
        <w:t>组织形式：股份有限公司（上市）</w:t>
      </w:r>
    </w:p>
    <w:p w:rsidR="0014360B" w:rsidRDefault="0067586C">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293.52</w:t>
      </w:r>
      <w:r>
        <w:rPr>
          <w:rFonts w:ascii="宋体" w:hAnsi="宋体" w:hint="eastAsia"/>
          <w:sz w:val="24"/>
        </w:rPr>
        <w:t>亿元</w:t>
      </w:r>
    </w:p>
    <w:p w:rsidR="0014360B" w:rsidRDefault="0067586C">
      <w:pPr>
        <w:spacing w:line="360" w:lineRule="auto"/>
        <w:ind w:firstLineChars="200" w:firstLine="480"/>
        <w:rPr>
          <w:rFonts w:ascii="宋体" w:hAnsi="宋体"/>
          <w:sz w:val="24"/>
        </w:rPr>
      </w:pPr>
      <w:r>
        <w:rPr>
          <w:rFonts w:ascii="宋体" w:hAnsi="宋体" w:hint="eastAsia"/>
          <w:sz w:val="24"/>
        </w:rPr>
        <w:t>经营期限：永久存续</w:t>
      </w:r>
    </w:p>
    <w:p w:rsidR="0014360B" w:rsidRDefault="0014360B">
      <w:pPr>
        <w:spacing w:line="360" w:lineRule="auto"/>
        <w:ind w:firstLineChars="200" w:firstLine="480"/>
        <w:rPr>
          <w:rFonts w:ascii="宋体" w:hAnsi="宋体"/>
          <w:sz w:val="24"/>
        </w:rPr>
      </w:pPr>
    </w:p>
    <w:p w:rsidR="0014360B" w:rsidRDefault="0014360B">
      <w:pPr>
        <w:spacing w:line="360" w:lineRule="auto"/>
        <w:ind w:firstLineChars="200" w:firstLine="480"/>
        <w:rPr>
          <w:rFonts w:ascii="宋体" w:hAnsi="宋体"/>
          <w:sz w:val="24"/>
        </w:rPr>
      </w:pPr>
    </w:p>
    <w:p w:rsidR="0014360B" w:rsidRDefault="0014360B">
      <w:pPr>
        <w:spacing w:line="360" w:lineRule="auto"/>
        <w:ind w:firstLineChars="200" w:firstLine="480"/>
        <w:rPr>
          <w:rFonts w:ascii="宋体" w:hAnsi="宋体"/>
          <w:sz w:val="24"/>
        </w:rPr>
      </w:pPr>
    </w:p>
    <w:p w:rsidR="0014360B" w:rsidRDefault="0014360B">
      <w:pPr>
        <w:spacing w:line="360" w:lineRule="auto"/>
        <w:ind w:firstLineChars="200" w:firstLine="480"/>
        <w:rPr>
          <w:rFonts w:ascii="宋体" w:hAnsi="宋体"/>
          <w:sz w:val="24"/>
        </w:rPr>
      </w:pPr>
    </w:p>
    <w:p w:rsidR="0014360B" w:rsidRDefault="0014360B">
      <w:pPr>
        <w:spacing w:line="360" w:lineRule="auto"/>
        <w:ind w:firstLineChars="200" w:firstLine="480"/>
        <w:rPr>
          <w:rFonts w:ascii="宋体" w:hAnsi="宋体"/>
          <w:sz w:val="24"/>
        </w:rPr>
      </w:pPr>
    </w:p>
    <w:p w:rsidR="0014360B" w:rsidRDefault="0014360B">
      <w:pPr>
        <w:spacing w:line="360" w:lineRule="auto"/>
        <w:ind w:firstLineChars="200" w:firstLine="480"/>
        <w:rPr>
          <w:rFonts w:ascii="宋体" w:hAnsi="宋体"/>
          <w:sz w:val="24"/>
        </w:rPr>
      </w:pP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1" w:name="_Toc382819071"/>
      <w:r>
        <w:rPr>
          <w:rFonts w:ascii="宋体" w:eastAsia="宋体" w:hAnsi="宋体" w:cs="Arial" w:hint="eastAsia"/>
          <w:sz w:val="21"/>
          <w:szCs w:val="21"/>
        </w:rPr>
        <w:t>基金托管协议的依据、目的、原则和解释</w:t>
      </w:r>
      <w:bookmarkEnd w:id="11"/>
    </w:p>
    <w:p w:rsidR="0014360B" w:rsidRDefault="0067586C">
      <w:pPr>
        <w:spacing w:line="360" w:lineRule="auto"/>
        <w:ind w:firstLineChars="200" w:firstLine="420"/>
        <w:rPr>
          <w:rFonts w:ascii="宋体" w:hAnsi="宋体"/>
          <w:szCs w:val="21"/>
        </w:rPr>
      </w:pPr>
      <w:r>
        <w:rPr>
          <w:rFonts w:ascii="宋体" w:hAnsi="宋体" w:hint="eastAsia"/>
          <w:szCs w:val="21"/>
        </w:rPr>
        <w:t>（一）依据</w:t>
      </w:r>
    </w:p>
    <w:p w:rsidR="0014360B" w:rsidRDefault="0067586C">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本协议依据《中华人民共和国证券投资基金法》（以下简称《基金法》）、《公开募集证券投资基金运作管理办法》（以下简称《运作办法》）、《</w:t>
      </w:r>
      <w:r>
        <w:rPr>
          <w:rFonts w:ascii="宋体" w:hAnsi="宋体" w:hint="eastAsia"/>
          <w:bCs/>
          <w:szCs w:val="21"/>
        </w:rPr>
        <w:t>公开募集</w:t>
      </w:r>
      <w:r>
        <w:rPr>
          <w:rFonts w:ascii="宋体" w:hAnsi="宋体"/>
          <w:bCs/>
          <w:szCs w:val="21"/>
        </w:rPr>
        <w:t>证券投资基金销售机构监督管理办法</w:t>
      </w:r>
      <w:r>
        <w:rPr>
          <w:rFonts w:ascii="宋体" w:hAnsi="宋体" w:hint="eastAsia"/>
          <w:szCs w:val="21"/>
        </w:rPr>
        <w:t>》（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交银施罗德成长动力一年持有期混合型证券投资基金基金合同》（以下简称《基金合同》）及其他有关法律、法规制定。</w:t>
      </w:r>
    </w:p>
    <w:p w:rsidR="0014360B" w:rsidRDefault="0067586C">
      <w:pPr>
        <w:spacing w:line="360" w:lineRule="auto"/>
        <w:ind w:firstLineChars="200" w:firstLine="420"/>
        <w:rPr>
          <w:rFonts w:ascii="宋体" w:hAnsi="宋体"/>
          <w:szCs w:val="21"/>
        </w:rPr>
      </w:pPr>
      <w:r>
        <w:rPr>
          <w:rFonts w:ascii="宋体" w:hAnsi="宋体" w:hint="eastAsia"/>
          <w:szCs w:val="21"/>
        </w:rPr>
        <w:t>（二）目的</w:t>
      </w:r>
    </w:p>
    <w:p w:rsidR="0014360B" w:rsidRDefault="0067586C">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14360B" w:rsidRDefault="0067586C">
      <w:pPr>
        <w:spacing w:line="360" w:lineRule="auto"/>
        <w:ind w:firstLineChars="200" w:firstLine="420"/>
        <w:rPr>
          <w:rFonts w:ascii="宋体" w:hAnsi="宋体"/>
          <w:szCs w:val="21"/>
        </w:rPr>
      </w:pPr>
      <w:r>
        <w:rPr>
          <w:rFonts w:ascii="宋体" w:hAnsi="宋体" w:hint="eastAsia"/>
          <w:szCs w:val="21"/>
        </w:rPr>
        <w:t>（三）原则</w:t>
      </w:r>
    </w:p>
    <w:p w:rsidR="0014360B" w:rsidRDefault="0067586C">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rsidR="0014360B" w:rsidRDefault="0067586C">
      <w:pPr>
        <w:spacing w:after="120" w:line="360" w:lineRule="auto"/>
        <w:ind w:firstLineChars="200" w:firstLine="420"/>
        <w:rPr>
          <w:rFonts w:ascii="宋体" w:hAnsi="宋体"/>
          <w:szCs w:val="21"/>
        </w:rPr>
      </w:pPr>
      <w:r>
        <w:rPr>
          <w:rFonts w:ascii="宋体" w:hAnsi="宋体" w:hint="eastAsia"/>
          <w:szCs w:val="21"/>
        </w:rPr>
        <w:t>（四）解释</w:t>
      </w:r>
    </w:p>
    <w:p w:rsidR="0014360B" w:rsidRDefault="0067586C">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rsidR="0014360B" w:rsidRDefault="0067586C">
      <w:pPr>
        <w:spacing w:after="120" w:line="360" w:lineRule="auto"/>
        <w:ind w:firstLineChars="200" w:firstLine="420"/>
        <w:rPr>
          <w:rFonts w:ascii="宋体" w:hAnsi="宋体"/>
          <w:szCs w:val="21"/>
        </w:rPr>
      </w:pPr>
      <w:r>
        <w:rPr>
          <w:rFonts w:ascii="宋体" w:hAnsi="宋体" w:hint="eastAsia"/>
          <w:szCs w:val="21"/>
        </w:rPr>
        <w:t>（五）若本基金实施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侧袋机制</w:t>
      </w:r>
      <w:proofErr w:type="gramEnd"/>
      <w:r>
        <w:rPr>
          <w:rFonts w:ascii="宋体" w:hAnsi="宋体" w:hint="eastAsia"/>
          <w:szCs w:val="21"/>
        </w:rPr>
        <w:t>实施期间的相关安排</w:t>
      </w:r>
      <w:proofErr w:type="gramStart"/>
      <w:r>
        <w:rPr>
          <w:rFonts w:ascii="宋体" w:hAnsi="宋体" w:hint="eastAsia"/>
          <w:szCs w:val="21"/>
        </w:rPr>
        <w:t>见基金</w:t>
      </w:r>
      <w:proofErr w:type="gramEnd"/>
      <w:r>
        <w:rPr>
          <w:rFonts w:ascii="宋体" w:hAnsi="宋体" w:hint="eastAsia"/>
          <w:szCs w:val="21"/>
        </w:rPr>
        <w:t>合同和招募说明书的规定。</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2" w:name="_Toc382819072"/>
      <w:r>
        <w:rPr>
          <w:rFonts w:ascii="宋体" w:eastAsia="宋体" w:hAnsi="宋体" w:cs="Arial" w:hint="eastAsia"/>
          <w:sz w:val="21"/>
          <w:szCs w:val="21"/>
        </w:rPr>
        <w:t>基金托管人对基金管理人的业务监督和核查</w:t>
      </w:r>
      <w:bookmarkEnd w:id="12"/>
    </w:p>
    <w:p w:rsidR="0014360B" w:rsidRDefault="0067586C">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3" w:name="_Toc382819073"/>
      <w:r>
        <w:rPr>
          <w:rFonts w:ascii="宋体" w:eastAsia="宋体" w:hAnsi="宋体" w:hint="eastAsia"/>
          <w:b w:val="0"/>
          <w:sz w:val="21"/>
          <w:szCs w:val="21"/>
        </w:rPr>
        <w:t>（一）基金托管人对基金管理人的投资行为行使监督权</w:t>
      </w:r>
      <w:bookmarkEnd w:id="13"/>
    </w:p>
    <w:p w:rsidR="0014360B" w:rsidRDefault="0067586C">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rsidR="0014360B" w:rsidRDefault="0067586C">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rsidR="0014360B" w:rsidRDefault="0067586C">
      <w:pPr>
        <w:widowControl/>
        <w:spacing w:line="324" w:lineRule="auto"/>
        <w:ind w:firstLineChars="200" w:firstLine="420"/>
        <w:jc w:val="left"/>
        <w:rPr>
          <w:rFonts w:ascii="宋体" w:hAnsi="宋体" w:cs="宋体"/>
          <w:kern w:val="0"/>
          <w:szCs w:val="21"/>
        </w:rPr>
      </w:pPr>
      <w:r>
        <w:rPr>
          <w:rFonts w:ascii="宋体" w:hAnsi="宋体" w:cs="宋体" w:hint="eastAsia"/>
          <w:kern w:val="0"/>
          <w:szCs w:val="21"/>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w:t>
      </w:r>
      <w:proofErr w:type="gramStart"/>
      <w:r>
        <w:rPr>
          <w:rFonts w:ascii="宋体" w:hAnsi="宋体" w:cs="宋体" w:hint="eastAsia"/>
          <w:kern w:val="0"/>
          <w:szCs w:val="21"/>
        </w:rPr>
        <w:t>含可分离</w:t>
      </w:r>
      <w:proofErr w:type="gramEnd"/>
      <w:r>
        <w:rPr>
          <w:rFonts w:ascii="宋体" w:hAnsi="宋体" w:cs="宋体" w:hint="eastAsia"/>
          <w:kern w:val="0"/>
          <w:szCs w:val="21"/>
        </w:rPr>
        <w:t>交易可转换债券）、可交换公司债券、次级债券、中期票据、短期融资</w:t>
      </w:r>
      <w:proofErr w:type="gramStart"/>
      <w:r>
        <w:rPr>
          <w:rFonts w:ascii="宋体" w:hAnsi="宋体" w:cs="宋体" w:hint="eastAsia"/>
          <w:kern w:val="0"/>
          <w:szCs w:val="21"/>
        </w:rPr>
        <w:t>券</w:t>
      </w:r>
      <w:proofErr w:type="gramEnd"/>
      <w:r>
        <w:rPr>
          <w:rFonts w:ascii="宋体" w:hAnsi="宋体" w:cs="宋体" w:hint="eastAsia"/>
          <w:kern w:val="0"/>
          <w:szCs w:val="21"/>
        </w:rPr>
        <w:t>、超短期融资</w:t>
      </w:r>
      <w:proofErr w:type="gramStart"/>
      <w:r>
        <w:rPr>
          <w:rFonts w:ascii="宋体" w:hAnsi="宋体" w:cs="宋体" w:hint="eastAsia"/>
          <w:kern w:val="0"/>
          <w:szCs w:val="21"/>
        </w:rPr>
        <w:t>券</w:t>
      </w:r>
      <w:proofErr w:type="gramEnd"/>
      <w:r>
        <w:rPr>
          <w:rFonts w:ascii="宋体" w:hAnsi="宋体" w:cs="宋体" w:hint="eastAsia"/>
          <w:kern w:val="0"/>
          <w:szCs w:val="21"/>
        </w:rPr>
        <w:t>等）、资产支持证券、货币市场工具、债券回购、同业存单、银行存款（</w:t>
      </w:r>
      <w:proofErr w:type="gramStart"/>
      <w:r>
        <w:rPr>
          <w:rFonts w:ascii="宋体" w:hAnsi="宋体" w:cs="宋体" w:hint="eastAsia"/>
          <w:kern w:val="0"/>
          <w:szCs w:val="21"/>
        </w:rPr>
        <w:t>含协议</w:t>
      </w:r>
      <w:proofErr w:type="gramEnd"/>
      <w:r>
        <w:rPr>
          <w:rFonts w:ascii="宋体" w:hAnsi="宋体" w:cs="宋体" w:hint="eastAsia"/>
          <w:kern w:val="0"/>
          <w:szCs w:val="21"/>
        </w:rPr>
        <w:t>存款、定期存款及其他银行存款）、股指期货以及法律法规或中国证监会允许基金投资的其他金融工具（但须符合中国证监会相关规定）。</w:t>
      </w:r>
    </w:p>
    <w:p w:rsidR="0014360B" w:rsidRDefault="0067586C">
      <w:pPr>
        <w:spacing w:line="360" w:lineRule="auto"/>
        <w:ind w:firstLine="420"/>
        <w:rPr>
          <w:rFonts w:ascii="宋体" w:hAnsi="宋体"/>
          <w:b/>
          <w:szCs w:val="21"/>
          <w:u w:val="single"/>
        </w:rPr>
      </w:pPr>
      <w:r>
        <w:rPr>
          <w:rFonts w:ascii="宋体" w:hAnsi="宋体" w:cs="宋体" w:hint="eastAsia"/>
          <w:kern w:val="0"/>
          <w:szCs w:val="21"/>
        </w:rPr>
        <w:t>如法律法规或监管机构以后允许基金投资其他品种，基金管理人在履行适当程序后，可以将其纳入投资范围。</w:t>
      </w:r>
    </w:p>
    <w:p w:rsidR="0014360B" w:rsidRDefault="0067586C">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rsidR="0014360B" w:rsidRDefault="0067586C">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rsidR="0014360B" w:rsidRDefault="0067586C">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rsidR="0014360B" w:rsidRDefault="0067586C">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rsidR="0014360B" w:rsidRDefault="0067586C">
      <w:pPr>
        <w:spacing w:line="324" w:lineRule="auto"/>
        <w:ind w:firstLine="480"/>
        <w:rPr>
          <w:rFonts w:ascii="宋体" w:hAnsi="宋体"/>
          <w:szCs w:val="21"/>
        </w:rPr>
      </w:pPr>
      <w:r>
        <w:rPr>
          <w:rFonts w:ascii="宋体" w:hAnsi="宋体" w:hint="eastAsia"/>
          <w:szCs w:val="21"/>
        </w:rPr>
        <w:t>基金的投资组合比例为：股票投资（</w:t>
      </w:r>
      <w:proofErr w:type="gramStart"/>
      <w:r>
        <w:rPr>
          <w:rFonts w:ascii="宋体" w:hAnsi="宋体" w:hint="eastAsia"/>
          <w:szCs w:val="21"/>
        </w:rPr>
        <w:t>含存托</w:t>
      </w:r>
      <w:proofErr w:type="gramEnd"/>
      <w:r>
        <w:rPr>
          <w:rFonts w:ascii="宋体" w:hAnsi="宋体" w:hint="eastAsia"/>
          <w:szCs w:val="21"/>
        </w:rPr>
        <w:t>凭证）占基金资产的比例为</w:t>
      </w:r>
      <w:r>
        <w:rPr>
          <w:rFonts w:ascii="宋体" w:hAnsi="宋体"/>
          <w:szCs w:val="21"/>
        </w:rPr>
        <w:t>60%-95%（其中投资于港股通标的股票的比例占股票资产的0%-50%）</w:t>
      </w:r>
      <w:r>
        <w:rPr>
          <w:rFonts w:ascii="宋体" w:hAnsi="宋体" w:hint="eastAsia"/>
          <w:szCs w:val="21"/>
        </w:rPr>
        <w:t>，投资于成长动力主题相关证券的比例不低于非现金基金资产的80%</w:t>
      </w:r>
      <w:r>
        <w:rPr>
          <w:rFonts w:ascii="宋体" w:hAnsi="宋体"/>
          <w:szCs w:val="21"/>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14360B" w:rsidRDefault="0067586C">
      <w:pPr>
        <w:spacing w:line="360" w:lineRule="auto"/>
        <w:ind w:firstLine="420"/>
        <w:rPr>
          <w:rFonts w:ascii="宋体" w:hAnsi="宋体"/>
          <w:b/>
          <w:szCs w:val="21"/>
          <w:u w:val="single"/>
        </w:rPr>
      </w:pPr>
      <w:r>
        <w:rPr>
          <w:rFonts w:ascii="宋体" w:hAnsi="宋体" w:hint="eastAsia"/>
          <w:szCs w:val="21"/>
        </w:rPr>
        <w:t>如果法律法规或中国证监会变更投资品种的投资比例限制，基金管理人在履行适当程序后，可以调整上述投资品种的投资比例。</w:t>
      </w:r>
    </w:p>
    <w:p w:rsidR="0014360B" w:rsidRDefault="0067586C">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rsidR="0014360B" w:rsidRDefault="0067586C">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rsidR="0014360B" w:rsidRDefault="0067586C">
      <w:pPr>
        <w:spacing w:line="324" w:lineRule="auto"/>
        <w:ind w:firstLine="480"/>
        <w:rPr>
          <w:rFonts w:ascii="宋体" w:hAnsi="宋体"/>
          <w:bCs/>
          <w:szCs w:val="21"/>
        </w:rPr>
      </w:pPr>
      <w:r>
        <w:rPr>
          <w:rFonts w:ascii="宋体" w:hAnsi="宋体"/>
          <w:bCs/>
          <w:szCs w:val="21"/>
        </w:rPr>
        <w:t>1）股票投资</w:t>
      </w:r>
      <w:r>
        <w:rPr>
          <w:rFonts w:ascii="宋体" w:hAnsi="宋体" w:hint="eastAsia"/>
          <w:szCs w:val="21"/>
        </w:rPr>
        <w:t>（</w:t>
      </w:r>
      <w:proofErr w:type="gramStart"/>
      <w:r>
        <w:rPr>
          <w:rFonts w:ascii="宋体" w:hAnsi="宋体" w:hint="eastAsia"/>
          <w:szCs w:val="21"/>
        </w:rPr>
        <w:t>含存托</w:t>
      </w:r>
      <w:proofErr w:type="gramEnd"/>
      <w:r>
        <w:rPr>
          <w:rFonts w:ascii="宋体" w:hAnsi="宋体" w:hint="eastAsia"/>
          <w:szCs w:val="21"/>
        </w:rPr>
        <w:t>凭证）</w:t>
      </w:r>
      <w:r>
        <w:rPr>
          <w:rFonts w:ascii="宋体" w:hAnsi="宋体"/>
          <w:bCs/>
          <w:szCs w:val="21"/>
        </w:rPr>
        <w:t>占基金资产的比例为60%-95%（其中投资于港股通标的股票的比例占股票资产的0%-50%）</w:t>
      </w:r>
      <w:r>
        <w:rPr>
          <w:rFonts w:ascii="宋体" w:hAnsi="宋体" w:hint="eastAsia"/>
          <w:bCs/>
          <w:szCs w:val="21"/>
        </w:rPr>
        <w:t>，投资于成长动力主题相关证券的比例不低于非现金基金资产的80%</w:t>
      </w:r>
      <w:r>
        <w:rPr>
          <w:rFonts w:ascii="宋体" w:hAnsi="宋体"/>
          <w:bCs/>
          <w:szCs w:val="21"/>
        </w:rPr>
        <w:t>；</w:t>
      </w:r>
    </w:p>
    <w:p w:rsidR="0014360B" w:rsidRDefault="0067586C">
      <w:pPr>
        <w:spacing w:line="324" w:lineRule="auto"/>
        <w:ind w:firstLine="480"/>
        <w:rPr>
          <w:rFonts w:ascii="宋体" w:hAnsi="宋体"/>
          <w:bCs/>
          <w:szCs w:val="21"/>
        </w:rPr>
      </w:pPr>
      <w:r>
        <w:rPr>
          <w:rFonts w:ascii="宋体" w:hAnsi="宋体"/>
          <w:bCs/>
          <w:szCs w:val="21"/>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rsidR="0014360B" w:rsidRDefault="0067586C">
      <w:pPr>
        <w:spacing w:line="324" w:lineRule="auto"/>
        <w:ind w:firstLine="480"/>
        <w:rPr>
          <w:rFonts w:ascii="宋体" w:hAnsi="宋体"/>
          <w:bCs/>
          <w:szCs w:val="21"/>
        </w:rPr>
      </w:pPr>
      <w:r>
        <w:rPr>
          <w:rFonts w:ascii="宋体" w:hAnsi="宋体"/>
          <w:bCs/>
          <w:szCs w:val="21"/>
        </w:rPr>
        <w:t>3）本基金持有一家公司发行的证券（同一家公司在内地和香港同时上市的A+H股合计计算），其市值不超过基金资产净值的10％；</w:t>
      </w:r>
    </w:p>
    <w:p w:rsidR="0014360B" w:rsidRDefault="0067586C">
      <w:pPr>
        <w:spacing w:line="324" w:lineRule="auto"/>
        <w:ind w:firstLine="480"/>
        <w:rPr>
          <w:rFonts w:ascii="宋体" w:hAnsi="宋体"/>
          <w:bCs/>
          <w:szCs w:val="21"/>
        </w:rPr>
      </w:pPr>
      <w:r>
        <w:rPr>
          <w:rFonts w:ascii="宋体" w:hAnsi="宋体"/>
          <w:bCs/>
          <w:szCs w:val="21"/>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14360B" w:rsidRDefault="0067586C">
      <w:pPr>
        <w:spacing w:line="324" w:lineRule="auto"/>
        <w:ind w:firstLine="480"/>
        <w:rPr>
          <w:rFonts w:ascii="宋体" w:hAnsi="宋体"/>
          <w:bCs/>
          <w:szCs w:val="21"/>
        </w:rPr>
      </w:pPr>
      <w:r>
        <w:rPr>
          <w:rFonts w:ascii="宋体" w:hAnsi="宋体"/>
          <w:bCs/>
          <w:szCs w:val="21"/>
        </w:rPr>
        <w:t>5）本基金投资于同一原始权益人的各类资产支持证券的比例，不得超过基金资产净值的10％；</w:t>
      </w:r>
    </w:p>
    <w:p w:rsidR="0014360B" w:rsidRDefault="0067586C">
      <w:pPr>
        <w:spacing w:line="324" w:lineRule="auto"/>
        <w:ind w:firstLine="480"/>
        <w:rPr>
          <w:rFonts w:ascii="宋体" w:hAnsi="宋体"/>
          <w:bCs/>
          <w:szCs w:val="21"/>
        </w:rPr>
      </w:pPr>
      <w:r>
        <w:rPr>
          <w:rFonts w:ascii="宋体" w:hAnsi="宋体"/>
          <w:bCs/>
          <w:szCs w:val="21"/>
        </w:rPr>
        <w:t>6）本基金持有的全部资产支持证券，其市值不得超过基金资产净值的20％；</w:t>
      </w:r>
    </w:p>
    <w:p w:rsidR="0014360B" w:rsidRDefault="0067586C">
      <w:pPr>
        <w:spacing w:line="324" w:lineRule="auto"/>
        <w:ind w:firstLine="480"/>
        <w:rPr>
          <w:rFonts w:ascii="宋体" w:hAnsi="宋体"/>
          <w:bCs/>
          <w:szCs w:val="21"/>
        </w:rPr>
      </w:pPr>
      <w:r>
        <w:rPr>
          <w:rFonts w:ascii="宋体" w:hAnsi="宋体"/>
          <w:bCs/>
          <w:szCs w:val="21"/>
        </w:rPr>
        <w:t>7）本基金持有的同一（指同一信用级别）资产支持证券的比例，不得超过该资产支持证券规模的10％；</w:t>
      </w:r>
    </w:p>
    <w:p w:rsidR="0014360B" w:rsidRDefault="0067586C">
      <w:pPr>
        <w:spacing w:line="324" w:lineRule="auto"/>
        <w:ind w:firstLine="480"/>
        <w:rPr>
          <w:rFonts w:ascii="宋体" w:hAnsi="宋体"/>
          <w:bCs/>
          <w:szCs w:val="21"/>
        </w:rPr>
      </w:pPr>
      <w:r>
        <w:rPr>
          <w:rFonts w:ascii="宋体" w:hAnsi="宋体"/>
          <w:bCs/>
          <w:szCs w:val="21"/>
        </w:rPr>
        <w:t>8）本基金管理人管理的全部基金投资于同一原始权益人的各类资产支持证券，不得超过其各类资产支持证券合计规模的10％；</w:t>
      </w:r>
    </w:p>
    <w:p w:rsidR="0014360B" w:rsidRDefault="0067586C">
      <w:pPr>
        <w:spacing w:line="324" w:lineRule="auto"/>
        <w:ind w:firstLine="480"/>
        <w:rPr>
          <w:rFonts w:ascii="宋体" w:hAnsi="宋体"/>
          <w:bCs/>
          <w:szCs w:val="21"/>
        </w:rPr>
      </w:pPr>
      <w:r>
        <w:rPr>
          <w:rFonts w:ascii="宋体" w:hAnsi="宋体"/>
          <w:bCs/>
          <w:szCs w:val="21"/>
        </w:rPr>
        <w:t>9）本基金应投资于信用级别评级为BBB以上（含BBB）的资产支持证券。基金持有资产支持证券期间，如果其信用等级下降、不再符合投资标准，应在评级报告发布之日起3个月内予以全部卖出；</w:t>
      </w:r>
    </w:p>
    <w:p w:rsidR="0014360B" w:rsidRDefault="0067586C">
      <w:pPr>
        <w:spacing w:line="324" w:lineRule="auto"/>
        <w:ind w:firstLine="480"/>
        <w:rPr>
          <w:rFonts w:ascii="宋体" w:hAnsi="宋体"/>
          <w:bCs/>
          <w:szCs w:val="21"/>
        </w:rPr>
      </w:pPr>
      <w:r>
        <w:rPr>
          <w:rFonts w:ascii="宋体" w:hAnsi="宋体"/>
          <w:bCs/>
          <w:szCs w:val="21"/>
        </w:rPr>
        <w:t>10）基金财产参与股票发行申购，本基金所申报的金额不超过本基金的总资产，本基金所申报的股票数量不超过拟发行股票公司本次发行股票的总量；</w:t>
      </w:r>
    </w:p>
    <w:p w:rsidR="0014360B" w:rsidRDefault="0067586C">
      <w:pPr>
        <w:spacing w:line="324" w:lineRule="auto"/>
        <w:ind w:firstLine="480"/>
        <w:rPr>
          <w:rFonts w:ascii="宋体" w:hAnsi="宋体"/>
          <w:bCs/>
          <w:szCs w:val="21"/>
        </w:rPr>
      </w:pPr>
      <w:r>
        <w:rPr>
          <w:rFonts w:ascii="宋体" w:hAnsi="宋体"/>
          <w:bCs/>
          <w:szCs w:val="21"/>
        </w:rPr>
        <w:t>11）本基金进入全国银行间同业市场进行债券回购的资金余额不得超过基金资产净值的40%，进入全国银行间同业市场进行债券回购的最长期限为1年，债券回购到期后不得展期；</w:t>
      </w:r>
    </w:p>
    <w:p w:rsidR="0014360B" w:rsidRDefault="0067586C">
      <w:pPr>
        <w:spacing w:line="324" w:lineRule="auto"/>
        <w:ind w:firstLine="480"/>
        <w:rPr>
          <w:rFonts w:ascii="宋体" w:hAnsi="宋体"/>
          <w:bCs/>
          <w:szCs w:val="21"/>
        </w:rPr>
      </w:pPr>
      <w:r>
        <w:rPr>
          <w:rFonts w:ascii="宋体" w:hAnsi="宋体"/>
          <w:bCs/>
          <w:szCs w:val="21"/>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14360B" w:rsidRDefault="0067586C">
      <w:pPr>
        <w:spacing w:line="324" w:lineRule="auto"/>
        <w:ind w:firstLine="480"/>
        <w:rPr>
          <w:rFonts w:ascii="宋体" w:hAnsi="宋体"/>
          <w:bCs/>
          <w:szCs w:val="21"/>
        </w:rPr>
      </w:pPr>
      <w:r>
        <w:rPr>
          <w:rFonts w:ascii="宋体" w:hAnsi="宋体"/>
          <w:bCs/>
          <w:szCs w:val="21"/>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4360B" w:rsidRDefault="0067586C">
      <w:pPr>
        <w:spacing w:line="324" w:lineRule="auto"/>
        <w:ind w:firstLine="480"/>
        <w:rPr>
          <w:rFonts w:ascii="宋体" w:hAnsi="宋体"/>
          <w:bCs/>
          <w:szCs w:val="21"/>
        </w:rPr>
      </w:pPr>
      <w:r>
        <w:rPr>
          <w:rFonts w:ascii="宋体" w:hAnsi="宋体"/>
          <w:bCs/>
          <w:szCs w:val="21"/>
        </w:rPr>
        <w:t>14）本基金与私募类</w:t>
      </w:r>
      <w:proofErr w:type="gramStart"/>
      <w:r>
        <w:rPr>
          <w:rFonts w:ascii="宋体" w:hAnsi="宋体" w:hint="eastAsia"/>
          <w:bCs/>
          <w:szCs w:val="21"/>
        </w:rPr>
        <w:t>证券资管产品</w:t>
      </w:r>
      <w:proofErr w:type="gramEnd"/>
      <w:r>
        <w:rPr>
          <w:rFonts w:ascii="宋体" w:hAnsi="宋体" w:hint="eastAsia"/>
          <w:bCs/>
          <w:szCs w:val="21"/>
        </w:rPr>
        <w:t>及中国证监会认定的其他主体为交易对手开展逆回购交易的，可接受质押品的资质要求应当与基金合同约定的投资范围保持一致；</w:t>
      </w:r>
    </w:p>
    <w:p w:rsidR="0014360B" w:rsidRDefault="0067586C">
      <w:pPr>
        <w:spacing w:line="324" w:lineRule="auto"/>
        <w:ind w:firstLine="480"/>
        <w:rPr>
          <w:rFonts w:ascii="宋体" w:hAnsi="宋体"/>
          <w:bCs/>
          <w:szCs w:val="21"/>
        </w:rPr>
      </w:pPr>
      <w:r>
        <w:rPr>
          <w:rFonts w:ascii="宋体" w:hAnsi="宋体"/>
          <w:bCs/>
          <w:szCs w:val="21"/>
        </w:rPr>
        <w:t>15）本基金参与股指期货交易，则：</w:t>
      </w:r>
    </w:p>
    <w:p w:rsidR="0014360B" w:rsidRDefault="0067586C">
      <w:pPr>
        <w:spacing w:line="324" w:lineRule="auto"/>
        <w:ind w:firstLine="480"/>
        <w:rPr>
          <w:rFonts w:ascii="宋体" w:hAnsi="宋体"/>
          <w:bCs/>
          <w:szCs w:val="21"/>
        </w:rPr>
      </w:pPr>
      <w:r>
        <w:rPr>
          <w:rFonts w:ascii="宋体" w:hAnsi="宋体" w:hint="eastAsia"/>
          <w:bCs/>
          <w:szCs w:val="21"/>
        </w:rPr>
        <w:t>①本基金在任何交易日日终，持有的买入股指期货合约价值，不得超过基金资产净值的</w:t>
      </w:r>
      <w:r>
        <w:rPr>
          <w:rFonts w:ascii="宋体" w:hAnsi="宋体"/>
          <w:bCs/>
          <w:szCs w:val="21"/>
        </w:rPr>
        <w:t>10%；</w:t>
      </w:r>
    </w:p>
    <w:p w:rsidR="0014360B" w:rsidRDefault="0067586C">
      <w:pPr>
        <w:spacing w:line="324" w:lineRule="auto"/>
        <w:ind w:firstLine="480"/>
        <w:rPr>
          <w:rFonts w:ascii="宋体" w:hAnsi="宋体"/>
          <w:bCs/>
          <w:szCs w:val="21"/>
        </w:rPr>
      </w:pPr>
      <w:r>
        <w:rPr>
          <w:rFonts w:ascii="宋体" w:hAnsi="宋体" w:hint="eastAsia"/>
          <w:bCs/>
          <w:szCs w:val="21"/>
        </w:rPr>
        <w:t>②本基金在任何交易日日终，持有的买入股指期货合约价值与有价证券市值之和，不得超过基金资产净值的</w:t>
      </w:r>
      <w:r>
        <w:rPr>
          <w:rFonts w:ascii="宋体" w:hAnsi="宋体"/>
          <w:bCs/>
          <w:szCs w:val="21"/>
        </w:rPr>
        <w:t>95%。其中，有价证券指股票、债券（不含到期日在一年以内的政府债券）、资产支持证券、买入返售金融资产（不含质押式回购）等；</w:t>
      </w:r>
    </w:p>
    <w:p w:rsidR="0014360B" w:rsidRDefault="0067586C">
      <w:pPr>
        <w:spacing w:line="324" w:lineRule="auto"/>
        <w:ind w:firstLine="480"/>
        <w:rPr>
          <w:rFonts w:ascii="宋体" w:hAnsi="宋体"/>
          <w:bCs/>
          <w:szCs w:val="21"/>
        </w:rPr>
      </w:pPr>
      <w:r>
        <w:rPr>
          <w:rFonts w:ascii="宋体" w:hAnsi="宋体" w:hint="eastAsia"/>
          <w:bCs/>
          <w:szCs w:val="21"/>
        </w:rPr>
        <w:t>③本基金在任何交易日日终，持有的卖出股指期货合约价值不得超过基金持有的股票总市值的</w:t>
      </w:r>
      <w:r>
        <w:rPr>
          <w:rFonts w:ascii="宋体" w:hAnsi="宋体"/>
          <w:bCs/>
          <w:szCs w:val="21"/>
        </w:rPr>
        <w:t>20%；</w:t>
      </w:r>
    </w:p>
    <w:p w:rsidR="0014360B" w:rsidRDefault="0067586C">
      <w:pPr>
        <w:spacing w:line="324" w:lineRule="auto"/>
        <w:ind w:firstLine="480"/>
        <w:rPr>
          <w:rFonts w:ascii="宋体" w:hAnsi="宋体"/>
          <w:bCs/>
          <w:szCs w:val="21"/>
        </w:rPr>
      </w:pPr>
      <w:r>
        <w:rPr>
          <w:rFonts w:ascii="宋体" w:hAnsi="宋体" w:hint="eastAsia"/>
          <w:bCs/>
          <w:szCs w:val="21"/>
        </w:rPr>
        <w:t>④本基金所持有的股票市值和买入、卖出股指期货合约价值，合计（轧差计算）应当符合基金合同关于股票投资比例的有关约定；</w:t>
      </w:r>
    </w:p>
    <w:p w:rsidR="0014360B" w:rsidRDefault="0067586C">
      <w:pPr>
        <w:spacing w:line="324" w:lineRule="auto"/>
        <w:ind w:firstLine="480"/>
        <w:rPr>
          <w:rFonts w:ascii="宋体" w:hAnsi="宋体"/>
          <w:bCs/>
          <w:szCs w:val="21"/>
        </w:rPr>
      </w:pPr>
      <w:r>
        <w:rPr>
          <w:rFonts w:ascii="宋体" w:hAnsi="宋体" w:hint="eastAsia"/>
          <w:bCs/>
          <w:szCs w:val="21"/>
        </w:rPr>
        <w:t>⑤本基金在任何交易日内交易（不包括平仓）的股指期货合约的成交金额不得超过上一交易日基金资产净值的</w:t>
      </w:r>
      <w:r>
        <w:rPr>
          <w:rFonts w:ascii="宋体" w:hAnsi="宋体"/>
          <w:bCs/>
          <w:szCs w:val="21"/>
        </w:rPr>
        <w:t>20%；</w:t>
      </w:r>
    </w:p>
    <w:p w:rsidR="0014360B" w:rsidRDefault="0067586C">
      <w:pPr>
        <w:spacing w:line="324" w:lineRule="auto"/>
        <w:ind w:firstLine="480"/>
        <w:rPr>
          <w:rFonts w:ascii="宋体" w:hAnsi="宋体"/>
          <w:bCs/>
          <w:szCs w:val="21"/>
        </w:rPr>
      </w:pPr>
      <w:r>
        <w:rPr>
          <w:rFonts w:ascii="宋体" w:hAnsi="宋体"/>
          <w:bCs/>
          <w:szCs w:val="21"/>
        </w:rPr>
        <w:t>16）本基金资产总值不超过基金资产净值的140%；</w:t>
      </w:r>
    </w:p>
    <w:p w:rsidR="0014360B" w:rsidRDefault="0067586C">
      <w:pPr>
        <w:spacing w:line="324" w:lineRule="auto"/>
        <w:ind w:firstLine="480"/>
        <w:rPr>
          <w:rFonts w:ascii="宋体" w:hAnsi="宋体"/>
          <w:bCs/>
          <w:szCs w:val="21"/>
        </w:rPr>
      </w:pPr>
      <w:r>
        <w:rPr>
          <w:rFonts w:ascii="宋体" w:hAnsi="宋体" w:hint="eastAsia"/>
          <w:bCs/>
          <w:szCs w:val="21"/>
        </w:rPr>
        <w:t>17）本基金投资存托凭证的比例限制依照境内上市交易的股票执行；</w:t>
      </w:r>
    </w:p>
    <w:p w:rsidR="0014360B" w:rsidRDefault="0067586C">
      <w:pPr>
        <w:spacing w:line="360" w:lineRule="auto"/>
        <w:ind w:firstLine="420"/>
        <w:rPr>
          <w:rFonts w:ascii="宋体" w:hAnsi="宋体"/>
          <w:bCs/>
          <w:szCs w:val="21"/>
        </w:rPr>
      </w:pPr>
      <w:r>
        <w:rPr>
          <w:rFonts w:ascii="宋体" w:hAnsi="宋体"/>
          <w:bCs/>
          <w:szCs w:val="21"/>
        </w:rPr>
        <w:t>18）法律法规及中国证监会规定的和《基金合同》约定的其他投资限制。</w:t>
      </w:r>
    </w:p>
    <w:p w:rsidR="0014360B" w:rsidRDefault="0067586C">
      <w:pPr>
        <w:spacing w:line="360" w:lineRule="auto"/>
        <w:ind w:firstLineChars="300" w:firstLine="630"/>
        <w:rPr>
          <w:rFonts w:ascii="宋体" w:hAnsi="宋体"/>
          <w:bCs/>
          <w:szCs w:val="21"/>
        </w:rPr>
      </w:pPr>
      <w:r>
        <w:rPr>
          <w:rFonts w:ascii="宋体" w:hAnsi="宋体" w:hint="eastAsia"/>
          <w:bCs/>
          <w:szCs w:val="21"/>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14360B" w:rsidRDefault="0067586C">
      <w:pPr>
        <w:spacing w:line="360" w:lineRule="auto"/>
        <w:ind w:firstLineChars="300" w:firstLine="630"/>
        <w:rPr>
          <w:rFonts w:ascii="宋体" w:hAnsi="宋体"/>
          <w:bCs/>
          <w:szCs w:val="21"/>
        </w:rPr>
      </w:pPr>
      <w:r>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14360B" w:rsidRDefault="0067586C">
      <w:pPr>
        <w:spacing w:line="360" w:lineRule="auto"/>
        <w:ind w:firstLineChars="300" w:firstLine="630"/>
        <w:rPr>
          <w:rFonts w:ascii="宋体" w:hAnsi="宋体" w:cs="宋体"/>
          <w:kern w:val="0"/>
          <w:szCs w:val="21"/>
        </w:rPr>
      </w:pPr>
      <w:r>
        <w:rPr>
          <w:rFonts w:ascii="宋体" w:hAnsi="宋体" w:cs="宋体" w:hint="eastAsia"/>
          <w:kern w:val="0"/>
          <w:szCs w:val="21"/>
        </w:rPr>
        <w:t>基金托管人对上述指标的监督义务，仅限于监督由基金管理人管理且由托管人托管的全部公</w:t>
      </w:r>
      <w:proofErr w:type="gramStart"/>
      <w:r>
        <w:rPr>
          <w:rFonts w:ascii="宋体" w:hAnsi="宋体" w:cs="宋体" w:hint="eastAsia"/>
          <w:kern w:val="0"/>
          <w:szCs w:val="21"/>
        </w:rPr>
        <w:t>募基金</w:t>
      </w:r>
      <w:proofErr w:type="gramEnd"/>
      <w:r>
        <w:rPr>
          <w:rFonts w:ascii="宋体" w:hAnsi="宋体" w:cs="宋体" w:hint="eastAsia"/>
          <w:kern w:val="0"/>
          <w:szCs w:val="21"/>
        </w:rPr>
        <w:t>是否符合上述比例限制。《基金法》及其他有关法律法规或监管部门取消上述限制的，</w:t>
      </w:r>
      <w:r>
        <w:rPr>
          <w:rFonts w:eastAsiaTheme="minorEastAsia"/>
          <w:szCs w:val="21"/>
        </w:rPr>
        <w:t>如适用于本基金，基金管理人在履行适当程序后，则本基金投资不再受相关限制。</w:t>
      </w:r>
    </w:p>
    <w:p w:rsidR="0014360B" w:rsidRDefault="0067586C">
      <w:pPr>
        <w:spacing w:line="440" w:lineRule="atLeast"/>
        <w:ind w:right="28" w:firstLineChars="200" w:firstLine="420"/>
        <w:rPr>
          <w:rFonts w:ascii="宋体" w:hAnsi="宋体"/>
          <w:szCs w:val="21"/>
        </w:rPr>
      </w:pPr>
      <w:r>
        <w:rPr>
          <w:rFonts w:ascii="宋体" w:hAnsi="宋体" w:hint="eastAsia"/>
          <w:szCs w:val="21"/>
        </w:rPr>
        <w:t>基金管理人应在出现可预见资产规模大幅变动的情况下，至少提前2个工作日正式向基金托管人发函说明基金可能的变动规模和公司应对措施，便于基金托管人实施交易监督。</w:t>
      </w:r>
    </w:p>
    <w:p w:rsidR="0014360B" w:rsidRDefault="0067586C">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rsidR="0014360B" w:rsidRDefault="0067586C">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rsidR="0014360B" w:rsidRDefault="0067586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1）承销证券；</w:t>
      </w:r>
    </w:p>
    <w:p w:rsidR="0014360B" w:rsidRDefault="0067586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2）违反规定向他人贷款或者提供担保；</w:t>
      </w:r>
    </w:p>
    <w:p w:rsidR="0014360B" w:rsidRDefault="0067586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3）从事承担无限责任的投资；</w:t>
      </w:r>
    </w:p>
    <w:p w:rsidR="0014360B" w:rsidRDefault="0067586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4）买卖其他基金份额，但是中国证监会另有规定的除外；</w:t>
      </w:r>
    </w:p>
    <w:p w:rsidR="0014360B" w:rsidRDefault="0067586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5）向其基金管理人、基金托管人出资；</w:t>
      </w:r>
    </w:p>
    <w:p w:rsidR="0014360B" w:rsidRDefault="0067586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6）从事内幕交易、操纵证券交易价格及其他不正当的证券交易活动；</w:t>
      </w:r>
    </w:p>
    <w:p w:rsidR="0014360B" w:rsidRDefault="0067586C">
      <w:pPr>
        <w:spacing w:line="360" w:lineRule="auto"/>
        <w:ind w:firstLineChars="200" w:firstLine="420"/>
        <w:rPr>
          <w:rFonts w:ascii="宋体" w:hAnsi="宋体"/>
          <w:b/>
          <w:szCs w:val="21"/>
          <w:u w:val="single"/>
        </w:rPr>
      </w:pPr>
      <w:r>
        <w:rPr>
          <w:rFonts w:ascii="宋体" w:hAnsi="宋体" w:hint="eastAsia"/>
          <w:bCs/>
          <w:szCs w:val="21"/>
        </w:rPr>
        <w:t>（</w:t>
      </w:r>
      <w:r>
        <w:rPr>
          <w:rFonts w:ascii="宋体" w:hAnsi="宋体"/>
          <w:bCs/>
          <w:szCs w:val="21"/>
        </w:rPr>
        <w:t>7）法律、行政法规和中国证监会规定禁止的其他活动。</w:t>
      </w:r>
    </w:p>
    <w:p w:rsidR="0014360B" w:rsidRDefault="0067586C">
      <w:pPr>
        <w:spacing w:line="360" w:lineRule="auto"/>
        <w:ind w:left="1" w:firstLineChars="225" w:firstLine="473"/>
        <w:rPr>
          <w:rFonts w:ascii="宋体" w:hAnsi="宋体"/>
          <w:szCs w:val="21"/>
        </w:rPr>
      </w:pPr>
      <w:r>
        <w:rPr>
          <w:rFonts w:ascii="宋体" w:hAnsi="宋体" w:hint="eastAsia"/>
          <w:szCs w:val="21"/>
        </w:rPr>
        <w:t>如法律、行政法规或监管部门取消或变更上述禁止性规定，如适用于本基金，基金管理人在履行适当程序后可不受上述规定的限制。</w:t>
      </w:r>
    </w:p>
    <w:p w:rsidR="0014360B" w:rsidRDefault="0067586C">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rsidR="0014360B" w:rsidRDefault="0067586C">
      <w:pPr>
        <w:spacing w:after="120" w:line="440" w:lineRule="exact"/>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4360B" w:rsidRDefault="0067586C">
      <w:pPr>
        <w:spacing w:after="120" w:line="440" w:lineRule="exact"/>
        <w:ind w:firstLineChars="200" w:firstLine="420"/>
        <w:rPr>
          <w:rFonts w:ascii="宋体" w:hAnsi="宋体"/>
          <w:szCs w:val="21"/>
        </w:rPr>
      </w:pPr>
      <w:r>
        <w:rPr>
          <w:rFonts w:ascii="宋体" w:hAnsi="宋体" w:hint="eastAsia"/>
          <w:szCs w:val="21"/>
        </w:rPr>
        <w:t>如法律、行政法规或监管部门取消上述规定，如适用于本基金，基金管理人在履行适当程序后，本基金可不受上述规定的限制。</w:t>
      </w:r>
    </w:p>
    <w:p w:rsidR="0014360B" w:rsidRDefault="0067586C">
      <w:pPr>
        <w:spacing w:after="120" w:line="440" w:lineRule="exact"/>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如法律、法规或《基金合同》有关于基金从事关联交易的规定，基金管理人和基金托管人事先相互提供与本机构有控股关系的股东、与本机构有其他重大利害关系的公司名单及有关关联</w:t>
      </w:r>
      <w:proofErr w:type="gramStart"/>
      <w:r>
        <w:rPr>
          <w:rFonts w:ascii="宋体" w:hAnsi="宋体" w:hint="eastAsia"/>
          <w:szCs w:val="21"/>
        </w:rPr>
        <w:t>方发行</w:t>
      </w:r>
      <w:proofErr w:type="gramEnd"/>
      <w:r>
        <w:rPr>
          <w:rFonts w:ascii="宋体" w:hAnsi="宋体" w:hint="eastAsia"/>
          <w:szCs w:val="21"/>
        </w:rPr>
        <w:t>的证券清单,加盖公章并书面提交。基金管理人有责任确保其向</w:t>
      </w:r>
      <w:r>
        <w:rPr>
          <w:rFonts w:ascii="宋体" w:hAnsi="宋体"/>
          <w:szCs w:val="21"/>
        </w:rPr>
        <w:t>基金托管人提供的</w:t>
      </w:r>
      <w:r>
        <w:rPr>
          <w:rFonts w:ascii="宋体" w:hAnsi="宋体" w:hint="eastAsia"/>
          <w:szCs w:val="21"/>
        </w:rPr>
        <w:t>关联交易名单的真实性、准确性、完整性，并负责及时将更新后的名单发送给基金托管人。基金管理人</w:t>
      </w:r>
      <w:r>
        <w:rPr>
          <w:rFonts w:ascii="宋体" w:hAnsi="宋体"/>
          <w:szCs w:val="21"/>
        </w:rPr>
        <w:t>的</w:t>
      </w:r>
      <w:r>
        <w:rPr>
          <w:rFonts w:ascii="宋体" w:hAnsi="宋体" w:hint="eastAsia"/>
          <w:szCs w:val="21"/>
        </w:rPr>
        <w:t>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rsidR="0014360B" w:rsidRDefault="0067586C">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rsidR="0014360B" w:rsidRDefault="0067586C">
      <w:pPr>
        <w:spacing w:line="440" w:lineRule="exact"/>
        <w:ind w:firstLineChars="200" w:firstLine="420"/>
        <w:rPr>
          <w:rFonts w:ascii="宋体" w:hAnsi="宋体"/>
          <w:szCs w:val="21"/>
        </w:rPr>
      </w:pPr>
      <w:r>
        <w:rPr>
          <w:rFonts w:ascii="宋体" w:hAnsi="宋体" w:hint="eastAsia"/>
          <w:szCs w:val="21"/>
        </w:rPr>
        <w:t>基金托管人根据基金管理人提供的银行间债券市场交易对手名单进行监督。</w:t>
      </w:r>
    </w:p>
    <w:p w:rsidR="0014360B" w:rsidRDefault="0067586C">
      <w:pPr>
        <w:spacing w:line="440" w:lineRule="exact"/>
        <w:ind w:firstLineChars="200" w:firstLine="420"/>
        <w:rPr>
          <w:rFonts w:ascii="宋体" w:hAnsi="宋体"/>
          <w:szCs w:val="21"/>
        </w:rPr>
      </w:pPr>
      <w:r>
        <w:rPr>
          <w:rFonts w:ascii="宋体" w:hAnsi="宋体" w:hint="eastAsia"/>
          <w:szCs w:val="21"/>
        </w:rPr>
        <w:t>6. 基金托管人依据有关法律法规的规定和《基金合同》的约定，对基金银行存款业务进行监督。</w:t>
      </w:r>
    </w:p>
    <w:p w:rsidR="0014360B" w:rsidRDefault="0067586C">
      <w:pPr>
        <w:spacing w:line="440" w:lineRule="exact"/>
        <w:ind w:firstLineChars="215" w:firstLine="451"/>
        <w:rPr>
          <w:rFonts w:ascii="宋体" w:hAnsi="宋体"/>
          <w:kern w:val="0"/>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对于基金投资的银行存款，由于存款银行发生信用风险事件而造成损失时，如果基金托管人在运作过程中遵循</w:t>
      </w:r>
      <w:r>
        <w:rPr>
          <w:rFonts w:ascii="宋体" w:hAnsi="宋体" w:cs="宋体" w:hint="eastAsia"/>
          <w:kern w:val="0"/>
          <w:szCs w:val="21"/>
        </w:rPr>
        <w:t>有关法律法规的规定和《基金合同》的约定</w:t>
      </w:r>
      <w:r>
        <w:rPr>
          <w:rFonts w:ascii="宋体" w:hAnsi="宋体" w:hint="eastAsia"/>
          <w:kern w:val="0"/>
          <w:szCs w:val="21"/>
        </w:rPr>
        <w:t>监督流程，则对于由于存款银行信用风险引起的损失，不承担赔偿责任。</w:t>
      </w:r>
    </w:p>
    <w:p w:rsidR="0014360B" w:rsidRDefault="0067586C">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rsidR="0014360B" w:rsidRDefault="0067586C">
      <w:pPr>
        <w:widowControl/>
        <w:spacing w:line="360" w:lineRule="auto"/>
        <w:ind w:firstLineChars="200" w:firstLine="420"/>
        <w:jc w:val="left"/>
        <w:rPr>
          <w:rFonts w:ascii="宋体" w:hAnsi="宋体"/>
          <w:szCs w:val="21"/>
        </w:rPr>
      </w:pPr>
      <w:r>
        <w:rPr>
          <w:rFonts w:ascii="宋体" w:hAnsi="宋体" w:hint="eastAsia"/>
          <w:szCs w:val="21"/>
        </w:rPr>
        <w:t>如下所指“流通受限证券”与本协议以及基金合同所指“流动性受限资产”定义存在不同。就流动性受限资产定义，请参照基金合同的“第二部分 释义”部分。</w:t>
      </w:r>
    </w:p>
    <w:p w:rsidR="0014360B" w:rsidRDefault="0067586C">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14360B" w:rsidRDefault="0067586C">
      <w:pPr>
        <w:spacing w:line="360" w:lineRule="auto"/>
        <w:ind w:firstLineChars="200" w:firstLine="420"/>
        <w:rPr>
          <w:rFonts w:ascii="宋体" w:hAnsi="宋体"/>
          <w:szCs w:val="21"/>
        </w:rPr>
      </w:pPr>
      <w:r>
        <w:rPr>
          <w:rFonts w:ascii="宋体" w:hAnsi="宋体" w:hint="eastAsia"/>
          <w:szCs w:val="21"/>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rsidR="0014360B" w:rsidRDefault="0067586C">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rsidR="0014360B" w:rsidRDefault="0067586C">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导致本基金出现损失的，基金托管人不承担任何责任。</w:t>
      </w:r>
    </w:p>
    <w:p w:rsidR="0014360B" w:rsidRDefault="0067586C">
      <w:pPr>
        <w:spacing w:line="360" w:lineRule="auto"/>
        <w:ind w:firstLineChars="200" w:firstLine="420"/>
        <w:rPr>
          <w:rFonts w:ascii="宋体" w:hAnsi="宋体"/>
          <w:szCs w:val="21"/>
        </w:rPr>
      </w:pPr>
      <w:r>
        <w:rPr>
          <w:rFonts w:ascii="宋体" w:hAnsi="宋体" w:hint="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rsidR="0014360B" w:rsidRDefault="0067586C">
      <w:pPr>
        <w:spacing w:line="360" w:lineRule="auto"/>
        <w:ind w:firstLineChars="200" w:firstLine="420"/>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rsidR="0014360B" w:rsidRDefault="0067586C">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如基金管理人未遵守相关制度、流动性风险处置方案以及投资额度和比例限制要求，导致基金出现风险使基金托管人承担连带赔偿责任的，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托管人此前已切实履行监督职责的，基金管理人应赔偿基金托管人由此遭受的损失。</w:t>
      </w:r>
    </w:p>
    <w:p w:rsidR="0014360B" w:rsidRDefault="0067586C">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rsidR="0014360B" w:rsidRDefault="0067586C">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rsidR="0014360B" w:rsidRDefault="0067586C">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rsidR="0014360B" w:rsidRDefault="0067586C">
      <w:pPr>
        <w:spacing w:line="360" w:lineRule="auto"/>
        <w:ind w:firstLineChars="200" w:firstLine="420"/>
        <w:rPr>
          <w:rFonts w:ascii="宋体" w:hAnsi="宋体"/>
          <w:szCs w:val="21"/>
        </w:rPr>
      </w:pPr>
      <w:r>
        <w:rPr>
          <w:rFonts w:ascii="宋体" w:hAnsi="宋体" w:hint="eastAsia"/>
          <w:szCs w:val="21"/>
        </w:rPr>
        <w:t>3）基金拟认购的数量、价格、总成本、账面价值。</w:t>
      </w:r>
    </w:p>
    <w:p w:rsidR="0014360B" w:rsidRDefault="0067586C">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p>
    <w:p w:rsidR="0014360B" w:rsidRDefault="0067586C">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rsidR="0014360B" w:rsidRDefault="0067586C">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rsidR="0014360B" w:rsidRDefault="0067586C">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rsidR="0014360B" w:rsidRDefault="0067586C">
      <w:pPr>
        <w:spacing w:after="120" w:line="360" w:lineRule="auto"/>
        <w:ind w:firstLineChars="200" w:firstLine="420"/>
        <w:rPr>
          <w:rFonts w:ascii="宋体" w:hAnsi="宋体"/>
          <w:szCs w:val="21"/>
        </w:rPr>
      </w:pPr>
      <w:r>
        <w:rPr>
          <w:rFonts w:ascii="宋体" w:hAnsi="宋体" w:hint="eastAsia"/>
          <w:szCs w:val="21"/>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w:t>
      </w:r>
      <w:proofErr w:type="gramStart"/>
      <w:r>
        <w:rPr>
          <w:rFonts w:ascii="宋体" w:hAnsi="宋体" w:hint="eastAsia"/>
          <w:szCs w:val="21"/>
        </w:rPr>
        <w:t>人原因</w:t>
      </w:r>
      <w:proofErr w:type="gramEnd"/>
      <w:r>
        <w:rPr>
          <w:rFonts w:ascii="宋体" w:hAnsi="宋体" w:hint="eastAsia"/>
          <w:szCs w:val="21"/>
        </w:rPr>
        <w:t>导致基金出现损失的，基金托管人不承担任何责任。</w:t>
      </w:r>
    </w:p>
    <w:p w:rsidR="0014360B" w:rsidRDefault="0067586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4"/>
      <w:r>
        <w:rPr>
          <w:rFonts w:ascii="宋体" w:eastAsia="宋体" w:hAnsi="宋体" w:hint="eastAsia"/>
          <w:b w:val="0"/>
          <w:sz w:val="21"/>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4"/>
    </w:p>
    <w:p w:rsidR="0014360B" w:rsidRDefault="0067586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5" w:name="_Toc382819075"/>
      <w:r>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rsidR="0014360B" w:rsidRDefault="0067586C">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rsidR="0014360B" w:rsidRDefault="0067586C">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14360B" w:rsidRDefault="0067586C">
      <w:pPr>
        <w:spacing w:line="440" w:lineRule="exact"/>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14360B" w:rsidRDefault="0067586C">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14360B" w:rsidRDefault="0067586C">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rsidR="0014360B" w:rsidRDefault="0067586C">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6" w:name="_Toc382819076"/>
      <w:r>
        <w:rPr>
          <w:rFonts w:ascii="宋体" w:eastAsia="宋体" w:hAnsi="宋体" w:cs="Arial" w:hint="eastAsia"/>
          <w:sz w:val="21"/>
          <w:szCs w:val="21"/>
        </w:rPr>
        <w:t>基金管理人对基金托管人的业务核查</w:t>
      </w:r>
      <w:bookmarkEnd w:id="16"/>
    </w:p>
    <w:p w:rsidR="0014360B" w:rsidRDefault="0067586C">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rsidR="0014360B" w:rsidRDefault="0067586C">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14360B" w:rsidRDefault="0067586C">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rsidR="0014360B" w:rsidRDefault="0067586C">
      <w:pPr>
        <w:pStyle w:val="21"/>
        <w:rPr>
          <w:rFonts w:ascii="宋体" w:eastAsia="宋体" w:hAnsi="宋体"/>
          <w:sz w:val="21"/>
          <w:szCs w:val="21"/>
        </w:rPr>
      </w:pPr>
      <w:bookmarkStart w:id="17" w:name="_Toc382818598"/>
      <w:bookmarkStart w:id="18" w:name="_Toc382819077"/>
      <w:r>
        <w:rPr>
          <w:rFonts w:ascii="宋体" w:eastAsia="宋体" w:hAnsi="宋体" w:hint="eastAsia"/>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9" w:name="_Toc382819078"/>
      <w:r>
        <w:rPr>
          <w:rFonts w:ascii="宋体" w:eastAsia="宋体" w:hAnsi="宋体" w:cs="Arial" w:hint="eastAsia"/>
          <w:sz w:val="21"/>
          <w:szCs w:val="21"/>
        </w:rPr>
        <w:t>基金财产保管</w:t>
      </w:r>
      <w:bookmarkEnd w:id="19"/>
    </w:p>
    <w:p w:rsidR="0014360B" w:rsidRDefault="0067586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rsidR="0014360B" w:rsidRDefault="0067586C">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rsidR="0014360B" w:rsidRDefault="0067586C">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汇划费除外</w:t>
      </w:r>
      <w:proofErr w:type="gramEnd"/>
      <w:r>
        <w:rPr>
          <w:rFonts w:ascii="宋体" w:hAnsi="宋体" w:hint="eastAsia"/>
          <w:szCs w:val="21"/>
        </w:rPr>
        <w:t>）。基金托管人不对处于自身实际控制之外的账户及财产承担责任。</w:t>
      </w:r>
    </w:p>
    <w:p w:rsidR="0014360B" w:rsidRDefault="0067586C">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3.基金托管人按照规定为托管的基金财产开设资金账户、证券账户、期货结算账户及投资所需其他账户。</w:t>
      </w:r>
    </w:p>
    <w:p w:rsidR="0014360B" w:rsidRDefault="0067586C">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rsidR="0014360B" w:rsidRDefault="0067586C">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t>（二）募集资金的验证</w:t>
      </w:r>
      <w:bookmarkEnd w:id="21"/>
    </w:p>
    <w:p w:rsidR="0014360B" w:rsidRDefault="0067586C">
      <w:pPr>
        <w:spacing w:line="360" w:lineRule="auto"/>
        <w:ind w:firstLineChars="200" w:firstLine="420"/>
        <w:rPr>
          <w:rFonts w:ascii="宋体" w:hAnsi="宋体"/>
          <w:szCs w:val="21"/>
        </w:rPr>
      </w:pPr>
      <w:r>
        <w:rPr>
          <w:rFonts w:ascii="宋体" w:hAnsi="宋体" w:hint="eastAsia"/>
          <w:szCs w:val="21"/>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rsidR="0014360B" w:rsidRDefault="0067586C">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募集期限届满，未能达到《基金合同》生效的条件，由基金管理人按规定办理退款事宜，</w:t>
      </w:r>
      <w:r>
        <w:rPr>
          <w:rFonts w:ascii="宋体" w:hAnsi="宋体" w:cs="Arial"/>
          <w:szCs w:val="21"/>
        </w:rPr>
        <w:t>基金托管人应提供充分协助</w:t>
      </w:r>
      <w:r>
        <w:rPr>
          <w:rFonts w:ascii="宋体" w:hAnsi="宋体" w:cs="Arial" w:hint="eastAsia"/>
          <w:szCs w:val="21"/>
        </w:rPr>
        <w:t>。</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（三）基金资产托管专户的开立和管理</w:t>
      </w:r>
      <w:bookmarkEnd w:id="22"/>
    </w:p>
    <w:p w:rsidR="0014360B" w:rsidRDefault="0067586C">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的有效指令办理资金收付。基金管理人应根据法律法规及托管行的相关要求，提供开户所需的资料并提供其他必要协助。本基金的资产托管专户的预留印鉴的印章由基金托管人刻制、保管和使用。</w:t>
      </w:r>
    </w:p>
    <w:p w:rsidR="0014360B" w:rsidRDefault="0067586C">
      <w:pPr>
        <w:spacing w:line="360" w:lineRule="auto"/>
        <w:ind w:firstLineChars="200" w:firstLine="420"/>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14360B" w:rsidRDefault="0067586C">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（四）基金证券账户与证券交易资金账户的开设和管理</w:t>
      </w:r>
      <w:bookmarkEnd w:id="23"/>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基金托管人以基金托管人和本基金联名的方式在中国证券登记结算有限责任公司上海分公司/深圳分公司开立专门的证券账户。</w:t>
      </w:r>
    </w:p>
    <w:p w:rsidR="0014360B" w:rsidRDefault="0067586C">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rsidR="0014360B" w:rsidRDefault="0067586C">
      <w:pPr>
        <w:spacing w:line="360" w:lineRule="auto"/>
        <w:ind w:firstLineChars="200" w:firstLine="420"/>
        <w:rPr>
          <w:rFonts w:ascii="宋体" w:hAnsi="宋体"/>
          <w:szCs w:val="21"/>
        </w:rPr>
      </w:pPr>
      <w:r>
        <w:rPr>
          <w:rFonts w:ascii="宋体" w:hAnsi="宋体" w:hint="eastAsia"/>
          <w:szCs w:val="21"/>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Pr>
          <w:rFonts w:ascii="宋体" w:eastAsia="宋体" w:hAnsi="宋体" w:hint="eastAsia"/>
          <w:b w:val="0"/>
          <w:bCs w:val="0"/>
          <w:sz w:val="21"/>
          <w:szCs w:val="21"/>
        </w:rPr>
        <w:t>（五）银行间市场债券托管和资金结算专户的开立和管理及市场准入备案</w:t>
      </w:r>
      <w:bookmarkEnd w:id="24"/>
    </w:p>
    <w:p w:rsidR="0014360B" w:rsidRDefault="0067586C">
      <w:pPr>
        <w:spacing w:line="360" w:lineRule="auto"/>
        <w:ind w:firstLineChars="200" w:firstLine="420"/>
        <w:rPr>
          <w:rFonts w:ascii="宋体" w:hAnsi="宋体"/>
          <w:szCs w:val="21"/>
        </w:rPr>
      </w:pPr>
      <w:bookmarkStart w:id="25"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5"/>
    </w:p>
    <w:p w:rsidR="0014360B" w:rsidRDefault="0067586C">
      <w:pPr>
        <w:spacing w:line="360" w:lineRule="auto"/>
        <w:ind w:firstLineChars="200" w:firstLine="420"/>
        <w:rPr>
          <w:rFonts w:ascii="宋体" w:hAnsi="宋体"/>
          <w:szCs w:val="21"/>
        </w:rPr>
      </w:pPr>
      <w:r>
        <w:rPr>
          <w:rFonts w:ascii="宋体" w:hAnsi="宋体" w:hint="eastAsia"/>
          <w:szCs w:val="21"/>
        </w:rPr>
        <w:t>（六）其他账户的开设和管理</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Pr>
          <w:rFonts w:ascii="宋体" w:eastAsia="宋体" w:hAnsi="宋体" w:hint="eastAsia"/>
          <w:b w:val="0"/>
          <w:bCs w:val="0"/>
          <w:sz w:val="21"/>
          <w:szCs w:val="21"/>
        </w:rPr>
        <w:t>（七）基金投资银行存款账户的开立和管理</w:t>
      </w:r>
      <w:bookmarkEnd w:id="26"/>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基金投资银行定期存款，基金管理人与基金托管人应比照相关规定，就本基金投资银行存款业务签订书面协议。</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6"/>
      <w:r>
        <w:rPr>
          <w:rFonts w:ascii="宋体" w:eastAsia="宋体" w:hAnsi="宋体" w:hint="eastAsia"/>
          <w:b w:val="0"/>
          <w:bCs w:val="0"/>
          <w:sz w:val="21"/>
          <w:szCs w:val="21"/>
        </w:rPr>
        <w:t>基金所投资定期存款存续期间，基金管理人、基金托管人应当与存款银行建立定期对账机制，确保基金银行存款业务账目及核对的真实、准确。</w:t>
      </w:r>
      <w:bookmarkEnd w:id="27"/>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Pr>
          <w:rFonts w:ascii="宋体" w:eastAsia="宋体" w:hAnsi="宋体" w:hint="eastAsia"/>
          <w:b w:val="0"/>
          <w:bCs w:val="0"/>
          <w:sz w:val="21"/>
          <w:szCs w:val="21"/>
        </w:rPr>
        <w:t>（八）基金财产投资的有关实物证券、银行定期存款存单等有价凭证的保管</w:t>
      </w:r>
      <w:bookmarkEnd w:id="28"/>
    </w:p>
    <w:p w:rsidR="0014360B" w:rsidRDefault="0067586C">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rsidR="0014360B" w:rsidRDefault="0067586C">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szCs w:val="21"/>
        </w:rPr>
        <w:t>30</w:t>
      </w:r>
      <w:r>
        <w:rPr>
          <w:rFonts w:ascii="宋体" w:hAnsi="宋体" w:hint="eastAsia"/>
          <w:szCs w:val="21"/>
        </w:rPr>
        <w:t>个工作日内通过专人送达、挂号邮寄等安全方式将合同原件送达基金托管人处。合同原件应存放于基金管理人和基金托管人各自文件保管部门，保管期限</w:t>
      </w:r>
      <w:r>
        <w:rPr>
          <w:rFonts w:ascii="宋体" w:hAnsi="宋体" w:hint="eastAsia"/>
          <w:bCs/>
          <w:szCs w:val="21"/>
        </w:rPr>
        <w:t>不低于法律法规规定的最低期限</w:t>
      </w:r>
      <w:r>
        <w:rPr>
          <w:rFonts w:ascii="宋体" w:hAnsi="宋体" w:hint="eastAsia"/>
          <w:szCs w:val="21"/>
        </w:rPr>
        <w:t>。</w:t>
      </w:r>
    </w:p>
    <w:p w:rsidR="0014360B" w:rsidRDefault="0067586C">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9" w:name="_Toc382819088"/>
      <w:r>
        <w:rPr>
          <w:rFonts w:ascii="宋体" w:eastAsia="宋体" w:hAnsi="宋体" w:cs="Arial" w:hint="eastAsia"/>
          <w:sz w:val="21"/>
          <w:szCs w:val="21"/>
        </w:rPr>
        <w:t>指令的发送、确认和执行</w:t>
      </w:r>
      <w:bookmarkEnd w:id="29"/>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89"/>
      <w:r>
        <w:rPr>
          <w:rFonts w:ascii="宋体" w:eastAsia="宋体" w:hAnsi="宋体" w:hint="eastAsia"/>
          <w:b w:val="0"/>
          <w:bCs w:val="0"/>
          <w:sz w:val="21"/>
          <w:szCs w:val="21"/>
        </w:rPr>
        <w:t>基金管理人在运用基金财产时向基金托管人发送资金划拨及其他款项付款指令，基金托管人执行基金管理人合法合</w:t>
      </w:r>
      <w:proofErr w:type="gramStart"/>
      <w:r>
        <w:rPr>
          <w:rFonts w:ascii="宋体" w:eastAsia="宋体" w:hAnsi="宋体" w:hint="eastAsia"/>
          <w:b w:val="0"/>
          <w:bCs w:val="0"/>
          <w:sz w:val="21"/>
          <w:szCs w:val="21"/>
        </w:rPr>
        <w:t>规</w:t>
      </w:r>
      <w:proofErr w:type="gramEnd"/>
      <w:r>
        <w:rPr>
          <w:rFonts w:ascii="宋体" w:eastAsia="宋体" w:hAnsi="宋体" w:hint="eastAsia"/>
          <w:b w:val="0"/>
          <w:bCs w:val="0"/>
          <w:sz w:val="21"/>
          <w:szCs w:val="21"/>
        </w:rPr>
        <w:t>且符合本协议相关约定的指令、办理基金名下的资金往来等有关事项。</w:t>
      </w:r>
      <w:bookmarkEnd w:id="30"/>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Pr>
          <w:rFonts w:ascii="宋体" w:eastAsia="宋体" w:hAnsi="宋体" w:hint="eastAsia"/>
          <w:b w:val="0"/>
          <w:bCs w:val="0"/>
          <w:sz w:val="21"/>
          <w:szCs w:val="21"/>
        </w:rPr>
        <w:t>（一）基金管理人对发送指令人员的书面授权</w:t>
      </w:r>
      <w:bookmarkEnd w:id="31"/>
    </w:p>
    <w:p w:rsidR="0014360B" w:rsidRDefault="0067586C">
      <w:pPr>
        <w:pStyle w:val="21"/>
        <w:rPr>
          <w:rFonts w:ascii="宋体" w:eastAsia="宋体" w:hAnsi="宋体"/>
          <w:sz w:val="21"/>
          <w:szCs w:val="21"/>
        </w:rPr>
      </w:pPr>
      <w:bookmarkStart w:id="32" w:name="_Toc382818601"/>
      <w:bookmarkStart w:id="33" w:name="_Toc382819091"/>
      <w:r>
        <w:rPr>
          <w:rFonts w:ascii="宋体" w:eastAsia="宋体" w:hAnsi="宋体" w:hint="eastAsia"/>
          <w:sz w:val="21"/>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产品成立时或后续更新，必须提前至少一个交易日，发送扫描件或其他基金托管人和基金管理人书面确认的方式向基金托管人发出加盖基金管理人公章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及相关操作人员以外的任何人泄露</w:t>
      </w:r>
      <w:bookmarkEnd w:id="32"/>
      <w:bookmarkEnd w:id="33"/>
      <w:r>
        <w:rPr>
          <w:rFonts w:ascii="宋体" w:eastAsia="宋体" w:hAnsi="宋体" w:hint="eastAsia"/>
          <w:sz w:val="21"/>
          <w:szCs w:val="21"/>
        </w:rPr>
        <w:t>，但法律法规或有权机关另有要求的除外。</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rsidR="0014360B" w:rsidRDefault="0067586C">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托管人，如基金管理人要求当天某一时点到账，则指令需提前2个工作小时(工作时间9点至11点30分,13点至17点)提交托管人。</w:t>
      </w:r>
    </w:p>
    <w:p w:rsidR="0014360B" w:rsidRDefault="0067586C">
      <w:pPr>
        <w:spacing w:after="120" w:line="360" w:lineRule="auto"/>
        <w:ind w:firstLineChars="200" w:firstLine="420"/>
        <w:rPr>
          <w:rFonts w:ascii="宋体" w:hAnsi="宋体"/>
          <w:szCs w:val="21"/>
        </w:rPr>
      </w:pPr>
      <w:r>
        <w:rPr>
          <w:rFonts w:ascii="宋体" w:hAnsi="宋体" w:hint="eastAsia"/>
          <w:szCs w:val="21"/>
        </w:rPr>
        <w:t>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rsidR="0014360B" w:rsidRDefault="0067586C">
      <w:pPr>
        <w:spacing w:after="120" w:line="360" w:lineRule="auto"/>
        <w:ind w:firstLineChars="200" w:firstLine="420"/>
        <w:rPr>
          <w:rFonts w:ascii="宋体" w:hAnsi="宋体"/>
          <w:szCs w:val="21"/>
        </w:rPr>
      </w:pPr>
      <w:r>
        <w:rPr>
          <w:rFonts w:ascii="宋体" w:hAnsi="宋体" w:hint="eastAsia"/>
          <w:szCs w:val="21"/>
        </w:rPr>
        <w:t>如划款指令中给予基金托管人的划拨时间小于2个工作小时或晚于前述指令截至时间的，基金托管人应尽力在指定时间内完成资金划拨,但不承担因时间不足导致执行失败的责任。</w:t>
      </w:r>
    </w:p>
    <w:p w:rsidR="0014360B" w:rsidRDefault="0067586C">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rsidR="0014360B" w:rsidRDefault="0067586C">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rsidR="0014360B" w:rsidRDefault="0067586C">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rsidR="0014360B" w:rsidRDefault="0067586C">
      <w:pPr>
        <w:spacing w:line="360" w:lineRule="auto"/>
        <w:ind w:firstLineChars="200" w:firstLine="420"/>
        <w:rPr>
          <w:rFonts w:ascii="宋体" w:hAnsi="宋体"/>
          <w:szCs w:val="21"/>
        </w:rPr>
      </w:pPr>
      <w:r>
        <w:rPr>
          <w:rFonts w:ascii="宋体" w:hAnsi="宋体" w:hint="eastAsia"/>
          <w:szCs w:val="21"/>
        </w:rPr>
        <w:t>基金管理人应将同业市场国债交易通知单加盖预留印鉴后传真给基金托管人。</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（四）基金管理人发送错误指令的情形和处理程序</w:t>
      </w:r>
      <w:bookmarkEnd w:id="36"/>
    </w:p>
    <w:p w:rsidR="0014360B" w:rsidRDefault="0067586C">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rsidR="0014360B" w:rsidRDefault="0067586C">
      <w:pPr>
        <w:spacing w:line="360" w:lineRule="auto"/>
        <w:ind w:firstLineChars="200" w:firstLine="420"/>
        <w:rPr>
          <w:rFonts w:ascii="宋体" w:hAnsi="宋体"/>
          <w:szCs w:val="21"/>
          <w:lang w:val="zh-CN"/>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（五）基金托管人未按照基金管理人指令执行的处理方法</w:t>
      </w:r>
      <w:bookmarkEnd w:id="37"/>
    </w:p>
    <w:p w:rsidR="0014360B" w:rsidRDefault="0067586C">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（六）更换被授权人的程序</w:t>
      </w:r>
      <w:bookmarkEnd w:id="38"/>
    </w:p>
    <w:p w:rsidR="0014360B" w:rsidRDefault="0067586C">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rsidR="0014360B" w:rsidRDefault="0067586C">
      <w:pPr>
        <w:spacing w:line="360" w:lineRule="auto"/>
        <w:ind w:firstLineChars="200" w:firstLine="420"/>
        <w:rPr>
          <w:rFonts w:ascii="宋体" w:hAnsi="宋体"/>
          <w:szCs w:val="21"/>
        </w:rPr>
      </w:pPr>
      <w:r>
        <w:rPr>
          <w:rFonts w:ascii="宋体" w:hAnsi="宋体" w:hint="eastAsia"/>
          <w:szCs w:val="21"/>
        </w:rPr>
        <w:t>（七）其它事项</w:t>
      </w:r>
    </w:p>
    <w:p w:rsidR="0014360B" w:rsidRDefault="0067586C">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39" w:name="_Toc382819097"/>
      <w:r>
        <w:rPr>
          <w:rFonts w:ascii="宋体" w:eastAsia="宋体" w:hAnsi="宋体" w:cs="Arial" w:hint="eastAsia"/>
          <w:sz w:val="21"/>
          <w:szCs w:val="21"/>
        </w:rPr>
        <w:t>交易及清算交收安排</w:t>
      </w:r>
      <w:bookmarkEnd w:id="39"/>
    </w:p>
    <w:p w:rsidR="0014360B" w:rsidRDefault="0067586C">
      <w:pPr>
        <w:pStyle w:val="2"/>
        <w:keepNext w:val="0"/>
        <w:keepLines w:val="0"/>
        <w:spacing w:before="0" w:after="0"/>
        <w:ind w:firstLineChars="200" w:firstLine="420"/>
        <w:jc w:val="left"/>
        <w:rPr>
          <w:rFonts w:ascii="宋体" w:eastAsia="宋体" w:hAnsi="宋体"/>
          <w:b w:val="0"/>
          <w:sz w:val="21"/>
          <w:szCs w:val="21"/>
        </w:rPr>
      </w:pPr>
      <w:bookmarkStart w:id="40" w:name="_Toc382819098"/>
      <w:r>
        <w:rPr>
          <w:rFonts w:ascii="宋体" w:eastAsia="宋体" w:hAnsi="宋体" w:hint="eastAsia"/>
          <w:b w:val="0"/>
          <w:sz w:val="21"/>
          <w:szCs w:val="21"/>
        </w:rPr>
        <w:t>（一）选择代理证券、期货买卖的证券、期货经营机构的标准和程序</w:t>
      </w:r>
      <w:bookmarkEnd w:id="40"/>
    </w:p>
    <w:p w:rsidR="0014360B" w:rsidRDefault="0067586C">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基金管理人负责选择代理本基金证券买卖的证券经营机构。</w:t>
      </w:r>
    </w:p>
    <w:p w:rsidR="0014360B" w:rsidRDefault="0067586C">
      <w:pPr>
        <w:spacing w:line="360" w:lineRule="auto"/>
        <w:ind w:firstLineChars="200" w:firstLine="420"/>
        <w:rPr>
          <w:rFonts w:ascii="宋体" w:hAnsi="宋体"/>
          <w:szCs w:val="21"/>
        </w:rPr>
      </w:pPr>
      <w:r>
        <w:rPr>
          <w:rFonts w:ascii="宋体" w:hAnsi="宋体" w:hint="eastAsia"/>
          <w:szCs w:val="21"/>
        </w:rPr>
        <w:t>基金管理人负责根据相关标准以及内部管理制度对有关证券经营机构进行考察后确定代理本基金证券、期货买卖证券经营机构，并承担相应责任。基金管理人和被选择的证券经营机构签订交易单元使用协议，由基金管理人通知基金托管人，并在法定信息披露公告中披露有关内容。</w:t>
      </w:r>
    </w:p>
    <w:p w:rsidR="0014360B" w:rsidRDefault="0067586C">
      <w:pPr>
        <w:spacing w:line="360" w:lineRule="auto"/>
        <w:ind w:firstLineChars="200" w:firstLine="420"/>
        <w:rPr>
          <w:rFonts w:ascii="宋体" w:hAnsi="宋体"/>
          <w:szCs w:val="21"/>
        </w:rPr>
      </w:pPr>
      <w:r>
        <w:rPr>
          <w:rFonts w:ascii="宋体" w:hAnsi="宋体" w:hint="eastAsia"/>
          <w:szCs w:val="21"/>
        </w:rPr>
        <w:t>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rsidR="0014360B" w:rsidRDefault="0067586C">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14360B" w:rsidRDefault="0067586C">
      <w:pPr>
        <w:pStyle w:val="2"/>
        <w:keepNext w:val="0"/>
        <w:keepLines w:val="0"/>
        <w:spacing w:before="0" w:after="0"/>
        <w:ind w:firstLineChars="200" w:firstLine="420"/>
        <w:jc w:val="left"/>
        <w:rPr>
          <w:rFonts w:ascii="宋体" w:eastAsia="宋体" w:hAnsi="宋体"/>
          <w:b w:val="0"/>
          <w:sz w:val="21"/>
          <w:szCs w:val="21"/>
        </w:rPr>
      </w:pPr>
      <w:bookmarkStart w:id="41" w:name="_Toc382819099"/>
      <w:r>
        <w:rPr>
          <w:rFonts w:ascii="宋体" w:eastAsia="宋体" w:hAnsi="宋体" w:hint="eastAsia"/>
          <w:b w:val="0"/>
          <w:sz w:val="21"/>
          <w:szCs w:val="21"/>
        </w:rPr>
        <w:t>（二）基金投资证券后的清算交收安排</w:t>
      </w:r>
      <w:bookmarkStart w:id="42" w:name="_Toc382819100"/>
      <w:bookmarkEnd w:id="41"/>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1、本基金投资于证券发生的所有场内、场外交易的资金清算交割，全部由基金托管人负责办理。</w:t>
      </w:r>
      <w:bookmarkStart w:id="43" w:name="_Toc382819101"/>
      <w:bookmarkEnd w:id="42"/>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2、本基金投资于场内交易的投资品种前，基金管理人和基金托管人应当另行签署托管银行证券资金结算协议。</w:t>
      </w:r>
      <w:bookmarkEnd w:id="43"/>
    </w:p>
    <w:p w:rsidR="0014360B" w:rsidRDefault="0067586C">
      <w:pPr>
        <w:pStyle w:val="a0"/>
        <w:spacing w:line="360" w:lineRule="auto"/>
        <w:jc w:val="left"/>
        <w:rPr>
          <w:rFonts w:ascii="宋体" w:hAnsi="宋体"/>
          <w:szCs w:val="21"/>
        </w:rPr>
      </w:pPr>
      <w:r>
        <w:rPr>
          <w:rFonts w:ascii="宋体" w:hAnsi="宋体" w:hint="eastAsia"/>
          <w:szCs w:val="21"/>
        </w:rPr>
        <w:t>3、本基金投资于非担保交收的投资品种时，基金管理人应遵守基金托管人提前以告客户书形式提供的书面通知。</w:t>
      </w:r>
    </w:p>
    <w:p w:rsidR="0014360B" w:rsidRDefault="0067586C">
      <w:pPr>
        <w:spacing w:line="360" w:lineRule="auto"/>
        <w:ind w:firstLineChars="200" w:firstLine="420"/>
        <w:rPr>
          <w:rFonts w:ascii="宋体" w:hAnsi="宋体"/>
          <w:szCs w:val="21"/>
        </w:rPr>
      </w:pPr>
      <w:r>
        <w:rPr>
          <w:rFonts w:ascii="宋体" w:hAnsi="宋体" w:hint="eastAsia"/>
          <w:szCs w:val="21"/>
        </w:rPr>
        <w:t>4、银行间债券券款对付结算</w:t>
      </w:r>
    </w:p>
    <w:p w:rsidR="0014360B" w:rsidRDefault="0067586C">
      <w:pPr>
        <w:spacing w:line="360" w:lineRule="auto"/>
        <w:ind w:firstLineChars="200" w:firstLine="420"/>
        <w:rPr>
          <w:rFonts w:ascii="宋体" w:hAnsi="宋体"/>
          <w:szCs w:val="21"/>
        </w:rPr>
      </w:pPr>
      <w:r>
        <w:rPr>
          <w:rFonts w:ascii="宋体" w:hAnsi="宋体" w:hint="eastAsia"/>
          <w:szCs w:val="21"/>
        </w:rPr>
        <w:t>基金管理人应及时将银行间上清所、</w:t>
      </w:r>
      <w:proofErr w:type="gramStart"/>
      <w:r>
        <w:rPr>
          <w:rFonts w:ascii="宋体" w:hAnsi="宋体" w:hint="eastAsia"/>
          <w:szCs w:val="21"/>
        </w:rPr>
        <w:t>中债登划款</w:t>
      </w:r>
      <w:proofErr w:type="gramEnd"/>
      <w:r>
        <w:rPr>
          <w:rFonts w:ascii="宋体" w:hAnsi="宋体" w:hint="eastAsia"/>
          <w:szCs w:val="21"/>
        </w:rPr>
        <w:t xml:space="preserve">指令和成交通知单按相关规定提交基金托管人，基金管理人应为基金托管人留出执行指令所必需的时间。  </w:t>
      </w:r>
    </w:p>
    <w:p w:rsidR="0014360B" w:rsidRDefault="0067586C">
      <w:pPr>
        <w:spacing w:line="360" w:lineRule="auto"/>
        <w:ind w:firstLineChars="200" w:firstLine="420"/>
        <w:rPr>
          <w:rFonts w:ascii="宋体" w:hAnsi="宋体"/>
          <w:szCs w:val="21"/>
        </w:rPr>
      </w:pPr>
      <w:r>
        <w:rPr>
          <w:rFonts w:ascii="宋体" w:hAnsi="宋体" w:hint="eastAsia"/>
          <w:szCs w:val="21"/>
        </w:rPr>
        <w:t>基金管理人应根据中债登、上清所提供的查询功能，实时跟踪交易结算情况、证券与资金到账与余额变动情况，便于监控结算过程，做好资金与交易匹配的前端控制。</w:t>
      </w:r>
    </w:p>
    <w:p w:rsidR="0014360B" w:rsidRDefault="0067586C">
      <w:pPr>
        <w:spacing w:line="360" w:lineRule="auto"/>
        <w:ind w:firstLineChars="200" w:firstLine="420"/>
        <w:rPr>
          <w:rFonts w:ascii="宋体" w:hAnsi="宋体"/>
          <w:szCs w:val="21"/>
        </w:rPr>
      </w:pPr>
      <w:r>
        <w:rPr>
          <w:rFonts w:ascii="宋体" w:hAnsi="宋体" w:hint="eastAsia"/>
          <w:szCs w:val="21"/>
        </w:rPr>
        <w:t>5、定期投资</w:t>
      </w:r>
    </w:p>
    <w:p w:rsidR="0014360B" w:rsidRDefault="0067586C">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基金管理人与存款行签订的存款协议条款格式应在定期存款起息日的前一个工作日发送给托管人，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rsidR="0014360B" w:rsidRDefault="0067586C">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基金管理人在发送投资指令时，应为基金托管人执行投资指令留出执行指令所必需的时间。投资指令传输不及时、未能留出足够的划款时间，导致资金未能及时到账所造成的损失与基金</w:t>
      </w:r>
      <w:r>
        <w:rPr>
          <w:rFonts w:ascii="宋体" w:hAnsi="宋体"/>
          <w:szCs w:val="21"/>
        </w:rPr>
        <w:t>托管人无关</w:t>
      </w:r>
      <w:r>
        <w:rPr>
          <w:rFonts w:ascii="宋体" w:hAnsi="宋体" w:hint="eastAsia"/>
          <w:szCs w:val="21"/>
        </w:rPr>
        <w:t>。</w:t>
      </w:r>
    </w:p>
    <w:p w:rsidR="0014360B" w:rsidRDefault="0067586C">
      <w:pPr>
        <w:spacing w:line="360" w:lineRule="auto"/>
        <w:ind w:firstLineChars="200" w:firstLine="420"/>
        <w:rPr>
          <w:rFonts w:ascii="宋体" w:hAnsi="宋体"/>
          <w:szCs w:val="21"/>
        </w:rPr>
      </w:pPr>
      <w:r>
        <w:rPr>
          <w:rFonts w:ascii="宋体" w:hAnsi="宋体" w:hint="eastAsia"/>
          <w:szCs w:val="21"/>
        </w:rPr>
        <w:t>存款银行无法在存入当日17点前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rsidR="0014360B" w:rsidRDefault="0067586C">
      <w:pPr>
        <w:spacing w:line="360" w:lineRule="auto"/>
        <w:ind w:firstLineChars="200" w:firstLine="420"/>
        <w:rPr>
          <w:rFonts w:ascii="宋体" w:hAnsi="宋体"/>
          <w:szCs w:val="21"/>
        </w:rPr>
      </w:pPr>
      <w:r>
        <w:rPr>
          <w:rFonts w:ascii="宋体" w:hAnsi="宋体" w:hint="eastAsia"/>
          <w:szCs w:val="21"/>
        </w:rPr>
        <w:t xml:space="preserve">    基金管理人与存款银行签订的存款协议，应包括：</w:t>
      </w:r>
    </w:p>
    <w:p w:rsidR="0014360B" w:rsidRDefault="0067586C">
      <w:pPr>
        <w:spacing w:line="360" w:lineRule="auto"/>
        <w:ind w:firstLineChars="200" w:firstLine="420"/>
        <w:rPr>
          <w:rFonts w:ascii="宋体" w:hAnsi="宋体"/>
          <w:szCs w:val="21"/>
        </w:rPr>
      </w:pPr>
      <w:r>
        <w:rPr>
          <w:rFonts w:ascii="宋体" w:hAnsi="宋体" w:hint="eastAsia"/>
          <w:szCs w:val="21"/>
        </w:rPr>
        <w:t>（1）存款银行为托管资产办理定期存款业务的存款账户开立、资金存入和支取提供必要的支持和高效的结算服务；</w:t>
      </w:r>
    </w:p>
    <w:p w:rsidR="0014360B" w:rsidRDefault="0067586C">
      <w:pPr>
        <w:spacing w:line="360" w:lineRule="auto"/>
        <w:ind w:firstLineChars="200" w:firstLine="420"/>
        <w:rPr>
          <w:rFonts w:ascii="宋体" w:hAnsi="宋体"/>
          <w:szCs w:val="21"/>
        </w:rPr>
      </w:pPr>
      <w:r>
        <w:rPr>
          <w:rFonts w:ascii="宋体" w:hAnsi="宋体" w:hint="eastAsia"/>
          <w:szCs w:val="21"/>
        </w:rPr>
        <w:t>（2）存款银行为托管资产所投资的定期存款的存款证明文件提供上门服务，即：定期存款资金到账当日，存款银行派授权代理人将“存款证实书”（以下简称“证实书”）妥善送至托管人处。“证实书”移交给托管人之前，因“证实书”丢失、损毁而造成的一切损失由存款银行承担。</w:t>
      </w:r>
    </w:p>
    <w:p w:rsidR="0014360B" w:rsidRDefault="0067586C">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（3）定期存款到期日当日或提前支取日当日，存款银行应派授权代理人前往托管人处提取“证实书”。“证实书”移交给存款行授权代理人之后，因“证实书”丢失、损毁而造成的一切损失由存款银行承担。</w:t>
      </w:r>
    </w:p>
    <w:p w:rsidR="0014360B" w:rsidRDefault="0067586C">
      <w:pPr>
        <w:spacing w:line="360" w:lineRule="auto"/>
        <w:ind w:firstLineChars="200" w:firstLine="420"/>
        <w:rPr>
          <w:rFonts w:ascii="宋体" w:hAnsi="宋体"/>
          <w:szCs w:val="21"/>
        </w:rPr>
      </w:pPr>
      <w:r>
        <w:rPr>
          <w:rFonts w:ascii="宋体" w:hAnsi="宋体" w:hint="eastAsia"/>
          <w:szCs w:val="21"/>
        </w:rPr>
        <w:t>存款银行应至少提前一个工作日向托管人提供对前述授权代理人办理相关事务的书面授权书。授权代理人提供上门服务时，应出示有效身份证或工作证。</w:t>
      </w:r>
    </w:p>
    <w:p w:rsidR="0014360B" w:rsidRDefault="0067586C">
      <w:pPr>
        <w:spacing w:line="360" w:lineRule="auto"/>
        <w:ind w:firstLineChars="200" w:firstLine="420"/>
        <w:rPr>
          <w:rFonts w:ascii="宋体" w:hAnsi="宋体"/>
          <w:szCs w:val="21"/>
        </w:rPr>
      </w:pPr>
      <w:r>
        <w:rPr>
          <w:rFonts w:ascii="宋体" w:hAnsi="宋体" w:hint="eastAsia"/>
          <w:szCs w:val="21"/>
        </w:rPr>
        <w:t>（4）存款银行应保证及时支付存款本金和利息，于支取当日将本息划付至本基金开立在托管人（上海浦东发展银行）处的托管账户，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并列明账户的开户行、账号、户名、大额支付号。存款银行应确认，定期存款的本息只能划入开立在托管人的相应托管账户或经托管人确认的指定账户。上述指定收款账户信息如需变更，必须经托管人书面同意。</w:t>
      </w:r>
    </w:p>
    <w:p w:rsidR="0014360B" w:rsidRDefault="0067586C">
      <w:pPr>
        <w:spacing w:line="360" w:lineRule="auto"/>
        <w:ind w:firstLineChars="200" w:firstLine="420"/>
        <w:rPr>
          <w:rFonts w:ascii="宋体" w:hAnsi="宋体"/>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（5）存款银行应为定期存款业务提供定期对账服务。首次对账应不晚于存款资金存入后的一个自然月。除首次对账外，对账频率不少于每半年一次。存款银行应配合托管人对“证实书”的书面征询。</w:t>
      </w:r>
    </w:p>
    <w:p w:rsidR="0014360B" w:rsidRDefault="0067586C">
      <w:pPr>
        <w:spacing w:line="360" w:lineRule="auto"/>
        <w:ind w:firstLineChars="200" w:firstLine="420"/>
        <w:rPr>
          <w:rFonts w:ascii="宋体" w:hAnsi="宋体"/>
          <w:szCs w:val="21"/>
        </w:rPr>
      </w:pPr>
      <w:r>
        <w:rPr>
          <w:rFonts w:ascii="宋体" w:hAnsi="宋体" w:hint="eastAsia"/>
          <w:szCs w:val="21"/>
        </w:rPr>
        <w:t>（6）在存款存续期内， “证实书”的预留印鉴发生变更的，存款银行应配合办理变更手续。</w:t>
      </w:r>
    </w:p>
    <w:p w:rsidR="0014360B" w:rsidRDefault="0067586C">
      <w:pPr>
        <w:spacing w:line="360" w:lineRule="auto"/>
        <w:ind w:firstLineChars="200" w:firstLine="420"/>
        <w:rPr>
          <w:rFonts w:ascii="宋体" w:hAnsi="宋体"/>
          <w:szCs w:val="21"/>
        </w:rPr>
      </w:pPr>
      <w:r>
        <w:rPr>
          <w:rFonts w:ascii="宋体" w:hAnsi="宋体" w:hint="eastAsia"/>
          <w:szCs w:val="21"/>
        </w:rPr>
        <w:t>6、本基金拟投资于期货交易市场前，基金管理人、期货经纪机构及基金托管人应当另行签署股指期货投资托管协议。</w:t>
      </w:r>
    </w:p>
    <w:p w:rsidR="0014360B" w:rsidRDefault="0067586C">
      <w:pPr>
        <w:spacing w:line="360" w:lineRule="auto"/>
        <w:ind w:firstLine="420"/>
        <w:rPr>
          <w:rFonts w:ascii="宋体" w:hAnsi="宋体"/>
          <w:szCs w:val="21"/>
        </w:rPr>
      </w:pPr>
      <w:r>
        <w:rPr>
          <w:rFonts w:ascii="Segoe UI" w:hAnsi="Segoe UI" w:cs="Segoe UI" w:hint="eastAsia"/>
          <w:color w:val="000000"/>
          <w:szCs w:val="21"/>
        </w:rPr>
        <w:t>7</w:t>
      </w:r>
      <w:r>
        <w:rPr>
          <w:rFonts w:ascii="Segoe UI" w:hAnsi="Segoe UI" w:cs="Segoe UI"/>
          <w:color w:val="000000"/>
          <w:szCs w:val="21"/>
        </w:rPr>
        <w:t>、</w:t>
      </w:r>
      <w:r>
        <w:rPr>
          <w:rFonts w:ascii="宋体" w:hAnsi="宋体" w:hint="eastAsia"/>
          <w:szCs w:val="21"/>
        </w:rPr>
        <w:t>基金参与港股</w:t>
      </w:r>
      <w:proofErr w:type="gramStart"/>
      <w:r>
        <w:rPr>
          <w:rFonts w:ascii="宋体" w:hAnsi="宋体" w:hint="eastAsia"/>
          <w:szCs w:val="21"/>
        </w:rPr>
        <w:t>通交易</w:t>
      </w:r>
      <w:proofErr w:type="gramEnd"/>
      <w:r>
        <w:rPr>
          <w:rFonts w:ascii="宋体" w:hAnsi="宋体" w:hint="eastAsia"/>
          <w:szCs w:val="21"/>
        </w:rPr>
        <w:t>的清算交收安排</w:t>
      </w:r>
    </w:p>
    <w:p w:rsidR="0014360B" w:rsidRDefault="0067586C">
      <w:pPr>
        <w:spacing w:line="360" w:lineRule="auto"/>
        <w:ind w:firstLine="420"/>
        <w:rPr>
          <w:rFonts w:ascii="宋体" w:hAnsi="宋体"/>
          <w:szCs w:val="21"/>
        </w:rPr>
      </w:pPr>
      <w:r>
        <w:rPr>
          <w:rFonts w:ascii="宋体" w:hAnsi="宋体" w:hint="eastAsia"/>
          <w:szCs w:val="21"/>
        </w:rPr>
        <w:t>（1）基金参与港股</w:t>
      </w:r>
      <w:proofErr w:type="gramStart"/>
      <w:r>
        <w:rPr>
          <w:rFonts w:ascii="宋体" w:hAnsi="宋体" w:hint="eastAsia"/>
          <w:szCs w:val="21"/>
        </w:rPr>
        <w:t>通交易</w:t>
      </w:r>
      <w:proofErr w:type="gramEnd"/>
      <w:r>
        <w:rPr>
          <w:rFonts w:ascii="宋体" w:hAnsi="宋体" w:hint="eastAsia"/>
          <w:szCs w:val="21"/>
        </w:rPr>
        <w:t>的，基金管理人应保证在T日日</w:t>
      </w:r>
      <w:proofErr w:type="gramStart"/>
      <w:r>
        <w:rPr>
          <w:rFonts w:ascii="宋体" w:hAnsi="宋体" w:hint="eastAsia"/>
          <w:szCs w:val="21"/>
        </w:rPr>
        <w:t>终之前</w:t>
      </w:r>
      <w:proofErr w:type="gramEnd"/>
      <w:r>
        <w:rPr>
          <w:rFonts w:ascii="宋体" w:hAnsi="宋体" w:hint="eastAsia"/>
          <w:szCs w:val="21"/>
        </w:rPr>
        <w:t>在托管的托管账户或港股通备付金账户上有足够的头寸用于港股通T+1日公司行动、证券组合费和风</w:t>
      </w:r>
      <w:proofErr w:type="gramStart"/>
      <w:r>
        <w:rPr>
          <w:rFonts w:ascii="宋体" w:hAnsi="宋体" w:hint="eastAsia"/>
          <w:szCs w:val="21"/>
        </w:rPr>
        <w:t>控资金</w:t>
      </w:r>
      <w:proofErr w:type="gramEnd"/>
      <w:r>
        <w:rPr>
          <w:rFonts w:ascii="宋体" w:hAnsi="宋体" w:hint="eastAsia"/>
          <w:szCs w:val="21"/>
        </w:rPr>
        <w:t>的交收，在T+1日11：00之前在托管的托管账户或港股通备付金上有足够的头寸用于港股通T+2日交易资金的交收。对于T日港股</w:t>
      </w:r>
      <w:proofErr w:type="gramStart"/>
      <w:r>
        <w:rPr>
          <w:rFonts w:ascii="宋体" w:hAnsi="宋体" w:hint="eastAsia"/>
          <w:szCs w:val="21"/>
        </w:rPr>
        <w:t>通交易</w:t>
      </w:r>
      <w:proofErr w:type="gramEnd"/>
      <w:r>
        <w:rPr>
          <w:rFonts w:ascii="宋体" w:hAnsi="宋体" w:hint="eastAsia"/>
          <w:szCs w:val="21"/>
        </w:rPr>
        <w:t>清算结果为净应付的，基金托管人于T+1日10：00扣收应付资金。对于T日港股</w:t>
      </w:r>
      <w:proofErr w:type="gramStart"/>
      <w:r>
        <w:rPr>
          <w:rFonts w:ascii="宋体" w:hAnsi="宋体" w:hint="eastAsia"/>
          <w:szCs w:val="21"/>
        </w:rPr>
        <w:t>通交易</w:t>
      </w:r>
      <w:proofErr w:type="gramEnd"/>
      <w:r>
        <w:rPr>
          <w:rFonts w:ascii="宋体" w:hAnsi="宋体" w:hint="eastAsia"/>
          <w:szCs w:val="21"/>
        </w:rPr>
        <w:t>清算结果为净应收的，基金托管人在与中国证券登记结算有限公司完成净应收资金交割后，于T+3日上午12:00前返还应收资金。若因非基金托管</w:t>
      </w:r>
      <w:proofErr w:type="gramStart"/>
      <w:r>
        <w:rPr>
          <w:rFonts w:ascii="宋体" w:hAnsi="宋体" w:hint="eastAsia"/>
          <w:szCs w:val="21"/>
        </w:rPr>
        <w:t>人原因</w:t>
      </w:r>
      <w:proofErr w:type="gramEnd"/>
      <w:r>
        <w:rPr>
          <w:rFonts w:ascii="宋体" w:hAnsi="宋体" w:hint="eastAsia"/>
          <w:szCs w:val="21"/>
        </w:rPr>
        <w:t>造成净应收资金划付延迟的，基金托管人不承担任何责任。</w:t>
      </w:r>
    </w:p>
    <w:p w:rsidR="0014360B" w:rsidRDefault="0067586C">
      <w:pPr>
        <w:spacing w:line="360" w:lineRule="auto"/>
        <w:ind w:firstLineChars="200" w:firstLine="420"/>
      </w:pPr>
      <w:r>
        <w:rPr>
          <w:rFonts w:ascii="宋体" w:hAnsi="宋体" w:hint="eastAsia"/>
          <w:szCs w:val="21"/>
        </w:rPr>
        <w:t>如由于基金管理人的过错导致</w:t>
      </w:r>
      <w:proofErr w:type="gramStart"/>
      <w:r>
        <w:rPr>
          <w:rFonts w:ascii="宋体" w:hAnsi="宋体" w:hint="eastAsia"/>
          <w:szCs w:val="21"/>
        </w:rPr>
        <w:t>港股通交收</w:t>
      </w:r>
      <w:proofErr w:type="gramEnd"/>
      <w:r>
        <w:rPr>
          <w:rFonts w:ascii="宋体" w:hAnsi="宋体" w:hint="eastAsia"/>
          <w:szCs w:val="21"/>
        </w:rPr>
        <w:t>失败，由此给托管人、托管人托管的其他资产组合造成的</w:t>
      </w:r>
      <w:r>
        <w:rPr>
          <w:rFonts w:ascii="宋体" w:hAnsi="宋体" w:hint="eastAsia"/>
          <w:b/>
          <w:bCs/>
          <w:szCs w:val="21"/>
        </w:rPr>
        <w:t>直接</w:t>
      </w:r>
      <w:r>
        <w:rPr>
          <w:rFonts w:ascii="宋体" w:hAnsi="宋体" w:hint="eastAsia"/>
          <w:szCs w:val="21"/>
        </w:rPr>
        <w:t>经济损失，由基金管理人承担。如由于</w:t>
      </w:r>
      <w:proofErr w:type="gramStart"/>
      <w:r>
        <w:rPr>
          <w:rFonts w:ascii="宋体" w:hAnsi="宋体" w:hint="eastAsia"/>
          <w:szCs w:val="21"/>
        </w:rPr>
        <w:t>非基金</w:t>
      </w:r>
      <w:proofErr w:type="gramEnd"/>
      <w:r>
        <w:rPr>
          <w:rFonts w:ascii="宋体" w:hAnsi="宋体" w:hint="eastAsia"/>
          <w:szCs w:val="21"/>
        </w:rPr>
        <w:t>管理人和基金托管人的原因导致</w:t>
      </w:r>
      <w:proofErr w:type="gramStart"/>
      <w:r>
        <w:rPr>
          <w:rFonts w:ascii="宋体" w:hAnsi="宋体" w:hint="eastAsia"/>
          <w:szCs w:val="21"/>
        </w:rPr>
        <w:t>港股通交收</w:t>
      </w:r>
      <w:proofErr w:type="gramEnd"/>
      <w:r>
        <w:rPr>
          <w:rFonts w:ascii="宋体" w:hAnsi="宋体" w:hint="eastAsia"/>
          <w:szCs w:val="21"/>
        </w:rPr>
        <w:t>失败，由此给基金资产组合造成的经济损失，可先由基金管理人垫付，由基金管理人向过错人追偿。</w:t>
      </w:r>
    </w:p>
    <w:p w:rsidR="0014360B" w:rsidRDefault="0067586C">
      <w:pPr>
        <w:pStyle w:val="2"/>
        <w:keepNext w:val="0"/>
        <w:keepLines w:val="0"/>
        <w:spacing w:before="0" w:after="0"/>
        <w:ind w:firstLineChars="200" w:firstLine="420"/>
        <w:jc w:val="left"/>
        <w:rPr>
          <w:rFonts w:ascii="宋体" w:eastAsia="宋体" w:hAnsi="宋体"/>
          <w:b w:val="0"/>
          <w:sz w:val="21"/>
          <w:szCs w:val="21"/>
        </w:rPr>
      </w:pPr>
      <w:bookmarkStart w:id="44" w:name="_Toc382819102"/>
      <w:r>
        <w:rPr>
          <w:rFonts w:ascii="宋体" w:eastAsia="宋体" w:hAnsi="宋体" w:hint="eastAsia"/>
          <w:b w:val="0"/>
          <w:sz w:val="21"/>
          <w:szCs w:val="21"/>
        </w:rPr>
        <w:t>（三）可用资金余额的确认</w:t>
      </w:r>
      <w:bookmarkEnd w:id="44"/>
    </w:p>
    <w:p w:rsidR="0014360B" w:rsidRDefault="0067586C">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rsidR="0014360B" w:rsidRDefault="0067586C">
      <w:pPr>
        <w:tabs>
          <w:tab w:val="left" w:pos="4680"/>
        </w:tabs>
        <w:spacing w:line="360" w:lineRule="auto"/>
        <w:ind w:firstLineChars="200" w:firstLine="420"/>
        <w:jc w:val="left"/>
        <w:rPr>
          <w:rFonts w:ascii="宋体" w:hAnsi="宋体"/>
          <w:bCs/>
          <w:szCs w:val="21"/>
        </w:rPr>
      </w:pPr>
      <w:r>
        <w:rPr>
          <w:rFonts w:ascii="宋体" w:hAnsi="宋体" w:hint="eastAsia"/>
          <w:bCs/>
          <w:szCs w:val="21"/>
        </w:rPr>
        <w:t>（四）交易记录、资金、证券账目的核对</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资金账目包括基金的银行存款等会计资料。资金账目由基金托管人每日进行账实核对，基金管理人复核基金托管人提供的可用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（五）基金申购、赎回、转换业务处理的基本规定</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1、本基金自《基金合同》生效后不超过3个月的时间起开始办理申购，自基金合同生效之日起一年后的年度对日（含该日）开始办理赎回，具体办理时间以公告为准。基金份额申购、赎回的确认、清算由基金管理人或其委托的登记机构负责。</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第七条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rsidR="0014360B" w:rsidRDefault="0067586C">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w:t>
      </w:r>
      <w:r>
        <w:rPr>
          <w:rFonts w:ascii="宋体" w:hAnsi="宋体" w:hint="eastAsia"/>
          <w:szCs w:val="21"/>
        </w:rPr>
        <w:t>基金托管人不承担任何责任</w:t>
      </w:r>
      <w:r>
        <w:rPr>
          <w:rFonts w:ascii="宋体" w:hAnsi="宋体" w:hint="eastAsia"/>
          <w:kern w:val="21"/>
          <w:szCs w:val="21"/>
        </w:rPr>
        <w:t>。</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除申购款项到达基金托管人处的基金账户需双方按约定方式对账外，净额划出、赎回资金支付时，应按照本协议相关规定执行。若本协议没有规定的按双方协商一致内容执行。</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（六）申购赎回资金结算</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1、基金管理人负责根据T日投资人申购、赎回基金的确认数据汇总传输给基金托管人。基金管理人和基金托管人据此进行申购的基金会计处理。</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T日申购、赎回申请的对应款项在</w:t>
      </w:r>
      <w:r>
        <w:rPr>
          <w:rFonts w:ascii="宋体" w:hAnsi="宋体"/>
          <w:szCs w:val="21"/>
        </w:rPr>
        <w:t>指定时间进行</w:t>
      </w:r>
      <w:r>
        <w:rPr>
          <w:rFonts w:ascii="宋体" w:hAnsi="宋体" w:hint="eastAsia"/>
          <w:szCs w:val="21"/>
        </w:rPr>
        <w:t>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w:t>
      </w:r>
      <w:proofErr w:type="gramStart"/>
      <w:r>
        <w:rPr>
          <w:rFonts w:ascii="宋体" w:hAnsi="宋体" w:hint="eastAsia"/>
          <w:szCs w:val="21"/>
        </w:rPr>
        <w:t>交收</w:t>
      </w:r>
      <w:r>
        <w:rPr>
          <w:rFonts w:ascii="宋体" w:hAnsi="宋体"/>
          <w:szCs w:val="21"/>
        </w:rPr>
        <w:t>日</w:t>
      </w:r>
      <w:proofErr w:type="gramEnd"/>
      <w:r>
        <w:rPr>
          <w:rFonts w:ascii="宋体" w:hAnsi="宋体" w:hint="eastAsia"/>
          <w:szCs w:val="21"/>
        </w:rPr>
        <w:t>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proofErr w:type="gramStart"/>
      <w:r>
        <w:rPr>
          <w:rFonts w:ascii="宋体" w:hAnsi="宋体" w:hint="eastAsia"/>
          <w:szCs w:val="21"/>
        </w:rPr>
        <w:t>交收日</w:t>
      </w:r>
      <w:proofErr w:type="gramEnd"/>
      <w:r>
        <w:rPr>
          <w:rFonts w:ascii="宋体" w:hAnsi="宋体" w:hint="eastAsia"/>
          <w:szCs w:val="21"/>
        </w:rPr>
        <w:t>12:00 之前</w:t>
      </w:r>
      <w:proofErr w:type="gramStart"/>
      <w:r>
        <w:rPr>
          <w:rFonts w:ascii="宋体" w:hAnsi="宋体" w:hint="eastAsia"/>
          <w:szCs w:val="21"/>
        </w:rPr>
        <w:t>划往基金</w:t>
      </w:r>
      <w:proofErr w:type="gramEnd"/>
      <w:r>
        <w:rPr>
          <w:rFonts w:ascii="宋体" w:hAnsi="宋体" w:hint="eastAsia"/>
          <w:szCs w:val="21"/>
        </w:rPr>
        <w:t>清算账户，基金托管人在资金划出后立即通知基金管理人，并将有关书面凭证交给基金管理人进行账务管理。</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rsidR="0014360B" w:rsidRDefault="0067586C">
      <w:pPr>
        <w:tabs>
          <w:tab w:val="left" w:pos="4680"/>
        </w:tabs>
        <w:spacing w:line="360" w:lineRule="auto"/>
        <w:ind w:firstLineChars="200" w:firstLine="420"/>
        <w:jc w:val="left"/>
        <w:rPr>
          <w:rFonts w:ascii="宋体" w:hAnsi="宋体"/>
          <w:bCs/>
          <w:szCs w:val="21"/>
        </w:rPr>
      </w:pPr>
      <w:r>
        <w:rPr>
          <w:rFonts w:ascii="宋体" w:hAnsi="宋体" w:hint="eastAsia"/>
          <w:bCs/>
          <w:szCs w:val="21"/>
        </w:rPr>
        <w:t>（七）基金转换</w:t>
      </w:r>
    </w:p>
    <w:p w:rsidR="0014360B" w:rsidRDefault="0067586C">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rsidR="0014360B" w:rsidRDefault="0067586C">
      <w:pPr>
        <w:tabs>
          <w:tab w:val="left" w:pos="4680"/>
        </w:tabs>
        <w:spacing w:line="360" w:lineRule="auto"/>
        <w:ind w:firstLineChars="200" w:firstLine="420"/>
        <w:jc w:val="left"/>
        <w:rPr>
          <w:rFonts w:ascii="宋体" w:hAnsi="宋体"/>
          <w:bCs/>
          <w:szCs w:val="21"/>
        </w:rPr>
      </w:pPr>
      <w:r>
        <w:rPr>
          <w:rFonts w:ascii="宋体" w:hAnsi="宋体" w:hint="eastAsia"/>
          <w:bCs/>
          <w:szCs w:val="21"/>
        </w:rPr>
        <w:t>(八)基金出现超买或超卖的责任认定及处理程序</w:t>
      </w:r>
    </w:p>
    <w:p w:rsidR="0014360B" w:rsidRDefault="0067586C">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基金托管人在履行监督职能时，如果发现基金投资证券过程中出现超买或超卖现象，应立即提醒基金管理人，由基金管理人负责解决，由此给基金及基金托管人造成的损失由基金管理人承担。如果因基金管理</w:t>
      </w:r>
      <w:proofErr w:type="gramStart"/>
      <w:r>
        <w:rPr>
          <w:rFonts w:ascii="宋体" w:hAnsi="宋体" w:hint="eastAsia"/>
          <w:szCs w:val="21"/>
        </w:rPr>
        <w:t>人原因</w:t>
      </w:r>
      <w:proofErr w:type="gramEnd"/>
      <w:r>
        <w:rPr>
          <w:rFonts w:ascii="宋体" w:hAnsi="宋体" w:hint="eastAsia"/>
          <w:szCs w:val="21"/>
        </w:rPr>
        <w:t>发生超买行为，基金管理人必须于T+1日上午12时之前划拨资金，用以完成清算交收。</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5" w:name="_Toc382819103"/>
      <w:r>
        <w:rPr>
          <w:rFonts w:ascii="宋体" w:eastAsia="宋体" w:hAnsi="宋体" w:cs="Arial" w:hint="eastAsia"/>
          <w:sz w:val="21"/>
          <w:szCs w:val="21"/>
        </w:rPr>
        <w:t>基金资产净值计算和会计核算</w:t>
      </w:r>
      <w:bookmarkEnd w:id="45"/>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rsidR="0014360B" w:rsidRDefault="0067586C">
      <w:pPr>
        <w:spacing w:line="440" w:lineRule="atLeast"/>
        <w:ind w:right="28" w:firstLineChars="200" w:firstLine="420"/>
        <w:rPr>
          <w:rFonts w:ascii="宋体" w:hAnsi="宋体"/>
          <w:szCs w:val="21"/>
        </w:rPr>
      </w:pPr>
      <w:r>
        <w:rPr>
          <w:rFonts w:ascii="宋体" w:hAnsi="宋体" w:hint="eastAsia"/>
          <w:szCs w:val="21"/>
        </w:rPr>
        <w:t>基金资产净值是指基金资产总值减去负债后的价值。</w:t>
      </w:r>
      <w:r>
        <w:rPr>
          <w:rFonts w:ascii="宋体" w:hAnsi="宋体" w:hint="eastAsia"/>
          <w:bCs/>
          <w:szCs w:val="21"/>
        </w:rPr>
        <w:t>各类</w:t>
      </w:r>
      <w:r>
        <w:rPr>
          <w:rFonts w:ascii="宋体" w:hAnsi="宋体"/>
          <w:bCs/>
          <w:szCs w:val="21"/>
        </w:rPr>
        <w:t>基金份额</w:t>
      </w:r>
      <w:r>
        <w:rPr>
          <w:rFonts w:ascii="宋体" w:hAnsi="宋体" w:hint="eastAsia"/>
          <w:bCs/>
          <w:szCs w:val="21"/>
        </w:rPr>
        <w:t>的</w:t>
      </w:r>
      <w:r>
        <w:rPr>
          <w:rFonts w:ascii="宋体" w:hAnsi="宋体"/>
          <w:bCs/>
          <w:szCs w:val="21"/>
        </w:rPr>
        <w:t>基金份额净值是按照每个工作日闭市后，</w:t>
      </w:r>
      <w:r>
        <w:rPr>
          <w:rFonts w:ascii="宋体" w:hAnsi="宋体" w:hint="eastAsia"/>
          <w:bCs/>
          <w:szCs w:val="21"/>
        </w:rPr>
        <w:t>该类基金份额的</w:t>
      </w:r>
      <w:r>
        <w:rPr>
          <w:rFonts w:ascii="宋体" w:hAnsi="宋体"/>
          <w:bCs/>
          <w:szCs w:val="21"/>
        </w:rPr>
        <w:t>基金资产净值除以当日</w:t>
      </w:r>
      <w:r>
        <w:rPr>
          <w:rFonts w:ascii="宋体" w:hAnsi="宋体" w:hint="eastAsia"/>
          <w:bCs/>
          <w:szCs w:val="21"/>
        </w:rPr>
        <w:t>该类</w:t>
      </w:r>
      <w:r>
        <w:rPr>
          <w:rFonts w:ascii="宋体" w:hAnsi="宋体"/>
          <w:bCs/>
          <w:szCs w:val="21"/>
        </w:rPr>
        <w:t>基金份额的余额数量计算，精确到</w:t>
      </w:r>
      <w:r>
        <w:rPr>
          <w:rFonts w:ascii="宋体" w:hAnsi="宋体" w:hint="eastAsia"/>
          <w:bCs/>
          <w:szCs w:val="21"/>
        </w:rPr>
        <w:t>0.0001</w:t>
      </w:r>
      <w:r>
        <w:rPr>
          <w:rFonts w:ascii="宋体" w:hAnsi="宋体"/>
          <w:bCs/>
          <w:szCs w:val="21"/>
        </w:rPr>
        <w:t>元，小数点后第</w:t>
      </w:r>
      <w:r>
        <w:rPr>
          <w:rFonts w:ascii="宋体" w:hAnsi="宋体" w:hint="eastAsia"/>
          <w:bCs/>
          <w:szCs w:val="21"/>
        </w:rPr>
        <w:t>5</w:t>
      </w:r>
      <w:r>
        <w:rPr>
          <w:rFonts w:ascii="宋体" w:hAnsi="宋体"/>
          <w:bCs/>
          <w:szCs w:val="21"/>
        </w:rPr>
        <w:t>位四舍五入。</w:t>
      </w:r>
      <w:r>
        <w:rPr>
          <w:rFonts w:ascii="宋体" w:hAnsi="宋体" w:hint="eastAsia"/>
          <w:bCs/>
          <w:szCs w:val="21"/>
        </w:rPr>
        <w:t>基金管理人可以设立大额赎回情形下的净值精度应急调整机制，具体可参见相关公告。</w:t>
      </w:r>
      <w:r>
        <w:rPr>
          <w:rFonts w:ascii="宋体" w:hAnsi="宋体"/>
          <w:bCs/>
          <w:szCs w:val="21"/>
        </w:rPr>
        <w:t>国家另有规定的，从其规定。</w:t>
      </w:r>
    </w:p>
    <w:p w:rsidR="0014360B" w:rsidRDefault="0067586C">
      <w:pPr>
        <w:spacing w:line="440" w:lineRule="atLeast"/>
        <w:ind w:right="28" w:firstLineChars="200" w:firstLine="420"/>
        <w:rPr>
          <w:rFonts w:ascii="宋体" w:hAnsi="宋体"/>
          <w:szCs w:val="21"/>
        </w:rPr>
      </w:pPr>
      <w:r>
        <w:rPr>
          <w:rFonts w:ascii="宋体" w:hAnsi="宋体" w:hint="eastAsia"/>
          <w:szCs w:val="21"/>
        </w:rPr>
        <w:t>每个工作日，基金管理人应对基金资产估值。但基金管理人根据法律法规或基金合同的规定暂停估值时除外。估值原则应符合《基金合同》、《证券投资基金会计核算业务指引》及其他法律、法规的规定</w:t>
      </w:r>
      <w:r>
        <w:rPr>
          <w:rFonts w:ascii="宋体" w:hAnsi="宋体" w:hint="eastAsia"/>
          <w:color w:val="000000"/>
          <w:szCs w:val="21"/>
        </w:rPr>
        <w:t>。</w:t>
      </w:r>
      <w:r>
        <w:rPr>
          <w:rFonts w:ascii="宋体" w:hAnsi="宋体" w:cs="宋体" w:hint="eastAsia"/>
          <w:color w:val="000000"/>
          <w:kern w:val="0"/>
          <w:szCs w:val="21"/>
        </w:rPr>
        <w:t>基金管理人应于每个工作日交易结束后计算当日的各类基金份额净值和基金资产净值并以双方认可的方式发送给基金托管人。基金托管人对净值计算结果复核后以双方认可的方式发送给基金管理人，由基金管理人约定对外公布。</w:t>
      </w:r>
    </w:p>
    <w:p w:rsidR="0014360B" w:rsidRDefault="0067586C">
      <w:pPr>
        <w:tabs>
          <w:tab w:val="left"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rsidR="0014360B" w:rsidRDefault="0067586C">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t>（二）基金资产估值</w:t>
      </w:r>
      <w:bookmarkEnd w:id="47"/>
    </w:p>
    <w:p w:rsidR="0014360B" w:rsidRDefault="0067586C">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估值原则应符合《基金合同》、《证券投资基金会计核算业务指引》及其他法律法规的规定的约定。</w:t>
      </w:r>
    </w:p>
    <w:p w:rsidR="0014360B" w:rsidRDefault="0067586C">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（三）估值错误处理</w:t>
      </w:r>
      <w:bookmarkEnd w:id="48"/>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9" w:name="_Toc382819107"/>
      <w:r>
        <w:rPr>
          <w:rFonts w:ascii="宋体" w:eastAsia="宋体" w:hAnsi="宋体" w:hint="eastAsia"/>
          <w:b w:val="0"/>
          <w:bCs w:val="0"/>
          <w:sz w:val="21"/>
          <w:szCs w:val="21"/>
        </w:rPr>
        <w:t>1.当基金份额净值小数点后</w:t>
      </w:r>
      <w:r>
        <w:rPr>
          <w:rFonts w:ascii="宋体" w:eastAsia="宋体" w:hAnsi="宋体"/>
          <w:b w:val="0"/>
          <w:bCs w:val="0"/>
          <w:sz w:val="21"/>
          <w:szCs w:val="21"/>
        </w:rPr>
        <w:t>4位以内(含第4位)</w:t>
      </w:r>
      <w:r>
        <w:rPr>
          <w:rFonts w:ascii="宋体" w:eastAsia="宋体" w:hAnsi="宋体" w:hint="eastAsia"/>
          <w:b w:val="0"/>
          <w:bCs w:val="0"/>
          <w:sz w:val="21"/>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任何责任。</w:t>
      </w:r>
      <w:bookmarkEnd w:id="49"/>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08"/>
      <w:r>
        <w:rPr>
          <w:rFonts w:ascii="宋体" w:eastAsia="宋体" w:hAnsi="宋体" w:hint="eastAsia"/>
          <w:b w:val="0"/>
          <w:bCs w:val="0"/>
          <w:sz w:val="21"/>
          <w:szCs w:val="21"/>
        </w:rPr>
        <w:t>2.当因基金管理人和基金托管</w:t>
      </w:r>
      <w:proofErr w:type="gramStart"/>
      <w:r>
        <w:rPr>
          <w:rFonts w:ascii="宋体" w:eastAsia="宋体" w:hAnsi="宋体" w:hint="eastAsia"/>
          <w:b w:val="0"/>
          <w:bCs w:val="0"/>
          <w:sz w:val="21"/>
          <w:szCs w:val="21"/>
        </w:rPr>
        <w:t>人原因</w:t>
      </w:r>
      <w:proofErr w:type="gramEnd"/>
      <w:r>
        <w:rPr>
          <w:rFonts w:ascii="宋体" w:eastAsia="宋体" w:hAnsi="宋体" w:hint="eastAsia"/>
          <w:b w:val="0"/>
          <w:bCs w:val="0"/>
          <w:sz w:val="21"/>
          <w:szCs w:val="21"/>
        </w:rPr>
        <w:t>致使基金份额净值计算差错给基金和基金份额持有人造成损失需要进行赔偿时，基金管理人和基金托管人应根据实际情况界定双方承担的责任，经确认后按以下条款进行赔偿：</w:t>
      </w:r>
      <w:bookmarkEnd w:id="50"/>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1" w:name="_Toc382819109"/>
      <w:r>
        <w:rPr>
          <w:rFonts w:ascii="宋体" w:eastAsia="宋体" w:hAnsi="宋体" w:hint="eastAsia"/>
          <w:b w:val="0"/>
          <w:bCs w:val="0"/>
          <w:sz w:val="21"/>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w:t>
      </w:r>
      <w:proofErr w:type="gramStart"/>
      <w:r>
        <w:rPr>
          <w:rFonts w:ascii="宋体" w:eastAsia="宋体" w:hAnsi="宋体" w:hint="eastAsia"/>
          <w:b w:val="0"/>
          <w:bCs w:val="0"/>
          <w:sz w:val="21"/>
          <w:szCs w:val="21"/>
        </w:rPr>
        <w:t>若基金</w:t>
      </w:r>
      <w:proofErr w:type="gramEnd"/>
      <w:r>
        <w:rPr>
          <w:rFonts w:ascii="宋体" w:eastAsia="宋体" w:hAnsi="宋体" w:hint="eastAsia"/>
          <w:b w:val="0"/>
          <w:bCs w:val="0"/>
          <w:sz w:val="21"/>
          <w:szCs w:val="21"/>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bookmarkStart w:id="52" w:name="_Toc382819110"/>
      <w:bookmarkEnd w:id="51"/>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3.</w:t>
      </w:r>
      <w:r>
        <w:rPr>
          <w:rFonts w:hint="eastAsia"/>
        </w:rPr>
        <w:t xml:space="preserve"> </w:t>
      </w:r>
      <w:r>
        <w:rPr>
          <w:rFonts w:ascii="宋体" w:eastAsia="宋体" w:hAnsi="宋体" w:hint="eastAsia"/>
          <w:b w:val="0"/>
          <w:bCs w:val="0"/>
          <w:sz w:val="21"/>
          <w:szCs w:val="21"/>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53" w:name="_Toc382819111"/>
      <w:bookmarkEnd w:id="52"/>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4.基金管理人和基金托管人由于各自技术系统设置而产生的净值计算尾差，以基金管理人计算结果为准。</w:t>
      </w:r>
      <w:bookmarkStart w:id="54" w:name="_Toc382819112"/>
      <w:bookmarkEnd w:id="53"/>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5.前述内容如法律法规或者监管部门另有规定的，从其规定。如果行业另有通行做法，双方当事人应本着平等和保护基金份额持有人利益的原则进行协商。</w:t>
      </w:r>
      <w:bookmarkStart w:id="55" w:name="_Toc382819113"/>
      <w:bookmarkEnd w:id="54"/>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（四）暂停估值与公告基金份额净值的情形</w:t>
      </w:r>
      <w:bookmarkStart w:id="56" w:name="_Toc382819114"/>
      <w:bookmarkEnd w:id="55"/>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1.基金投资所涉及的证券、期货交易市场遇法定节假日或因其他原因暂停营业时；</w:t>
      </w:r>
      <w:bookmarkStart w:id="57" w:name="_Toc382819115"/>
      <w:bookmarkEnd w:id="56"/>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2.因不可抗力致使基金管理人、基金托管人无法准确评估基金资产价值时；</w:t>
      </w:r>
      <w:bookmarkEnd w:id="57"/>
    </w:p>
    <w:p w:rsidR="0014360B" w:rsidRDefault="0067586C">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当特定资产占前一估值日基金资产净值</w:t>
      </w:r>
      <w:r>
        <w:rPr>
          <w:rFonts w:ascii="宋体" w:hAnsi="宋体"/>
          <w:szCs w:val="21"/>
        </w:rPr>
        <w:t>50%</w:t>
      </w:r>
      <w:r>
        <w:rPr>
          <w:rFonts w:ascii="宋体" w:hAnsi="宋体" w:hint="eastAsia"/>
          <w:szCs w:val="21"/>
        </w:rPr>
        <w:t>以上的，经与基金托管人协商确认后，基金管理人应当暂停估值；</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b w:val="0"/>
          <w:bCs w:val="0"/>
          <w:sz w:val="21"/>
          <w:szCs w:val="21"/>
        </w:rPr>
        <w:t>4.</w:t>
      </w:r>
      <w:r>
        <w:rPr>
          <w:rFonts w:hint="eastAsia"/>
        </w:rPr>
        <w:t xml:space="preserve"> </w:t>
      </w:r>
      <w:r>
        <w:rPr>
          <w:rFonts w:ascii="宋体" w:eastAsia="宋体" w:hAnsi="宋体" w:hint="eastAsia"/>
          <w:b w:val="0"/>
          <w:bCs w:val="0"/>
          <w:sz w:val="21"/>
          <w:szCs w:val="21"/>
        </w:rPr>
        <w:t>法律法规、中国证监会和《基金合同》认定的其他情形。</w:t>
      </w:r>
      <w:bookmarkStart w:id="58" w:name="_Toc382819116"/>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（五）基金账册的建立</w:t>
      </w:r>
      <w:bookmarkEnd w:id="58"/>
    </w:p>
    <w:p w:rsidR="0014360B" w:rsidRDefault="0067586C">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4360B" w:rsidRDefault="0067586C">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9" w:name="_Toc382819117"/>
      <w:r>
        <w:rPr>
          <w:rFonts w:ascii="宋体" w:eastAsia="宋体" w:hAnsi="宋体" w:hint="eastAsia"/>
          <w:b w:val="0"/>
          <w:bCs w:val="0"/>
          <w:sz w:val="21"/>
          <w:szCs w:val="21"/>
        </w:rPr>
        <w:t>（六）基金定期报告、基金招募说明书的编制和复核</w:t>
      </w:r>
      <w:bookmarkEnd w:id="59"/>
    </w:p>
    <w:p w:rsidR="0014360B" w:rsidRDefault="0067586C">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rsidR="0014360B" w:rsidRDefault="0067586C">
      <w:pPr>
        <w:spacing w:line="360" w:lineRule="auto"/>
        <w:ind w:firstLineChars="200" w:firstLine="420"/>
        <w:rPr>
          <w:rFonts w:ascii="宋体" w:hAnsi="宋体"/>
          <w:szCs w:val="21"/>
        </w:rPr>
      </w:pPr>
      <w:r>
        <w:rPr>
          <w:rFonts w:ascii="宋体" w:hAnsi="宋体"/>
          <w:bCs/>
          <w:szCs w:val="21"/>
        </w:rPr>
        <w:t>《基金合同》生效后，</w:t>
      </w:r>
      <w:r>
        <w:rPr>
          <w:rFonts w:ascii="宋体" w:hAnsi="宋体" w:hint="eastAsia"/>
          <w:bCs/>
          <w:szCs w:val="21"/>
        </w:rPr>
        <w:t>基金招募说明书的信息发生重大变更的，基金管理人应当在三个工作日内，更新基金招募说明书并登载在规定网站上；基金招募说明书其他信息发生变更的，基金管理人至少每年更新一次</w:t>
      </w:r>
      <w:r>
        <w:rPr>
          <w:rFonts w:ascii="宋体" w:hAnsi="宋体"/>
          <w:bCs/>
          <w:szCs w:val="21"/>
        </w:rPr>
        <w:t>。</w:t>
      </w:r>
      <w:r>
        <w:rPr>
          <w:rFonts w:ascii="宋体" w:hAnsi="宋体" w:hint="eastAsia"/>
          <w:szCs w:val="21"/>
        </w:rPr>
        <w:t>基金管理人在季度结束之日起15个工作日内完成季度报告编制并公告；在上半年结束之日</w:t>
      </w:r>
      <w:r>
        <w:rPr>
          <w:rFonts w:ascii="宋体" w:hAnsi="宋体"/>
          <w:szCs w:val="21"/>
        </w:rPr>
        <w:t>起</w:t>
      </w:r>
      <w:r>
        <w:rPr>
          <w:rFonts w:ascii="宋体" w:hAnsi="宋体" w:hint="eastAsia"/>
          <w:szCs w:val="21"/>
        </w:rPr>
        <w:t>两个月内完成中期报告编制并公告；在每年结束之日起</w:t>
      </w:r>
      <w:r>
        <w:rPr>
          <w:rFonts w:ascii="宋体" w:hAnsi="宋体"/>
          <w:szCs w:val="21"/>
        </w:rPr>
        <w:t>三个月</w:t>
      </w:r>
      <w:r>
        <w:rPr>
          <w:rFonts w:ascii="宋体" w:hAnsi="宋体" w:hint="eastAsia"/>
          <w:szCs w:val="21"/>
        </w:rPr>
        <w:t>内完成年度报告编制并公告。</w:t>
      </w:r>
    </w:p>
    <w:p w:rsidR="0014360B" w:rsidRDefault="0067586C">
      <w:pPr>
        <w:spacing w:line="360" w:lineRule="auto"/>
        <w:ind w:firstLineChars="200" w:firstLine="420"/>
        <w:rPr>
          <w:rFonts w:ascii="宋体" w:hAnsi="宋体"/>
          <w:szCs w:val="21"/>
        </w:rPr>
      </w:pPr>
      <w:r>
        <w:rPr>
          <w:rFonts w:ascii="宋体" w:hAnsi="宋体" w:hint="eastAsia"/>
          <w:szCs w:val="21"/>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w:t>
      </w:r>
      <w:r>
        <w:rPr>
          <w:rFonts w:ascii="宋体" w:hAnsi="宋体"/>
          <w:szCs w:val="21"/>
        </w:rPr>
        <w:t>中期报告</w:t>
      </w:r>
      <w:r>
        <w:rPr>
          <w:rFonts w:ascii="宋体" w:hAnsi="宋体" w:hint="eastAsia"/>
          <w:szCs w:val="21"/>
        </w:rPr>
        <w:t>，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rsidR="0014360B" w:rsidRDefault="0067586C">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发布公告之日之前就相关报表达成一致，基金管理人有权按照其编制的报表对外发布公告，基金托管人有权就相关情况报中国证监会备案。</w:t>
      </w:r>
    </w:p>
    <w:p w:rsidR="0014360B" w:rsidRDefault="0067586C">
      <w:pPr>
        <w:spacing w:line="360" w:lineRule="auto"/>
        <w:ind w:firstLineChars="200" w:firstLine="420"/>
        <w:rPr>
          <w:rFonts w:ascii="宋体" w:hAnsi="宋体"/>
          <w:szCs w:val="21"/>
        </w:rPr>
      </w:pPr>
      <w:r>
        <w:rPr>
          <w:rFonts w:ascii="宋体" w:hAnsi="宋体" w:hint="eastAsia"/>
          <w:szCs w:val="21"/>
        </w:rPr>
        <w:t>基金托管人在对财务会计报告、中期报告或年度报告复核完毕后，需盖章确认或出具相应的复核确认书，以</w:t>
      </w:r>
      <w:proofErr w:type="gramStart"/>
      <w:r>
        <w:rPr>
          <w:rFonts w:ascii="宋体" w:hAnsi="宋体" w:hint="eastAsia"/>
          <w:szCs w:val="21"/>
        </w:rPr>
        <w:t>备有权</w:t>
      </w:r>
      <w:proofErr w:type="gramEnd"/>
      <w:r>
        <w:rPr>
          <w:rFonts w:ascii="宋体" w:hAnsi="宋体" w:hint="eastAsia"/>
          <w:szCs w:val="21"/>
        </w:rPr>
        <w:t>机构对相关文件审核时提示。</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0" w:name="_Toc382819118"/>
      <w:r>
        <w:rPr>
          <w:rFonts w:ascii="宋体" w:eastAsia="宋体" w:hAnsi="宋体" w:cs="Arial" w:hint="eastAsia"/>
          <w:sz w:val="21"/>
          <w:szCs w:val="21"/>
        </w:rPr>
        <w:t>基金收益分配</w:t>
      </w:r>
      <w:bookmarkEnd w:id="60"/>
    </w:p>
    <w:p w:rsidR="0014360B" w:rsidRDefault="0067586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1" w:name="_Toc382819119"/>
      <w:r>
        <w:rPr>
          <w:rFonts w:ascii="宋体" w:eastAsia="宋体" w:hAnsi="宋体" w:hint="eastAsia"/>
          <w:b w:val="0"/>
          <w:bCs w:val="0"/>
          <w:sz w:val="21"/>
          <w:szCs w:val="21"/>
        </w:rPr>
        <w:t>（一）基金收益分配的原则</w:t>
      </w:r>
      <w:bookmarkEnd w:id="61"/>
    </w:p>
    <w:p w:rsidR="0014360B" w:rsidRDefault="0067586C">
      <w:pPr>
        <w:spacing w:line="360" w:lineRule="auto"/>
        <w:ind w:firstLineChars="225" w:firstLine="473"/>
        <w:rPr>
          <w:rFonts w:ascii="宋体" w:hAnsi="宋体"/>
          <w:szCs w:val="21"/>
        </w:rPr>
      </w:pPr>
      <w:r>
        <w:rPr>
          <w:rFonts w:ascii="宋体" w:hAnsi="宋体" w:hint="eastAsia"/>
          <w:szCs w:val="21"/>
        </w:rPr>
        <w:t>基金收益分配是指将该基金可供分配利润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分配方案确定的分配金额和比例根据持有该基金份额的数量按比例向该基金份额持有人进行分配。</w:t>
      </w:r>
    </w:p>
    <w:p w:rsidR="0014360B" w:rsidRDefault="0067586C">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62" w:name="_Toc382819120"/>
    </w:p>
    <w:p w:rsidR="0014360B" w:rsidRDefault="0067586C">
      <w:pPr>
        <w:spacing w:line="360" w:lineRule="auto"/>
        <w:ind w:firstLineChars="225" w:firstLine="473"/>
        <w:rPr>
          <w:rFonts w:ascii="宋体" w:hAnsi="宋体"/>
          <w:szCs w:val="21"/>
        </w:rPr>
      </w:pPr>
      <w:r>
        <w:rPr>
          <w:rFonts w:ascii="宋体" w:hAnsi="宋体" w:hint="eastAsia"/>
          <w:szCs w:val="21"/>
        </w:rPr>
        <w:t>（二）基金收益分配方案的制定和实施程序</w:t>
      </w:r>
      <w:bookmarkEnd w:id="62"/>
    </w:p>
    <w:p w:rsidR="0014360B" w:rsidRDefault="0067586C">
      <w:pPr>
        <w:ind w:firstLine="640"/>
        <w:rPr>
          <w:rFonts w:ascii="宋体" w:hAnsi="宋体"/>
          <w:szCs w:val="21"/>
        </w:rPr>
      </w:pPr>
      <w:r>
        <w:rPr>
          <w:rFonts w:ascii="宋体" w:hAnsi="宋体" w:hint="eastAsia"/>
          <w:szCs w:val="21"/>
        </w:rPr>
        <w:t>基金收益分配方案由基金管理人根据《基金合同》的相关规定制定。</w:t>
      </w:r>
    </w:p>
    <w:p w:rsidR="0014360B" w:rsidRDefault="0067586C">
      <w:pPr>
        <w:spacing w:line="360" w:lineRule="auto"/>
        <w:ind w:right="28" w:firstLineChars="300" w:firstLine="630"/>
        <w:rPr>
          <w:rFonts w:ascii="宋体" w:hAnsi="宋体"/>
          <w:szCs w:val="21"/>
        </w:rPr>
      </w:pPr>
      <w:r>
        <w:rPr>
          <w:rFonts w:ascii="宋体" w:hAnsi="宋体" w:hint="eastAsia"/>
          <w:szCs w:val="21"/>
        </w:rPr>
        <w:t>基金收益分配方案由基金管理人拟定，并由基金托管人复核。复核通过后基金管理人应当将收益分配方案及时公告；如果基金管理人与基金托管人不能于收益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3" w:name="_Toc382819121"/>
      <w:r>
        <w:rPr>
          <w:rFonts w:ascii="宋体" w:eastAsia="宋体" w:hAnsi="宋体" w:cs="Arial" w:hint="eastAsia"/>
          <w:sz w:val="21"/>
          <w:szCs w:val="21"/>
        </w:rPr>
        <w:t>信息披露</w:t>
      </w:r>
      <w:bookmarkEnd w:id="63"/>
    </w:p>
    <w:p w:rsidR="0014360B" w:rsidRDefault="0067586C">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4"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4"/>
    </w:p>
    <w:p w:rsidR="0014360B" w:rsidRDefault="0067586C">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14360B" w:rsidRDefault="0067586C">
      <w:pPr>
        <w:pStyle w:val="a7"/>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rsidR="0014360B" w:rsidRDefault="0067586C">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rsidR="0014360B" w:rsidRDefault="0067586C">
      <w:pPr>
        <w:tabs>
          <w:tab w:val="left" w:pos="4680"/>
        </w:tabs>
        <w:spacing w:line="360" w:lineRule="auto"/>
        <w:ind w:firstLineChars="200" w:firstLine="420"/>
        <w:rPr>
          <w:rFonts w:ascii="宋体" w:hAnsi="宋体"/>
          <w:szCs w:val="21"/>
        </w:rPr>
      </w:pPr>
      <w:r>
        <w:rPr>
          <w:rFonts w:ascii="宋体" w:hAnsi="宋体" w:hint="eastAsia"/>
          <w:bCs/>
          <w:szCs w:val="21"/>
        </w:rPr>
        <w:t>（二）</w:t>
      </w:r>
      <w:r>
        <w:rPr>
          <w:rFonts w:ascii="宋体" w:hAnsi="宋体" w:hint="eastAsia"/>
          <w:szCs w:val="21"/>
        </w:rPr>
        <w:t>信息披露的内容</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基金产品资料概要、基金份额发售公告、《基金合同》生效公告、定期报告、临时公告、基金净值信息等其他必要的公告文件，由基金管理人拟定并负责公布。</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资产净值、基金份额净值、基金业绩表现数据、基金定期报告和更新的招募说明书等相关基金信息按有关规定需经基金托管人复核的，须由基金托管人进行复核、审查，并向基金管理人</w:t>
      </w:r>
      <w:r>
        <w:rPr>
          <w:rFonts w:ascii="宋体" w:hAnsi="宋体" w:hint="eastAsia"/>
          <w:bCs/>
          <w:szCs w:val="21"/>
        </w:rPr>
        <w:t>进行书面或电子</w:t>
      </w:r>
      <w:r>
        <w:rPr>
          <w:rFonts w:ascii="宋体" w:hAnsi="宋体"/>
          <w:bCs/>
          <w:szCs w:val="21"/>
        </w:rPr>
        <w:t>确认</w:t>
      </w:r>
      <w:r>
        <w:rPr>
          <w:rFonts w:ascii="宋体" w:hAnsi="宋体" w:hint="eastAsia"/>
          <w:szCs w:val="21"/>
        </w:rPr>
        <w:t>。相关信息经基金托管人复核无误后方可公布。其他不需经基金托管人复核的信息披露内容，应及时告知基金托管人。</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年度报告中的财务报告部分，需</w:t>
      </w:r>
      <w:proofErr w:type="gramStart"/>
      <w:r>
        <w:rPr>
          <w:rFonts w:ascii="宋体" w:hAnsi="宋体" w:hint="eastAsia"/>
          <w:szCs w:val="21"/>
        </w:rPr>
        <w:t>经符合</w:t>
      </w:r>
      <w:proofErr w:type="gramEnd"/>
      <w:r>
        <w:rPr>
          <w:rFonts w:ascii="宋体" w:hAnsi="宋体" w:hint="eastAsia"/>
          <w:szCs w:val="21"/>
        </w:rPr>
        <w:t>《中华人民共和国证券法》规定的会计师事务所审计后，方可披露。</w:t>
      </w:r>
    </w:p>
    <w:p w:rsidR="0014360B" w:rsidRDefault="0067586C">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5" w:name="_Toc382819123"/>
      <w:r>
        <w:rPr>
          <w:rFonts w:ascii="宋体" w:eastAsia="宋体" w:hAnsi="宋体" w:hint="eastAsia"/>
          <w:b w:val="0"/>
          <w:bCs w:val="0"/>
          <w:sz w:val="21"/>
          <w:szCs w:val="21"/>
        </w:rPr>
        <w:t>基金管理人应当在中国证监会规定的时间内，将应予披露的基金信息符合</w:t>
      </w:r>
      <w:r>
        <w:rPr>
          <w:rFonts w:ascii="宋体" w:eastAsia="宋体" w:hAnsi="宋体"/>
          <w:b w:val="0"/>
          <w:bCs w:val="0"/>
          <w:sz w:val="21"/>
          <w:szCs w:val="21"/>
        </w:rPr>
        <w:t>中国证监会</w:t>
      </w:r>
      <w:r>
        <w:rPr>
          <w:rFonts w:ascii="宋体" w:eastAsia="宋体" w:hAnsi="宋体" w:hint="eastAsia"/>
          <w:b w:val="0"/>
          <w:bCs w:val="0"/>
          <w:sz w:val="21"/>
          <w:szCs w:val="21"/>
        </w:rPr>
        <w:t>规定条件</w:t>
      </w:r>
      <w:r>
        <w:rPr>
          <w:rFonts w:ascii="宋体" w:eastAsia="宋体" w:hAnsi="宋体"/>
          <w:b w:val="0"/>
          <w:bCs w:val="0"/>
          <w:sz w:val="21"/>
          <w:szCs w:val="21"/>
        </w:rPr>
        <w:t>的</w:t>
      </w:r>
      <w:r>
        <w:rPr>
          <w:rFonts w:ascii="宋体" w:eastAsia="宋体" w:hAnsi="宋体" w:hint="eastAsia"/>
          <w:b w:val="0"/>
          <w:bCs w:val="0"/>
          <w:sz w:val="21"/>
          <w:szCs w:val="21"/>
        </w:rPr>
        <w:t>全国性报刊及《信息披露办法》规定的</w:t>
      </w:r>
      <w:r>
        <w:rPr>
          <w:rFonts w:ascii="宋体" w:eastAsia="宋体" w:hAnsi="宋体"/>
          <w:b w:val="0"/>
          <w:bCs w:val="0"/>
          <w:sz w:val="21"/>
          <w:szCs w:val="21"/>
        </w:rPr>
        <w:t>互联网网站</w:t>
      </w:r>
      <w:r>
        <w:rPr>
          <w:rFonts w:ascii="宋体" w:eastAsia="宋体" w:hAnsi="宋体" w:hint="eastAsia"/>
          <w:b w:val="0"/>
          <w:bCs w:val="0"/>
          <w:sz w:val="21"/>
          <w:szCs w:val="21"/>
        </w:rPr>
        <w:t>等媒介披露。根据法律法规应由基金托管人公开披露的信息，基金托管人将通过规定报刊或基金托管人的互联网网站公开披露。</w:t>
      </w:r>
      <w:bookmarkEnd w:id="65"/>
    </w:p>
    <w:p w:rsidR="0014360B" w:rsidRDefault="0067586C">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6" w:name="_Toc382819124"/>
      <w:r>
        <w:rPr>
          <w:rFonts w:ascii="宋体" w:eastAsia="宋体" w:hAnsi="宋体" w:hint="eastAsia"/>
          <w:b w:val="0"/>
          <w:bCs w:val="0"/>
          <w:sz w:val="21"/>
          <w:szCs w:val="21"/>
        </w:rPr>
        <w:t>（三）基金管理人和基金托管人在信息披露中的职责和信息披露程序</w:t>
      </w:r>
      <w:bookmarkEnd w:id="66"/>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1、职责</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2、程序</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rsidR="0014360B" w:rsidRDefault="0067586C">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rsidR="0014360B" w:rsidRDefault="0067586C">
      <w:pPr>
        <w:autoSpaceDE w:val="0"/>
        <w:autoSpaceDN w:val="0"/>
        <w:adjustRightInd w:val="0"/>
        <w:spacing w:line="360" w:lineRule="auto"/>
        <w:ind w:firstLineChars="200" w:firstLine="420"/>
        <w:rPr>
          <w:rFonts w:ascii="宋体" w:hAnsi="宋体"/>
          <w:szCs w:val="21"/>
        </w:rPr>
      </w:pPr>
      <w:r>
        <w:rPr>
          <w:rFonts w:ascii="宋体" w:hAnsi="宋体" w:hint="eastAsia"/>
          <w:bCs/>
          <w:szCs w:val="21"/>
        </w:rPr>
        <w:t>依法必须披露的信息发布后，基金管理人、基金托管人应当按照相关法律法规规定将信息置备于各自办公场所，供社会公众查阅、复制</w:t>
      </w:r>
      <w:r>
        <w:rPr>
          <w:rFonts w:ascii="宋体" w:hAnsi="宋体"/>
          <w:bCs/>
          <w:szCs w:val="21"/>
        </w:rPr>
        <w:t>。</w:t>
      </w:r>
      <w:r>
        <w:rPr>
          <w:rFonts w:ascii="宋体" w:hAnsi="宋体" w:hint="eastAsia"/>
          <w:szCs w:val="21"/>
        </w:rPr>
        <w:t>在支付工本费后可以获得上述文件的复制件或复印件。</w:t>
      </w:r>
    </w:p>
    <w:p w:rsidR="0014360B" w:rsidRDefault="0067586C">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rsidR="0014360B" w:rsidRDefault="0067586C">
      <w:pPr>
        <w:spacing w:line="360" w:lineRule="auto"/>
        <w:ind w:firstLineChars="200" w:firstLine="420"/>
        <w:rPr>
          <w:rFonts w:ascii="宋体" w:hAnsi="宋体"/>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rsidR="0014360B" w:rsidRDefault="0067586C">
      <w:pPr>
        <w:spacing w:line="360" w:lineRule="auto"/>
        <w:ind w:firstLineChars="200" w:firstLine="420"/>
        <w:rPr>
          <w:rFonts w:ascii="宋体" w:hAnsi="宋体"/>
          <w:szCs w:val="21"/>
        </w:rPr>
      </w:pPr>
      <w:r>
        <w:rPr>
          <w:rFonts w:ascii="宋体" w:hAnsi="宋体" w:hint="eastAsia"/>
          <w:szCs w:val="21"/>
        </w:rPr>
        <w:t>（1）基金投资涉及的证券、期货交易市场遇法定节假日或因其他原因停市时；</w:t>
      </w:r>
    </w:p>
    <w:p w:rsidR="0014360B" w:rsidRDefault="0067586C">
      <w:pPr>
        <w:pStyle w:val="af4"/>
        <w:spacing w:after="78"/>
        <w:ind w:firstLine="420"/>
        <w:rPr>
          <w:rFonts w:ascii="宋体" w:hAnsi="宋体"/>
          <w:sz w:val="21"/>
          <w:szCs w:val="21"/>
        </w:rPr>
      </w:pPr>
      <w:r>
        <w:rPr>
          <w:rFonts w:ascii="宋体" w:hAnsi="宋体" w:hint="eastAsia"/>
          <w:sz w:val="21"/>
          <w:szCs w:val="21"/>
        </w:rPr>
        <w:t>（2）因不可抗力或其他情形致使基金管理人、基金托管人无法准确评估基金资产价值时；</w:t>
      </w:r>
    </w:p>
    <w:p w:rsidR="0014360B" w:rsidRDefault="0067586C">
      <w:pPr>
        <w:spacing w:line="360" w:lineRule="auto"/>
        <w:ind w:right="28" w:firstLineChars="200" w:firstLine="420"/>
        <w:rPr>
          <w:rFonts w:ascii="宋体" w:hAnsi="宋体"/>
          <w:szCs w:val="21"/>
        </w:rPr>
      </w:pPr>
      <w:r>
        <w:rPr>
          <w:rFonts w:ascii="宋体" w:hAnsi="宋体" w:hint="eastAsia"/>
          <w:szCs w:val="21"/>
        </w:rPr>
        <w:t>（3）中国证监会和《基金合同》认定的其他情形。</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7" w:name="_Toc382819125"/>
      <w:r>
        <w:rPr>
          <w:rFonts w:ascii="宋体" w:eastAsia="宋体" w:hAnsi="宋体" w:cs="Arial" w:hint="eastAsia"/>
          <w:sz w:val="21"/>
          <w:szCs w:val="21"/>
        </w:rPr>
        <w:t>基金费用</w:t>
      </w:r>
      <w:bookmarkEnd w:id="67"/>
    </w:p>
    <w:p w:rsidR="0014360B" w:rsidRDefault="0067586C">
      <w:pPr>
        <w:rPr>
          <w:lang w:val="zh-CN"/>
        </w:rPr>
      </w:pPr>
      <w:r>
        <w:rPr>
          <w:rFonts w:ascii="宋体" w:hAnsi="宋体" w:hint="eastAsia"/>
          <w:szCs w:val="21"/>
        </w:rPr>
        <w:t>基金费用按照《基金合同》的约定计提和支付。</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8" w:name="_Toc382819126"/>
      <w:r>
        <w:rPr>
          <w:rFonts w:ascii="宋体" w:eastAsia="宋体" w:hAnsi="宋体" w:cs="Arial" w:hint="eastAsia"/>
          <w:sz w:val="21"/>
          <w:szCs w:val="21"/>
        </w:rPr>
        <w:t>基金份额持有人名册的保管</w:t>
      </w:r>
      <w:bookmarkEnd w:id="68"/>
    </w:p>
    <w:p w:rsidR="0014360B" w:rsidRDefault="0067586C">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14360B" w:rsidRDefault="0067586C">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，基金管理人应按照目前相关规则保管基金份额持有人名册。保管方式可以采用电子或文档的形式。保管期限不低于法律</w:t>
      </w:r>
      <w:r>
        <w:rPr>
          <w:rFonts w:ascii="宋体" w:hAnsi="宋体"/>
          <w:szCs w:val="21"/>
        </w:rPr>
        <w:t>法规</w:t>
      </w:r>
      <w:r>
        <w:rPr>
          <w:rFonts w:ascii="宋体" w:hAnsi="宋体" w:hint="eastAsia"/>
          <w:szCs w:val="21"/>
        </w:rPr>
        <w:t>规定</w:t>
      </w:r>
      <w:r>
        <w:rPr>
          <w:rFonts w:ascii="宋体" w:hAnsi="宋体"/>
          <w:szCs w:val="21"/>
        </w:rPr>
        <w:t>的最低期限</w:t>
      </w:r>
      <w:r>
        <w:rPr>
          <w:rFonts w:ascii="宋体" w:hAnsi="宋体" w:hint="eastAsia"/>
          <w:szCs w:val="21"/>
        </w:rPr>
        <w:t>。</w:t>
      </w:r>
    </w:p>
    <w:p w:rsidR="0014360B" w:rsidRDefault="0067586C">
      <w:pPr>
        <w:spacing w:line="360" w:lineRule="auto"/>
        <w:ind w:firstLineChars="200" w:firstLine="420"/>
        <w:rPr>
          <w:rFonts w:ascii="宋体" w:hAnsi="宋体" w:cs="Arial"/>
          <w:szCs w:val="21"/>
        </w:rPr>
      </w:pPr>
      <w:r>
        <w:rPr>
          <w:rFonts w:ascii="宋体" w:hAnsi="宋体" w:hint="eastAsia"/>
          <w:szCs w:val="21"/>
        </w:rPr>
        <w:t>在基金托管人编制中期报告和</w:t>
      </w:r>
      <w:r>
        <w:rPr>
          <w:rFonts w:ascii="宋体" w:hAnsi="宋体"/>
          <w:szCs w:val="21"/>
        </w:rPr>
        <w:t>年度报告</w:t>
      </w:r>
      <w:r>
        <w:rPr>
          <w:rFonts w:ascii="宋体" w:hAnsi="宋体" w:hint="eastAsia"/>
          <w:szCs w:val="21"/>
        </w:rPr>
        <w:t>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9" w:name="_Toc382819127"/>
      <w:r>
        <w:rPr>
          <w:rFonts w:ascii="宋体" w:eastAsia="宋体" w:hAnsi="宋体" w:cs="Arial" w:hint="eastAsia"/>
          <w:sz w:val="21"/>
          <w:szCs w:val="21"/>
        </w:rPr>
        <w:t>基金有关文件和档案的保存</w:t>
      </w:r>
      <w:bookmarkEnd w:id="69"/>
    </w:p>
    <w:p w:rsidR="0014360B" w:rsidRDefault="0067586C">
      <w:pPr>
        <w:spacing w:line="360" w:lineRule="auto"/>
        <w:ind w:firstLineChars="200" w:firstLine="420"/>
        <w:rPr>
          <w:rFonts w:ascii="宋体" w:hAnsi="宋体" w:cs="Arial"/>
          <w:szCs w:val="21"/>
        </w:rPr>
      </w:pPr>
      <w:r>
        <w:rPr>
          <w:rFonts w:ascii="宋体" w:hAnsi="宋体" w:cs="Arial" w:hint="eastAsia"/>
          <w:szCs w:val="21"/>
        </w:rPr>
        <w:t>（一）档案保存</w:t>
      </w:r>
    </w:p>
    <w:p w:rsidR="0014360B" w:rsidRDefault="0067586C">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w:t>
      </w:r>
      <w:r>
        <w:rPr>
          <w:rFonts w:ascii="宋体" w:hAnsi="宋体" w:hint="eastAsia"/>
          <w:szCs w:val="21"/>
        </w:rPr>
        <w:t>不低于法律</w:t>
      </w:r>
      <w:r>
        <w:rPr>
          <w:rFonts w:ascii="宋体" w:hAnsi="宋体"/>
          <w:szCs w:val="21"/>
        </w:rPr>
        <w:t>法规</w:t>
      </w:r>
      <w:r>
        <w:rPr>
          <w:rFonts w:ascii="宋体" w:hAnsi="宋体" w:hint="eastAsia"/>
          <w:szCs w:val="21"/>
        </w:rPr>
        <w:t>规定</w:t>
      </w:r>
      <w:r>
        <w:rPr>
          <w:rFonts w:ascii="宋体" w:hAnsi="宋体"/>
          <w:szCs w:val="21"/>
        </w:rPr>
        <w:t>的最低期限</w:t>
      </w:r>
      <w:r>
        <w:rPr>
          <w:rFonts w:ascii="宋体" w:hAnsi="宋体" w:hint="eastAsia"/>
          <w:szCs w:val="21"/>
        </w:rPr>
        <w:t>。</w:t>
      </w:r>
    </w:p>
    <w:p w:rsidR="0014360B" w:rsidRDefault="0067586C">
      <w:pPr>
        <w:spacing w:line="360" w:lineRule="auto"/>
        <w:ind w:firstLineChars="200" w:firstLine="420"/>
        <w:rPr>
          <w:rFonts w:ascii="宋体" w:hAnsi="宋体" w:cs="Arial"/>
          <w:szCs w:val="21"/>
        </w:rPr>
      </w:pPr>
      <w:r>
        <w:rPr>
          <w:rFonts w:ascii="宋体" w:hAnsi="宋体" w:cs="Arial" w:hint="eastAsia"/>
          <w:szCs w:val="21"/>
        </w:rPr>
        <w:t>（二）合同档案的建立</w:t>
      </w:r>
    </w:p>
    <w:p w:rsidR="0014360B" w:rsidRDefault="0067586C">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rsidR="0014360B" w:rsidRDefault="0067586C">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rsidR="0014360B" w:rsidRDefault="0067586C">
      <w:pPr>
        <w:spacing w:line="360" w:lineRule="auto"/>
        <w:ind w:firstLineChars="200" w:firstLine="420"/>
        <w:rPr>
          <w:rFonts w:ascii="宋体" w:hAnsi="宋体" w:cs="Arial"/>
          <w:szCs w:val="21"/>
        </w:rPr>
      </w:pPr>
      <w:r>
        <w:rPr>
          <w:rFonts w:ascii="宋体" w:hAnsi="宋体" w:cs="Arial" w:hint="eastAsia"/>
          <w:szCs w:val="21"/>
        </w:rPr>
        <w:t>（三）变更与协助</w:t>
      </w:r>
    </w:p>
    <w:p w:rsidR="0014360B" w:rsidRDefault="0067586C">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0" w:name="_Toc382819128"/>
      <w:r>
        <w:rPr>
          <w:rFonts w:ascii="宋体" w:eastAsia="宋体" w:hAnsi="宋体" w:cs="Arial" w:hint="eastAsia"/>
          <w:sz w:val="21"/>
          <w:szCs w:val="21"/>
        </w:rPr>
        <w:t>基金管理人和基金托管人的更换</w:t>
      </w:r>
      <w:bookmarkEnd w:id="70"/>
    </w:p>
    <w:p w:rsidR="0014360B" w:rsidRDefault="0067586C">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1" w:name="_Toc382819129"/>
      <w:r>
        <w:rPr>
          <w:rFonts w:ascii="宋体" w:eastAsia="宋体" w:hAnsi="宋体" w:cs="Arial" w:hint="eastAsia"/>
          <w:b w:val="0"/>
          <w:bCs w:val="0"/>
          <w:kern w:val="0"/>
          <w:sz w:val="21"/>
          <w:szCs w:val="21"/>
        </w:rPr>
        <w:t>（一）基金管理人的更换</w:t>
      </w:r>
      <w:bookmarkEnd w:id="71"/>
    </w:p>
    <w:p w:rsidR="0014360B" w:rsidRDefault="0067586C">
      <w:pPr>
        <w:spacing w:line="360" w:lineRule="auto"/>
        <w:ind w:firstLineChars="200" w:firstLine="420"/>
        <w:rPr>
          <w:rFonts w:ascii="宋体" w:hAnsi="宋体"/>
          <w:szCs w:val="21"/>
        </w:rPr>
      </w:pPr>
      <w:r>
        <w:rPr>
          <w:rFonts w:ascii="宋体" w:hAnsi="宋体" w:hint="eastAsia"/>
          <w:szCs w:val="21"/>
        </w:rPr>
        <w:t>1.基金管理人的更换条件</w:t>
      </w:r>
    </w:p>
    <w:p w:rsidR="0014360B" w:rsidRDefault="0067586C">
      <w:pPr>
        <w:spacing w:line="360" w:lineRule="auto"/>
        <w:ind w:firstLineChars="200" w:firstLine="420"/>
        <w:rPr>
          <w:rFonts w:ascii="宋体" w:hAnsi="宋体"/>
          <w:szCs w:val="21"/>
        </w:rPr>
      </w:pPr>
      <w:r>
        <w:rPr>
          <w:rFonts w:ascii="宋体" w:hAnsi="宋体" w:hint="eastAsia"/>
          <w:szCs w:val="21"/>
        </w:rPr>
        <w:t>有下列情形之一的，基金管理人职责终止：</w:t>
      </w:r>
    </w:p>
    <w:p w:rsidR="0014360B" w:rsidRDefault="0067586C">
      <w:pPr>
        <w:spacing w:line="360" w:lineRule="auto"/>
        <w:ind w:firstLineChars="200" w:firstLine="420"/>
        <w:rPr>
          <w:rFonts w:ascii="宋体" w:hAnsi="宋体"/>
          <w:szCs w:val="21"/>
        </w:rPr>
      </w:pPr>
      <w:r>
        <w:rPr>
          <w:rFonts w:ascii="宋体" w:hAnsi="宋体" w:hint="eastAsia"/>
          <w:szCs w:val="21"/>
        </w:rPr>
        <w:t>(1) 被依法取消基金管理资格；</w:t>
      </w:r>
    </w:p>
    <w:p w:rsidR="0014360B" w:rsidRDefault="0067586C">
      <w:pPr>
        <w:spacing w:line="360" w:lineRule="auto"/>
        <w:ind w:firstLineChars="200" w:firstLine="420"/>
        <w:rPr>
          <w:rFonts w:ascii="宋体" w:hAnsi="宋体"/>
          <w:szCs w:val="21"/>
        </w:rPr>
      </w:pPr>
      <w:r>
        <w:rPr>
          <w:rFonts w:ascii="宋体" w:hAnsi="宋体" w:hint="eastAsia"/>
          <w:szCs w:val="21"/>
        </w:rPr>
        <w:t>(2) 被基金份额持有人大会解任；</w:t>
      </w:r>
    </w:p>
    <w:p w:rsidR="0014360B" w:rsidRDefault="0067586C">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rsidR="0014360B" w:rsidRDefault="0067586C">
      <w:pPr>
        <w:spacing w:line="360" w:lineRule="auto"/>
        <w:ind w:firstLineChars="200" w:firstLine="420"/>
        <w:rPr>
          <w:rFonts w:ascii="宋体" w:hAnsi="宋体"/>
          <w:szCs w:val="21"/>
        </w:rPr>
      </w:pPr>
      <w:r>
        <w:rPr>
          <w:rFonts w:ascii="宋体" w:hAnsi="宋体" w:hint="eastAsia"/>
          <w:szCs w:val="21"/>
        </w:rPr>
        <w:t>(4) 法律法规</w:t>
      </w:r>
      <w:r>
        <w:rPr>
          <w:rFonts w:ascii="宋体" w:hAnsi="宋体" w:hint="eastAsia"/>
          <w:bCs/>
          <w:szCs w:val="21"/>
        </w:rPr>
        <w:t>及中国证监会规定的</w:t>
      </w:r>
      <w:r>
        <w:rPr>
          <w:rFonts w:ascii="宋体" w:hAnsi="宋体" w:hint="eastAsia"/>
          <w:szCs w:val="21"/>
        </w:rPr>
        <w:t>和《基金合同》规定的其它情形。</w:t>
      </w:r>
    </w:p>
    <w:p w:rsidR="0014360B" w:rsidRDefault="0067586C">
      <w:pPr>
        <w:spacing w:line="360" w:lineRule="auto"/>
        <w:ind w:firstLineChars="200" w:firstLine="420"/>
        <w:rPr>
          <w:rFonts w:ascii="宋体" w:hAnsi="宋体"/>
          <w:szCs w:val="21"/>
        </w:rPr>
      </w:pPr>
      <w:r>
        <w:rPr>
          <w:rFonts w:ascii="宋体" w:hAnsi="宋体" w:hint="eastAsia"/>
          <w:szCs w:val="21"/>
        </w:rPr>
        <w:t>2.更换基金管理人的程序</w:t>
      </w:r>
    </w:p>
    <w:p w:rsidR="0014360B" w:rsidRDefault="0067586C">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rsidR="0014360B" w:rsidRDefault="0067586C">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w:t>
      </w:r>
      <w:proofErr w:type="gramStart"/>
      <w:r>
        <w:rPr>
          <w:rFonts w:ascii="宋体" w:hAnsi="宋体" w:hint="eastAsia"/>
          <w:bCs/>
          <w:szCs w:val="21"/>
        </w:rPr>
        <w:t>新任</w:t>
      </w:r>
      <w:r>
        <w:rPr>
          <w:rFonts w:ascii="宋体" w:hAnsi="宋体" w:hint="eastAsia"/>
          <w:szCs w:val="21"/>
        </w:rPr>
        <w:t>基金</w:t>
      </w:r>
      <w:proofErr w:type="gramEnd"/>
      <w:r>
        <w:rPr>
          <w:rFonts w:ascii="宋体" w:hAnsi="宋体" w:hint="eastAsia"/>
          <w:szCs w:val="21"/>
        </w:rPr>
        <w:t>管理人形成决议，该决议需经参加大会的基金份额持有人所持表决权的2/3以上（含2/3）表决通过</w:t>
      </w:r>
      <w:r>
        <w:rPr>
          <w:rFonts w:ascii="宋体" w:hAnsi="宋体"/>
          <w:bCs/>
          <w:szCs w:val="21"/>
        </w:rPr>
        <w:t>，决议自表决通过之日起生效</w:t>
      </w:r>
      <w:r>
        <w:rPr>
          <w:rFonts w:ascii="宋体" w:hAnsi="宋体" w:hint="eastAsia"/>
          <w:bCs/>
          <w:szCs w:val="21"/>
        </w:rPr>
        <w:t>，</w:t>
      </w:r>
      <w:proofErr w:type="gramStart"/>
      <w:r>
        <w:rPr>
          <w:rFonts w:ascii="宋体" w:hAnsi="宋体" w:hint="eastAsia"/>
          <w:bCs/>
          <w:szCs w:val="21"/>
        </w:rPr>
        <w:t>新任基金</w:t>
      </w:r>
      <w:proofErr w:type="gramEnd"/>
      <w:r>
        <w:rPr>
          <w:rFonts w:ascii="宋体" w:hAnsi="宋体" w:hint="eastAsia"/>
          <w:bCs/>
          <w:szCs w:val="21"/>
        </w:rPr>
        <w:t>管理人应当符合法律法规及中国证监会规定的资格条件</w:t>
      </w:r>
      <w:r>
        <w:rPr>
          <w:rFonts w:ascii="宋体" w:hAnsi="宋体" w:hint="eastAsia"/>
          <w:szCs w:val="21"/>
        </w:rPr>
        <w:t>；</w:t>
      </w:r>
    </w:p>
    <w:p w:rsidR="0014360B" w:rsidRDefault="0067586C">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rsidR="0014360B" w:rsidRDefault="0067586C">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备案</w:t>
      </w:r>
      <w:r>
        <w:rPr>
          <w:rFonts w:ascii="宋体" w:hAnsi="宋体" w:hint="eastAsia"/>
          <w:szCs w:val="21"/>
        </w:rPr>
        <w:t>：基金份额持有人大会</w:t>
      </w:r>
      <w:r>
        <w:rPr>
          <w:rFonts w:ascii="宋体" w:hAnsi="宋体"/>
          <w:szCs w:val="21"/>
        </w:rPr>
        <w:t>更换</w:t>
      </w:r>
      <w:r>
        <w:rPr>
          <w:rFonts w:ascii="宋体" w:hAnsi="宋体" w:hint="eastAsia"/>
          <w:szCs w:val="21"/>
        </w:rPr>
        <w:t>基金管理人的决议须</w:t>
      </w:r>
      <w:r>
        <w:rPr>
          <w:rFonts w:ascii="宋体" w:hAnsi="宋体"/>
          <w:szCs w:val="21"/>
        </w:rPr>
        <w:t>报</w:t>
      </w:r>
      <w:r>
        <w:rPr>
          <w:rFonts w:ascii="宋体" w:hAnsi="宋体" w:hint="eastAsia"/>
          <w:szCs w:val="21"/>
        </w:rPr>
        <w:t>中国证监会</w:t>
      </w:r>
      <w:r>
        <w:rPr>
          <w:rFonts w:ascii="宋体" w:hAnsi="宋体"/>
          <w:szCs w:val="21"/>
        </w:rPr>
        <w:t>备案</w:t>
      </w:r>
      <w:r>
        <w:rPr>
          <w:rFonts w:ascii="宋体" w:hAnsi="宋体" w:hint="eastAsia"/>
          <w:szCs w:val="21"/>
        </w:rPr>
        <w:t>；</w:t>
      </w:r>
    </w:p>
    <w:p w:rsidR="0014360B" w:rsidRDefault="0067586C">
      <w:pPr>
        <w:spacing w:line="360" w:lineRule="auto"/>
        <w:ind w:firstLineChars="200" w:firstLine="420"/>
        <w:rPr>
          <w:rFonts w:ascii="宋体" w:hAnsi="宋体"/>
          <w:szCs w:val="21"/>
        </w:rPr>
      </w:pPr>
      <w:r>
        <w:rPr>
          <w:rFonts w:ascii="宋体" w:hAnsi="宋体" w:hint="eastAsia"/>
          <w:szCs w:val="21"/>
        </w:rPr>
        <w:t>（5）公告：基金管理人更换后，由基金托管人在</w:t>
      </w:r>
      <w:r>
        <w:rPr>
          <w:rFonts w:ascii="宋体" w:hAnsi="宋体"/>
          <w:bCs/>
          <w:szCs w:val="21"/>
        </w:rPr>
        <w:t>更换基金管理人的基金份额持有人大会决议生效后</w:t>
      </w:r>
      <w:r>
        <w:rPr>
          <w:rFonts w:ascii="宋体" w:hAnsi="宋体" w:hint="eastAsia"/>
          <w:bCs/>
          <w:szCs w:val="21"/>
        </w:rPr>
        <w:t>依照《信息披露办法》的规定</w:t>
      </w:r>
      <w:r>
        <w:rPr>
          <w:rFonts w:ascii="宋体" w:hAnsi="宋体"/>
          <w:bCs/>
          <w:szCs w:val="21"/>
        </w:rPr>
        <w:t>在</w:t>
      </w:r>
      <w:r>
        <w:rPr>
          <w:rFonts w:ascii="宋体" w:hAnsi="宋体" w:hint="eastAsia"/>
          <w:bCs/>
          <w:szCs w:val="21"/>
        </w:rPr>
        <w:t>规定媒介</w:t>
      </w:r>
      <w:r>
        <w:rPr>
          <w:rFonts w:ascii="宋体" w:hAnsi="宋体"/>
          <w:bCs/>
          <w:szCs w:val="21"/>
        </w:rPr>
        <w:t>公告</w:t>
      </w:r>
      <w:r>
        <w:rPr>
          <w:rFonts w:ascii="宋体" w:hAnsi="宋体" w:hint="eastAsia"/>
          <w:szCs w:val="21"/>
        </w:rPr>
        <w:t>；</w:t>
      </w:r>
    </w:p>
    <w:p w:rsidR="0014360B" w:rsidRDefault="0067586C">
      <w:pPr>
        <w:spacing w:line="360" w:lineRule="auto"/>
        <w:ind w:firstLineChars="200" w:firstLine="420"/>
        <w:rPr>
          <w:rFonts w:ascii="宋体" w:hAnsi="宋体"/>
          <w:szCs w:val="21"/>
        </w:rPr>
      </w:pPr>
      <w:r>
        <w:rPr>
          <w:rFonts w:ascii="宋体" w:hAnsi="宋体" w:hint="eastAsia"/>
          <w:bCs/>
          <w:szCs w:val="21"/>
        </w:rPr>
        <w:t>（6）</w:t>
      </w:r>
      <w:r>
        <w:rPr>
          <w:rFonts w:ascii="宋体" w:hAnsi="宋体"/>
          <w:bCs/>
          <w:szCs w:val="21"/>
        </w:rPr>
        <w:t>交接：基金管理人职责终止的，</w:t>
      </w:r>
      <w:r>
        <w:rPr>
          <w:rFonts w:ascii="宋体" w:hAnsi="宋体" w:hint="eastAsia"/>
          <w:szCs w:val="21"/>
        </w:rPr>
        <w:t>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w:t>
      </w:r>
      <w:r>
        <w:rPr>
          <w:rFonts w:ascii="宋体" w:hAnsi="宋体"/>
          <w:bCs/>
          <w:szCs w:val="21"/>
        </w:rPr>
        <w:t>。</w:t>
      </w:r>
      <w:proofErr w:type="gramStart"/>
      <w:r>
        <w:rPr>
          <w:rFonts w:ascii="宋体" w:hAnsi="宋体"/>
          <w:bCs/>
          <w:szCs w:val="21"/>
        </w:rPr>
        <w:t>新任基金</w:t>
      </w:r>
      <w:proofErr w:type="gramEnd"/>
      <w:r>
        <w:rPr>
          <w:rFonts w:ascii="宋体" w:hAnsi="宋体"/>
          <w:bCs/>
          <w:szCs w:val="21"/>
        </w:rPr>
        <w:t>管理人</w:t>
      </w:r>
      <w:r>
        <w:rPr>
          <w:rFonts w:ascii="宋体" w:hAnsi="宋体" w:hint="eastAsia"/>
          <w:bCs/>
          <w:szCs w:val="21"/>
        </w:rPr>
        <w:t>或者临时基金管理人</w:t>
      </w:r>
      <w:r>
        <w:rPr>
          <w:rFonts w:ascii="宋体" w:hAnsi="宋体"/>
          <w:bCs/>
          <w:szCs w:val="21"/>
        </w:rPr>
        <w:t>应与基金托管人核对基金资产总值</w:t>
      </w:r>
      <w:r>
        <w:rPr>
          <w:rFonts w:ascii="宋体" w:hAnsi="宋体" w:hint="eastAsia"/>
          <w:bCs/>
          <w:szCs w:val="21"/>
        </w:rPr>
        <w:t>和净值</w:t>
      </w:r>
      <w:r>
        <w:rPr>
          <w:rFonts w:ascii="宋体" w:hAnsi="宋体" w:hint="eastAsia"/>
          <w:szCs w:val="21"/>
        </w:rPr>
        <w:t>；</w:t>
      </w:r>
    </w:p>
    <w:p w:rsidR="0014360B" w:rsidRDefault="0067586C">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）审计：基金管理人职责终止的，应当按照法律法规规定聘请会计师事务所对基金财产进行审计，并将审计结果予以公告，同时报中国证监会备案</w:t>
      </w:r>
      <w:r>
        <w:rPr>
          <w:rFonts w:ascii="宋体" w:hAnsi="宋体" w:hint="eastAsia"/>
          <w:bCs/>
          <w:szCs w:val="21"/>
        </w:rPr>
        <w:t>，审计费用在基金财产中列支</w:t>
      </w:r>
      <w:r>
        <w:rPr>
          <w:rFonts w:ascii="宋体" w:hAnsi="宋体" w:hint="eastAsia"/>
          <w:szCs w:val="21"/>
        </w:rPr>
        <w:t>；</w:t>
      </w:r>
    </w:p>
    <w:p w:rsidR="0014360B" w:rsidRDefault="0067586C">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w:t>
      </w:r>
      <w:proofErr w:type="gramStart"/>
      <w:r>
        <w:rPr>
          <w:rFonts w:ascii="宋体" w:hAnsi="宋体" w:hint="eastAsia"/>
          <w:szCs w:val="21"/>
        </w:rPr>
        <w:t>原基金</w:t>
      </w:r>
      <w:proofErr w:type="gramEnd"/>
      <w:r>
        <w:rPr>
          <w:rFonts w:ascii="宋体" w:hAnsi="宋体" w:hint="eastAsia"/>
          <w:szCs w:val="21"/>
        </w:rPr>
        <w:t>管理人有关的名称字样。</w:t>
      </w:r>
    </w:p>
    <w:p w:rsidR="0014360B" w:rsidRDefault="0067586C">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管理人或临时基金管理人接受基金管理业务前，原任基金管理人和基金托管人需采取审慎措施确保基金财产的安全，不对基金份额持有人的利益造成损失，并有义务协助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rsidR="0014360B" w:rsidRDefault="0067586C">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2" w:name="_Toc382819130"/>
      <w:r>
        <w:rPr>
          <w:rFonts w:ascii="宋体" w:eastAsia="宋体" w:hAnsi="宋体" w:cs="Arial" w:hint="eastAsia"/>
          <w:b w:val="0"/>
          <w:bCs w:val="0"/>
          <w:kern w:val="0"/>
          <w:sz w:val="21"/>
          <w:szCs w:val="21"/>
        </w:rPr>
        <w:t>（二）基金托管人的更换</w:t>
      </w:r>
      <w:bookmarkEnd w:id="72"/>
    </w:p>
    <w:p w:rsidR="0014360B" w:rsidRDefault="0067586C">
      <w:pPr>
        <w:spacing w:line="360" w:lineRule="auto"/>
        <w:ind w:firstLineChars="200" w:firstLine="420"/>
        <w:rPr>
          <w:rFonts w:ascii="宋体" w:hAnsi="宋体"/>
          <w:szCs w:val="21"/>
        </w:rPr>
      </w:pPr>
      <w:r>
        <w:rPr>
          <w:rFonts w:ascii="宋体" w:hAnsi="宋体" w:hint="eastAsia"/>
          <w:szCs w:val="21"/>
        </w:rPr>
        <w:t>1.基金托管人的更换条件</w:t>
      </w:r>
    </w:p>
    <w:p w:rsidR="0014360B" w:rsidRDefault="0067586C">
      <w:pPr>
        <w:spacing w:line="360" w:lineRule="auto"/>
        <w:ind w:firstLineChars="200" w:firstLine="420"/>
        <w:rPr>
          <w:rFonts w:ascii="宋体" w:hAnsi="宋体"/>
          <w:szCs w:val="21"/>
        </w:rPr>
      </w:pPr>
      <w:r>
        <w:rPr>
          <w:rFonts w:ascii="宋体" w:hAnsi="宋体" w:hint="eastAsia"/>
          <w:szCs w:val="21"/>
        </w:rPr>
        <w:t>有下列情形之一的，基金托管人职责终止：</w:t>
      </w:r>
    </w:p>
    <w:p w:rsidR="0014360B" w:rsidRDefault="0067586C">
      <w:pPr>
        <w:spacing w:line="360" w:lineRule="auto"/>
        <w:ind w:firstLineChars="200" w:firstLine="420"/>
        <w:rPr>
          <w:rFonts w:ascii="宋体" w:hAnsi="宋体"/>
          <w:szCs w:val="21"/>
        </w:rPr>
      </w:pPr>
      <w:r>
        <w:rPr>
          <w:rFonts w:ascii="宋体" w:hAnsi="宋体" w:hint="eastAsia"/>
          <w:szCs w:val="21"/>
        </w:rPr>
        <w:t>(1) 被依法取消基金托管资格；</w:t>
      </w:r>
    </w:p>
    <w:p w:rsidR="0014360B" w:rsidRDefault="0067586C">
      <w:pPr>
        <w:spacing w:line="360" w:lineRule="auto"/>
        <w:ind w:firstLineChars="200" w:firstLine="420"/>
        <w:rPr>
          <w:rFonts w:ascii="宋体" w:hAnsi="宋体"/>
          <w:szCs w:val="21"/>
        </w:rPr>
      </w:pPr>
      <w:r>
        <w:rPr>
          <w:rFonts w:ascii="宋体" w:hAnsi="宋体" w:hint="eastAsia"/>
          <w:szCs w:val="21"/>
        </w:rPr>
        <w:t>(2) 被基金份额持有人大会解任；</w:t>
      </w:r>
    </w:p>
    <w:p w:rsidR="0014360B" w:rsidRDefault="0067586C">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rsidR="0014360B" w:rsidRDefault="0067586C">
      <w:pPr>
        <w:spacing w:line="360" w:lineRule="auto"/>
        <w:ind w:firstLineChars="200" w:firstLine="420"/>
        <w:rPr>
          <w:rFonts w:ascii="宋体" w:hAnsi="宋体"/>
          <w:szCs w:val="21"/>
        </w:rPr>
      </w:pPr>
      <w:r>
        <w:rPr>
          <w:rFonts w:ascii="宋体" w:hAnsi="宋体" w:hint="eastAsia"/>
          <w:szCs w:val="21"/>
        </w:rPr>
        <w:t>(4) 法律法规</w:t>
      </w:r>
      <w:r>
        <w:rPr>
          <w:rFonts w:ascii="宋体" w:hAnsi="宋体" w:hint="eastAsia"/>
          <w:bCs/>
          <w:szCs w:val="21"/>
        </w:rPr>
        <w:t>及中国证监会规定的</w:t>
      </w:r>
      <w:r>
        <w:rPr>
          <w:rFonts w:ascii="宋体" w:hAnsi="宋体" w:hint="eastAsia"/>
          <w:szCs w:val="21"/>
        </w:rPr>
        <w:t>和《基金合同》规定的其它情形。</w:t>
      </w:r>
    </w:p>
    <w:p w:rsidR="0014360B" w:rsidRDefault="0067586C">
      <w:pPr>
        <w:spacing w:line="360" w:lineRule="auto"/>
        <w:ind w:firstLineChars="200" w:firstLine="420"/>
        <w:rPr>
          <w:rFonts w:ascii="宋体" w:hAnsi="宋体"/>
          <w:szCs w:val="21"/>
        </w:rPr>
      </w:pPr>
      <w:r>
        <w:rPr>
          <w:rFonts w:ascii="宋体" w:hAnsi="宋体" w:hint="eastAsia"/>
          <w:szCs w:val="21"/>
        </w:rPr>
        <w:t>2.更换基金托管人的程序</w:t>
      </w:r>
    </w:p>
    <w:p w:rsidR="0014360B" w:rsidRDefault="0067586C">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rsidR="0014360B" w:rsidRDefault="0067586C">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w:t>
      </w:r>
      <w:proofErr w:type="gramStart"/>
      <w:r>
        <w:rPr>
          <w:rFonts w:ascii="宋体" w:hAnsi="宋体"/>
          <w:bCs/>
          <w:szCs w:val="21"/>
        </w:rPr>
        <w:t>新任</w:t>
      </w:r>
      <w:r>
        <w:rPr>
          <w:rFonts w:ascii="宋体" w:hAnsi="宋体" w:hint="eastAsia"/>
          <w:szCs w:val="21"/>
        </w:rPr>
        <w:t>基金</w:t>
      </w:r>
      <w:proofErr w:type="gramEnd"/>
      <w:r>
        <w:rPr>
          <w:rFonts w:ascii="宋体" w:hAnsi="宋体" w:hint="eastAsia"/>
          <w:szCs w:val="21"/>
        </w:rPr>
        <w:t>托管人形成决议，该决议需经参加大会的基金份额持有人所持表决权的2/3以上（含2/3）表决通过，</w:t>
      </w:r>
      <w:r>
        <w:rPr>
          <w:rFonts w:ascii="宋体" w:hAnsi="宋体" w:hint="eastAsia"/>
          <w:bCs/>
          <w:szCs w:val="21"/>
        </w:rPr>
        <w:t>决议</w:t>
      </w:r>
      <w:r>
        <w:rPr>
          <w:rFonts w:ascii="宋体" w:hAnsi="宋体" w:hint="eastAsia"/>
          <w:szCs w:val="21"/>
        </w:rPr>
        <w:t>自表决通过之日起生效</w:t>
      </w:r>
      <w:r>
        <w:rPr>
          <w:rFonts w:ascii="宋体" w:hAnsi="宋体" w:hint="eastAsia"/>
          <w:bCs/>
          <w:szCs w:val="21"/>
        </w:rPr>
        <w:t>，</w:t>
      </w:r>
      <w:proofErr w:type="gramStart"/>
      <w:r>
        <w:rPr>
          <w:rFonts w:ascii="宋体" w:hAnsi="宋体" w:hint="eastAsia"/>
          <w:bCs/>
          <w:szCs w:val="21"/>
        </w:rPr>
        <w:t>新任基金</w:t>
      </w:r>
      <w:proofErr w:type="gramEnd"/>
      <w:r>
        <w:rPr>
          <w:rFonts w:ascii="宋体" w:hAnsi="宋体" w:hint="eastAsia"/>
          <w:bCs/>
          <w:szCs w:val="21"/>
        </w:rPr>
        <w:t>托管人应当符合法律法规及中国证监会规定的资格条件</w:t>
      </w:r>
      <w:r>
        <w:rPr>
          <w:rFonts w:ascii="宋体" w:hAnsi="宋体" w:hint="eastAsia"/>
          <w:szCs w:val="21"/>
        </w:rPr>
        <w:t>；</w:t>
      </w:r>
    </w:p>
    <w:p w:rsidR="0014360B" w:rsidRDefault="0067586C">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rsidR="0014360B" w:rsidRDefault="0067586C">
      <w:pPr>
        <w:spacing w:line="360" w:lineRule="auto"/>
        <w:ind w:firstLineChars="200" w:firstLine="420"/>
        <w:rPr>
          <w:rFonts w:ascii="宋体" w:hAnsi="宋体"/>
          <w:szCs w:val="21"/>
        </w:rPr>
      </w:pPr>
      <w:r>
        <w:rPr>
          <w:rFonts w:ascii="宋体" w:hAnsi="宋体" w:hint="eastAsia"/>
          <w:szCs w:val="21"/>
        </w:rPr>
        <w:t>（4）</w:t>
      </w:r>
      <w:r>
        <w:rPr>
          <w:rFonts w:ascii="宋体" w:hAnsi="宋体" w:hint="eastAsia"/>
          <w:bCs/>
          <w:szCs w:val="21"/>
        </w:rPr>
        <w:t>备案</w:t>
      </w:r>
      <w:r>
        <w:rPr>
          <w:rFonts w:ascii="宋体" w:hAnsi="宋体" w:hint="eastAsia"/>
          <w:szCs w:val="21"/>
        </w:rPr>
        <w:t>：基金份额持有人大会</w:t>
      </w:r>
      <w:r>
        <w:rPr>
          <w:rFonts w:ascii="宋体" w:hAnsi="宋体"/>
          <w:szCs w:val="21"/>
        </w:rPr>
        <w:t>更换</w:t>
      </w:r>
      <w:r>
        <w:rPr>
          <w:rFonts w:ascii="宋体" w:hAnsi="宋体" w:hint="eastAsia"/>
          <w:szCs w:val="21"/>
        </w:rPr>
        <w:t>基金托管人的决议须</w:t>
      </w:r>
      <w:r>
        <w:rPr>
          <w:rFonts w:ascii="宋体" w:hAnsi="宋体"/>
          <w:szCs w:val="21"/>
        </w:rPr>
        <w:t>报</w:t>
      </w:r>
      <w:r>
        <w:rPr>
          <w:rFonts w:ascii="宋体" w:hAnsi="宋体" w:hint="eastAsia"/>
          <w:szCs w:val="21"/>
        </w:rPr>
        <w:t>中国证监会</w:t>
      </w:r>
      <w:r>
        <w:rPr>
          <w:rFonts w:ascii="宋体" w:hAnsi="宋体" w:hint="eastAsia"/>
          <w:bCs/>
          <w:szCs w:val="21"/>
        </w:rPr>
        <w:t>备案</w:t>
      </w:r>
      <w:r>
        <w:rPr>
          <w:rFonts w:ascii="宋体" w:hAnsi="宋体" w:hint="eastAsia"/>
          <w:szCs w:val="21"/>
        </w:rPr>
        <w:t>；</w:t>
      </w:r>
    </w:p>
    <w:p w:rsidR="0014360B" w:rsidRDefault="0067586C">
      <w:pPr>
        <w:spacing w:line="360" w:lineRule="auto"/>
        <w:ind w:firstLineChars="200" w:firstLine="420"/>
        <w:rPr>
          <w:rFonts w:ascii="宋体" w:hAnsi="宋体"/>
          <w:bCs/>
          <w:szCs w:val="21"/>
        </w:rPr>
      </w:pPr>
      <w:r>
        <w:rPr>
          <w:rFonts w:ascii="宋体" w:hAnsi="宋体" w:hint="eastAsia"/>
          <w:szCs w:val="21"/>
        </w:rPr>
        <w:t>（5）公告：</w:t>
      </w:r>
      <w:r>
        <w:rPr>
          <w:rFonts w:ascii="宋体" w:hAnsi="宋体"/>
          <w:szCs w:val="21"/>
        </w:rPr>
        <w:t>基金托管人更换后，由基金管理人在</w:t>
      </w:r>
      <w:r>
        <w:rPr>
          <w:rFonts w:ascii="宋体" w:hAnsi="宋体"/>
          <w:bCs/>
          <w:szCs w:val="21"/>
        </w:rPr>
        <w:t>更换基金托管人的基金份额持有人大会决议生效</w:t>
      </w:r>
      <w:r>
        <w:rPr>
          <w:rFonts w:ascii="宋体" w:hAnsi="宋体"/>
          <w:szCs w:val="21"/>
        </w:rPr>
        <w:t>后</w:t>
      </w:r>
      <w:r>
        <w:rPr>
          <w:rFonts w:ascii="宋体" w:hAnsi="宋体" w:hint="eastAsia"/>
          <w:bCs/>
          <w:szCs w:val="21"/>
        </w:rPr>
        <w:t>依照《信息披露办法》的</w:t>
      </w:r>
      <w:r>
        <w:rPr>
          <w:rFonts w:ascii="宋体" w:hAnsi="宋体" w:hint="eastAsia"/>
          <w:szCs w:val="21"/>
        </w:rPr>
        <w:t>规定</w:t>
      </w:r>
      <w:r>
        <w:rPr>
          <w:rFonts w:ascii="宋体" w:hAnsi="宋体"/>
          <w:bCs/>
          <w:szCs w:val="21"/>
        </w:rPr>
        <w:t>在</w:t>
      </w:r>
      <w:r>
        <w:rPr>
          <w:rFonts w:ascii="宋体" w:hAnsi="宋体" w:hint="eastAsia"/>
          <w:bCs/>
          <w:szCs w:val="21"/>
        </w:rPr>
        <w:t>规定</w:t>
      </w:r>
      <w:r>
        <w:rPr>
          <w:rFonts w:ascii="宋体" w:hAnsi="宋体" w:hint="eastAsia"/>
          <w:szCs w:val="21"/>
        </w:rPr>
        <w:t>媒介</w:t>
      </w:r>
      <w:r>
        <w:rPr>
          <w:rFonts w:ascii="宋体" w:hAnsi="宋体"/>
          <w:szCs w:val="21"/>
        </w:rPr>
        <w:t>公告</w:t>
      </w:r>
      <w:r>
        <w:rPr>
          <w:rFonts w:ascii="宋体" w:hAnsi="宋体" w:hint="eastAsia"/>
          <w:bCs/>
          <w:szCs w:val="21"/>
        </w:rPr>
        <w:t>；</w:t>
      </w:r>
    </w:p>
    <w:p w:rsidR="0014360B" w:rsidRDefault="0067586C">
      <w:pPr>
        <w:spacing w:line="360" w:lineRule="auto"/>
        <w:ind w:firstLineChars="200" w:firstLine="420"/>
        <w:rPr>
          <w:rFonts w:ascii="宋体" w:hAnsi="宋体"/>
          <w:szCs w:val="21"/>
        </w:rPr>
      </w:pPr>
      <w:r>
        <w:rPr>
          <w:rFonts w:ascii="宋体" w:hAnsi="宋体" w:hint="eastAsia"/>
          <w:bCs/>
          <w:szCs w:val="21"/>
        </w:rPr>
        <w:t>（6）</w:t>
      </w:r>
      <w:r>
        <w:rPr>
          <w:rFonts w:ascii="宋体" w:hAnsi="宋体"/>
          <w:bCs/>
          <w:szCs w:val="21"/>
        </w:rPr>
        <w:t>交接：基金托管人职责终止的，应当妥善保管基金财产和基金托管业务资料，及时办理基金财产和基金托管业务的移交手续，</w:t>
      </w:r>
      <w:proofErr w:type="gramStart"/>
      <w:r>
        <w:rPr>
          <w:rFonts w:ascii="宋体" w:hAnsi="宋体"/>
          <w:szCs w:val="21"/>
        </w:rPr>
        <w:t>新任基金</w:t>
      </w:r>
      <w:proofErr w:type="gramEnd"/>
      <w:r>
        <w:rPr>
          <w:rFonts w:ascii="宋体" w:hAnsi="宋体"/>
          <w:szCs w:val="21"/>
        </w:rPr>
        <w:t>托管人</w:t>
      </w:r>
      <w:r>
        <w:rPr>
          <w:rFonts w:ascii="宋体" w:hAnsi="宋体"/>
          <w:bCs/>
          <w:szCs w:val="21"/>
        </w:rPr>
        <w:t>或者临时基金托管人应当及时接收。</w:t>
      </w:r>
      <w:proofErr w:type="gramStart"/>
      <w:r>
        <w:rPr>
          <w:rFonts w:ascii="宋体" w:hAnsi="宋体"/>
          <w:bCs/>
          <w:szCs w:val="21"/>
        </w:rPr>
        <w:t>新任基金</w:t>
      </w:r>
      <w:proofErr w:type="gramEnd"/>
      <w:r>
        <w:rPr>
          <w:rFonts w:ascii="宋体" w:hAnsi="宋体"/>
          <w:bCs/>
          <w:szCs w:val="21"/>
        </w:rPr>
        <w:t>托管人</w:t>
      </w:r>
      <w:r>
        <w:rPr>
          <w:rFonts w:ascii="宋体" w:hAnsi="宋体" w:hint="eastAsia"/>
          <w:bCs/>
          <w:szCs w:val="21"/>
        </w:rPr>
        <w:t>或者临时基金托管人</w:t>
      </w:r>
      <w:r>
        <w:rPr>
          <w:rFonts w:ascii="宋体" w:hAnsi="宋体"/>
          <w:szCs w:val="21"/>
        </w:rPr>
        <w:t>与基金管理人核对</w:t>
      </w:r>
      <w:r>
        <w:rPr>
          <w:rFonts w:ascii="宋体" w:hAnsi="宋体"/>
          <w:bCs/>
          <w:szCs w:val="21"/>
        </w:rPr>
        <w:t>基金</w:t>
      </w:r>
      <w:r>
        <w:rPr>
          <w:rFonts w:ascii="宋体" w:hAnsi="宋体"/>
          <w:szCs w:val="21"/>
        </w:rPr>
        <w:t>资产总值</w:t>
      </w:r>
      <w:r>
        <w:rPr>
          <w:rFonts w:ascii="宋体" w:hAnsi="宋体" w:hint="eastAsia"/>
          <w:bCs/>
          <w:szCs w:val="21"/>
        </w:rPr>
        <w:t>和净值</w:t>
      </w:r>
      <w:r>
        <w:rPr>
          <w:rFonts w:ascii="宋体" w:hAnsi="宋体"/>
          <w:szCs w:val="21"/>
        </w:rPr>
        <w:t>；</w:t>
      </w:r>
    </w:p>
    <w:p w:rsidR="0014360B" w:rsidRDefault="0067586C">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w:t>
      </w:r>
      <w:r>
        <w:rPr>
          <w:rFonts w:ascii="宋体" w:hAnsi="宋体"/>
          <w:bCs/>
          <w:szCs w:val="21"/>
        </w:rPr>
        <w:t>将审计结果</w:t>
      </w:r>
      <w:r>
        <w:rPr>
          <w:rFonts w:ascii="宋体" w:hAnsi="宋体" w:hint="eastAsia"/>
          <w:szCs w:val="21"/>
        </w:rPr>
        <w:t>予以公告，同时报中国证监会备案</w:t>
      </w:r>
      <w:r>
        <w:rPr>
          <w:rFonts w:ascii="宋体" w:hAnsi="宋体" w:hint="eastAsia"/>
          <w:bCs/>
          <w:szCs w:val="21"/>
        </w:rPr>
        <w:t>，审计费用从基金财产中列支</w:t>
      </w:r>
      <w:r>
        <w:rPr>
          <w:rFonts w:ascii="宋体" w:hAnsi="宋体" w:hint="eastAsia"/>
          <w:szCs w:val="21"/>
        </w:rPr>
        <w:t>。</w:t>
      </w:r>
    </w:p>
    <w:p w:rsidR="0014360B" w:rsidRDefault="0067586C">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托管人或临时基金托管人接受基金财产和基金托管业务前，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rsidR="0014360B" w:rsidRDefault="0067586C">
      <w:pPr>
        <w:spacing w:line="360" w:lineRule="auto"/>
        <w:ind w:firstLineChars="200" w:firstLine="420"/>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基金管理人和基金托管人的同时更换程序</w:t>
      </w:r>
    </w:p>
    <w:p w:rsidR="0014360B" w:rsidRDefault="0067586C">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3" w:name="_Toc382819131"/>
      <w:r>
        <w:rPr>
          <w:rFonts w:ascii="宋体" w:eastAsia="宋体" w:hAnsi="宋体" w:cs="Arial" w:hint="eastAsia"/>
          <w:sz w:val="21"/>
          <w:szCs w:val="21"/>
        </w:rPr>
        <w:t>禁止行为</w:t>
      </w:r>
      <w:bookmarkEnd w:id="73"/>
    </w:p>
    <w:p w:rsidR="0014360B" w:rsidRDefault="0067586C">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rsidR="0014360B" w:rsidRDefault="0067586C">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rsidR="0014360B" w:rsidRDefault="0067586C">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rsidR="0014360B" w:rsidRDefault="0067586C">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rsidR="0014360B" w:rsidRDefault="0067586C">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rsidR="0014360B" w:rsidRDefault="0067586C">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rsidR="0014360B" w:rsidRDefault="0067586C">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rsidR="0014360B" w:rsidRDefault="0067586C">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rsidR="0014360B" w:rsidRDefault="0067586C">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rsidR="0014360B" w:rsidRDefault="0067586C">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rsidR="0014360B" w:rsidRDefault="0067586C">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w:t>
      </w:r>
      <w:r>
        <w:rPr>
          <w:rFonts w:ascii="宋体" w:hAnsi="宋体"/>
          <w:szCs w:val="21"/>
        </w:rPr>
        <w:t>7</w:t>
      </w:r>
      <w:r>
        <w:rPr>
          <w:rFonts w:ascii="宋体" w:hAnsi="宋体" w:hint="eastAsia"/>
          <w:szCs w:val="21"/>
        </w:rPr>
        <w:t>）法律、行政法规和中国证监会规定禁止的其他活动。</w:t>
      </w:r>
    </w:p>
    <w:p w:rsidR="0014360B" w:rsidRDefault="0067586C">
      <w:pPr>
        <w:spacing w:line="360" w:lineRule="auto"/>
        <w:rPr>
          <w:rFonts w:ascii="宋体" w:hAnsi="宋体"/>
          <w:szCs w:val="21"/>
        </w:rPr>
      </w:pPr>
      <w:r>
        <w:rPr>
          <w:rFonts w:ascii="宋体" w:hAnsi="宋体" w:hint="eastAsia"/>
          <w:szCs w:val="21"/>
        </w:rPr>
        <w:t xml:space="preserve">  （十一）法律法规和基金合同禁止的其他行为，以及依照法律法规有关规定，由中国证监会规定禁止基金管理人、基金托管人从事的其他行为。</w:t>
      </w:r>
    </w:p>
    <w:p w:rsidR="0014360B" w:rsidRDefault="0067586C">
      <w:pPr>
        <w:spacing w:line="360" w:lineRule="auto"/>
        <w:rPr>
          <w:rFonts w:ascii="宋体" w:hAnsi="宋体"/>
          <w:szCs w:val="21"/>
        </w:rPr>
      </w:pPr>
      <w:r>
        <w:rPr>
          <w:rFonts w:ascii="宋体" w:hAnsi="宋体" w:hint="eastAsia"/>
          <w:szCs w:val="21"/>
        </w:rPr>
        <w:t xml:space="preserve">  （十二）法律、行政法规或监管部门取消或变更上述禁止性规定，如适用于本基金，基金管理人有权在履行适当程序后按照法律法规或监管部门调整或修改后的规定执行，并应向投资者履行信息披露义务。</w:t>
      </w:r>
      <w:bookmarkStart w:id="74" w:name="_Toc382819132"/>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基金托管协议的变更、终止与基金财产的清算</w:t>
      </w:r>
      <w:bookmarkEnd w:id="74"/>
    </w:p>
    <w:p w:rsidR="0014360B" w:rsidRDefault="0067586C">
      <w:pPr>
        <w:spacing w:line="360" w:lineRule="auto"/>
        <w:ind w:firstLineChars="200" w:firstLine="420"/>
        <w:rPr>
          <w:rFonts w:ascii="宋体" w:hAnsi="宋体"/>
          <w:szCs w:val="21"/>
        </w:rPr>
      </w:pPr>
      <w:r>
        <w:rPr>
          <w:rFonts w:ascii="宋体" w:hAnsi="宋体" w:hint="eastAsia"/>
          <w:szCs w:val="21"/>
        </w:rPr>
        <w:t>（一）托管协议的变更与终止</w:t>
      </w:r>
    </w:p>
    <w:p w:rsidR="0014360B" w:rsidRDefault="0067586C">
      <w:pPr>
        <w:spacing w:line="360" w:lineRule="auto"/>
        <w:ind w:firstLineChars="200" w:firstLine="420"/>
        <w:rPr>
          <w:rFonts w:ascii="宋体" w:hAnsi="宋体"/>
          <w:szCs w:val="21"/>
        </w:rPr>
      </w:pPr>
      <w:r>
        <w:rPr>
          <w:rFonts w:ascii="宋体" w:hAnsi="宋体" w:hint="eastAsia"/>
          <w:szCs w:val="21"/>
        </w:rPr>
        <w:t>1.托管协议的变更程序</w:t>
      </w:r>
    </w:p>
    <w:p w:rsidR="0014360B" w:rsidRDefault="006758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。基金托管协议的变更报中国证监会备案。</w:t>
      </w:r>
    </w:p>
    <w:p w:rsidR="0014360B" w:rsidRDefault="0067586C">
      <w:pPr>
        <w:spacing w:line="360" w:lineRule="auto"/>
        <w:ind w:firstLineChars="200" w:firstLine="420"/>
        <w:rPr>
          <w:rFonts w:ascii="宋体" w:hAnsi="宋体"/>
          <w:szCs w:val="21"/>
        </w:rPr>
      </w:pPr>
      <w:r>
        <w:rPr>
          <w:rFonts w:ascii="宋体" w:hAnsi="宋体" w:hint="eastAsia"/>
          <w:szCs w:val="21"/>
        </w:rPr>
        <w:t>2.基金托管协议终止的情形</w:t>
      </w:r>
    </w:p>
    <w:p w:rsidR="0014360B" w:rsidRDefault="006758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rsidR="0014360B" w:rsidRDefault="006758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rsidR="0014360B" w:rsidRDefault="006758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rsidR="0014360B" w:rsidRDefault="006758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rsidR="0014360B" w:rsidRDefault="0067586C">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rsidR="0014360B" w:rsidRDefault="0067586C">
      <w:pPr>
        <w:spacing w:line="360" w:lineRule="auto"/>
        <w:ind w:firstLineChars="200" w:firstLine="420"/>
        <w:rPr>
          <w:rFonts w:ascii="宋体" w:hAnsi="宋体"/>
          <w:szCs w:val="21"/>
        </w:rPr>
      </w:pPr>
      <w:r>
        <w:rPr>
          <w:rFonts w:ascii="宋体" w:hAnsi="宋体" w:hint="eastAsia"/>
          <w:szCs w:val="21"/>
        </w:rPr>
        <w:t>（二）基金财产的清算</w:t>
      </w:r>
    </w:p>
    <w:p w:rsidR="0014360B" w:rsidRDefault="0067586C">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rsidR="0014360B" w:rsidRDefault="0067586C">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rsidR="0014360B" w:rsidRDefault="0067586C">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rsidR="0014360B" w:rsidRDefault="0067586C">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rsidR="0014360B" w:rsidRDefault="0067586C">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rsidR="0014360B" w:rsidRDefault="0067586C">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rsidR="0014360B" w:rsidRDefault="0067586C">
      <w:pPr>
        <w:spacing w:line="360" w:lineRule="auto"/>
        <w:ind w:firstLineChars="200" w:firstLine="420"/>
        <w:rPr>
          <w:rFonts w:ascii="宋体" w:hAnsi="宋体"/>
          <w:szCs w:val="21"/>
        </w:rPr>
      </w:pPr>
      <w:r>
        <w:rPr>
          <w:rFonts w:ascii="宋体" w:hAnsi="宋体" w:hint="eastAsia"/>
          <w:szCs w:val="21"/>
        </w:rPr>
        <w:t>（2）对基金财产和债权债务进行清理和确认；</w:t>
      </w:r>
    </w:p>
    <w:p w:rsidR="0014360B" w:rsidRDefault="0067586C">
      <w:pPr>
        <w:spacing w:line="360" w:lineRule="auto"/>
        <w:ind w:firstLineChars="200" w:firstLine="420"/>
        <w:rPr>
          <w:rFonts w:ascii="宋体" w:hAnsi="宋体"/>
          <w:szCs w:val="21"/>
        </w:rPr>
      </w:pPr>
      <w:r>
        <w:rPr>
          <w:rFonts w:ascii="宋体" w:hAnsi="宋体" w:hint="eastAsia"/>
          <w:szCs w:val="21"/>
        </w:rPr>
        <w:t>（3）对基金财产进行估值和变现；</w:t>
      </w:r>
    </w:p>
    <w:p w:rsidR="0014360B" w:rsidRDefault="0067586C">
      <w:pPr>
        <w:spacing w:line="360" w:lineRule="auto"/>
        <w:ind w:firstLineChars="200" w:firstLine="420"/>
        <w:rPr>
          <w:rFonts w:ascii="宋体" w:hAnsi="宋体"/>
          <w:szCs w:val="21"/>
        </w:rPr>
      </w:pPr>
      <w:r>
        <w:rPr>
          <w:rFonts w:ascii="宋体" w:hAnsi="宋体" w:hint="eastAsia"/>
          <w:szCs w:val="21"/>
        </w:rPr>
        <w:t>（4）制作清算报告；</w:t>
      </w:r>
    </w:p>
    <w:p w:rsidR="0014360B" w:rsidRDefault="0067586C">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rsidR="0014360B" w:rsidRDefault="0067586C">
      <w:pPr>
        <w:spacing w:line="360" w:lineRule="auto"/>
        <w:ind w:firstLineChars="200" w:firstLine="420"/>
        <w:rPr>
          <w:rFonts w:ascii="宋体" w:hAnsi="宋体"/>
          <w:kern w:val="0"/>
          <w:szCs w:val="21"/>
        </w:rPr>
      </w:pPr>
      <w:r>
        <w:rPr>
          <w:rFonts w:ascii="宋体" w:hAnsi="宋体" w:hint="eastAsia"/>
          <w:szCs w:val="21"/>
        </w:rPr>
        <w:t>（6）将清算报告报中国证监会备案并公告；</w:t>
      </w:r>
    </w:p>
    <w:p w:rsidR="0014360B" w:rsidRDefault="0067586C">
      <w:pPr>
        <w:spacing w:line="360" w:lineRule="auto"/>
        <w:ind w:firstLineChars="200" w:firstLine="420"/>
        <w:rPr>
          <w:rFonts w:ascii="宋体" w:hAnsi="宋体"/>
          <w:bCs/>
          <w:szCs w:val="21"/>
        </w:rPr>
      </w:pPr>
      <w:r>
        <w:rPr>
          <w:rFonts w:ascii="宋体" w:hAnsi="宋体" w:hint="eastAsia"/>
          <w:szCs w:val="21"/>
        </w:rPr>
        <w:t>（7）</w:t>
      </w:r>
      <w:r>
        <w:rPr>
          <w:rFonts w:ascii="宋体" w:hAnsi="宋体" w:hint="eastAsia"/>
          <w:bCs/>
          <w:szCs w:val="21"/>
        </w:rPr>
        <w:t>对基金剩余财产进行分配。</w:t>
      </w:r>
    </w:p>
    <w:p w:rsidR="0014360B" w:rsidRDefault="0067586C">
      <w:pPr>
        <w:spacing w:line="360" w:lineRule="auto"/>
        <w:ind w:firstLineChars="200" w:firstLine="420"/>
        <w:rPr>
          <w:rFonts w:ascii="宋体" w:hAnsi="宋体"/>
          <w:szCs w:val="21"/>
        </w:rPr>
      </w:pPr>
      <w:r>
        <w:rPr>
          <w:rFonts w:ascii="宋体" w:hAnsi="宋体" w:hint="eastAsia"/>
          <w:bCs/>
          <w:szCs w:val="21"/>
        </w:rPr>
        <w:t>基金财产清算的期限为6个月，但因本基金所持证券的流动性受到限制而不能及时变现的，清算期限相应顺延。</w:t>
      </w:r>
    </w:p>
    <w:p w:rsidR="0014360B" w:rsidRDefault="0067586C">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rsidR="0014360B" w:rsidRDefault="0067586C">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清算费用是指基金财产清算小组在进行基金清算过程中发生的所有合理费用，清算费用由基金财产清算小组优先从基金财产中支付。</w:t>
      </w:r>
    </w:p>
    <w:p w:rsidR="0014360B" w:rsidRDefault="0067586C">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rsidR="0014360B" w:rsidRDefault="0067586C">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rsidR="0014360B" w:rsidRDefault="0067586C">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rsidR="0014360B" w:rsidRDefault="0067586C">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rsidR="0014360B" w:rsidRDefault="0067586C">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rsidR="0014360B" w:rsidRDefault="0067586C">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rsidR="0014360B" w:rsidRDefault="0067586C">
      <w:pPr>
        <w:spacing w:line="360" w:lineRule="auto"/>
        <w:ind w:firstLineChars="200" w:firstLine="420"/>
        <w:rPr>
          <w:rFonts w:ascii="宋体" w:hAnsi="宋体"/>
          <w:bCs/>
          <w:szCs w:val="21"/>
        </w:rPr>
      </w:pPr>
      <w:r>
        <w:rPr>
          <w:rFonts w:ascii="宋体" w:hAnsi="宋体" w:hint="eastAsia"/>
          <w:bCs/>
          <w:szCs w:val="21"/>
        </w:rPr>
        <w:t>（三）基金财产清算的公告</w:t>
      </w:r>
    </w:p>
    <w:p w:rsidR="0014360B" w:rsidRDefault="0067586C">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w:t>
      </w:r>
      <w:r>
        <w:rPr>
          <w:rFonts w:ascii="宋体" w:hAnsi="宋体"/>
          <w:bCs/>
          <w:szCs w:val="21"/>
        </w:rPr>
        <w:t>符合</w:t>
      </w:r>
      <w:proofErr w:type="gramEnd"/>
      <w:r>
        <w:rPr>
          <w:rFonts w:ascii="宋体" w:hAnsi="宋体" w:hint="eastAsia"/>
          <w:bCs/>
          <w:szCs w:val="21"/>
        </w:rPr>
        <w:t>《中华人民共和国证券法》规定的</w:t>
      </w:r>
      <w:r>
        <w:rPr>
          <w:rFonts w:ascii="宋体" w:hAnsi="宋体" w:hint="eastAsia"/>
          <w:szCs w:val="21"/>
        </w:rPr>
        <w:t>会计师事务所审计并由律师事务所出具法律意见书后报中国证监会备案并公告。基金财产清算公告于基金财产清算报告报中国证监会备案后5个工作日内由基金财产清算小组进行公告</w:t>
      </w:r>
      <w:r>
        <w:rPr>
          <w:rFonts w:ascii="宋体" w:hAnsi="宋体" w:hint="eastAsia"/>
          <w:bCs/>
          <w:szCs w:val="21"/>
        </w:rPr>
        <w:t>，基金财产清算小组应当将清算报告登载在规定网站上，并将清算报告提示性公告登载在规定报刊上</w:t>
      </w:r>
      <w:r>
        <w:rPr>
          <w:rFonts w:ascii="宋体" w:hAnsi="宋体" w:hint="eastAsia"/>
          <w:szCs w:val="21"/>
        </w:rPr>
        <w:t>。</w:t>
      </w:r>
    </w:p>
    <w:p w:rsidR="0014360B" w:rsidRDefault="0067586C">
      <w:pPr>
        <w:spacing w:line="360" w:lineRule="auto"/>
        <w:ind w:firstLineChars="200" w:firstLine="420"/>
        <w:rPr>
          <w:rFonts w:ascii="宋体" w:hAnsi="宋体"/>
          <w:bCs/>
          <w:szCs w:val="21"/>
        </w:rPr>
      </w:pPr>
      <w:r>
        <w:rPr>
          <w:rFonts w:ascii="宋体" w:hAnsi="宋体" w:hint="eastAsia"/>
          <w:bCs/>
          <w:szCs w:val="21"/>
        </w:rPr>
        <w:t>（四）基金财产清算账册及文件的保存</w:t>
      </w:r>
    </w:p>
    <w:p w:rsidR="0014360B" w:rsidRDefault="0067586C">
      <w:pPr>
        <w:spacing w:line="360" w:lineRule="auto"/>
        <w:ind w:firstLine="200"/>
        <w:rPr>
          <w:rFonts w:ascii="宋体" w:hAnsi="宋体"/>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5" w:name="_Toc382819133"/>
      <w:r>
        <w:rPr>
          <w:rFonts w:ascii="宋体" w:eastAsia="宋体" w:hAnsi="宋体" w:cs="Arial" w:hint="eastAsia"/>
          <w:sz w:val="21"/>
          <w:szCs w:val="21"/>
        </w:rPr>
        <w:t>违约责任</w:t>
      </w:r>
      <w:bookmarkEnd w:id="75"/>
    </w:p>
    <w:p w:rsidR="0014360B" w:rsidRDefault="0067586C">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rsidR="0014360B" w:rsidRDefault="0067586C">
      <w:pPr>
        <w:spacing w:line="360" w:lineRule="auto"/>
        <w:ind w:firstLineChars="200" w:firstLine="420"/>
        <w:rPr>
          <w:rFonts w:ascii="宋体" w:hAnsi="宋体"/>
          <w:szCs w:val="21"/>
        </w:rPr>
      </w:pPr>
      <w:r>
        <w:rPr>
          <w:rFonts w:ascii="宋体" w:hAnsi="宋体" w:hint="eastAsia"/>
          <w:szCs w:val="21"/>
        </w:rPr>
        <w:t>1、不可抗力；</w:t>
      </w:r>
    </w:p>
    <w:p w:rsidR="0014360B" w:rsidRDefault="0067586C">
      <w:pPr>
        <w:spacing w:line="360" w:lineRule="auto"/>
        <w:ind w:firstLineChars="200" w:firstLine="420"/>
        <w:rPr>
          <w:rFonts w:ascii="宋体" w:hAnsi="宋体"/>
          <w:szCs w:val="21"/>
        </w:rPr>
      </w:pPr>
      <w:r>
        <w:rPr>
          <w:rFonts w:ascii="宋体" w:hAnsi="宋体" w:hint="eastAsia"/>
          <w:szCs w:val="21"/>
        </w:rPr>
        <w:t>2、基金管理人和/或基金托管人按照当时有效的法律法规或中国证监会的规定作为或不作为而造成的损失等；</w:t>
      </w:r>
    </w:p>
    <w:p w:rsidR="0014360B" w:rsidRDefault="0067586C">
      <w:pPr>
        <w:spacing w:line="360" w:lineRule="auto"/>
        <w:ind w:firstLineChars="200" w:firstLine="420"/>
        <w:rPr>
          <w:rFonts w:ascii="宋体" w:hAnsi="宋体"/>
          <w:szCs w:val="21"/>
        </w:rPr>
      </w:pPr>
      <w:r>
        <w:rPr>
          <w:rFonts w:ascii="宋体" w:hAnsi="宋体" w:hint="eastAsia"/>
          <w:szCs w:val="21"/>
        </w:rPr>
        <w:t>3、基金管理人由于按照基金合同规定的投资原则行使或不行使其投资权而造成的损失等。</w:t>
      </w:r>
    </w:p>
    <w:p w:rsidR="0014360B" w:rsidRDefault="0067586C">
      <w:pPr>
        <w:spacing w:line="360" w:lineRule="auto"/>
        <w:ind w:firstLineChars="200" w:firstLine="420"/>
        <w:rPr>
          <w:bCs/>
          <w:szCs w:val="21"/>
        </w:rPr>
      </w:pPr>
      <w:r>
        <w:rPr>
          <w:rFonts w:ascii="宋体" w:hAnsi="宋体" w:hint="eastAsia"/>
          <w:szCs w:val="21"/>
        </w:rPr>
        <w:t>（二）</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14360B" w:rsidRDefault="0067586C">
      <w:pPr>
        <w:spacing w:line="360" w:lineRule="auto"/>
        <w:ind w:firstLineChars="200" w:firstLine="420"/>
        <w:rPr>
          <w:rFonts w:ascii="宋体" w:hAnsi="宋体"/>
          <w:szCs w:val="21"/>
          <w:lang w:val="zh-CN"/>
        </w:rPr>
      </w:pPr>
      <w:r>
        <w:rPr>
          <w:rFonts w:ascii="宋体" w:hAnsi="宋体" w:hint="eastAsia"/>
          <w:szCs w:val="21"/>
          <w:lang w:val="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6" w:name="_Toc382819134"/>
      <w:r>
        <w:rPr>
          <w:rFonts w:ascii="宋体" w:eastAsia="宋体" w:hAnsi="宋体" w:cs="Arial" w:hint="eastAsia"/>
          <w:sz w:val="21"/>
          <w:szCs w:val="21"/>
        </w:rPr>
        <w:t>适用法律及争议解决方式</w:t>
      </w:r>
      <w:bookmarkEnd w:id="76"/>
    </w:p>
    <w:p w:rsidR="0014360B" w:rsidRDefault="0067586C">
      <w:pPr>
        <w:spacing w:line="360" w:lineRule="auto"/>
        <w:ind w:firstLineChars="200" w:firstLine="420"/>
        <w:rPr>
          <w:rFonts w:ascii="宋体" w:hAnsi="宋体"/>
          <w:szCs w:val="21"/>
          <w:lang w:val="zh-CN"/>
        </w:rPr>
      </w:pPr>
      <w:r>
        <w:rPr>
          <w:rFonts w:ascii="宋体" w:hAnsi="宋体" w:hint="eastAsia"/>
          <w:szCs w:val="21"/>
          <w:lang w:val="zh-CN"/>
        </w:rPr>
        <w:t>（一）</w:t>
      </w:r>
      <w:r>
        <w:rPr>
          <w:rFonts w:ascii="宋体" w:hAnsi="宋体" w:hint="eastAsia"/>
          <w:szCs w:val="21"/>
        </w:rPr>
        <w:t>本协议适用中华人民共和国法律（为本协议之目的，在此不包括香港、澳门特别行政区和台湾地区法律），并从其解释。</w:t>
      </w:r>
    </w:p>
    <w:p w:rsidR="0014360B" w:rsidRDefault="0067586C">
      <w:pPr>
        <w:spacing w:line="360" w:lineRule="auto"/>
        <w:ind w:firstLineChars="200" w:firstLine="420"/>
        <w:rPr>
          <w:rFonts w:ascii="宋体" w:hAnsi="宋体"/>
          <w:szCs w:val="21"/>
        </w:rPr>
      </w:pPr>
      <w:r>
        <w:rPr>
          <w:rFonts w:ascii="宋体" w:hAnsi="宋体" w:hint="eastAsia"/>
          <w:szCs w:val="21"/>
        </w:rPr>
        <w:t>（二）</w:t>
      </w:r>
      <w:r>
        <w:rPr>
          <w:rFonts w:ascii="宋体" w:hAnsi="宋体"/>
          <w:szCs w:val="21"/>
        </w:rPr>
        <w:t>双方</w:t>
      </w:r>
      <w:r>
        <w:rPr>
          <w:rFonts w:ascii="宋体" w:hAnsi="宋体" w:hint="eastAsia"/>
          <w:szCs w:val="21"/>
        </w:rPr>
        <w:t>当事人同意，因本协议而产生的或与本协议有关的一切争议，除经友好协商可以解决的，任何一方均有权将争议提交上海国际经济贸易仲裁委员会，根据该会届时有效的仲裁规则进行仲裁，仲裁的地点在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w:t>
      </w:r>
      <w:r>
        <w:rPr>
          <w:rFonts w:ascii="宋体" w:hAnsi="宋体"/>
          <w:szCs w:val="21"/>
        </w:rPr>
        <w:t>双方</w:t>
      </w:r>
      <w:r>
        <w:rPr>
          <w:rFonts w:ascii="宋体" w:hAnsi="宋体" w:hint="eastAsia"/>
          <w:szCs w:val="21"/>
        </w:rPr>
        <w:t>均有约束力，</w:t>
      </w:r>
      <w:r>
        <w:rPr>
          <w:rFonts w:ascii="宋体" w:hAnsi="宋体" w:hint="eastAsia"/>
          <w:bCs/>
          <w:szCs w:val="21"/>
        </w:rPr>
        <w:t>除非</w:t>
      </w:r>
      <w:r>
        <w:rPr>
          <w:rFonts w:ascii="宋体" w:hAnsi="宋体" w:hint="eastAsia"/>
          <w:szCs w:val="21"/>
        </w:rPr>
        <w:t>仲裁</w:t>
      </w:r>
      <w:r>
        <w:rPr>
          <w:rFonts w:ascii="宋体" w:hAnsi="宋体" w:hint="eastAsia"/>
          <w:bCs/>
          <w:szCs w:val="21"/>
        </w:rPr>
        <w:t>裁决另有规定，</w:t>
      </w:r>
      <w:r>
        <w:rPr>
          <w:rFonts w:ascii="宋体" w:hAnsi="宋体" w:hint="eastAsia"/>
          <w:szCs w:val="21"/>
        </w:rPr>
        <w:t>仲裁费用由败诉方承担。</w:t>
      </w:r>
    </w:p>
    <w:p w:rsidR="0014360B" w:rsidRDefault="0067586C">
      <w:pPr>
        <w:spacing w:line="360" w:lineRule="auto"/>
        <w:ind w:firstLineChars="200" w:firstLine="420"/>
        <w:rPr>
          <w:rFonts w:ascii="宋体" w:hAnsi="宋体"/>
          <w:szCs w:val="21"/>
        </w:rPr>
      </w:pPr>
      <w:r>
        <w:rPr>
          <w:rFonts w:ascii="宋体" w:hAnsi="宋体" w:hint="eastAsia"/>
          <w:szCs w:val="21"/>
        </w:rPr>
        <w:t>争议处理期间，</w:t>
      </w:r>
      <w:r>
        <w:rPr>
          <w:rFonts w:ascii="宋体" w:hAnsi="宋体"/>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7" w:name="_Toc382819135"/>
      <w:r>
        <w:rPr>
          <w:rFonts w:ascii="宋体" w:eastAsia="宋体" w:hAnsi="宋体" w:cs="Arial" w:hint="eastAsia"/>
          <w:sz w:val="21"/>
          <w:szCs w:val="21"/>
        </w:rPr>
        <w:t>基金托管协议的效力和文本</w:t>
      </w:r>
      <w:bookmarkEnd w:id="77"/>
    </w:p>
    <w:p w:rsidR="0014360B" w:rsidRDefault="0067586C">
      <w:pPr>
        <w:pStyle w:val="a7"/>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本协议经基金管理人、基金托管人双方法定代表人或授权代理人签字（或盖章）并加盖公章（或合同专用章）后成立</w:t>
      </w:r>
      <w:r>
        <w:rPr>
          <w:rFonts w:ascii="宋体" w:hAnsi="宋体" w:hint="eastAsia"/>
          <w:szCs w:val="21"/>
        </w:rPr>
        <w:t>。本协议以中国证监会注册的文本为正式文本。</w:t>
      </w:r>
    </w:p>
    <w:p w:rsidR="0014360B" w:rsidRDefault="0067586C">
      <w:pPr>
        <w:pStyle w:val="a7"/>
        <w:rPr>
          <w:rFonts w:ascii="宋体" w:hAnsi="宋体"/>
          <w:szCs w:val="21"/>
        </w:rPr>
      </w:pPr>
      <w:r>
        <w:rPr>
          <w:rFonts w:ascii="宋体" w:hAnsi="宋体" w:hint="eastAsia"/>
          <w:szCs w:val="21"/>
        </w:rPr>
        <w:t>（二）本协议自《基金合同》生效之日起生效，有效期自其生效之日起至该基金财产清算结果报中国证监会备案并公告之日止。</w:t>
      </w:r>
    </w:p>
    <w:p w:rsidR="0014360B" w:rsidRDefault="0067586C">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rsidR="0014360B" w:rsidRDefault="0067586C">
      <w:pPr>
        <w:spacing w:line="360" w:lineRule="auto"/>
        <w:ind w:firstLineChars="200" w:firstLine="420"/>
        <w:rPr>
          <w:rFonts w:ascii="宋体" w:hAnsi="宋体"/>
          <w:szCs w:val="21"/>
        </w:rPr>
      </w:pPr>
      <w:r>
        <w:rPr>
          <w:rFonts w:ascii="宋体" w:hAnsi="宋体" w:hint="eastAsia"/>
          <w:szCs w:val="21"/>
        </w:rPr>
        <w:t>（四）本协议一式陆份，除上报有关监管机构贰份外，基金管理人和基金托管人分别持贰份，每份具有同等的法律效力。</w:t>
      </w:r>
    </w:p>
    <w:p w:rsidR="0014360B" w:rsidRDefault="0067586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 xml:space="preserve"> </w:t>
      </w:r>
      <w:bookmarkStart w:id="78" w:name="_Toc382819136"/>
      <w:r>
        <w:rPr>
          <w:rFonts w:ascii="宋体" w:eastAsia="宋体" w:hAnsi="宋体" w:cs="Arial" w:hint="eastAsia"/>
          <w:sz w:val="21"/>
          <w:szCs w:val="21"/>
        </w:rPr>
        <w:t>其他事项</w:t>
      </w:r>
      <w:bookmarkEnd w:id="78"/>
    </w:p>
    <w:p w:rsidR="0014360B" w:rsidRDefault="0067586C">
      <w:pPr>
        <w:pStyle w:val="a7"/>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rsidR="0014360B" w:rsidRDefault="0067586C">
      <w:pPr>
        <w:pStyle w:val="a7"/>
        <w:rPr>
          <w:rFonts w:ascii="宋体" w:hAnsi="宋体"/>
          <w:szCs w:val="21"/>
        </w:rPr>
      </w:pPr>
      <w:r>
        <w:rPr>
          <w:rFonts w:ascii="宋体" w:hAnsi="宋体" w:hint="eastAsia"/>
          <w:szCs w:val="21"/>
        </w:rPr>
        <w:t>（二）反洗钱义务</w:t>
      </w:r>
    </w:p>
    <w:p w:rsidR="0014360B" w:rsidRDefault="0067586C">
      <w:pPr>
        <w:pStyle w:val="a7"/>
        <w:rPr>
          <w:rFonts w:ascii="宋体" w:hAnsi="宋体"/>
          <w:szCs w:val="21"/>
        </w:rPr>
      </w:pPr>
      <w:r>
        <w:rPr>
          <w:rFonts w:ascii="宋体" w:hAnsi="宋体" w:hint="eastAsia"/>
          <w:szCs w:val="21"/>
        </w:rPr>
        <w:t>本托管协议存续期内，基金管理人应依据法律法规履行相应反洗钱义务，并主动配合托管账户开立结算银行根据监管部门有关反洗钱要求开展客户身份识别工作，提供真实、准确、完整的客户资料，遵守各方反洗钱与反恐怖融资相关管理规定。对具备合理理由怀疑涉嫌洗钱、恐怖融资的客户，任何一方有权按照中国人民银行反洗钱监管规定采取必要管控措施。</w:t>
      </w:r>
    </w:p>
    <w:p w:rsidR="0014360B" w:rsidRDefault="0067586C">
      <w:pPr>
        <w:pStyle w:val="a7"/>
        <w:rPr>
          <w:rFonts w:ascii="宋体" w:hAnsi="宋体"/>
          <w:szCs w:val="21"/>
        </w:rPr>
      </w:pPr>
      <w:r>
        <w:rPr>
          <w:rFonts w:ascii="宋体" w:hAnsi="宋体" w:hint="eastAsia"/>
          <w:szCs w:val="21"/>
        </w:rPr>
        <w:t>（三）本协议未尽事宜，当事人依据《基金合同》以及有关法律、法规和规定协商办理。</w:t>
      </w:r>
    </w:p>
    <w:p w:rsidR="0014360B" w:rsidRDefault="0067586C">
      <w:pPr>
        <w:pStyle w:val="a7"/>
        <w:ind w:firstLineChars="0" w:firstLine="0"/>
        <w:rPr>
          <w:rFonts w:ascii="宋体" w:hAnsi="宋体"/>
          <w:szCs w:val="21"/>
        </w:rPr>
      </w:pPr>
      <w:r>
        <w:rPr>
          <w:rFonts w:ascii="宋体" w:hAnsi="宋体" w:hint="eastAsia"/>
          <w:szCs w:val="21"/>
        </w:rPr>
        <w:t>（以下无正文）</w:t>
      </w:r>
    </w:p>
    <w:p w:rsidR="0014360B" w:rsidRDefault="0014360B">
      <w:pPr>
        <w:widowControl/>
        <w:spacing w:beforeAutospacing="1" w:line="360" w:lineRule="auto"/>
        <w:jc w:val="left"/>
        <w:rPr>
          <w:rFonts w:ascii="宋体" w:hAnsi="宋体"/>
          <w:szCs w:val="21"/>
          <w:lang w:val="zh-CN"/>
        </w:rPr>
        <w:sectPr w:rsidR="0014360B">
          <w:footerReference w:type="default" r:id="rId11"/>
          <w:pgSz w:w="11906" w:h="16838"/>
          <w:pgMar w:top="1440" w:right="1800" w:bottom="1440" w:left="1800" w:header="851" w:footer="992" w:gutter="0"/>
          <w:pgNumType w:start="1"/>
          <w:cols w:space="720"/>
          <w:docGrid w:type="lines" w:linePitch="312"/>
        </w:sectPr>
      </w:pPr>
    </w:p>
    <w:p w:rsidR="0014360B" w:rsidRDefault="0067586C">
      <w:pPr>
        <w:spacing w:after="120" w:line="360" w:lineRule="auto"/>
        <w:ind w:firstLineChars="200" w:firstLine="420"/>
        <w:rPr>
          <w:rFonts w:ascii="宋体" w:hAnsi="宋体"/>
          <w:szCs w:val="21"/>
        </w:rPr>
      </w:pPr>
      <w:r>
        <w:rPr>
          <w:rFonts w:ascii="宋体" w:hAnsi="宋体" w:hint="eastAsia"/>
          <w:szCs w:val="21"/>
        </w:rPr>
        <w:t>（本页为《交银施罗德成长动力一年持有期混合型证券投资基金托管协议》签署页，无正文）</w:t>
      </w:r>
    </w:p>
    <w:p w:rsidR="0014360B" w:rsidRDefault="0014360B">
      <w:pPr>
        <w:spacing w:line="360" w:lineRule="auto"/>
        <w:ind w:right="26"/>
        <w:rPr>
          <w:rFonts w:ascii="宋体" w:hAnsi="宋体"/>
          <w:b/>
          <w:bCs/>
          <w:szCs w:val="21"/>
        </w:rPr>
      </w:pPr>
    </w:p>
    <w:p w:rsidR="0014360B" w:rsidRDefault="0067586C">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rsidR="0014360B" w:rsidRDefault="0014360B">
      <w:pPr>
        <w:spacing w:line="360" w:lineRule="auto"/>
        <w:ind w:right="26"/>
        <w:rPr>
          <w:rFonts w:ascii="宋体" w:hAnsi="宋体"/>
          <w:szCs w:val="21"/>
        </w:rPr>
      </w:pPr>
    </w:p>
    <w:p w:rsidR="0014360B" w:rsidRDefault="0014360B">
      <w:pPr>
        <w:spacing w:line="360" w:lineRule="auto"/>
        <w:ind w:right="26"/>
        <w:rPr>
          <w:rFonts w:ascii="宋体" w:hAnsi="宋体"/>
          <w:szCs w:val="21"/>
        </w:rPr>
      </w:pPr>
    </w:p>
    <w:p w:rsidR="0014360B" w:rsidRDefault="0014360B">
      <w:pPr>
        <w:spacing w:line="360" w:lineRule="auto"/>
        <w:ind w:right="26"/>
        <w:rPr>
          <w:rFonts w:ascii="宋体" w:hAnsi="宋体"/>
          <w:szCs w:val="21"/>
        </w:rPr>
      </w:pPr>
    </w:p>
    <w:p w:rsidR="0014360B" w:rsidRDefault="0014360B">
      <w:pPr>
        <w:spacing w:line="360" w:lineRule="auto"/>
        <w:ind w:right="26"/>
        <w:rPr>
          <w:rFonts w:ascii="宋体" w:hAnsi="宋体"/>
          <w:szCs w:val="21"/>
        </w:rPr>
      </w:pPr>
    </w:p>
    <w:p w:rsidR="0014360B" w:rsidRDefault="0067586C">
      <w:pPr>
        <w:spacing w:line="360" w:lineRule="auto"/>
        <w:ind w:right="26"/>
        <w:rPr>
          <w:rFonts w:ascii="宋体" w:hAnsi="宋体"/>
          <w:szCs w:val="21"/>
        </w:rPr>
      </w:pPr>
      <w:r>
        <w:rPr>
          <w:rFonts w:ascii="宋体" w:hAnsi="宋体" w:hint="eastAsia"/>
          <w:b/>
          <w:bCs/>
          <w:szCs w:val="21"/>
        </w:rPr>
        <w:t>基金管理人（公章或合同专用章）             基金托管人（公章或合同专用章）</w:t>
      </w:r>
    </w:p>
    <w:p w:rsidR="0014360B" w:rsidRDefault="0014360B">
      <w:pPr>
        <w:spacing w:line="360" w:lineRule="auto"/>
        <w:ind w:right="26"/>
        <w:rPr>
          <w:rFonts w:ascii="宋体" w:hAnsi="宋体"/>
          <w:szCs w:val="21"/>
        </w:rPr>
      </w:pPr>
    </w:p>
    <w:p w:rsidR="0014360B" w:rsidRDefault="0067586C">
      <w:pPr>
        <w:spacing w:line="360" w:lineRule="auto"/>
        <w:ind w:rightChars="-8" w:right="-17"/>
        <w:rPr>
          <w:rFonts w:ascii="宋体" w:hAnsi="宋体"/>
          <w:b/>
          <w:bCs/>
          <w:szCs w:val="21"/>
        </w:rPr>
      </w:pPr>
      <w:r>
        <w:rPr>
          <w:rFonts w:ascii="宋体" w:hAnsi="宋体" w:hint="eastAsia"/>
          <w:b/>
          <w:bCs/>
          <w:szCs w:val="21"/>
        </w:rPr>
        <w:t>法定代表人或授权代理人                     法定代表人或授权代理人</w:t>
      </w:r>
    </w:p>
    <w:p w:rsidR="0014360B" w:rsidRDefault="0067586C">
      <w:pPr>
        <w:spacing w:line="360" w:lineRule="auto"/>
        <w:ind w:rightChars="-8" w:right="-17"/>
        <w:rPr>
          <w:rFonts w:ascii="宋体" w:hAnsi="宋体"/>
          <w:b/>
          <w:bCs/>
          <w:szCs w:val="21"/>
        </w:rPr>
      </w:pPr>
      <w:r>
        <w:rPr>
          <w:rFonts w:ascii="宋体" w:hAnsi="宋体" w:hint="eastAsia"/>
          <w:b/>
          <w:bCs/>
          <w:szCs w:val="21"/>
        </w:rPr>
        <w:t>（签字或盖章）                           （签字或盖章）</w:t>
      </w:r>
    </w:p>
    <w:p w:rsidR="0014360B" w:rsidRDefault="0014360B"/>
    <w:sectPr w:rsidR="001436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6C" w:rsidRDefault="0067586C">
      <w:r>
        <w:separator/>
      </w:r>
    </w:p>
  </w:endnote>
  <w:endnote w:type="continuationSeparator" w:id="0">
    <w:p w:rsidR="0067586C" w:rsidRDefault="0067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0B" w:rsidRDefault="0014360B">
    <w:pPr>
      <w:pStyle w:val="ab"/>
      <w:jc w:val="center"/>
    </w:pPr>
  </w:p>
  <w:p w:rsidR="0014360B" w:rsidRDefault="0014360B">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0B" w:rsidRDefault="0067586C">
    <w:pPr>
      <w:pStyle w:val="ab"/>
      <w:jc w:val="center"/>
    </w:pPr>
    <w:r>
      <w:fldChar w:fldCharType="begin"/>
    </w:r>
    <w:r>
      <w:instrText>PAGE   \* MERGEFORMAT</w:instrText>
    </w:r>
    <w:r>
      <w:fldChar w:fldCharType="separate"/>
    </w:r>
    <w:r w:rsidR="000C4814" w:rsidRPr="000C4814">
      <w:rPr>
        <w:noProof/>
        <w:lang w:val="zh-CN"/>
      </w:rPr>
      <w:t>36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6C" w:rsidRDefault="0067586C">
      <w:r>
        <w:separator/>
      </w:r>
    </w:p>
  </w:footnote>
  <w:footnote w:type="continuationSeparator" w:id="0">
    <w:p w:rsidR="0067586C" w:rsidRDefault="006758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0B" w:rsidRDefault="0067586C">
    <w:pPr>
      <w:pStyle w:val="ad"/>
      <w:jc w:val="right"/>
    </w:pPr>
    <w:r>
      <w:rPr>
        <w:rFonts w:hint="eastAsia"/>
      </w:rPr>
      <w:t>交银施罗德成长动力一年持有期混合型证券投资基金托管协议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14998"/>
    <w:rsid w:val="000157A8"/>
    <w:rsid w:val="000246AC"/>
    <w:rsid w:val="00025052"/>
    <w:rsid w:val="0003144A"/>
    <w:rsid w:val="00034A0F"/>
    <w:rsid w:val="00044EF4"/>
    <w:rsid w:val="00047276"/>
    <w:rsid w:val="00050C79"/>
    <w:rsid w:val="00053197"/>
    <w:rsid w:val="00057B6A"/>
    <w:rsid w:val="0006509E"/>
    <w:rsid w:val="00070C46"/>
    <w:rsid w:val="00080622"/>
    <w:rsid w:val="00094282"/>
    <w:rsid w:val="000A2206"/>
    <w:rsid w:val="000A5A7A"/>
    <w:rsid w:val="000B4FF8"/>
    <w:rsid w:val="000B7B45"/>
    <w:rsid w:val="000C145C"/>
    <w:rsid w:val="000C4814"/>
    <w:rsid w:val="000D41DC"/>
    <w:rsid w:val="000E264D"/>
    <w:rsid w:val="000E7AE1"/>
    <w:rsid w:val="000F1EB1"/>
    <w:rsid w:val="000F581B"/>
    <w:rsid w:val="0010311F"/>
    <w:rsid w:val="001142CF"/>
    <w:rsid w:val="001412F5"/>
    <w:rsid w:val="0014360B"/>
    <w:rsid w:val="0016119F"/>
    <w:rsid w:val="00162C4A"/>
    <w:rsid w:val="0016302A"/>
    <w:rsid w:val="00170D13"/>
    <w:rsid w:val="00177C69"/>
    <w:rsid w:val="0018526F"/>
    <w:rsid w:val="001A1969"/>
    <w:rsid w:val="001A76BE"/>
    <w:rsid w:val="001B21A0"/>
    <w:rsid w:val="001C483E"/>
    <w:rsid w:val="001C5433"/>
    <w:rsid w:val="00201FD4"/>
    <w:rsid w:val="00203F42"/>
    <w:rsid w:val="002079A0"/>
    <w:rsid w:val="00241ABC"/>
    <w:rsid w:val="002527C3"/>
    <w:rsid w:val="002614A0"/>
    <w:rsid w:val="00262FEF"/>
    <w:rsid w:val="0026380E"/>
    <w:rsid w:val="0026466E"/>
    <w:rsid w:val="00267EB6"/>
    <w:rsid w:val="00275457"/>
    <w:rsid w:val="002755B8"/>
    <w:rsid w:val="00276C95"/>
    <w:rsid w:val="00283C66"/>
    <w:rsid w:val="0029461F"/>
    <w:rsid w:val="002A00AB"/>
    <w:rsid w:val="002A18AE"/>
    <w:rsid w:val="002C1EAB"/>
    <w:rsid w:val="002C7C71"/>
    <w:rsid w:val="002E3226"/>
    <w:rsid w:val="002E4F30"/>
    <w:rsid w:val="002E69D0"/>
    <w:rsid w:val="002F6C41"/>
    <w:rsid w:val="00321C58"/>
    <w:rsid w:val="003238AE"/>
    <w:rsid w:val="00327DA9"/>
    <w:rsid w:val="00335399"/>
    <w:rsid w:val="00343C48"/>
    <w:rsid w:val="00350C1E"/>
    <w:rsid w:val="00356A82"/>
    <w:rsid w:val="00361F6D"/>
    <w:rsid w:val="00367714"/>
    <w:rsid w:val="0037148E"/>
    <w:rsid w:val="00382975"/>
    <w:rsid w:val="0039575B"/>
    <w:rsid w:val="003979E4"/>
    <w:rsid w:val="003A2B06"/>
    <w:rsid w:val="003A3453"/>
    <w:rsid w:val="003B0C66"/>
    <w:rsid w:val="003B3DDA"/>
    <w:rsid w:val="003B40EE"/>
    <w:rsid w:val="003B69E7"/>
    <w:rsid w:val="003B7EFD"/>
    <w:rsid w:val="003C3043"/>
    <w:rsid w:val="003C61C9"/>
    <w:rsid w:val="003C6896"/>
    <w:rsid w:val="003C79A0"/>
    <w:rsid w:val="003D136C"/>
    <w:rsid w:val="003E1C92"/>
    <w:rsid w:val="004079DF"/>
    <w:rsid w:val="00411554"/>
    <w:rsid w:val="0042019F"/>
    <w:rsid w:val="004315E0"/>
    <w:rsid w:val="004337DA"/>
    <w:rsid w:val="00436201"/>
    <w:rsid w:val="0047313B"/>
    <w:rsid w:val="00473C91"/>
    <w:rsid w:val="0048402F"/>
    <w:rsid w:val="004B0946"/>
    <w:rsid w:val="004B7EAD"/>
    <w:rsid w:val="004C3FC1"/>
    <w:rsid w:val="004C5AC8"/>
    <w:rsid w:val="004E2435"/>
    <w:rsid w:val="004E4CB4"/>
    <w:rsid w:val="004F0C70"/>
    <w:rsid w:val="004F25BD"/>
    <w:rsid w:val="00506D57"/>
    <w:rsid w:val="005134AB"/>
    <w:rsid w:val="00527566"/>
    <w:rsid w:val="005423D2"/>
    <w:rsid w:val="00542EBE"/>
    <w:rsid w:val="0054433F"/>
    <w:rsid w:val="00553789"/>
    <w:rsid w:val="0056355B"/>
    <w:rsid w:val="00565005"/>
    <w:rsid w:val="00587F80"/>
    <w:rsid w:val="00593BD2"/>
    <w:rsid w:val="005A24B0"/>
    <w:rsid w:val="005A2C89"/>
    <w:rsid w:val="005A4382"/>
    <w:rsid w:val="005B0D1C"/>
    <w:rsid w:val="005B5D51"/>
    <w:rsid w:val="005D05AF"/>
    <w:rsid w:val="005E1774"/>
    <w:rsid w:val="005E4D85"/>
    <w:rsid w:val="005E4EF4"/>
    <w:rsid w:val="005F1CBD"/>
    <w:rsid w:val="005F5071"/>
    <w:rsid w:val="00601B9E"/>
    <w:rsid w:val="00606F78"/>
    <w:rsid w:val="006208B9"/>
    <w:rsid w:val="0062565D"/>
    <w:rsid w:val="006270CD"/>
    <w:rsid w:val="006302ED"/>
    <w:rsid w:val="0063212C"/>
    <w:rsid w:val="006341C7"/>
    <w:rsid w:val="006442DD"/>
    <w:rsid w:val="0065263F"/>
    <w:rsid w:val="0067586C"/>
    <w:rsid w:val="006835B2"/>
    <w:rsid w:val="0069592C"/>
    <w:rsid w:val="006B1820"/>
    <w:rsid w:val="006F510F"/>
    <w:rsid w:val="006F636B"/>
    <w:rsid w:val="006F7236"/>
    <w:rsid w:val="0070524E"/>
    <w:rsid w:val="00716876"/>
    <w:rsid w:val="00720BD2"/>
    <w:rsid w:val="007245A1"/>
    <w:rsid w:val="00732C5F"/>
    <w:rsid w:val="00737DA9"/>
    <w:rsid w:val="0074280D"/>
    <w:rsid w:val="007524FE"/>
    <w:rsid w:val="007527AD"/>
    <w:rsid w:val="00755EAD"/>
    <w:rsid w:val="007A0D38"/>
    <w:rsid w:val="007A3D27"/>
    <w:rsid w:val="007B0921"/>
    <w:rsid w:val="007B0D03"/>
    <w:rsid w:val="007B4D43"/>
    <w:rsid w:val="007C735E"/>
    <w:rsid w:val="007D520B"/>
    <w:rsid w:val="007D5F9E"/>
    <w:rsid w:val="007F6FAD"/>
    <w:rsid w:val="00802827"/>
    <w:rsid w:val="008050F2"/>
    <w:rsid w:val="00812211"/>
    <w:rsid w:val="00824605"/>
    <w:rsid w:val="00826455"/>
    <w:rsid w:val="00833F4A"/>
    <w:rsid w:val="00840319"/>
    <w:rsid w:val="008434C1"/>
    <w:rsid w:val="008450D5"/>
    <w:rsid w:val="008513E3"/>
    <w:rsid w:val="008557DF"/>
    <w:rsid w:val="00856F2D"/>
    <w:rsid w:val="008639B4"/>
    <w:rsid w:val="00870130"/>
    <w:rsid w:val="00870EF8"/>
    <w:rsid w:val="0087186C"/>
    <w:rsid w:val="00882F11"/>
    <w:rsid w:val="00891412"/>
    <w:rsid w:val="008923C7"/>
    <w:rsid w:val="008A6986"/>
    <w:rsid w:val="008C1C0E"/>
    <w:rsid w:val="008C3149"/>
    <w:rsid w:val="008C5D33"/>
    <w:rsid w:val="008D4C0E"/>
    <w:rsid w:val="008E525C"/>
    <w:rsid w:val="008E5DC6"/>
    <w:rsid w:val="008F0CBE"/>
    <w:rsid w:val="0090455E"/>
    <w:rsid w:val="00914AAD"/>
    <w:rsid w:val="0092747D"/>
    <w:rsid w:val="009342DB"/>
    <w:rsid w:val="00951330"/>
    <w:rsid w:val="00960954"/>
    <w:rsid w:val="00977A77"/>
    <w:rsid w:val="00980631"/>
    <w:rsid w:val="0099494F"/>
    <w:rsid w:val="00995BB2"/>
    <w:rsid w:val="009A7E32"/>
    <w:rsid w:val="009B6A63"/>
    <w:rsid w:val="009C08CC"/>
    <w:rsid w:val="009C1201"/>
    <w:rsid w:val="009C238F"/>
    <w:rsid w:val="009D2D46"/>
    <w:rsid w:val="009E1907"/>
    <w:rsid w:val="009E7F25"/>
    <w:rsid w:val="009F61BD"/>
    <w:rsid w:val="00A040BD"/>
    <w:rsid w:val="00A04572"/>
    <w:rsid w:val="00A05ED3"/>
    <w:rsid w:val="00A12310"/>
    <w:rsid w:val="00A16100"/>
    <w:rsid w:val="00A16F02"/>
    <w:rsid w:val="00A2646C"/>
    <w:rsid w:val="00A265EC"/>
    <w:rsid w:val="00A300A1"/>
    <w:rsid w:val="00A436B5"/>
    <w:rsid w:val="00A53663"/>
    <w:rsid w:val="00A90925"/>
    <w:rsid w:val="00AA13D2"/>
    <w:rsid w:val="00AA629C"/>
    <w:rsid w:val="00AB1729"/>
    <w:rsid w:val="00AB2720"/>
    <w:rsid w:val="00AB5CA0"/>
    <w:rsid w:val="00AB7F9E"/>
    <w:rsid w:val="00AF4107"/>
    <w:rsid w:val="00AF5BE0"/>
    <w:rsid w:val="00AF74F7"/>
    <w:rsid w:val="00B2567B"/>
    <w:rsid w:val="00B26A0A"/>
    <w:rsid w:val="00B36173"/>
    <w:rsid w:val="00B44094"/>
    <w:rsid w:val="00B77B61"/>
    <w:rsid w:val="00B834CA"/>
    <w:rsid w:val="00B90424"/>
    <w:rsid w:val="00B935B0"/>
    <w:rsid w:val="00B972AD"/>
    <w:rsid w:val="00B97DCB"/>
    <w:rsid w:val="00BA076E"/>
    <w:rsid w:val="00BB42A9"/>
    <w:rsid w:val="00BC11DA"/>
    <w:rsid w:val="00BD0108"/>
    <w:rsid w:val="00BF2196"/>
    <w:rsid w:val="00BF75B2"/>
    <w:rsid w:val="00C2346D"/>
    <w:rsid w:val="00C41C25"/>
    <w:rsid w:val="00C61BA6"/>
    <w:rsid w:val="00C62ACD"/>
    <w:rsid w:val="00C65903"/>
    <w:rsid w:val="00C65909"/>
    <w:rsid w:val="00C70DAB"/>
    <w:rsid w:val="00C820A3"/>
    <w:rsid w:val="00C838D1"/>
    <w:rsid w:val="00CA221E"/>
    <w:rsid w:val="00CC18E7"/>
    <w:rsid w:val="00CD7920"/>
    <w:rsid w:val="00CF6712"/>
    <w:rsid w:val="00D045BF"/>
    <w:rsid w:val="00D048EB"/>
    <w:rsid w:val="00D131DE"/>
    <w:rsid w:val="00D16C91"/>
    <w:rsid w:val="00D2097F"/>
    <w:rsid w:val="00D2119B"/>
    <w:rsid w:val="00D2332F"/>
    <w:rsid w:val="00D30E3A"/>
    <w:rsid w:val="00D32C3A"/>
    <w:rsid w:val="00D3667B"/>
    <w:rsid w:val="00D3680D"/>
    <w:rsid w:val="00D51F48"/>
    <w:rsid w:val="00D53EFD"/>
    <w:rsid w:val="00D606A2"/>
    <w:rsid w:val="00D61D60"/>
    <w:rsid w:val="00D82F8A"/>
    <w:rsid w:val="00D85EAE"/>
    <w:rsid w:val="00D8649A"/>
    <w:rsid w:val="00DC5AE5"/>
    <w:rsid w:val="00DD3B3B"/>
    <w:rsid w:val="00DD4D55"/>
    <w:rsid w:val="00E13468"/>
    <w:rsid w:val="00E1455B"/>
    <w:rsid w:val="00E14764"/>
    <w:rsid w:val="00E1614E"/>
    <w:rsid w:val="00E3001C"/>
    <w:rsid w:val="00E3720B"/>
    <w:rsid w:val="00E37B8E"/>
    <w:rsid w:val="00E44CB0"/>
    <w:rsid w:val="00E47959"/>
    <w:rsid w:val="00E50A2C"/>
    <w:rsid w:val="00E65EC9"/>
    <w:rsid w:val="00E6790D"/>
    <w:rsid w:val="00E710CD"/>
    <w:rsid w:val="00E851A7"/>
    <w:rsid w:val="00E86DC0"/>
    <w:rsid w:val="00E971F6"/>
    <w:rsid w:val="00EA2610"/>
    <w:rsid w:val="00EC18E2"/>
    <w:rsid w:val="00ED47D6"/>
    <w:rsid w:val="00EE70A6"/>
    <w:rsid w:val="00EF244B"/>
    <w:rsid w:val="00F10A9C"/>
    <w:rsid w:val="00F17853"/>
    <w:rsid w:val="00F510D3"/>
    <w:rsid w:val="00F64E86"/>
    <w:rsid w:val="00F65359"/>
    <w:rsid w:val="00F80AE3"/>
    <w:rsid w:val="00F86691"/>
    <w:rsid w:val="00FA77A2"/>
    <w:rsid w:val="00FC0797"/>
    <w:rsid w:val="00FC6CC7"/>
    <w:rsid w:val="00FD1578"/>
    <w:rsid w:val="00FE0246"/>
    <w:rsid w:val="00FE3D58"/>
    <w:rsid w:val="00FE4EC8"/>
    <w:rsid w:val="00FF4C78"/>
    <w:rsid w:val="672727D5"/>
    <w:rsid w:val="7C2A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5DDA96F-2A49-4F2C-815D-31B6EF74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Chars="200" w:firstLine="420"/>
    </w:pPr>
    <w:rPr>
      <w:rFonts w:ascii="Calibri" w:hAnsi="Calibri"/>
    </w:rPr>
  </w:style>
  <w:style w:type="paragraph" w:styleId="a5">
    <w:name w:val="annotation text"/>
    <w:basedOn w:val="a"/>
    <w:link w:val="a6"/>
    <w:uiPriority w:val="99"/>
    <w:semiHidden/>
    <w:unhideWhenUsed/>
    <w:pPr>
      <w:jc w:val="left"/>
    </w:pPr>
  </w:style>
  <w:style w:type="paragraph" w:styleId="a7">
    <w:name w:val="Body Text Indent"/>
    <w:basedOn w:val="a"/>
    <w:link w:val="a8"/>
    <w:qFormat/>
    <w:pPr>
      <w:spacing w:line="360" w:lineRule="auto"/>
      <w:ind w:firstLineChars="171" w:firstLine="359"/>
    </w:pPr>
    <w:rPr>
      <w:lang w:val="zh-CN"/>
    </w:rPr>
  </w:style>
  <w:style w:type="paragraph" w:styleId="21">
    <w:name w:val="Body Text Indent 2"/>
    <w:basedOn w:val="a"/>
    <w:link w:val="22"/>
    <w:pPr>
      <w:spacing w:line="360" w:lineRule="auto"/>
      <w:ind w:firstLine="480"/>
      <w:outlineLvl w:val="0"/>
    </w:pPr>
    <w:rPr>
      <w:rFonts w:ascii="仿宋_GB2312" w:eastAsia="仿宋_GB2312" w:hAnsi="Calibri"/>
      <w:sz w:val="24"/>
      <w:szCs w:val="20"/>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af">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f0">
    <w:name w:val="annotation subject"/>
    <w:basedOn w:val="a5"/>
    <w:next w:val="a5"/>
    <w:link w:val="af1"/>
    <w:uiPriority w:val="99"/>
    <w:semiHidden/>
    <w:unhideWhenUsed/>
    <w:rPr>
      <w:b/>
      <w:bCs/>
    </w:rPr>
  </w:style>
  <w:style w:type="character" w:styleId="af2">
    <w:name w:val="Hyperlink"/>
    <w:uiPriority w:val="99"/>
    <w:rPr>
      <w:color w:val="0000FF"/>
      <w:u w:val="single"/>
    </w:rPr>
  </w:style>
  <w:style w:type="character" w:styleId="af3">
    <w:name w:val="annotation reference"/>
    <w:basedOn w:val="a1"/>
    <w:uiPriority w:val="99"/>
    <w:semiHidden/>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10">
    <w:name w:val="标题 1 字符"/>
    <w:basedOn w:val="a1"/>
    <w:link w:val="1"/>
    <w:qFormat/>
    <w:rPr>
      <w:rFonts w:ascii="黑体" w:eastAsia="黑体" w:hAnsi="Times New Roman" w:cs="Times New Roman"/>
      <w:b/>
      <w:kern w:val="44"/>
      <w:sz w:val="32"/>
      <w:szCs w:val="20"/>
      <w:lang w:val="zh-CN" w:eastAsia="zh-CN"/>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rPr>
      <w:rFonts w:ascii="Arial" w:eastAsia="仿宋_GB2312" w:hAnsi="Arial" w:cs="Times New Roman"/>
      <w:b/>
      <w:sz w:val="24"/>
      <w:szCs w:val="20"/>
      <w:lang w:val="zh-CN" w:eastAsia="zh-CN"/>
    </w:rPr>
  </w:style>
  <w:style w:type="character" w:customStyle="1" w:styleId="40">
    <w:name w:val="标题 4 字符"/>
    <w:basedOn w:val="a1"/>
    <w:link w:val="4"/>
    <w:rPr>
      <w:rFonts w:ascii="Arial" w:eastAsia="仿宋_GB2312" w:hAnsi="Arial" w:cs="Times New Roman"/>
      <w:sz w:val="24"/>
      <w:szCs w:val="20"/>
      <w:lang w:val="zh-CN" w:eastAsia="zh-CN"/>
    </w:rPr>
  </w:style>
  <w:style w:type="character" w:customStyle="1" w:styleId="50">
    <w:name w:val="标题 5 字符"/>
    <w:basedOn w:val="a1"/>
    <w:link w:val="5"/>
    <w:rPr>
      <w:rFonts w:ascii="Arial" w:eastAsia="仿宋_GB2312" w:hAnsi="Arial" w:cs="Times New Roman"/>
      <w:sz w:val="24"/>
      <w:szCs w:val="20"/>
      <w:lang w:val="zh-CN" w:eastAsia="zh-CN"/>
    </w:rPr>
  </w:style>
  <w:style w:type="character" w:customStyle="1" w:styleId="60">
    <w:name w:val="标题 6 字符"/>
    <w:basedOn w:val="a1"/>
    <w:link w:val="6"/>
    <w:qFormat/>
    <w:rPr>
      <w:rFonts w:ascii="Arial" w:eastAsia="仿宋_GB2312" w:hAnsi="Arial" w:cs="Times New Roman"/>
      <w:sz w:val="24"/>
      <w:szCs w:val="20"/>
      <w:lang w:val="zh-CN" w:eastAsia="zh-CN"/>
    </w:rPr>
  </w:style>
  <w:style w:type="character" w:customStyle="1" w:styleId="70">
    <w:name w:val="标题 7 字符"/>
    <w:basedOn w:val="a1"/>
    <w:link w:val="7"/>
    <w:qFormat/>
    <w:rPr>
      <w:rFonts w:ascii="仿宋_GB2312" w:eastAsia="仿宋_GB2312" w:hAnsi="Times New Roman" w:cs="Times New Roman"/>
      <w:sz w:val="24"/>
      <w:szCs w:val="20"/>
      <w:lang w:val="zh-CN" w:eastAsia="zh-CN"/>
    </w:rPr>
  </w:style>
  <w:style w:type="character" w:customStyle="1" w:styleId="22">
    <w:name w:val="正文文本缩进 2 字符"/>
    <w:basedOn w:val="a1"/>
    <w:link w:val="21"/>
    <w:qFormat/>
    <w:rPr>
      <w:rFonts w:ascii="仿宋_GB2312" w:eastAsia="仿宋_GB2312" w:hAnsi="Calibri" w:cs="Times New Roman"/>
      <w:sz w:val="24"/>
      <w:szCs w:val="20"/>
    </w:rPr>
  </w:style>
  <w:style w:type="character" w:customStyle="1" w:styleId="a8">
    <w:name w:val="正文文本缩进 字符"/>
    <w:basedOn w:val="a1"/>
    <w:link w:val="a7"/>
    <w:qFormat/>
    <w:rPr>
      <w:rFonts w:ascii="Times New Roman" w:eastAsia="宋体" w:hAnsi="Times New Roman" w:cs="Times New Roman"/>
      <w:szCs w:val="24"/>
      <w:lang w:val="zh-CN" w:eastAsia="zh-CN"/>
    </w:rPr>
  </w:style>
  <w:style w:type="character" w:customStyle="1" w:styleId="a4">
    <w:name w:val="正文缩进 字符"/>
    <w:link w:val="a0"/>
    <w:uiPriority w:val="99"/>
    <w:qFormat/>
    <w:rPr>
      <w:rFonts w:ascii="Calibri" w:eastAsia="宋体" w:hAnsi="Calibri" w:cs="Times New Roman"/>
      <w:szCs w:val="24"/>
    </w:rPr>
  </w:style>
  <w:style w:type="paragraph" w:customStyle="1" w:styleId="af4">
    <w:name w:val="正文正文"/>
    <w:basedOn w:val="a"/>
    <w:uiPriority w:val="99"/>
    <w:pPr>
      <w:spacing w:afterLines="25" w:after="25" w:line="360" w:lineRule="auto"/>
      <w:ind w:firstLineChars="200" w:firstLine="200"/>
    </w:pPr>
    <w:rPr>
      <w:sz w:val="24"/>
    </w:rPr>
  </w:style>
  <w:style w:type="character" w:customStyle="1" w:styleId="aa">
    <w:name w:val="批注框文本 字符"/>
    <w:basedOn w:val="a1"/>
    <w:link w:val="a9"/>
    <w:uiPriority w:val="99"/>
    <w:semiHidden/>
    <w:qFormat/>
    <w:rPr>
      <w:rFonts w:ascii="Times New Roman" w:eastAsia="宋体" w:hAnsi="Times New Roman" w:cs="Times New Roman"/>
      <w:sz w:val="18"/>
      <w:szCs w:val="18"/>
    </w:rPr>
  </w:style>
  <w:style w:type="character" w:customStyle="1" w:styleId="a6">
    <w:name w:val="批注文字 字符"/>
    <w:basedOn w:val="a1"/>
    <w:link w:val="a5"/>
    <w:uiPriority w:val="99"/>
    <w:semiHidden/>
    <w:rPr>
      <w:rFonts w:ascii="Times New Roman" w:eastAsia="宋体" w:hAnsi="Times New Roman" w:cs="Times New Roman"/>
      <w:szCs w:val="24"/>
    </w:rPr>
  </w:style>
  <w:style w:type="character" w:customStyle="1" w:styleId="af1">
    <w:name w:val="批注主题 字符"/>
    <w:basedOn w:val="a6"/>
    <w:link w:val="af0"/>
    <w:uiPriority w:val="99"/>
    <w:semiHidden/>
    <w:rPr>
      <w:rFonts w:ascii="Times New Roman" w:eastAsia="宋体" w:hAnsi="Times New Roman" w:cs="Times New Roman"/>
      <w:b/>
      <w:bCs/>
      <w:szCs w:val="24"/>
    </w:rPr>
  </w:style>
  <w:style w:type="paragraph" w:customStyle="1" w:styleId="12">
    <w:name w:val="修订1"/>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B9992-5D7B-4028-99AF-FB460A8D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4748</Words>
  <Characters>27064</Characters>
  <Application>Microsoft Office Word</Application>
  <DocSecurity>0</DocSecurity>
  <Lines>225</Lines>
  <Paragraphs>63</Paragraphs>
  <ScaleCrop>false</ScaleCrop>
  <Company/>
  <LinksUpToDate>false</LinksUpToDate>
  <CharactersWithSpaces>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荣华</cp:lastModifiedBy>
  <cp:revision>8</cp:revision>
  <dcterms:created xsi:type="dcterms:W3CDTF">2020-11-15T11:57:00Z</dcterms:created>
  <dcterms:modified xsi:type="dcterms:W3CDTF">2023-07-07T10:19:00Z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