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D6" w:rsidRDefault="00D369D6">
      <w:pPr>
        <w:rPr>
          <w:rFonts w:ascii="宋体" w:hAnsi="宋体"/>
          <w:sz w:val="24"/>
        </w:rPr>
      </w:pPr>
    </w:p>
    <w:p w:rsidR="00D369D6" w:rsidRDefault="002B5538">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rsidR="00D369D6" w:rsidRDefault="002B5538">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rsidR="00D369D6" w:rsidRDefault="002B5538">
                      <w:pPr>
                        <w:rPr>
                          <w:b/>
                          <w:sz w:val="28"/>
                          <w:szCs w:val="28"/>
                        </w:rPr>
                      </w:pPr>
                      <w:r>
                        <w:rPr>
                          <w:rFonts w:hint="eastAsia"/>
                          <w:b/>
                          <w:sz w:val="28"/>
                          <w:szCs w:val="28"/>
                        </w:rPr>
                        <w:t>编号：</w:t>
                      </w:r>
                    </w:p>
                  </w:txbxContent>
                </v:textbox>
              </v:shape>
            </w:pict>
          </mc:Fallback>
        </mc:AlternateContent>
      </w:r>
    </w:p>
    <w:p w:rsidR="00D369D6" w:rsidRDefault="00D369D6">
      <w:pPr>
        <w:rPr>
          <w:rFonts w:eastAsia="黑体"/>
          <w:sz w:val="52"/>
          <w:szCs w:val="52"/>
        </w:rPr>
      </w:pPr>
    </w:p>
    <w:p w:rsidR="00D369D6" w:rsidRDefault="00D369D6">
      <w:pPr>
        <w:tabs>
          <w:tab w:val="left" w:pos="3495"/>
        </w:tabs>
        <w:rPr>
          <w:rFonts w:eastAsia="黑体"/>
          <w:sz w:val="52"/>
          <w:szCs w:val="52"/>
        </w:rPr>
      </w:pPr>
    </w:p>
    <w:p w:rsidR="00D369D6" w:rsidRDefault="00D369D6">
      <w:pPr>
        <w:tabs>
          <w:tab w:val="center" w:pos="4164"/>
          <w:tab w:val="left" w:pos="5455"/>
        </w:tabs>
        <w:ind w:rightChars="-8" w:right="-17"/>
        <w:jc w:val="center"/>
        <w:rPr>
          <w:rFonts w:eastAsia="黑体"/>
          <w:sz w:val="52"/>
          <w:szCs w:val="52"/>
        </w:rPr>
      </w:pPr>
    </w:p>
    <w:p w:rsidR="00D369D6" w:rsidRDefault="00D369D6">
      <w:pPr>
        <w:tabs>
          <w:tab w:val="center" w:pos="4164"/>
          <w:tab w:val="left" w:pos="5455"/>
        </w:tabs>
        <w:ind w:rightChars="-8" w:right="-17"/>
        <w:jc w:val="center"/>
        <w:rPr>
          <w:rFonts w:eastAsia="黑体"/>
          <w:sz w:val="52"/>
          <w:szCs w:val="52"/>
        </w:rPr>
      </w:pPr>
    </w:p>
    <w:p w:rsidR="00D369D6" w:rsidRDefault="00D369D6">
      <w:pPr>
        <w:tabs>
          <w:tab w:val="center" w:pos="4164"/>
          <w:tab w:val="left" w:pos="5455"/>
        </w:tabs>
        <w:ind w:rightChars="-8" w:right="-17"/>
        <w:jc w:val="center"/>
        <w:rPr>
          <w:rFonts w:eastAsia="黑体"/>
          <w:sz w:val="52"/>
          <w:szCs w:val="52"/>
        </w:rPr>
      </w:pPr>
    </w:p>
    <w:p w:rsidR="00D369D6" w:rsidRDefault="00D369D6">
      <w:pPr>
        <w:tabs>
          <w:tab w:val="center" w:pos="4164"/>
          <w:tab w:val="left" w:pos="5455"/>
        </w:tabs>
        <w:ind w:rightChars="-8" w:right="-17"/>
        <w:jc w:val="center"/>
        <w:rPr>
          <w:rFonts w:eastAsia="黑体"/>
          <w:sz w:val="52"/>
          <w:szCs w:val="52"/>
        </w:rPr>
      </w:pPr>
    </w:p>
    <w:p w:rsidR="00D369D6" w:rsidRDefault="00D369D6">
      <w:pPr>
        <w:jc w:val="center"/>
        <w:rPr>
          <w:rFonts w:ascii="宋体" w:hAnsi="宋体"/>
          <w:sz w:val="24"/>
        </w:rPr>
      </w:pPr>
    </w:p>
    <w:p w:rsidR="00D369D6" w:rsidRDefault="00D369D6">
      <w:pPr>
        <w:jc w:val="center"/>
        <w:rPr>
          <w:b/>
          <w:sz w:val="52"/>
          <w:szCs w:val="52"/>
        </w:rPr>
      </w:pPr>
    </w:p>
    <w:p w:rsidR="00D369D6" w:rsidRDefault="00D369D6">
      <w:pPr>
        <w:jc w:val="center"/>
        <w:rPr>
          <w:rFonts w:ascii="仿宋_GB2312" w:eastAsia="仿宋_GB2312"/>
          <w:b/>
          <w:sz w:val="32"/>
          <w:szCs w:val="32"/>
        </w:rPr>
      </w:pPr>
    </w:p>
    <w:p w:rsidR="00D369D6" w:rsidRDefault="002B5538">
      <w:pPr>
        <w:jc w:val="center"/>
        <w:rPr>
          <w:rFonts w:ascii="黑体" w:eastAsia="黑体" w:hAnsi="黑体"/>
          <w:b/>
          <w:sz w:val="44"/>
          <w:szCs w:val="44"/>
        </w:rPr>
      </w:pPr>
      <w:r>
        <w:rPr>
          <w:rFonts w:ascii="黑体" w:eastAsia="黑体" w:hAnsi="黑体" w:hint="eastAsia"/>
          <w:b/>
          <w:sz w:val="44"/>
          <w:szCs w:val="44"/>
        </w:rPr>
        <w:t>交</w:t>
      </w:r>
      <w:proofErr w:type="gramStart"/>
      <w:r>
        <w:rPr>
          <w:rFonts w:ascii="黑体" w:eastAsia="黑体" w:hAnsi="黑体" w:hint="eastAsia"/>
          <w:b/>
          <w:sz w:val="44"/>
          <w:szCs w:val="44"/>
        </w:rPr>
        <w:t>银施罗德启</w:t>
      </w:r>
      <w:proofErr w:type="gramEnd"/>
      <w:r>
        <w:rPr>
          <w:rFonts w:ascii="黑体" w:eastAsia="黑体" w:hAnsi="黑体" w:hint="eastAsia"/>
          <w:b/>
          <w:sz w:val="44"/>
          <w:szCs w:val="44"/>
        </w:rPr>
        <w:t>盛混合型证券投资基金</w:t>
      </w:r>
    </w:p>
    <w:p w:rsidR="00D369D6" w:rsidRDefault="002B5538">
      <w:pPr>
        <w:jc w:val="center"/>
        <w:rPr>
          <w:rFonts w:ascii="黑体" w:eastAsia="黑体" w:hAnsi="黑体"/>
          <w:b/>
          <w:sz w:val="44"/>
          <w:szCs w:val="44"/>
        </w:rPr>
      </w:pPr>
      <w:r>
        <w:rPr>
          <w:rFonts w:ascii="黑体" w:eastAsia="黑体" w:hAnsi="黑体" w:hint="eastAsia"/>
          <w:b/>
          <w:sz w:val="44"/>
          <w:szCs w:val="44"/>
        </w:rPr>
        <w:t>托管协议</w:t>
      </w:r>
    </w:p>
    <w:p w:rsidR="00D369D6" w:rsidRDefault="00D369D6">
      <w:pPr>
        <w:jc w:val="center"/>
        <w:rPr>
          <w:rFonts w:ascii="宋体" w:hAnsi="宋体"/>
          <w:sz w:val="44"/>
          <w:szCs w:val="44"/>
        </w:rPr>
      </w:pPr>
    </w:p>
    <w:p w:rsidR="00D369D6" w:rsidRDefault="00D369D6">
      <w:pPr>
        <w:jc w:val="center"/>
        <w:rPr>
          <w:rFonts w:ascii="宋体" w:hAnsi="宋体"/>
          <w:sz w:val="44"/>
          <w:szCs w:val="44"/>
        </w:rPr>
      </w:pPr>
    </w:p>
    <w:p w:rsidR="00D369D6" w:rsidRDefault="00D369D6">
      <w:pPr>
        <w:jc w:val="center"/>
        <w:rPr>
          <w:rFonts w:ascii="宋体" w:hAnsi="宋体"/>
          <w:sz w:val="44"/>
          <w:szCs w:val="44"/>
        </w:rPr>
      </w:pPr>
    </w:p>
    <w:p w:rsidR="00D369D6" w:rsidRDefault="00D369D6">
      <w:pPr>
        <w:jc w:val="center"/>
        <w:rPr>
          <w:rFonts w:ascii="宋体" w:hAnsi="宋体"/>
          <w:sz w:val="44"/>
          <w:szCs w:val="44"/>
        </w:rPr>
      </w:pPr>
    </w:p>
    <w:p w:rsidR="00D369D6" w:rsidRDefault="00D369D6">
      <w:pPr>
        <w:rPr>
          <w:rFonts w:ascii="宋体"/>
          <w:sz w:val="30"/>
        </w:rPr>
      </w:pPr>
    </w:p>
    <w:p w:rsidR="00D369D6" w:rsidRDefault="002B5538">
      <w:pPr>
        <w:spacing w:line="360" w:lineRule="auto"/>
        <w:ind w:right="26" w:firstLineChars="400" w:firstLine="1280"/>
        <w:outlineLvl w:val="0"/>
        <w:rPr>
          <w:rFonts w:ascii="宋体" w:hAnsi="宋体"/>
          <w:sz w:val="32"/>
          <w:szCs w:val="32"/>
        </w:rPr>
      </w:pPr>
      <w:bookmarkStart w:id="0" w:name="_Toc382819065"/>
      <w:bookmarkStart w:id="1" w:name="_Toc382818591"/>
      <w:r>
        <w:rPr>
          <w:rFonts w:ascii="宋体" w:hAnsi="宋体" w:hint="eastAsia"/>
          <w:sz w:val="32"/>
          <w:szCs w:val="32"/>
        </w:rPr>
        <w:t>基金管理人：</w:t>
      </w:r>
      <w:bookmarkEnd w:id="0"/>
      <w:bookmarkEnd w:id="1"/>
      <w:r>
        <w:rPr>
          <w:rFonts w:ascii="宋体" w:hAnsi="宋体" w:hint="eastAsia"/>
          <w:sz w:val="32"/>
          <w:szCs w:val="32"/>
        </w:rPr>
        <w:t>交银施罗德基金管理有限公司</w:t>
      </w:r>
    </w:p>
    <w:p w:rsidR="00D369D6" w:rsidRDefault="002B5538">
      <w:pPr>
        <w:spacing w:line="360" w:lineRule="auto"/>
        <w:ind w:right="26" w:firstLineChars="400" w:firstLine="1280"/>
        <w:outlineLvl w:val="0"/>
        <w:rPr>
          <w:rFonts w:ascii="宋体" w:hAnsi="宋体"/>
          <w:sz w:val="32"/>
          <w:szCs w:val="32"/>
        </w:rPr>
      </w:pPr>
      <w:bookmarkStart w:id="2" w:name="_Toc382819066"/>
      <w:bookmarkStart w:id="3" w:name="_Toc382818592"/>
      <w:r>
        <w:rPr>
          <w:rFonts w:ascii="宋体" w:hAnsi="宋体" w:hint="eastAsia"/>
          <w:sz w:val="32"/>
          <w:szCs w:val="32"/>
        </w:rPr>
        <w:t>基金托管人：上海浦东发展银行股份有限公司</w:t>
      </w:r>
      <w:bookmarkEnd w:id="2"/>
      <w:bookmarkEnd w:id="3"/>
    </w:p>
    <w:p w:rsidR="00D369D6" w:rsidRDefault="00D369D6">
      <w:pPr>
        <w:spacing w:line="500" w:lineRule="atLeast"/>
        <w:ind w:left="2698" w:hangingChars="896" w:hanging="2698"/>
        <w:jc w:val="center"/>
        <w:outlineLvl w:val="0"/>
        <w:rPr>
          <w:rFonts w:ascii="宋体" w:hAnsi="宋体"/>
          <w:b/>
          <w:sz w:val="30"/>
          <w:szCs w:val="30"/>
        </w:rPr>
      </w:pPr>
    </w:p>
    <w:p w:rsidR="004B1591" w:rsidRDefault="004B1591" w:rsidP="004B1591">
      <w:pPr>
        <w:jc w:val="center"/>
        <w:rPr>
          <w:bCs/>
          <w:sz w:val="28"/>
        </w:rPr>
        <w:sectPr w:rsidR="004B1591">
          <w:headerReference w:type="even" r:id="rId8"/>
          <w:headerReference w:type="default" r:id="rId9"/>
          <w:footerReference w:type="even"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006183">
        <w:rPr>
          <w:rFonts w:ascii="宋体" w:hAnsi="宋体" w:hint="eastAsia"/>
          <w:sz w:val="32"/>
          <w:szCs w:val="32"/>
        </w:rPr>
        <w:t>二零二三年七月</w:t>
      </w:r>
    </w:p>
    <w:p w:rsidR="00D369D6" w:rsidRDefault="002B5538">
      <w:pPr>
        <w:spacing w:line="500" w:lineRule="atLeast"/>
        <w:jc w:val="center"/>
        <w:outlineLvl w:val="0"/>
        <w:rPr>
          <w:rFonts w:ascii="宋体" w:hAnsi="宋体"/>
          <w:b/>
          <w:sz w:val="36"/>
          <w:szCs w:val="28"/>
        </w:rPr>
      </w:pPr>
      <w:bookmarkStart w:id="4" w:name="_Toc382819067"/>
      <w:bookmarkStart w:id="5" w:name="_Toc382818593"/>
      <w:r>
        <w:rPr>
          <w:rFonts w:ascii="宋体" w:hAnsi="宋体" w:hint="eastAsia"/>
          <w:b/>
          <w:sz w:val="32"/>
          <w:szCs w:val="28"/>
        </w:rPr>
        <w:lastRenderedPageBreak/>
        <w:t>目 录</w:t>
      </w:r>
      <w:bookmarkEnd w:id="4"/>
      <w:bookmarkEnd w:id="5"/>
    </w:p>
    <w:p w:rsidR="00D369D6" w:rsidRDefault="002B5538">
      <w:pPr>
        <w:pStyle w:val="12"/>
        <w:tabs>
          <w:tab w:val="left" w:pos="440"/>
          <w:tab w:val="right" w:leader="dot" w:pos="8296"/>
        </w:tabs>
        <w:spacing w:line="360" w:lineRule="auto"/>
        <w:rPr>
          <w:rFonts w:ascii="Calibri" w:hAnsi="Calibri"/>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rsidR="00D369D6" w:rsidRDefault="00006183">
      <w:pPr>
        <w:pStyle w:val="12"/>
        <w:tabs>
          <w:tab w:val="right" w:leader="dot" w:pos="8296"/>
        </w:tabs>
        <w:spacing w:line="360" w:lineRule="auto"/>
        <w:rPr>
          <w:rFonts w:ascii="Calibri" w:hAnsi="Calibri"/>
          <w:sz w:val="24"/>
          <w:szCs w:val="22"/>
        </w:rPr>
      </w:pPr>
      <w:hyperlink w:anchor="_Toc382819071" w:history="1">
        <w:r w:rsidR="002B5538">
          <w:rPr>
            <w:rStyle w:val="af1"/>
            <w:rFonts w:ascii="宋体" w:hAnsi="宋体" w:cs="Arial" w:hint="eastAsia"/>
            <w:sz w:val="24"/>
          </w:rPr>
          <w:t>一、 基金托管协议的依据、目的、原则和解释</w:t>
        </w:r>
        <w:r w:rsidR="002B5538">
          <w:rPr>
            <w:sz w:val="24"/>
          </w:rPr>
          <w:tab/>
        </w:r>
        <w:r w:rsidR="002B5538">
          <w:rPr>
            <w:sz w:val="24"/>
          </w:rPr>
          <w:fldChar w:fldCharType="begin"/>
        </w:r>
        <w:r w:rsidR="002B5538">
          <w:rPr>
            <w:sz w:val="24"/>
          </w:rPr>
          <w:instrText xml:space="preserve"> PAGEREF _Toc382819071 \h </w:instrText>
        </w:r>
        <w:r w:rsidR="002B5538">
          <w:rPr>
            <w:sz w:val="24"/>
          </w:rPr>
        </w:r>
        <w:r w:rsidR="002B5538">
          <w:rPr>
            <w:sz w:val="24"/>
          </w:rPr>
          <w:fldChar w:fldCharType="separate"/>
        </w:r>
        <w:r w:rsidR="002B5538">
          <w:rPr>
            <w:sz w:val="24"/>
          </w:rPr>
          <w:t>2</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072" w:history="1">
        <w:r w:rsidR="002B5538">
          <w:rPr>
            <w:rStyle w:val="af1"/>
            <w:rFonts w:ascii="宋体" w:hAnsi="宋体" w:cs="Arial" w:hint="eastAsia"/>
            <w:sz w:val="24"/>
          </w:rPr>
          <w:t>二、 基金托管人对基金管理人的业务监督和核查</w:t>
        </w:r>
        <w:r w:rsidR="002B5538">
          <w:rPr>
            <w:sz w:val="24"/>
          </w:rPr>
          <w:tab/>
        </w:r>
        <w:r w:rsidR="002B5538">
          <w:rPr>
            <w:sz w:val="24"/>
          </w:rPr>
          <w:fldChar w:fldCharType="begin"/>
        </w:r>
        <w:r w:rsidR="002B5538">
          <w:rPr>
            <w:sz w:val="24"/>
          </w:rPr>
          <w:instrText xml:space="preserve"> PAGEREF _Toc382819072 \h </w:instrText>
        </w:r>
        <w:r w:rsidR="002B5538">
          <w:rPr>
            <w:sz w:val="24"/>
          </w:rPr>
        </w:r>
        <w:r w:rsidR="002B5538">
          <w:rPr>
            <w:sz w:val="24"/>
          </w:rPr>
          <w:fldChar w:fldCharType="separate"/>
        </w:r>
        <w:r w:rsidR="002B5538">
          <w:rPr>
            <w:sz w:val="24"/>
          </w:rPr>
          <w:t>2</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076" w:history="1">
        <w:r w:rsidR="002B5538">
          <w:rPr>
            <w:rStyle w:val="af1"/>
            <w:rFonts w:ascii="宋体" w:hAnsi="宋体" w:cs="Arial" w:hint="eastAsia"/>
            <w:sz w:val="24"/>
          </w:rPr>
          <w:t>三、 基金管理人对基金托管人的业务核查</w:t>
        </w:r>
        <w:r w:rsidR="002B5538">
          <w:rPr>
            <w:sz w:val="24"/>
          </w:rPr>
          <w:tab/>
        </w:r>
        <w:r w:rsidR="002B5538">
          <w:rPr>
            <w:sz w:val="24"/>
          </w:rPr>
          <w:fldChar w:fldCharType="begin"/>
        </w:r>
        <w:r w:rsidR="002B5538">
          <w:rPr>
            <w:sz w:val="24"/>
          </w:rPr>
          <w:instrText xml:space="preserve"> PAGEREF _Toc382819076 \h </w:instrText>
        </w:r>
        <w:r w:rsidR="002B5538">
          <w:rPr>
            <w:sz w:val="24"/>
          </w:rPr>
        </w:r>
        <w:r w:rsidR="002B5538">
          <w:rPr>
            <w:sz w:val="24"/>
          </w:rPr>
          <w:fldChar w:fldCharType="separate"/>
        </w:r>
        <w:r w:rsidR="002B5538">
          <w:rPr>
            <w:sz w:val="24"/>
          </w:rPr>
          <w:t>9</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078" w:history="1">
        <w:r w:rsidR="002B5538">
          <w:rPr>
            <w:rStyle w:val="af1"/>
            <w:rFonts w:ascii="宋体" w:hAnsi="宋体" w:cs="Arial" w:hint="eastAsia"/>
            <w:sz w:val="24"/>
          </w:rPr>
          <w:t>四、 基金财产保管</w:t>
        </w:r>
        <w:r w:rsidR="002B5538">
          <w:rPr>
            <w:sz w:val="24"/>
          </w:rPr>
          <w:tab/>
        </w:r>
        <w:r w:rsidR="002B5538">
          <w:rPr>
            <w:sz w:val="24"/>
          </w:rPr>
          <w:fldChar w:fldCharType="begin"/>
        </w:r>
        <w:r w:rsidR="002B5538">
          <w:rPr>
            <w:sz w:val="24"/>
          </w:rPr>
          <w:instrText xml:space="preserve"> PAGEREF _Toc382819078 \h </w:instrText>
        </w:r>
        <w:r w:rsidR="002B5538">
          <w:rPr>
            <w:sz w:val="24"/>
          </w:rPr>
        </w:r>
        <w:r w:rsidR="002B5538">
          <w:rPr>
            <w:sz w:val="24"/>
          </w:rPr>
          <w:fldChar w:fldCharType="separate"/>
        </w:r>
        <w:r w:rsidR="002B5538">
          <w:rPr>
            <w:sz w:val="24"/>
          </w:rPr>
          <w:t>10</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088" w:history="1">
        <w:r w:rsidR="002B5538">
          <w:rPr>
            <w:rStyle w:val="af1"/>
            <w:rFonts w:ascii="宋体" w:hAnsi="宋体" w:cs="Arial" w:hint="eastAsia"/>
            <w:sz w:val="24"/>
          </w:rPr>
          <w:t>五、 指令的发送、确认和执行</w:t>
        </w:r>
        <w:r w:rsidR="002B5538">
          <w:rPr>
            <w:sz w:val="24"/>
          </w:rPr>
          <w:tab/>
        </w:r>
        <w:r w:rsidR="002B5538">
          <w:rPr>
            <w:sz w:val="24"/>
          </w:rPr>
          <w:fldChar w:fldCharType="begin"/>
        </w:r>
        <w:r w:rsidR="002B5538">
          <w:rPr>
            <w:sz w:val="24"/>
          </w:rPr>
          <w:instrText xml:space="preserve"> PAGEREF _Toc382819088 \h </w:instrText>
        </w:r>
        <w:r w:rsidR="002B5538">
          <w:rPr>
            <w:sz w:val="24"/>
          </w:rPr>
        </w:r>
        <w:r w:rsidR="002B5538">
          <w:rPr>
            <w:sz w:val="24"/>
          </w:rPr>
          <w:fldChar w:fldCharType="separate"/>
        </w:r>
        <w:r w:rsidR="002B5538">
          <w:rPr>
            <w:sz w:val="24"/>
          </w:rPr>
          <w:t>13</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097" w:history="1">
        <w:r w:rsidR="002B5538">
          <w:rPr>
            <w:rStyle w:val="af1"/>
            <w:rFonts w:ascii="宋体" w:hAnsi="宋体" w:cs="Arial" w:hint="eastAsia"/>
            <w:sz w:val="24"/>
          </w:rPr>
          <w:t>六、 交易及清算交收安排</w:t>
        </w:r>
        <w:r w:rsidR="002B5538">
          <w:rPr>
            <w:sz w:val="24"/>
          </w:rPr>
          <w:tab/>
        </w:r>
        <w:r w:rsidR="002B5538">
          <w:rPr>
            <w:sz w:val="24"/>
          </w:rPr>
          <w:fldChar w:fldCharType="begin"/>
        </w:r>
        <w:r w:rsidR="002B5538">
          <w:rPr>
            <w:sz w:val="24"/>
          </w:rPr>
          <w:instrText xml:space="preserve"> PAGEREF _Toc382819097 \h </w:instrText>
        </w:r>
        <w:r w:rsidR="002B5538">
          <w:rPr>
            <w:sz w:val="24"/>
          </w:rPr>
        </w:r>
        <w:r w:rsidR="002B5538">
          <w:rPr>
            <w:sz w:val="24"/>
          </w:rPr>
          <w:fldChar w:fldCharType="separate"/>
        </w:r>
        <w:r w:rsidR="002B5538">
          <w:rPr>
            <w:sz w:val="24"/>
          </w:rPr>
          <w:t>16</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03" w:history="1">
        <w:r w:rsidR="002B5538">
          <w:rPr>
            <w:rStyle w:val="af1"/>
            <w:rFonts w:ascii="宋体" w:hAnsi="宋体" w:cs="Arial" w:hint="eastAsia"/>
            <w:sz w:val="24"/>
          </w:rPr>
          <w:t>七、 基金资产净值计算和会计核算</w:t>
        </w:r>
        <w:r w:rsidR="002B5538">
          <w:rPr>
            <w:sz w:val="24"/>
          </w:rPr>
          <w:tab/>
        </w:r>
        <w:r w:rsidR="002B5538">
          <w:rPr>
            <w:sz w:val="24"/>
          </w:rPr>
          <w:fldChar w:fldCharType="begin"/>
        </w:r>
        <w:r w:rsidR="002B5538">
          <w:rPr>
            <w:sz w:val="24"/>
          </w:rPr>
          <w:instrText xml:space="preserve"> PAGEREF _Toc382819103 \h </w:instrText>
        </w:r>
        <w:r w:rsidR="002B5538">
          <w:rPr>
            <w:sz w:val="24"/>
          </w:rPr>
        </w:r>
        <w:r w:rsidR="002B5538">
          <w:rPr>
            <w:sz w:val="24"/>
          </w:rPr>
          <w:fldChar w:fldCharType="separate"/>
        </w:r>
        <w:r w:rsidR="002B5538">
          <w:rPr>
            <w:sz w:val="24"/>
          </w:rPr>
          <w:t>21</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18" w:history="1">
        <w:r w:rsidR="002B5538">
          <w:rPr>
            <w:rStyle w:val="af1"/>
            <w:rFonts w:ascii="宋体" w:hAnsi="宋体" w:cs="Arial" w:hint="eastAsia"/>
            <w:sz w:val="24"/>
          </w:rPr>
          <w:t>八、 基金收益分配</w:t>
        </w:r>
        <w:r w:rsidR="002B5538">
          <w:rPr>
            <w:sz w:val="24"/>
          </w:rPr>
          <w:tab/>
        </w:r>
        <w:r w:rsidR="002B5538">
          <w:rPr>
            <w:sz w:val="24"/>
          </w:rPr>
          <w:fldChar w:fldCharType="begin"/>
        </w:r>
        <w:r w:rsidR="002B5538">
          <w:rPr>
            <w:sz w:val="24"/>
          </w:rPr>
          <w:instrText xml:space="preserve"> PAGEREF _Toc382819118 \h </w:instrText>
        </w:r>
        <w:r w:rsidR="002B5538">
          <w:rPr>
            <w:sz w:val="24"/>
          </w:rPr>
        </w:r>
        <w:r w:rsidR="002B5538">
          <w:rPr>
            <w:sz w:val="24"/>
          </w:rPr>
          <w:fldChar w:fldCharType="separate"/>
        </w:r>
        <w:r w:rsidR="002B5538">
          <w:rPr>
            <w:sz w:val="24"/>
          </w:rPr>
          <w:t>25</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21" w:history="1">
        <w:r w:rsidR="002B5538">
          <w:rPr>
            <w:rStyle w:val="af1"/>
            <w:rFonts w:ascii="宋体" w:hAnsi="宋体" w:cs="Arial" w:hint="eastAsia"/>
            <w:sz w:val="24"/>
          </w:rPr>
          <w:t>九、 信息披露</w:t>
        </w:r>
        <w:r w:rsidR="002B5538">
          <w:rPr>
            <w:sz w:val="24"/>
          </w:rPr>
          <w:tab/>
        </w:r>
        <w:r w:rsidR="002B5538">
          <w:rPr>
            <w:sz w:val="24"/>
          </w:rPr>
          <w:fldChar w:fldCharType="begin"/>
        </w:r>
        <w:r w:rsidR="002B5538">
          <w:rPr>
            <w:sz w:val="24"/>
          </w:rPr>
          <w:instrText xml:space="preserve"> PAGEREF _Toc382819121 \h </w:instrText>
        </w:r>
        <w:r w:rsidR="002B5538">
          <w:rPr>
            <w:sz w:val="24"/>
          </w:rPr>
        </w:r>
        <w:r w:rsidR="002B5538">
          <w:rPr>
            <w:sz w:val="24"/>
          </w:rPr>
          <w:fldChar w:fldCharType="separate"/>
        </w:r>
        <w:r w:rsidR="002B5538">
          <w:rPr>
            <w:sz w:val="24"/>
          </w:rPr>
          <w:t>25</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25" w:history="1">
        <w:r w:rsidR="002B5538">
          <w:rPr>
            <w:rStyle w:val="af1"/>
            <w:rFonts w:ascii="宋体" w:hAnsi="宋体" w:cs="Arial" w:hint="eastAsia"/>
            <w:sz w:val="24"/>
          </w:rPr>
          <w:t>十、 托管费用</w:t>
        </w:r>
        <w:r w:rsidR="002B5538">
          <w:rPr>
            <w:sz w:val="24"/>
          </w:rPr>
          <w:tab/>
        </w:r>
        <w:r w:rsidR="002B5538">
          <w:rPr>
            <w:sz w:val="24"/>
          </w:rPr>
          <w:fldChar w:fldCharType="begin"/>
        </w:r>
        <w:r w:rsidR="002B5538">
          <w:rPr>
            <w:sz w:val="24"/>
          </w:rPr>
          <w:instrText xml:space="preserve"> PAGEREF _Toc382819125 \h </w:instrText>
        </w:r>
        <w:r w:rsidR="002B5538">
          <w:rPr>
            <w:sz w:val="24"/>
          </w:rPr>
        </w:r>
        <w:r w:rsidR="002B5538">
          <w:rPr>
            <w:sz w:val="24"/>
          </w:rPr>
          <w:fldChar w:fldCharType="separate"/>
        </w:r>
        <w:r w:rsidR="002B5538">
          <w:rPr>
            <w:sz w:val="24"/>
          </w:rPr>
          <w:t>27</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26" w:history="1">
        <w:r w:rsidR="002B5538">
          <w:rPr>
            <w:rStyle w:val="af1"/>
            <w:rFonts w:ascii="宋体" w:hAnsi="宋体" w:cs="Arial" w:hint="eastAsia"/>
            <w:sz w:val="24"/>
          </w:rPr>
          <w:t>十一、 基金份额持有人名册的保管</w:t>
        </w:r>
        <w:r w:rsidR="002B5538">
          <w:rPr>
            <w:sz w:val="24"/>
          </w:rPr>
          <w:tab/>
        </w:r>
        <w:r w:rsidR="002B5538">
          <w:rPr>
            <w:sz w:val="24"/>
          </w:rPr>
          <w:fldChar w:fldCharType="begin"/>
        </w:r>
        <w:r w:rsidR="002B5538">
          <w:rPr>
            <w:sz w:val="24"/>
          </w:rPr>
          <w:instrText xml:space="preserve"> PAGEREF _Toc382819126 \h </w:instrText>
        </w:r>
        <w:r w:rsidR="002B5538">
          <w:rPr>
            <w:sz w:val="24"/>
          </w:rPr>
        </w:r>
        <w:r w:rsidR="002B5538">
          <w:rPr>
            <w:sz w:val="24"/>
          </w:rPr>
          <w:fldChar w:fldCharType="separate"/>
        </w:r>
        <w:r w:rsidR="002B5538">
          <w:rPr>
            <w:sz w:val="24"/>
          </w:rPr>
          <w:t>27</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27" w:history="1">
        <w:r w:rsidR="002B5538">
          <w:rPr>
            <w:rStyle w:val="af1"/>
            <w:rFonts w:ascii="宋体" w:hAnsi="宋体" w:cs="Arial" w:hint="eastAsia"/>
            <w:sz w:val="24"/>
          </w:rPr>
          <w:t>十二、 基金有关文件和档案的保存</w:t>
        </w:r>
        <w:r w:rsidR="002B5538">
          <w:rPr>
            <w:sz w:val="24"/>
          </w:rPr>
          <w:tab/>
        </w:r>
        <w:r w:rsidR="002B5538">
          <w:rPr>
            <w:sz w:val="24"/>
          </w:rPr>
          <w:fldChar w:fldCharType="begin"/>
        </w:r>
        <w:r w:rsidR="002B5538">
          <w:rPr>
            <w:sz w:val="24"/>
          </w:rPr>
          <w:instrText xml:space="preserve"> PAGEREF _Toc382819127 \h </w:instrText>
        </w:r>
        <w:r w:rsidR="002B5538">
          <w:rPr>
            <w:sz w:val="24"/>
          </w:rPr>
        </w:r>
        <w:r w:rsidR="002B5538">
          <w:rPr>
            <w:sz w:val="24"/>
          </w:rPr>
          <w:fldChar w:fldCharType="separate"/>
        </w:r>
        <w:r w:rsidR="002B5538">
          <w:rPr>
            <w:sz w:val="24"/>
          </w:rPr>
          <w:t>27</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28" w:history="1">
        <w:r w:rsidR="002B5538">
          <w:rPr>
            <w:rStyle w:val="af1"/>
            <w:rFonts w:ascii="宋体" w:hAnsi="宋体" w:cs="Arial" w:hint="eastAsia"/>
            <w:sz w:val="24"/>
          </w:rPr>
          <w:t>十三、 基金管理人和基金托管人的更换</w:t>
        </w:r>
        <w:r w:rsidR="002B5538">
          <w:rPr>
            <w:sz w:val="24"/>
          </w:rPr>
          <w:tab/>
        </w:r>
        <w:r w:rsidR="002B5538">
          <w:rPr>
            <w:sz w:val="24"/>
          </w:rPr>
          <w:fldChar w:fldCharType="begin"/>
        </w:r>
        <w:r w:rsidR="002B5538">
          <w:rPr>
            <w:sz w:val="24"/>
          </w:rPr>
          <w:instrText xml:space="preserve"> PAGEREF _Toc382819128 \h </w:instrText>
        </w:r>
        <w:r w:rsidR="002B5538">
          <w:rPr>
            <w:sz w:val="24"/>
          </w:rPr>
        </w:r>
        <w:r w:rsidR="002B5538">
          <w:rPr>
            <w:sz w:val="24"/>
          </w:rPr>
          <w:fldChar w:fldCharType="separate"/>
        </w:r>
        <w:r w:rsidR="002B5538">
          <w:rPr>
            <w:sz w:val="24"/>
          </w:rPr>
          <w:t>28</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1" w:history="1">
        <w:r w:rsidR="002B5538">
          <w:rPr>
            <w:rStyle w:val="af1"/>
            <w:rFonts w:ascii="宋体" w:hAnsi="宋体" w:cs="Arial" w:hint="eastAsia"/>
            <w:sz w:val="24"/>
          </w:rPr>
          <w:t>十四、 禁止行为</w:t>
        </w:r>
        <w:r w:rsidR="002B5538">
          <w:rPr>
            <w:sz w:val="24"/>
          </w:rPr>
          <w:tab/>
        </w:r>
        <w:r w:rsidR="002B5538">
          <w:rPr>
            <w:sz w:val="24"/>
          </w:rPr>
          <w:fldChar w:fldCharType="begin"/>
        </w:r>
        <w:r w:rsidR="002B5538">
          <w:rPr>
            <w:sz w:val="24"/>
          </w:rPr>
          <w:instrText xml:space="preserve"> PAGEREF _Toc382819131 \h </w:instrText>
        </w:r>
        <w:r w:rsidR="002B5538">
          <w:rPr>
            <w:sz w:val="24"/>
          </w:rPr>
        </w:r>
        <w:r w:rsidR="002B5538">
          <w:rPr>
            <w:sz w:val="24"/>
          </w:rPr>
          <w:fldChar w:fldCharType="separate"/>
        </w:r>
        <w:r w:rsidR="002B5538">
          <w:rPr>
            <w:sz w:val="24"/>
          </w:rPr>
          <w:t>30</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2" w:history="1">
        <w:r w:rsidR="002B5538">
          <w:rPr>
            <w:rStyle w:val="af1"/>
            <w:rFonts w:ascii="宋体" w:hAnsi="宋体" w:cs="Arial" w:hint="eastAsia"/>
            <w:sz w:val="24"/>
          </w:rPr>
          <w:t>十五、 基金托管协议的变更、终止与基金财产的清算</w:t>
        </w:r>
        <w:r w:rsidR="002B5538">
          <w:rPr>
            <w:sz w:val="24"/>
          </w:rPr>
          <w:tab/>
        </w:r>
        <w:r w:rsidR="002B5538">
          <w:rPr>
            <w:sz w:val="24"/>
          </w:rPr>
          <w:fldChar w:fldCharType="begin"/>
        </w:r>
        <w:r w:rsidR="002B5538">
          <w:rPr>
            <w:sz w:val="24"/>
          </w:rPr>
          <w:instrText xml:space="preserve"> PAGEREF _Toc382819132 \h </w:instrText>
        </w:r>
        <w:r w:rsidR="002B5538">
          <w:rPr>
            <w:sz w:val="24"/>
          </w:rPr>
        </w:r>
        <w:r w:rsidR="002B5538">
          <w:rPr>
            <w:sz w:val="24"/>
          </w:rPr>
          <w:fldChar w:fldCharType="separate"/>
        </w:r>
        <w:r w:rsidR="002B5538">
          <w:rPr>
            <w:sz w:val="24"/>
          </w:rPr>
          <w:t>31</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3" w:history="1">
        <w:r w:rsidR="002B5538">
          <w:rPr>
            <w:rStyle w:val="af1"/>
            <w:rFonts w:ascii="宋体" w:hAnsi="宋体" w:cs="Arial" w:hint="eastAsia"/>
            <w:sz w:val="24"/>
          </w:rPr>
          <w:t>十六、 违约责任</w:t>
        </w:r>
        <w:r w:rsidR="002B5538">
          <w:rPr>
            <w:sz w:val="24"/>
          </w:rPr>
          <w:tab/>
        </w:r>
        <w:r w:rsidR="002B5538">
          <w:rPr>
            <w:sz w:val="24"/>
          </w:rPr>
          <w:fldChar w:fldCharType="begin"/>
        </w:r>
        <w:r w:rsidR="002B5538">
          <w:rPr>
            <w:sz w:val="24"/>
          </w:rPr>
          <w:instrText xml:space="preserve"> PAGEREF _Toc382819133 \h </w:instrText>
        </w:r>
        <w:r w:rsidR="002B5538">
          <w:rPr>
            <w:sz w:val="24"/>
          </w:rPr>
        </w:r>
        <w:r w:rsidR="002B5538">
          <w:rPr>
            <w:sz w:val="24"/>
          </w:rPr>
          <w:fldChar w:fldCharType="separate"/>
        </w:r>
        <w:r w:rsidR="002B5538">
          <w:rPr>
            <w:sz w:val="24"/>
          </w:rPr>
          <w:t>33</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4" w:history="1">
        <w:r w:rsidR="002B5538">
          <w:rPr>
            <w:rStyle w:val="af1"/>
            <w:rFonts w:ascii="宋体" w:hAnsi="宋体" w:cs="Arial" w:hint="eastAsia"/>
            <w:sz w:val="24"/>
          </w:rPr>
          <w:t>十七、 适用法律及争议解决方式</w:t>
        </w:r>
        <w:r w:rsidR="002B5538">
          <w:rPr>
            <w:sz w:val="24"/>
          </w:rPr>
          <w:tab/>
        </w:r>
        <w:r w:rsidR="002B5538">
          <w:rPr>
            <w:sz w:val="24"/>
          </w:rPr>
          <w:fldChar w:fldCharType="begin"/>
        </w:r>
        <w:r w:rsidR="002B5538">
          <w:rPr>
            <w:sz w:val="24"/>
          </w:rPr>
          <w:instrText xml:space="preserve"> PAGEREF _Toc382819134 \h </w:instrText>
        </w:r>
        <w:r w:rsidR="002B5538">
          <w:rPr>
            <w:sz w:val="24"/>
          </w:rPr>
        </w:r>
        <w:r w:rsidR="002B5538">
          <w:rPr>
            <w:sz w:val="24"/>
          </w:rPr>
          <w:fldChar w:fldCharType="separate"/>
        </w:r>
        <w:r w:rsidR="002B5538">
          <w:rPr>
            <w:sz w:val="24"/>
          </w:rPr>
          <w:t>33</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5" w:history="1">
        <w:r w:rsidR="002B5538">
          <w:rPr>
            <w:rStyle w:val="af1"/>
            <w:rFonts w:ascii="宋体" w:hAnsi="宋体" w:cs="Arial" w:hint="eastAsia"/>
            <w:sz w:val="24"/>
          </w:rPr>
          <w:t>十八、 基金托管协议的效力和文本</w:t>
        </w:r>
        <w:r w:rsidR="002B5538">
          <w:rPr>
            <w:sz w:val="24"/>
          </w:rPr>
          <w:tab/>
        </w:r>
        <w:r w:rsidR="002B5538">
          <w:rPr>
            <w:sz w:val="24"/>
          </w:rPr>
          <w:fldChar w:fldCharType="begin"/>
        </w:r>
        <w:r w:rsidR="002B5538">
          <w:rPr>
            <w:sz w:val="24"/>
          </w:rPr>
          <w:instrText xml:space="preserve"> PAGEREF _Toc382819135 \h </w:instrText>
        </w:r>
        <w:r w:rsidR="002B5538">
          <w:rPr>
            <w:sz w:val="24"/>
          </w:rPr>
        </w:r>
        <w:r w:rsidR="002B5538">
          <w:rPr>
            <w:sz w:val="24"/>
          </w:rPr>
          <w:fldChar w:fldCharType="separate"/>
        </w:r>
        <w:r w:rsidR="002B5538">
          <w:rPr>
            <w:sz w:val="24"/>
          </w:rPr>
          <w:t>34</w:t>
        </w:r>
        <w:r w:rsidR="002B5538">
          <w:rPr>
            <w:sz w:val="24"/>
          </w:rPr>
          <w:fldChar w:fldCharType="end"/>
        </w:r>
      </w:hyperlink>
    </w:p>
    <w:p w:rsidR="00D369D6" w:rsidRDefault="00006183">
      <w:pPr>
        <w:pStyle w:val="12"/>
        <w:tabs>
          <w:tab w:val="right" w:leader="dot" w:pos="8296"/>
        </w:tabs>
        <w:spacing w:line="360" w:lineRule="auto"/>
        <w:rPr>
          <w:rFonts w:ascii="Calibri" w:hAnsi="Calibri"/>
          <w:sz w:val="24"/>
          <w:szCs w:val="22"/>
        </w:rPr>
      </w:pPr>
      <w:hyperlink w:anchor="_Toc382819136" w:history="1">
        <w:r w:rsidR="002B5538">
          <w:rPr>
            <w:rStyle w:val="af1"/>
            <w:rFonts w:ascii="宋体" w:hAnsi="宋体" w:hint="eastAsia"/>
            <w:sz w:val="24"/>
          </w:rPr>
          <w:t>十九、</w:t>
        </w:r>
        <w:r w:rsidR="002B5538">
          <w:rPr>
            <w:rStyle w:val="af1"/>
            <w:rFonts w:ascii="宋体" w:hAnsi="宋体" w:cs="Arial" w:hint="eastAsia"/>
            <w:sz w:val="24"/>
          </w:rPr>
          <w:t xml:space="preserve"> 其他事项</w:t>
        </w:r>
        <w:r w:rsidR="002B5538">
          <w:rPr>
            <w:sz w:val="24"/>
          </w:rPr>
          <w:tab/>
        </w:r>
        <w:r w:rsidR="002B5538">
          <w:rPr>
            <w:sz w:val="24"/>
          </w:rPr>
          <w:fldChar w:fldCharType="begin"/>
        </w:r>
        <w:r w:rsidR="002B5538">
          <w:rPr>
            <w:sz w:val="24"/>
          </w:rPr>
          <w:instrText xml:space="preserve"> PAGEREF _Toc382819136 \h </w:instrText>
        </w:r>
        <w:r w:rsidR="002B5538">
          <w:rPr>
            <w:sz w:val="24"/>
          </w:rPr>
        </w:r>
        <w:r w:rsidR="002B5538">
          <w:rPr>
            <w:sz w:val="24"/>
          </w:rPr>
          <w:fldChar w:fldCharType="separate"/>
        </w:r>
        <w:r w:rsidR="002B5538">
          <w:rPr>
            <w:sz w:val="24"/>
          </w:rPr>
          <w:t>34</w:t>
        </w:r>
        <w:r w:rsidR="002B5538">
          <w:rPr>
            <w:sz w:val="24"/>
          </w:rPr>
          <w:fldChar w:fldCharType="end"/>
        </w:r>
      </w:hyperlink>
    </w:p>
    <w:p w:rsidR="00D369D6" w:rsidRDefault="002B5538">
      <w:pPr>
        <w:spacing w:line="360" w:lineRule="auto"/>
        <w:rPr>
          <w:rFonts w:ascii="仿宋_GB2312" w:eastAsia="仿宋_GB2312"/>
          <w:sz w:val="24"/>
        </w:rPr>
      </w:pPr>
      <w:r>
        <w:rPr>
          <w:rFonts w:ascii="宋体" w:hAnsi="宋体"/>
          <w:sz w:val="20"/>
          <w:szCs w:val="21"/>
        </w:rPr>
        <w:fldChar w:fldCharType="end"/>
      </w:r>
    </w:p>
    <w:p w:rsidR="00D369D6" w:rsidRDefault="00D369D6">
      <w:pPr>
        <w:widowControl/>
        <w:jc w:val="left"/>
        <w:rPr>
          <w:rFonts w:ascii="仿宋_GB2312" w:eastAsia="仿宋_GB2312"/>
          <w:sz w:val="24"/>
        </w:rPr>
        <w:sectPr w:rsidR="00D369D6">
          <w:headerReference w:type="default" r:id="rId13"/>
          <w:footerReference w:type="default" r:id="rId14"/>
          <w:pgSz w:w="11906" w:h="16838"/>
          <w:pgMar w:top="1440" w:right="1800" w:bottom="1440" w:left="1800" w:header="851" w:footer="992" w:gutter="0"/>
          <w:pgNumType w:start="1"/>
          <w:cols w:space="720"/>
          <w:docGrid w:type="lines" w:linePitch="312"/>
        </w:sectPr>
      </w:pPr>
    </w:p>
    <w:p w:rsidR="00D369D6" w:rsidRDefault="002B5538">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8594"/>
      <w:bookmarkStart w:id="7" w:name="_Toc382819068"/>
      <w:r>
        <w:rPr>
          <w:rFonts w:hAnsi="黑体" w:hint="eastAsia"/>
          <w:b w:val="0"/>
          <w:szCs w:val="32"/>
        </w:rPr>
        <w:t>交银施罗德启盛混合型证券投资基金托管协议</w:t>
      </w:r>
      <w:bookmarkEnd w:id="6"/>
      <w:bookmarkEnd w:id="7"/>
    </w:p>
    <w:p w:rsidR="00D369D6" w:rsidRDefault="00D369D6">
      <w:pPr>
        <w:rPr>
          <w:lang w:val="zh-CN"/>
        </w:rPr>
      </w:pPr>
    </w:p>
    <w:p w:rsidR="00D369D6" w:rsidRDefault="00D369D6">
      <w:pPr>
        <w:rPr>
          <w:lang w:val="zh-CN"/>
        </w:rPr>
      </w:pPr>
    </w:p>
    <w:p w:rsidR="00D369D6" w:rsidRDefault="002B5538">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8" w:name="_Toc382819069"/>
      <w:r>
        <w:rPr>
          <w:rFonts w:ascii="宋体" w:eastAsia="宋体" w:hAnsi="宋体" w:cs="Arial" w:hint="eastAsia"/>
          <w:kern w:val="0"/>
          <w:sz w:val="24"/>
          <w:szCs w:val="24"/>
        </w:rPr>
        <w:t>基金管理人：</w:t>
      </w:r>
      <w:bookmarkEnd w:id="8"/>
      <w:r>
        <w:rPr>
          <w:rFonts w:ascii="宋体" w:eastAsia="宋体" w:hAnsi="宋体" w:hint="eastAsia"/>
          <w:sz w:val="24"/>
        </w:rPr>
        <w:t>交银施罗德基金管理有限公司</w:t>
      </w:r>
    </w:p>
    <w:p w:rsidR="00D369D6" w:rsidRDefault="002B5538">
      <w:pPr>
        <w:spacing w:line="360" w:lineRule="auto"/>
        <w:ind w:firstLineChars="200" w:firstLine="480"/>
        <w:rPr>
          <w:rFonts w:ascii="宋体" w:hAnsi="宋体"/>
          <w:sz w:val="24"/>
        </w:rPr>
      </w:pPr>
      <w:r>
        <w:rPr>
          <w:rFonts w:ascii="宋体" w:hAnsi="宋体" w:hint="eastAsia"/>
          <w:sz w:val="24"/>
        </w:rPr>
        <w:t>住所：中国（上海）自由贸易试验区银城中路188号交通银行大楼二层（裙）</w:t>
      </w:r>
    </w:p>
    <w:p w:rsidR="00D369D6" w:rsidRDefault="002B5538">
      <w:pPr>
        <w:spacing w:line="360" w:lineRule="auto"/>
        <w:ind w:firstLineChars="200" w:firstLine="480"/>
        <w:rPr>
          <w:rFonts w:ascii="宋体" w:hAnsi="宋体"/>
          <w:sz w:val="24"/>
        </w:rPr>
      </w:pPr>
      <w:r>
        <w:rPr>
          <w:rFonts w:ascii="宋体" w:hAnsi="宋体" w:hint="eastAsia"/>
          <w:sz w:val="24"/>
        </w:rPr>
        <w:t>法定代表人：阮红</w:t>
      </w:r>
    </w:p>
    <w:p w:rsidR="00D369D6" w:rsidRDefault="002B5538">
      <w:pPr>
        <w:spacing w:line="360" w:lineRule="auto"/>
        <w:ind w:firstLineChars="200" w:firstLine="480"/>
        <w:rPr>
          <w:rFonts w:ascii="宋体" w:hAnsi="宋体"/>
          <w:sz w:val="24"/>
        </w:rPr>
      </w:pPr>
      <w:r>
        <w:rPr>
          <w:rFonts w:ascii="宋体" w:hAnsi="宋体" w:hint="eastAsia"/>
          <w:sz w:val="24"/>
        </w:rPr>
        <w:t>成立时间：2005年8月4日</w:t>
      </w:r>
    </w:p>
    <w:p w:rsidR="00D369D6" w:rsidRDefault="002B5538">
      <w:pPr>
        <w:spacing w:line="360" w:lineRule="auto"/>
        <w:ind w:firstLineChars="200" w:firstLine="480"/>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[2005]128号</w:t>
      </w:r>
    </w:p>
    <w:p w:rsidR="00D369D6" w:rsidRDefault="002B5538">
      <w:pPr>
        <w:spacing w:line="360" w:lineRule="auto"/>
        <w:ind w:firstLineChars="200" w:firstLine="480"/>
        <w:rPr>
          <w:rFonts w:ascii="宋体" w:hAnsi="宋体"/>
          <w:sz w:val="24"/>
        </w:rPr>
      </w:pPr>
      <w:r>
        <w:rPr>
          <w:rFonts w:ascii="宋体" w:hAnsi="宋体" w:hint="eastAsia"/>
          <w:sz w:val="24"/>
        </w:rPr>
        <w:t>注册资本：2亿元人民币</w:t>
      </w:r>
    </w:p>
    <w:p w:rsidR="00D369D6" w:rsidRDefault="002B5538">
      <w:pPr>
        <w:spacing w:line="360" w:lineRule="auto"/>
        <w:ind w:firstLineChars="200" w:firstLine="480"/>
        <w:rPr>
          <w:rFonts w:ascii="宋体" w:hAnsi="宋体"/>
          <w:sz w:val="24"/>
        </w:rPr>
      </w:pPr>
      <w:r>
        <w:rPr>
          <w:rFonts w:ascii="宋体" w:hAnsi="宋体" w:hint="eastAsia"/>
          <w:sz w:val="24"/>
        </w:rPr>
        <w:t>组织形式: 有限责任公司</w:t>
      </w:r>
    </w:p>
    <w:p w:rsidR="00D369D6" w:rsidRDefault="002B5538">
      <w:pPr>
        <w:spacing w:line="360" w:lineRule="auto"/>
        <w:ind w:firstLineChars="200" w:firstLine="480"/>
        <w:rPr>
          <w:rFonts w:ascii="宋体" w:hAnsi="宋体"/>
          <w:sz w:val="24"/>
        </w:rPr>
      </w:pPr>
      <w:r>
        <w:rPr>
          <w:rFonts w:ascii="宋体" w:hAnsi="宋体" w:hint="eastAsia"/>
          <w:sz w:val="24"/>
        </w:rPr>
        <w:t>存续期间：持续经营</w:t>
      </w:r>
    </w:p>
    <w:p w:rsidR="00D369D6" w:rsidRDefault="002B5538">
      <w:pPr>
        <w:tabs>
          <w:tab w:val="left" w:pos="1320"/>
        </w:tabs>
        <w:spacing w:line="360" w:lineRule="auto"/>
        <w:ind w:firstLineChars="200" w:firstLine="480"/>
        <w:rPr>
          <w:rFonts w:ascii="宋体" w:hAnsi="宋体"/>
          <w:sz w:val="24"/>
        </w:rPr>
      </w:pPr>
      <w:r>
        <w:rPr>
          <w:rFonts w:ascii="宋体" w:hAnsi="宋体" w:hint="eastAsia"/>
          <w:sz w:val="24"/>
        </w:rPr>
        <w:t>电话：（021）61055050</w:t>
      </w:r>
    </w:p>
    <w:p w:rsidR="00D369D6" w:rsidRDefault="00D369D6">
      <w:pPr>
        <w:ind w:firstLine="630"/>
      </w:pPr>
    </w:p>
    <w:p w:rsidR="00D369D6" w:rsidRDefault="00D369D6">
      <w:pPr>
        <w:ind w:firstLine="630"/>
      </w:pPr>
    </w:p>
    <w:p w:rsidR="00D369D6" w:rsidRDefault="00D369D6">
      <w:pPr>
        <w:ind w:firstLine="630"/>
      </w:pPr>
    </w:p>
    <w:p w:rsidR="00D369D6" w:rsidRDefault="00D369D6">
      <w:pPr>
        <w:spacing w:line="360" w:lineRule="auto"/>
        <w:ind w:firstLineChars="200" w:firstLine="482"/>
        <w:rPr>
          <w:rFonts w:ascii="宋体" w:hAnsi="宋体"/>
          <w:b/>
          <w:sz w:val="24"/>
        </w:rPr>
      </w:pPr>
    </w:p>
    <w:p w:rsidR="00D369D6" w:rsidRDefault="002B5538">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9"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9"/>
    </w:p>
    <w:p w:rsidR="00D369D6" w:rsidRDefault="002B5538">
      <w:pPr>
        <w:spacing w:line="360" w:lineRule="auto"/>
        <w:ind w:firstLineChars="200" w:firstLine="480"/>
        <w:rPr>
          <w:rFonts w:ascii="宋体" w:hAnsi="宋体"/>
          <w:sz w:val="24"/>
        </w:rPr>
      </w:pPr>
      <w:r>
        <w:rPr>
          <w:rFonts w:ascii="宋体" w:hAnsi="宋体" w:hint="eastAsia"/>
          <w:sz w:val="24"/>
        </w:rPr>
        <w:t>办公地址：上海市中山东一路12号</w:t>
      </w:r>
    </w:p>
    <w:p w:rsidR="00D369D6" w:rsidRDefault="002B5538">
      <w:pPr>
        <w:spacing w:line="360" w:lineRule="auto"/>
        <w:ind w:firstLineChars="200" w:firstLine="480"/>
        <w:rPr>
          <w:rFonts w:ascii="宋体" w:hAnsi="宋体"/>
          <w:sz w:val="24"/>
        </w:rPr>
      </w:pPr>
      <w:r>
        <w:rPr>
          <w:rFonts w:ascii="宋体" w:hAnsi="宋体" w:hint="eastAsia"/>
          <w:sz w:val="24"/>
        </w:rPr>
        <w:t>法定代表人：郑杨</w:t>
      </w:r>
    </w:p>
    <w:p w:rsidR="00D369D6" w:rsidRDefault="002B5538">
      <w:pPr>
        <w:spacing w:line="360" w:lineRule="auto"/>
        <w:ind w:firstLineChars="200" w:firstLine="480"/>
        <w:rPr>
          <w:rFonts w:ascii="宋体" w:hAnsi="宋体"/>
          <w:sz w:val="24"/>
        </w:rPr>
      </w:pPr>
      <w:r>
        <w:rPr>
          <w:rFonts w:ascii="宋体" w:hAnsi="宋体" w:hint="eastAsia"/>
          <w:sz w:val="24"/>
        </w:rPr>
        <w:t>成立日期：1992年10月19日</w:t>
      </w:r>
    </w:p>
    <w:p w:rsidR="00D369D6" w:rsidRDefault="002B5538">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D369D6" w:rsidRDefault="002B5538">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rsidR="00D369D6" w:rsidRDefault="002B5538">
      <w:pPr>
        <w:spacing w:line="360" w:lineRule="auto"/>
        <w:ind w:firstLineChars="200" w:firstLine="480"/>
        <w:rPr>
          <w:rFonts w:ascii="宋体" w:hAnsi="宋体"/>
          <w:sz w:val="24"/>
        </w:rPr>
      </w:pPr>
      <w:r>
        <w:rPr>
          <w:rFonts w:ascii="宋体" w:hAnsi="宋体" w:hint="eastAsia"/>
          <w:sz w:val="24"/>
        </w:rPr>
        <w:t>组织形式：股份有限公司（上市）</w:t>
      </w:r>
    </w:p>
    <w:p w:rsidR="00D369D6" w:rsidRDefault="002B5538">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rsidR="00D369D6" w:rsidRDefault="002B5538">
      <w:pPr>
        <w:spacing w:line="360" w:lineRule="auto"/>
        <w:ind w:firstLineChars="200" w:firstLine="480"/>
        <w:rPr>
          <w:rFonts w:ascii="宋体" w:hAnsi="宋体"/>
          <w:sz w:val="24"/>
        </w:rPr>
      </w:pPr>
      <w:r>
        <w:rPr>
          <w:rFonts w:ascii="宋体" w:hAnsi="宋体" w:hint="eastAsia"/>
          <w:sz w:val="24"/>
        </w:rPr>
        <w:t>经营期限：永久存续</w:t>
      </w:r>
    </w:p>
    <w:p w:rsidR="00D369D6" w:rsidRDefault="00D369D6">
      <w:pPr>
        <w:spacing w:line="360" w:lineRule="auto"/>
        <w:ind w:firstLineChars="200" w:firstLine="480"/>
        <w:rPr>
          <w:rFonts w:ascii="宋体" w:hAnsi="宋体"/>
          <w:sz w:val="24"/>
        </w:rPr>
      </w:pPr>
    </w:p>
    <w:p w:rsidR="00D369D6" w:rsidRDefault="00D369D6">
      <w:pPr>
        <w:spacing w:line="360" w:lineRule="auto"/>
        <w:ind w:firstLineChars="200" w:firstLine="480"/>
        <w:rPr>
          <w:rFonts w:ascii="宋体" w:hAnsi="宋体"/>
          <w:sz w:val="24"/>
        </w:rPr>
      </w:pPr>
    </w:p>
    <w:p w:rsidR="00D369D6" w:rsidRDefault="00D369D6">
      <w:pPr>
        <w:spacing w:line="360" w:lineRule="auto"/>
        <w:ind w:firstLineChars="200" w:firstLine="480"/>
        <w:rPr>
          <w:rFonts w:ascii="宋体" w:hAnsi="宋体"/>
          <w:sz w:val="24"/>
        </w:rPr>
      </w:pPr>
    </w:p>
    <w:p w:rsidR="00D369D6" w:rsidRDefault="00D369D6">
      <w:pPr>
        <w:spacing w:line="360" w:lineRule="auto"/>
        <w:ind w:firstLineChars="200" w:firstLine="480"/>
        <w:rPr>
          <w:rFonts w:ascii="宋体" w:hAnsi="宋体"/>
          <w:sz w:val="24"/>
        </w:rPr>
      </w:pPr>
    </w:p>
    <w:p w:rsidR="00D369D6" w:rsidRDefault="00D369D6">
      <w:pPr>
        <w:spacing w:line="360" w:lineRule="auto"/>
        <w:ind w:firstLineChars="200" w:firstLine="480"/>
        <w:rPr>
          <w:rFonts w:ascii="宋体" w:hAnsi="宋体"/>
          <w:sz w:val="24"/>
        </w:rPr>
      </w:pPr>
    </w:p>
    <w:p w:rsidR="00D369D6" w:rsidRDefault="00D369D6">
      <w:pPr>
        <w:spacing w:line="360" w:lineRule="auto"/>
        <w:ind w:firstLineChars="200" w:firstLine="480"/>
        <w:rPr>
          <w:rFonts w:ascii="宋体" w:hAnsi="宋体"/>
          <w:sz w:val="24"/>
        </w:rPr>
      </w:pP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0" w:name="_Toc382819071"/>
      <w:r>
        <w:rPr>
          <w:rFonts w:ascii="宋体" w:eastAsia="宋体" w:hAnsi="宋体" w:cs="Arial" w:hint="eastAsia"/>
          <w:sz w:val="21"/>
          <w:szCs w:val="21"/>
        </w:rPr>
        <w:t>基金托管协议的依据、目的、原则和解释</w:t>
      </w:r>
      <w:bookmarkEnd w:id="10"/>
    </w:p>
    <w:p w:rsidR="00D369D6" w:rsidRDefault="002B5538">
      <w:pPr>
        <w:spacing w:line="360" w:lineRule="auto"/>
        <w:ind w:firstLineChars="200" w:firstLine="420"/>
        <w:rPr>
          <w:rFonts w:ascii="宋体" w:hAnsi="宋体"/>
          <w:szCs w:val="21"/>
        </w:rPr>
      </w:pPr>
      <w:r>
        <w:rPr>
          <w:rFonts w:ascii="宋体" w:hAnsi="宋体" w:hint="eastAsia"/>
          <w:szCs w:val="21"/>
        </w:rPr>
        <w:t>（一）依据</w:t>
      </w:r>
    </w:p>
    <w:p w:rsidR="00D369D6" w:rsidRDefault="002B5538">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w:t>
      </w:r>
      <w:r>
        <w:rPr>
          <w:rFonts w:ascii="宋体" w:hAnsi="宋体" w:hint="eastAsia"/>
          <w:bCs/>
          <w:szCs w:val="21"/>
        </w:rPr>
        <w:t>公开募集</w:t>
      </w:r>
      <w:r>
        <w:rPr>
          <w:rFonts w:ascii="宋体" w:hAnsi="宋体"/>
          <w:bCs/>
          <w:szCs w:val="21"/>
        </w:rPr>
        <w:t>证券投资基金销售机构监督管理办法</w:t>
      </w:r>
      <w:r>
        <w:rPr>
          <w:rFonts w:ascii="宋体" w:hAnsi="宋体" w:hint="eastAsia"/>
          <w:szCs w:val="21"/>
        </w:rPr>
        <w:t>》、《公开募集证券投资基金信息披露管理办法》（以下简称《信息披露办法》）、《公开募集开放式证券投资基金流动性风险管理规定》、《证券投资基金托管业务管理办法》、《证券投资基金信息披露内容与格式准则第7号〈托管协议的内容与格式〉》、《交银施罗德启盛混合型证券投资基金基金合同》（以下简称《基金合同》）及其他有关法律、法规制定。</w:t>
      </w:r>
    </w:p>
    <w:p w:rsidR="00D369D6" w:rsidRDefault="002B5538">
      <w:pPr>
        <w:spacing w:line="360" w:lineRule="auto"/>
        <w:ind w:firstLineChars="200" w:firstLine="420"/>
        <w:rPr>
          <w:rFonts w:ascii="宋体" w:hAnsi="宋体"/>
          <w:szCs w:val="21"/>
        </w:rPr>
      </w:pPr>
      <w:r>
        <w:rPr>
          <w:rFonts w:ascii="宋体" w:hAnsi="宋体" w:hint="eastAsia"/>
          <w:szCs w:val="21"/>
        </w:rPr>
        <w:t>（二）目的</w:t>
      </w:r>
    </w:p>
    <w:p w:rsidR="00D369D6" w:rsidRDefault="002B5538">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D369D6" w:rsidRDefault="002B5538">
      <w:pPr>
        <w:spacing w:line="360" w:lineRule="auto"/>
        <w:ind w:firstLineChars="200" w:firstLine="420"/>
        <w:rPr>
          <w:rFonts w:ascii="宋体" w:hAnsi="宋体"/>
          <w:szCs w:val="21"/>
        </w:rPr>
      </w:pPr>
      <w:r>
        <w:rPr>
          <w:rFonts w:ascii="宋体" w:hAnsi="宋体" w:hint="eastAsia"/>
          <w:szCs w:val="21"/>
        </w:rPr>
        <w:t>（三）原则</w:t>
      </w:r>
    </w:p>
    <w:p w:rsidR="00D369D6" w:rsidRDefault="002B5538">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rsidR="00D369D6" w:rsidRDefault="002B5538">
      <w:pPr>
        <w:spacing w:after="120" w:line="360" w:lineRule="auto"/>
        <w:ind w:firstLineChars="200" w:firstLine="420"/>
        <w:rPr>
          <w:rFonts w:ascii="宋体" w:hAnsi="宋体"/>
          <w:szCs w:val="21"/>
        </w:rPr>
      </w:pPr>
      <w:r>
        <w:rPr>
          <w:rFonts w:ascii="宋体" w:hAnsi="宋体" w:hint="eastAsia"/>
          <w:szCs w:val="21"/>
        </w:rPr>
        <w:t>（四）解释</w:t>
      </w:r>
    </w:p>
    <w:p w:rsidR="00D369D6" w:rsidRDefault="002B5538">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rsidR="00D369D6" w:rsidRDefault="002B5538">
      <w:pPr>
        <w:spacing w:after="120"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侧袋机制</w:t>
      </w:r>
      <w:proofErr w:type="gramEnd"/>
      <w:r>
        <w:rPr>
          <w:rFonts w:ascii="宋体" w:hAnsi="宋体" w:hint="eastAsia"/>
          <w:szCs w:val="21"/>
        </w:rPr>
        <w:t>实施期间的相关安排</w:t>
      </w:r>
      <w:proofErr w:type="gramStart"/>
      <w:r>
        <w:rPr>
          <w:rFonts w:ascii="宋体" w:hAnsi="宋体" w:hint="eastAsia"/>
          <w:szCs w:val="21"/>
        </w:rPr>
        <w:t>见基金</w:t>
      </w:r>
      <w:proofErr w:type="gramEnd"/>
      <w:r>
        <w:rPr>
          <w:rFonts w:ascii="宋体" w:hAnsi="宋体" w:hint="eastAsia"/>
          <w:szCs w:val="21"/>
        </w:rPr>
        <w:t>合同和招募说明书的规定。</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2"/>
      <w:r>
        <w:rPr>
          <w:rFonts w:ascii="宋体" w:eastAsia="宋体" w:hAnsi="宋体" w:cs="Arial" w:hint="eastAsia"/>
          <w:sz w:val="21"/>
          <w:szCs w:val="21"/>
        </w:rPr>
        <w:t>基金托管人对基金管理人的业务监督和核查</w:t>
      </w:r>
      <w:bookmarkEnd w:id="11"/>
    </w:p>
    <w:p w:rsidR="00D369D6" w:rsidRDefault="002B5538">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2" w:name="_Toc382819073"/>
      <w:r>
        <w:rPr>
          <w:rFonts w:ascii="宋体" w:eastAsia="宋体" w:hAnsi="宋体" w:hint="eastAsia"/>
          <w:b w:val="0"/>
          <w:sz w:val="21"/>
          <w:szCs w:val="21"/>
        </w:rPr>
        <w:t>（一）基金托管人对基金管理人的投资行为行使监督权</w:t>
      </w:r>
      <w:bookmarkEnd w:id="12"/>
    </w:p>
    <w:p w:rsidR="00D369D6" w:rsidRDefault="002B5538">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rsidR="00D369D6" w:rsidRDefault="002B5538">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rsidR="00D369D6" w:rsidRDefault="002B5538">
      <w:pPr>
        <w:widowControl/>
        <w:spacing w:line="324" w:lineRule="auto"/>
        <w:ind w:firstLineChars="200" w:firstLine="420"/>
        <w:jc w:val="left"/>
        <w:rPr>
          <w:rFonts w:ascii="宋体" w:hAnsi="宋体" w:cs="宋体"/>
          <w:kern w:val="0"/>
          <w:szCs w:val="21"/>
        </w:rPr>
      </w:pPr>
      <w:r>
        <w:rPr>
          <w:rFonts w:ascii="宋体" w:hAnsi="宋体" w:cs="宋体" w:hint="eastAsia"/>
          <w:kern w:val="0"/>
          <w:szCs w:val="21"/>
        </w:rPr>
        <w:t>本基金的投资范围为具有良好流动性的金融工具，包括国内依法发行上市的股票（</w:t>
      </w:r>
      <w:proofErr w:type="gramStart"/>
      <w:r>
        <w:rPr>
          <w:rFonts w:ascii="宋体" w:hAnsi="宋体" w:cs="宋体" w:hint="eastAsia"/>
          <w:kern w:val="0"/>
          <w:szCs w:val="21"/>
        </w:rPr>
        <w:t>含创业</w:t>
      </w:r>
      <w:proofErr w:type="gramEnd"/>
      <w:r>
        <w:rPr>
          <w:rFonts w:ascii="宋体" w:hAnsi="宋体" w:cs="宋体" w:hint="eastAsia"/>
          <w:kern w:val="0"/>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宋体" w:hAnsi="宋体" w:cs="宋体" w:hint="eastAsia"/>
          <w:kern w:val="0"/>
          <w:szCs w:val="21"/>
        </w:rPr>
        <w:t>含可分离</w:t>
      </w:r>
      <w:proofErr w:type="gramEnd"/>
      <w:r>
        <w:rPr>
          <w:rFonts w:ascii="宋体" w:hAnsi="宋体" w:cs="宋体" w:hint="eastAsia"/>
          <w:kern w:val="0"/>
          <w:szCs w:val="21"/>
        </w:rPr>
        <w:t>交易可转换债券）、可交换公司债券、次级债券、中期票据、短期融资</w:t>
      </w:r>
      <w:proofErr w:type="gramStart"/>
      <w:r>
        <w:rPr>
          <w:rFonts w:ascii="宋体" w:hAnsi="宋体" w:cs="宋体" w:hint="eastAsia"/>
          <w:kern w:val="0"/>
          <w:szCs w:val="21"/>
        </w:rPr>
        <w:t>券</w:t>
      </w:r>
      <w:proofErr w:type="gramEnd"/>
      <w:r>
        <w:rPr>
          <w:rFonts w:ascii="宋体" w:hAnsi="宋体" w:cs="宋体" w:hint="eastAsia"/>
          <w:kern w:val="0"/>
          <w:szCs w:val="21"/>
        </w:rPr>
        <w:t>、超短期融资</w:t>
      </w:r>
      <w:proofErr w:type="gramStart"/>
      <w:r>
        <w:rPr>
          <w:rFonts w:ascii="宋体" w:hAnsi="宋体" w:cs="宋体" w:hint="eastAsia"/>
          <w:kern w:val="0"/>
          <w:szCs w:val="21"/>
        </w:rPr>
        <w:t>券</w:t>
      </w:r>
      <w:proofErr w:type="gramEnd"/>
      <w:r>
        <w:rPr>
          <w:rFonts w:ascii="宋体" w:hAnsi="宋体" w:cs="宋体" w:hint="eastAsia"/>
          <w:kern w:val="0"/>
          <w:szCs w:val="21"/>
        </w:rPr>
        <w:t>等）、资产支持证券、货币市场工具、债券回购、同业存单、银行存款（</w:t>
      </w:r>
      <w:proofErr w:type="gramStart"/>
      <w:r>
        <w:rPr>
          <w:rFonts w:ascii="宋体" w:hAnsi="宋体" w:cs="宋体" w:hint="eastAsia"/>
          <w:kern w:val="0"/>
          <w:szCs w:val="21"/>
        </w:rPr>
        <w:t>含协议</w:t>
      </w:r>
      <w:proofErr w:type="gramEnd"/>
      <w:r>
        <w:rPr>
          <w:rFonts w:ascii="宋体" w:hAnsi="宋体" w:cs="宋体" w:hint="eastAsia"/>
          <w:kern w:val="0"/>
          <w:szCs w:val="21"/>
        </w:rPr>
        <w:t>存款、定期存款及其他银行存款）、股指期货以及法律法规或中国证监会允许基金投资的其他金融工具（但须符合中国证监会相关规定）。</w:t>
      </w:r>
    </w:p>
    <w:p w:rsidR="00D369D6" w:rsidRDefault="002B5538">
      <w:pPr>
        <w:spacing w:line="360" w:lineRule="auto"/>
        <w:ind w:firstLine="420"/>
        <w:rPr>
          <w:rFonts w:ascii="宋体" w:hAnsi="宋体"/>
          <w:b/>
          <w:szCs w:val="21"/>
          <w:u w:val="single"/>
        </w:rPr>
      </w:pPr>
      <w:r>
        <w:rPr>
          <w:rFonts w:ascii="宋体" w:hAnsi="宋体" w:cs="宋体" w:hint="eastAsia"/>
          <w:kern w:val="0"/>
          <w:szCs w:val="21"/>
        </w:rPr>
        <w:t>如法律法规或监管机构以后允许基金投资其他品种，基金管理人在履行适当程序后，可以将其纳入投资范围。</w:t>
      </w:r>
    </w:p>
    <w:p w:rsidR="00D369D6" w:rsidRDefault="002B5538">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D369D6" w:rsidRDefault="002B5538">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rsidR="00D369D6" w:rsidRDefault="002B5538">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rsidR="00D369D6" w:rsidRDefault="002B5538">
      <w:pPr>
        <w:spacing w:line="324" w:lineRule="auto"/>
        <w:ind w:firstLine="480"/>
        <w:outlineLvl w:val="1"/>
        <w:rPr>
          <w:rFonts w:ascii="宋体" w:hAnsi="宋体"/>
          <w:szCs w:val="21"/>
        </w:rPr>
      </w:pPr>
      <w:r>
        <w:rPr>
          <w:rFonts w:ascii="宋体" w:hAnsi="宋体" w:hint="eastAsia"/>
          <w:szCs w:val="21"/>
        </w:rPr>
        <w:t>（1）按法律法规的规定及《基金合同》的约定，本基金的投资资产配置比例为：</w:t>
      </w:r>
    </w:p>
    <w:p w:rsidR="00D369D6" w:rsidRDefault="002B5538">
      <w:pPr>
        <w:spacing w:line="324" w:lineRule="auto"/>
        <w:ind w:firstLine="480"/>
        <w:rPr>
          <w:rFonts w:ascii="宋体" w:hAnsi="宋体"/>
          <w:szCs w:val="21"/>
        </w:rPr>
      </w:pPr>
      <w:r>
        <w:rPr>
          <w:rFonts w:ascii="宋体" w:hAnsi="宋体" w:hint="eastAsia"/>
          <w:szCs w:val="21"/>
        </w:rPr>
        <w:t>基金的投资组合比例为：股票投资（</w:t>
      </w:r>
      <w:proofErr w:type="gramStart"/>
      <w:r>
        <w:rPr>
          <w:rFonts w:ascii="宋体" w:hAnsi="宋体" w:hint="eastAsia"/>
          <w:szCs w:val="21"/>
        </w:rPr>
        <w:t>含存托</w:t>
      </w:r>
      <w:proofErr w:type="gramEnd"/>
      <w:r>
        <w:rPr>
          <w:rFonts w:ascii="宋体" w:hAnsi="宋体" w:hint="eastAsia"/>
          <w:szCs w:val="21"/>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D369D6" w:rsidRDefault="002B5538">
      <w:pPr>
        <w:spacing w:line="360" w:lineRule="auto"/>
        <w:ind w:firstLine="420"/>
        <w:rPr>
          <w:rFonts w:ascii="宋体" w:hAnsi="宋体"/>
          <w:b/>
          <w:szCs w:val="21"/>
          <w:u w:val="single"/>
        </w:rPr>
      </w:pPr>
      <w:r>
        <w:rPr>
          <w:rFonts w:ascii="宋体" w:hAnsi="宋体" w:hint="eastAsia"/>
          <w:szCs w:val="21"/>
        </w:rPr>
        <w:t>如果法律法规或中国证监会变更投资品种的投资比例限制，基金管理人在履行适当程序后，可以调整上述投资品种的投资比例。</w:t>
      </w:r>
    </w:p>
    <w:p w:rsidR="00D369D6" w:rsidRDefault="002B5538">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D369D6" w:rsidRDefault="002B5538">
      <w:pPr>
        <w:spacing w:line="324" w:lineRule="auto"/>
        <w:ind w:firstLine="480"/>
        <w:outlineLvl w:val="1"/>
        <w:rPr>
          <w:rFonts w:ascii="宋体" w:hAnsi="宋体"/>
          <w:szCs w:val="21"/>
        </w:rPr>
      </w:pPr>
      <w:r>
        <w:rPr>
          <w:rFonts w:ascii="宋体" w:hAnsi="宋体" w:hint="eastAsia"/>
          <w:szCs w:val="21"/>
        </w:rPr>
        <w:t xml:space="preserve">（2）根据法律法规的规定及《基金合同》的约定，本基金投资组合遵循以下投资限制： </w:t>
      </w:r>
    </w:p>
    <w:p w:rsidR="00D369D6" w:rsidRDefault="002B5538">
      <w:pPr>
        <w:spacing w:line="324" w:lineRule="auto"/>
        <w:ind w:firstLine="480"/>
        <w:rPr>
          <w:rFonts w:ascii="宋体" w:hAnsi="宋体"/>
          <w:bCs/>
          <w:szCs w:val="21"/>
        </w:rPr>
      </w:pPr>
      <w:r>
        <w:rPr>
          <w:rFonts w:ascii="宋体" w:hAnsi="宋体"/>
          <w:bCs/>
          <w:szCs w:val="21"/>
        </w:rPr>
        <w:t>1）</w:t>
      </w:r>
      <w:r>
        <w:rPr>
          <w:rFonts w:ascii="宋体" w:hAnsi="宋体" w:hint="eastAsia"/>
          <w:bCs/>
          <w:szCs w:val="21"/>
        </w:rPr>
        <w:t>股票投资（</w:t>
      </w:r>
      <w:proofErr w:type="gramStart"/>
      <w:r>
        <w:rPr>
          <w:rFonts w:ascii="宋体" w:hAnsi="宋体" w:hint="eastAsia"/>
          <w:bCs/>
          <w:szCs w:val="21"/>
        </w:rPr>
        <w:t>含存托</w:t>
      </w:r>
      <w:proofErr w:type="gramEnd"/>
      <w:r>
        <w:rPr>
          <w:rFonts w:ascii="宋体" w:hAnsi="宋体" w:hint="eastAsia"/>
          <w:bCs/>
          <w:szCs w:val="21"/>
        </w:rPr>
        <w:t>凭证）占基金资产的比例为60%-95%，其中投资于港股通标的股票的比例占股票资产的0%-50%</w:t>
      </w:r>
      <w:r>
        <w:rPr>
          <w:rFonts w:ascii="宋体" w:hAnsi="宋体"/>
          <w:bCs/>
          <w:szCs w:val="21"/>
        </w:rPr>
        <w:t>；</w:t>
      </w:r>
    </w:p>
    <w:p w:rsidR="00D369D6" w:rsidRDefault="002B5538">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w:t>
      </w:r>
      <w:r>
        <w:rPr>
          <w:rFonts w:ascii="宋体" w:hAnsi="宋体" w:hint="eastAsia"/>
          <w:bCs/>
          <w:szCs w:val="21"/>
        </w:rPr>
        <w:t>、</w:t>
      </w:r>
      <w:r>
        <w:rPr>
          <w:rFonts w:ascii="宋体" w:hAnsi="宋体"/>
          <w:bCs/>
          <w:szCs w:val="21"/>
        </w:rPr>
        <w:t>应收申购款等；</w:t>
      </w:r>
    </w:p>
    <w:p w:rsidR="00D369D6" w:rsidRDefault="002B5538">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rsidR="00D369D6" w:rsidRDefault="002B5538">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D369D6" w:rsidRDefault="002B5538">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rsidR="00D369D6" w:rsidRDefault="002B5538">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rsidR="00D369D6" w:rsidRDefault="002B5538">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rsidR="00D369D6" w:rsidRDefault="002B5538">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rsidR="00D369D6" w:rsidRDefault="002B5538">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rsidR="00D369D6" w:rsidRDefault="002B5538">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rsidR="00D369D6" w:rsidRDefault="002B5538">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rsidR="00D369D6" w:rsidRDefault="002B5538">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369D6" w:rsidRDefault="002B5538">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369D6" w:rsidRDefault="002B5538">
      <w:pPr>
        <w:spacing w:line="324" w:lineRule="auto"/>
        <w:ind w:firstLine="480"/>
        <w:rPr>
          <w:rFonts w:ascii="宋体" w:hAnsi="宋体"/>
          <w:bCs/>
          <w:szCs w:val="21"/>
        </w:rPr>
      </w:pPr>
      <w:r>
        <w:rPr>
          <w:rFonts w:ascii="宋体" w:hAnsi="宋体"/>
          <w:bCs/>
          <w:szCs w:val="21"/>
        </w:rPr>
        <w:t>14）本基金与私募类</w:t>
      </w:r>
      <w:proofErr w:type="gramStart"/>
      <w:r>
        <w:rPr>
          <w:rFonts w:ascii="宋体" w:hAnsi="宋体" w:hint="eastAsia"/>
          <w:bCs/>
          <w:szCs w:val="21"/>
        </w:rPr>
        <w:t>证券资管产品</w:t>
      </w:r>
      <w:proofErr w:type="gramEnd"/>
      <w:r>
        <w:rPr>
          <w:rFonts w:ascii="宋体" w:hAnsi="宋体" w:hint="eastAsia"/>
          <w:bCs/>
          <w:szCs w:val="21"/>
        </w:rPr>
        <w:t>及中国证监会认定的其他主体为交易对手开展逆回购交易的，可接受质押品的资质要求应当与基金合同约定的投资范围保持一致；</w:t>
      </w:r>
    </w:p>
    <w:p w:rsidR="00D369D6" w:rsidRDefault="002B5538">
      <w:pPr>
        <w:spacing w:line="324" w:lineRule="auto"/>
        <w:ind w:firstLine="480"/>
        <w:rPr>
          <w:rFonts w:ascii="宋体" w:hAnsi="宋体"/>
          <w:bCs/>
          <w:szCs w:val="21"/>
        </w:rPr>
      </w:pPr>
      <w:r>
        <w:rPr>
          <w:rFonts w:ascii="宋体" w:hAnsi="宋体"/>
          <w:bCs/>
          <w:szCs w:val="21"/>
        </w:rPr>
        <w:t>15）本基金参与股指期货交易，则：</w:t>
      </w:r>
    </w:p>
    <w:p w:rsidR="00D369D6" w:rsidRDefault="002B5538">
      <w:pPr>
        <w:spacing w:line="324" w:lineRule="auto"/>
        <w:ind w:firstLine="480"/>
        <w:rPr>
          <w:rFonts w:ascii="宋体" w:hAnsi="宋体"/>
          <w:bCs/>
          <w:szCs w:val="21"/>
        </w:rPr>
      </w:pPr>
      <w:r>
        <w:rPr>
          <w:rFonts w:ascii="宋体" w:hAnsi="宋体" w:hint="eastAsia"/>
          <w:bCs/>
          <w:szCs w:val="21"/>
        </w:rPr>
        <w:t>①本基金在任何交易日日终，持有的买入股指期货合约价值，不得超过基金资产净值的</w:t>
      </w:r>
      <w:r>
        <w:rPr>
          <w:rFonts w:ascii="宋体" w:hAnsi="宋体"/>
          <w:bCs/>
          <w:szCs w:val="21"/>
        </w:rPr>
        <w:t>10%；</w:t>
      </w:r>
    </w:p>
    <w:p w:rsidR="00D369D6" w:rsidRDefault="002B5538">
      <w:pPr>
        <w:spacing w:line="324" w:lineRule="auto"/>
        <w:ind w:firstLine="480"/>
        <w:rPr>
          <w:rFonts w:ascii="宋体" w:hAnsi="宋体"/>
          <w:bCs/>
          <w:szCs w:val="21"/>
        </w:rPr>
      </w:pPr>
      <w:r>
        <w:rPr>
          <w:rFonts w:ascii="宋体" w:hAnsi="宋体" w:hint="eastAsia"/>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rsidR="00D369D6" w:rsidRDefault="002B5538">
      <w:pPr>
        <w:spacing w:line="324" w:lineRule="auto"/>
        <w:ind w:firstLine="480"/>
        <w:rPr>
          <w:rFonts w:ascii="宋体" w:hAnsi="宋体"/>
          <w:bCs/>
          <w:szCs w:val="21"/>
        </w:rPr>
      </w:pPr>
      <w:r>
        <w:rPr>
          <w:rFonts w:ascii="宋体" w:hAnsi="宋体" w:hint="eastAsia"/>
          <w:bCs/>
          <w:szCs w:val="21"/>
        </w:rPr>
        <w:t>③本基金在任何交易日日终，持有的卖出股指期货合约价值不得超过基金持有的股票总市值的</w:t>
      </w:r>
      <w:r>
        <w:rPr>
          <w:rFonts w:ascii="宋体" w:hAnsi="宋体"/>
          <w:bCs/>
          <w:szCs w:val="21"/>
        </w:rPr>
        <w:t>20%；</w:t>
      </w:r>
    </w:p>
    <w:p w:rsidR="00D369D6" w:rsidRDefault="002B5538">
      <w:pPr>
        <w:spacing w:line="324" w:lineRule="auto"/>
        <w:ind w:firstLine="480"/>
        <w:rPr>
          <w:rFonts w:ascii="宋体" w:hAnsi="宋体"/>
          <w:bCs/>
          <w:szCs w:val="21"/>
        </w:rPr>
      </w:pPr>
      <w:r>
        <w:rPr>
          <w:rFonts w:ascii="宋体" w:hAnsi="宋体" w:hint="eastAsia"/>
          <w:bCs/>
          <w:szCs w:val="21"/>
        </w:rPr>
        <w:t>④本基金所持有的股票市值和买入、卖出股指期货合约价值，合计（轧差计算）应当符合基金合同关于股票投资比例的有关约定；</w:t>
      </w:r>
    </w:p>
    <w:p w:rsidR="00D369D6" w:rsidRDefault="002B5538">
      <w:pPr>
        <w:spacing w:line="324" w:lineRule="auto"/>
        <w:ind w:firstLine="480"/>
        <w:rPr>
          <w:rFonts w:ascii="宋体" w:hAnsi="宋体"/>
          <w:bCs/>
          <w:szCs w:val="21"/>
        </w:rPr>
      </w:pPr>
      <w:r>
        <w:rPr>
          <w:rFonts w:ascii="宋体" w:hAnsi="宋体" w:hint="eastAsia"/>
          <w:bCs/>
          <w:szCs w:val="21"/>
        </w:rPr>
        <w:t>⑤本基金在任何交易日内交易（不包括平仓）的股指期货合约的成交金额不得超过上一交易日基金资产净值的</w:t>
      </w:r>
      <w:r>
        <w:rPr>
          <w:rFonts w:ascii="宋体" w:hAnsi="宋体"/>
          <w:bCs/>
          <w:szCs w:val="21"/>
        </w:rPr>
        <w:t>20%；</w:t>
      </w:r>
    </w:p>
    <w:p w:rsidR="00D369D6" w:rsidRDefault="002B5538">
      <w:pPr>
        <w:spacing w:line="324" w:lineRule="auto"/>
        <w:ind w:firstLine="480"/>
        <w:rPr>
          <w:rFonts w:ascii="宋体" w:hAnsi="宋体"/>
          <w:bCs/>
          <w:szCs w:val="21"/>
        </w:rPr>
      </w:pPr>
      <w:r>
        <w:rPr>
          <w:rFonts w:ascii="宋体" w:hAnsi="宋体"/>
          <w:bCs/>
          <w:szCs w:val="21"/>
        </w:rPr>
        <w:t>16）本基金资产总值不超过基金资产净值的140%；</w:t>
      </w:r>
    </w:p>
    <w:p w:rsidR="00D369D6" w:rsidRDefault="002B5538">
      <w:pPr>
        <w:spacing w:line="324" w:lineRule="auto"/>
        <w:ind w:firstLine="480"/>
        <w:rPr>
          <w:rFonts w:ascii="宋体" w:hAnsi="宋体"/>
          <w:bCs/>
          <w:szCs w:val="21"/>
        </w:rPr>
      </w:pPr>
      <w:r>
        <w:rPr>
          <w:rFonts w:ascii="宋体" w:hAnsi="宋体" w:hint="eastAsia"/>
          <w:bCs/>
          <w:szCs w:val="21"/>
        </w:rPr>
        <w:t>17）本基金投资存托凭证的比例限制依照境内上市交易的股票执行；</w:t>
      </w:r>
    </w:p>
    <w:p w:rsidR="00D369D6" w:rsidRDefault="002B5538">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rsidR="00D369D6" w:rsidRDefault="002B5538">
      <w:pPr>
        <w:spacing w:line="360" w:lineRule="auto"/>
        <w:ind w:firstLineChars="300" w:firstLine="630"/>
        <w:rPr>
          <w:rFonts w:ascii="宋体" w:hAnsi="宋体"/>
          <w:bCs/>
          <w:szCs w:val="21"/>
        </w:rPr>
      </w:pPr>
      <w:r>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D369D6" w:rsidRDefault="002B5538">
      <w:pPr>
        <w:spacing w:line="360" w:lineRule="auto"/>
        <w:ind w:firstLineChars="300" w:firstLine="63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369D6" w:rsidRDefault="002B5538">
      <w:pPr>
        <w:spacing w:line="360" w:lineRule="auto"/>
        <w:ind w:firstLineChars="300" w:firstLine="63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是否符合上述比例限制。法律法规对上述投资组合比例限制进行变更的，以变更后的规定为准。《基金法》及其他有关法律法规或监管部门取消上述限制的，</w:t>
      </w:r>
      <w:r>
        <w:rPr>
          <w:rFonts w:eastAsiaTheme="minorEastAsia"/>
          <w:szCs w:val="21"/>
        </w:rPr>
        <w:t>如适用于本基金，基金管理人在履行适当程序后，则本基金投资不再受相关限制。</w:t>
      </w:r>
    </w:p>
    <w:p w:rsidR="00D369D6" w:rsidRDefault="002B5538">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rsidR="00D369D6" w:rsidRDefault="002B5538">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1）承销证券；</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2）违反规定向他人贷款或者提供担保；</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3）从事承担无限责任的投资；</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4）买卖其他基金份额，但是中国证监会另有规定的除外；</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5）向其基金管理人、基金托管人出资；</w:t>
      </w:r>
    </w:p>
    <w:p w:rsidR="00D369D6" w:rsidRDefault="002B5538">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6）从事内幕交易、操纵证券交易价格及其他不正当的证券交易活动；</w:t>
      </w:r>
    </w:p>
    <w:p w:rsidR="00D369D6" w:rsidRDefault="002B5538">
      <w:pPr>
        <w:spacing w:line="360" w:lineRule="auto"/>
        <w:ind w:firstLineChars="200" w:firstLine="420"/>
        <w:rPr>
          <w:rFonts w:ascii="宋体" w:hAnsi="宋体"/>
          <w:b/>
          <w:szCs w:val="21"/>
          <w:u w:val="single"/>
        </w:rPr>
      </w:pPr>
      <w:r>
        <w:rPr>
          <w:rFonts w:ascii="宋体" w:hAnsi="宋体" w:hint="eastAsia"/>
          <w:bCs/>
          <w:szCs w:val="21"/>
        </w:rPr>
        <w:t>（</w:t>
      </w:r>
      <w:r>
        <w:rPr>
          <w:rFonts w:ascii="宋体" w:hAnsi="宋体"/>
          <w:bCs/>
          <w:szCs w:val="21"/>
        </w:rPr>
        <w:t>7）法律、行政法规和中国证监会规定禁止的其他活动。</w:t>
      </w:r>
    </w:p>
    <w:p w:rsidR="00D369D6" w:rsidRDefault="002B5538">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如法律、行政法规或监管部门取消或变更上述禁止性规定，如适用于本基金，基金管理人在履行适当程序后可不受上述规定的限制。</w:t>
      </w:r>
    </w:p>
    <w:p w:rsidR="00D369D6" w:rsidRDefault="002B5538">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rsidR="00D369D6" w:rsidRDefault="002B5538">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369D6" w:rsidRDefault="002B5538">
      <w:pPr>
        <w:spacing w:after="120" w:line="440" w:lineRule="exact"/>
        <w:ind w:firstLineChars="200" w:firstLine="420"/>
        <w:rPr>
          <w:rFonts w:ascii="宋体" w:hAnsi="宋体"/>
          <w:szCs w:val="21"/>
        </w:rPr>
      </w:pPr>
      <w:r>
        <w:rPr>
          <w:rFonts w:ascii="宋体" w:hAnsi="宋体" w:hint="eastAsia"/>
          <w:szCs w:val="21"/>
        </w:rPr>
        <w:t>如法律、行政法规或监管部门取消或变更上述规定，如适用于本基金，基金管理人在履行适当程序后，本基金可不受上述规定的限制。</w:t>
      </w:r>
    </w:p>
    <w:p w:rsidR="00D369D6" w:rsidRDefault="002B5538">
      <w:pPr>
        <w:spacing w:after="120"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双方有责任确保关联交易名单的真实性、准确性、完整性，并负责及时发送更新后的名单。基金管理人</w:t>
      </w:r>
      <w:r>
        <w:rPr>
          <w:rFonts w:ascii="宋体" w:hAnsi="宋体"/>
          <w:szCs w:val="21"/>
        </w:rPr>
        <w:t>的</w:t>
      </w:r>
      <w:r>
        <w:rPr>
          <w:rFonts w:ascii="宋体" w:hAnsi="宋体" w:hint="eastAsia"/>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D369D6" w:rsidRDefault="002B5538">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rsidR="00D369D6" w:rsidRDefault="002B5538">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w:t>
      </w:r>
    </w:p>
    <w:p w:rsidR="00D369D6" w:rsidRDefault="002B5538">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rsidR="00D369D6" w:rsidRDefault="002B5538">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rsidR="00D369D6" w:rsidRDefault="002B5538">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rsidR="00D369D6" w:rsidRDefault="002B5538">
      <w:pPr>
        <w:widowControl/>
        <w:spacing w:line="360" w:lineRule="auto"/>
        <w:ind w:firstLineChars="200" w:firstLine="420"/>
        <w:jc w:val="left"/>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rsidR="00D369D6" w:rsidRDefault="002B5538">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369D6" w:rsidRDefault="002B5538">
      <w:pPr>
        <w:spacing w:line="360" w:lineRule="auto"/>
        <w:ind w:firstLineChars="200" w:firstLine="420"/>
        <w:rPr>
          <w:rFonts w:ascii="宋体" w:hAnsi="宋体"/>
          <w:szCs w:val="21"/>
        </w:rPr>
      </w:pPr>
      <w:r>
        <w:rPr>
          <w:rFonts w:ascii="宋体" w:hAnsi="宋体" w:hint="eastAsia"/>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rsidR="00D369D6" w:rsidRDefault="002B5538">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D369D6" w:rsidRDefault="002B5538">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w:t>
      </w:r>
      <w:r>
        <w:rPr>
          <w:rFonts w:ascii="宋体" w:hAnsi="宋体" w:hint="eastAsia"/>
          <w:szCs w:val="21"/>
          <w:lang w:eastAsia="zh-Hans"/>
        </w:rPr>
        <w:t>相应</w:t>
      </w:r>
      <w:r>
        <w:rPr>
          <w:rFonts w:ascii="宋体" w:hAnsi="宋体" w:hint="eastAsia"/>
          <w:szCs w:val="21"/>
        </w:rPr>
        <w:t>责任。</w:t>
      </w:r>
    </w:p>
    <w:p w:rsidR="00D369D6" w:rsidRDefault="002B5538">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rsidR="00D369D6" w:rsidRDefault="002B5538">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D369D6" w:rsidRDefault="002B5538">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rsidR="00D369D6" w:rsidRDefault="002B5538">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D369D6" w:rsidRDefault="002B5538">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rsidR="00D369D6" w:rsidRDefault="002B5538">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rsidR="00D369D6" w:rsidRDefault="002B5538">
      <w:pPr>
        <w:spacing w:line="360" w:lineRule="auto"/>
        <w:ind w:firstLineChars="200" w:firstLine="420"/>
        <w:rPr>
          <w:rFonts w:ascii="宋体" w:hAnsi="宋体"/>
          <w:szCs w:val="21"/>
        </w:rPr>
      </w:pPr>
      <w:r>
        <w:rPr>
          <w:rFonts w:ascii="宋体" w:hAnsi="宋体" w:hint="eastAsia"/>
          <w:szCs w:val="21"/>
        </w:rPr>
        <w:t>3）基金拟认购的数量、价格、总成本、账面价值。</w:t>
      </w:r>
    </w:p>
    <w:p w:rsidR="00D369D6" w:rsidRDefault="002B5538">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rsidR="00D369D6" w:rsidRDefault="002B5538">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w:t>
      </w:r>
      <w:r>
        <w:rPr>
          <w:rFonts w:ascii="宋体" w:hAnsi="宋体" w:hint="eastAsia"/>
          <w:szCs w:val="21"/>
          <w:lang w:eastAsia="zh-Hans"/>
        </w:rPr>
        <w:t>相应</w:t>
      </w:r>
      <w:r>
        <w:rPr>
          <w:rFonts w:ascii="宋体" w:hAnsi="宋体" w:hint="eastAsia"/>
          <w:szCs w:val="21"/>
        </w:rPr>
        <w:t>责任，并有权报告中国证监会。</w:t>
      </w:r>
    </w:p>
    <w:p w:rsidR="00D369D6" w:rsidRDefault="002B5538">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w:t>
      </w:r>
      <w:r>
        <w:rPr>
          <w:rFonts w:ascii="宋体" w:hAnsi="宋体" w:hint="eastAsia"/>
          <w:szCs w:val="21"/>
          <w:lang w:eastAsia="zh-Hans"/>
        </w:rPr>
        <w:t>相应</w:t>
      </w:r>
      <w:r>
        <w:rPr>
          <w:rFonts w:ascii="宋体" w:hAnsi="宋体" w:hint="eastAsia"/>
          <w:szCs w:val="21"/>
        </w:rPr>
        <w:t>责任。</w:t>
      </w:r>
    </w:p>
    <w:p w:rsidR="00D369D6" w:rsidRDefault="002B5538">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rsidR="00D369D6" w:rsidRDefault="002B5538">
      <w:pPr>
        <w:spacing w:after="120" w:line="360" w:lineRule="auto"/>
        <w:ind w:firstLineChars="200" w:firstLine="420"/>
        <w:rPr>
          <w:rFonts w:ascii="宋体" w:hAnsi="宋体"/>
          <w:szCs w:val="21"/>
        </w:rPr>
      </w:pPr>
      <w:r>
        <w:rPr>
          <w:rFonts w:ascii="宋体" w:hAnsi="宋体" w:hint="eastAsia"/>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w:t>
      </w:r>
      <w:r>
        <w:rPr>
          <w:rFonts w:ascii="宋体" w:hAnsi="宋体" w:hint="eastAsia"/>
          <w:szCs w:val="21"/>
          <w:lang w:eastAsia="zh-Hans"/>
        </w:rPr>
        <w:t>相应</w:t>
      </w:r>
      <w:r>
        <w:rPr>
          <w:rFonts w:ascii="宋体" w:hAnsi="宋体" w:hint="eastAsia"/>
          <w:szCs w:val="21"/>
        </w:rPr>
        <w:t>责任。</w:t>
      </w:r>
    </w:p>
    <w:p w:rsidR="00D369D6" w:rsidRDefault="002B5538">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3" w:name="_Toc382819074"/>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rsidR="00D369D6" w:rsidRDefault="002B5538">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rsidR="00D369D6" w:rsidRDefault="002B5538">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rsidR="00D369D6" w:rsidRDefault="002B5538">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D369D6" w:rsidRDefault="002B5538">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D369D6" w:rsidRDefault="002B5538">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D369D6" w:rsidRDefault="002B5538">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rsidR="00D369D6" w:rsidRDefault="002B5538">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5" w:name="_Toc382819076"/>
      <w:r>
        <w:rPr>
          <w:rFonts w:ascii="宋体" w:eastAsia="宋体" w:hAnsi="宋体" w:cs="Arial" w:hint="eastAsia"/>
          <w:sz w:val="21"/>
          <w:szCs w:val="21"/>
        </w:rPr>
        <w:t>基金管理人对基金托管人的业务核查</w:t>
      </w:r>
      <w:bookmarkEnd w:id="15"/>
    </w:p>
    <w:p w:rsidR="00D369D6" w:rsidRDefault="002B5538">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rsidR="00D369D6" w:rsidRDefault="002B5538">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D369D6" w:rsidRDefault="002B5538">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D369D6" w:rsidRDefault="002B5538">
      <w:pPr>
        <w:pStyle w:val="21"/>
        <w:rPr>
          <w:rFonts w:ascii="宋体" w:eastAsia="宋体" w:hAnsi="宋体"/>
          <w:sz w:val="21"/>
          <w:szCs w:val="21"/>
        </w:rPr>
      </w:pPr>
      <w:bookmarkStart w:id="16" w:name="_Toc382819077"/>
      <w:bookmarkStart w:id="17" w:name="_Toc382818598"/>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8" w:name="_Toc382819078"/>
      <w:r>
        <w:rPr>
          <w:rFonts w:ascii="宋体" w:eastAsia="宋体" w:hAnsi="宋体" w:cs="Arial" w:hint="eastAsia"/>
          <w:sz w:val="21"/>
          <w:szCs w:val="21"/>
        </w:rPr>
        <w:t>基金财产保管</w:t>
      </w:r>
      <w:bookmarkEnd w:id="18"/>
    </w:p>
    <w:p w:rsidR="00D369D6" w:rsidRDefault="002B5538">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rsidR="00D369D6" w:rsidRDefault="002B5538">
      <w:pPr>
        <w:spacing w:line="360" w:lineRule="auto"/>
        <w:ind w:firstLineChars="200" w:firstLine="420"/>
        <w:rPr>
          <w:rFonts w:ascii="宋体" w:hAnsi="宋体"/>
          <w:szCs w:val="21"/>
        </w:rPr>
      </w:pPr>
      <w:r>
        <w:rPr>
          <w:rFonts w:ascii="宋体" w:hAnsi="宋体" w:hint="eastAsia"/>
          <w:szCs w:val="21"/>
        </w:rPr>
        <w:t>1.基金财产应独立于基金管理人、基金托管人、证券经纪机构的固有财产。</w:t>
      </w:r>
    </w:p>
    <w:p w:rsidR="00D369D6" w:rsidRDefault="002B5538">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rsidR="00D369D6" w:rsidRDefault="002B5538">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3.基金托管人按照规定为托管的基金财产开设资金账户、证券账户、期货结算账户及投资所需其他账户。</w:t>
      </w:r>
    </w:p>
    <w:p w:rsidR="00D369D6" w:rsidRDefault="002B5538">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D369D6" w:rsidRDefault="002B5538">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Pr>
          <w:rFonts w:ascii="宋体" w:eastAsia="宋体" w:hAnsi="宋体" w:hint="eastAsia"/>
          <w:b w:val="0"/>
          <w:bCs w:val="0"/>
          <w:sz w:val="21"/>
          <w:szCs w:val="21"/>
        </w:rPr>
        <w:t>（二）募集资金的验证</w:t>
      </w:r>
      <w:bookmarkEnd w:id="20"/>
    </w:p>
    <w:p w:rsidR="00D369D6" w:rsidRDefault="002B5538">
      <w:pPr>
        <w:spacing w:line="360" w:lineRule="auto"/>
        <w:ind w:firstLineChars="200" w:firstLine="420"/>
        <w:rPr>
          <w:rFonts w:ascii="宋体" w:hAnsi="宋体"/>
          <w:szCs w:val="21"/>
        </w:rPr>
      </w:pPr>
      <w:r>
        <w:rPr>
          <w:rFonts w:ascii="宋体" w:hAnsi="宋体" w:hint="eastAsia"/>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rsidR="00D369D6" w:rsidRDefault="002B5538">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募集期限届满，未能达到《基金合同》生效的条件，由基金管理人按规定办理退款事宜，</w:t>
      </w:r>
      <w:r>
        <w:rPr>
          <w:rFonts w:ascii="宋体" w:hAnsi="宋体" w:cs="Arial"/>
          <w:szCs w:val="21"/>
        </w:rPr>
        <w:t>基金托管人应提供充分协助</w:t>
      </w:r>
      <w:r>
        <w:rPr>
          <w:rFonts w:ascii="宋体" w:hAnsi="宋体" w:cs="Arial" w:hint="eastAsia"/>
          <w:szCs w:val="21"/>
        </w:rPr>
        <w:t>。</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t>（三）基金资产托管专户的开立和管理</w:t>
      </w:r>
      <w:bookmarkEnd w:id="21"/>
    </w:p>
    <w:p w:rsidR="00D369D6" w:rsidRDefault="002B5538">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rsidR="00D369D6" w:rsidRDefault="002B5538">
      <w:pPr>
        <w:spacing w:line="360" w:lineRule="auto"/>
        <w:ind w:firstLineChars="200" w:firstLine="420"/>
        <w:rPr>
          <w:rFonts w:ascii="宋体" w:hAnsi="宋体"/>
          <w:szCs w:val="21"/>
        </w:rPr>
      </w:pPr>
      <w:r>
        <w:rPr>
          <w:rFonts w:ascii="宋体" w:hAnsi="宋体" w:hint="eastAsia"/>
          <w:szCs w:val="21"/>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D369D6" w:rsidRDefault="002B5538">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（四）基金证券账户与证券交易资金账户的开设和管理</w:t>
      </w:r>
      <w:bookmarkEnd w:id="22"/>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基金托管人以基金托管人和本基金联名的方式在中国证券登记结算有限责任公司上海分公司/深圳分公司开立专门的证券账户。</w:t>
      </w:r>
    </w:p>
    <w:p w:rsidR="00D369D6" w:rsidRDefault="002B5538">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D369D6" w:rsidRDefault="002B5538">
      <w:pPr>
        <w:spacing w:line="360" w:lineRule="auto"/>
        <w:ind w:firstLineChars="200" w:firstLine="420"/>
        <w:rPr>
          <w:rFonts w:ascii="宋体" w:hAnsi="宋体"/>
          <w:szCs w:val="21"/>
        </w:rPr>
      </w:pPr>
      <w:r>
        <w:rPr>
          <w:rFonts w:ascii="宋体" w:hAnsi="宋体" w:hint="eastAsia"/>
          <w:szCs w:val="21"/>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rsidR="00D369D6" w:rsidRDefault="002B5538">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Pr>
          <w:rFonts w:ascii="宋体" w:eastAsia="宋体" w:hAnsi="宋体" w:hint="eastAsia"/>
          <w:b w:val="0"/>
          <w:bCs w:val="0"/>
          <w:sz w:val="21"/>
          <w:szCs w:val="21"/>
        </w:rPr>
        <w:t>（五）银行间市场债券托管和资金结算专户的开立和管理及市场准入备案</w:t>
      </w:r>
      <w:bookmarkEnd w:id="23"/>
    </w:p>
    <w:p w:rsidR="00D369D6" w:rsidRDefault="002B5538">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rsidR="00D369D6" w:rsidRDefault="002B5538">
      <w:pPr>
        <w:spacing w:line="360" w:lineRule="auto"/>
        <w:ind w:firstLineChars="200" w:firstLine="420"/>
        <w:outlineLvl w:val="1"/>
        <w:rPr>
          <w:rFonts w:ascii="宋体" w:hAnsi="宋体"/>
          <w:szCs w:val="21"/>
        </w:rPr>
      </w:pPr>
      <w:r>
        <w:rPr>
          <w:rFonts w:ascii="宋体" w:hAnsi="宋体" w:hint="eastAsia"/>
          <w:szCs w:val="21"/>
        </w:rPr>
        <w:t>（六）其他账户的开设和管理</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6"/>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rsidR="00D369D6" w:rsidRDefault="002B5538">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rsidR="00D369D6" w:rsidRDefault="002B5538">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个工作日内通过专人送达、挂号邮寄等安全方式将合同原件送达基金托管人处。合同原件应存放于基金管理人和基金托管人各自文件保管部门，保管期限</w:t>
      </w:r>
      <w:r>
        <w:rPr>
          <w:rFonts w:ascii="宋体" w:hAnsi="宋体" w:hint="eastAsia"/>
          <w:bCs/>
          <w:szCs w:val="21"/>
        </w:rPr>
        <w:t>不低于法律法规规定的最低期限</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8" w:name="_Toc382819088"/>
      <w:r>
        <w:rPr>
          <w:rFonts w:ascii="宋体" w:eastAsia="宋体" w:hAnsi="宋体" w:cs="Arial" w:hint="eastAsia"/>
          <w:sz w:val="21"/>
          <w:szCs w:val="21"/>
        </w:rPr>
        <w:t>指令的发送、确认和执行</w:t>
      </w:r>
      <w:bookmarkEnd w:id="28"/>
    </w:p>
    <w:p w:rsidR="00D369D6" w:rsidRDefault="002B5538">
      <w:pPr>
        <w:spacing w:line="360" w:lineRule="auto"/>
        <w:ind w:firstLineChars="200" w:firstLine="420"/>
        <w:rPr>
          <w:rFonts w:ascii="宋体" w:hAnsi="宋体"/>
          <w:szCs w:val="21"/>
        </w:rPr>
      </w:pPr>
      <w:bookmarkStart w:id="29" w:name="_Toc382819089"/>
      <w:r>
        <w:rPr>
          <w:rFonts w:ascii="宋体" w:hAnsi="宋体" w:hint="eastAsia"/>
          <w:szCs w:val="21"/>
        </w:rPr>
        <w:t>基金管理人在运用基金财产开展场内证券交易时，应通过基金托管账户与证券交易资金账户已建立的第三方存管系统实现基金托管账户与证券交易资金账户之间的资金划转，</w:t>
      </w:r>
      <w:proofErr w:type="gramStart"/>
      <w:r>
        <w:rPr>
          <w:rFonts w:ascii="宋体" w:hAnsi="宋体" w:hint="eastAsia"/>
          <w:szCs w:val="21"/>
        </w:rPr>
        <w:t>即银证互</w:t>
      </w:r>
      <w:proofErr w:type="gramEnd"/>
      <w:r>
        <w:rPr>
          <w:rFonts w:ascii="宋体" w:hAnsi="宋体" w:hint="eastAsia"/>
          <w:szCs w:val="21"/>
        </w:rPr>
        <w:t>转，基金托管人应当根据基金管理人的指令办理划款。</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92802825"/>
      <w:r>
        <w:rPr>
          <w:rFonts w:ascii="宋体" w:eastAsia="宋体" w:hAnsi="宋体" w:hint="eastAsia"/>
          <w:b w:val="0"/>
          <w:bCs w:val="0"/>
          <w:sz w:val="21"/>
          <w:szCs w:val="21"/>
        </w:rPr>
        <w:t>基金管理人在运用基金财产开展场外交易时，应向基金托管人发送场外交易资金划拨及其他款项付款指令，基金托管人执行基金管理人的指令、办理基金名下的资金往来等有关事项。基金管理人发送指令应采用电子指令或传真或其它双方共同确认的方式。</w:t>
      </w:r>
      <w:bookmarkEnd w:id="30"/>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bookmarkEnd w:id="29"/>
      <w:r>
        <w:rPr>
          <w:rFonts w:ascii="宋体" w:eastAsia="宋体" w:hAnsi="宋体" w:hint="eastAsia"/>
          <w:b w:val="0"/>
          <w:bCs w:val="0"/>
          <w:sz w:val="21"/>
          <w:szCs w:val="21"/>
        </w:rPr>
        <w:t>（一）基金管理人对发送指令人员的书面授权</w:t>
      </w:r>
      <w:bookmarkEnd w:id="31"/>
    </w:p>
    <w:p w:rsidR="00D369D6" w:rsidRDefault="002B5538">
      <w:pPr>
        <w:pStyle w:val="21"/>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w:t>
      </w:r>
      <w:r>
        <w:rPr>
          <w:rFonts w:ascii="宋体" w:eastAsia="宋体" w:hAnsi="宋体" w:hint="eastAsia"/>
          <w:sz w:val="21"/>
          <w:szCs w:val="21"/>
          <w:lang w:eastAsia="zh-Hans"/>
        </w:rPr>
        <w:t>基金</w:t>
      </w:r>
      <w:r>
        <w:rPr>
          <w:rFonts w:ascii="宋体" w:eastAsia="宋体" w:hAnsi="宋体" w:hint="eastAsia"/>
          <w:sz w:val="21"/>
          <w:szCs w:val="21"/>
        </w:rPr>
        <w:t>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2"/>
      <w:bookmarkEnd w:id="33"/>
      <w:r>
        <w:rPr>
          <w:rFonts w:ascii="宋体" w:eastAsia="宋体" w:hAnsi="宋体" w:hint="eastAsia"/>
          <w:sz w:val="21"/>
          <w:szCs w:val="21"/>
        </w:rPr>
        <w:t>，但法律法规或有权机关另有要求的除外。</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rsidR="00D369D6" w:rsidRDefault="002B5538">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Pr>
          <w:rFonts w:ascii="宋体" w:hAnsi="宋体" w:hint="eastAsia"/>
          <w:szCs w:val="21"/>
          <w:lang w:eastAsia="zh-Hans"/>
        </w:rPr>
        <w:t>相应</w:t>
      </w:r>
      <w:r>
        <w:rPr>
          <w:rFonts w:ascii="宋体" w:hAnsi="宋体" w:hint="eastAsia"/>
          <w:szCs w:val="21"/>
        </w:rPr>
        <w:t>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基金托管人，如基金管理人要求当天某一时点到账，则指令需提前2个工作小时(工作时间9点至11点30分,13点至17点)提交基金托管人。</w:t>
      </w:r>
    </w:p>
    <w:p w:rsidR="00D369D6" w:rsidRDefault="002B5538">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rsidR="00D369D6" w:rsidRDefault="002B5538">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rsidR="00D369D6" w:rsidRDefault="002B5538">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D369D6" w:rsidRDefault="002B5538">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D369D6" w:rsidRDefault="002B5538">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Pr>
          <w:rFonts w:ascii="宋体" w:hAnsi="宋体" w:hint="eastAsia"/>
          <w:szCs w:val="21"/>
          <w:lang w:eastAsia="zh-Hans"/>
        </w:rPr>
        <w:t>相应</w:t>
      </w:r>
      <w:r>
        <w:rPr>
          <w:rFonts w:ascii="宋体" w:hAnsi="宋体" w:hint="eastAsia"/>
          <w:szCs w:val="21"/>
        </w:rPr>
        <w:t>责任。</w:t>
      </w:r>
    </w:p>
    <w:p w:rsidR="00D369D6" w:rsidRDefault="002B5538">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rsidR="00D369D6" w:rsidRDefault="002B5538">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rsidR="00D369D6" w:rsidRDefault="002B5538">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rsidR="00D369D6" w:rsidRDefault="002B5538">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rsidR="00D369D6" w:rsidRDefault="002B5538">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rsidR="00D369D6" w:rsidRDefault="002B5538">
      <w:pPr>
        <w:spacing w:line="360" w:lineRule="auto"/>
        <w:ind w:firstLineChars="200" w:firstLine="420"/>
        <w:rPr>
          <w:rFonts w:ascii="宋体" w:hAnsi="宋体"/>
          <w:szCs w:val="21"/>
        </w:rPr>
      </w:pPr>
      <w:r>
        <w:rPr>
          <w:rFonts w:ascii="宋体" w:hAnsi="宋体" w:hint="eastAsia"/>
          <w:szCs w:val="21"/>
        </w:rPr>
        <w:t>（七）其它事项</w:t>
      </w:r>
    </w:p>
    <w:p w:rsidR="00D369D6" w:rsidRDefault="002B5538">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r>
        <w:rPr>
          <w:rFonts w:ascii="宋体" w:eastAsia="宋体" w:hAnsi="宋体" w:cs="Arial" w:hint="eastAsia"/>
          <w:sz w:val="21"/>
          <w:szCs w:val="21"/>
        </w:rPr>
        <w:t>交易及清算交收安排</w:t>
      </w:r>
      <w:bookmarkEnd w:id="39"/>
    </w:p>
    <w:p w:rsidR="00D369D6" w:rsidRDefault="002B5538">
      <w:pPr>
        <w:pStyle w:val="2"/>
        <w:keepNext w:val="0"/>
        <w:keepLines w:val="0"/>
        <w:spacing w:before="0" w:after="0"/>
        <w:ind w:firstLineChars="200" w:firstLine="420"/>
        <w:jc w:val="left"/>
        <w:rPr>
          <w:rFonts w:ascii="宋体" w:eastAsia="宋体" w:hAnsi="宋体"/>
          <w:b w:val="0"/>
          <w:sz w:val="21"/>
          <w:szCs w:val="21"/>
        </w:rPr>
      </w:pPr>
      <w:bookmarkStart w:id="40" w:name="_Toc382819098"/>
      <w:r>
        <w:rPr>
          <w:rFonts w:ascii="宋体" w:eastAsia="宋体" w:hAnsi="宋体" w:hint="eastAsia"/>
          <w:b w:val="0"/>
          <w:sz w:val="21"/>
          <w:szCs w:val="21"/>
        </w:rPr>
        <w:t>（一）选择代理证券、期货买卖的证券、期货经纪机构的标准和程序</w:t>
      </w:r>
      <w:bookmarkEnd w:id="40"/>
    </w:p>
    <w:p w:rsidR="00D369D6" w:rsidRDefault="002B5538">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纪机构，由基金管理人与基金托管人及证券经纪机构签订本基金的证券经纪服务协议，明确三方在本基金参与场内证券买卖中的各类证券交易、证券交收及相关资金交</w:t>
      </w:r>
      <w:proofErr w:type="gramStart"/>
      <w:r>
        <w:rPr>
          <w:rFonts w:ascii="宋体" w:hAnsi="宋体" w:hint="eastAsia"/>
          <w:szCs w:val="21"/>
        </w:rPr>
        <w:t>收过程</w:t>
      </w:r>
      <w:proofErr w:type="gramEnd"/>
      <w:r>
        <w:rPr>
          <w:rFonts w:ascii="宋体" w:hAnsi="宋体" w:hint="eastAsia"/>
          <w:szCs w:val="21"/>
        </w:rPr>
        <w:t>中的职责和义务。</w:t>
      </w:r>
    </w:p>
    <w:p w:rsidR="00D369D6" w:rsidRDefault="002B5538">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D369D6" w:rsidRDefault="002B5538">
      <w:pPr>
        <w:pStyle w:val="2"/>
        <w:keepNext w:val="0"/>
        <w:keepLines w:val="0"/>
        <w:spacing w:before="0" w:after="0"/>
        <w:ind w:firstLineChars="200" w:firstLine="420"/>
        <w:jc w:val="left"/>
        <w:rPr>
          <w:rFonts w:ascii="宋体" w:eastAsia="宋体" w:hAnsi="宋体"/>
          <w:b w:val="0"/>
          <w:sz w:val="21"/>
          <w:szCs w:val="21"/>
        </w:rPr>
      </w:pPr>
      <w:bookmarkStart w:id="41" w:name="_Toc382819099"/>
      <w:r>
        <w:rPr>
          <w:rFonts w:ascii="宋体" w:eastAsia="宋体" w:hAnsi="宋体" w:hint="eastAsia"/>
          <w:b w:val="0"/>
          <w:sz w:val="21"/>
          <w:szCs w:val="21"/>
        </w:rPr>
        <w:t>（二）基金投资证券后的清算交收安排</w:t>
      </w:r>
      <w:bookmarkStart w:id="42" w:name="_Toc382819100"/>
      <w:bookmarkEnd w:id="41"/>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rsidR="00D369D6" w:rsidRDefault="002B5538">
      <w:pPr>
        <w:spacing w:line="360" w:lineRule="auto"/>
        <w:ind w:firstLineChars="200" w:firstLine="420"/>
        <w:rPr>
          <w:rFonts w:ascii="宋体" w:hAnsi="宋体"/>
          <w:szCs w:val="21"/>
        </w:rPr>
      </w:pPr>
      <w:r>
        <w:rPr>
          <w:rFonts w:ascii="宋体" w:hAnsi="宋体" w:hint="eastAsia"/>
          <w:szCs w:val="21"/>
        </w:rPr>
        <w:t>基金管理人负责选择代理本基金证券交易的证券公司（经纪商）。本基金证券交易数据传输及清算交</w:t>
      </w:r>
      <w:proofErr w:type="gramStart"/>
      <w:r>
        <w:rPr>
          <w:rFonts w:ascii="宋体" w:hAnsi="宋体" w:hint="eastAsia"/>
          <w:szCs w:val="21"/>
        </w:rPr>
        <w:t>收相关</w:t>
      </w:r>
      <w:proofErr w:type="gramEnd"/>
      <w:r>
        <w:rPr>
          <w:rFonts w:ascii="宋体" w:hAnsi="宋体" w:hint="eastAsia"/>
          <w:szCs w:val="21"/>
        </w:rPr>
        <w:t>约定，基金管理人、基金托管人将与证券经纪商另行签署《证券经纪服务协议》。</w:t>
      </w:r>
      <w:bookmarkEnd w:id="42"/>
    </w:p>
    <w:p w:rsidR="00D369D6" w:rsidRDefault="002B5538">
      <w:pPr>
        <w:spacing w:line="360" w:lineRule="auto"/>
        <w:ind w:firstLineChars="200" w:firstLine="420"/>
        <w:rPr>
          <w:rFonts w:ascii="宋体" w:hAnsi="宋体"/>
          <w:szCs w:val="21"/>
        </w:rPr>
      </w:pPr>
      <w:r>
        <w:rPr>
          <w:rFonts w:ascii="宋体" w:hAnsi="宋体" w:hint="eastAsia"/>
          <w:szCs w:val="21"/>
        </w:rPr>
        <w:t>2、银行间债券券款对付结算</w:t>
      </w:r>
    </w:p>
    <w:p w:rsidR="00D369D6" w:rsidRDefault="002B5538">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 xml:space="preserve">划款指令和成交通知单按相关规定提交基金托管人，基金管理人应为基金托管人留出执行指令所必需的时间。  </w:t>
      </w:r>
    </w:p>
    <w:p w:rsidR="00D369D6" w:rsidRDefault="002B5538">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rsidR="00D369D6" w:rsidRDefault="002B5538">
      <w:pPr>
        <w:spacing w:line="360" w:lineRule="auto"/>
        <w:ind w:firstLineChars="200" w:firstLine="420"/>
        <w:rPr>
          <w:rFonts w:ascii="宋体" w:hAnsi="宋体"/>
          <w:szCs w:val="21"/>
        </w:rPr>
      </w:pPr>
      <w:r>
        <w:rPr>
          <w:rFonts w:ascii="宋体" w:hAnsi="宋体" w:hint="eastAsia"/>
          <w:szCs w:val="21"/>
        </w:rPr>
        <w:t>3、定期投资</w:t>
      </w:r>
    </w:p>
    <w:p w:rsidR="00D369D6" w:rsidRDefault="002B5538">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D369D6" w:rsidRDefault="002B5538">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D369D6" w:rsidRDefault="002B5538">
      <w:pPr>
        <w:spacing w:line="360" w:lineRule="auto"/>
        <w:ind w:firstLineChars="200" w:firstLine="420"/>
        <w:rPr>
          <w:rFonts w:ascii="宋体" w:hAnsi="宋体"/>
          <w:szCs w:val="21"/>
        </w:rPr>
      </w:pPr>
      <w:r>
        <w:rPr>
          <w:rFonts w:ascii="宋体" w:hAnsi="宋体" w:hint="eastAsia"/>
          <w:szCs w:val="21"/>
        </w:rPr>
        <w:t xml:space="preserve"> 基金管理人与存款银行签订的存款协议，应包括：</w:t>
      </w:r>
    </w:p>
    <w:p w:rsidR="00D369D6" w:rsidRDefault="002B5538">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rsidR="00D369D6" w:rsidRDefault="002B5538">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rsidR="00D369D6" w:rsidRDefault="002B5538">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rsidR="00D369D6" w:rsidRDefault="002B5538">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rsidR="00D369D6" w:rsidRDefault="002B5538">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（4）存款银行应保证及时支付存款本金和利息，于支取当日将本息划付至本基金开立在基金托管人（上海浦东发展银行股份有限公司）处的托管账户，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rsidR="00D369D6" w:rsidRDefault="002B5538">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rsidR="00D369D6" w:rsidRDefault="002B5538">
      <w:pPr>
        <w:spacing w:line="360" w:lineRule="auto"/>
        <w:ind w:firstLineChars="200" w:firstLine="420"/>
        <w:rPr>
          <w:rFonts w:ascii="宋体" w:hAnsi="宋体"/>
          <w:szCs w:val="21"/>
        </w:rPr>
      </w:pPr>
      <w:r>
        <w:rPr>
          <w:rFonts w:ascii="宋体" w:hAnsi="宋体" w:hint="eastAsia"/>
          <w:szCs w:val="21"/>
        </w:rPr>
        <w:t>（6）在存款存续期内， “证实书”的预留印鉴发生变更的，存款银行应配合办理变更手续。</w:t>
      </w:r>
    </w:p>
    <w:p w:rsidR="00D369D6" w:rsidRDefault="002B5538">
      <w:pPr>
        <w:spacing w:line="360" w:lineRule="auto"/>
        <w:ind w:firstLineChars="200" w:firstLine="420"/>
        <w:rPr>
          <w:rFonts w:ascii="宋体" w:hAnsi="宋体"/>
          <w:szCs w:val="21"/>
        </w:rPr>
      </w:pPr>
      <w:r>
        <w:rPr>
          <w:rFonts w:ascii="宋体" w:hAnsi="宋体" w:hint="eastAsia"/>
          <w:szCs w:val="21"/>
        </w:rPr>
        <w:t>4、本基金拟投资于期货交易市场前，基金管理人、期货经纪机构及基金托管人应当另行签署股指期货投资托管协议。</w:t>
      </w:r>
    </w:p>
    <w:p w:rsidR="00D369D6" w:rsidRDefault="002B5538">
      <w:pPr>
        <w:spacing w:line="360" w:lineRule="auto"/>
        <w:ind w:firstLine="420"/>
        <w:rPr>
          <w:rFonts w:ascii="宋体" w:hAnsi="宋体"/>
          <w:szCs w:val="21"/>
        </w:rPr>
      </w:pPr>
      <w:r>
        <w:rPr>
          <w:rFonts w:asciiTheme="minorEastAsia" w:eastAsiaTheme="minorEastAsia" w:hAnsiTheme="minorEastAsia" w:cstheme="minorEastAsia" w:hint="eastAsia"/>
          <w:color w:val="000000"/>
          <w:szCs w:val="21"/>
        </w:rPr>
        <w:t>5</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rsidR="00D369D6" w:rsidRDefault="002B5538">
      <w:pPr>
        <w:spacing w:line="360" w:lineRule="auto"/>
        <w:ind w:firstLine="420"/>
        <w:rPr>
          <w:rFonts w:ascii="宋体" w:hAnsi="宋体"/>
          <w:szCs w:val="21"/>
        </w:rPr>
      </w:pPr>
      <w:r>
        <w:rPr>
          <w:rFonts w:ascii="宋体" w:hAnsi="宋体" w:hint="eastAsia"/>
          <w:szCs w:val="21"/>
        </w:rPr>
        <w:t>（1）基金参与港股</w:t>
      </w:r>
      <w:proofErr w:type="gramStart"/>
      <w:r>
        <w:rPr>
          <w:rFonts w:ascii="宋体" w:hAnsi="宋体" w:hint="eastAsia"/>
          <w:szCs w:val="21"/>
        </w:rPr>
        <w:t>通交易</w:t>
      </w:r>
      <w:proofErr w:type="gramEnd"/>
      <w:r>
        <w:rPr>
          <w:rFonts w:ascii="宋体" w:hAnsi="宋体" w:hint="eastAsia"/>
          <w:szCs w:val="21"/>
        </w:rPr>
        <w:t>的，基金管理人应保证在T日日</w:t>
      </w:r>
      <w:proofErr w:type="gramStart"/>
      <w:r>
        <w:rPr>
          <w:rFonts w:ascii="宋体" w:hAnsi="宋体" w:hint="eastAsia"/>
          <w:szCs w:val="21"/>
        </w:rPr>
        <w:t>终之前</w:t>
      </w:r>
      <w:proofErr w:type="gramEnd"/>
      <w:r>
        <w:rPr>
          <w:rFonts w:ascii="宋体" w:hAnsi="宋体" w:hint="eastAsia"/>
          <w:szCs w:val="21"/>
        </w:rPr>
        <w:t>在托管的托管账户或港股通备付金账户上有足够的头寸用于港股通T+1日公司行动、证券组合费和风</w:t>
      </w:r>
      <w:proofErr w:type="gramStart"/>
      <w:r>
        <w:rPr>
          <w:rFonts w:ascii="宋体" w:hAnsi="宋体" w:hint="eastAsia"/>
          <w:szCs w:val="21"/>
        </w:rPr>
        <w:t>控资金</w:t>
      </w:r>
      <w:proofErr w:type="gramEnd"/>
      <w:r>
        <w:rPr>
          <w:rFonts w:ascii="宋体" w:hAnsi="宋体" w:hint="eastAsia"/>
          <w:szCs w:val="21"/>
        </w:rPr>
        <w:t>的交收，在T+1日11：00之前在托管的托管账户或港股通备付金上有足够的头寸用于港股通T+2日交易资金的交收。对于T日港股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w:t>
      </w:r>
      <w:r>
        <w:rPr>
          <w:rFonts w:ascii="宋体" w:hAnsi="宋体" w:hint="eastAsia"/>
          <w:szCs w:val="21"/>
          <w:lang w:eastAsia="zh-Hans"/>
        </w:rPr>
        <w:t>相应</w:t>
      </w:r>
      <w:r>
        <w:rPr>
          <w:rFonts w:ascii="宋体" w:hAnsi="宋体" w:hint="eastAsia"/>
          <w:szCs w:val="21"/>
        </w:rPr>
        <w:t>责任。</w:t>
      </w:r>
    </w:p>
    <w:p w:rsidR="00D369D6" w:rsidRDefault="002B5538">
      <w:pPr>
        <w:spacing w:line="360" w:lineRule="auto"/>
        <w:ind w:firstLineChars="200" w:firstLine="420"/>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失败，由此给基金托管人、基金托管人托管的其他资产组合造成的</w:t>
      </w:r>
      <w:r>
        <w:rPr>
          <w:rFonts w:ascii="宋体" w:hAnsi="宋体" w:hint="eastAsia"/>
          <w:b/>
          <w:bCs/>
          <w:szCs w:val="21"/>
        </w:rPr>
        <w:t>直接</w:t>
      </w:r>
      <w:r>
        <w:rPr>
          <w:rFonts w:ascii="宋体" w:hAnsi="宋体" w:hint="eastAsia"/>
          <w:szCs w:val="21"/>
        </w:rPr>
        <w:t>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失败，由此给基金资产组合造成的经济损失，可先由基金管理人垫付，由基金管理人向过错人追偿。</w:t>
      </w:r>
    </w:p>
    <w:p w:rsidR="00D369D6" w:rsidRDefault="002B5538">
      <w:pPr>
        <w:pStyle w:val="2"/>
        <w:keepNext w:val="0"/>
        <w:keepLines w:val="0"/>
        <w:spacing w:before="0" w:after="0"/>
        <w:ind w:firstLineChars="200" w:firstLine="420"/>
        <w:jc w:val="left"/>
        <w:rPr>
          <w:rFonts w:ascii="宋体" w:eastAsia="宋体" w:hAnsi="宋体"/>
          <w:b w:val="0"/>
          <w:sz w:val="21"/>
          <w:szCs w:val="21"/>
        </w:rPr>
      </w:pPr>
      <w:bookmarkStart w:id="43" w:name="_Toc382819102"/>
      <w:r>
        <w:rPr>
          <w:rFonts w:ascii="宋体" w:eastAsia="宋体" w:hAnsi="宋体" w:hint="eastAsia"/>
          <w:b w:val="0"/>
          <w:sz w:val="21"/>
          <w:szCs w:val="21"/>
        </w:rPr>
        <w:t>（三）可用资金余额的确认</w:t>
      </w:r>
      <w:bookmarkEnd w:id="43"/>
    </w:p>
    <w:p w:rsidR="00D369D6" w:rsidRDefault="002B5538">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rsidR="00D369D6" w:rsidRDefault="002B5538">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（四）交易记录、资金、证券账目的核对</w:t>
      </w:r>
    </w:p>
    <w:p w:rsidR="00D369D6" w:rsidRDefault="002B5538">
      <w:pPr>
        <w:tabs>
          <w:tab w:val="left" w:pos="4680"/>
        </w:tabs>
        <w:spacing w:line="360" w:lineRule="auto"/>
        <w:ind w:firstLineChars="200" w:firstLine="420"/>
        <w:jc w:val="left"/>
        <w:outlineLvl w:val="2"/>
        <w:rPr>
          <w:rFonts w:ascii="宋体" w:hAnsi="宋体"/>
          <w:szCs w:val="21"/>
        </w:rPr>
      </w:pPr>
      <w:r>
        <w:rPr>
          <w:rFonts w:ascii="宋体" w:hAnsi="宋体" w:hint="eastAsia"/>
          <w:szCs w:val="21"/>
        </w:rPr>
        <w:t>1、交易记录的核对</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D369D6" w:rsidRDefault="002B5538">
      <w:pPr>
        <w:tabs>
          <w:tab w:val="left" w:pos="4680"/>
        </w:tabs>
        <w:spacing w:line="360" w:lineRule="auto"/>
        <w:ind w:firstLineChars="200" w:firstLine="420"/>
        <w:jc w:val="left"/>
        <w:outlineLvl w:val="2"/>
        <w:rPr>
          <w:rFonts w:ascii="宋体" w:hAnsi="宋体"/>
          <w:szCs w:val="21"/>
        </w:rPr>
      </w:pPr>
      <w:r>
        <w:rPr>
          <w:rFonts w:ascii="宋体" w:hAnsi="宋体" w:hint="eastAsia"/>
          <w:szCs w:val="21"/>
        </w:rPr>
        <w:t>2、资金账目的核对</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D369D6" w:rsidRDefault="002B5538">
      <w:pPr>
        <w:tabs>
          <w:tab w:val="left" w:pos="4680"/>
        </w:tabs>
        <w:spacing w:line="360" w:lineRule="auto"/>
        <w:ind w:firstLineChars="200" w:firstLine="420"/>
        <w:jc w:val="left"/>
        <w:outlineLvl w:val="2"/>
        <w:rPr>
          <w:rFonts w:ascii="宋体" w:hAnsi="宋体"/>
          <w:szCs w:val="21"/>
        </w:rPr>
      </w:pPr>
      <w:r>
        <w:rPr>
          <w:rFonts w:ascii="宋体" w:hAnsi="宋体" w:hint="eastAsia"/>
          <w:szCs w:val="21"/>
        </w:rPr>
        <w:t>3、证券账目的核对</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D369D6" w:rsidRDefault="002B5538">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（五）基金申购、赎回、转换业务处理的基本规定</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1、本基金可</w:t>
      </w:r>
      <w:r>
        <w:rPr>
          <w:rFonts w:ascii="宋体" w:hAnsi="宋体" w:hint="eastAsia"/>
          <w:bCs/>
          <w:szCs w:val="21"/>
        </w:rPr>
        <w:t>根据实际情况依法决定开始办理申购，</w:t>
      </w:r>
      <w:r>
        <w:rPr>
          <w:rFonts w:ascii="宋体" w:hAnsi="宋体" w:hint="eastAsia"/>
          <w:szCs w:val="21"/>
        </w:rPr>
        <w:t>自《基金合同》生效后不超过3个月开始办理赎回，具体办理时间以公告为准。基金份额申购、赎回的确认、清算由基金管理人或其委托的登记机构负责。</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w:t>
      </w:r>
      <w:r>
        <w:rPr>
          <w:rFonts w:ascii="宋体" w:hAnsi="宋体" w:hint="eastAsia"/>
          <w:szCs w:val="21"/>
          <w:lang w:eastAsia="zh-Hans"/>
        </w:rPr>
        <w:t>本</w:t>
      </w:r>
      <w:r>
        <w:rPr>
          <w:rFonts w:ascii="宋体" w:hAnsi="宋体" w:hint="eastAsia"/>
          <w:szCs w:val="21"/>
        </w:rPr>
        <w:t>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rsidR="00D369D6" w:rsidRDefault="002B5538">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ascii="宋体" w:hAnsi="宋体" w:hint="eastAsia"/>
          <w:szCs w:val="21"/>
        </w:rPr>
        <w:t>基金托管人不承担</w:t>
      </w:r>
      <w:r>
        <w:rPr>
          <w:rFonts w:ascii="宋体" w:hAnsi="宋体" w:hint="eastAsia"/>
          <w:szCs w:val="21"/>
          <w:lang w:eastAsia="zh-Hans"/>
        </w:rPr>
        <w:t>相应</w:t>
      </w:r>
      <w:r>
        <w:rPr>
          <w:rFonts w:ascii="宋体" w:hAnsi="宋体" w:hint="eastAsia"/>
          <w:szCs w:val="21"/>
        </w:rPr>
        <w:t>责任</w:t>
      </w:r>
      <w:r>
        <w:rPr>
          <w:rFonts w:ascii="宋体" w:hAnsi="宋体" w:hint="eastAsia"/>
          <w:kern w:val="21"/>
          <w:szCs w:val="21"/>
        </w:rPr>
        <w:t>。</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D369D6" w:rsidRDefault="002B5538">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（六）申购赎回资金结算</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1、基金管理人负责根据T日投资人申购、赎回基金的确认数据汇总传输给基金托管人。基金管理人和基金托管人据此进行申购的基金会计处理。</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T日申购、赎回申请的对应款项在</w:t>
      </w:r>
      <w:r>
        <w:rPr>
          <w:rFonts w:ascii="宋体" w:hAnsi="宋体"/>
          <w:szCs w:val="21"/>
        </w:rPr>
        <w:t>指定时间进行</w:t>
      </w:r>
      <w:r>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Pr>
          <w:rFonts w:ascii="宋体" w:hAnsi="宋体" w:hint="eastAsia"/>
          <w:szCs w:val="21"/>
        </w:rPr>
        <w:t>交收</w:t>
      </w:r>
      <w:r>
        <w:rPr>
          <w:rFonts w:ascii="宋体" w:hAnsi="宋体"/>
          <w:szCs w:val="21"/>
        </w:rPr>
        <w:t>日</w:t>
      </w:r>
      <w:proofErr w:type="gramEnd"/>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D369D6" w:rsidRDefault="002B5538">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（七）基金转换</w:t>
      </w:r>
    </w:p>
    <w:p w:rsidR="00D369D6" w:rsidRDefault="002B5538">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rsidR="00D369D6" w:rsidRDefault="002B5538">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(八)基金出现超买或超卖的责任认定及处理程序</w:t>
      </w:r>
    </w:p>
    <w:p w:rsidR="00D369D6" w:rsidRDefault="002B5538">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基金托管人在履行监督职能时，如果发现基金投资证券过程中出现超买或超卖现象，应立即提醒基金管理人，由基金管理人负责解决，由此给基金及基金托管人造成的损失由基金管理人承担。如果因基金管理</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4" w:name="_Toc382819103"/>
      <w:r>
        <w:rPr>
          <w:rFonts w:ascii="宋体" w:eastAsia="宋体" w:hAnsi="宋体" w:cs="Arial" w:hint="eastAsia"/>
          <w:sz w:val="21"/>
          <w:szCs w:val="21"/>
        </w:rPr>
        <w:t>基金资产净值计算和会计核算</w:t>
      </w:r>
      <w:bookmarkEnd w:id="44"/>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5"/>
    </w:p>
    <w:p w:rsidR="00D369D6" w:rsidRDefault="002B5538">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r>
        <w:rPr>
          <w:rFonts w:ascii="宋体" w:hAnsi="宋体" w:hint="eastAsia"/>
          <w:bCs/>
          <w:szCs w:val="21"/>
        </w:rPr>
        <w:t>各类</w:t>
      </w:r>
      <w:r>
        <w:rPr>
          <w:rFonts w:ascii="宋体" w:hAnsi="宋体"/>
          <w:bCs/>
          <w:szCs w:val="21"/>
        </w:rPr>
        <w:t>基金份额</w:t>
      </w:r>
      <w:r>
        <w:rPr>
          <w:rFonts w:ascii="宋体" w:hAnsi="宋体" w:hint="eastAsia"/>
          <w:bCs/>
          <w:szCs w:val="21"/>
        </w:rPr>
        <w:t>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Pr>
          <w:rFonts w:ascii="宋体" w:hAnsi="宋体" w:hint="eastAsia"/>
          <w:bCs/>
          <w:szCs w:val="21"/>
        </w:rPr>
        <w:t>基金管理人可以设立大额赎回情形下的净值精度应急调整机制，具体可参见相关公告。</w:t>
      </w:r>
      <w:r>
        <w:rPr>
          <w:rFonts w:ascii="宋体" w:hAnsi="宋体"/>
          <w:bCs/>
          <w:szCs w:val="21"/>
        </w:rPr>
        <w:t>国家另有规定的，从其规定。</w:t>
      </w:r>
    </w:p>
    <w:p w:rsidR="00D369D6" w:rsidRDefault="002B5538">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rPr>
        <w:t>。</w:t>
      </w:r>
      <w:r>
        <w:rPr>
          <w:rFonts w:ascii="宋体" w:hAnsi="宋体" w:cs="宋体" w:hint="eastAsia"/>
          <w:color w:val="000000"/>
          <w:kern w:val="0"/>
          <w:szCs w:val="21"/>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rsidR="00D369D6" w:rsidRDefault="002B5538">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D369D6" w:rsidRDefault="002B5538">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Pr>
          <w:rFonts w:ascii="宋体" w:eastAsia="宋体" w:hAnsi="宋体" w:hint="eastAsia"/>
          <w:b w:val="0"/>
          <w:bCs w:val="0"/>
          <w:sz w:val="21"/>
          <w:szCs w:val="21"/>
        </w:rPr>
        <w:t>（二）基金资产估值</w:t>
      </w:r>
      <w:bookmarkEnd w:id="46"/>
    </w:p>
    <w:p w:rsidR="00D369D6" w:rsidRDefault="002B5538">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rsidR="00D369D6" w:rsidRDefault="002B5538">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6"/>
      <w:r>
        <w:rPr>
          <w:rFonts w:ascii="宋体" w:eastAsia="宋体" w:hAnsi="宋体" w:hint="eastAsia"/>
          <w:b w:val="0"/>
          <w:bCs w:val="0"/>
          <w:sz w:val="21"/>
          <w:szCs w:val="21"/>
        </w:rPr>
        <w:t>（三）估值错误处理</w:t>
      </w:r>
      <w:bookmarkEnd w:id="47"/>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7"/>
      <w:r>
        <w:rPr>
          <w:rFonts w:ascii="宋体" w:eastAsia="宋体" w:hAnsi="宋体" w:hint="eastAsia"/>
          <w:b w:val="0"/>
          <w:bCs w:val="0"/>
          <w:sz w:val="21"/>
          <w:szCs w:val="21"/>
        </w:rPr>
        <w:t>1.当基金份额净值小数点后</w:t>
      </w:r>
      <w:r>
        <w:rPr>
          <w:rFonts w:ascii="宋体" w:eastAsia="宋体" w:hAnsi="宋体"/>
          <w:b w:val="0"/>
          <w:bCs w:val="0"/>
          <w:sz w:val="21"/>
          <w:szCs w:val="21"/>
        </w:rPr>
        <w:t>4位以内(含第4位)</w:t>
      </w:r>
      <w:r>
        <w:rPr>
          <w:rFonts w:ascii="宋体" w:eastAsia="宋体" w:hAnsi="宋体" w:hint="eastAsia"/>
          <w:b w:val="0"/>
          <w:bCs w:val="0"/>
          <w:sz w:val="21"/>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w:t>
      </w:r>
      <w:r>
        <w:rPr>
          <w:rFonts w:ascii="宋体" w:eastAsia="宋体" w:hAnsi="宋体" w:hint="eastAsia"/>
          <w:b w:val="0"/>
          <w:bCs w:val="0"/>
          <w:sz w:val="21"/>
          <w:szCs w:val="21"/>
          <w:lang w:eastAsia="zh-Hans"/>
        </w:rPr>
        <w:t>相应</w:t>
      </w:r>
      <w:r>
        <w:rPr>
          <w:rFonts w:ascii="宋体" w:eastAsia="宋体" w:hAnsi="宋体" w:hint="eastAsia"/>
          <w:b w:val="0"/>
          <w:bCs w:val="0"/>
          <w:sz w:val="21"/>
          <w:szCs w:val="21"/>
        </w:rPr>
        <w:t>责任。</w:t>
      </w:r>
      <w:bookmarkEnd w:id="48"/>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8"/>
      <w:r>
        <w:rPr>
          <w:rFonts w:ascii="宋体" w:eastAsia="宋体" w:hAnsi="宋体" w:hint="eastAsia"/>
          <w:b w:val="0"/>
          <w:bCs w:val="0"/>
          <w:sz w:val="21"/>
          <w:szCs w:val="21"/>
        </w:rPr>
        <w:t>2.当因基金管理人和基金托管</w:t>
      </w:r>
      <w:proofErr w:type="gramStart"/>
      <w:r>
        <w:rPr>
          <w:rFonts w:ascii="宋体" w:eastAsia="宋体" w:hAnsi="宋体" w:hint="eastAsia"/>
          <w:b w:val="0"/>
          <w:bCs w:val="0"/>
          <w:sz w:val="21"/>
          <w:szCs w:val="21"/>
        </w:rPr>
        <w:t>人原因</w:t>
      </w:r>
      <w:proofErr w:type="gramEnd"/>
      <w:r>
        <w:rPr>
          <w:rFonts w:ascii="宋体" w:eastAsia="宋体" w:hAnsi="宋体" w:hint="eastAsia"/>
          <w:b w:val="0"/>
          <w:bCs w:val="0"/>
          <w:sz w:val="21"/>
          <w:szCs w:val="21"/>
        </w:rPr>
        <w:t>致使基金份额净值计算差错给基金和基金份额持有人造成损失需要进行赔偿时，基金管理人和基金托管人应根据实际情况界定双方承担的责任，经确认后按以下条款进行赔偿：</w:t>
      </w:r>
      <w:bookmarkEnd w:id="49"/>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9"/>
      <w:r>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w:t>
      </w:r>
      <w:proofErr w:type="gramStart"/>
      <w:r>
        <w:rPr>
          <w:rFonts w:ascii="宋体" w:eastAsia="宋体" w:hAnsi="宋体" w:hint="eastAsia"/>
          <w:b w:val="0"/>
          <w:bCs w:val="0"/>
          <w:sz w:val="21"/>
          <w:szCs w:val="21"/>
        </w:rPr>
        <w:t>若基金</w:t>
      </w:r>
      <w:proofErr w:type="gramEnd"/>
      <w:r>
        <w:rPr>
          <w:rFonts w:ascii="宋体" w:eastAsia="宋体" w:hAnsi="宋体" w:hint="eastAsia"/>
          <w:b w:val="0"/>
          <w:bCs w:val="0"/>
          <w:sz w:val="21"/>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（4）由于基金管理人提供的信息错误（包括但不限于基金申购或赎回金额等），导致基金份额净值计算错误而引起的基金份额持有人和基金财产的损失，由基金管理人负责赔付。</w:t>
      </w:r>
      <w:bookmarkStart w:id="51" w:name="_Toc382819110"/>
      <w:bookmarkEnd w:id="50"/>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w:t>
      </w:r>
      <w:r>
        <w:rPr>
          <w:rFonts w:hint="eastAsia"/>
        </w:rPr>
        <w:t xml:space="preserve"> </w:t>
      </w:r>
      <w:r>
        <w:rPr>
          <w:rFonts w:ascii="宋体" w:eastAsia="宋体" w:hAnsi="宋体" w:hint="eastAsia"/>
          <w:b w:val="0"/>
          <w:bCs w:val="0"/>
          <w:sz w:val="21"/>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52" w:name="_Toc382819111"/>
      <w:bookmarkEnd w:id="51"/>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4.基金管理人和基金托管人由于各自技术系统设置而产生的净值计算尾差，以基金管理人计算结果为准。</w:t>
      </w:r>
      <w:bookmarkStart w:id="53" w:name="_Toc382819112"/>
      <w:bookmarkEnd w:id="52"/>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5.前述内容如法律法规或者监管部门另有规定的，从其规定。如果行业另有通行做法，双方当事人应本着平等和保护基金份额持有人利益的原则进行协商。</w:t>
      </w:r>
      <w:bookmarkStart w:id="54" w:name="_Toc382819113"/>
      <w:bookmarkEnd w:id="53"/>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（四）暂停估值的情形</w:t>
      </w:r>
      <w:bookmarkStart w:id="55" w:name="_Toc382819114"/>
      <w:bookmarkEnd w:id="54"/>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1.基金投资所涉及的证券、期货交易市场遇法定节假日或因其他原因暂停营业时；</w:t>
      </w:r>
      <w:bookmarkStart w:id="56" w:name="_Toc382819115"/>
      <w:bookmarkEnd w:id="55"/>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2.因不可抗力致使基金管理人、基金托管人无法准确评估基金资产价值时；</w:t>
      </w:r>
      <w:bookmarkEnd w:id="56"/>
    </w:p>
    <w:p w:rsidR="00D369D6" w:rsidRDefault="002B5538">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4.</w:t>
      </w:r>
      <w:r>
        <w:rPr>
          <w:rFonts w:hint="eastAsia"/>
        </w:rPr>
        <w:t xml:space="preserve"> </w:t>
      </w:r>
      <w:r>
        <w:rPr>
          <w:rFonts w:ascii="宋体" w:eastAsia="宋体" w:hAnsi="宋体" w:hint="eastAsia"/>
          <w:b w:val="0"/>
          <w:bCs w:val="0"/>
          <w:sz w:val="21"/>
          <w:szCs w:val="21"/>
        </w:rPr>
        <w:t>法律法规、中国证监会和《基金合同》认定的其他情形。</w:t>
      </w:r>
      <w:bookmarkStart w:id="57" w:name="_Toc382819116"/>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7"/>
    </w:p>
    <w:p w:rsidR="00D369D6" w:rsidRDefault="002B5538">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D369D6" w:rsidRDefault="002B5538">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17"/>
      <w:r>
        <w:rPr>
          <w:rFonts w:ascii="宋体" w:eastAsia="宋体" w:hAnsi="宋体" w:hint="eastAsia"/>
          <w:b w:val="0"/>
          <w:bCs w:val="0"/>
          <w:sz w:val="21"/>
          <w:szCs w:val="21"/>
        </w:rPr>
        <w:t>（六）基金定期报告、基金招募说明书的编制和复核</w:t>
      </w:r>
      <w:bookmarkEnd w:id="58"/>
    </w:p>
    <w:p w:rsidR="00D369D6" w:rsidRDefault="002B5538">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rsidR="00D369D6" w:rsidRDefault="002B5538">
      <w:pPr>
        <w:spacing w:line="360" w:lineRule="auto"/>
        <w:ind w:firstLineChars="200" w:firstLine="420"/>
        <w:rPr>
          <w:rFonts w:ascii="宋体" w:hAnsi="宋体"/>
          <w:szCs w:val="21"/>
        </w:rPr>
      </w:pPr>
      <w:r>
        <w:rPr>
          <w:rFonts w:ascii="宋体" w:hAnsi="宋体"/>
          <w:bCs/>
          <w:szCs w:val="21"/>
        </w:rPr>
        <w:t>《基金合同》生效后，</w:t>
      </w:r>
      <w:r>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ascii="宋体" w:hAnsi="宋体" w:hint="eastAsia"/>
          <w:szCs w:val="21"/>
        </w:rPr>
        <w:t>基金管理人在季度结束之日起15个工作日内完成季度报告编制并公告；在上半年结束之日</w:t>
      </w:r>
      <w:r>
        <w:rPr>
          <w:rFonts w:ascii="宋体" w:hAnsi="宋体"/>
          <w:szCs w:val="21"/>
        </w:rPr>
        <w:t>起</w:t>
      </w:r>
      <w:r>
        <w:rPr>
          <w:rFonts w:ascii="宋体" w:hAnsi="宋体" w:hint="eastAsia"/>
          <w:szCs w:val="21"/>
        </w:rPr>
        <w:t>两个月内完成中期报告编制并公告；在每年结束之日起</w:t>
      </w:r>
      <w:r>
        <w:rPr>
          <w:rFonts w:ascii="宋体" w:hAnsi="宋体"/>
          <w:szCs w:val="21"/>
        </w:rPr>
        <w:t>三个月</w:t>
      </w:r>
      <w:r>
        <w:rPr>
          <w:rFonts w:ascii="宋体" w:hAnsi="宋体" w:hint="eastAsia"/>
          <w:szCs w:val="21"/>
        </w:rPr>
        <w:t>内完成年度报告编制并公告。</w:t>
      </w:r>
    </w:p>
    <w:p w:rsidR="00D369D6" w:rsidRDefault="002B5538">
      <w:pPr>
        <w:spacing w:line="360" w:lineRule="auto"/>
        <w:ind w:firstLineChars="200" w:firstLine="420"/>
        <w:rPr>
          <w:rFonts w:ascii="宋体" w:hAnsi="宋体"/>
          <w:szCs w:val="21"/>
        </w:rPr>
      </w:pPr>
      <w:r>
        <w:rPr>
          <w:rFonts w:ascii="宋体" w:hAnsi="宋体" w:hint="eastAsia"/>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ascii="宋体" w:hAnsi="宋体" w:hint="eastAsia"/>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rsidR="00D369D6" w:rsidRDefault="002B5538">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rsidR="00D369D6" w:rsidRDefault="002B5538">
      <w:pPr>
        <w:spacing w:line="360" w:lineRule="auto"/>
        <w:ind w:firstLineChars="200" w:firstLine="420"/>
        <w:rPr>
          <w:rFonts w:ascii="宋体" w:hAnsi="宋体"/>
          <w:szCs w:val="21"/>
        </w:rPr>
      </w:pPr>
      <w:r>
        <w:rPr>
          <w:rFonts w:ascii="宋体" w:hAnsi="宋体" w:hint="eastAsia"/>
          <w:szCs w:val="21"/>
        </w:rPr>
        <w:t>基金托管人在对财务会计报告、中期报告或年度报告复核完毕后，需盖章确认或出具相应的复核确认书，以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9" w:name="_Toc382819118"/>
      <w:r>
        <w:rPr>
          <w:rFonts w:ascii="宋体" w:eastAsia="宋体" w:hAnsi="宋体" w:cs="Arial" w:hint="eastAsia"/>
          <w:sz w:val="21"/>
          <w:szCs w:val="21"/>
        </w:rPr>
        <w:t>基金收益分配</w:t>
      </w:r>
      <w:bookmarkEnd w:id="59"/>
    </w:p>
    <w:p w:rsidR="00D369D6" w:rsidRDefault="002B553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0" w:name="_Toc382819119"/>
      <w:r>
        <w:rPr>
          <w:rFonts w:ascii="宋体" w:eastAsia="宋体" w:hAnsi="宋体" w:hint="eastAsia"/>
          <w:b w:val="0"/>
          <w:bCs w:val="0"/>
          <w:sz w:val="21"/>
          <w:szCs w:val="21"/>
        </w:rPr>
        <w:t>（一）基金收益分配的原则</w:t>
      </w:r>
      <w:bookmarkEnd w:id="60"/>
    </w:p>
    <w:p w:rsidR="00D369D6" w:rsidRDefault="002B5538">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rsidR="00D369D6" w:rsidRDefault="002B5538">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1" w:name="_Toc382819120"/>
    </w:p>
    <w:p w:rsidR="00D369D6" w:rsidRDefault="002B5538">
      <w:pPr>
        <w:spacing w:line="360" w:lineRule="auto"/>
        <w:ind w:firstLineChars="225" w:firstLine="473"/>
        <w:outlineLvl w:val="1"/>
        <w:rPr>
          <w:rFonts w:ascii="宋体" w:hAnsi="宋体"/>
          <w:szCs w:val="21"/>
        </w:rPr>
      </w:pPr>
      <w:r>
        <w:rPr>
          <w:rFonts w:ascii="宋体" w:hAnsi="宋体" w:hint="eastAsia"/>
          <w:szCs w:val="21"/>
        </w:rPr>
        <w:t>（二）基金收益分配方案的制定和实施程序</w:t>
      </w:r>
      <w:bookmarkEnd w:id="61"/>
    </w:p>
    <w:p w:rsidR="00D369D6" w:rsidRDefault="002B5538">
      <w:pPr>
        <w:ind w:firstLine="640"/>
        <w:rPr>
          <w:rFonts w:ascii="宋体" w:hAnsi="宋体"/>
          <w:szCs w:val="21"/>
        </w:rPr>
      </w:pPr>
      <w:r>
        <w:rPr>
          <w:rFonts w:ascii="宋体" w:hAnsi="宋体" w:hint="eastAsia"/>
          <w:szCs w:val="21"/>
        </w:rPr>
        <w:t>基金收益分配方案由基金管理人根据《基金合同》的相关规定制定。</w:t>
      </w:r>
    </w:p>
    <w:p w:rsidR="00D369D6" w:rsidRDefault="002B5538">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基金收益分配方案由基金管理人拟定，并由基金托管人复核。复核通过后基金管理人应当将收益分配方案及时公告；如果基金管理人与基金托管人不能于收益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2" w:name="_Toc382819121"/>
      <w:r>
        <w:rPr>
          <w:rFonts w:ascii="宋体" w:eastAsia="宋体" w:hAnsi="宋体" w:cs="Arial" w:hint="eastAsia"/>
          <w:sz w:val="21"/>
          <w:szCs w:val="21"/>
        </w:rPr>
        <w:t>信息披露</w:t>
      </w:r>
      <w:bookmarkEnd w:id="62"/>
    </w:p>
    <w:p w:rsidR="00D369D6" w:rsidRDefault="002B5538">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3"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3"/>
    </w:p>
    <w:p w:rsidR="00D369D6" w:rsidRDefault="002B5538">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D369D6" w:rsidRDefault="002B5538">
      <w:pPr>
        <w:pStyle w:val="a6"/>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rsidR="00D369D6" w:rsidRDefault="002B5538">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rsidR="00D369D6" w:rsidRDefault="002B5538">
      <w:pPr>
        <w:tabs>
          <w:tab w:val="left" w:pos="4680"/>
        </w:tabs>
        <w:spacing w:line="360" w:lineRule="auto"/>
        <w:ind w:firstLineChars="200" w:firstLine="420"/>
        <w:outlineLvl w:val="1"/>
        <w:rPr>
          <w:rFonts w:ascii="宋体" w:hAnsi="宋体"/>
          <w:szCs w:val="21"/>
        </w:rPr>
      </w:pPr>
      <w:r>
        <w:rPr>
          <w:rFonts w:ascii="宋体" w:hAnsi="宋体" w:hint="eastAsia"/>
          <w:bCs/>
          <w:szCs w:val="21"/>
        </w:rPr>
        <w:t>（二）</w:t>
      </w:r>
      <w:r>
        <w:rPr>
          <w:rFonts w:ascii="宋体" w:hAnsi="宋体" w:hint="eastAsia"/>
          <w:szCs w:val="21"/>
        </w:rPr>
        <w:t>信息披露的内容</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ascii="宋体" w:hAnsi="宋体" w:hint="eastAsia"/>
          <w:bCs/>
          <w:szCs w:val="21"/>
        </w:rPr>
        <w:t>进行书面或电子</w:t>
      </w:r>
      <w:r>
        <w:rPr>
          <w:rFonts w:ascii="宋体" w:hAnsi="宋体"/>
          <w:bCs/>
          <w:szCs w:val="21"/>
        </w:rPr>
        <w:t>确认</w:t>
      </w:r>
      <w:r>
        <w:rPr>
          <w:rFonts w:ascii="宋体" w:hAnsi="宋体" w:hint="eastAsia"/>
          <w:szCs w:val="21"/>
        </w:rPr>
        <w:t>。相关信息经基金托管人复核无误后方可公布。其他不需经基金托管人复核的信息披露内容，应及时告知基金托管人。</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lang w:eastAsia="zh-Hans"/>
        </w:rPr>
        <w:t>基金</w:t>
      </w:r>
      <w:r>
        <w:rPr>
          <w:rFonts w:ascii="宋体" w:hAnsi="宋体" w:hint="eastAsia"/>
          <w:szCs w:val="21"/>
        </w:rPr>
        <w:t>年度报告中的财务报告部分，需经符合《中华人民共和国证券法》规定的会计师事务所审计后，方可披露。</w:t>
      </w:r>
    </w:p>
    <w:p w:rsidR="00D369D6" w:rsidRDefault="002B5538">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4" w:name="_Toc382819123"/>
      <w:r>
        <w:rPr>
          <w:rFonts w:ascii="宋体" w:eastAsia="宋体" w:hAnsi="宋体" w:hint="eastAsia"/>
          <w:b w:val="0"/>
          <w:bCs w:val="0"/>
          <w:sz w:val="21"/>
          <w:szCs w:val="21"/>
        </w:rPr>
        <w:t>基金管理人应当在中国证监会规定的时间内，将应予披露的基金信息通过符合</w:t>
      </w:r>
      <w:r>
        <w:rPr>
          <w:rFonts w:ascii="宋体" w:eastAsia="宋体" w:hAnsi="宋体"/>
          <w:b w:val="0"/>
          <w:bCs w:val="0"/>
          <w:sz w:val="21"/>
          <w:szCs w:val="21"/>
        </w:rPr>
        <w:t>中国证监会</w:t>
      </w:r>
      <w:r>
        <w:rPr>
          <w:rFonts w:ascii="宋体" w:eastAsia="宋体" w:hAnsi="宋体" w:hint="eastAsia"/>
          <w:b w:val="0"/>
          <w:bCs w:val="0"/>
          <w:sz w:val="21"/>
          <w:szCs w:val="21"/>
        </w:rPr>
        <w:t>规定条件</w:t>
      </w:r>
      <w:r>
        <w:rPr>
          <w:rFonts w:ascii="宋体" w:eastAsia="宋体" w:hAnsi="宋体"/>
          <w:b w:val="0"/>
          <w:bCs w:val="0"/>
          <w:sz w:val="21"/>
          <w:szCs w:val="21"/>
        </w:rPr>
        <w:t>的</w:t>
      </w:r>
      <w:r>
        <w:rPr>
          <w:rFonts w:ascii="宋体" w:eastAsia="宋体" w:hAnsi="宋体" w:hint="eastAsia"/>
          <w:b w:val="0"/>
          <w:bCs w:val="0"/>
          <w:sz w:val="21"/>
          <w:szCs w:val="21"/>
        </w:rPr>
        <w:t>全国性报刊及《信息披露办法》规定的</w:t>
      </w:r>
      <w:r>
        <w:rPr>
          <w:rFonts w:ascii="宋体" w:eastAsia="宋体" w:hAnsi="宋体"/>
          <w:b w:val="0"/>
          <w:bCs w:val="0"/>
          <w:sz w:val="21"/>
          <w:szCs w:val="21"/>
        </w:rPr>
        <w:t>互联网网站</w:t>
      </w:r>
      <w:r>
        <w:rPr>
          <w:rFonts w:ascii="宋体" w:eastAsia="宋体" w:hAnsi="宋体" w:hint="eastAsia"/>
          <w:b w:val="0"/>
          <w:bCs w:val="0"/>
          <w:sz w:val="21"/>
          <w:szCs w:val="21"/>
        </w:rPr>
        <w:t>等媒介披露。根据法律法规应由基金托管人公开披露的信息，基金托管人将通过规定报刊或基金托管人的互联网网站公开披露。</w:t>
      </w:r>
      <w:bookmarkEnd w:id="64"/>
    </w:p>
    <w:p w:rsidR="00D369D6" w:rsidRDefault="002B5538">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5" w:name="_Toc382819124"/>
      <w:r>
        <w:rPr>
          <w:rFonts w:ascii="宋体" w:eastAsia="宋体" w:hAnsi="宋体" w:hint="eastAsia"/>
          <w:b w:val="0"/>
          <w:bCs w:val="0"/>
          <w:sz w:val="21"/>
          <w:szCs w:val="21"/>
        </w:rPr>
        <w:t>（三）基金管理人和基金托管人在信息披露中的职责和信息披露程序</w:t>
      </w:r>
      <w:bookmarkEnd w:id="65"/>
    </w:p>
    <w:p w:rsidR="00D369D6" w:rsidRDefault="002B5538">
      <w:pPr>
        <w:tabs>
          <w:tab w:val="left" w:pos="4680"/>
        </w:tabs>
        <w:spacing w:line="360" w:lineRule="auto"/>
        <w:ind w:firstLineChars="200" w:firstLine="420"/>
        <w:outlineLvl w:val="2"/>
        <w:rPr>
          <w:rFonts w:ascii="宋体" w:hAnsi="宋体"/>
          <w:szCs w:val="21"/>
        </w:rPr>
      </w:pPr>
      <w:r>
        <w:rPr>
          <w:rFonts w:ascii="宋体" w:hAnsi="宋体" w:hint="eastAsia"/>
          <w:szCs w:val="21"/>
        </w:rPr>
        <w:t>1、职责</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D369D6" w:rsidRDefault="002B5538">
      <w:pPr>
        <w:tabs>
          <w:tab w:val="left" w:pos="4680"/>
        </w:tabs>
        <w:spacing w:line="360" w:lineRule="auto"/>
        <w:ind w:firstLineChars="200" w:firstLine="420"/>
        <w:outlineLvl w:val="2"/>
        <w:rPr>
          <w:rFonts w:ascii="宋体" w:hAnsi="宋体"/>
          <w:szCs w:val="21"/>
        </w:rPr>
      </w:pPr>
      <w:r>
        <w:rPr>
          <w:rFonts w:ascii="宋体" w:hAnsi="宋体" w:hint="eastAsia"/>
          <w:szCs w:val="21"/>
        </w:rPr>
        <w:t>2、程序</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D369D6" w:rsidRDefault="002B5538">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D369D6" w:rsidRDefault="002B5538">
      <w:pPr>
        <w:tabs>
          <w:tab w:val="left" w:pos="4680"/>
        </w:tabs>
        <w:spacing w:line="360" w:lineRule="auto"/>
        <w:ind w:firstLineChars="200" w:firstLine="420"/>
        <w:outlineLvl w:val="2"/>
        <w:rPr>
          <w:rFonts w:ascii="宋体" w:hAnsi="宋体"/>
          <w:szCs w:val="21"/>
        </w:rPr>
      </w:pPr>
      <w:r>
        <w:rPr>
          <w:rFonts w:ascii="宋体" w:hAnsi="宋体" w:hint="eastAsia"/>
          <w:szCs w:val="21"/>
        </w:rPr>
        <w:t>3、信息文本的存放</w:t>
      </w:r>
    </w:p>
    <w:p w:rsidR="00D369D6" w:rsidRDefault="002B5538">
      <w:pPr>
        <w:autoSpaceDE w:val="0"/>
        <w:autoSpaceDN w:val="0"/>
        <w:adjustRightInd w:val="0"/>
        <w:spacing w:line="360" w:lineRule="auto"/>
        <w:ind w:firstLineChars="200" w:firstLine="420"/>
        <w:rPr>
          <w:rFonts w:ascii="宋体" w:hAnsi="宋体"/>
          <w:szCs w:val="21"/>
        </w:rPr>
      </w:pPr>
      <w:r>
        <w:rPr>
          <w:rFonts w:ascii="宋体" w:hAnsi="宋体" w:hint="eastAsia"/>
          <w:bCs/>
          <w:szCs w:val="21"/>
        </w:rPr>
        <w:t>依法必须披露的信息发布后，基金管理人、基金托管人应当按照相关法律法规规定将信息置备于各自办公场所，供社会公众查阅、复制</w:t>
      </w:r>
      <w:r>
        <w:rPr>
          <w:rFonts w:ascii="宋体" w:hAnsi="宋体"/>
          <w:bCs/>
          <w:szCs w:val="21"/>
        </w:rPr>
        <w:t>。</w:t>
      </w:r>
      <w:r>
        <w:rPr>
          <w:rFonts w:ascii="宋体" w:hAnsi="宋体" w:hint="eastAsia"/>
          <w:bCs/>
          <w:szCs w:val="21"/>
        </w:rPr>
        <w:t>投资者</w:t>
      </w:r>
      <w:r>
        <w:rPr>
          <w:rFonts w:ascii="宋体" w:hAnsi="宋体" w:hint="eastAsia"/>
          <w:szCs w:val="21"/>
        </w:rPr>
        <w:t>在支付工本费后可以获得上述文件的复制件或复印件。</w:t>
      </w:r>
    </w:p>
    <w:p w:rsidR="00D369D6" w:rsidRDefault="002B5538">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D369D6" w:rsidRDefault="002B5538">
      <w:pPr>
        <w:spacing w:line="360" w:lineRule="auto"/>
        <w:ind w:firstLineChars="200" w:firstLine="420"/>
        <w:outlineLvl w:val="2"/>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rsidR="00D369D6" w:rsidRDefault="002B5538">
      <w:pPr>
        <w:spacing w:line="360" w:lineRule="auto"/>
        <w:ind w:firstLineChars="200" w:firstLine="420"/>
        <w:rPr>
          <w:rFonts w:ascii="宋体" w:hAnsi="宋体"/>
          <w:szCs w:val="21"/>
        </w:rPr>
      </w:pPr>
      <w:r>
        <w:rPr>
          <w:rFonts w:ascii="宋体" w:hAnsi="宋体" w:hint="eastAsia"/>
          <w:szCs w:val="21"/>
        </w:rPr>
        <w:t>（1）基金投资涉及的证券、期货交易市场遇法定节假日或因其他原因停市时；</w:t>
      </w:r>
    </w:p>
    <w:p w:rsidR="00D369D6" w:rsidRDefault="002B5538">
      <w:pPr>
        <w:pStyle w:val="af3"/>
        <w:spacing w:after="78"/>
        <w:ind w:firstLine="420"/>
        <w:rPr>
          <w:rFonts w:ascii="宋体" w:hAnsi="宋体"/>
          <w:sz w:val="21"/>
          <w:szCs w:val="21"/>
        </w:rPr>
      </w:pPr>
      <w:r>
        <w:rPr>
          <w:rFonts w:ascii="宋体" w:hAnsi="宋体" w:hint="eastAsia"/>
          <w:sz w:val="21"/>
          <w:szCs w:val="21"/>
        </w:rPr>
        <w:t>（2）因不可抗力或其他情形致使基金管理人、基金托管人无法准确评估基金资产价值时；</w:t>
      </w:r>
    </w:p>
    <w:p w:rsidR="00D369D6" w:rsidRDefault="002B5538">
      <w:pPr>
        <w:spacing w:line="360" w:lineRule="auto"/>
        <w:ind w:right="28" w:firstLineChars="200" w:firstLine="420"/>
        <w:rPr>
          <w:rFonts w:ascii="宋体" w:hAnsi="宋体"/>
          <w:szCs w:val="21"/>
        </w:rPr>
      </w:pPr>
      <w:r>
        <w:rPr>
          <w:rFonts w:ascii="宋体" w:hAnsi="宋体" w:hint="eastAsia"/>
          <w:szCs w:val="21"/>
        </w:rPr>
        <w:t>（3）中国证监会和《基金合同》认定的其他情形。</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6" w:name="_Toc382819125"/>
      <w:bookmarkStart w:id="67" w:name="_GoBack"/>
      <w:bookmarkEnd w:id="67"/>
      <w:r>
        <w:rPr>
          <w:rFonts w:ascii="宋体" w:eastAsia="宋体" w:hAnsi="宋体" w:cs="Arial" w:hint="eastAsia"/>
          <w:sz w:val="21"/>
          <w:szCs w:val="21"/>
        </w:rPr>
        <w:t>基金费用</w:t>
      </w:r>
      <w:bookmarkEnd w:id="66"/>
    </w:p>
    <w:p w:rsidR="00D369D6" w:rsidRDefault="002B5538">
      <w:pPr>
        <w:ind w:firstLineChars="200" w:firstLine="420"/>
        <w:rPr>
          <w:lang w:val="zh-CN"/>
        </w:rPr>
      </w:pPr>
      <w:r>
        <w:rPr>
          <w:rFonts w:ascii="宋体" w:hAnsi="宋体" w:hint="eastAsia"/>
          <w:szCs w:val="21"/>
        </w:rPr>
        <w:t>基金费用按照《基金合同》的约定计提和支付。</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8" w:name="_Toc382819126"/>
      <w:r>
        <w:rPr>
          <w:rFonts w:ascii="宋体" w:eastAsia="宋体" w:hAnsi="宋体" w:cs="Arial" w:hint="eastAsia"/>
          <w:sz w:val="21"/>
          <w:szCs w:val="21"/>
        </w:rPr>
        <w:t>基金份额持有人名册的保管</w:t>
      </w:r>
      <w:bookmarkEnd w:id="68"/>
    </w:p>
    <w:p w:rsidR="00D369D6" w:rsidRDefault="002B5538">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D369D6" w:rsidRDefault="002B5538">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rsidR="00D369D6" w:rsidRDefault="002B5538">
      <w:pPr>
        <w:spacing w:line="360" w:lineRule="auto"/>
        <w:ind w:firstLineChars="200" w:firstLine="420"/>
        <w:rPr>
          <w:rFonts w:ascii="宋体" w:hAnsi="宋体" w:cs="Arial"/>
          <w:szCs w:val="21"/>
        </w:rPr>
      </w:pPr>
      <w:r>
        <w:rPr>
          <w:rFonts w:ascii="宋体" w:hAnsi="宋体" w:hint="eastAsia"/>
          <w:szCs w:val="21"/>
        </w:rPr>
        <w:t>在基金托管人编制中期报告和</w:t>
      </w:r>
      <w:r>
        <w:rPr>
          <w:rFonts w:ascii="宋体" w:hAnsi="宋体"/>
          <w:szCs w:val="21"/>
        </w:rPr>
        <w:t>年度报告</w:t>
      </w:r>
      <w:r>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7"/>
      <w:r>
        <w:rPr>
          <w:rFonts w:ascii="宋体" w:eastAsia="宋体" w:hAnsi="宋体" w:cs="Arial" w:hint="eastAsia"/>
          <w:sz w:val="21"/>
          <w:szCs w:val="21"/>
        </w:rPr>
        <w:t>基金有关文件和档案的保存</w:t>
      </w:r>
      <w:bookmarkEnd w:id="69"/>
    </w:p>
    <w:p w:rsidR="00D369D6" w:rsidRDefault="002B5538">
      <w:pPr>
        <w:spacing w:line="360" w:lineRule="auto"/>
        <w:ind w:firstLineChars="200" w:firstLine="420"/>
        <w:outlineLvl w:val="1"/>
        <w:rPr>
          <w:rFonts w:ascii="宋体" w:hAnsi="宋体" w:cs="Arial"/>
          <w:szCs w:val="21"/>
        </w:rPr>
      </w:pPr>
      <w:r>
        <w:rPr>
          <w:rFonts w:ascii="宋体" w:hAnsi="宋体" w:cs="Arial" w:hint="eastAsia"/>
          <w:szCs w:val="21"/>
        </w:rPr>
        <w:t>（一）档案保存</w:t>
      </w:r>
    </w:p>
    <w:p w:rsidR="00D369D6" w:rsidRDefault="002B5538">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ascii="宋体" w:hAnsi="宋体" w:hint="eastAsia"/>
          <w:szCs w:val="21"/>
        </w:rPr>
        <w:t>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rsidR="00D369D6" w:rsidRDefault="002B5538">
      <w:pPr>
        <w:spacing w:line="360" w:lineRule="auto"/>
        <w:ind w:firstLineChars="200" w:firstLine="420"/>
        <w:outlineLvl w:val="1"/>
        <w:rPr>
          <w:rFonts w:ascii="宋体" w:hAnsi="宋体" w:cs="Arial"/>
          <w:szCs w:val="21"/>
        </w:rPr>
      </w:pPr>
      <w:r>
        <w:rPr>
          <w:rFonts w:ascii="宋体" w:hAnsi="宋体" w:cs="Arial" w:hint="eastAsia"/>
          <w:szCs w:val="21"/>
        </w:rPr>
        <w:t>（二）合同档案的建立</w:t>
      </w:r>
    </w:p>
    <w:p w:rsidR="00D369D6" w:rsidRDefault="002B5538">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rsidR="00D369D6" w:rsidRDefault="002B5538">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rsidR="00D369D6" w:rsidRDefault="002B5538">
      <w:pPr>
        <w:spacing w:line="360" w:lineRule="auto"/>
        <w:ind w:firstLineChars="200" w:firstLine="420"/>
        <w:outlineLvl w:val="1"/>
        <w:rPr>
          <w:rFonts w:ascii="宋体" w:hAnsi="宋体" w:cs="Arial"/>
          <w:szCs w:val="21"/>
        </w:rPr>
      </w:pPr>
      <w:r>
        <w:rPr>
          <w:rFonts w:ascii="宋体" w:hAnsi="宋体" w:cs="Arial" w:hint="eastAsia"/>
          <w:szCs w:val="21"/>
        </w:rPr>
        <w:t>（三）变更与协助</w:t>
      </w:r>
    </w:p>
    <w:p w:rsidR="00D369D6" w:rsidRDefault="002B5538">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8"/>
      <w:r>
        <w:rPr>
          <w:rFonts w:ascii="宋体" w:eastAsia="宋体" w:hAnsi="宋体" w:cs="Arial" w:hint="eastAsia"/>
          <w:sz w:val="21"/>
          <w:szCs w:val="21"/>
        </w:rPr>
        <w:t>基金管理人和基金托管人的更换</w:t>
      </w:r>
      <w:bookmarkEnd w:id="70"/>
    </w:p>
    <w:p w:rsidR="00D369D6" w:rsidRDefault="002B5538">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29"/>
      <w:r>
        <w:rPr>
          <w:rFonts w:ascii="宋体" w:eastAsia="宋体" w:hAnsi="宋体" w:cs="Arial" w:hint="eastAsia"/>
          <w:b w:val="0"/>
          <w:bCs w:val="0"/>
          <w:kern w:val="0"/>
          <w:sz w:val="21"/>
          <w:szCs w:val="21"/>
        </w:rPr>
        <w:t>（一）基金管理人的更换</w:t>
      </w:r>
      <w:bookmarkEnd w:id="71"/>
    </w:p>
    <w:p w:rsidR="00D369D6" w:rsidRDefault="002B5538">
      <w:pPr>
        <w:spacing w:line="360" w:lineRule="auto"/>
        <w:ind w:firstLineChars="200" w:firstLine="420"/>
        <w:rPr>
          <w:rFonts w:ascii="宋体" w:hAnsi="宋体"/>
          <w:szCs w:val="21"/>
        </w:rPr>
      </w:pPr>
      <w:r>
        <w:rPr>
          <w:rFonts w:ascii="宋体" w:hAnsi="宋体" w:hint="eastAsia"/>
          <w:szCs w:val="21"/>
        </w:rPr>
        <w:t>1.基金管理人的更换条件</w:t>
      </w:r>
    </w:p>
    <w:p w:rsidR="00D369D6" w:rsidRDefault="002B5538">
      <w:pPr>
        <w:spacing w:line="360" w:lineRule="auto"/>
        <w:ind w:firstLineChars="200" w:firstLine="420"/>
        <w:rPr>
          <w:rFonts w:ascii="宋体" w:hAnsi="宋体"/>
          <w:szCs w:val="21"/>
        </w:rPr>
      </w:pPr>
      <w:r>
        <w:rPr>
          <w:rFonts w:ascii="宋体" w:hAnsi="宋体" w:hint="eastAsia"/>
          <w:szCs w:val="21"/>
        </w:rPr>
        <w:t>有下列情形之一的，基金管理人职责终止：</w:t>
      </w:r>
    </w:p>
    <w:p w:rsidR="00D369D6" w:rsidRDefault="002B5538">
      <w:pPr>
        <w:spacing w:line="360" w:lineRule="auto"/>
        <w:ind w:firstLineChars="200" w:firstLine="420"/>
        <w:rPr>
          <w:rFonts w:ascii="宋体" w:hAnsi="宋体"/>
          <w:szCs w:val="21"/>
        </w:rPr>
      </w:pPr>
      <w:r>
        <w:rPr>
          <w:rFonts w:ascii="宋体" w:hAnsi="宋体" w:hint="eastAsia"/>
          <w:szCs w:val="21"/>
        </w:rPr>
        <w:t>(1) 被依法取消基金管理资格；</w:t>
      </w:r>
    </w:p>
    <w:p w:rsidR="00D369D6" w:rsidRDefault="002B5538">
      <w:pPr>
        <w:spacing w:line="360" w:lineRule="auto"/>
        <w:ind w:firstLineChars="200" w:firstLine="420"/>
        <w:rPr>
          <w:rFonts w:ascii="宋体" w:hAnsi="宋体"/>
          <w:szCs w:val="21"/>
        </w:rPr>
      </w:pPr>
      <w:r>
        <w:rPr>
          <w:rFonts w:ascii="宋体" w:hAnsi="宋体" w:hint="eastAsia"/>
          <w:szCs w:val="21"/>
        </w:rPr>
        <w:t>(2) 被基金份额持有人大会解任；</w:t>
      </w:r>
    </w:p>
    <w:p w:rsidR="00D369D6" w:rsidRDefault="002B5538">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D369D6" w:rsidRDefault="002B5538">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rsidR="00D369D6" w:rsidRDefault="002B5538">
      <w:pPr>
        <w:spacing w:line="360" w:lineRule="auto"/>
        <w:ind w:firstLineChars="200" w:firstLine="420"/>
        <w:rPr>
          <w:rFonts w:ascii="宋体" w:hAnsi="宋体"/>
          <w:szCs w:val="21"/>
        </w:rPr>
      </w:pPr>
      <w:r>
        <w:rPr>
          <w:rFonts w:ascii="宋体" w:hAnsi="宋体" w:hint="eastAsia"/>
          <w:szCs w:val="21"/>
        </w:rPr>
        <w:t>2.更换基金管理人的程序</w:t>
      </w:r>
    </w:p>
    <w:p w:rsidR="00D369D6" w:rsidRDefault="002B5538">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rsidR="00D369D6" w:rsidRDefault="002B5538">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w:t>
      </w:r>
      <w:proofErr w:type="gramStart"/>
      <w:r>
        <w:rPr>
          <w:rFonts w:ascii="宋体" w:hAnsi="宋体" w:hint="eastAsia"/>
          <w:bCs/>
          <w:szCs w:val="21"/>
        </w:rPr>
        <w:t>新任</w:t>
      </w:r>
      <w:r>
        <w:rPr>
          <w:rFonts w:ascii="宋体" w:hAnsi="宋体" w:hint="eastAsia"/>
          <w:szCs w:val="21"/>
        </w:rPr>
        <w:t>基金</w:t>
      </w:r>
      <w:proofErr w:type="gramEnd"/>
      <w:r>
        <w:rPr>
          <w:rFonts w:ascii="宋体" w:hAnsi="宋体" w:hint="eastAsia"/>
          <w:szCs w:val="21"/>
        </w:rPr>
        <w:t>管理人形成决议，该决议需经参加大会的基金份额持有人所持表决权的2/3以上（含2/3）表决通过</w:t>
      </w:r>
      <w:r>
        <w:rPr>
          <w:rFonts w:ascii="宋体" w:hAnsi="宋体"/>
          <w:bCs/>
          <w:szCs w:val="21"/>
        </w:rPr>
        <w:t>，决议自表决通过之日起生效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管理人应当符合法律法规及中国证监会规定的资格条件</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rsidR="00D369D6" w:rsidRDefault="002B5538">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基金管理人的决议须</w:t>
      </w:r>
      <w:r>
        <w:rPr>
          <w:rFonts w:ascii="宋体" w:hAnsi="宋体"/>
          <w:szCs w:val="21"/>
        </w:rPr>
        <w:t>报</w:t>
      </w:r>
      <w:r>
        <w:rPr>
          <w:rFonts w:ascii="宋体" w:hAnsi="宋体" w:hint="eastAsia"/>
          <w:szCs w:val="21"/>
        </w:rPr>
        <w:t>中国证监会</w:t>
      </w:r>
      <w:r>
        <w:rPr>
          <w:rFonts w:ascii="宋体" w:hAnsi="宋体"/>
          <w:szCs w:val="21"/>
        </w:rPr>
        <w:t>备案</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（5）公告：基金管理人更换后，由基金托管人在</w:t>
      </w:r>
      <w:r>
        <w:rPr>
          <w:rFonts w:ascii="宋体" w:hAnsi="宋体"/>
          <w:bCs/>
          <w:szCs w:val="21"/>
        </w:rPr>
        <w:t>更换基金管理人的基金份额持有人大会决议生效后</w:t>
      </w:r>
      <w:r>
        <w:rPr>
          <w:rFonts w:ascii="宋体" w:hAnsi="宋体" w:hint="eastAsia"/>
          <w:bCs/>
          <w:szCs w:val="21"/>
        </w:rPr>
        <w:t>依照《信息披露办法》的规定</w:t>
      </w:r>
      <w:r>
        <w:rPr>
          <w:rFonts w:ascii="宋体" w:hAnsi="宋体"/>
          <w:bCs/>
          <w:szCs w:val="21"/>
        </w:rPr>
        <w:t>在</w:t>
      </w:r>
      <w:r>
        <w:rPr>
          <w:rFonts w:ascii="宋体" w:hAnsi="宋体" w:hint="eastAsia"/>
          <w:bCs/>
          <w:szCs w:val="21"/>
        </w:rPr>
        <w:t>规定媒介</w:t>
      </w:r>
      <w:r>
        <w:rPr>
          <w:rFonts w:ascii="宋体" w:hAnsi="宋体"/>
          <w:bCs/>
          <w:szCs w:val="21"/>
        </w:rPr>
        <w:t>公告</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交接：基金管理人职责终止的，</w:t>
      </w:r>
      <w:r>
        <w:rPr>
          <w:rFonts w:ascii="宋体" w:hAnsi="宋体" w:hint="eastAsia"/>
          <w:szCs w:val="21"/>
        </w:rPr>
        <w:t>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r>
        <w:rPr>
          <w:rFonts w:ascii="宋体" w:hAnsi="宋体"/>
          <w:bCs/>
          <w:szCs w:val="21"/>
        </w:rPr>
        <w:t>。</w:t>
      </w:r>
      <w:proofErr w:type="gramStart"/>
      <w:r>
        <w:rPr>
          <w:rFonts w:ascii="宋体" w:hAnsi="宋体"/>
          <w:bCs/>
          <w:szCs w:val="21"/>
        </w:rPr>
        <w:t>新任基金</w:t>
      </w:r>
      <w:proofErr w:type="gramEnd"/>
      <w:r>
        <w:rPr>
          <w:rFonts w:ascii="宋体" w:hAnsi="宋体"/>
          <w:bCs/>
          <w:szCs w:val="21"/>
        </w:rPr>
        <w:t>管理人</w:t>
      </w:r>
      <w:r>
        <w:rPr>
          <w:rFonts w:ascii="宋体" w:hAnsi="宋体" w:hint="eastAsia"/>
          <w:bCs/>
          <w:szCs w:val="21"/>
        </w:rPr>
        <w:t>或者临时基金管理人</w:t>
      </w:r>
      <w:r>
        <w:rPr>
          <w:rFonts w:ascii="宋体" w:hAnsi="宋体"/>
          <w:bCs/>
          <w:szCs w:val="21"/>
        </w:rPr>
        <w:t>应与基金托管人核对基金资产总值</w:t>
      </w:r>
      <w:r>
        <w:rPr>
          <w:rFonts w:ascii="宋体" w:hAnsi="宋体" w:hint="eastAsia"/>
          <w:bCs/>
          <w:szCs w:val="21"/>
        </w:rPr>
        <w:t>和净值</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r>
        <w:rPr>
          <w:rFonts w:ascii="宋体" w:hAnsi="宋体" w:hint="eastAsia"/>
          <w:bCs/>
          <w:szCs w:val="21"/>
        </w:rPr>
        <w:t>，审计费用在基金财产中列支</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原基金</w:t>
      </w:r>
      <w:proofErr w:type="gramEnd"/>
      <w:r>
        <w:rPr>
          <w:rFonts w:ascii="宋体" w:hAnsi="宋体" w:hint="eastAsia"/>
          <w:szCs w:val="21"/>
        </w:rPr>
        <w:t>管理人有关的名称字样。</w:t>
      </w:r>
    </w:p>
    <w:p w:rsidR="00D369D6" w:rsidRDefault="002B5538">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rsidR="00D369D6" w:rsidRDefault="002B5538">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30"/>
      <w:r>
        <w:rPr>
          <w:rFonts w:ascii="宋体" w:eastAsia="宋体" w:hAnsi="宋体" w:cs="Arial" w:hint="eastAsia"/>
          <w:b w:val="0"/>
          <w:bCs w:val="0"/>
          <w:kern w:val="0"/>
          <w:sz w:val="21"/>
          <w:szCs w:val="21"/>
        </w:rPr>
        <w:t>（二）基金托管人的更换</w:t>
      </w:r>
      <w:bookmarkEnd w:id="72"/>
    </w:p>
    <w:p w:rsidR="00D369D6" w:rsidRDefault="002B5538">
      <w:pPr>
        <w:spacing w:line="360" w:lineRule="auto"/>
        <w:ind w:firstLineChars="200" w:firstLine="420"/>
        <w:rPr>
          <w:rFonts w:ascii="宋体" w:hAnsi="宋体"/>
          <w:szCs w:val="21"/>
        </w:rPr>
      </w:pPr>
      <w:r>
        <w:rPr>
          <w:rFonts w:ascii="宋体" w:hAnsi="宋体" w:hint="eastAsia"/>
          <w:szCs w:val="21"/>
        </w:rPr>
        <w:t>1.基金托管人的更换条件</w:t>
      </w:r>
    </w:p>
    <w:p w:rsidR="00D369D6" w:rsidRDefault="002B5538">
      <w:pPr>
        <w:spacing w:line="360" w:lineRule="auto"/>
        <w:ind w:firstLineChars="200" w:firstLine="420"/>
        <w:rPr>
          <w:rFonts w:ascii="宋体" w:hAnsi="宋体"/>
          <w:szCs w:val="21"/>
        </w:rPr>
      </w:pPr>
      <w:r>
        <w:rPr>
          <w:rFonts w:ascii="宋体" w:hAnsi="宋体" w:hint="eastAsia"/>
          <w:szCs w:val="21"/>
        </w:rPr>
        <w:t>有下列情形之一的，基金托管人职责终止：</w:t>
      </w:r>
    </w:p>
    <w:p w:rsidR="00D369D6" w:rsidRDefault="002B5538">
      <w:pPr>
        <w:spacing w:line="360" w:lineRule="auto"/>
        <w:ind w:firstLineChars="200" w:firstLine="420"/>
        <w:rPr>
          <w:rFonts w:ascii="宋体" w:hAnsi="宋体"/>
          <w:szCs w:val="21"/>
        </w:rPr>
      </w:pPr>
      <w:r>
        <w:rPr>
          <w:rFonts w:ascii="宋体" w:hAnsi="宋体" w:hint="eastAsia"/>
          <w:szCs w:val="21"/>
        </w:rPr>
        <w:t>(1) 被依法取消基金托管资格；</w:t>
      </w:r>
    </w:p>
    <w:p w:rsidR="00D369D6" w:rsidRDefault="002B5538">
      <w:pPr>
        <w:spacing w:line="360" w:lineRule="auto"/>
        <w:ind w:firstLineChars="200" w:firstLine="420"/>
        <w:rPr>
          <w:rFonts w:ascii="宋体" w:hAnsi="宋体"/>
          <w:szCs w:val="21"/>
        </w:rPr>
      </w:pPr>
      <w:r>
        <w:rPr>
          <w:rFonts w:ascii="宋体" w:hAnsi="宋体" w:hint="eastAsia"/>
          <w:szCs w:val="21"/>
        </w:rPr>
        <w:t>(2) 被基金份额持有人大会解任；</w:t>
      </w:r>
    </w:p>
    <w:p w:rsidR="00D369D6" w:rsidRDefault="002B5538">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D369D6" w:rsidRDefault="002B5538">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rsidR="00D369D6" w:rsidRDefault="002B5538">
      <w:pPr>
        <w:spacing w:line="360" w:lineRule="auto"/>
        <w:ind w:firstLineChars="200" w:firstLine="420"/>
        <w:rPr>
          <w:rFonts w:ascii="宋体" w:hAnsi="宋体"/>
          <w:szCs w:val="21"/>
        </w:rPr>
      </w:pPr>
      <w:r>
        <w:rPr>
          <w:rFonts w:ascii="宋体" w:hAnsi="宋体" w:hint="eastAsia"/>
          <w:szCs w:val="21"/>
        </w:rPr>
        <w:t>2.更换基金托管人的程序</w:t>
      </w:r>
    </w:p>
    <w:p w:rsidR="00D369D6" w:rsidRDefault="002B5538">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rsidR="00D369D6" w:rsidRDefault="002B5538">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proofErr w:type="gramStart"/>
      <w:r>
        <w:rPr>
          <w:rFonts w:ascii="宋体" w:hAnsi="宋体"/>
          <w:bCs/>
          <w:szCs w:val="21"/>
        </w:rPr>
        <w:t>新任</w:t>
      </w:r>
      <w:r>
        <w:rPr>
          <w:rFonts w:ascii="宋体" w:hAnsi="宋体" w:hint="eastAsia"/>
          <w:szCs w:val="21"/>
        </w:rPr>
        <w:t>基金</w:t>
      </w:r>
      <w:proofErr w:type="gramEnd"/>
      <w:r>
        <w:rPr>
          <w:rFonts w:ascii="宋体" w:hAnsi="宋体" w:hint="eastAsia"/>
          <w:szCs w:val="21"/>
        </w:rPr>
        <w:t>托管人形成决议，该决议需经参加大会的基金份额持有人所持表决权的2/3以上（含2/3）表决通过，</w:t>
      </w:r>
      <w:r>
        <w:rPr>
          <w:rFonts w:ascii="宋体" w:hAnsi="宋体" w:hint="eastAsia"/>
          <w:bCs/>
          <w:szCs w:val="21"/>
        </w:rPr>
        <w:t>决议</w:t>
      </w:r>
      <w:r>
        <w:rPr>
          <w:rFonts w:ascii="宋体" w:hAnsi="宋体" w:hint="eastAsia"/>
          <w:szCs w:val="21"/>
        </w:rPr>
        <w:t>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r>
        <w:rPr>
          <w:rFonts w:ascii="宋体" w:hAnsi="宋体" w:hint="eastAsia"/>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rsidR="00D369D6" w:rsidRDefault="002B5538">
      <w:pPr>
        <w:spacing w:line="360" w:lineRule="auto"/>
        <w:ind w:firstLineChars="200" w:firstLine="420"/>
        <w:rPr>
          <w:rFonts w:ascii="宋体" w:hAnsi="宋体"/>
          <w:szCs w:val="21"/>
        </w:rPr>
      </w:pPr>
      <w:r>
        <w:rPr>
          <w:rFonts w:ascii="宋体" w:hAnsi="宋体" w:hint="eastAsia"/>
          <w:szCs w:val="21"/>
        </w:rPr>
        <w:t>（4）</w:t>
      </w:r>
      <w:r>
        <w:rPr>
          <w:rFonts w:ascii="宋体" w:hAnsi="宋体" w:hint="eastAsia"/>
          <w:bCs/>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基金托管人的决议须</w:t>
      </w:r>
      <w:r>
        <w:rPr>
          <w:rFonts w:ascii="宋体" w:hAnsi="宋体"/>
          <w:szCs w:val="21"/>
        </w:rPr>
        <w:t>报</w:t>
      </w:r>
      <w:r>
        <w:rPr>
          <w:rFonts w:ascii="宋体" w:hAnsi="宋体" w:hint="eastAsia"/>
          <w:szCs w:val="21"/>
        </w:rPr>
        <w:t>中国证监会</w:t>
      </w:r>
      <w:r>
        <w:rPr>
          <w:rFonts w:ascii="宋体" w:hAnsi="宋体" w:hint="eastAsia"/>
          <w:bCs/>
          <w:szCs w:val="21"/>
        </w:rPr>
        <w:t>备案</w:t>
      </w:r>
      <w:r>
        <w:rPr>
          <w:rFonts w:ascii="宋体" w:hAnsi="宋体" w:hint="eastAsia"/>
          <w:szCs w:val="21"/>
        </w:rPr>
        <w:t>；</w:t>
      </w:r>
    </w:p>
    <w:p w:rsidR="00D369D6" w:rsidRDefault="002B5538">
      <w:pPr>
        <w:spacing w:line="360" w:lineRule="auto"/>
        <w:ind w:firstLineChars="200" w:firstLine="420"/>
        <w:rPr>
          <w:rFonts w:ascii="宋体" w:hAnsi="宋体"/>
          <w:bCs/>
          <w:szCs w:val="21"/>
        </w:rPr>
      </w:pPr>
      <w:r>
        <w:rPr>
          <w:rFonts w:ascii="宋体" w:hAnsi="宋体" w:hint="eastAsia"/>
          <w:szCs w:val="21"/>
        </w:rPr>
        <w:t>（5）公告：</w:t>
      </w:r>
      <w:r>
        <w:rPr>
          <w:rFonts w:ascii="宋体" w:hAnsi="宋体"/>
          <w:szCs w:val="21"/>
        </w:rPr>
        <w:t>基金托管人更换后，由基金管理人在</w:t>
      </w:r>
      <w:r>
        <w:rPr>
          <w:rFonts w:ascii="宋体" w:hAnsi="宋体"/>
          <w:bCs/>
          <w:szCs w:val="21"/>
        </w:rPr>
        <w:t>更换基金托管人的基金份额持有人大会决议生效</w:t>
      </w:r>
      <w:r>
        <w:rPr>
          <w:rFonts w:ascii="宋体" w:hAnsi="宋体"/>
          <w:szCs w:val="21"/>
        </w:rPr>
        <w:t>后</w:t>
      </w:r>
      <w:r>
        <w:rPr>
          <w:rFonts w:ascii="宋体" w:hAnsi="宋体" w:hint="eastAsia"/>
          <w:bCs/>
          <w:szCs w:val="21"/>
        </w:rPr>
        <w:t>依照《信息披露办法》的</w:t>
      </w:r>
      <w:r>
        <w:rPr>
          <w:rFonts w:ascii="宋体" w:hAnsi="宋体" w:hint="eastAsia"/>
          <w:szCs w:val="21"/>
        </w:rPr>
        <w:t>规定</w:t>
      </w:r>
      <w:r>
        <w:rPr>
          <w:rFonts w:ascii="宋体" w:hAnsi="宋体"/>
          <w:bCs/>
          <w:szCs w:val="21"/>
        </w:rPr>
        <w:t>在</w:t>
      </w:r>
      <w:r>
        <w:rPr>
          <w:rFonts w:ascii="宋体" w:hAnsi="宋体" w:hint="eastAsia"/>
          <w:bCs/>
          <w:szCs w:val="21"/>
        </w:rPr>
        <w:t>规定</w:t>
      </w:r>
      <w:r>
        <w:rPr>
          <w:rFonts w:ascii="宋体" w:hAnsi="宋体" w:hint="eastAsia"/>
          <w:szCs w:val="21"/>
        </w:rPr>
        <w:t>媒介</w:t>
      </w:r>
      <w:r>
        <w:rPr>
          <w:rFonts w:ascii="宋体" w:hAnsi="宋体"/>
          <w:szCs w:val="21"/>
        </w:rPr>
        <w:t>公告</w:t>
      </w:r>
      <w:r>
        <w:rPr>
          <w:rFonts w:ascii="宋体" w:hAnsi="宋体" w:hint="eastAsia"/>
          <w:bCs/>
          <w:szCs w:val="21"/>
        </w:rPr>
        <w:t>；</w:t>
      </w:r>
    </w:p>
    <w:p w:rsidR="00D369D6" w:rsidRDefault="002B5538">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交接：基金托管人职责终止的，应当妥善保管基金财产和基金托管业务资料，及时办理基金财产和基金托管业务的移交手续，</w:t>
      </w:r>
      <w:proofErr w:type="gramStart"/>
      <w:r>
        <w:rPr>
          <w:rFonts w:ascii="宋体" w:hAnsi="宋体"/>
          <w:szCs w:val="21"/>
        </w:rPr>
        <w:t>新任基金</w:t>
      </w:r>
      <w:proofErr w:type="gramEnd"/>
      <w:r>
        <w:rPr>
          <w:rFonts w:ascii="宋体" w:hAnsi="宋体"/>
          <w:szCs w:val="21"/>
        </w:rPr>
        <w:t>托管人</w:t>
      </w:r>
      <w:r>
        <w:rPr>
          <w:rFonts w:ascii="宋体" w:hAnsi="宋体"/>
          <w:bCs/>
          <w:szCs w:val="21"/>
        </w:rPr>
        <w:t>或者临时基金托管人应当及时接收。</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ascii="宋体" w:hAnsi="宋体" w:hint="eastAsia"/>
          <w:bCs/>
          <w:szCs w:val="21"/>
        </w:rPr>
        <w:t>和净值</w:t>
      </w:r>
      <w:r>
        <w:rPr>
          <w:rFonts w:ascii="宋体" w:hAnsi="宋体"/>
          <w:szCs w:val="21"/>
        </w:rPr>
        <w:t>；</w:t>
      </w:r>
    </w:p>
    <w:p w:rsidR="00D369D6" w:rsidRDefault="002B5538">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Pr>
          <w:rFonts w:ascii="宋体" w:hAnsi="宋体"/>
          <w:bCs/>
          <w:szCs w:val="21"/>
        </w:rPr>
        <w:t>将审计结果</w:t>
      </w:r>
      <w:r>
        <w:rPr>
          <w:rFonts w:ascii="宋体" w:hAnsi="宋体" w:hint="eastAsia"/>
          <w:szCs w:val="21"/>
        </w:rPr>
        <w:t>予以公告，同时报中国证监会备案</w:t>
      </w:r>
      <w:r>
        <w:rPr>
          <w:rFonts w:ascii="宋体" w:hAnsi="宋体" w:hint="eastAsia"/>
          <w:bCs/>
          <w:szCs w:val="21"/>
        </w:rPr>
        <w:t>，审计费用从基金财产中列支</w:t>
      </w:r>
      <w:r>
        <w:rPr>
          <w:rFonts w:ascii="宋体" w:hAnsi="宋体" w:hint="eastAsia"/>
          <w:szCs w:val="21"/>
        </w:rPr>
        <w:t>。</w:t>
      </w:r>
    </w:p>
    <w:p w:rsidR="00D369D6" w:rsidRDefault="002B5538">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rsidR="00D369D6" w:rsidRDefault="002B5538">
      <w:pPr>
        <w:spacing w:line="360" w:lineRule="auto"/>
        <w:ind w:firstLineChars="200" w:firstLine="420"/>
        <w:outlineLvl w:val="1"/>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rsidR="00D369D6" w:rsidRDefault="002B5538">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1"/>
      <w:r>
        <w:rPr>
          <w:rFonts w:ascii="宋体" w:eastAsia="宋体" w:hAnsi="宋体" w:cs="Arial" w:hint="eastAsia"/>
          <w:sz w:val="21"/>
          <w:szCs w:val="21"/>
        </w:rPr>
        <w:t>禁止行为</w:t>
      </w:r>
      <w:bookmarkEnd w:id="73"/>
    </w:p>
    <w:p w:rsidR="00D369D6" w:rsidRDefault="002B5538">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D369D6" w:rsidRDefault="002B5538">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D369D6" w:rsidRDefault="002B5538">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D369D6" w:rsidRDefault="002B5538">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D369D6" w:rsidRDefault="002B5538">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D369D6" w:rsidRDefault="002B5538">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rsidR="00D369D6" w:rsidRDefault="002B5538">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D369D6" w:rsidRDefault="002B5538">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rsidR="00D369D6" w:rsidRDefault="002B5538">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rsidR="00D369D6" w:rsidRDefault="002B5538">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rsidR="00D369D6" w:rsidRDefault="002B5538">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ascii="宋体" w:hAnsi="宋体" w:hint="eastAsia"/>
          <w:szCs w:val="21"/>
        </w:rPr>
        <w:t>）法律、行政法规和中国证监会规定禁止的其他活动。</w:t>
      </w:r>
    </w:p>
    <w:p w:rsidR="00D369D6" w:rsidRDefault="002B5538">
      <w:pPr>
        <w:spacing w:line="360" w:lineRule="auto"/>
        <w:rPr>
          <w:rFonts w:ascii="宋体" w:hAnsi="宋体"/>
          <w:szCs w:val="21"/>
        </w:rPr>
      </w:pPr>
      <w:r>
        <w:rPr>
          <w:rFonts w:ascii="宋体" w:hAnsi="宋体" w:hint="eastAsia"/>
          <w:szCs w:val="21"/>
        </w:rPr>
        <w:t xml:space="preserve">  （十一）法律法规和基金合同禁止的其他行为，以及依照法律法规有关规定，由中国证监会规定禁止基金管理人、基金托管人从事的其他行为。</w:t>
      </w:r>
    </w:p>
    <w:p w:rsidR="00D369D6" w:rsidRDefault="002B5538">
      <w:pPr>
        <w:spacing w:line="360" w:lineRule="auto"/>
        <w:rPr>
          <w:rFonts w:ascii="宋体" w:hAnsi="宋体"/>
          <w:szCs w:val="21"/>
        </w:rPr>
      </w:pPr>
      <w:r>
        <w:rPr>
          <w:rFonts w:ascii="宋体" w:hAnsi="宋体" w:hint="eastAsia"/>
          <w:szCs w:val="21"/>
        </w:rPr>
        <w:t xml:space="preserve">  （十二）法律、行政法规或监管部门取消或变更上述禁止性规定，如适用于本基金，基金管理人有权在履行适当程序后按照法律法规或监管部门调整或修改后的规定执行，并应向投资者履行信息披露义务。</w:t>
      </w:r>
      <w:bookmarkStart w:id="74" w:name="_Toc382819132"/>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4"/>
    </w:p>
    <w:p w:rsidR="00D369D6" w:rsidRDefault="002B5538">
      <w:pPr>
        <w:spacing w:line="360" w:lineRule="auto"/>
        <w:ind w:firstLineChars="200" w:firstLine="420"/>
        <w:outlineLvl w:val="1"/>
        <w:rPr>
          <w:rFonts w:ascii="宋体" w:hAnsi="宋体"/>
          <w:szCs w:val="21"/>
        </w:rPr>
      </w:pPr>
      <w:r>
        <w:rPr>
          <w:rFonts w:ascii="宋体" w:hAnsi="宋体" w:hint="eastAsia"/>
          <w:szCs w:val="21"/>
        </w:rPr>
        <w:t>（一）托管协议的变更与终止</w:t>
      </w:r>
    </w:p>
    <w:p w:rsidR="00D369D6" w:rsidRDefault="002B5538">
      <w:pPr>
        <w:spacing w:line="360" w:lineRule="auto"/>
        <w:ind w:firstLineChars="200" w:firstLine="420"/>
        <w:outlineLvl w:val="2"/>
        <w:rPr>
          <w:rFonts w:ascii="宋体" w:hAnsi="宋体"/>
          <w:szCs w:val="21"/>
        </w:rPr>
      </w:pPr>
      <w:r>
        <w:rPr>
          <w:rFonts w:ascii="宋体" w:hAnsi="宋体" w:hint="eastAsia"/>
          <w:szCs w:val="21"/>
        </w:rPr>
        <w:t>1.托管协议的变更程序</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。基金托管协议的变更报中国证监会备案。</w:t>
      </w:r>
    </w:p>
    <w:p w:rsidR="00D369D6" w:rsidRDefault="002B5538">
      <w:pPr>
        <w:spacing w:line="360" w:lineRule="auto"/>
        <w:ind w:firstLineChars="200" w:firstLine="420"/>
        <w:outlineLvl w:val="2"/>
        <w:rPr>
          <w:rFonts w:ascii="宋体" w:hAnsi="宋体"/>
          <w:szCs w:val="21"/>
        </w:rPr>
      </w:pPr>
      <w:r>
        <w:rPr>
          <w:rFonts w:ascii="宋体" w:hAnsi="宋体" w:hint="eastAsia"/>
          <w:szCs w:val="21"/>
        </w:rPr>
        <w:t>2.基金托管协议终止的情形</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rsidR="00D369D6" w:rsidRDefault="002B5538">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rsidR="00D369D6" w:rsidRDefault="002B5538">
      <w:pPr>
        <w:spacing w:line="360" w:lineRule="auto"/>
        <w:ind w:firstLineChars="200" w:firstLine="420"/>
        <w:outlineLvl w:val="1"/>
        <w:rPr>
          <w:rFonts w:ascii="宋体" w:hAnsi="宋体"/>
          <w:szCs w:val="21"/>
        </w:rPr>
      </w:pPr>
      <w:r>
        <w:rPr>
          <w:rFonts w:ascii="宋体" w:hAnsi="宋体" w:hint="eastAsia"/>
          <w:szCs w:val="21"/>
        </w:rPr>
        <w:t>（二）基金财产的清算</w:t>
      </w:r>
    </w:p>
    <w:p w:rsidR="00D369D6" w:rsidRDefault="002B5538">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D369D6" w:rsidRDefault="002B5538">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rsidR="00D369D6" w:rsidRDefault="002B5538">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rsidR="00D369D6" w:rsidRDefault="002B5538">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rsidR="00D369D6" w:rsidRDefault="002B5538">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rsidR="00D369D6" w:rsidRDefault="002B5538">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rsidR="00D369D6" w:rsidRDefault="002B5538">
      <w:pPr>
        <w:spacing w:line="360" w:lineRule="auto"/>
        <w:ind w:firstLineChars="200" w:firstLine="420"/>
        <w:rPr>
          <w:rFonts w:ascii="宋体" w:hAnsi="宋体"/>
          <w:szCs w:val="21"/>
        </w:rPr>
      </w:pPr>
      <w:r>
        <w:rPr>
          <w:rFonts w:ascii="宋体" w:hAnsi="宋体" w:hint="eastAsia"/>
          <w:szCs w:val="21"/>
        </w:rPr>
        <w:t>（2）对基金财产和债权债务进行清理和确认；</w:t>
      </w:r>
    </w:p>
    <w:p w:rsidR="00D369D6" w:rsidRDefault="002B5538">
      <w:pPr>
        <w:spacing w:line="360" w:lineRule="auto"/>
        <w:ind w:firstLineChars="200" w:firstLine="420"/>
        <w:rPr>
          <w:rFonts w:ascii="宋体" w:hAnsi="宋体"/>
          <w:szCs w:val="21"/>
        </w:rPr>
      </w:pPr>
      <w:r>
        <w:rPr>
          <w:rFonts w:ascii="宋体" w:hAnsi="宋体" w:hint="eastAsia"/>
          <w:szCs w:val="21"/>
        </w:rPr>
        <w:t>（3）对基金财产进行估值和变现；</w:t>
      </w:r>
    </w:p>
    <w:p w:rsidR="00D369D6" w:rsidRDefault="002B5538">
      <w:pPr>
        <w:spacing w:line="360" w:lineRule="auto"/>
        <w:ind w:firstLineChars="200" w:firstLine="420"/>
        <w:rPr>
          <w:rFonts w:ascii="宋体" w:hAnsi="宋体"/>
          <w:szCs w:val="21"/>
        </w:rPr>
      </w:pPr>
      <w:r>
        <w:rPr>
          <w:rFonts w:ascii="宋体" w:hAnsi="宋体" w:hint="eastAsia"/>
          <w:szCs w:val="21"/>
        </w:rPr>
        <w:t>（4）制作清算报告；</w:t>
      </w:r>
    </w:p>
    <w:p w:rsidR="00D369D6" w:rsidRDefault="002B5538">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rsidR="00D369D6" w:rsidRDefault="002B5538">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rsidR="00D369D6" w:rsidRDefault="002B5538">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rsidR="00D369D6" w:rsidRDefault="002B5538">
      <w:pPr>
        <w:spacing w:line="360" w:lineRule="auto"/>
        <w:ind w:firstLineChars="200" w:firstLine="420"/>
        <w:rPr>
          <w:rFonts w:ascii="宋体" w:hAnsi="宋体"/>
          <w:szCs w:val="21"/>
        </w:rPr>
      </w:pPr>
      <w:r>
        <w:rPr>
          <w:rFonts w:ascii="宋体" w:hAnsi="宋体" w:hint="eastAsia"/>
          <w:bCs/>
          <w:szCs w:val="21"/>
        </w:rPr>
        <w:t>基金财产清算的期限为6个月，但因本基金所持证券的流动性受到限制而不能及时变现的，清算期限相应顺延。</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清算费用是指基金财产清算小组在进行基金清算过程中发生的所有合理费用，清算费用由基金财产清算小组优先从基金财产中支付。</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rsidR="00D369D6" w:rsidRDefault="002B5538">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rsidR="00D369D6" w:rsidRDefault="002B5538">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rsidR="00D369D6" w:rsidRDefault="002B5538">
      <w:pPr>
        <w:spacing w:line="360" w:lineRule="auto"/>
        <w:ind w:firstLineChars="200" w:firstLine="420"/>
        <w:outlineLvl w:val="1"/>
        <w:rPr>
          <w:rFonts w:ascii="宋体" w:hAnsi="宋体"/>
          <w:bCs/>
          <w:szCs w:val="21"/>
        </w:rPr>
      </w:pPr>
      <w:r>
        <w:rPr>
          <w:rFonts w:ascii="宋体" w:hAnsi="宋体" w:hint="eastAsia"/>
          <w:bCs/>
          <w:szCs w:val="21"/>
        </w:rPr>
        <w:t>（三）基金财产清算的公告</w:t>
      </w:r>
    </w:p>
    <w:p w:rsidR="00D369D6" w:rsidRDefault="002B5538">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Pr>
          <w:rFonts w:ascii="宋体" w:hAnsi="宋体"/>
          <w:bCs/>
          <w:szCs w:val="21"/>
        </w:rPr>
        <w:t>符合</w:t>
      </w:r>
      <w:proofErr w:type="gramEnd"/>
      <w:r>
        <w:rPr>
          <w:rFonts w:ascii="宋体" w:hAnsi="宋体" w:hint="eastAsia"/>
          <w:bCs/>
          <w:szCs w:val="21"/>
        </w:rPr>
        <w:t>《中华人民共和国证券法》规定的</w:t>
      </w:r>
      <w:r>
        <w:rPr>
          <w:rFonts w:ascii="宋体" w:hAnsi="宋体"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hint="eastAsia"/>
          <w:szCs w:val="21"/>
        </w:rPr>
        <w:t>。</w:t>
      </w:r>
    </w:p>
    <w:p w:rsidR="00D369D6" w:rsidRDefault="002B5538">
      <w:pPr>
        <w:spacing w:line="360" w:lineRule="auto"/>
        <w:ind w:firstLineChars="200" w:firstLine="420"/>
        <w:outlineLvl w:val="1"/>
        <w:rPr>
          <w:rFonts w:ascii="宋体" w:hAnsi="宋体"/>
          <w:bCs/>
          <w:szCs w:val="21"/>
        </w:rPr>
      </w:pPr>
      <w:r>
        <w:rPr>
          <w:rFonts w:ascii="宋体" w:hAnsi="宋体" w:hint="eastAsia"/>
          <w:bCs/>
          <w:szCs w:val="21"/>
        </w:rPr>
        <w:t>（四）基金财产清算账册及文件的保存</w:t>
      </w:r>
    </w:p>
    <w:p w:rsidR="00D369D6" w:rsidRDefault="002B5538">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3"/>
      <w:r>
        <w:rPr>
          <w:rFonts w:ascii="宋体" w:eastAsia="宋体" w:hAnsi="宋体" w:cs="Arial" w:hint="eastAsia"/>
          <w:sz w:val="21"/>
          <w:szCs w:val="21"/>
        </w:rPr>
        <w:t>违约责任</w:t>
      </w:r>
      <w:bookmarkEnd w:id="75"/>
    </w:p>
    <w:p w:rsidR="00D369D6" w:rsidRDefault="002B5538">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rsidR="00D369D6" w:rsidRDefault="002B5538">
      <w:pPr>
        <w:spacing w:line="360" w:lineRule="auto"/>
        <w:ind w:firstLineChars="200" w:firstLine="420"/>
        <w:rPr>
          <w:rFonts w:ascii="宋体" w:hAnsi="宋体"/>
          <w:szCs w:val="21"/>
        </w:rPr>
      </w:pPr>
      <w:r>
        <w:rPr>
          <w:rFonts w:ascii="宋体" w:hAnsi="宋体" w:hint="eastAsia"/>
          <w:szCs w:val="21"/>
        </w:rPr>
        <w:t>1、不可抗力；</w:t>
      </w:r>
    </w:p>
    <w:p w:rsidR="00D369D6" w:rsidRDefault="002B5538">
      <w:pPr>
        <w:spacing w:line="360" w:lineRule="auto"/>
        <w:ind w:firstLineChars="200" w:firstLine="420"/>
        <w:rPr>
          <w:rFonts w:ascii="宋体" w:hAnsi="宋体"/>
          <w:szCs w:val="21"/>
        </w:rPr>
      </w:pPr>
      <w:r>
        <w:rPr>
          <w:rFonts w:ascii="宋体" w:hAnsi="宋体" w:hint="eastAsia"/>
          <w:szCs w:val="21"/>
        </w:rPr>
        <w:t>2、基金管理人和/或基金托管人按照当时有效的法律法规或中国证监会的规定作为或不作为而造成的损失等；</w:t>
      </w:r>
    </w:p>
    <w:p w:rsidR="00D369D6" w:rsidRDefault="002B5538">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rsidR="00D369D6" w:rsidRDefault="002B5538">
      <w:pPr>
        <w:spacing w:line="360" w:lineRule="auto"/>
        <w:ind w:firstLineChars="200" w:firstLine="420"/>
        <w:rPr>
          <w:bCs/>
          <w:szCs w:val="21"/>
        </w:rPr>
      </w:pPr>
      <w:r>
        <w:rPr>
          <w:rFonts w:ascii="宋体" w:hAnsi="宋体" w:hint="eastAsia"/>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D369D6" w:rsidRDefault="002B5538">
      <w:pPr>
        <w:spacing w:line="360" w:lineRule="auto"/>
        <w:ind w:firstLineChars="200" w:firstLine="420"/>
        <w:rPr>
          <w:rFonts w:ascii="宋体" w:hAnsi="宋体"/>
          <w:szCs w:val="21"/>
          <w:lang w:val="zh-CN"/>
        </w:rPr>
      </w:pPr>
      <w:r>
        <w:rPr>
          <w:rFonts w:ascii="宋体" w:hAnsi="宋体" w:hint="eastAsia"/>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4"/>
      <w:r>
        <w:rPr>
          <w:rFonts w:ascii="宋体" w:eastAsia="宋体" w:hAnsi="宋体" w:cs="Arial" w:hint="eastAsia"/>
          <w:sz w:val="21"/>
          <w:szCs w:val="21"/>
        </w:rPr>
        <w:t>适用法律及争议解决方式</w:t>
      </w:r>
      <w:bookmarkEnd w:id="76"/>
    </w:p>
    <w:p w:rsidR="00D369D6" w:rsidRDefault="002B5538">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本协议适用中华人民共和国法律（为本协议之目的，在此不包括香港、澳门特别行政区和台湾地区法律），并从其解释。</w:t>
      </w:r>
    </w:p>
    <w:p w:rsidR="00D369D6" w:rsidRDefault="002B5538">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双方</w:t>
      </w:r>
      <w:r>
        <w:rPr>
          <w:rFonts w:ascii="宋体" w:hAnsi="宋体" w:hint="eastAsia"/>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w:t>
      </w:r>
      <w:r>
        <w:rPr>
          <w:rFonts w:ascii="宋体" w:hAnsi="宋体"/>
          <w:szCs w:val="21"/>
        </w:rPr>
        <w:t>双方</w:t>
      </w:r>
      <w:r>
        <w:rPr>
          <w:rFonts w:ascii="宋体" w:hAnsi="宋体" w:hint="eastAsia"/>
          <w:szCs w:val="21"/>
        </w:rPr>
        <w:t>均有约束力，</w:t>
      </w:r>
      <w:r>
        <w:rPr>
          <w:rFonts w:ascii="宋体" w:hAnsi="宋体" w:hint="eastAsia"/>
          <w:bCs/>
          <w:szCs w:val="21"/>
        </w:rPr>
        <w:t>除非</w:t>
      </w:r>
      <w:r>
        <w:rPr>
          <w:rFonts w:ascii="宋体" w:hAnsi="宋体" w:hint="eastAsia"/>
          <w:szCs w:val="21"/>
        </w:rPr>
        <w:t>仲裁</w:t>
      </w:r>
      <w:r>
        <w:rPr>
          <w:rFonts w:ascii="宋体" w:hAnsi="宋体" w:hint="eastAsia"/>
          <w:bCs/>
          <w:szCs w:val="21"/>
        </w:rPr>
        <w:t>裁决另有规定，</w:t>
      </w:r>
      <w:r>
        <w:rPr>
          <w:rFonts w:ascii="宋体" w:hAnsi="宋体" w:hint="eastAsia"/>
          <w:szCs w:val="21"/>
        </w:rPr>
        <w:t>仲裁费用由败诉方承担。</w:t>
      </w:r>
    </w:p>
    <w:p w:rsidR="00D369D6" w:rsidRDefault="002B5538">
      <w:pPr>
        <w:spacing w:line="360" w:lineRule="auto"/>
        <w:ind w:firstLineChars="200" w:firstLine="420"/>
        <w:rPr>
          <w:rFonts w:ascii="宋体" w:hAnsi="宋体"/>
          <w:szCs w:val="21"/>
        </w:rPr>
      </w:pPr>
      <w:r>
        <w:rPr>
          <w:rFonts w:ascii="宋体" w:hAnsi="宋体" w:hint="eastAsia"/>
          <w:szCs w:val="21"/>
        </w:rPr>
        <w:t>争议处理期间，</w:t>
      </w:r>
      <w:r>
        <w:rPr>
          <w:rFonts w:ascii="宋体" w:hAnsi="宋体"/>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7" w:name="_Toc382819135"/>
      <w:r>
        <w:rPr>
          <w:rFonts w:ascii="宋体" w:eastAsia="宋体" w:hAnsi="宋体" w:cs="Arial" w:hint="eastAsia"/>
          <w:sz w:val="21"/>
          <w:szCs w:val="21"/>
        </w:rPr>
        <w:t>基金托管协议的效力和文本</w:t>
      </w:r>
      <w:bookmarkEnd w:id="77"/>
    </w:p>
    <w:p w:rsidR="00D369D6" w:rsidRDefault="002B5538">
      <w:pPr>
        <w:pStyle w:val="a6"/>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。本协议以中国证监会注册的文本为正式文本。</w:t>
      </w:r>
    </w:p>
    <w:p w:rsidR="00D369D6" w:rsidRDefault="002B5538">
      <w:pPr>
        <w:pStyle w:val="a6"/>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rsidR="00D369D6" w:rsidRDefault="002B5538">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rsidR="00D369D6" w:rsidRDefault="002B5538">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rsidR="00D369D6" w:rsidRDefault="002B5538">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 xml:space="preserve"> </w:t>
      </w:r>
      <w:bookmarkStart w:id="78" w:name="_Toc382819136"/>
      <w:r>
        <w:rPr>
          <w:rFonts w:ascii="宋体" w:eastAsia="宋体" w:hAnsi="宋体" w:cs="Arial" w:hint="eastAsia"/>
          <w:sz w:val="21"/>
          <w:szCs w:val="21"/>
        </w:rPr>
        <w:t>其他事项</w:t>
      </w:r>
      <w:bookmarkEnd w:id="78"/>
    </w:p>
    <w:p w:rsidR="00D369D6" w:rsidRDefault="002B5538">
      <w:pPr>
        <w:pStyle w:val="a6"/>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D369D6" w:rsidRDefault="002B5538">
      <w:pPr>
        <w:pStyle w:val="a6"/>
        <w:rPr>
          <w:rFonts w:ascii="宋体" w:hAnsi="宋体"/>
          <w:szCs w:val="21"/>
        </w:rPr>
      </w:pPr>
      <w:r>
        <w:rPr>
          <w:rFonts w:ascii="宋体" w:hAnsi="宋体" w:hint="eastAsia"/>
          <w:szCs w:val="21"/>
        </w:rPr>
        <w:t>（二）反洗钱义务</w:t>
      </w:r>
    </w:p>
    <w:p w:rsidR="00D369D6" w:rsidRDefault="002B5538">
      <w:pPr>
        <w:pStyle w:val="a6"/>
        <w:rPr>
          <w:rFonts w:ascii="宋体" w:hAnsi="宋体"/>
          <w:szCs w:val="21"/>
        </w:rPr>
      </w:pPr>
      <w:r>
        <w:rPr>
          <w:rFonts w:ascii="宋体" w:hAnsi="宋体" w:hint="eastAsia"/>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rsidR="00D369D6" w:rsidRDefault="002B5538">
      <w:pPr>
        <w:pStyle w:val="a6"/>
        <w:rPr>
          <w:rFonts w:ascii="宋体" w:hAnsi="宋体"/>
          <w:szCs w:val="21"/>
        </w:rPr>
      </w:pPr>
      <w:r>
        <w:rPr>
          <w:rFonts w:ascii="宋体" w:hAnsi="宋体" w:hint="eastAsia"/>
          <w:szCs w:val="21"/>
        </w:rPr>
        <w:t>（三）本协议未尽事宜，当事人依据《基金合同》以及有关法律、法规和规定协商办理。</w:t>
      </w:r>
    </w:p>
    <w:p w:rsidR="00D369D6" w:rsidRDefault="002B5538">
      <w:pPr>
        <w:pStyle w:val="a6"/>
        <w:ind w:firstLineChars="0" w:firstLine="0"/>
        <w:rPr>
          <w:rFonts w:ascii="宋体" w:hAnsi="宋体"/>
          <w:szCs w:val="21"/>
        </w:rPr>
      </w:pPr>
      <w:r>
        <w:rPr>
          <w:rFonts w:ascii="宋体" w:hAnsi="宋体" w:hint="eastAsia"/>
          <w:szCs w:val="21"/>
        </w:rPr>
        <w:t>（以下无正文）</w:t>
      </w:r>
    </w:p>
    <w:p w:rsidR="00D369D6" w:rsidRDefault="00D369D6">
      <w:pPr>
        <w:widowControl/>
        <w:spacing w:beforeAutospacing="1" w:line="360" w:lineRule="auto"/>
        <w:jc w:val="left"/>
        <w:rPr>
          <w:rFonts w:ascii="宋体" w:hAnsi="宋体"/>
          <w:szCs w:val="21"/>
          <w:lang w:val="zh-CN"/>
        </w:rPr>
        <w:sectPr w:rsidR="00D369D6">
          <w:footerReference w:type="default" r:id="rId15"/>
          <w:pgSz w:w="11906" w:h="16838"/>
          <w:pgMar w:top="1440" w:right="1800" w:bottom="1440" w:left="1800" w:header="851" w:footer="992" w:gutter="0"/>
          <w:pgNumType w:start="1"/>
          <w:cols w:space="720"/>
          <w:docGrid w:type="lines" w:linePitch="312"/>
        </w:sectPr>
      </w:pPr>
    </w:p>
    <w:p w:rsidR="00D369D6" w:rsidRDefault="002B5538">
      <w:pPr>
        <w:spacing w:after="120" w:line="360" w:lineRule="auto"/>
        <w:ind w:firstLineChars="200" w:firstLine="420"/>
        <w:rPr>
          <w:rFonts w:ascii="宋体" w:hAnsi="宋体"/>
          <w:szCs w:val="21"/>
        </w:rPr>
      </w:pPr>
      <w:r>
        <w:rPr>
          <w:rFonts w:ascii="宋体" w:hAnsi="宋体" w:hint="eastAsia"/>
          <w:szCs w:val="21"/>
        </w:rPr>
        <w:t>（本页为《交银施罗德启盛混合型证券投资基金托管协议》签署页，无正文）</w:t>
      </w:r>
    </w:p>
    <w:p w:rsidR="00D369D6" w:rsidRDefault="00D369D6">
      <w:pPr>
        <w:spacing w:line="360" w:lineRule="auto"/>
        <w:ind w:right="26"/>
        <w:rPr>
          <w:rFonts w:ascii="宋体" w:hAnsi="宋体"/>
          <w:b/>
          <w:bCs/>
          <w:szCs w:val="21"/>
        </w:rPr>
      </w:pPr>
    </w:p>
    <w:p w:rsidR="00D369D6" w:rsidRDefault="002B5538">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D369D6" w:rsidRDefault="00D369D6">
      <w:pPr>
        <w:spacing w:line="360" w:lineRule="auto"/>
        <w:ind w:right="26"/>
        <w:rPr>
          <w:rFonts w:ascii="宋体" w:hAnsi="宋体"/>
          <w:szCs w:val="21"/>
        </w:rPr>
      </w:pPr>
    </w:p>
    <w:p w:rsidR="00D369D6" w:rsidRDefault="00D369D6">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D369D6">
        <w:tc>
          <w:tcPr>
            <w:tcW w:w="4261" w:type="dxa"/>
            <w:shd w:val="clear" w:color="auto" w:fill="auto"/>
          </w:tcPr>
          <w:p w:rsidR="00D369D6" w:rsidRDefault="002B5538">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rsidR="00D369D6" w:rsidRDefault="00D369D6">
            <w:pPr>
              <w:spacing w:line="360" w:lineRule="auto"/>
              <w:ind w:right="26"/>
              <w:rPr>
                <w:rFonts w:ascii="宋体" w:hAnsi="宋体"/>
                <w:szCs w:val="21"/>
              </w:rPr>
            </w:pPr>
          </w:p>
        </w:tc>
        <w:tc>
          <w:tcPr>
            <w:tcW w:w="4261" w:type="dxa"/>
            <w:shd w:val="clear" w:color="auto" w:fill="auto"/>
          </w:tcPr>
          <w:p w:rsidR="00D369D6" w:rsidRDefault="002B5538">
            <w:pPr>
              <w:spacing w:line="360" w:lineRule="auto"/>
              <w:ind w:right="26"/>
              <w:rPr>
                <w:rFonts w:ascii="宋体" w:hAnsi="宋体"/>
                <w:b/>
                <w:szCs w:val="21"/>
              </w:rPr>
            </w:pPr>
            <w:r>
              <w:rPr>
                <w:rFonts w:ascii="宋体" w:hAnsi="宋体" w:hint="eastAsia"/>
                <w:b/>
                <w:szCs w:val="21"/>
              </w:rPr>
              <w:t>基金托管人：</w:t>
            </w:r>
          </w:p>
          <w:p w:rsidR="00D369D6" w:rsidRDefault="002B5538">
            <w:pPr>
              <w:spacing w:line="360" w:lineRule="auto"/>
              <w:ind w:right="26"/>
              <w:rPr>
                <w:rFonts w:ascii="宋体" w:hAnsi="宋体"/>
                <w:szCs w:val="21"/>
              </w:rPr>
            </w:pPr>
            <w:r>
              <w:rPr>
                <w:rFonts w:ascii="宋体" w:hAnsi="宋体" w:hint="eastAsia"/>
                <w:b/>
                <w:szCs w:val="21"/>
              </w:rPr>
              <w:t>上海浦东发展银行股份有限公司</w:t>
            </w:r>
          </w:p>
        </w:tc>
      </w:tr>
      <w:tr w:rsidR="00D369D6">
        <w:tc>
          <w:tcPr>
            <w:tcW w:w="4261" w:type="dxa"/>
            <w:shd w:val="clear" w:color="auto" w:fill="auto"/>
          </w:tcPr>
          <w:p w:rsidR="00D369D6" w:rsidRDefault="002B5538">
            <w:pPr>
              <w:spacing w:line="360" w:lineRule="auto"/>
              <w:ind w:right="26"/>
              <w:rPr>
                <w:rFonts w:ascii="宋体" w:hAnsi="宋体"/>
                <w:b/>
                <w:szCs w:val="21"/>
              </w:rPr>
            </w:pPr>
            <w:r>
              <w:rPr>
                <w:rFonts w:ascii="宋体" w:hAnsi="宋体" w:hint="eastAsia"/>
                <w:b/>
                <w:szCs w:val="21"/>
              </w:rPr>
              <w:t>（公章或合同专用章）</w:t>
            </w:r>
          </w:p>
          <w:p w:rsidR="00D369D6" w:rsidRDefault="00D369D6">
            <w:pPr>
              <w:spacing w:line="360" w:lineRule="auto"/>
              <w:ind w:right="26"/>
              <w:rPr>
                <w:rFonts w:ascii="宋体" w:hAnsi="宋体"/>
                <w:szCs w:val="21"/>
              </w:rPr>
            </w:pPr>
          </w:p>
          <w:p w:rsidR="00D369D6" w:rsidRDefault="00D369D6">
            <w:pPr>
              <w:spacing w:line="360" w:lineRule="auto"/>
              <w:ind w:right="26"/>
              <w:rPr>
                <w:rFonts w:ascii="宋体" w:hAnsi="宋体"/>
                <w:szCs w:val="21"/>
              </w:rPr>
            </w:pPr>
          </w:p>
        </w:tc>
        <w:tc>
          <w:tcPr>
            <w:tcW w:w="4261" w:type="dxa"/>
            <w:shd w:val="clear" w:color="auto" w:fill="auto"/>
          </w:tcPr>
          <w:p w:rsidR="00D369D6" w:rsidRDefault="002B5538">
            <w:pPr>
              <w:spacing w:line="360" w:lineRule="auto"/>
              <w:ind w:right="26"/>
              <w:rPr>
                <w:rFonts w:ascii="宋体" w:hAnsi="宋体"/>
                <w:b/>
                <w:szCs w:val="21"/>
              </w:rPr>
            </w:pPr>
            <w:r>
              <w:rPr>
                <w:rFonts w:ascii="宋体" w:hAnsi="宋体" w:hint="eastAsia"/>
                <w:b/>
                <w:szCs w:val="21"/>
              </w:rPr>
              <w:t>（公章或合同专用章）</w:t>
            </w:r>
          </w:p>
          <w:p w:rsidR="00D369D6" w:rsidRDefault="00D369D6">
            <w:pPr>
              <w:spacing w:line="360" w:lineRule="auto"/>
              <w:ind w:right="26"/>
              <w:rPr>
                <w:rFonts w:ascii="宋体" w:hAnsi="宋体"/>
                <w:szCs w:val="21"/>
              </w:rPr>
            </w:pPr>
          </w:p>
          <w:p w:rsidR="00D369D6" w:rsidRDefault="00D369D6">
            <w:pPr>
              <w:spacing w:line="360" w:lineRule="auto"/>
              <w:ind w:right="26"/>
              <w:rPr>
                <w:rFonts w:ascii="宋体" w:hAnsi="宋体"/>
                <w:szCs w:val="21"/>
              </w:rPr>
            </w:pPr>
          </w:p>
        </w:tc>
      </w:tr>
      <w:tr w:rsidR="00D369D6">
        <w:tc>
          <w:tcPr>
            <w:tcW w:w="4261" w:type="dxa"/>
            <w:shd w:val="clear" w:color="auto" w:fill="auto"/>
          </w:tcPr>
          <w:p w:rsidR="00D369D6" w:rsidRDefault="002B5538">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rsidR="00D369D6" w:rsidRDefault="002B5538">
            <w:pPr>
              <w:spacing w:line="360" w:lineRule="auto"/>
              <w:ind w:right="26"/>
              <w:rPr>
                <w:rFonts w:ascii="宋体" w:hAnsi="宋体"/>
                <w:szCs w:val="21"/>
              </w:rPr>
            </w:pPr>
            <w:r>
              <w:rPr>
                <w:rFonts w:ascii="宋体" w:hAnsi="宋体" w:hint="eastAsia"/>
                <w:b/>
                <w:szCs w:val="21"/>
              </w:rPr>
              <w:t>法定代表人或授权代表：</w:t>
            </w:r>
          </w:p>
        </w:tc>
      </w:tr>
      <w:tr w:rsidR="00D369D6">
        <w:tc>
          <w:tcPr>
            <w:tcW w:w="4261" w:type="dxa"/>
            <w:shd w:val="clear" w:color="auto" w:fill="auto"/>
          </w:tcPr>
          <w:p w:rsidR="00D369D6" w:rsidRDefault="002B5538">
            <w:pPr>
              <w:spacing w:line="360" w:lineRule="auto"/>
              <w:ind w:right="26"/>
              <w:rPr>
                <w:rFonts w:ascii="宋体" w:hAnsi="宋体"/>
                <w:b/>
                <w:szCs w:val="21"/>
              </w:rPr>
            </w:pPr>
            <w:r>
              <w:rPr>
                <w:rFonts w:ascii="宋体" w:hAnsi="宋体" w:hint="eastAsia"/>
                <w:b/>
                <w:szCs w:val="21"/>
              </w:rPr>
              <w:t>（签字或盖章）</w:t>
            </w:r>
          </w:p>
          <w:p w:rsidR="00D369D6" w:rsidRDefault="00D369D6">
            <w:pPr>
              <w:spacing w:line="360" w:lineRule="auto"/>
              <w:ind w:right="26"/>
              <w:rPr>
                <w:rFonts w:ascii="宋体" w:hAnsi="宋体"/>
                <w:szCs w:val="21"/>
              </w:rPr>
            </w:pPr>
          </w:p>
        </w:tc>
        <w:tc>
          <w:tcPr>
            <w:tcW w:w="4261" w:type="dxa"/>
            <w:shd w:val="clear" w:color="auto" w:fill="auto"/>
          </w:tcPr>
          <w:p w:rsidR="00D369D6" w:rsidRDefault="002B5538">
            <w:pPr>
              <w:spacing w:line="360" w:lineRule="auto"/>
              <w:ind w:right="26"/>
              <w:rPr>
                <w:rFonts w:ascii="宋体" w:hAnsi="宋体"/>
                <w:b/>
                <w:szCs w:val="21"/>
              </w:rPr>
            </w:pPr>
            <w:r>
              <w:rPr>
                <w:rFonts w:ascii="宋体" w:hAnsi="宋体" w:hint="eastAsia"/>
                <w:b/>
                <w:szCs w:val="21"/>
              </w:rPr>
              <w:t>（签字或盖章）</w:t>
            </w:r>
          </w:p>
          <w:p w:rsidR="00D369D6" w:rsidRDefault="00D369D6">
            <w:pPr>
              <w:spacing w:line="360" w:lineRule="auto"/>
              <w:ind w:right="26"/>
              <w:rPr>
                <w:rFonts w:ascii="宋体" w:hAnsi="宋体"/>
                <w:szCs w:val="21"/>
              </w:rPr>
            </w:pPr>
          </w:p>
        </w:tc>
      </w:tr>
      <w:tr w:rsidR="00D369D6">
        <w:tc>
          <w:tcPr>
            <w:tcW w:w="4261" w:type="dxa"/>
            <w:shd w:val="clear" w:color="auto" w:fill="auto"/>
          </w:tcPr>
          <w:p w:rsidR="00D369D6" w:rsidRDefault="00D369D6">
            <w:pPr>
              <w:spacing w:line="360" w:lineRule="auto"/>
              <w:ind w:right="26"/>
              <w:rPr>
                <w:rFonts w:ascii="宋体" w:hAnsi="宋体"/>
                <w:szCs w:val="21"/>
              </w:rPr>
            </w:pPr>
          </w:p>
        </w:tc>
        <w:tc>
          <w:tcPr>
            <w:tcW w:w="4261" w:type="dxa"/>
            <w:shd w:val="clear" w:color="auto" w:fill="auto"/>
          </w:tcPr>
          <w:p w:rsidR="00D369D6" w:rsidRDefault="00D369D6">
            <w:pPr>
              <w:spacing w:line="360" w:lineRule="auto"/>
              <w:ind w:right="26"/>
              <w:rPr>
                <w:rFonts w:ascii="宋体" w:hAnsi="宋体"/>
                <w:szCs w:val="21"/>
              </w:rPr>
            </w:pPr>
          </w:p>
        </w:tc>
      </w:tr>
    </w:tbl>
    <w:p w:rsidR="00D369D6" w:rsidRDefault="00D369D6">
      <w:pPr>
        <w:spacing w:line="360" w:lineRule="auto"/>
        <w:ind w:right="26"/>
        <w:rPr>
          <w:rFonts w:ascii="宋体" w:hAnsi="宋体"/>
          <w:szCs w:val="21"/>
        </w:rPr>
      </w:pPr>
    </w:p>
    <w:p w:rsidR="00D369D6" w:rsidRDefault="00D369D6">
      <w:pPr>
        <w:spacing w:line="360" w:lineRule="auto"/>
        <w:ind w:right="26"/>
        <w:rPr>
          <w:rFonts w:ascii="宋体" w:hAnsi="宋体"/>
          <w:szCs w:val="21"/>
        </w:rPr>
      </w:pPr>
    </w:p>
    <w:p w:rsidR="00D369D6" w:rsidRDefault="00D369D6"/>
    <w:sectPr w:rsidR="00D36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38" w:rsidRDefault="002B5538">
      <w:r>
        <w:separator/>
      </w:r>
    </w:p>
  </w:endnote>
  <w:endnote w:type="continuationSeparator" w:id="0">
    <w:p w:rsidR="002B5538" w:rsidRDefault="002B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91" w:rsidRDefault="004B159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91" w:rsidRDefault="004B1591">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91" w:rsidRDefault="004B1591">
    <w:pPr>
      <w:pStyle w:val="aa"/>
      <w:pBdr>
        <w:between w:val="none" w:sz="50" w:space="0" w:color="auto"/>
      </w:pBdr>
    </w:pPr>
  </w:p>
  <w:p w:rsidR="004B1591" w:rsidRDefault="004B1591">
    <w:pPr>
      <w:pStyle w:val="aa"/>
      <w:pBdr>
        <w:between w:val="none" w:sz="50" w:space="0" w:color="auto"/>
      </w:pBdr>
    </w:pPr>
  </w:p>
  <w:p w:rsidR="004B1591" w:rsidRDefault="004B1591">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D6" w:rsidRDefault="00D369D6">
    <w:pPr>
      <w:pStyle w:val="aa"/>
      <w:jc w:val="center"/>
    </w:pPr>
  </w:p>
  <w:p w:rsidR="00D369D6" w:rsidRDefault="00D369D6">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D6" w:rsidRDefault="002B5538">
    <w:pPr>
      <w:pStyle w:val="aa"/>
      <w:jc w:val="center"/>
    </w:pPr>
    <w:r>
      <w:fldChar w:fldCharType="begin"/>
    </w:r>
    <w:r>
      <w:instrText>PAGE   \* MERGEFORMAT</w:instrText>
    </w:r>
    <w:r>
      <w:fldChar w:fldCharType="separate"/>
    </w:r>
    <w:r w:rsidR="00006183" w:rsidRPr="00006183">
      <w:rPr>
        <w:noProof/>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38" w:rsidRDefault="002B5538">
      <w:r>
        <w:separator/>
      </w:r>
    </w:p>
  </w:footnote>
  <w:footnote w:type="continuationSeparator" w:id="0">
    <w:p w:rsidR="002B5538" w:rsidRDefault="002B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91" w:rsidRDefault="004B159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91" w:rsidRDefault="004B159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D6" w:rsidRDefault="002B5538">
    <w:pPr>
      <w:pStyle w:val="ac"/>
      <w:jc w:val="right"/>
    </w:pPr>
    <w:r>
      <w:rPr>
        <w:rFonts w:hint="eastAsia"/>
      </w:rPr>
      <w:t>交银施罗德启盛混合型证券投资基金托管协议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CD7F48E0"/>
    <w:rsid w:val="00006183"/>
    <w:rsid w:val="00014998"/>
    <w:rsid w:val="000157A8"/>
    <w:rsid w:val="00021B4E"/>
    <w:rsid w:val="000246AC"/>
    <w:rsid w:val="00025052"/>
    <w:rsid w:val="0003144A"/>
    <w:rsid w:val="00034A0F"/>
    <w:rsid w:val="00044EF4"/>
    <w:rsid w:val="00046762"/>
    <w:rsid w:val="00047276"/>
    <w:rsid w:val="00050C79"/>
    <w:rsid w:val="0005155A"/>
    <w:rsid w:val="00053197"/>
    <w:rsid w:val="00054496"/>
    <w:rsid w:val="00054591"/>
    <w:rsid w:val="00057B6A"/>
    <w:rsid w:val="0006509E"/>
    <w:rsid w:val="00070C46"/>
    <w:rsid w:val="00080622"/>
    <w:rsid w:val="00094282"/>
    <w:rsid w:val="00097C82"/>
    <w:rsid w:val="000A2206"/>
    <w:rsid w:val="000A5A7A"/>
    <w:rsid w:val="000B4FF8"/>
    <w:rsid w:val="000B7B45"/>
    <w:rsid w:val="000C145C"/>
    <w:rsid w:val="000D109D"/>
    <w:rsid w:val="000D41DC"/>
    <w:rsid w:val="000E264D"/>
    <w:rsid w:val="000E4F5D"/>
    <w:rsid w:val="000E7AE1"/>
    <w:rsid w:val="000F1EB1"/>
    <w:rsid w:val="000F581B"/>
    <w:rsid w:val="0010311F"/>
    <w:rsid w:val="001142CF"/>
    <w:rsid w:val="001279F8"/>
    <w:rsid w:val="00127DF0"/>
    <w:rsid w:val="001412F5"/>
    <w:rsid w:val="0015297C"/>
    <w:rsid w:val="0016119F"/>
    <w:rsid w:val="00161647"/>
    <w:rsid w:val="00162C4A"/>
    <w:rsid w:val="0016302A"/>
    <w:rsid w:val="00170D13"/>
    <w:rsid w:val="001721C0"/>
    <w:rsid w:val="00177C69"/>
    <w:rsid w:val="001815B6"/>
    <w:rsid w:val="0018526F"/>
    <w:rsid w:val="001A1969"/>
    <w:rsid w:val="001A76BE"/>
    <w:rsid w:val="001B21A0"/>
    <w:rsid w:val="001C483E"/>
    <w:rsid w:val="001C5433"/>
    <w:rsid w:val="00201FD4"/>
    <w:rsid w:val="00203F42"/>
    <w:rsid w:val="002060EF"/>
    <w:rsid w:val="002079A0"/>
    <w:rsid w:val="00241ABC"/>
    <w:rsid w:val="002527C3"/>
    <w:rsid w:val="002614A0"/>
    <w:rsid w:val="00262FEF"/>
    <w:rsid w:val="0026380E"/>
    <w:rsid w:val="0026466E"/>
    <w:rsid w:val="00264994"/>
    <w:rsid w:val="00267EB6"/>
    <w:rsid w:val="00275457"/>
    <w:rsid w:val="002755B8"/>
    <w:rsid w:val="00276C95"/>
    <w:rsid w:val="00283C66"/>
    <w:rsid w:val="0029461F"/>
    <w:rsid w:val="002A00AB"/>
    <w:rsid w:val="002A18AE"/>
    <w:rsid w:val="002A60AD"/>
    <w:rsid w:val="002B5538"/>
    <w:rsid w:val="002C1EAB"/>
    <w:rsid w:val="002C7C71"/>
    <w:rsid w:val="002E3226"/>
    <w:rsid w:val="002E4F30"/>
    <w:rsid w:val="002E69D0"/>
    <w:rsid w:val="002E7534"/>
    <w:rsid w:val="002F6C41"/>
    <w:rsid w:val="00321C58"/>
    <w:rsid w:val="003238AE"/>
    <w:rsid w:val="00327DA9"/>
    <w:rsid w:val="00335399"/>
    <w:rsid w:val="00341323"/>
    <w:rsid w:val="00343C48"/>
    <w:rsid w:val="00350C1E"/>
    <w:rsid w:val="00356671"/>
    <w:rsid w:val="00356A82"/>
    <w:rsid w:val="00361F6D"/>
    <w:rsid w:val="00366D06"/>
    <w:rsid w:val="00367714"/>
    <w:rsid w:val="0037148E"/>
    <w:rsid w:val="00382975"/>
    <w:rsid w:val="0039575B"/>
    <w:rsid w:val="003979E4"/>
    <w:rsid w:val="003A2B06"/>
    <w:rsid w:val="003A3453"/>
    <w:rsid w:val="003B0C66"/>
    <w:rsid w:val="003B3DDA"/>
    <w:rsid w:val="003B40EE"/>
    <w:rsid w:val="003B69E7"/>
    <w:rsid w:val="003B7EFD"/>
    <w:rsid w:val="003C3043"/>
    <w:rsid w:val="003C61C9"/>
    <w:rsid w:val="003C6896"/>
    <w:rsid w:val="003C79A0"/>
    <w:rsid w:val="003D136C"/>
    <w:rsid w:val="003E1C92"/>
    <w:rsid w:val="004079DF"/>
    <w:rsid w:val="00411554"/>
    <w:rsid w:val="0042019F"/>
    <w:rsid w:val="00424B34"/>
    <w:rsid w:val="004315E0"/>
    <w:rsid w:val="004337DA"/>
    <w:rsid w:val="00436201"/>
    <w:rsid w:val="0047059D"/>
    <w:rsid w:val="0047313B"/>
    <w:rsid w:val="00473C91"/>
    <w:rsid w:val="00482CCB"/>
    <w:rsid w:val="0048402F"/>
    <w:rsid w:val="004B0946"/>
    <w:rsid w:val="004B1591"/>
    <w:rsid w:val="004B7EAD"/>
    <w:rsid w:val="004C06C6"/>
    <w:rsid w:val="004C3FC1"/>
    <w:rsid w:val="004C5AC8"/>
    <w:rsid w:val="004E2435"/>
    <w:rsid w:val="004E4CB4"/>
    <w:rsid w:val="004F0C70"/>
    <w:rsid w:val="004F25BD"/>
    <w:rsid w:val="00506D57"/>
    <w:rsid w:val="005134AB"/>
    <w:rsid w:val="00527566"/>
    <w:rsid w:val="005423D2"/>
    <w:rsid w:val="00542EBE"/>
    <w:rsid w:val="0054433F"/>
    <w:rsid w:val="00553789"/>
    <w:rsid w:val="0056355B"/>
    <w:rsid w:val="00565005"/>
    <w:rsid w:val="00567AA7"/>
    <w:rsid w:val="00587F80"/>
    <w:rsid w:val="00593BD2"/>
    <w:rsid w:val="005945B3"/>
    <w:rsid w:val="005A24B0"/>
    <w:rsid w:val="005A2C89"/>
    <w:rsid w:val="005A4382"/>
    <w:rsid w:val="005B0D1C"/>
    <w:rsid w:val="005B5D51"/>
    <w:rsid w:val="005D05AF"/>
    <w:rsid w:val="005E1774"/>
    <w:rsid w:val="005E4D85"/>
    <w:rsid w:val="005E4EF4"/>
    <w:rsid w:val="005F1CBD"/>
    <w:rsid w:val="005F5071"/>
    <w:rsid w:val="00601B9E"/>
    <w:rsid w:val="00606F78"/>
    <w:rsid w:val="006208B9"/>
    <w:rsid w:val="0062565D"/>
    <w:rsid w:val="0062599F"/>
    <w:rsid w:val="006270CD"/>
    <w:rsid w:val="006302ED"/>
    <w:rsid w:val="0063212C"/>
    <w:rsid w:val="00632BB1"/>
    <w:rsid w:val="006341C7"/>
    <w:rsid w:val="006442DD"/>
    <w:rsid w:val="0065263F"/>
    <w:rsid w:val="00675B08"/>
    <w:rsid w:val="006835B2"/>
    <w:rsid w:val="00694F09"/>
    <w:rsid w:val="0069592C"/>
    <w:rsid w:val="006B1820"/>
    <w:rsid w:val="006F510F"/>
    <w:rsid w:val="006F7236"/>
    <w:rsid w:val="0070524E"/>
    <w:rsid w:val="00716876"/>
    <w:rsid w:val="00720BD2"/>
    <w:rsid w:val="007245A1"/>
    <w:rsid w:val="00732C5F"/>
    <w:rsid w:val="00737DA9"/>
    <w:rsid w:val="0074280D"/>
    <w:rsid w:val="007524FE"/>
    <w:rsid w:val="007527AD"/>
    <w:rsid w:val="00755EAD"/>
    <w:rsid w:val="00790C10"/>
    <w:rsid w:val="007A0D38"/>
    <w:rsid w:val="007A1768"/>
    <w:rsid w:val="007A3D27"/>
    <w:rsid w:val="007B0921"/>
    <w:rsid w:val="007B0D03"/>
    <w:rsid w:val="007B4D43"/>
    <w:rsid w:val="007C735E"/>
    <w:rsid w:val="007D520B"/>
    <w:rsid w:val="007D5F9E"/>
    <w:rsid w:val="007F6FAD"/>
    <w:rsid w:val="00802827"/>
    <w:rsid w:val="008050F2"/>
    <w:rsid w:val="00812211"/>
    <w:rsid w:val="00824605"/>
    <w:rsid w:val="00826455"/>
    <w:rsid w:val="00833F4A"/>
    <w:rsid w:val="00840319"/>
    <w:rsid w:val="008434C1"/>
    <w:rsid w:val="008450D5"/>
    <w:rsid w:val="008513E3"/>
    <w:rsid w:val="008557DF"/>
    <w:rsid w:val="00856F2D"/>
    <w:rsid w:val="008639B4"/>
    <w:rsid w:val="00870130"/>
    <w:rsid w:val="00870EF8"/>
    <w:rsid w:val="0087186C"/>
    <w:rsid w:val="00882F11"/>
    <w:rsid w:val="00891412"/>
    <w:rsid w:val="008923C7"/>
    <w:rsid w:val="008A6986"/>
    <w:rsid w:val="008C1C0E"/>
    <w:rsid w:val="008C3149"/>
    <w:rsid w:val="008C5D33"/>
    <w:rsid w:val="008D2280"/>
    <w:rsid w:val="008D4C0E"/>
    <w:rsid w:val="008E525C"/>
    <w:rsid w:val="008E53B3"/>
    <w:rsid w:val="008E5DC6"/>
    <w:rsid w:val="008F0CBE"/>
    <w:rsid w:val="008F150F"/>
    <w:rsid w:val="0090455E"/>
    <w:rsid w:val="00914AAD"/>
    <w:rsid w:val="00921B1B"/>
    <w:rsid w:val="0092747D"/>
    <w:rsid w:val="009342DB"/>
    <w:rsid w:val="00951330"/>
    <w:rsid w:val="00960954"/>
    <w:rsid w:val="0096114D"/>
    <w:rsid w:val="00977A77"/>
    <w:rsid w:val="00980631"/>
    <w:rsid w:val="009850E8"/>
    <w:rsid w:val="0099494F"/>
    <w:rsid w:val="00995BB2"/>
    <w:rsid w:val="009A216F"/>
    <w:rsid w:val="009A7E32"/>
    <w:rsid w:val="009B6A63"/>
    <w:rsid w:val="009C08CC"/>
    <w:rsid w:val="009C1201"/>
    <w:rsid w:val="009C12A8"/>
    <w:rsid w:val="009C238F"/>
    <w:rsid w:val="009D2D46"/>
    <w:rsid w:val="009E1907"/>
    <w:rsid w:val="009E7F25"/>
    <w:rsid w:val="009F61BD"/>
    <w:rsid w:val="00A040BD"/>
    <w:rsid w:val="00A04572"/>
    <w:rsid w:val="00A05ED3"/>
    <w:rsid w:val="00A12310"/>
    <w:rsid w:val="00A16100"/>
    <w:rsid w:val="00A16F02"/>
    <w:rsid w:val="00A2646C"/>
    <w:rsid w:val="00A265EC"/>
    <w:rsid w:val="00A300A1"/>
    <w:rsid w:val="00A436B5"/>
    <w:rsid w:val="00A53663"/>
    <w:rsid w:val="00A5737F"/>
    <w:rsid w:val="00A90925"/>
    <w:rsid w:val="00AA13D2"/>
    <w:rsid w:val="00AA629C"/>
    <w:rsid w:val="00AB1729"/>
    <w:rsid w:val="00AB2720"/>
    <w:rsid w:val="00AB5CA0"/>
    <w:rsid w:val="00AB7F9E"/>
    <w:rsid w:val="00AC6403"/>
    <w:rsid w:val="00AF4107"/>
    <w:rsid w:val="00AF5BE0"/>
    <w:rsid w:val="00AF74F7"/>
    <w:rsid w:val="00B05B23"/>
    <w:rsid w:val="00B073CC"/>
    <w:rsid w:val="00B2567B"/>
    <w:rsid w:val="00B26A0A"/>
    <w:rsid w:val="00B36173"/>
    <w:rsid w:val="00B37C0C"/>
    <w:rsid w:val="00B44094"/>
    <w:rsid w:val="00B648E5"/>
    <w:rsid w:val="00B77B61"/>
    <w:rsid w:val="00B834CA"/>
    <w:rsid w:val="00B90424"/>
    <w:rsid w:val="00B935B0"/>
    <w:rsid w:val="00B972AD"/>
    <w:rsid w:val="00B97DCB"/>
    <w:rsid w:val="00BA076E"/>
    <w:rsid w:val="00BA5E58"/>
    <w:rsid w:val="00BB42A9"/>
    <w:rsid w:val="00BC11DA"/>
    <w:rsid w:val="00BC3F42"/>
    <w:rsid w:val="00BD0108"/>
    <w:rsid w:val="00BE10A1"/>
    <w:rsid w:val="00BF1034"/>
    <w:rsid w:val="00BF2196"/>
    <w:rsid w:val="00BF2228"/>
    <w:rsid w:val="00BF75B2"/>
    <w:rsid w:val="00C2346D"/>
    <w:rsid w:val="00C41C25"/>
    <w:rsid w:val="00C60616"/>
    <w:rsid w:val="00C61BA6"/>
    <w:rsid w:val="00C62ACD"/>
    <w:rsid w:val="00C65903"/>
    <w:rsid w:val="00C65909"/>
    <w:rsid w:val="00C70DAB"/>
    <w:rsid w:val="00C820A3"/>
    <w:rsid w:val="00C838D1"/>
    <w:rsid w:val="00CA221E"/>
    <w:rsid w:val="00CA6158"/>
    <w:rsid w:val="00CC18E7"/>
    <w:rsid w:val="00CD5705"/>
    <w:rsid w:val="00CD5D47"/>
    <w:rsid w:val="00CD77ED"/>
    <w:rsid w:val="00CD7920"/>
    <w:rsid w:val="00CF114B"/>
    <w:rsid w:val="00CF6712"/>
    <w:rsid w:val="00D03533"/>
    <w:rsid w:val="00D045BF"/>
    <w:rsid w:val="00D048EB"/>
    <w:rsid w:val="00D131DE"/>
    <w:rsid w:val="00D16C91"/>
    <w:rsid w:val="00D2097F"/>
    <w:rsid w:val="00D2119B"/>
    <w:rsid w:val="00D2332F"/>
    <w:rsid w:val="00D30E3A"/>
    <w:rsid w:val="00D32C3A"/>
    <w:rsid w:val="00D3667B"/>
    <w:rsid w:val="00D3680D"/>
    <w:rsid w:val="00D369D6"/>
    <w:rsid w:val="00D51F48"/>
    <w:rsid w:val="00D53EFD"/>
    <w:rsid w:val="00D606A2"/>
    <w:rsid w:val="00D61D60"/>
    <w:rsid w:val="00D7102A"/>
    <w:rsid w:val="00D77662"/>
    <w:rsid w:val="00D82F8A"/>
    <w:rsid w:val="00D85EAE"/>
    <w:rsid w:val="00D8649A"/>
    <w:rsid w:val="00DC5AE5"/>
    <w:rsid w:val="00DD3B3B"/>
    <w:rsid w:val="00DD4D55"/>
    <w:rsid w:val="00E13468"/>
    <w:rsid w:val="00E1455B"/>
    <w:rsid w:val="00E14764"/>
    <w:rsid w:val="00E1614E"/>
    <w:rsid w:val="00E20A2F"/>
    <w:rsid w:val="00E3001C"/>
    <w:rsid w:val="00E3720B"/>
    <w:rsid w:val="00E37B8E"/>
    <w:rsid w:val="00E44CB0"/>
    <w:rsid w:val="00E47959"/>
    <w:rsid w:val="00E50A2C"/>
    <w:rsid w:val="00E65EC9"/>
    <w:rsid w:val="00E6790D"/>
    <w:rsid w:val="00E710CD"/>
    <w:rsid w:val="00E851A7"/>
    <w:rsid w:val="00E86DC0"/>
    <w:rsid w:val="00E971F6"/>
    <w:rsid w:val="00EA2610"/>
    <w:rsid w:val="00EB73FA"/>
    <w:rsid w:val="00EC18E2"/>
    <w:rsid w:val="00EC6BAB"/>
    <w:rsid w:val="00ED47D6"/>
    <w:rsid w:val="00EE70A6"/>
    <w:rsid w:val="00EF244B"/>
    <w:rsid w:val="00F10A9C"/>
    <w:rsid w:val="00F17853"/>
    <w:rsid w:val="00F510D3"/>
    <w:rsid w:val="00F5511B"/>
    <w:rsid w:val="00F64E86"/>
    <w:rsid w:val="00F65359"/>
    <w:rsid w:val="00F67842"/>
    <w:rsid w:val="00F80AE3"/>
    <w:rsid w:val="00F86691"/>
    <w:rsid w:val="00F86C1B"/>
    <w:rsid w:val="00F95771"/>
    <w:rsid w:val="00FA77A2"/>
    <w:rsid w:val="00FB1113"/>
    <w:rsid w:val="00FC0797"/>
    <w:rsid w:val="00FC6CC7"/>
    <w:rsid w:val="00FD1578"/>
    <w:rsid w:val="00FE0246"/>
    <w:rsid w:val="00FE3D58"/>
    <w:rsid w:val="00FE4EC8"/>
    <w:rsid w:val="00FF4C78"/>
    <w:rsid w:val="17391135"/>
    <w:rsid w:val="22C43431"/>
    <w:rsid w:val="2A4251D5"/>
    <w:rsid w:val="500D0E60"/>
    <w:rsid w:val="58AB7559"/>
    <w:rsid w:val="5D8E0ED7"/>
    <w:rsid w:val="5EEA0AA3"/>
    <w:rsid w:val="61214489"/>
    <w:rsid w:val="672727D5"/>
    <w:rsid w:val="69F37401"/>
    <w:rsid w:val="794E2422"/>
    <w:rsid w:val="7C2A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3D45632-EC76-4F0A-8D3F-BA90C822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11"/>
    <w:uiPriority w:val="99"/>
    <w:semiHidden/>
    <w:unhideWhenUsed/>
    <w:qFormat/>
    <w:pPr>
      <w:jc w:val="left"/>
    </w:pPr>
  </w:style>
  <w:style w:type="paragraph" w:styleId="a6">
    <w:name w:val="Body Text Indent"/>
    <w:basedOn w:val="a"/>
    <w:link w:val="a7"/>
    <w:qFormat/>
    <w:pPr>
      <w:spacing w:line="360" w:lineRule="auto"/>
      <w:ind w:firstLineChars="171" w:firstLine="359"/>
    </w:pPr>
    <w:rPr>
      <w:lang w:val="zh-CN"/>
    </w:r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af0"/>
    <w:uiPriority w:val="99"/>
    <w:semiHidden/>
    <w:unhideWhenUsed/>
    <w:qFormat/>
    <w:rPr>
      <w:b/>
      <w:bCs/>
    </w:rPr>
  </w:style>
  <w:style w:type="character" w:styleId="af1">
    <w:name w:val="Hyperlink"/>
    <w:uiPriority w:val="99"/>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qFormat/>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7">
    <w:name w:val="正文文本缩进 字符"/>
    <w:basedOn w:val="a1"/>
    <w:link w:val="a6"/>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3">
    <w:name w:val="正文正文"/>
    <w:basedOn w:val="a"/>
    <w:uiPriority w:val="99"/>
    <w:qFormat/>
    <w:pPr>
      <w:spacing w:afterLines="25" w:after="25" w:line="360" w:lineRule="auto"/>
      <w:ind w:firstLineChars="200" w:firstLine="200"/>
    </w:pPr>
    <w:rPr>
      <w:sz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f4">
    <w:name w:val="批注文字 字符"/>
    <w:basedOn w:val="a1"/>
    <w:uiPriority w:val="99"/>
    <w:semiHidden/>
    <w:qFormat/>
    <w:rPr>
      <w:rFonts w:ascii="Times New Roman" w:eastAsia="宋体" w:hAnsi="Times New Roman" w:cs="Times New Roman"/>
      <w:szCs w:val="24"/>
    </w:rPr>
  </w:style>
  <w:style w:type="character" w:customStyle="1" w:styleId="af0">
    <w:name w:val="批注主题 字符"/>
    <w:basedOn w:val="af4"/>
    <w:link w:val="af"/>
    <w:uiPriority w:val="99"/>
    <w:semiHidden/>
    <w:qFormat/>
    <w:rPr>
      <w:rFonts w:ascii="Times New Roman" w:eastAsia="宋体" w:hAnsi="Times New Roman" w:cs="Times New Roman"/>
      <w:b/>
      <w:bCs/>
      <w:szCs w:val="24"/>
    </w:rPr>
  </w:style>
  <w:style w:type="paragraph" w:customStyle="1" w:styleId="13">
    <w:name w:val="修订1"/>
    <w:hidden/>
    <w:uiPriority w:val="99"/>
    <w:semiHidden/>
    <w:qFormat/>
    <w:rPr>
      <w:kern w:val="2"/>
      <w:sz w:val="21"/>
      <w:szCs w:val="24"/>
    </w:rPr>
  </w:style>
  <w:style w:type="character" w:customStyle="1" w:styleId="11">
    <w:name w:val="批注文字 字符1"/>
    <w:basedOn w:val="a1"/>
    <w:link w:val="a5"/>
    <w:qFormat/>
    <w:rPr>
      <w:rFonts w:ascii="Times New Roman" w:hAnsi="Times New Roman" w:cs="Times New Roman" w:hint="default"/>
      <w:kern w:val="2"/>
      <w:sz w:val="21"/>
      <w:szCs w:val="24"/>
    </w:rPr>
  </w:style>
  <w:style w:type="paragraph" w:customStyle="1" w:styleId="23">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37</Pages>
  <Words>4730</Words>
  <Characters>26965</Characters>
  <Application>Microsoft Office Word</Application>
  <DocSecurity>0</DocSecurity>
  <Lines>224</Lines>
  <Paragraphs>63</Paragraphs>
  <ScaleCrop>false</ScaleCrop>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许帆</cp:lastModifiedBy>
  <cp:revision>85</cp:revision>
  <dcterms:created xsi:type="dcterms:W3CDTF">2020-11-15T19:57:00Z</dcterms:created>
  <dcterms:modified xsi:type="dcterms:W3CDTF">2023-07-07T10:12:00Z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0D9B25286F2B2849A121EF6201ED38AC</vt:lpwstr>
  </property>
</Properties>
</file>