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1C0F820B" w:rsidR="00722154" w:rsidRPr="00AC71AF" w:rsidRDefault="00D60C56" w:rsidP="00D6675A">
      <w:pPr>
        <w:jc w:val="center"/>
        <w:rPr>
          <w:rFonts w:ascii="Times New Roman" w:eastAsia="宋体" w:hAnsi="Times New Roman" w:cs="Times New Roman"/>
          <w:b/>
          <w:sz w:val="30"/>
          <w:szCs w:val="30"/>
        </w:rPr>
      </w:pPr>
      <w:r w:rsidRPr="00AC71AF">
        <w:rPr>
          <w:rFonts w:ascii="Times New Roman" w:eastAsia="宋体" w:hAnsi="Times New Roman" w:cs="Times New Roman" w:hint="eastAsia"/>
          <w:b/>
          <w:sz w:val="30"/>
          <w:szCs w:val="30"/>
        </w:rPr>
        <w:t>交银施罗德基金管理有限公司</w:t>
      </w:r>
      <w:r w:rsidR="00C24746" w:rsidRPr="00AC71AF">
        <w:rPr>
          <w:rFonts w:ascii="Times New Roman" w:eastAsia="宋体" w:hAnsi="Times New Roman" w:cs="Times New Roman" w:hint="eastAsia"/>
          <w:b/>
          <w:sz w:val="30"/>
          <w:szCs w:val="30"/>
        </w:rPr>
        <w:t>关于</w:t>
      </w:r>
      <w:r w:rsidR="005B7924" w:rsidRPr="00AC71AF">
        <w:rPr>
          <w:rFonts w:ascii="Times New Roman" w:eastAsia="宋体" w:hAnsi="Times New Roman" w:cs="Times New Roman" w:hint="eastAsia"/>
          <w:b/>
          <w:sz w:val="30"/>
          <w:szCs w:val="30"/>
        </w:rPr>
        <w:t>交银施罗德安享稳健养老目标一年持有期混合型基金中基金（</w:t>
      </w:r>
      <w:r w:rsidR="005B7924" w:rsidRPr="00AC71AF">
        <w:rPr>
          <w:rFonts w:ascii="Times New Roman" w:eastAsia="宋体" w:hAnsi="Times New Roman" w:cs="Times New Roman" w:hint="eastAsia"/>
          <w:b/>
          <w:sz w:val="30"/>
          <w:szCs w:val="30"/>
        </w:rPr>
        <w:t>FOF</w:t>
      </w:r>
      <w:r w:rsidR="005B7924" w:rsidRPr="00AC71AF">
        <w:rPr>
          <w:rFonts w:ascii="Times New Roman" w:eastAsia="宋体" w:hAnsi="Times New Roman" w:cs="Times New Roman" w:hint="eastAsia"/>
          <w:b/>
          <w:sz w:val="30"/>
          <w:szCs w:val="30"/>
        </w:rPr>
        <w:t>）</w:t>
      </w:r>
      <w:r w:rsidR="00D6675A" w:rsidRPr="00AC71AF">
        <w:rPr>
          <w:rFonts w:ascii="Times New Roman" w:eastAsia="宋体" w:hAnsi="Times New Roman" w:cs="Times New Roman" w:hint="eastAsia"/>
          <w:b/>
          <w:sz w:val="30"/>
          <w:szCs w:val="30"/>
        </w:rPr>
        <w:t>增加</w:t>
      </w:r>
      <w:r w:rsidR="005B7924" w:rsidRPr="00AC71AF">
        <w:rPr>
          <w:rFonts w:ascii="Times New Roman" w:eastAsia="宋体" w:hAnsi="Times New Roman" w:cs="Times New Roman"/>
          <w:b/>
          <w:sz w:val="30"/>
          <w:szCs w:val="30"/>
        </w:rPr>
        <w:t>Y</w:t>
      </w:r>
      <w:r w:rsidR="00D6675A" w:rsidRPr="00AC71AF">
        <w:rPr>
          <w:rFonts w:ascii="Times New Roman" w:eastAsia="宋体" w:hAnsi="Times New Roman" w:cs="Times New Roman" w:hint="eastAsia"/>
          <w:b/>
          <w:sz w:val="30"/>
          <w:szCs w:val="30"/>
        </w:rPr>
        <w:t>类</w:t>
      </w:r>
      <w:r w:rsidR="00C957B0" w:rsidRPr="00AC71AF">
        <w:rPr>
          <w:rFonts w:ascii="Times New Roman" w:eastAsia="宋体" w:hAnsi="Times New Roman" w:cs="Times New Roman" w:hint="eastAsia"/>
          <w:b/>
          <w:sz w:val="30"/>
          <w:szCs w:val="30"/>
        </w:rPr>
        <w:t>基金</w:t>
      </w:r>
      <w:r w:rsidR="00D6675A" w:rsidRPr="00AC71AF">
        <w:rPr>
          <w:rFonts w:ascii="Times New Roman" w:eastAsia="宋体" w:hAnsi="Times New Roman" w:cs="Times New Roman" w:hint="eastAsia"/>
          <w:b/>
          <w:sz w:val="30"/>
          <w:szCs w:val="30"/>
        </w:rPr>
        <w:t>份额并修改基金合同</w:t>
      </w:r>
      <w:r w:rsidR="007D0CAF" w:rsidRPr="00AC71AF">
        <w:rPr>
          <w:rFonts w:ascii="Times New Roman" w:eastAsia="宋体" w:hAnsi="Times New Roman" w:cs="Times New Roman" w:hint="eastAsia"/>
          <w:b/>
          <w:sz w:val="30"/>
          <w:szCs w:val="30"/>
        </w:rPr>
        <w:t>和</w:t>
      </w:r>
      <w:r w:rsidR="00771C26" w:rsidRPr="00AC71AF">
        <w:rPr>
          <w:rFonts w:ascii="Times New Roman" w:eastAsia="宋体" w:hAnsi="Times New Roman" w:cs="Times New Roman" w:hint="eastAsia"/>
          <w:b/>
          <w:sz w:val="30"/>
          <w:szCs w:val="30"/>
        </w:rPr>
        <w:t>托管协议</w:t>
      </w:r>
      <w:r w:rsidR="00C24746" w:rsidRPr="00AC71AF">
        <w:rPr>
          <w:rFonts w:ascii="Times New Roman" w:eastAsia="宋体" w:hAnsi="Times New Roman" w:cs="Times New Roman" w:hint="eastAsia"/>
          <w:b/>
          <w:sz w:val="30"/>
          <w:szCs w:val="30"/>
        </w:rPr>
        <w:t>的公告</w:t>
      </w:r>
    </w:p>
    <w:p w14:paraId="4867E6E8" w14:textId="77777777" w:rsidR="00F72B4C" w:rsidRPr="00AC71AF" w:rsidRDefault="00F72B4C" w:rsidP="007F60C9">
      <w:pPr>
        <w:rPr>
          <w:rFonts w:ascii="Times New Roman" w:eastAsia="宋体" w:hAnsi="Times New Roman" w:cs="Times New Roman"/>
          <w:b/>
          <w:sz w:val="30"/>
          <w:szCs w:val="30"/>
        </w:rPr>
      </w:pPr>
    </w:p>
    <w:p w14:paraId="55123722" w14:textId="54A0EAD5" w:rsidR="00527244" w:rsidRPr="00AC71AF"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AC71AF">
        <w:rPr>
          <w:rFonts w:ascii="Times New Roman" w:eastAsia="宋体" w:hAnsi="Times New Roman" w:cs="Times New Roman" w:hint="eastAsia"/>
          <w:bCs/>
          <w:sz w:val="24"/>
          <w:szCs w:val="20"/>
        </w:rPr>
        <w:t>为更好地满足广大投资者的需求，</w:t>
      </w:r>
      <w:r w:rsidR="002F09AC" w:rsidRPr="00AC71AF">
        <w:rPr>
          <w:rFonts w:ascii="Times New Roman" w:eastAsia="宋体" w:hAnsi="Times New Roman" w:cs="Times New Roman" w:hint="eastAsia"/>
          <w:bCs/>
          <w:sz w:val="24"/>
          <w:szCs w:val="20"/>
        </w:rPr>
        <w:t>交银施罗德</w:t>
      </w:r>
      <w:r w:rsidRPr="00AC71AF">
        <w:rPr>
          <w:rFonts w:ascii="Times New Roman" w:eastAsia="宋体" w:hAnsi="Times New Roman" w:cs="Times New Roman" w:hint="eastAsia"/>
          <w:bCs/>
          <w:sz w:val="24"/>
          <w:szCs w:val="20"/>
        </w:rPr>
        <w:t>基金管理有限公司（以下简称</w:t>
      </w:r>
      <w:r w:rsidRPr="00AC71AF">
        <w:rPr>
          <w:rFonts w:asciiTheme="minorEastAsia" w:hAnsiTheme="minorEastAsia" w:cs="Times New Roman"/>
          <w:bCs/>
          <w:sz w:val="24"/>
          <w:szCs w:val="20"/>
        </w:rPr>
        <w:t>“</w:t>
      </w:r>
      <w:r w:rsidRPr="00AC71AF">
        <w:rPr>
          <w:rFonts w:asciiTheme="minorEastAsia" w:hAnsiTheme="minorEastAsia" w:cs="Times New Roman" w:hint="eastAsia"/>
          <w:bCs/>
          <w:sz w:val="24"/>
          <w:szCs w:val="20"/>
        </w:rPr>
        <w:t>本公司</w:t>
      </w:r>
      <w:r w:rsidRPr="00AC71AF">
        <w:rPr>
          <w:rFonts w:asciiTheme="minorEastAsia" w:hAnsiTheme="minorEastAsia" w:cs="Times New Roman"/>
          <w:bCs/>
          <w:sz w:val="24"/>
          <w:szCs w:val="20"/>
        </w:rPr>
        <w:t>”</w:t>
      </w:r>
      <w:r w:rsidR="00B61C2D" w:rsidRPr="00AC71AF">
        <w:rPr>
          <w:rFonts w:asciiTheme="minorEastAsia" w:hAnsiTheme="minorEastAsia" w:cs="Times New Roman" w:hint="eastAsia"/>
          <w:bCs/>
          <w:sz w:val="24"/>
          <w:szCs w:val="20"/>
        </w:rPr>
        <w:t>或“基金管理人”</w:t>
      </w:r>
      <w:r w:rsidRPr="00AC71AF">
        <w:rPr>
          <w:rFonts w:asciiTheme="minorEastAsia" w:hAnsiTheme="minorEastAsia" w:cs="Times New Roman" w:hint="eastAsia"/>
          <w:bCs/>
          <w:sz w:val="24"/>
          <w:szCs w:val="20"/>
        </w:rPr>
        <w:t>）根据《中华人民共和国证券投资基金法》、《公开募集</w:t>
      </w:r>
      <w:r w:rsidRPr="00AC71AF">
        <w:rPr>
          <w:rFonts w:ascii="Times New Roman" w:eastAsia="宋体" w:hAnsi="Times New Roman" w:cs="Times New Roman" w:hint="eastAsia"/>
          <w:bCs/>
          <w:sz w:val="24"/>
          <w:szCs w:val="20"/>
        </w:rPr>
        <w:t>证券投资基金运作管理办法》和《</w:t>
      </w:r>
      <w:r w:rsidR="005B7924" w:rsidRPr="00AC71AF">
        <w:rPr>
          <w:rFonts w:ascii="Times New Roman" w:eastAsia="宋体" w:hAnsi="Times New Roman" w:cs="Times New Roman" w:hint="eastAsia"/>
          <w:bCs/>
          <w:sz w:val="24"/>
          <w:szCs w:val="20"/>
        </w:rPr>
        <w:t>交银施罗德安享稳健养老目标一年持有期混合型基金中基金（</w:t>
      </w:r>
      <w:r w:rsidR="005B7924" w:rsidRPr="00AC71AF">
        <w:rPr>
          <w:rFonts w:ascii="Times New Roman" w:eastAsia="宋体" w:hAnsi="Times New Roman" w:cs="Times New Roman" w:hint="eastAsia"/>
          <w:bCs/>
          <w:sz w:val="24"/>
          <w:szCs w:val="20"/>
        </w:rPr>
        <w:t>FOF</w:t>
      </w:r>
      <w:r w:rsidR="005B7924" w:rsidRPr="00AC71AF">
        <w:rPr>
          <w:rFonts w:ascii="Times New Roman" w:eastAsia="宋体" w:hAnsi="Times New Roman" w:cs="Times New Roman" w:hint="eastAsia"/>
          <w:bCs/>
          <w:sz w:val="24"/>
          <w:szCs w:val="20"/>
        </w:rPr>
        <w:t>）</w:t>
      </w:r>
      <w:r w:rsidRPr="00AC71AF">
        <w:rPr>
          <w:rFonts w:ascii="Times New Roman" w:eastAsia="宋体" w:hAnsi="Times New Roman" w:cs="Times New Roman" w:hint="eastAsia"/>
          <w:bCs/>
          <w:sz w:val="24"/>
          <w:szCs w:val="20"/>
        </w:rPr>
        <w:t>基金合同》</w:t>
      </w:r>
      <w:r w:rsidR="002A6F38" w:rsidRPr="00AC71AF">
        <w:rPr>
          <w:rFonts w:ascii="Times New Roman" w:eastAsia="宋体" w:hAnsi="Times New Roman" w:cs="Times New Roman" w:hint="eastAsia"/>
          <w:bCs/>
          <w:sz w:val="24"/>
          <w:szCs w:val="20"/>
        </w:rPr>
        <w:t>（以下简称</w:t>
      </w:r>
      <w:r w:rsidR="002A6F38" w:rsidRPr="00AC71AF">
        <w:rPr>
          <w:rFonts w:asciiTheme="minorEastAsia" w:hAnsiTheme="minorEastAsia" w:cs="Times New Roman"/>
          <w:bCs/>
          <w:sz w:val="24"/>
          <w:szCs w:val="20"/>
        </w:rPr>
        <w:t>“</w:t>
      </w:r>
      <w:r w:rsidR="002A6F38" w:rsidRPr="00AC71AF">
        <w:rPr>
          <w:rFonts w:asciiTheme="minorEastAsia" w:hAnsiTheme="minorEastAsia" w:cs="Times New Roman" w:hint="eastAsia"/>
          <w:bCs/>
          <w:sz w:val="24"/>
          <w:szCs w:val="20"/>
        </w:rPr>
        <w:t>基金合同</w:t>
      </w:r>
      <w:r w:rsidR="002A6F38" w:rsidRPr="00AC71AF">
        <w:rPr>
          <w:rFonts w:asciiTheme="minorEastAsia" w:hAnsiTheme="minorEastAsia" w:cs="Times New Roman"/>
          <w:bCs/>
          <w:sz w:val="24"/>
          <w:szCs w:val="20"/>
        </w:rPr>
        <w:t>”</w:t>
      </w:r>
      <w:r w:rsidR="00771C26" w:rsidRPr="00AC71AF">
        <w:rPr>
          <w:rFonts w:ascii="Times New Roman" w:eastAsia="宋体" w:hAnsi="Times New Roman" w:hint="eastAsia"/>
          <w:bCs/>
          <w:sz w:val="24"/>
          <w:szCs w:val="20"/>
        </w:rPr>
        <w:t>或“</w:t>
      </w:r>
      <w:r w:rsidR="00771C26" w:rsidRPr="00AC71AF">
        <w:rPr>
          <w:rFonts w:ascii="Times New Roman" w:eastAsia="宋体" w:hAnsi="Times New Roman"/>
          <w:bCs/>
          <w:sz w:val="24"/>
          <w:szCs w:val="20"/>
        </w:rPr>
        <w:t>《</w:t>
      </w:r>
      <w:r w:rsidR="00771C26" w:rsidRPr="00AC71AF">
        <w:rPr>
          <w:rFonts w:ascii="Times New Roman" w:eastAsia="宋体" w:hAnsi="Times New Roman" w:hint="eastAsia"/>
          <w:bCs/>
          <w:sz w:val="24"/>
          <w:szCs w:val="20"/>
        </w:rPr>
        <w:t>基金</w:t>
      </w:r>
      <w:r w:rsidR="00771C26" w:rsidRPr="00AC71AF">
        <w:rPr>
          <w:rFonts w:ascii="Times New Roman" w:eastAsia="宋体" w:hAnsi="Times New Roman"/>
          <w:bCs/>
          <w:sz w:val="24"/>
          <w:szCs w:val="20"/>
        </w:rPr>
        <w:t>合同》</w:t>
      </w:r>
      <w:r w:rsidR="00771C26" w:rsidRPr="00AC71AF">
        <w:rPr>
          <w:rFonts w:ascii="Times New Roman" w:eastAsia="宋体" w:hAnsi="Times New Roman" w:hint="eastAsia"/>
          <w:bCs/>
          <w:sz w:val="24"/>
          <w:szCs w:val="20"/>
        </w:rPr>
        <w:t>”</w:t>
      </w:r>
      <w:r w:rsidR="002A6F38" w:rsidRPr="00AC71AF">
        <w:rPr>
          <w:rFonts w:ascii="Times New Roman" w:eastAsia="宋体" w:hAnsi="Times New Roman" w:cs="Times New Roman" w:hint="eastAsia"/>
          <w:bCs/>
          <w:sz w:val="24"/>
          <w:szCs w:val="20"/>
        </w:rPr>
        <w:t>）</w:t>
      </w:r>
      <w:r w:rsidR="002107DD" w:rsidRPr="00AC71AF">
        <w:rPr>
          <w:rFonts w:ascii="Times New Roman" w:eastAsia="宋体" w:hAnsi="Times New Roman" w:cs="Times New Roman" w:hint="eastAsia"/>
          <w:bCs/>
          <w:sz w:val="24"/>
          <w:szCs w:val="20"/>
        </w:rPr>
        <w:t>以及《个人养老金投资公开募集证券投资基金业务管理暂行规定》</w:t>
      </w:r>
      <w:r w:rsidRPr="00AC71AF">
        <w:rPr>
          <w:rFonts w:ascii="Times New Roman" w:eastAsia="宋体" w:hAnsi="Times New Roman" w:cs="Times New Roman" w:hint="eastAsia"/>
          <w:bCs/>
          <w:sz w:val="24"/>
          <w:szCs w:val="20"/>
        </w:rPr>
        <w:t>的有关规定，经与基金托管人</w:t>
      </w:r>
      <w:r w:rsidR="00576420" w:rsidRPr="00AC71AF">
        <w:rPr>
          <w:rFonts w:ascii="Times New Roman" w:eastAsia="宋体" w:hAnsi="Times New Roman" w:cs="Times New Roman" w:hint="eastAsia"/>
          <w:bCs/>
          <w:sz w:val="24"/>
          <w:szCs w:val="20"/>
        </w:rPr>
        <w:t>中国农业银行</w:t>
      </w:r>
      <w:r w:rsidR="00DE1D9C" w:rsidRPr="00AC71AF">
        <w:rPr>
          <w:rFonts w:ascii="Times New Roman" w:eastAsia="宋体" w:hAnsi="Times New Roman" w:cs="Times New Roman" w:hint="eastAsia"/>
          <w:bCs/>
          <w:sz w:val="24"/>
          <w:szCs w:val="20"/>
        </w:rPr>
        <w:t>股份有限公司</w:t>
      </w:r>
      <w:r w:rsidR="005B0E95" w:rsidRPr="00AC71AF">
        <w:rPr>
          <w:rFonts w:ascii="Times New Roman" w:eastAsia="宋体" w:hAnsi="Times New Roman" w:cs="Times New Roman" w:hint="eastAsia"/>
          <w:bCs/>
          <w:sz w:val="24"/>
          <w:szCs w:val="20"/>
        </w:rPr>
        <w:t>（以下简称</w:t>
      </w:r>
      <w:r w:rsidR="005B0E95" w:rsidRPr="00AC71AF">
        <w:rPr>
          <w:rFonts w:asciiTheme="minorEastAsia" w:hAnsiTheme="minorEastAsia" w:cs="Times New Roman"/>
          <w:bCs/>
          <w:sz w:val="24"/>
          <w:szCs w:val="20"/>
        </w:rPr>
        <w:t>“</w:t>
      </w:r>
      <w:r w:rsidR="00576420" w:rsidRPr="00AC71AF">
        <w:rPr>
          <w:rFonts w:asciiTheme="minorEastAsia" w:hAnsiTheme="minorEastAsia" w:cs="Times New Roman" w:hint="eastAsia"/>
          <w:bCs/>
          <w:sz w:val="24"/>
          <w:szCs w:val="20"/>
        </w:rPr>
        <w:t>中国农业银行</w:t>
      </w:r>
      <w:r w:rsidR="005B0E95" w:rsidRPr="00AC71AF">
        <w:rPr>
          <w:rFonts w:asciiTheme="minorEastAsia" w:hAnsiTheme="minorEastAsia" w:cs="Times New Roman"/>
          <w:bCs/>
          <w:sz w:val="24"/>
          <w:szCs w:val="20"/>
        </w:rPr>
        <w:t>”</w:t>
      </w:r>
      <w:r w:rsidR="005B0E95" w:rsidRPr="00AC71AF">
        <w:rPr>
          <w:rFonts w:ascii="Times New Roman" w:eastAsia="宋体" w:hAnsi="Times New Roman" w:cs="Times New Roman" w:hint="eastAsia"/>
          <w:bCs/>
          <w:sz w:val="24"/>
          <w:szCs w:val="20"/>
        </w:rPr>
        <w:t>）</w:t>
      </w:r>
      <w:r w:rsidRPr="00AC71AF">
        <w:rPr>
          <w:rFonts w:ascii="Times New Roman" w:eastAsia="宋体" w:hAnsi="Times New Roman" w:cs="Times New Roman" w:hint="eastAsia"/>
          <w:bCs/>
          <w:sz w:val="24"/>
          <w:szCs w:val="20"/>
        </w:rPr>
        <w:t>协商一致</w:t>
      </w:r>
      <w:r w:rsidR="00771C26" w:rsidRPr="00AC71AF">
        <w:rPr>
          <w:rFonts w:ascii="Times New Roman" w:eastAsia="宋体" w:hAnsi="Times New Roman" w:hint="eastAsia"/>
          <w:color w:val="000000"/>
          <w:sz w:val="24"/>
          <w:szCs w:val="24"/>
        </w:rPr>
        <w:t>并报中国证券监督管理委员会备案</w:t>
      </w:r>
      <w:r w:rsidRPr="00AC71AF">
        <w:rPr>
          <w:rFonts w:ascii="Times New Roman" w:eastAsia="宋体" w:hAnsi="Times New Roman" w:cs="Times New Roman" w:hint="eastAsia"/>
          <w:bCs/>
          <w:sz w:val="24"/>
          <w:szCs w:val="20"/>
        </w:rPr>
        <w:t>，</w:t>
      </w:r>
      <w:r w:rsidR="00DF4A65" w:rsidRPr="00AC71AF">
        <w:rPr>
          <w:rFonts w:ascii="Times New Roman" w:eastAsia="宋体" w:hAnsi="Times New Roman" w:cs="Times New Roman" w:hint="eastAsia"/>
          <w:bCs/>
          <w:sz w:val="24"/>
          <w:szCs w:val="20"/>
        </w:rPr>
        <w:t>决定自</w:t>
      </w:r>
      <w:r w:rsidR="00A7142A" w:rsidRPr="00AC71AF">
        <w:rPr>
          <w:rFonts w:ascii="Times New Roman" w:eastAsia="宋体" w:hAnsi="Times New Roman" w:cs="Times New Roman" w:hint="eastAsia"/>
          <w:bCs/>
          <w:sz w:val="24"/>
          <w:szCs w:val="20"/>
        </w:rPr>
        <w:t>202</w:t>
      </w:r>
      <w:r w:rsidR="00A7142A" w:rsidRPr="00AC71AF">
        <w:rPr>
          <w:rFonts w:ascii="Times New Roman" w:eastAsia="宋体" w:hAnsi="Times New Roman" w:cs="Times New Roman"/>
          <w:bCs/>
          <w:sz w:val="24"/>
          <w:szCs w:val="20"/>
        </w:rPr>
        <w:t>2</w:t>
      </w:r>
      <w:bookmarkStart w:id="0" w:name="_GoBack"/>
      <w:bookmarkEnd w:id="0"/>
      <w:r w:rsidR="00A7142A" w:rsidRPr="00AC71AF">
        <w:rPr>
          <w:rFonts w:ascii="Times New Roman" w:eastAsia="宋体" w:hAnsi="Times New Roman" w:cs="Times New Roman" w:hint="eastAsia"/>
          <w:bCs/>
          <w:sz w:val="24"/>
          <w:szCs w:val="20"/>
        </w:rPr>
        <w:t>年</w:t>
      </w:r>
      <w:r w:rsidR="00A7142A" w:rsidRPr="00AC71AF">
        <w:rPr>
          <w:rFonts w:ascii="Times New Roman" w:eastAsia="宋体" w:hAnsi="Times New Roman" w:cs="Times New Roman" w:hint="eastAsia"/>
          <w:bCs/>
          <w:sz w:val="24"/>
          <w:szCs w:val="20"/>
        </w:rPr>
        <w:t>1</w:t>
      </w:r>
      <w:r w:rsidR="00A7142A" w:rsidRPr="00AC71AF">
        <w:rPr>
          <w:rFonts w:ascii="Times New Roman" w:eastAsia="宋体" w:hAnsi="Times New Roman" w:cs="Times New Roman"/>
          <w:bCs/>
          <w:sz w:val="24"/>
          <w:szCs w:val="20"/>
        </w:rPr>
        <w:t>1</w:t>
      </w:r>
      <w:r w:rsidR="00A7142A" w:rsidRPr="00AC71AF">
        <w:rPr>
          <w:rFonts w:ascii="Times New Roman" w:eastAsia="宋体" w:hAnsi="Times New Roman" w:cs="Times New Roman" w:hint="eastAsia"/>
          <w:bCs/>
          <w:sz w:val="24"/>
          <w:szCs w:val="20"/>
        </w:rPr>
        <w:t>月</w:t>
      </w:r>
      <w:r w:rsidR="00A7142A" w:rsidRPr="00AC71AF">
        <w:rPr>
          <w:rFonts w:ascii="Times New Roman" w:eastAsia="宋体" w:hAnsi="Times New Roman" w:cs="Times New Roman" w:hint="eastAsia"/>
          <w:bCs/>
          <w:sz w:val="24"/>
          <w:szCs w:val="20"/>
        </w:rPr>
        <w:t>1</w:t>
      </w:r>
      <w:r w:rsidR="00A7142A" w:rsidRPr="00AC71AF">
        <w:rPr>
          <w:rFonts w:ascii="Times New Roman" w:eastAsia="宋体" w:hAnsi="Times New Roman" w:cs="Times New Roman"/>
          <w:bCs/>
          <w:sz w:val="24"/>
          <w:szCs w:val="20"/>
        </w:rPr>
        <w:t>1</w:t>
      </w:r>
      <w:r w:rsidR="00A7142A" w:rsidRPr="00AC71AF">
        <w:rPr>
          <w:rFonts w:ascii="Times New Roman" w:eastAsia="宋体" w:hAnsi="Times New Roman" w:cs="Times New Roman" w:hint="eastAsia"/>
          <w:bCs/>
          <w:sz w:val="24"/>
          <w:szCs w:val="20"/>
        </w:rPr>
        <w:t>日</w:t>
      </w:r>
      <w:r w:rsidR="00DF4A65" w:rsidRPr="00AC71AF">
        <w:rPr>
          <w:rFonts w:ascii="Times New Roman" w:eastAsia="宋体" w:hAnsi="Times New Roman" w:cs="Times New Roman" w:hint="eastAsia"/>
          <w:bCs/>
          <w:sz w:val="24"/>
          <w:szCs w:val="20"/>
        </w:rPr>
        <w:t>起</w:t>
      </w:r>
      <w:r w:rsidRPr="00AC71AF">
        <w:rPr>
          <w:rFonts w:ascii="Times New Roman" w:eastAsia="宋体" w:hAnsi="Times New Roman" w:cs="Times New Roman" w:hint="eastAsia"/>
          <w:bCs/>
          <w:sz w:val="24"/>
          <w:szCs w:val="20"/>
        </w:rPr>
        <w:t>对本公司管理的</w:t>
      </w:r>
      <w:r w:rsidR="005B7924" w:rsidRPr="00AC71AF">
        <w:rPr>
          <w:rFonts w:ascii="Times New Roman" w:eastAsia="宋体" w:hAnsi="Times New Roman" w:cs="Times New Roman" w:hint="eastAsia"/>
          <w:bCs/>
          <w:sz w:val="24"/>
          <w:szCs w:val="20"/>
        </w:rPr>
        <w:t>交银施罗德安享稳健养老目标一年持有期混合型基金中基金（</w:t>
      </w:r>
      <w:r w:rsidR="005B7924" w:rsidRPr="00AC71AF">
        <w:rPr>
          <w:rFonts w:ascii="Times New Roman" w:eastAsia="宋体" w:hAnsi="Times New Roman" w:cs="Times New Roman" w:hint="eastAsia"/>
          <w:bCs/>
          <w:sz w:val="24"/>
          <w:szCs w:val="20"/>
        </w:rPr>
        <w:t>FOF</w:t>
      </w:r>
      <w:r w:rsidR="005B7924" w:rsidRPr="00AC71AF">
        <w:rPr>
          <w:rFonts w:ascii="Times New Roman" w:eastAsia="宋体" w:hAnsi="Times New Roman" w:cs="Times New Roman" w:hint="eastAsia"/>
          <w:bCs/>
          <w:sz w:val="24"/>
          <w:szCs w:val="20"/>
        </w:rPr>
        <w:t>）</w:t>
      </w:r>
      <w:r w:rsidRPr="00AC71AF">
        <w:rPr>
          <w:rFonts w:ascii="Times New Roman" w:eastAsia="宋体" w:hAnsi="Times New Roman" w:cs="Times New Roman" w:hint="eastAsia"/>
          <w:bCs/>
          <w:sz w:val="24"/>
          <w:szCs w:val="20"/>
        </w:rPr>
        <w:t>（</w:t>
      </w:r>
      <w:r w:rsidRPr="00AC71AF">
        <w:rPr>
          <w:rFonts w:asciiTheme="minorEastAsia" w:hAnsiTheme="minorEastAsia" w:cs="Times New Roman" w:hint="eastAsia"/>
          <w:bCs/>
          <w:sz w:val="24"/>
          <w:szCs w:val="20"/>
        </w:rPr>
        <w:t>以下简称</w:t>
      </w:r>
      <w:r w:rsidRPr="00AC71AF">
        <w:rPr>
          <w:rFonts w:asciiTheme="minorEastAsia" w:hAnsiTheme="minorEastAsia" w:cs="Times New Roman"/>
          <w:bCs/>
          <w:sz w:val="24"/>
          <w:szCs w:val="20"/>
        </w:rPr>
        <w:t>“</w:t>
      </w:r>
      <w:r w:rsidRPr="00AC71AF">
        <w:rPr>
          <w:rFonts w:asciiTheme="minorEastAsia" w:hAnsiTheme="minorEastAsia" w:cs="Times New Roman" w:hint="eastAsia"/>
          <w:bCs/>
          <w:sz w:val="24"/>
          <w:szCs w:val="20"/>
        </w:rPr>
        <w:t>本基金</w:t>
      </w:r>
      <w:r w:rsidRPr="00AC71AF">
        <w:rPr>
          <w:rFonts w:asciiTheme="minorEastAsia" w:hAnsiTheme="minorEastAsia" w:cs="Times New Roman"/>
          <w:bCs/>
          <w:sz w:val="24"/>
          <w:szCs w:val="20"/>
        </w:rPr>
        <w:t>”</w:t>
      </w:r>
      <w:r w:rsidRPr="00AC71AF">
        <w:rPr>
          <w:rFonts w:asciiTheme="minorEastAsia" w:hAnsiTheme="minorEastAsia" w:cs="Times New Roman" w:hint="eastAsia"/>
          <w:bCs/>
          <w:sz w:val="24"/>
          <w:szCs w:val="20"/>
        </w:rPr>
        <w:t>）增</w:t>
      </w:r>
      <w:r w:rsidRPr="00AC71AF">
        <w:rPr>
          <w:rFonts w:ascii="Times New Roman" w:eastAsia="宋体" w:hAnsi="Times New Roman" w:cs="Times New Roman" w:hint="eastAsia"/>
          <w:bCs/>
          <w:sz w:val="24"/>
          <w:szCs w:val="20"/>
        </w:rPr>
        <w:t>加</w:t>
      </w:r>
      <w:r w:rsidR="005B7924" w:rsidRPr="00AC71AF">
        <w:rPr>
          <w:rFonts w:ascii="Times New Roman" w:eastAsia="宋体" w:hAnsi="Times New Roman" w:cs="Times New Roman" w:hint="eastAsia"/>
          <w:bCs/>
          <w:sz w:val="24"/>
          <w:szCs w:val="20"/>
        </w:rPr>
        <w:t>Y</w:t>
      </w:r>
      <w:r w:rsidRPr="00AC71AF">
        <w:rPr>
          <w:rFonts w:ascii="Times New Roman" w:eastAsia="宋体" w:hAnsi="Times New Roman" w:cs="Times New Roman" w:hint="eastAsia"/>
          <w:bCs/>
          <w:sz w:val="24"/>
          <w:szCs w:val="20"/>
        </w:rPr>
        <w:t>类</w:t>
      </w:r>
      <w:r w:rsidR="00E100CE" w:rsidRPr="00AC71AF">
        <w:rPr>
          <w:rFonts w:ascii="Times New Roman" w:eastAsia="宋体" w:hAnsi="Times New Roman" w:cs="Times New Roman" w:hint="eastAsia"/>
          <w:bCs/>
          <w:sz w:val="24"/>
          <w:szCs w:val="20"/>
        </w:rPr>
        <w:t>基金</w:t>
      </w:r>
      <w:r w:rsidRPr="00AC71AF">
        <w:rPr>
          <w:rFonts w:ascii="Times New Roman" w:eastAsia="宋体" w:hAnsi="Times New Roman" w:cs="Times New Roman" w:hint="eastAsia"/>
          <w:bCs/>
          <w:sz w:val="24"/>
          <w:szCs w:val="20"/>
        </w:rPr>
        <w:t>份额</w:t>
      </w:r>
      <w:r w:rsidR="001D6BA1" w:rsidRPr="00AC71AF">
        <w:rPr>
          <w:rFonts w:ascii="Times New Roman" w:eastAsia="宋体" w:hAnsi="Times New Roman" w:cs="Times New Roman" w:hint="eastAsia"/>
          <w:bCs/>
          <w:sz w:val="24"/>
          <w:szCs w:val="20"/>
        </w:rPr>
        <w:t>，</w:t>
      </w:r>
      <w:r w:rsidRPr="00AC71AF">
        <w:rPr>
          <w:rFonts w:ascii="Times New Roman" w:eastAsia="宋体" w:hAnsi="Times New Roman" w:cs="Times New Roman" w:hint="eastAsia"/>
          <w:bCs/>
          <w:sz w:val="24"/>
          <w:szCs w:val="20"/>
        </w:rPr>
        <w:t>并对本基金的基金合同</w:t>
      </w:r>
      <w:r w:rsidR="00771C26" w:rsidRPr="00AC71AF">
        <w:rPr>
          <w:rFonts w:ascii="Times New Roman" w:eastAsia="宋体" w:hAnsi="Times New Roman" w:hint="eastAsia"/>
          <w:bCs/>
          <w:sz w:val="24"/>
          <w:szCs w:val="20"/>
        </w:rPr>
        <w:t>、托管协议</w:t>
      </w:r>
      <w:r w:rsidRPr="00AC71AF">
        <w:rPr>
          <w:rFonts w:ascii="Times New Roman" w:eastAsia="宋体" w:hAnsi="Times New Roman" w:cs="Times New Roman" w:hint="eastAsia"/>
          <w:bCs/>
          <w:sz w:val="24"/>
          <w:szCs w:val="20"/>
        </w:rPr>
        <w:t>作相应修改。</w:t>
      </w:r>
    </w:p>
    <w:p w14:paraId="36D9FFEC" w14:textId="77777777" w:rsidR="00A76382" w:rsidRPr="00AC71AF"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AC71AF">
        <w:rPr>
          <w:rFonts w:ascii="Times New Roman" w:eastAsia="宋体" w:hAnsi="Times New Roman" w:cs="Times New Roman" w:hint="eastAsia"/>
          <w:bCs/>
          <w:sz w:val="24"/>
          <w:szCs w:val="20"/>
        </w:rPr>
        <w:t>现将具体</w:t>
      </w:r>
      <w:r w:rsidR="00E77765" w:rsidRPr="00AC71AF">
        <w:rPr>
          <w:rFonts w:ascii="Times New Roman" w:eastAsia="宋体" w:hAnsi="Times New Roman" w:cs="Times New Roman" w:hint="eastAsia"/>
          <w:bCs/>
          <w:sz w:val="24"/>
          <w:szCs w:val="20"/>
        </w:rPr>
        <w:t>事项公告</w:t>
      </w:r>
      <w:r w:rsidRPr="00AC71AF">
        <w:rPr>
          <w:rFonts w:ascii="Times New Roman" w:eastAsia="宋体" w:hAnsi="Times New Roman" w:cs="Times New Roman" w:hint="eastAsia"/>
          <w:bCs/>
          <w:sz w:val="24"/>
          <w:szCs w:val="20"/>
        </w:rPr>
        <w:t>如下：</w:t>
      </w:r>
    </w:p>
    <w:p w14:paraId="643BE224" w14:textId="19D01315" w:rsidR="00A76382" w:rsidRPr="00AC71AF"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AC71AF">
        <w:rPr>
          <w:rFonts w:ascii="Times New Roman" w:eastAsia="宋体" w:hAnsi="Times New Roman" w:cs="Times New Roman" w:hint="eastAsia"/>
          <w:b/>
          <w:bCs/>
          <w:sz w:val="24"/>
          <w:szCs w:val="20"/>
        </w:rPr>
        <w:t>一、新增</w:t>
      </w:r>
      <w:r w:rsidR="005B7924" w:rsidRPr="00AC71AF">
        <w:rPr>
          <w:rFonts w:ascii="Times New Roman" w:eastAsia="宋体" w:hAnsi="Times New Roman" w:cs="Times New Roman"/>
          <w:b/>
          <w:bCs/>
          <w:sz w:val="24"/>
          <w:szCs w:val="20"/>
        </w:rPr>
        <w:t>Y</w:t>
      </w:r>
      <w:r w:rsidRPr="00AC71AF">
        <w:rPr>
          <w:rFonts w:ascii="Times New Roman" w:eastAsia="宋体" w:hAnsi="Times New Roman" w:cs="Times New Roman" w:hint="eastAsia"/>
          <w:b/>
          <w:bCs/>
          <w:sz w:val="24"/>
          <w:szCs w:val="20"/>
        </w:rPr>
        <w:t>类</w:t>
      </w:r>
      <w:r w:rsidR="00B8047E" w:rsidRPr="00AC71AF">
        <w:rPr>
          <w:rFonts w:ascii="Times New Roman" w:eastAsia="宋体" w:hAnsi="Times New Roman" w:cs="Times New Roman" w:hint="eastAsia"/>
          <w:b/>
          <w:bCs/>
          <w:sz w:val="24"/>
          <w:szCs w:val="20"/>
        </w:rPr>
        <w:t>基金</w:t>
      </w:r>
      <w:r w:rsidRPr="00AC71AF">
        <w:rPr>
          <w:rFonts w:ascii="Times New Roman" w:eastAsia="宋体" w:hAnsi="Times New Roman" w:cs="Times New Roman" w:hint="eastAsia"/>
          <w:b/>
          <w:bCs/>
          <w:sz w:val="24"/>
          <w:szCs w:val="20"/>
        </w:rPr>
        <w:t>份额</w:t>
      </w:r>
      <w:r w:rsidR="00E132CF" w:rsidRPr="00AC71AF">
        <w:rPr>
          <w:rFonts w:ascii="Times New Roman" w:eastAsia="宋体" w:hAnsi="Times New Roman" w:cs="Times New Roman" w:hint="eastAsia"/>
          <w:b/>
          <w:bCs/>
          <w:sz w:val="24"/>
          <w:szCs w:val="20"/>
        </w:rPr>
        <w:t>的基本情况</w:t>
      </w:r>
    </w:p>
    <w:p w14:paraId="409B8DBB" w14:textId="5A1A3412" w:rsidR="002107DD" w:rsidRPr="00AC71AF"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sidRPr="00AC71AF">
        <w:rPr>
          <w:rFonts w:ascii="Times New Roman" w:eastAsia="宋体" w:hAnsi="Times New Roman" w:cs="Times New Roman" w:hint="eastAsia"/>
          <w:bCs/>
          <w:sz w:val="24"/>
          <w:szCs w:val="20"/>
        </w:rPr>
        <w:t>自</w:t>
      </w:r>
      <w:r w:rsidR="00A7142A" w:rsidRPr="00AC71AF">
        <w:rPr>
          <w:rFonts w:ascii="Times New Roman" w:eastAsia="宋体" w:hAnsi="Times New Roman" w:cs="Times New Roman"/>
          <w:bCs/>
          <w:sz w:val="24"/>
          <w:szCs w:val="20"/>
        </w:rPr>
        <w:t>2022</w:t>
      </w:r>
      <w:r w:rsidR="00A7142A" w:rsidRPr="00AC71AF">
        <w:rPr>
          <w:rFonts w:ascii="Times New Roman" w:eastAsia="宋体" w:hAnsi="Times New Roman" w:cs="Times New Roman" w:hint="eastAsia"/>
          <w:bCs/>
          <w:sz w:val="24"/>
          <w:szCs w:val="20"/>
        </w:rPr>
        <w:t>年</w:t>
      </w:r>
      <w:r w:rsidR="00A7142A" w:rsidRPr="00AC71AF">
        <w:rPr>
          <w:rFonts w:ascii="Times New Roman" w:eastAsia="宋体" w:hAnsi="Times New Roman" w:cs="Times New Roman"/>
          <w:bCs/>
          <w:sz w:val="24"/>
          <w:szCs w:val="20"/>
        </w:rPr>
        <w:t>11</w:t>
      </w:r>
      <w:r w:rsidR="00A7142A" w:rsidRPr="00AC71AF">
        <w:rPr>
          <w:rFonts w:ascii="Times New Roman" w:eastAsia="宋体" w:hAnsi="Times New Roman" w:cs="Times New Roman" w:hint="eastAsia"/>
          <w:bCs/>
          <w:sz w:val="24"/>
          <w:szCs w:val="20"/>
        </w:rPr>
        <w:t>月</w:t>
      </w:r>
      <w:r w:rsidR="00A7142A" w:rsidRPr="00AC71AF">
        <w:rPr>
          <w:rFonts w:ascii="Times New Roman" w:eastAsia="宋体" w:hAnsi="Times New Roman" w:cs="Times New Roman"/>
          <w:bCs/>
          <w:sz w:val="24"/>
          <w:szCs w:val="20"/>
        </w:rPr>
        <w:t>11</w:t>
      </w:r>
      <w:r w:rsidR="00A7142A" w:rsidRPr="00AC71AF">
        <w:rPr>
          <w:rFonts w:ascii="Times New Roman" w:eastAsia="宋体" w:hAnsi="Times New Roman" w:cs="Times New Roman" w:hint="eastAsia"/>
          <w:bCs/>
          <w:sz w:val="24"/>
          <w:szCs w:val="20"/>
        </w:rPr>
        <w:t>日</w:t>
      </w:r>
      <w:r w:rsidRPr="00AC71AF">
        <w:rPr>
          <w:rFonts w:ascii="Times New Roman" w:eastAsia="宋体" w:hAnsi="Times New Roman" w:cs="Times New Roman" w:hint="eastAsia"/>
          <w:bCs/>
          <w:sz w:val="24"/>
          <w:szCs w:val="20"/>
        </w:rPr>
        <w:t>，本基金增加</w:t>
      </w:r>
      <w:r w:rsidR="005B7924" w:rsidRPr="00AC71AF">
        <w:rPr>
          <w:rFonts w:ascii="Times New Roman" w:eastAsia="宋体" w:hAnsi="Times New Roman" w:cs="Times New Roman"/>
          <w:bCs/>
          <w:sz w:val="24"/>
          <w:szCs w:val="20"/>
        </w:rPr>
        <w:t>Y</w:t>
      </w:r>
      <w:r w:rsidRPr="00AC71AF">
        <w:rPr>
          <w:rFonts w:ascii="Times New Roman" w:eastAsia="宋体" w:hAnsi="Times New Roman" w:cs="Times New Roman" w:hint="eastAsia"/>
          <w:bCs/>
          <w:sz w:val="24"/>
          <w:szCs w:val="20"/>
        </w:rPr>
        <w:t>类基金份额（基金代码：</w:t>
      </w:r>
      <w:r w:rsidR="00737B80" w:rsidRPr="00737B80">
        <w:rPr>
          <w:rFonts w:ascii="Times New Roman" w:eastAsia="宋体" w:hAnsi="Times New Roman" w:cs="Times New Roman"/>
          <w:bCs/>
          <w:sz w:val="24"/>
          <w:szCs w:val="20"/>
        </w:rPr>
        <w:t>017235</w:t>
      </w:r>
      <w:r w:rsidRPr="00737B80">
        <w:rPr>
          <w:rFonts w:ascii="Times New Roman" w:eastAsia="宋体" w:hAnsi="Times New Roman" w:cs="Times New Roman" w:hint="eastAsia"/>
          <w:bCs/>
          <w:sz w:val="24"/>
          <w:szCs w:val="20"/>
        </w:rPr>
        <w:t>）</w:t>
      </w:r>
      <w:r w:rsidR="00D22F1C" w:rsidRPr="00AC71AF">
        <w:rPr>
          <w:rFonts w:ascii="Times New Roman" w:eastAsia="宋体" w:hAnsi="Times New Roman" w:cs="Times New Roman" w:hint="eastAsia"/>
          <w:bCs/>
          <w:sz w:val="24"/>
          <w:szCs w:val="20"/>
        </w:rPr>
        <w:t>，</w:t>
      </w:r>
      <w:r w:rsidR="00A8510D" w:rsidRPr="00AC71AF">
        <w:rPr>
          <w:rFonts w:ascii="Times New Roman" w:eastAsia="宋体" w:hAnsi="Times New Roman" w:cs="Times New Roman"/>
          <w:bCs/>
          <w:sz w:val="24"/>
          <w:szCs w:val="20"/>
        </w:rPr>
        <w:t>Y</w:t>
      </w:r>
      <w:r w:rsidR="00A8510D" w:rsidRPr="009B7C3F">
        <w:rPr>
          <w:rFonts w:ascii="Times New Roman" w:eastAsia="宋体" w:hAnsi="Times New Roman" w:cs="Times New Roman" w:hint="eastAsia"/>
          <w:bCs/>
          <w:sz w:val="24"/>
          <w:szCs w:val="20"/>
        </w:rPr>
        <w:t>类基金份额</w:t>
      </w:r>
      <w:r w:rsidR="00A8510D" w:rsidRPr="00AC71AF">
        <w:rPr>
          <w:rFonts w:ascii="Times New Roman" w:eastAsia="宋体" w:hAnsi="Times New Roman" w:cs="Times New Roman" w:hint="eastAsia"/>
          <w:bCs/>
          <w:sz w:val="24"/>
          <w:szCs w:val="20"/>
        </w:rPr>
        <w:t>开通申购业务的时间另行公告</w:t>
      </w:r>
      <w:r w:rsidRPr="00AC71AF">
        <w:rPr>
          <w:rFonts w:ascii="Times New Roman" w:eastAsia="宋体" w:hAnsi="Times New Roman" w:cs="Times New Roman" w:hint="eastAsia"/>
          <w:bCs/>
          <w:sz w:val="24"/>
          <w:szCs w:val="20"/>
        </w:rPr>
        <w:t>。</w:t>
      </w:r>
      <w:r w:rsidR="006E624C" w:rsidRPr="00AC71AF">
        <w:rPr>
          <w:rFonts w:ascii="Times New Roman" w:eastAsia="宋体" w:hAnsi="Times New Roman" w:cs="Times New Roman" w:hint="eastAsia"/>
          <w:bCs/>
          <w:sz w:val="24"/>
          <w:szCs w:val="20"/>
        </w:rPr>
        <w:t>基金管理人自</w:t>
      </w:r>
      <w:r w:rsidR="006E624C" w:rsidRPr="00AC71AF">
        <w:rPr>
          <w:rFonts w:ascii="Times New Roman" w:eastAsia="宋体" w:hAnsi="Times New Roman" w:cs="Times New Roman" w:hint="eastAsia"/>
          <w:bCs/>
          <w:sz w:val="24"/>
          <w:szCs w:val="20"/>
        </w:rPr>
        <w:t>Y</w:t>
      </w:r>
      <w:r w:rsidR="006E624C" w:rsidRPr="00AC71AF">
        <w:rPr>
          <w:rFonts w:ascii="Times New Roman" w:eastAsia="宋体" w:hAnsi="Times New Roman" w:cs="Times New Roman" w:hint="eastAsia"/>
          <w:bCs/>
          <w:sz w:val="24"/>
          <w:szCs w:val="20"/>
        </w:rPr>
        <w:t>类基金份额开放申购业务之日起至一年后的年度对日（含该日）开始办理</w:t>
      </w:r>
      <w:r w:rsidR="006E624C" w:rsidRPr="00AC71AF">
        <w:rPr>
          <w:rFonts w:ascii="Times New Roman" w:eastAsia="宋体" w:hAnsi="Times New Roman" w:cs="Times New Roman" w:hint="eastAsia"/>
          <w:bCs/>
          <w:sz w:val="24"/>
          <w:szCs w:val="20"/>
        </w:rPr>
        <w:t>Y</w:t>
      </w:r>
      <w:r w:rsidR="006E624C" w:rsidRPr="00AC71AF">
        <w:rPr>
          <w:rFonts w:ascii="Times New Roman" w:eastAsia="宋体" w:hAnsi="Times New Roman" w:cs="Times New Roman" w:hint="eastAsia"/>
          <w:bCs/>
          <w:sz w:val="24"/>
          <w:szCs w:val="20"/>
        </w:rPr>
        <w:t>类基金份额的赎回，具体业务办理时间在赎回开始公告中规定。</w:t>
      </w:r>
      <w:r w:rsidRPr="00AC71AF">
        <w:rPr>
          <w:rFonts w:ascii="Times New Roman" w:eastAsia="宋体" w:hAnsi="Times New Roman" w:hint="eastAsia"/>
          <w:bCs/>
          <w:sz w:val="24"/>
          <w:szCs w:val="20"/>
        </w:rPr>
        <w:t>本基金原有</w:t>
      </w:r>
      <w:r w:rsidRPr="00AC71AF">
        <w:rPr>
          <w:rFonts w:ascii="Times New Roman" w:eastAsia="宋体" w:hAnsi="Times New Roman"/>
          <w:bCs/>
          <w:sz w:val="24"/>
          <w:szCs w:val="20"/>
        </w:rPr>
        <w:t>的基金份额全部自动</w:t>
      </w:r>
      <w:r w:rsidRPr="00AC71AF">
        <w:rPr>
          <w:rFonts w:ascii="Times New Roman" w:eastAsia="宋体" w:hAnsi="Times New Roman" w:hint="eastAsia"/>
          <w:bCs/>
          <w:sz w:val="24"/>
          <w:szCs w:val="20"/>
        </w:rPr>
        <w:t>划归</w:t>
      </w:r>
      <w:r w:rsidRPr="00AC71AF">
        <w:rPr>
          <w:rFonts w:ascii="Times New Roman" w:eastAsia="宋体" w:hAnsi="Times New Roman"/>
          <w:bCs/>
          <w:sz w:val="24"/>
          <w:szCs w:val="20"/>
        </w:rPr>
        <w:t>为</w:t>
      </w:r>
      <w:r w:rsidRPr="00AC71AF">
        <w:rPr>
          <w:rFonts w:ascii="Times New Roman" w:eastAsia="宋体" w:hAnsi="Times New Roman" w:cs="Times New Roman"/>
          <w:bCs/>
          <w:sz w:val="24"/>
          <w:szCs w:val="20"/>
        </w:rPr>
        <w:t>A</w:t>
      </w:r>
      <w:r w:rsidRPr="00AC71AF">
        <w:rPr>
          <w:rFonts w:ascii="Times New Roman" w:eastAsia="宋体" w:hAnsi="Times New Roman" w:cs="Times New Roman" w:hint="eastAsia"/>
          <w:bCs/>
          <w:sz w:val="24"/>
          <w:szCs w:val="20"/>
        </w:rPr>
        <w:t>类基金份</w:t>
      </w:r>
      <w:r w:rsidRPr="00AC71AF">
        <w:rPr>
          <w:rFonts w:ascii="Times New Roman" w:eastAsia="宋体" w:hAnsi="Times New Roman" w:hint="eastAsia"/>
          <w:bCs/>
          <w:sz w:val="24"/>
          <w:szCs w:val="20"/>
        </w:rPr>
        <w:t>额（基金代码：</w:t>
      </w:r>
      <w:r w:rsidR="005B7924" w:rsidRPr="00AC71AF">
        <w:rPr>
          <w:rFonts w:ascii="Times New Roman" w:eastAsia="宋体" w:hAnsi="Times New Roman" w:hint="eastAsia"/>
          <w:bCs/>
          <w:sz w:val="24"/>
          <w:szCs w:val="20"/>
        </w:rPr>
        <w:t>0</w:t>
      </w:r>
      <w:r w:rsidR="005B7924" w:rsidRPr="00AC71AF">
        <w:rPr>
          <w:rFonts w:ascii="Times New Roman" w:eastAsia="宋体" w:hAnsi="Times New Roman"/>
          <w:bCs/>
          <w:sz w:val="24"/>
          <w:szCs w:val="20"/>
        </w:rPr>
        <w:t>06880</w:t>
      </w:r>
      <w:r w:rsidRPr="00AC71AF">
        <w:rPr>
          <w:rFonts w:ascii="Times New Roman" w:eastAsia="宋体" w:hAnsi="Times New Roman" w:hint="eastAsia"/>
          <w:bCs/>
          <w:sz w:val="24"/>
          <w:szCs w:val="20"/>
        </w:rPr>
        <w:t>），该类份额的申购赎回业务规则以及费率结构均保持不变。两类基金份额</w:t>
      </w:r>
      <w:r w:rsidR="00A76382" w:rsidRPr="00AC71AF">
        <w:rPr>
          <w:rFonts w:ascii="Times New Roman" w:eastAsia="宋体" w:hAnsi="Times New Roman" w:hint="eastAsia"/>
          <w:bCs/>
          <w:sz w:val="24"/>
          <w:szCs w:val="20"/>
        </w:rPr>
        <w:t>分别设置对</w:t>
      </w:r>
      <w:r w:rsidR="00A76382" w:rsidRPr="00AC71AF">
        <w:rPr>
          <w:rFonts w:ascii="Times New Roman" w:eastAsia="宋体" w:hAnsi="Times New Roman" w:cs="Times New Roman" w:hint="eastAsia"/>
          <w:bCs/>
          <w:sz w:val="24"/>
          <w:szCs w:val="20"/>
        </w:rPr>
        <w:t>应的基金代码并分别计算基金份额净值</w:t>
      </w:r>
      <w:r w:rsidRPr="00AC71AF">
        <w:rPr>
          <w:rFonts w:ascii="Times New Roman" w:eastAsia="宋体" w:hAnsi="Times New Roman" w:cs="Times New Roman" w:hint="eastAsia"/>
          <w:bCs/>
          <w:sz w:val="24"/>
          <w:szCs w:val="20"/>
        </w:rPr>
        <w:t>。</w:t>
      </w:r>
    </w:p>
    <w:p w14:paraId="4CCE135C" w14:textId="5978B235" w:rsidR="00E67D7D" w:rsidRPr="00AC71AF" w:rsidRDefault="006E624C" w:rsidP="00A8510D">
      <w:pPr>
        <w:widowControl/>
        <w:adjustRightInd w:val="0"/>
        <w:snapToGrid w:val="0"/>
        <w:spacing w:line="360" w:lineRule="auto"/>
        <w:ind w:firstLineChars="200" w:firstLine="480"/>
        <w:rPr>
          <w:rFonts w:ascii="Times New Roman" w:eastAsia="宋体" w:hAnsi="Times New Roman" w:cs="Times New Roman"/>
          <w:bCs/>
          <w:sz w:val="24"/>
          <w:szCs w:val="20"/>
        </w:rPr>
      </w:pPr>
      <w:r w:rsidRPr="00AC71AF">
        <w:rPr>
          <w:rFonts w:ascii="Times New Roman" w:eastAsia="宋体" w:hAnsi="Times New Roman" w:cs="Times New Roman" w:hint="eastAsia"/>
          <w:bCs/>
          <w:sz w:val="24"/>
          <w:szCs w:val="20"/>
        </w:rPr>
        <w:t>本基金的</w:t>
      </w:r>
      <w:r w:rsidRPr="00AC71AF">
        <w:rPr>
          <w:rFonts w:ascii="Times New Roman" w:eastAsia="宋体" w:hAnsi="Times New Roman" w:cs="Times New Roman" w:hint="eastAsia"/>
          <w:bCs/>
          <w:sz w:val="24"/>
          <w:szCs w:val="20"/>
        </w:rPr>
        <w:t>Y</w:t>
      </w:r>
      <w:r w:rsidRPr="00AC71AF">
        <w:rPr>
          <w:rFonts w:ascii="Times New Roman" w:eastAsia="宋体" w:hAnsi="Times New Roman" w:cs="Times New Roman" w:hint="eastAsia"/>
          <w:bCs/>
          <w:sz w:val="24"/>
          <w:szCs w:val="20"/>
        </w:rPr>
        <w:t>类基金份额为针对个人养老金投资基金业务设立的单独的基金份额类别，投资者仅能通过个人养老金资金账户购买</w:t>
      </w:r>
      <w:r w:rsidRPr="00AC71AF">
        <w:rPr>
          <w:rFonts w:ascii="Times New Roman" w:eastAsia="宋体" w:hAnsi="Times New Roman" w:cs="Times New Roman" w:hint="eastAsia"/>
          <w:bCs/>
          <w:sz w:val="24"/>
          <w:szCs w:val="20"/>
        </w:rPr>
        <w:t>Y</w:t>
      </w:r>
      <w:r w:rsidRPr="00AC71AF">
        <w:rPr>
          <w:rFonts w:ascii="Times New Roman" w:eastAsia="宋体" w:hAnsi="Times New Roman" w:cs="Times New Roman" w:hint="eastAsia"/>
          <w:bCs/>
          <w:sz w:val="24"/>
          <w:szCs w:val="20"/>
        </w:rPr>
        <w:t>类基金份额参与个人养老金投资基金业务。根据个人养老金账户要求，个人养老金投资基金的基金份额申购赎回等款项将在个人养老金账户内流转，投资者未达到领取基</w:t>
      </w:r>
      <w:r w:rsidR="000A318B">
        <w:rPr>
          <w:rFonts w:ascii="Times New Roman" w:eastAsia="宋体" w:hAnsi="Times New Roman" w:cs="Times New Roman" w:hint="eastAsia"/>
          <w:bCs/>
          <w:sz w:val="24"/>
          <w:szCs w:val="20"/>
        </w:rPr>
        <w:t>本</w:t>
      </w:r>
      <w:r w:rsidRPr="00AC71AF">
        <w:rPr>
          <w:rFonts w:ascii="Times New Roman" w:eastAsia="宋体" w:hAnsi="Times New Roman" w:cs="Times New Roman" w:hint="eastAsia"/>
          <w:bCs/>
          <w:sz w:val="24"/>
          <w:szCs w:val="20"/>
        </w:rPr>
        <w:t>养老金年龄或者政策规定的其他领取条件时不可领取个人养老金。</w:t>
      </w:r>
    </w:p>
    <w:p w14:paraId="77E2F798" w14:textId="1918B815" w:rsidR="0073198B" w:rsidRPr="00AC71AF" w:rsidRDefault="0092663E" w:rsidP="0073198B">
      <w:pPr>
        <w:widowControl/>
        <w:adjustRightInd w:val="0"/>
        <w:snapToGrid w:val="0"/>
        <w:spacing w:line="360" w:lineRule="auto"/>
        <w:ind w:firstLineChars="200" w:firstLine="480"/>
        <w:rPr>
          <w:rFonts w:ascii="Times New Roman" w:eastAsia="宋体" w:hAnsi="Times New Roman" w:cs="Times New Roman"/>
          <w:bCs/>
          <w:sz w:val="24"/>
          <w:szCs w:val="20"/>
        </w:rPr>
      </w:pPr>
      <w:r w:rsidRPr="00AC71AF">
        <w:rPr>
          <w:rFonts w:ascii="Times New Roman" w:eastAsia="宋体" w:hAnsi="Times New Roman" w:cs="Times New Roman" w:hint="eastAsia"/>
          <w:bCs/>
          <w:sz w:val="24"/>
          <w:szCs w:val="20"/>
        </w:rPr>
        <w:t>1</w:t>
      </w:r>
      <w:r w:rsidRPr="00AC71AF">
        <w:rPr>
          <w:rFonts w:ascii="Times New Roman" w:eastAsia="宋体" w:hAnsi="Times New Roman" w:cs="Times New Roman" w:hint="eastAsia"/>
          <w:bCs/>
          <w:sz w:val="24"/>
          <w:szCs w:val="20"/>
        </w:rPr>
        <w:t>、</w:t>
      </w:r>
      <w:r w:rsidR="0073198B" w:rsidRPr="00AC71AF">
        <w:rPr>
          <w:rFonts w:ascii="Times New Roman" w:eastAsia="宋体" w:hAnsi="Times New Roman" w:cs="Times New Roman" w:hint="eastAsia"/>
          <w:bCs/>
          <w:sz w:val="24"/>
          <w:szCs w:val="20"/>
        </w:rPr>
        <w:t>本基金的费率结构如下：</w:t>
      </w:r>
    </w:p>
    <w:p w14:paraId="3A4B56CD" w14:textId="68AF36C8" w:rsidR="0073198B" w:rsidRPr="00AC71AF" w:rsidRDefault="0092663E" w:rsidP="0073198B">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hint="eastAsia"/>
          <w:sz w:val="24"/>
        </w:rPr>
        <w:lastRenderedPageBreak/>
        <w:t>（</w:t>
      </w:r>
      <w:r w:rsidRPr="00AC71AF">
        <w:rPr>
          <w:rFonts w:ascii="Times New Roman" w:eastAsia="宋体" w:hAnsi="Times New Roman" w:hint="eastAsia"/>
          <w:sz w:val="24"/>
        </w:rPr>
        <w:t>1</w:t>
      </w:r>
      <w:r w:rsidRPr="00AC71AF">
        <w:rPr>
          <w:rFonts w:ascii="Times New Roman" w:eastAsia="宋体" w:hAnsi="Times New Roman" w:hint="eastAsia"/>
          <w:sz w:val="24"/>
        </w:rPr>
        <w:t>）</w:t>
      </w:r>
      <w:r w:rsidR="0073198B" w:rsidRPr="00AC71AF">
        <w:rPr>
          <w:rFonts w:ascii="Times New Roman" w:eastAsia="宋体" w:hAnsi="Times New Roman" w:cs="Times New Roman" w:hint="eastAsia"/>
          <w:color w:val="000000"/>
          <w:kern w:val="0"/>
          <w:sz w:val="24"/>
        </w:rPr>
        <w:t>基金管理人的管理费</w:t>
      </w:r>
    </w:p>
    <w:p w14:paraId="7D9F715B" w14:textId="4A48235B" w:rsidR="0073198B" w:rsidRPr="00AC71AF" w:rsidRDefault="0073198B" w:rsidP="0073198B">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cs="Times New Roman" w:hint="eastAsia"/>
          <w:color w:val="000000"/>
          <w:kern w:val="0"/>
          <w:sz w:val="24"/>
        </w:rPr>
        <w:t>本基金</w:t>
      </w:r>
      <w:r w:rsidRPr="00AC71AF">
        <w:rPr>
          <w:rFonts w:ascii="Times New Roman" w:eastAsia="宋体" w:hAnsi="Times New Roman" w:cs="Times New Roman" w:hint="eastAsia"/>
          <w:color w:val="000000"/>
          <w:kern w:val="0"/>
          <w:sz w:val="24"/>
        </w:rPr>
        <w:t>A</w:t>
      </w:r>
      <w:r w:rsidRPr="00AC71AF">
        <w:rPr>
          <w:rFonts w:ascii="Times New Roman" w:eastAsia="宋体" w:hAnsi="Times New Roman" w:cs="Times New Roman" w:hint="eastAsia"/>
          <w:color w:val="000000"/>
          <w:kern w:val="0"/>
          <w:sz w:val="24"/>
        </w:rPr>
        <w:t>类基金份额的年管理费率为</w:t>
      </w:r>
      <w:r w:rsidRPr="00AC71AF">
        <w:rPr>
          <w:rFonts w:ascii="Times New Roman" w:eastAsia="宋体" w:hAnsi="Times New Roman" w:cs="Times New Roman" w:hint="eastAsia"/>
          <w:color w:val="000000"/>
          <w:kern w:val="0"/>
          <w:sz w:val="24"/>
        </w:rPr>
        <w:t>0.</w:t>
      </w:r>
      <w:r w:rsidRPr="00AC71AF">
        <w:rPr>
          <w:rFonts w:ascii="Times New Roman" w:eastAsia="宋体" w:hAnsi="Times New Roman" w:cs="Times New Roman"/>
          <w:color w:val="000000"/>
          <w:kern w:val="0"/>
          <w:sz w:val="24"/>
        </w:rPr>
        <w:t>6</w:t>
      </w:r>
      <w:r w:rsidRPr="00AC71AF">
        <w:rPr>
          <w:rFonts w:ascii="Times New Roman" w:eastAsia="宋体" w:hAnsi="Times New Roman" w:cs="Times New Roman" w:hint="eastAsia"/>
          <w:color w:val="000000"/>
          <w:kern w:val="0"/>
          <w:sz w:val="24"/>
        </w:rPr>
        <w:t>%</w:t>
      </w:r>
      <w:r w:rsidRPr="00AC71AF">
        <w:rPr>
          <w:rFonts w:ascii="Times New Roman" w:eastAsia="宋体" w:hAnsi="Times New Roman" w:cs="Times New Roman" w:hint="eastAsia"/>
          <w:color w:val="000000"/>
          <w:kern w:val="0"/>
          <w:sz w:val="24"/>
        </w:rPr>
        <w:t>；本基金</w:t>
      </w:r>
      <w:r w:rsidRPr="00AC71AF">
        <w:rPr>
          <w:rFonts w:ascii="Times New Roman" w:eastAsia="宋体" w:hAnsi="Times New Roman" w:cs="Times New Roman" w:hint="eastAsia"/>
          <w:color w:val="000000"/>
          <w:kern w:val="0"/>
          <w:sz w:val="24"/>
        </w:rPr>
        <w:t>Y</w:t>
      </w:r>
      <w:r w:rsidRPr="00AC71AF">
        <w:rPr>
          <w:rFonts w:ascii="Times New Roman" w:eastAsia="宋体" w:hAnsi="Times New Roman" w:cs="Times New Roman" w:hint="eastAsia"/>
          <w:color w:val="000000"/>
          <w:kern w:val="0"/>
          <w:sz w:val="24"/>
        </w:rPr>
        <w:t>类基金份额的年管理费率为</w:t>
      </w:r>
      <w:r w:rsidRPr="00AC71AF">
        <w:rPr>
          <w:rFonts w:ascii="Times New Roman" w:eastAsia="宋体" w:hAnsi="Times New Roman" w:cs="Times New Roman" w:hint="eastAsia"/>
          <w:color w:val="000000"/>
          <w:kern w:val="0"/>
          <w:sz w:val="24"/>
        </w:rPr>
        <w:t>0</w:t>
      </w:r>
      <w:r w:rsidRPr="00AC71AF">
        <w:rPr>
          <w:rFonts w:ascii="Times New Roman" w:eastAsia="宋体" w:hAnsi="Times New Roman" w:cs="Times New Roman"/>
          <w:color w:val="000000"/>
          <w:kern w:val="0"/>
          <w:sz w:val="24"/>
        </w:rPr>
        <w:t>.3</w:t>
      </w:r>
      <w:r w:rsidRPr="00AC71AF">
        <w:rPr>
          <w:rFonts w:ascii="Times New Roman" w:eastAsia="宋体" w:hAnsi="Times New Roman" w:cs="Times New Roman" w:hint="eastAsia"/>
          <w:color w:val="000000"/>
          <w:kern w:val="0"/>
          <w:sz w:val="24"/>
        </w:rPr>
        <w:t>%</w:t>
      </w:r>
      <w:r w:rsidRPr="00AC71AF">
        <w:rPr>
          <w:rFonts w:ascii="Times New Roman" w:eastAsia="宋体" w:hAnsi="Times New Roman" w:cs="Times New Roman" w:hint="eastAsia"/>
          <w:color w:val="000000"/>
          <w:kern w:val="0"/>
          <w:sz w:val="24"/>
        </w:rPr>
        <w:t>。</w:t>
      </w:r>
    </w:p>
    <w:p w14:paraId="68CC9B94" w14:textId="660A7852" w:rsidR="0073198B" w:rsidRPr="00AC71AF" w:rsidRDefault="0092663E" w:rsidP="0073198B">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cs="Times New Roman" w:hint="eastAsia"/>
          <w:color w:val="000000"/>
          <w:kern w:val="0"/>
          <w:sz w:val="24"/>
        </w:rPr>
        <w:t>（</w:t>
      </w:r>
      <w:r w:rsidRPr="00AC71AF">
        <w:rPr>
          <w:rFonts w:ascii="Times New Roman" w:eastAsia="宋体" w:hAnsi="Times New Roman" w:cs="Times New Roman" w:hint="eastAsia"/>
          <w:color w:val="000000"/>
          <w:kern w:val="0"/>
          <w:sz w:val="24"/>
        </w:rPr>
        <w:t>2</w:t>
      </w:r>
      <w:r w:rsidRPr="00AC71AF">
        <w:rPr>
          <w:rFonts w:ascii="Times New Roman" w:eastAsia="宋体" w:hAnsi="Times New Roman" w:cs="Times New Roman" w:hint="eastAsia"/>
          <w:color w:val="000000"/>
          <w:kern w:val="0"/>
          <w:sz w:val="24"/>
        </w:rPr>
        <w:t>）</w:t>
      </w:r>
      <w:r w:rsidR="0073198B" w:rsidRPr="00AC71AF">
        <w:rPr>
          <w:rFonts w:ascii="Times New Roman" w:eastAsia="宋体" w:hAnsi="Times New Roman" w:cs="Times New Roman" w:hint="eastAsia"/>
          <w:color w:val="000000"/>
          <w:kern w:val="0"/>
          <w:sz w:val="24"/>
        </w:rPr>
        <w:t>基金托管人的托管费</w:t>
      </w:r>
    </w:p>
    <w:p w14:paraId="29C21E87" w14:textId="4C814654" w:rsidR="0073198B" w:rsidRPr="00AC71AF" w:rsidRDefault="0073198B" w:rsidP="0073198B">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cs="Times New Roman" w:hint="eastAsia"/>
          <w:color w:val="000000"/>
          <w:kern w:val="0"/>
          <w:sz w:val="24"/>
        </w:rPr>
        <w:t>本基金</w:t>
      </w:r>
      <w:r w:rsidRPr="00AC71AF">
        <w:rPr>
          <w:rFonts w:ascii="Times New Roman" w:eastAsia="宋体" w:hAnsi="Times New Roman" w:cs="Times New Roman" w:hint="eastAsia"/>
          <w:color w:val="000000"/>
          <w:kern w:val="0"/>
          <w:sz w:val="24"/>
        </w:rPr>
        <w:t>A</w:t>
      </w:r>
      <w:r w:rsidRPr="00AC71AF">
        <w:rPr>
          <w:rFonts w:ascii="Times New Roman" w:eastAsia="宋体" w:hAnsi="Times New Roman" w:cs="Times New Roman" w:hint="eastAsia"/>
          <w:color w:val="000000"/>
          <w:kern w:val="0"/>
          <w:sz w:val="24"/>
        </w:rPr>
        <w:t>类基金份额的年托管费率为</w:t>
      </w:r>
      <w:r w:rsidRPr="00AC71AF">
        <w:rPr>
          <w:rFonts w:ascii="Times New Roman" w:eastAsia="宋体" w:hAnsi="Times New Roman" w:cs="Times New Roman" w:hint="eastAsia"/>
          <w:color w:val="000000"/>
          <w:kern w:val="0"/>
          <w:sz w:val="24"/>
        </w:rPr>
        <w:t>0.</w:t>
      </w:r>
      <w:r w:rsidRPr="00AC71AF">
        <w:rPr>
          <w:rFonts w:ascii="Times New Roman" w:eastAsia="宋体" w:hAnsi="Times New Roman" w:cs="Times New Roman"/>
          <w:color w:val="000000"/>
          <w:kern w:val="0"/>
          <w:sz w:val="24"/>
        </w:rPr>
        <w:t>2</w:t>
      </w:r>
      <w:r w:rsidRPr="00AC71AF">
        <w:rPr>
          <w:rFonts w:ascii="Times New Roman" w:eastAsia="宋体" w:hAnsi="Times New Roman" w:cs="Times New Roman" w:hint="eastAsia"/>
          <w:color w:val="000000"/>
          <w:kern w:val="0"/>
          <w:sz w:val="24"/>
        </w:rPr>
        <w:t>%</w:t>
      </w:r>
      <w:r w:rsidRPr="00AC71AF">
        <w:rPr>
          <w:rFonts w:ascii="Times New Roman" w:eastAsia="宋体" w:hAnsi="Times New Roman" w:cs="Times New Roman" w:hint="eastAsia"/>
          <w:color w:val="000000"/>
          <w:kern w:val="0"/>
          <w:sz w:val="24"/>
        </w:rPr>
        <w:t>；本基金</w:t>
      </w:r>
      <w:r w:rsidRPr="00AC71AF">
        <w:rPr>
          <w:rFonts w:ascii="Times New Roman" w:eastAsia="宋体" w:hAnsi="Times New Roman" w:cs="Times New Roman" w:hint="eastAsia"/>
          <w:color w:val="000000"/>
          <w:kern w:val="0"/>
          <w:sz w:val="24"/>
        </w:rPr>
        <w:t>Y</w:t>
      </w:r>
      <w:r w:rsidRPr="00AC71AF">
        <w:rPr>
          <w:rFonts w:ascii="Times New Roman" w:eastAsia="宋体" w:hAnsi="Times New Roman" w:cs="Times New Roman" w:hint="eastAsia"/>
          <w:color w:val="000000"/>
          <w:kern w:val="0"/>
          <w:sz w:val="24"/>
        </w:rPr>
        <w:t>类基金份额的年托管费率为</w:t>
      </w:r>
      <w:r w:rsidRPr="00AC71AF">
        <w:rPr>
          <w:rFonts w:ascii="Times New Roman" w:eastAsia="宋体" w:hAnsi="Times New Roman" w:cs="Times New Roman" w:hint="eastAsia"/>
          <w:color w:val="000000"/>
          <w:kern w:val="0"/>
          <w:sz w:val="24"/>
        </w:rPr>
        <w:t>0</w:t>
      </w:r>
      <w:r w:rsidRPr="00AC71AF">
        <w:rPr>
          <w:rFonts w:ascii="Times New Roman" w:eastAsia="宋体" w:hAnsi="Times New Roman" w:cs="Times New Roman"/>
          <w:color w:val="000000"/>
          <w:kern w:val="0"/>
          <w:sz w:val="24"/>
        </w:rPr>
        <w:t>.1</w:t>
      </w:r>
      <w:r w:rsidRPr="00AC71AF">
        <w:rPr>
          <w:rFonts w:ascii="Times New Roman" w:eastAsia="宋体" w:hAnsi="Times New Roman" w:cs="Times New Roman" w:hint="eastAsia"/>
          <w:color w:val="000000"/>
          <w:kern w:val="0"/>
          <w:sz w:val="24"/>
        </w:rPr>
        <w:t>%</w:t>
      </w:r>
      <w:r w:rsidRPr="00AC71AF">
        <w:rPr>
          <w:rFonts w:ascii="Times New Roman" w:eastAsia="宋体" w:hAnsi="Times New Roman" w:cs="Times New Roman" w:hint="eastAsia"/>
          <w:color w:val="000000"/>
          <w:kern w:val="0"/>
          <w:sz w:val="24"/>
        </w:rPr>
        <w:t>。</w:t>
      </w:r>
    </w:p>
    <w:p w14:paraId="37407C09" w14:textId="77777777" w:rsidR="0092663E" w:rsidRPr="00AC71AF" w:rsidRDefault="0073198B" w:rsidP="0092663E">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cs="Times New Roman" w:hint="eastAsia"/>
          <w:color w:val="000000"/>
          <w:kern w:val="0"/>
          <w:sz w:val="24"/>
        </w:rPr>
        <w:t>本基金</w:t>
      </w:r>
      <w:r w:rsidRPr="00AC71AF">
        <w:rPr>
          <w:rFonts w:ascii="Times New Roman" w:eastAsia="宋体" w:hAnsi="Times New Roman" w:cs="Times New Roman" w:hint="eastAsia"/>
          <w:color w:val="000000"/>
          <w:kern w:val="0"/>
          <w:sz w:val="24"/>
        </w:rPr>
        <w:t>A</w:t>
      </w:r>
      <w:r w:rsidRPr="00AC71AF">
        <w:rPr>
          <w:rFonts w:ascii="Times New Roman" w:eastAsia="宋体" w:hAnsi="Times New Roman" w:cs="Times New Roman" w:hint="eastAsia"/>
          <w:color w:val="000000"/>
          <w:kern w:val="0"/>
          <w:sz w:val="24"/>
        </w:rPr>
        <w:t>类基金份额和</w:t>
      </w:r>
      <w:r w:rsidRPr="00AC71AF">
        <w:rPr>
          <w:rFonts w:ascii="Times New Roman" w:eastAsia="宋体" w:hAnsi="Times New Roman" w:cs="Times New Roman" w:hint="eastAsia"/>
          <w:color w:val="000000"/>
          <w:kern w:val="0"/>
          <w:sz w:val="24"/>
        </w:rPr>
        <w:t>Y</w:t>
      </w:r>
      <w:r w:rsidRPr="00AC71AF">
        <w:rPr>
          <w:rFonts w:ascii="Times New Roman" w:eastAsia="宋体" w:hAnsi="Times New Roman" w:cs="Times New Roman" w:hint="eastAsia"/>
          <w:color w:val="000000"/>
          <w:kern w:val="0"/>
          <w:sz w:val="24"/>
        </w:rPr>
        <w:t>类基金份额的</w:t>
      </w:r>
      <w:r w:rsidRPr="00AC71AF">
        <w:rPr>
          <w:bCs/>
          <w:sz w:val="24"/>
        </w:rPr>
        <w:t>基金费用</w:t>
      </w:r>
      <w:r w:rsidRPr="00AC71AF">
        <w:rPr>
          <w:rFonts w:ascii="Times New Roman" w:eastAsia="宋体" w:hAnsi="Times New Roman" w:cs="Times New Roman" w:hint="eastAsia"/>
          <w:color w:val="000000"/>
          <w:kern w:val="0"/>
          <w:sz w:val="24"/>
        </w:rPr>
        <w:t>计提方法、计提标准和支付方式详见《基金合同》。</w:t>
      </w:r>
    </w:p>
    <w:p w14:paraId="1D6ADAF8" w14:textId="33A5F7DD" w:rsidR="00810523" w:rsidRPr="00AC71AF" w:rsidRDefault="00810523" w:rsidP="0092663E">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cs="Times New Roman" w:hint="eastAsia"/>
          <w:bCs/>
          <w:color w:val="000000"/>
          <w:kern w:val="0"/>
          <w:sz w:val="24"/>
        </w:rPr>
        <w:t>本基金</w:t>
      </w:r>
      <w:r w:rsidRPr="00AC71AF">
        <w:rPr>
          <w:rFonts w:ascii="Times New Roman" w:eastAsia="宋体" w:hAnsi="Times New Roman" w:cs="Times New Roman" w:hint="eastAsia"/>
          <w:bCs/>
          <w:color w:val="000000"/>
          <w:kern w:val="0"/>
          <w:sz w:val="24"/>
        </w:rPr>
        <w:t>Y</w:t>
      </w:r>
      <w:r w:rsidRPr="00AC71AF">
        <w:rPr>
          <w:rFonts w:ascii="Times New Roman" w:eastAsia="宋体" w:hAnsi="Times New Roman" w:cs="Times New Roman" w:hint="eastAsia"/>
          <w:bCs/>
          <w:color w:val="000000"/>
          <w:kern w:val="0"/>
          <w:sz w:val="24"/>
        </w:rPr>
        <w:t>类基金份额可对</w:t>
      </w:r>
      <w:r w:rsidRPr="00AC71AF">
        <w:rPr>
          <w:rFonts w:ascii="Times New Roman" w:eastAsia="宋体" w:hAnsi="Times New Roman" w:cs="Times New Roman"/>
          <w:bCs/>
          <w:color w:val="000000"/>
          <w:kern w:val="0"/>
          <w:sz w:val="24"/>
        </w:rPr>
        <w:t>基金</w:t>
      </w:r>
      <w:r w:rsidRPr="00AC71AF">
        <w:rPr>
          <w:rFonts w:ascii="Times New Roman" w:eastAsia="宋体" w:hAnsi="Times New Roman" w:cs="Times New Roman" w:hint="eastAsia"/>
          <w:bCs/>
          <w:color w:val="000000"/>
          <w:kern w:val="0"/>
          <w:sz w:val="24"/>
        </w:rPr>
        <w:t>管理费和基金托管费实施一定的费率优惠，具体优惠请参看招募说明书或相关公告。</w:t>
      </w:r>
    </w:p>
    <w:p w14:paraId="30D0CF51" w14:textId="091F00F4" w:rsidR="00810523" w:rsidRDefault="0092663E" w:rsidP="00AC71AF">
      <w:pPr>
        <w:widowControl/>
        <w:adjustRightInd w:val="0"/>
        <w:snapToGrid w:val="0"/>
        <w:spacing w:line="360" w:lineRule="auto"/>
        <w:ind w:firstLineChars="200" w:firstLine="480"/>
        <w:rPr>
          <w:rFonts w:ascii="Times New Roman" w:eastAsia="宋体" w:hAnsi="Times New Roman" w:cs="Times New Roman"/>
          <w:bCs/>
          <w:color w:val="000000"/>
          <w:kern w:val="0"/>
          <w:sz w:val="24"/>
        </w:rPr>
      </w:pPr>
      <w:r w:rsidRPr="00AC71AF">
        <w:rPr>
          <w:rFonts w:ascii="Times New Roman" w:eastAsia="宋体" w:hAnsi="Times New Roman" w:cs="Times New Roman" w:hint="eastAsia"/>
          <w:color w:val="000000"/>
          <w:kern w:val="0"/>
          <w:sz w:val="24"/>
        </w:rPr>
        <w:t>2</w:t>
      </w:r>
      <w:r w:rsidRPr="00AC71AF">
        <w:rPr>
          <w:rFonts w:ascii="Times New Roman" w:eastAsia="宋体" w:hAnsi="Times New Roman" w:cs="Times New Roman" w:hint="eastAsia"/>
          <w:color w:val="000000"/>
          <w:kern w:val="0"/>
          <w:sz w:val="24"/>
        </w:rPr>
        <w:t>、</w:t>
      </w:r>
      <w:r w:rsidR="0059395E" w:rsidRPr="00AC71AF">
        <w:rPr>
          <w:rFonts w:ascii="Times New Roman" w:eastAsia="宋体" w:hAnsi="Times New Roman" w:cs="Times New Roman" w:hint="eastAsia"/>
          <w:bCs/>
          <w:color w:val="000000"/>
          <w:kern w:val="0"/>
          <w:sz w:val="24"/>
        </w:rPr>
        <w:t>Y</w:t>
      </w:r>
      <w:r w:rsidR="0059395E" w:rsidRPr="00AC71AF">
        <w:rPr>
          <w:rFonts w:ascii="Times New Roman" w:eastAsia="宋体" w:hAnsi="Times New Roman" w:cs="Times New Roman" w:hint="eastAsia"/>
          <w:bCs/>
          <w:color w:val="000000"/>
          <w:kern w:val="0"/>
          <w:sz w:val="24"/>
        </w:rPr>
        <w:t>类基金份额的申购和赎回费用等规定详见招募说明书（更新）或相关公告。</w:t>
      </w:r>
      <w:r w:rsidR="0059395E" w:rsidRPr="00AC71AF">
        <w:rPr>
          <w:rFonts w:ascii="Times New Roman" w:eastAsia="宋体" w:hAnsi="Times New Roman" w:cs="Times New Roman" w:hint="eastAsia"/>
          <w:bCs/>
          <w:color w:val="000000"/>
          <w:kern w:val="0"/>
          <w:sz w:val="24"/>
        </w:rPr>
        <w:t>Y</w:t>
      </w:r>
      <w:r w:rsidR="0059395E" w:rsidRPr="00AC71AF">
        <w:rPr>
          <w:rFonts w:ascii="Times New Roman" w:eastAsia="宋体" w:hAnsi="Times New Roman" w:cs="Times New Roman" w:hint="eastAsia"/>
          <w:bCs/>
          <w:color w:val="000000"/>
          <w:kern w:val="0"/>
          <w:sz w:val="24"/>
        </w:rPr>
        <w:t>类基金份额的</w:t>
      </w:r>
      <w:r w:rsidR="0059395E" w:rsidRPr="00AC71AF">
        <w:rPr>
          <w:rFonts w:ascii="Times New Roman" w:eastAsia="宋体" w:hAnsi="Times New Roman" w:cs="Times New Roman"/>
          <w:bCs/>
          <w:color w:val="000000"/>
          <w:kern w:val="0"/>
          <w:sz w:val="24"/>
        </w:rPr>
        <w:t>销售机构详见基金管理人网站公示或相关公告。</w:t>
      </w:r>
    </w:p>
    <w:p w14:paraId="617C6123" w14:textId="4102281A" w:rsidR="00AC71AF" w:rsidRPr="00AC71AF" w:rsidRDefault="00AC71AF" w:rsidP="009E1B3B">
      <w:pPr>
        <w:widowControl/>
        <w:adjustRightInd w:val="0"/>
        <w:snapToGrid w:val="0"/>
        <w:spacing w:line="360" w:lineRule="auto"/>
        <w:ind w:firstLineChars="200" w:firstLine="480"/>
        <w:rPr>
          <w:rFonts w:ascii="Times New Roman" w:eastAsia="宋体" w:hAnsi="Times New Roman" w:cs="Times New Roman"/>
          <w:bCs/>
          <w:color w:val="000000"/>
          <w:kern w:val="0"/>
          <w:sz w:val="24"/>
        </w:rPr>
      </w:pPr>
      <w:r>
        <w:rPr>
          <w:rFonts w:ascii="Times New Roman" w:eastAsia="宋体" w:hAnsi="Times New Roman" w:cs="Times New Roman" w:hint="eastAsia"/>
          <w:bCs/>
          <w:color w:val="000000"/>
          <w:kern w:val="0"/>
          <w:sz w:val="24"/>
        </w:rPr>
        <w:t>3</w:t>
      </w:r>
      <w:r>
        <w:rPr>
          <w:rFonts w:ascii="Times New Roman" w:eastAsia="宋体" w:hAnsi="Times New Roman" w:cs="Times New Roman" w:hint="eastAsia"/>
          <w:bCs/>
          <w:color w:val="000000"/>
          <w:kern w:val="0"/>
          <w:sz w:val="24"/>
        </w:rPr>
        <w:t>、</w:t>
      </w:r>
      <w:r w:rsidRPr="00AC71AF">
        <w:rPr>
          <w:rFonts w:ascii="Times New Roman" w:eastAsia="宋体" w:hAnsi="Times New Roman" w:cs="Times New Roman" w:hint="eastAsia"/>
          <w:bCs/>
          <w:color w:val="000000"/>
          <w:kern w:val="0"/>
          <w:sz w:val="24"/>
        </w:rPr>
        <w:t>本基金</w:t>
      </w:r>
      <w:r w:rsidRPr="00AC71AF">
        <w:rPr>
          <w:rFonts w:ascii="Times New Roman" w:eastAsia="宋体" w:hAnsi="Times New Roman" w:cs="Times New Roman" w:hint="eastAsia"/>
          <w:bCs/>
          <w:color w:val="000000"/>
          <w:kern w:val="0"/>
          <w:sz w:val="24"/>
        </w:rPr>
        <w:t>Y</w:t>
      </w:r>
      <w:r w:rsidRPr="00AC71AF">
        <w:rPr>
          <w:rFonts w:ascii="Times New Roman" w:eastAsia="宋体" w:hAnsi="Times New Roman" w:cs="Times New Roman" w:hint="eastAsia"/>
          <w:bCs/>
          <w:color w:val="000000"/>
          <w:kern w:val="0"/>
          <w:sz w:val="24"/>
        </w:rPr>
        <w:t>类基金份额</w:t>
      </w:r>
      <w:r w:rsidR="00A85112">
        <w:rPr>
          <w:rFonts w:ascii="Times New Roman" w:eastAsia="宋体" w:hAnsi="Times New Roman" w:cs="Times New Roman" w:hint="eastAsia"/>
          <w:bCs/>
          <w:color w:val="000000"/>
          <w:kern w:val="0"/>
          <w:sz w:val="24"/>
        </w:rPr>
        <w:t>默认</w:t>
      </w:r>
      <w:r w:rsidRPr="00AC71AF">
        <w:rPr>
          <w:rFonts w:ascii="Times New Roman" w:eastAsia="宋体" w:hAnsi="Times New Roman" w:cs="Times New Roman" w:hint="eastAsia"/>
          <w:bCs/>
          <w:color w:val="000000"/>
          <w:kern w:val="0"/>
          <w:sz w:val="24"/>
        </w:rPr>
        <w:t>的收益分配方式为红利再投资。</w:t>
      </w:r>
    </w:p>
    <w:p w14:paraId="0CF1B32E" w14:textId="36692D24" w:rsidR="00D17B52" w:rsidRPr="00AC71AF" w:rsidRDefault="008867E3" w:rsidP="00DC570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AC71AF">
        <w:rPr>
          <w:rFonts w:ascii="Times New Roman" w:eastAsia="宋体" w:hAnsi="Times New Roman" w:cs="Times New Roman" w:hint="eastAsia"/>
          <w:b/>
          <w:color w:val="000000"/>
          <w:kern w:val="0"/>
          <w:sz w:val="24"/>
        </w:rPr>
        <w:t>二、基金合同</w:t>
      </w:r>
      <w:r w:rsidR="00A10D7D" w:rsidRPr="00AC71AF">
        <w:rPr>
          <w:rFonts w:ascii="Times New Roman" w:eastAsia="宋体" w:hAnsi="Times New Roman" w:cs="Times New Roman" w:hint="eastAsia"/>
          <w:b/>
          <w:color w:val="000000"/>
          <w:kern w:val="0"/>
          <w:sz w:val="24"/>
        </w:rPr>
        <w:t>、托管协议</w:t>
      </w:r>
      <w:r w:rsidRPr="00AC71AF">
        <w:rPr>
          <w:rFonts w:ascii="Times New Roman" w:eastAsia="宋体" w:hAnsi="Times New Roman" w:cs="Times New Roman" w:hint="eastAsia"/>
          <w:b/>
          <w:color w:val="000000"/>
          <w:kern w:val="0"/>
          <w:sz w:val="24"/>
        </w:rPr>
        <w:t>的修订内容</w:t>
      </w:r>
    </w:p>
    <w:p w14:paraId="189809FF" w14:textId="5F18D796" w:rsidR="00653BDA" w:rsidRPr="00AC71AF"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C71AF">
        <w:rPr>
          <w:rFonts w:ascii="Times New Roman" w:eastAsia="宋体" w:hAnsi="Times New Roman" w:cs="Times New Roman" w:hint="eastAsia"/>
          <w:color w:val="000000"/>
          <w:kern w:val="0"/>
          <w:sz w:val="24"/>
        </w:rPr>
        <w:t>为确保增加</w:t>
      </w:r>
      <w:r w:rsidR="005B7924" w:rsidRPr="00AC71AF">
        <w:rPr>
          <w:rFonts w:ascii="Times New Roman" w:eastAsia="宋体" w:hAnsi="Times New Roman" w:cs="Times New Roman"/>
          <w:color w:val="000000"/>
          <w:kern w:val="0"/>
          <w:sz w:val="24"/>
        </w:rPr>
        <w:t>Y</w:t>
      </w:r>
      <w:r w:rsidRPr="00AC71AF">
        <w:rPr>
          <w:rFonts w:ascii="Times New Roman" w:eastAsia="宋体" w:hAnsi="Times New Roman" w:cs="Times New Roman" w:hint="eastAsia"/>
          <w:color w:val="000000"/>
          <w:kern w:val="0"/>
          <w:sz w:val="24"/>
        </w:rPr>
        <w:t>类</w:t>
      </w:r>
      <w:r w:rsidR="00A10D7D" w:rsidRPr="00AC71AF">
        <w:rPr>
          <w:rFonts w:ascii="Times New Roman" w:eastAsia="宋体" w:hAnsi="Times New Roman" w:cs="Times New Roman" w:hint="eastAsia"/>
          <w:color w:val="000000"/>
          <w:kern w:val="0"/>
          <w:sz w:val="24"/>
        </w:rPr>
        <w:t>基金</w:t>
      </w:r>
      <w:r w:rsidRPr="00AC71AF">
        <w:rPr>
          <w:rFonts w:ascii="Times New Roman" w:eastAsia="宋体" w:hAnsi="Times New Roman" w:cs="Times New Roman" w:hint="eastAsia"/>
          <w:color w:val="000000"/>
          <w:kern w:val="0"/>
          <w:sz w:val="24"/>
        </w:rPr>
        <w:t>份额符合法律、法规的规定，</w:t>
      </w:r>
      <w:r w:rsidR="003B19AF" w:rsidRPr="00AC71AF">
        <w:rPr>
          <w:rFonts w:ascii="Times New Roman" w:eastAsia="宋体" w:hAnsi="Times New Roman" w:cs="Times New Roman" w:hint="eastAsia"/>
          <w:color w:val="000000"/>
          <w:kern w:val="0"/>
          <w:sz w:val="24"/>
        </w:rPr>
        <w:t>本</w:t>
      </w:r>
      <w:r w:rsidRPr="00AC71AF">
        <w:rPr>
          <w:rFonts w:ascii="Times New Roman" w:eastAsia="宋体" w:hAnsi="Times New Roman" w:cs="Times New Roman" w:hint="eastAsia"/>
          <w:color w:val="000000"/>
          <w:kern w:val="0"/>
          <w:sz w:val="24"/>
        </w:rPr>
        <w:t>公司</w:t>
      </w:r>
      <w:r w:rsidR="003179B9" w:rsidRPr="00AC71AF">
        <w:rPr>
          <w:rFonts w:ascii="Times New Roman" w:eastAsia="宋体" w:hAnsi="Times New Roman" w:cs="Times New Roman" w:hint="eastAsia"/>
          <w:color w:val="000000"/>
          <w:kern w:val="0"/>
          <w:sz w:val="24"/>
        </w:rPr>
        <w:t>对</w:t>
      </w:r>
      <w:r w:rsidR="0044463C" w:rsidRPr="00AC71AF">
        <w:rPr>
          <w:rFonts w:ascii="Times New Roman" w:eastAsia="宋体" w:hAnsi="Times New Roman" w:cs="Times New Roman" w:hint="eastAsia"/>
          <w:color w:val="000000"/>
          <w:kern w:val="0"/>
          <w:sz w:val="24"/>
        </w:rPr>
        <w:t>本</w:t>
      </w:r>
      <w:r w:rsidR="00267310" w:rsidRPr="00AC71AF">
        <w:rPr>
          <w:rFonts w:ascii="Times New Roman" w:eastAsia="宋体" w:hAnsi="Times New Roman" w:cs="Times New Roman" w:hint="eastAsia"/>
          <w:color w:val="000000"/>
          <w:kern w:val="0"/>
          <w:sz w:val="24"/>
        </w:rPr>
        <w:t>基金</w:t>
      </w:r>
      <w:r w:rsidR="0044463C" w:rsidRPr="00AC71AF">
        <w:rPr>
          <w:rFonts w:ascii="Times New Roman" w:eastAsia="宋体" w:hAnsi="Times New Roman" w:cs="Times New Roman" w:hint="eastAsia"/>
          <w:color w:val="000000"/>
          <w:kern w:val="0"/>
          <w:sz w:val="24"/>
        </w:rPr>
        <w:t>基金</w:t>
      </w:r>
      <w:r w:rsidR="00267310" w:rsidRPr="00AC71AF">
        <w:rPr>
          <w:rFonts w:ascii="Times New Roman" w:eastAsia="宋体" w:hAnsi="Times New Roman" w:cs="Times New Roman" w:hint="eastAsia"/>
          <w:color w:val="000000"/>
          <w:kern w:val="0"/>
          <w:sz w:val="24"/>
        </w:rPr>
        <w:t>合同</w:t>
      </w:r>
      <w:r w:rsidR="005E4A1E" w:rsidRPr="00AC71AF">
        <w:rPr>
          <w:rFonts w:ascii="Times New Roman" w:eastAsia="宋体" w:hAnsi="Times New Roman" w:cs="Times New Roman" w:hint="eastAsia"/>
          <w:color w:val="000000"/>
          <w:kern w:val="0"/>
          <w:sz w:val="24"/>
        </w:rPr>
        <w:t>、托管协议</w:t>
      </w:r>
      <w:r w:rsidRPr="00AC71AF">
        <w:rPr>
          <w:rFonts w:ascii="Times New Roman" w:eastAsia="宋体" w:hAnsi="Times New Roman" w:cs="Times New Roman" w:hint="eastAsia"/>
          <w:color w:val="000000"/>
          <w:kern w:val="0"/>
          <w:sz w:val="24"/>
        </w:rPr>
        <w:t>的相关内容进行了修订。本</w:t>
      </w:r>
      <w:r w:rsidR="00F10752" w:rsidRPr="00AC71AF">
        <w:rPr>
          <w:rFonts w:ascii="Times New Roman" w:eastAsia="宋体" w:hAnsi="Times New Roman" w:cs="Times New Roman" w:hint="eastAsia"/>
          <w:color w:val="000000"/>
          <w:kern w:val="0"/>
          <w:sz w:val="24"/>
        </w:rPr>
        <w:t>次</w:t>
      </w:r>
      <w:r w:rsidRPr="00AC71AF">
        <w:rPr>
          <w:rFonts w:ascii="Times New Roman" w:eastAsia="宋体" w:hAnsi="Times New Roman" w:cs="Times New Roman" w:hint="eastAsia"/>
          <w:color w:val="000000"/>
          <w:kern w:val="0"/>
          <w:sz w:val="24"/>
        </w:rPr>
        <w:t>修订对原有基金份额持有人的利益</w:t>
      </w:r>
      <w:r w:rsidR="00F10752" w:rsidRPr="00AC71AF">
        <w:rPr>
          <w:rFonts w:ascii="Times New Roman" w:eastAsia="宋体" w:hAnsi="Times New Roman" w:hint="eastAsia"/>
          <w:color w:val="000000"/>
          <w:kern w:val="0"/>
          <w:sz w:val="24"/>
        </w:rPr>
        <w:t>无实质性</w:t>
      </w:r>
      <w:r w:rsidR="00F10752" w:rsidRPr="00AC71AF">
        <w:rPr>
          <w:rFonts w:ascii="Times New Roman" w:eastAsia="宋体" w:hAnsi="Times New Roman"/>
          <w:color w:val="000000"/>
          <w:kern w:val="0"/>
          <w:sz w:val="24"/>
        </w:rPr>
        <w:t>不利</w:t>
      </w:r>
      <w:r w:rsidRPr="00AC71AF">
        <w:rPr>
          <w:rFonts w:ascii="Times New Roman" w:eastAsia="宋体" w:hAnsi="Times New Roman" w:cs="Times New Roman" w:hint="eastAsia"/>
          <w:color w:val="000000"/>
          <w:kern w:val="0"/>
          <w:sz w:val="24"/>
        </w:rPr>
        <w:t>影响，不需召开基金份额持有人大会。</w:t>
      </w:r>
      <w:r w:rsidR="00C87E62" w:rsidRPr="00AC71AF">
        <w:rPr>
          <w:rFonts w:ascii="Times New Roman" w:eastAsia="宋体" w:hAnsi="Times New Roman" w:cs="Times New Roman" w:hint="eastAsia"/>
          <w:color w:val="000000"/>
          <w:kern w:val="0"/>
          <w:sz w:val="24"/>
        </w:rPr>
        <w:t>本</w:t>
      </w:r>
      <w:r w:rsidRPr="00AC71AF">
        <w:rPr>
          <w:rFonts w:ascii="Times New Roman" w:eastAsia="宋体" w:hAnsi="Times New Roman" w:cs="Times New Roman" w:hint="eastAsia"/>
          <w:color w:val="000000"/>
          <w:kern w:val="0"/>
          <w:sz w:val="24"/>
        </w:rPr>
        <w:t>公司已就修订内容与基金托管人</w:t>
      </w:r>
      <w:r w:rsidR="00576420" w:rsidRPr="00AC71AF">
        <w:rPr>
          <w:rFonts w:ascii="Times New Roman" w:eastAsia="宋体" w:hAnsi="Times New Roman" w:cs="Times New Roman" w:hint="eastAsia"/>
          <w:bCs/>
          <w:sz w:val="24"/>
          <w:szCs w:val="20"/>
        </w:rPr>
        <w:t>中国农业银行</w:t>
      </w:r>
      <w:r w:rsidRPr="00AC71AF">
        <w:rPr>
          <w:rFonts w:ascii="Times New Roman" w:eastAsia="宋体" w:hAnsi="Times New Roman" w:cs="Times New Roman" w:hint="eastAsia"/>
          <w:color w:val="000000"/>
          <w:kern w:val="0"/>
          <w:sz w:val="24"/>
        </w:rPr>
        <w:t>协商一致，并已报中国证监会备案。《基金合同》</w:t>
      </w:r>
      <w:r w:rsidR="00A10D7D" w:rsidRPr="00AC71AF">
        <w:rPr>
          <w:rFonts w:ascii="Times New Roman" w:eastAsia="宋体" w:hAnsi="Times New Roman" w:cs="Times New Roman" w:hint="eastAsia"/>
          <w:color w:val="000000"/>
          <w:kern w:val="0"/>
          <w:sz w:val="24"/>
        </w:rPr>
        <w:t>、《托管协议》</w:t>
      </w:r>
      <w:r w:rsidRPr="00AC71AF">
        <w:rPr>
          <w:rFonts w:ascii="Times New Roman" w:eastAsia="宋体" w:hAnsi="Times New Roman" w:cs="Times New Roman" w:hint="eastAsia"/>
          <w:color w:val="000000"/>
          <w:kern w:val="0"/>
          <w:sz w:val="24"/>
        </w:rPr>
        <w:t>的具体修订内容</w:t>
      </w:r>
      <w:r w:rsidR="00A148E8" w:rsidRPr="00AC71AF">
        <w:rPr>
          <w:rFonts w:ascii="Times New Roman" w:eastAsia="宋体" w:hAnsi="Times New Roman" w:cs="Times New Roman" w:hint="eastAsia"/>
          <w:color w:val="000000"/>
          <w:kern w:val="0"/>
          <w:sz w:val="24"/>
        </w:rPr>
        <w:t>见附件</w:t>
      </w:r>
      <w:r w:rsidR="00523BF6" w:rsidRPr="00AC71AF">
        <w:rPr>
          <w:rFonts w:ascii="Times New Roman" w:eastAsia="宋体" w:hAnsi="Times New Roman" w:cs="Times New Roman" w:hint="eastAsia"/>
          <w:color w:val="000000"/>
          <w:kern w:val="0"/>
          <w:sz w:val="24"/>
        </w:rPr>
        <w:t>1</w:t>
      </w:r>
      <w:r w:rsidR="00523BF6" w:rsidRPr="00AC71AF">
        <w:rPr>
          <w:rFonts w:ascii="Times New Roman" w:eastAsia="宋体" w:hAnsi="Times New Roman" w:cs="Times New Roman" w:hint="eastAsia"/>
          <w:color w:val="000000"/>
          <w:kern w:val="0"/>
          <w:sz w:val="24"/>
        </w:rPr>
        <w:t>、</w:t>
      </w:r>
      <w:r w:rsidR="00523BF6" w:rsidRPr="00AC71AF">
        <w:rPr>
          <w:rFonts w:ascii="Times New Roman" w:eastAsia="宋体" w:hAnsi="Times New Roman" w:cs="Times New Roman"/>
          <w:color w:val="000000"/>
          <w:kern w:val="0"/>
          <w:sz w:val="24"/>
        </w:rPr>
        <w:t>附件</w:t>
      </w:r>
      <w:r w:rsidR="00523BF6" w:rsidRPr="00AC71AF">
        <w:rPr>
          <w:rFonts w:ascii="Times New Roman" w:eastAsia="宋体" w:hAnsi="Times New Roman" w:cs="Times New Roman"/>
          <w:color w:val="000000"/>
          <w:kern w:val="0"/>
          <w:sz w:val="24"/>
        </w:rPr>
        <w:t>2</w:t>
      </w:r>
      <w:r w:rsidR="00A148E8" w:rsidRPr="00AC71AF">
        <w:rPr>
          <w:rFonts w:ascii="Times New Roman" w:eastAsia="宋体" w:hAnsi="Times New Roman" w:cs="Times New Roman" w:hint="eastAsia"/>
          <w:color w:val="000000"/>
          <w:kern w:val="0"/>
          <w:sz w:val="24"/>
        </w:rPr>
        <w:t>。</w:t>
      </w:r>
    </w:p>
    <w:p w14:paraId="1BC44A64" w14:textId="77777777" w:rsidR="00D17B52" w:rsidRPr="00AC71AF"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AC71AF">
        <w:rPr>
          <w:rFonts w:ascii="Times New Roman" w:hAnsi="Times New Roman" w:cs="Times New Roman" w:hint="eastAsia"/>
          <w:b/>
          <w:color w:val="000000"/>
        </w:rPr>
        <w:t>重要提示：</w:t>
      </w:r>
    </w:p>
    <w:p w14:paraId="54668E22" w14:textId="42BCEC16" w:rsidR="009E6919" w:rsidRPr="00AC71AF"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AC71AF">
        <w:rPr>
          <w:rFonts w:ascii="Times New Roman" w:hAnsi="Times New Roman" w:cs="Times New Roman"/>
          <w:color w:val="000000"/>
        </w:rPr>
        <w:t>1</w:t>
      </w:r>
      <w:r w:rsidRPr="00AC71AF">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5CB9FC42" w:rsidR="009E6919" w:rsidRPr="00AC71AF" w:rsidRDefault="00FC7BCF" w:rsidP="000237E1">
      <w:pPr>
        <w:pStyle w:val="a7"/>
        <w:spacing w:before="0" w:beforeAutospacing="0" w:after="0" w:afterAutospacing="0" w:line="360" w:lineRule="auto"/>
        <w:ind w:firstLineChars="200" w:firstLine="480"/>
        <w:jc w:val="both"/>
        <w:rPr>
          <w:rFonts w:ascii="Times New Roman" w:hAnsi="Times New Roman" w:cs="Times New Roman"/>
          <w:color w:val="000000"/>
        </w:rPr>
      </w:pPr>
      <w:r w:rsidRPr="00AC71AF">
        <w:rPr>
          <w:rFonts w:ascii="Times New Roman" w:hAnsi="Times New Roman" w:cs="Times New Roman" w:hint="eastAsia"/>
          <w:color w:val="000000"/>
        </w:rPr>
        <w:t>2</w:t>
      </w:r>
      <w:r w:rsidRPr="00AC71AF">
        <w:rPr>
          <w:rFonts w:ascii="Times New Roman" w:hAnsi="Times New Roman" w:cs="Times New Roman" w:hint="eastAsia"/>
          <w:color w:val="000000"/>
        </w:rPr>
        <w:t>、</w:t>
      </w:r>
      <w:r w:rsidR="00EF211E">
        <w:rPr>
          <w:rFonts w:ascii="Times New Roman" w:hAnsi="Times New Roman" w:cs="Times New Roman" w:hint="eastAsia"/>
          <w:bCs/>
          <w:szCs w:val="20"/>
        </w:rPr>
        <w:t>此次修订</w:t>
      </w:r>
      <w:r w:rsidR="00F64B98" w:rsidRPr="00AC71AF">
        <w:rPr>
          <w:rFonts w:ascii="Times New Roman" w:hAnsi="Times New Roman" w:cs="Times New Roman" w:hint="eastAsia"/>
          <w:bCs/>
          <w:szCs w:val="20"/>
        </w:rPr>
        <w:t>基金管理人已履行了规定程序，符合相关法律法规的规定及本基金基金合同、托管协议的约定。修改后的</w:t>
      </w:r>
      <w:r w:rsidR="006F32CE" w:rsidRPr="00AC71AF">
        <w:rPr>
          <w:rFonts w:ascii="Times New Roman" w:hAnsi="Times New Roman" w:cs="Times New Roman" w:hint="eastAsia"/>
          <w:bCs/>
          <w:szCs w:val="20"/>
        </w:rPr>
        <w:t>本</w:t>
      </w:r>
      <w:r w:rsidR="00F64B98" w:rsidRPr="00AC71AF">
        <w:rPr>
          <w:rFonts w:ascii="Times New Roman" w:hAnsi="Times New Roman" w:cs="Times New Roman" w:hint="eastAsia"/>
          <w:bCs/>
          <w:szCs w:val="20"/>
        </w:rPr>
        <w:t>基金基金合同、托管协议全文将与本公告同日登载于基金管理人网站（</w:t>
      </w:r>
      <w:r w:rsidR="00F64B98" w:rsidRPr="00AC71AF">
        <w:rPr>
          <w:rFonts w:ascii="Times New Roman" w:hAnsi="Times New Roman" w:cs="Times New Roman"/>
          <w:bCs/>
          <w:szCs w:val="20"/>
        </w:rPr>
        <w:t>www.fund001.com</w:t>
      </w:r>
      <w:r w:rsidR="00F64B98" w:rsidRPr="00AC71AF">
        <w:rPr>
          <w:rFonts w:ascii="Times New Roman" w:hAnsi="Times New Roman" w:cs="Times New Roman" w:hint="eastAsia"/>
          <w:bCs/>
          <w:szCs w:val="20"/>
        </w:rPr>
        <w:t>）及中国证监会基金电子披露网站（</w:t>
      </w:r>
      <w:r w:rsidR="00F64B98" w:rsidRPr="00AC71AF">
        <w:rPr>
          <w:rFonts w:ascii="Times New Roman" w:hAnsi="Times New Roman" w:cs="Times New Roman"/>
          <w:bCs/>
          <w:szCs w:val="20"/>
        </w:rPr>
        <w:t>http://eid.csrc.gov.cn/fund</w:t>
      </w:r>
      <w:r w:rsidR="00F64B98" w:rsidRPr="00AC71AF">
        <w:rPr>
          <w:rFonts w:ascii="Times New Roman" w:hAnsi="Times New Roman" w:cs="Times New Roman" w:hint="eastAsia"/>
          <w:bCs/>
          <w:szCs w:val="20"/>
        </w:rPr>
        <w:t>）。本次修订后的招募说明书（更新）和</w:t>
      </w:r>
      <w:r w:rsidR="003248CE" w:rsidRPr="00AC71AF">
        <w:rPr>
          <w:rFonts w:ascii="Times New Roman" w:hAnsi="Times New Roman" w:cs="Times New Roman" w:hint="eastAsia"/>
          <w:bCs/>
          <w:szCs w:val="20"/>
        </w:rPr>
        <w:t>基金</w:t>
      </w:r>
      <w:r w:rsidR="00F64B98" w:rsidRPr="00AC71AF">
        <w:rPr>
          <w:rFonts w:ascii="Times New Roman" w:hAnsi="Times New Roman" w:cs="Times New Roman" w:hint="eastAsia"/>
          <w:bCs/>
          <w:szCs w:val="20"/>
        </w:rPr>
        <w:t>产品资料概要（更新）将在本公司网站发布，供投资者查阅。</w:t>
      </w:r>
    </w:p>
    <w:p w14:paraId="0739D8FA" w14:textId="5E70D9B6" w:rsidR="009E6919" w:rsidRPr="00AC71AF" w:rsidRDefault="00822060" w:rsidP="009E6919">
      <w:pPr>
        <w:pStyle w:val="a7"/>
        <w:spacing w:before="0" w:beforeAutospacing="0" w:after="0" w:afterAutospacing="0" w:line="360" w:lineRule="auto"/>
        <w:ind w:firstLineChars="200" w:firstLine="480"/>
        <w:rPr>
          <w:rFonts w:ascii="Times New Roman" w:hAnsi="Times New Roman" w:cs="Times New Roman"/>
          <w:color w:val="000000"/>
        </w:rPr>
      </w:pPr>
      <w:r w:rsidRPr="00AC71AF">
        <w:rPr>
          <w:rFonts w:ascii="Times New Roman" w:hAnsi="Times New Roman" w:cs="Times New Roman"/>
          <w:color w:val="000000"/>
        </w:rPr>
        <w:lastRenderedPageBreak/>
        <w:t>3</w:t>
      </w:r>
      <w:r w:rsidR="009E6919" w:rsidRPr="00AC71AF">
        <w:rPr>
          <w:rFonts w:ascii="Times New Roman" w:hAnsi="Times New Roman" w:cs="Times New Roman" w:hint="eastAsia"/>
          <w:color w:val="000000"/>
        </w:rPr>
        <w:t>、投资者可登录本基金管理人网站（</w:t>
      </w:r>
      <w:r w:rsidR="009E6919" w:rsidRPr="00AC71AF">
        <w:rPr>
          <w:rFonts w:ascii="Times New Roman" w:hAnsi="Times New Roman" w:cs="Times New Roman"/>
          <w:color w:val="000000"/>
        </w:rPr>
        <w:t>www.fund001.com</w:t>
      </w:r>
      <w:r w:rsidR="009E6919" w:rsidRPr="00AC71AF">
        <w:rPr>
          <w:rFonts w:ascii="Times New Roman" w:hAnsi="Times New Roman" w:cs="Times New Roman" w:hint="eastAsia"/>
          <w:color w:val="000000"/>
        </w:rPr>
        <w:t>）或拨打本基金管理人的客户服务电话</w:t>
      </w:r>
      <w:r w:rsidR="009E6919" w:rsidRPr="00AC71AF">
        <w:rPr>
          <w:rFonts w:ascii="Times New Roman" w:hAnsi="Times New Roman" w:cs="Times New Roman"/>
          <w:color w:val="000000"/>
        </w:rPr>
        <w:t>400-700-5000</w:t>
      </w:r>
      <w:r w:rsidR="009E6919" w:rsidRPr="00AC71AF">
        <w:rPr>
          <w:rFonts w:ascii="Times New Roman" w:hAnsi="Times New Roman" w:cs="Times New Roman" w:hint="eastAsia"/>
          <w:color w:val="000000"/>
        </w:rPr>
        <w:t>（免长途话费），（</w:t>
      </w:r>
      <w:r w:rsidR="009E6919" w:rsidRPr="00AC71AF">
        <w:rPr>
          <w:rFonts w:ascii="Times New Roman" w:hAnsi="Times New Roman" w:cs="Times New Roman"/>
          <w:color w:val="000000"/>
        </w:rPr>
        <w:t>021</w:t>
      </w:r>
      <w:r w:rsidR="009E6919" w:rsidRPr="00AC71AF">
        <w:rPr>
          <w:rFonts w:ascii="Times New Roman" w:hAnsi="Times New Roman" w:cs="Times New Roman" w:hint="eastAsia"/>
          <w:color w:val="000000"/>
        </w:rPr>
        <w:t>）</w:t>
      </w:r>
      <w:r w:rsidR="009E6919" w:rsidRPr="00AC71AF">
        <w:rPr>
          <w:rFonts w:ascii="Times New Roman" w:hAnsi="Times New Roman" w:cs="Times New Roman"/>
          <w:color w:val="000000"/>
        </w:rPr>
        <w:t>61055000</w:t>
      </w:r>
      <w:r w:rsidR="009E6919" w:rsidRPr="00AC71AF">
        <w:rPr>
          <w:rFonts w:ascii="Times New Roman" w:hAnsi="Times New Roman" w:cs="Times New Roman" w:hint="eastAsia"/>
          <w:color w:val="000000"/>
        </w:rPr>
        <w:t>进行咨询、查询。</w:t>
      </w:r>
    </w:p>
    <w:p w14:paraId="5145AAB0" w14:textId="0BBB4818" w:rsidR="009E6919" w:rsidRPr="00AC71AF" w:rsidRDefault="009E6919" w:rsidP="009E6919">
      <w:pPr>
        <w:pStyle w:val="a7"/>
        <w:spacing w:line="360" w:lineRule="auto"/>
        <w:ind w:firstLineChars="200" w:firstLine="480"/>
        <w:rPr>
          <w:rFonts w:ascii="Times New Roman" w:hAnsi="Times New Roman" w:cs="Times New Roman"/>
          <w:color w:val="000000"/>
        </w:rPr>
      </w:pPr>
      <w:r w:rsidRPr="00AC71AF">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w:t>
      </w:r>
      <w:r w:rsidR="00ED72A5" w:rsidRPr="00AC71AF">
        <w:rPr>
          <w:rFonts w:ascii="Times New Roman" w:hAnsi="Times New Roman" w:cs="Times New Roman" w:hint="eastAsia"/>
          <w:color w:val="000000"/>
        </w:rPr>
        <w:t>本基金为养老目标基金，致力于满足投资者的养老资金理财需求，但养老目标基金并不代表收益保障或其他任何形式的收益承诺。本基金非保本产品，存在投资者承担亏损的可能性。</w:t>
      </w:r>
      <w:r w:rsidRPr="00AC71AF">
        <w:rPr>
          <w:rFonts w:ascii="Times New Roman" w:hAnsi="Times New Roman" w:cs="Times New Roman" w:hint="eastAsia"/>
          <w:color w:val="000000"/>
        </w:rPr>
        <w:t>投资有风险，敬请投资人认真阅读基金的相关法律文件，并选择适合自身风险承受能力的投资品种进行投资。</w:t>
      </w:r>
    </w:p>
    <w:p w14:paraId="78B200CB" w14:textId="77777777" w:rsidR="009E6919" w:rsidRPr="00AC71AF"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AC71AF">
        <w:rPr>
          <w:rFonts w:ascii="Times New Roman" w:hAnsi="Times New Roman" w:cs="Times New Roman" w:hint="eastAsia"/>
          <w:color w:val="000000"/>
        </w:rPr>
        <w:t>特此公告。</w:t>
      </w:r>
    </w:p>
    <w:p w14:paraId="5FD56A4C" w14:textId="77777777" w:rsidR="00C24746" w:rsidRPr="00AC71AF" w:rsidRDefault="00C24746" w:rsidP="009E6919">
      <w:pPr>
        <w:pStyle w:val="a7"/>
        <w:spacing w:line="360" w:lineRule="auto"/>
        <w:jc w:val="right"/>
        <w:rPr>
          <w:rFonts w:ascii="Times New Roman" w:hAnsi="Times New Roman" w:cs="Times New Roman"/>
          <w:color w:val="000000"/>
        </w:rPr>
      </w:pPr>
      <w:r w:rsidRPr="00AC71AF">
        <w:rPr>
          <w:rFonts w:ascii="Times New Roman" w:hAnsi="Times New Roman" w:cs="Times New Roman"/>
          <w:color w:val="000000"/>
        </w:rPr>
        <w:t>  </w:t>
      </w:r>
      <w:r w:rsidR="00C93C94" w:rsidRPr="00AC71AF">
        <w:rPr>
          <w:rFonts w:ascii="Times New Roman" w:hAnsi="Times New Roman" w:cs="Times New Roman" w:hint="eastAsia"/>
          <w:color w:val="000000"/>
        </w:rPr>
        <w:t>交银施罗德</w:t>
      </w:r>
      <w:r w:rsidRPr="00AC71AF">
        <w:rPr>
          <w:rFonts w:ascii="Times New Roman" w:hAnsi="Times New Roman" w:cs="Times New Roman" w:hint="eastAsia"/>
          <w:color w:val="000000"/>
        </w:rPr>
        <w:t>基金管理有限公司</w:t>
      </w:r>
    </w:p>
    <w:p w14:paraId="06972A55" w14:textId="4AB42C2F" w:rsidR="00523BF6" w:rsidRPr="00AC71AF" w:rsidRDefault="00C24746" w:rsidP="00523BF6">
      <w:pPr>
        <w:pStyle w:val="a7"/>
        <w:spacing w:line="360" w:lineRule="auto"/>
        <w:jc w:val="right"/>
        <w:rPr>
          <w:rFonts w:ascii="Times New Roman" w:hAnsi="Times New Roman" w:cs="Times New Roman"/>
          <w:color w:val="000000"/>
        </w:rPr>
        <w:sectPr w:rsidR="00523BF6" w:rsidRPr="00AC71AF" w:rsidSect="00592E50">
          <w:pgSz w:w="11906" w:h="16838"/>
          <w:pgMar w:top="1440" w:right="1800" w:bottom="1440" w:left="1800" w:header="851" w:footer="992" w:gutter="0"/>
          <w:cols w:space="425"/>
          <w:docGrid w:type="lines" w:linePitch="312"/>
        </w:sectPr>
      </w:pPr>
      <w:r w:rsidRPr="00AC71AF">
        <w:rPr>
          <w:rFonts w:ascii="Times New Roman" w:hAnsi="Times New Roman" w:cs="Times New Roman"/>
          <w:color w:val="000000"/>
        </w:rPr>
        <w:t>  </w:t>
      </w:r>
      <w:r w:rsidR="00B73E48" w:rsidRPr="00AC71AF">
        <w:rPr>
          <w:rFonts w:ascii="Times New Roman" w:hAnsi="Times New Roman" w:cs="Times New Roman" w:hint="eastAsia"/>
          <w:color w:val="000000"/>
        </w:rPr>
        <w:t>二〇</w:t>
      </w:r>
      <w:r w:rsidR="007D0EB9" w:rsidRPr="00AC71AF">
        <w:rPr>
          <w:rFonts w:ascii="Times New Roman" w:hAnsi="Times New Roman" w:cs="Times New Roman" w:hint="eastAsia"/>
          <w:color w:val="000000"/>
        </w:rPr>
        <w:t>二</w:t>
      </w:r>
      <w:r w:rsidR="00DC5709" w:rsidRPr="00AC71AF">
        <w:rPr>
          <w:rFonts w:ascii="Times New Roman" w:hAnsi="Times New Roman" w:cs="Times New Roman" w:hint="eastAsia"/>
          <w:color w:val="000000"/>
        </w:rPr>
        <w:t>二年十一月</w:t>
      </w:r>
      <w:r w:rsidR="00A7142A" w:rsidRPr="00AC71AF">
        <w:rPr>
          <w:rFonts w:ascii="Times New Roman" w:hAnsi="Times New Roman" w:cs="Times New Roman" w:hint="eastAsia"/>
          <w:color w:val="000000"/>
        </w:rPr>
        <w:t>十一</w:t>
      </w:r>
      <w:r w:rsidR="006F01EE" w:rsidRPr="00AC71AF">
        <w:rPr>
          <w:rFonts w:ascii="Times New Roman" w:hAnsi="Times New Roman" w:cs="Times New Roman" w:hint="eastAsia"/>
          <w:color w:val="000000"/>
        </w:rPr>
        <w:t>日</w:t>
      </w:r>
    </w:p>
    <w:p w14:paraId="77F60E36" w14:textId="77777777" w:rsidR="00691D77" w:rsidRPr="00AC71AF" w:rsidRDefault="00691D77" w:rsidP="00691D77">
      <w:pPr>
        <w:jc w:val="center"/>
        <w:rPr>
          <w:rFonts w:ascii="宋体" w:eastAsia="宋体" w:hAnsi="宋体"/>
          <w:b/>
        </w:rPr>
      </w:pPr>
      <w:r w:rsidRPr="00AC71AF">
        <w:rPr>
          <w:rFonts w:ascii="宋体" w:eastAsia="宋体" w:hAnsi="宋体" w:hint="eastAsia"/>
          <w:b/>
        </w:rPr>
        <w:lastRenderedPageBreak/>
        <w:t>附件1：《交银施罗德安享稳健养老目标一年持有期混合型基金中基金（</w:t>
      </w:r>
      <w:r w:rsidRPr="00AC71AF">
        <w:rPr>
          <w:rFonts w:ascii="Times New Roman" w:eastAsia="宋体" w:hAnsi="Times New Roman" w:cs="Times New Roman"/>
          <w:b/>
        </w:rPr>
        <w:t>FOF</w:t>
      </w:r>
      <w:r w:rsidRPr="00AC71AF">
        <w:rPr>
          <w:rFonts w:ascii="宋体" w:eastAsia="宋体" w:hAnsi="宋体" w:hint="eastAsia"/>
          <w:b/>
        </w:rPr>
        <w:t>）基金合同》修订前后对照表</w:t>
      </w:r>
    </w:p>
    <w:p w14:paraId="358C2906" w14:textId="77777777" w:rsidR="00691D77" w:rsidRPr="00AC71AF" w:rsidRDefault="00691D77" w:rsidP="00691D77">
      <w:pPr>
        <w:jc w:val="center"/>
        <w:rPr>
          <w:rFonts w:ascii="宋体" w:eastAsia="宋体" w:hAnsi="宋体"/>
          <w:b/>
        </w:rPr>
      </w:pPr>
    </w:p>
    <w:tbl>
      <w:tblPr>
        <w:tblStyle w:val="af5"/>
        <w:tblW w:w="0" w:type="auto"/>
        <w:tblLook w:val="04A0" w:firstRow="1" w:lastRow="0" w:firstColumn="1" w:lastColumn="0" w:noHBand="0" w:noVBand="1"/>
      </w:tblPr>
      <w:tblGrid>
        <w:gridCol w:w="1696"/>
        <w:gridCol w:w="6096"/>
        <w:gridCol w:w="6095"/>
      </w:tblGrid>
      <w:tr w:rsidR="00691D77" w:rsidRPr="00AC71AF" w14:paraId="6C8BADBA"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5D0EAB50" w14:textId="77777777" w:rsidR="00691D77" w:rsidRPr="00AC71AF" w:rsidRDefault="00691D77">
            <w:pPr>
              <w:spacing w:line="240" w:lineRule="atLeast"/>
              <w:jc w:val="center"/>
              <w:rPr>
                <w:rFonts w:ascii="宋体" w:eastAsia="宋体" w:hAnsi="宋体"/>
                <w:b/>
                <w:szCs w:val="21"/>
              </w:rPr>
            </w:pPr>
            <w:r w:rsidRPr="00AC71AF">
              <w:rPr>
                <w:rFonts w:ascii="宋体" w:eastAsia="宋体" w:hAnsi="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16CEF7A1" w14:textId="77777777" w:rsidR="00691D77" w:rsidRPr="00AC71AF" w:rsidRDefault="00691D77">
            <w:pPr>
              <w:spacing w:line="240" w:lineRule="atLeast"/>
              <w:jc w:val="center"/>
              <w:rPr>
                <w:rFonts w:ascii="Times New Roman" w:eastAsia="宋体" w:hAnsi="Times New Roman" w:cs="Times New Roman"/>
                <w:b/>
                <w:szCs w:val="21"/>
              </w:rPr>
            </w:pPr>
            <w:r w:rsidRPr="00AC71AF">
              <w:rPr>
                <w:rFonts w:ascii="Times New Roman" w:eastAsia="宋体" w:hAnsi="Times New Roman" w:cs="Times New Roman" w:hint="eastAsia"/>
                <w:b/>
                <w:szCs w:val="21"/>
              </w:rPr>
              <w:t>修订前</w:t>
            </w:r>
          </w:p>
        </w:tc>
        <w:tc>
          <w:tcPr>
            <w:tcW w:w="6095" w:type="dxa"/>
            <w:tcBorders>
              <w:top w:val="single" w:sz="4" w:space="0" w:color="auto"/>
              <w:left w:val="single" w:sz="4" w:space="0" w:color="auto"/>
              <w:bottom w:val="single" w:sz="4" w:space="0" w:color="auto"/>
              <w:right w:val="single" w:sz="4" w:space="0" w:color="auto"/>
            </w:tcBorders>
            <w:hideMark/>
          </w:tcPr>
          <w:p w14:paraId="1CFE8D9E" w14:textId="77777777" w:rsidR="00691D77" w:rsidRPr="00AC71AF" w:rsidRDefault="00691D77">
            <w:pPr>
              <w:spacing w:line="240" w:lineRule="atLeast"/>
              <w:jc w:val="center"/>
              <w:rPr>
                <w:rFonts w:ascii="Times New Roman" w:eastAsia="宋体" w:hAnsi="Times New Roman" w:cs="Times New Roman"/>
                <w:b/>
                <w:bCs/>
                <w:szCs w:val="21"/>
              </w:rPr>
            </w:pPr>
            <w:r w:rsidRPr="00AC71AF">
              <w:rPr>
                <w:rFonts w:ascii="Times New Roman" w:eastAsia="宋体" w:hAnsi="Times New Roman" w:cs="Times New Roman" w:hint="eastAsia"/>
                <w:b/>
                <w:bCs/>
                <w:szCs w:val="21"/>
              </w:rPr>
              <w:t>修订后</w:t>
            </w:r>
          </w:p>
        </w:tc>
      </w:tr>
      <w:tr w:rsidR="00691D77" w:rsidRPr="00AC71AF" w14:paraId="6F83A333"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4594B5C7"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第一部分 前言</w:t>
            </w:r>
          </w:p>
        </w:tc>
        <w:tc>
          <w:tcPr>
            <w:tcW w:w="6096" w:type="dxa"/>
            <w:tcBorders>
              <w:top w:val="single" w:sz="4" w:space="0" w:color="auto"/>
              <w:left w:val="single" w:sz="4" w:space="0" w:color="auto"/>
              <w:bottom w:val="single" w:sz="4" w:space="0" w:color="auto"/>
              <w:right w:val="single" w:sz="4" w:space="0" w:color="auto"/>
            </w:tcBorders>
            <w:hideMark/>
          </w:tcPr>
          <w:p w14:paraId="750E5AD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一、订立本基金合同的目的、依据和原则</w:t>
            </w:r>
          </w:p>
          <w:p w14:paraId="42C0229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、订立本基金合同的依据是《中华人民共和国合同法》、《中华人民共和国证券投资基金法》（以下简称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《基金法》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）、《公开募集证券投资基金运作管理办法》（以下简称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《运作办法》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）、《证券投资基金销售管理办法》（以下简称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《销售办法》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）、《公开募集证券投资基金信息披露管理办法》（以下简称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《信息披露办法》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）、《公开募集证券投资基金运作指引第</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号</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基金中基金指引》、《公开募集开放式证券投资基金流动性风险管理规定》（以下简称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《流动性规定》</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）、《养老目标证券投资基金指引（试行）》和其他有关法律法规。</w:t>
            </w:r>
          </w:p>
        </w:tc>
        <w:tc>
          <w:tcPr>
            <w:tcW w:w="6095" w:type="dxa"/>
            <w:tcBorders>
              <w:top w:val="single" w:sz="4" w:space="0" w:color="auto"/>
              <w:left w:val="single" w:sz="4" w:space="0" w:color="auto"/>
              <w:bottom w:val="single" w:sz="4" w:space="0" w:color="auto"/>
              <w:right w:val="single" w:sz="4" w:space="0" w:color="auto"/>
            </w:tcBorders>
            <w:hideMark/>
          </w:tcPr>
          <w:p w14:paraId="5FFB696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一、订立本基金合同的目的、依据和原则</w:t>
            </w:r>
          </w:p>
          <w:p w14:paraId="4B073B8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、订立本基金合同的依据是《中华人民共和国证券投资基金法》（以下简称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《基金法》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）、《公开募集证券投资基金运作管理办法》（以下简称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《运作办法》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）、《证券投资基金销售管理办法》（以下简称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《销售办法》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）、《公开募集证券投资基金信息披露管理办法》（以下简称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《信息披露办法》</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）、《公开募集证券投资基金运作指引第</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号</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基金中基金指引》、《公开募集开放式证券投资基金流动性风险管理规定》（以下简称</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《流动性规定》</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）、《养老目标证券投资基金指引（试行）》和其他有关法律法规。</w:t>
            </w:r>
          </w:p>
        </w:tc>
      </w:tr>
      <w:tr w:rsidR="00691D77" w:rsidRPr="00AC71AF" w14:paraId="04A29073"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2818D0B8"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第一部分 前言</w:t>
            </w:r>
          </w:p>
        </w:tc>
        <w:tc>
          <w:tcPr>
            <w:tcW w:w="6096" w:type="dxa"/>
            <w:tcBorders>
              <w:top w:val="single" w:sz="4" w:space="0" w:color="auto"/>
              <w:left w:val="single" w:sz="4" w:space="0" w:color="auto"/>
              <w:bottom w:val="single" w:sz="4" w:space="0" w:color="auto"/>
              <w:right w:val="single" w:sz="4" w:space="0" w:color="auto"/>
            </w:tcBorders>
            <w:hideMark/>
          </w:tcPr>
          <w:p w14:paraId="5B0BD99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十、本基金合同关于基金产品资料概要的编制、披露及更新等内容，将不晚于</w:t>
            </w:r>
            <w:r w:rsidRPr="00AC71AF">
              <w:rPr>
                <w:rFonts w:ascii="Times New Roman" w:eastAsia="宋体" w:hAnsi="Times New Roman" w:cs="Times New Roman"/>
                <w:bCs/>
                <w:szCs w:val="21"/>
              </w:rPr>
              <w:t>2020</w:t>
            </w:r>
            <w:r w:rsidRPr="00AC71AF">
              <w:rPr>
                <w:rFonts w:ascii="Times New Roman" w:eastAsia="宋体" w:hAnsi="Times New Roman" w:cs="Times New Roman" w:hint="eastAsia"/>
                <w:bCs/>
                <w:szCs w:val="21"/>
              </w:rPr>
              <w:t>年</w:t>
            </w:r>
            <w:r w:rsidRPr="00AC71AF">
              <w:rPr>
                <w:rFonts w:ascii="Times New Roman" w:eastAsia="宋体" w:hAnsi="Times New Roman" w:cs="Times New Roman"/>
                <w:bCs/>
                <w:szCs w:val="21"/>
              </w:rPr>
              <w:t>9</w:t>
            </w:r>
            <w:r w:rsidRPr="00AC71AF">
              <w:rPr>
                <w:rFonts w:ascii="Times New Roman" w:eastAsia="宋体" w:hAnsi="Times New Roman" w:cs="Times New Roman" w:hint="eastAsia"/>
                <w:bCs/>
                <w:szCs w:val="21"/>
              </w:rPr>
              <w:t>月</w:t>
            </w: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日起执行。</w:t>
            </w:r>
          </w:p>
        </w:tc>
        <w:tc>
          <w:tcPr>
            <w:tcW w:w="6095" w:type="dxa"/>
            <w:tcBorders>
              <w:top w:val="single" w:sz="4" w:space="0" w:color="auto"/>
              <w:left w:val="single" w:sz="4" w:space="0" w:color="auto"/>
              <w:bottom w:val="single" w:sz="4" w:space="0" w:color="auto"/>
              <w:right w:val="single" w:sz="4" w:space="0" w:color="auto"/>
            </w:tcBorders>
          </w:tcPr>
          <w:p w14:paraId="70A853C5" w14:textId="77777777" w:rsidR="00691D77" w:rsidRPr="00AC71AF" w:rsidRDefault="00691D77">
            <w:pPr>
              <w:spacing w:line="240" w:lineRule="atLeast"/>
              <w:rPr>
                <w:rFonts w:ascii="Times New Roman" w:eastAsia="宋体" w:hAnsi="Times New Roman" w:cs="Times New Roman"/>
                <w:bCs/>
                <w:szCs w:val="21"/>
              </w:rPr>
            </w:pPr>
          </w:p>
        </w:tc>
      </w:tr>
      <w:tr w:rsidR="00691D77" w:rsidRPr="00AC71AF" w14:paraId="5E21D908"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6B8C4432"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第二部分 释义</w:t>
            </w:r>
          </w:p>
        </w:tc>
        <w:tc>
          <w:tcPr>
            <w:tcW w:w="6096" w:type="dxa"/>
            <w:tcBorders>
              <w:top w:val="single" w:sz="4" w:space="0" w:color="auto"/>
              <w:left w:val="single" w:sz="4" w:space="0" w:color="auto"/>
              <w:bottom w:val="single" w:sz="4" w:space="0" w:color="auto"/>
              <w:right w:val="single" w:sz="4" w:space="0" w:color="auto"/>
            </w:tcBorders>
            <w:hideMark/>
          </w:tcPr>
          <w:p w14:paraId="7F2129BF"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7</w:t>
            </w:r>
            <w:r w:rsidRPr="00AC71AF">
              <w:rPr>
                <w:rFonts w:ascii="Times New Roman" w:eastAsia="宋体" w:hAnsi="Times New Roman" w:cs="Times New Roman" w:hint="eastAsia"/>
                <w:bCs/>
                <w:szCs w:val="21"/>
              </w:rPr>
              <w:t>、基金产品资料概要：指《交银施罗德安享稳健养老目标一年持有期混合型基金中基金（</w:t>
            </w:r>
            <w:r w:rsidRPr="00AC71AF">
              <w:rPr>
                <w:rFonts w:ascii="Times New Roman" w:eastAsia="宋体" w:hAnsi="Times New Roman" w:cs="Times New Roman"/>
                <w:bCs/>
                <w:szCs w:val="21"/>
              </w:rPr>
              <w:t>FOF</w:t>
            </w:r>
            <w:r w:rsidRPr="00AC71AF">
              <w:rPr>
                <w:rFonts w:ascii="Times New Roman" w:eastAsia="宋体" w:hAnsi="Times New Roman" w:cs="Times New Roman" w:hint="eastAsia"/>
                <w:bCs/>
                <w:szCs w:val="21"/>
              </w:rPr>
              <w:t>）基金产品资料概要》及其更新（本基金合同关于基金产品资料概要的编制、披露及更新等内容，将不晚于</w:t>
            </w:r>
            <w:r w:rsidRPr="00AC71AF">
              <w:rPr>
                <w:rFonts w:ascii="Times New Roman" w:eastAsia="宋体" w:hAnsi="Times New Roman" w:cs="Times New Roman"/>
                <w:bCs/>
                <w:szCs w:val="21"/>
              </w:rPr>
              <w:t>2020</w:t>
            </w:r>
            <w:r w:rsidRPr="00AC71AF">
              <w:rPr>
                <w:rFonts w:ascii="Times New Roman" w:eastAsia="宋体" w:hAnsi="Times New Roman" w:cs="Times New Roman" w:hint="eastAsia"/>
                <w:bCs/>
                <w:szCs w:val="21"/>
              </w:rPr>
              <w:t>年</w:t>
            </w:r>
            <w:r w:rsidRPr="00AC71AF">
              <w:rPr>
                <w:rFonts w:ascii="Times New Roman" w:eastAsia="宋体" w:hAnsi="Times New Roman" w:cs="Times New Roman"/>
                <w:bCs/>
                <w:szCs w:val="21"/>
              </w:rPr>
              <w:t>9</w:t>
            </w:r>
            <w:r w:rsidRPr="00AC71AF">
              <w:rPr>
                <w:rFonts w:ascii="Times New Roman" w:eastAsia="宋体" w:hAnsi="Times New Roman" w:cs="Times New Roman" w:hint="eastAsia"/>
                <w:bCs/>
                <w:szCs w:val="21"/>
              </w:rPr>
              <w:t>月</w:t>
            </w: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日起执行）</w:t>
            </w:r>
          </w:p>
        </w:tc>
        <w:tc>
          <w:tcPr>
            <w:tcW w:w="6095" w:type="dxa"/>
            <w:tcBorders>
              <w:top w:val="single" w:sz="4" w:space="0" w:color="auto"/>
              <w:left w:val="single" w:sz="4" w:space="0" w:color="auto"/>
              <w:bottom w:val="single" w:sz="4" w:space="0" w:color="auto"/>
              <w:right w:val="single" w:sz="4" w:space="0" w:color="auto"/>
            </w:tcBorders>
          </w:tcPr>
          <w:p w14:paraId="364B80B2"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7</w:t>
            </w:r>
            <w:r w:rsidRPr="00AC71AF">
              <w:rPr>
                <w:rFonts w:ascii="Times New Roman" w:eastAsia="宋体" w:hAnsi="Times New Roman" w:cs="Times New Roman" w:hint="eastAsia"/>
                <w:bCs/>
                <w:szCs w:val="21"/>
              </w:rPr>
              <w:t>、基金产品资料概要：指《交银施罗德安享稳健养老目标一年持有期混合型基金中基金（</w:t>
            </w:r>
            <w:r w:rsidRPr="00AC71AF">
              <w:rPr>
                <w:rFonts w:ascii="Times New Roman" w:eastAsia="宋体" w:hAnsi="Times New Roman" w:cs="Times New Roman"/>
                <w:bCs/>
                <w:szCs w:val="21"/>
              </w:rPr>
              <w:t>FOF</w:t>
            </w:r>
            <w:r w:rsidRPr="00AC71AF">
              <w:rPr>
                <w:rFonts w:ascii="Times New Roman" w:eastAsia="宋体" w:hAnsi="Times New Roman" w:cs="Times New Roman" w:hint="eastAsia"/>
                <w:bCs/>
                <w:szCs w:val="21"/>
              </w:rPr>
              <w:t>）基金产品资料概要》及其更新</w:t>
            </w:r>
          </w:p>
          <w:p w14:paraId="0994ED55" w14:textId="77777777" w:rsidR="00691D77" w:rsidRPr="00AC71AF" w:rsidRDefault="00691D77">
            <w:pPr>
              <w:spacing w:line="240" w:lineRule="atLeast"/>
              <w:rPr>
                <w:rFonts w:ascii="Times New Roman" w:eastAsia="宋体" w:hAnsi="Times New Roman" w:cs="Times New Roman"/>
                <w:bCs/>
                <w:szCs w:val="21"/>
              </w:rPr>
            </w:pPr>
          </w:p>
          <w:p w14:paraId="31617FFD" w14:textId="77777777" w:rsidR="00691D77" w:rsidRPr="00AC71AF" w:rsidRDefault="00691D77">
            <w:pPr>
              <w:spacing w:line="240" w:lineRule="atLeast"/>
              <w:rPr>
                <w:rFonts w:ascii="Times New Roman" w:eastAsia="宋体" w:hAnsi="Times New Roman" w:cs="Times New Roman"/>
                <w:bCs/>
                <w:szCs w:val="21"/>
              </w:rPr>
            </w:pPr>
          </w:p>
          <w:p w14:paraId="0477E9E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57</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类基金份额：指非针对个人养老金投资基金业务设立的基金份额</w:t>
            </w:r>
          </w:p>
          <w:p w14:paraId="0754DFF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58</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类基金份额：指针对个人养老金投资基金业务设立的基金份额</w:t>
            </w:r>
          </w:p>
        </w:tc>
      </w:tr>
      <w:tr w:rsidR="00691D77" w:rsidRPr="00AC71AF" w14:paraId="3245C9D8"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538FE5DE"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第三部分 基金的基本情况</w:t>
            </w:r>
          </w:p>
        </w:tc>
        <w:tc>
          <w:tcPr>
            <w:tcW w:w="6096" w:type="dxa"/>
            <w:tcBorders>
              <w:top w:val="single" w:sz="4" w:space="0" w:color="auto"/>
              <w:left w:val="single" w:sz="4" w:space="0" w:color="auto"/>
              <w:bottom w:val="single" w:sz="4" w:space="0" w:color="auto"/>
              <w:right w:val="single" w:sz="4" w:space="0" w:color="auto"/>
            </w:tcBorders>
          </w:tcPr>
          <w:p w14:paraId="527246F2" w14:textId="77777777" w:rsidR="00691D77" w:rsidRPr="00AC71AF" w:rsidRDefault="00691D77">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hideMark/>
          </w:tcPr>
          <w:p w14:paraId="05188ED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八、基金份额类别</w:t>
            </w:r>
          </w:p>
          <w:p w14:paraId="1A2C177C" w14:textId="30644154"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本基金将基金份额分为不同的类别。</w:t>
            </w:r>
            <w:r w:rsidR="00BF0AA2" w:rsidRPr="00BF0AA2">
              <w:rPr>
                <w:rFonts w:ascii="Times New Roman" w:eastAsia="宋体" w:hAnsi="Times New Roman" w:cs="Times New Roman" w:hint="eastAsia"/>
                <w:bCs/>
                <w:szCs w:val="21"/>
              </w:rPr>
              <w:t>非针对个人养老金投资基金业务设立的基金份额</w:t>
            </w:r>
            <w:r w:rsidRPr="00AC71AF">
              <w:rPr>
                <w:rFonts w:ascii="Times New Roman" w:eastAsia="宋体" w:hAnsi="Times New Roman" w:cs="Times New Roman" w:hint="eastAsia"/>
                <w:bCs/>
                <w:szCs w:val="21"/>
              </w:rPr>
              <w:t>，称为</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类基金份额；针对个人养老金投资</w:t>
            </w:r>
            <w:r w:rsidRPr="00AC71AF">
              <w:rPr>
                <w:rFonts w:ascii="Times New Roman" w:eastAsia="宋体" w:hAnsi="Times New Roman" w:cs="Times New Roman" w:hint="eastAsia"/>
                <w:bCs/>
                <w:szCs w:val="21"/>
              </w:rPr>
              <w:lastRenderedPageBreak/>
              <w:t>基金业务设立的基金份额，称为</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w:t>
            </w:r>
          </w:p>
          <w:p w14:paraId="602296AE" w14:textId="374E000A"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类基金份额分别设置基金代码，本基金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类基金份额将分别计算基金份额净值并单独公告。投资者可自行选择申购的基金份额类别。</w:t>
            </w:r>
          </w:p>
          <w:p w14:paraId="29FB8C6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或者停止现有基金份额类别的销售等，并在调整实施前依照《信息披露办法》的有关规定在规定媒介上公告，而无需召开基金份额持有人大会。</w:t>
            </w:r>
          </w:p>
        </w:tc>
      </w:tr>
      <w:tr w:rsidR="00691D77" w:rsidRPr="00AC71AF" w14:paraId="12D5A188"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3A5D446D"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第六部分 基金份额的申购与赎回</w:t>
            </w:r>
          </w:p>
        </w:tc>
        <w:tc>
          <w:tcPr>
            <w:tcW w:w="6096" w:type="dxa"/>
            <w:tcBorders>
              <w:top w:val="single" w:sz="4" w:space="0" w:color="auto"/>
              <w:left w:val="single" w:sz="4" w:space="0" w:color="auto"/>
              <w:bottom w:val="single" w:sz="4" w:space="0" w:color="auto"/>
              <w:right w:val="single" w:sz="4" w:space="0" w:color="auto"/>
            </w:tcBorders>
            <w:hideMark/>
          </w:tcPr>
          <w:p w14:paraId="2716E51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四、申购与赎回的程序</w:t>
            </w:r>
          </w:p>
          <w:p w14:paraId="345F4E8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、申购和赎回申请的确认</w:t>
            </w:r>
          </w:p>
          <w:p w14:paraId="4753E96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基金管理人可在法律法规允许的范围内，依法对上述申购和赎回申请的确认时间进行调整，并必须在调整实施日前按照《信息披露办法》的有关规定在指定媒介上公告并报中国证监会备案。</w:t>
            </w:r>
          </w:p>
        </w:tc>
        <w:tc>
          <w:tcPr>
            <w:tcW w:w="6095" w:type="dxa"/>
            <w:tcBorders>
              <w:top w:val="single" w:sz="4" w:space="0" w:color="auto"/>
              <w:left w:val="single" w:sz="4" w:space="0" w:color="auto"/>
              <w:bottom w:val="single" w:sz="4" w:space="0" w:color="auto"/>
              <w:right w:val="single" w:sz="4" w:space="0" w:color="auto"/>
            </w:tcBorders>
            <w:hideMark/>
          </w:tcPr>
          <w:p w14:paraId="792E113F"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四、申购与赎回的程序</w:t>
            </w:r>
          </w:p>
          <w:p w14:paraId="77588F40"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、申购和赎回申请的确认</w:t>
            </w:r>
          </w:p>
          <w:p w14:paraId="1B7C83B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基金管理人可在法律法规允许的范围内，依法对上述申购和赎回申请的确认时间进行调整，并必须在调整实施日前按照《信息披露办法》的有关规定在指定媒介上公告。</w:t>
            </w:r>
          </w:p>
        </w:tc>
      </w:tr>
      <w:tr w:rsidR="00691D77" w:rsidRPr="00AC71AF" w14:paraId="4C001DC7"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28A28BAA"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第六部分 基金份额的申购与赎回</w:t>
            </w:r>
          </w:p>
        </w:tc>
        <w:tc>
          <w:tcPr>
            <w:tcW w:w="6096" w:type="dxa"/>
            <w:tcBorders>
              <w:top w:val="single" w:sz="4" w:space="0" w:color="auto"/>
              <w:left w:val="single" w:sz="4" w:space="0" w:color="auto"/>
              <w:bottom w:val="single" w:sz="4" w:space="0" w:color="auto"/>
              <w:right w:val="single" w:sz="4" w:space="0" w:color="auto"/>
            </w:tcBorders>
            <w:hideMark/>
          </w:tcPr>
          <w:p w14:paraId="7ED4C78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五、申购和赎回的数量限制</w:t>
            </w:r>
          </w:p>
          <w:p w14:paraId="43F69C6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5</w:t>
            </w:r>
            <w:r w:rsidRPr="00AC71AF">
              <w:rPr>
                <w:rFonts w:ascii="Times New Roman" w:eastAsia="宋体" w:hAnsi="Times New Roman" w:cs="Times New Roman" w:hint="eastAsia"/>
                <w:bCs/>
                <w:szCs w:val="21"/>
              </w:rPr>
              <w:t>、基金管理人可在法律法规允许的情况下，调整上述规定申购金额、赎回份额和最低基金份额保留余额的数量限制。基金管理人必须在调整实施前依照《信息披露办法》的有关规定在指定媒介上公告并报中国证监会备案。</w:t>
            </w:r>
          </w:p>
        </w:tc>
        <w:tc>
          <w:tcPr>
            <w:tcW w:w="6095" w:type="dxa"/>
            <w:tcBorders>
              <w:top w:val="single" w:sz="4" w:space="0" w:color="auto"/>
              <w:left w:val="single" w:sz="4" w:space="0" w:color="auto"/>
              <w:bottom w:val="single" w:sz="4" w:space="0" w:color="auto"/>
              <w:right w:val="single" w:sz="4" w:space="0" w:color="auto"/>
            </w:tcBorders>
            <w:hideMark/>
          </w:tcPr>
          <w:p w14:paraId="66DAA45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五、申购和赎回的数量限制</w:t>
            </w:r>
          </w:p>
          <w:p w14:paraId="6CDF425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5</w:t>
            </w:r>
            <w:r w:rsidRPr="00AC71AF">
              <w:rPr>
                <w:rFonts w:ascii="Times New Roman" w:eastAsia="宋体" w:hAnsi="Times New Roman" w:cs="Times New Roman" w:hint="eastAsia"/>
                <w:bCs/>
                <w:szCs w:val="21"/>
              </w:rPr>
              <w:t>、基金管理人可在法律法规允许的情况下，调整上述规定申购金额和赎回份额的数量限制。基金管理人必须在调整实施前依照《信息披露办法》的有关规定在指定媒介上公告。</w:t>
            </w:r>
          </w:p>
        </w:tc>
      </w:tr>
      <w:tr w:rsidR="00691D77" w:rsidRPr="00AC71AF" w14:paraId="39AEA1D2"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3B833AFA"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第六部分 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347A60F0"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六、申购和赎回的价格、费用及其用途</w:t>
            </w:r>
          </w:p>
          <w:p w14:paraId="55E5A20A" w14:textId="77777777" w:rsidR="00691D77" w:rsidRPr="00AC71AF" w:rsidRDefault="00691D77">
            <w:pPr>
              <w:spacing w:line="240" w:lineRule="atLeast"/>
              <w:rPr>
                <w:rFonts w:ascii="Times New Roman" w:eastAsia="宋体" w:hAnsi="Times New Roman" w:cs="Times New Roman"/>
                <w:bCs/>
                <w:szCs w:val="21"/>
              </w:rPr>
            </w:pPr>
          </w:p>
          <w:p w14:paraId="65864514" w14:textId="77777777" w:rsidR="00691D77" w:rsidRPr="00AC71AF" w:rsidRDefault="00691D77">
            <w:pPr>
              <w:spacing w:line="240" w:lineRule="atLeast"/>
              <w:rPr>
                <w:rFonts w:ascii="Times New Roman" w:eastAsia="宋体" w:hAnsi="Times New Roman" w:cs="Times New Roman"/>
                <w:bCs/>
                <w:szCs w:val="21"/>
              </w:rPr>
            </w:pPr>
          </w:p>
          <w:p w14:paraId="6B14FC3C" w14:textId="77777777" w:rsidR="00691D77" w:rsidRPr="00AC71AF" w:rsidRDefault="00691D77">
            <w:pPr>
              <w:spacing w:line="240" w:lineRule="atLeast"/>
              <w:rPr>
                <w:rFonts w:ascii="Times New Roman" w:eastAsia="宋体" w:hAnsi="Times New Roman" w:cs="Times New Roman"/>
                <w:bCs/>
                <w:szCs w:val="21"/>
              </w:rPr>
            </w:pPr>
          </w:p>
          <w:p w14:paraId="1F1D8030"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、本基金份额净值的计算，保留到小数点后</w:t>
            </w: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位，小数点后第</w:t>
            </w:r>
            <w:r w:rsidRPr="00AC71AF">
              <w:rPr>
                <w:rFonts w:ascii="Times New Roman" w:eastAsia="宋体" w:hAnsi="Times New Roman" w:cs="Times New Roman"/>
                <w:bCs/>
                <w:szCs w:val="21"/>
              </w:rPr>
              <w:t>5</w:t>
            </w:r>
            <w:r w:rsidRPr="00AC71AF">
              <w:rPr>
                <w:rFonts w:ascii="Times New Roman" w:eastAsia="宋体" w:hAnsi="Times New Roman" w:cs="Times New Roman" w:hint="eastAsia"/>
                <w:bCs/>
                <w:szCs w:val="21"/>
              </w:rPr>
              <w:t>位四舍五入，由此产生的收益或损失由基金财产承担。</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日的基</w:t>
            </w:r>
            <w:r w:rsidRPr="00AC71AF">
              <w:rPr>
                <w:rFonts w:ascii="Times New Roman" w:eastAsia="宋体" w:hAnsi="Times New Roman" w:cs="Times New Roman" w:hint="eastAsia"/>
                <w:bCs/>
                <w:szCs w:val="21"/>
              </w:rPr>
              <w:lastRenderedPageBreak/>
              <w:t>金份额净值在所投资基金披露净值或万份收益当日（法定节假日顺延至第一个交易日）计算，并在</w:t>
            </w:r>
            <w:r w:rsidRPr="00AC71AF">
              <w:rPr>
                <w:rFonts w:ascii="Times New Roman" w:eastAsia="宋体" w:hAnsi="Times New Roman" w:cs="Times New Roman"/>
                <w:bCs/>
                <w:szCs w:val="21"/>
              </w:rPr>
              <w:t>T+3</w:t>
            </w:r>
            <w:r w:rsidRPr="00AC71AF">
              <w:rPr>
                <w:rFonts w:ascii="Times New Roman" w:eastAsia="宋体" w:hAnsi="Times New Roman" w:cs="Times New Roman" w:hint="eastAsia"/>
                <w:bCs/>
                <w:szCs w:val="21"/>
              </w:rPr>
              <w:t>日内披露本基金</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日的基金份额净值和基金份额累计净值。遇特殊情况，经中国证监会同意，可以适当延迟计算或公告。</w:t>
            </w:r>
          </w:p>
          <w:p w14:paraId="49CB649D" w14:textId="77777777" w:rsidR="00691D77" w:rsidRPr="00AC71AF" w:rsidRDefault="00691D77">
            <w:pPr>
              <w:spacing w:line="240" w:lineRule="atLeast"/>
              <w:rPr>
                <w:rFonts w:ascii="Times New Roman" w:eastAsia="宋体" w:hAnsi="Times New Roman" w:cs="Times New Roman"/>
                <w:bCs/>
                <w:szCs w:val="21"/>
              </w:rPr>
            </w:pPr>
          </w:p>
          <w:p w14:paraId="1ADFB73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申购份额的计算及余额的处理方式：本基金申购份额的计算及余额的处理方式详见《招募说明书》。本基金的申购费率由基金管理人决定，并在招募说明书中列示。申购的有效份额为净申购金额除以当日的基金份额净值，有效份额单位为份。</w:t>
            </w:r>
          </w:p>
          <w:p w14:paraId="1383E30A" w14:textId="77777777" w:rsidR="00691D77" w:rsidRPr="00AC71AF" w:rsidRDefault="00691D77">
            <w:pPr>
              <w:spacing w:line="240" w:lineRule="atLeast"/>
              <w:rPr>
                <w:rFonts w:ascii="Times New Roman" w:eastAsia="宋体" w:hAnsi="Times New Roman" w:cs="Times New Roman"/>
                <w:bCs/>
                <w:szCs w:val="21"/>
              </w:rPr>
            </w:pPr>
          </w:p>
          <w:p w14:paraId="45A9C35C" w14:textId="77777777" w:rsidR="00691D77" w:rsidRPr="00AC71AF" w:rsidRDefault="00691D77">
            <w:pPr>
              <w:spacing w:line="240" w:lineRule="atLeast"/>
              <w:rPr>
                <w:rFonts w:ascii="Times New Roman" w:eastAsia="宋体" w:hAnsi="Times New Roman" w:cs="Times New Roman"/>
                <w:bCs/>
                <w:szCs w:val="21"/>
              </w:rPr>
            </w:pPr>
          </w:p>
          <w:p w14:paraId="1CB87A4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赎回金额的计算及处理方式：本基金赎回金额的计算及余额的处理方式详见《招募说明书》。本基金的赎回费率由基金管理人决定，并在招募说明书中列示。赎回金额为按实际确认的有效赎回份额乘以当日基金份额净值并扣除相应的费用，赎回金额单位为元。</w:t>
            </w:r>
          </w:p>
          <w:p w14:paraId="6C372E02" w14:textId="77777777" w:rsidR="00691D77" w:rsidRPr="00AC71AF" w:rsidRDefault="00691D77">
            <w:pPr>
              <w:spacing w:line="240" w:lineRule="atLeast"/>
              <w:rPr>
                <w:rFonts w:ascii="Times New Roman" w:eastAsia="宋体" w:hAnsi="Times New Roman" w:cs="Times New Roman"/>
                <w:bCs/>
                <w:szCs w:val="21"/>
              </w:rPr>
            </w:pPr>
          </w:p>
          <w:p w14:paraId="1BED027B"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、申购费用由投资人承担，不列入基金财产。</w:t>
            </w:r>
          </w:p>
          <w:p w14:paraId="6E84F6FB" w14:textId="77777777" w:rsidR="00691D77" w:rsidRPr="00AC71AF" w:rsidRDefault="00691D77">
            <w:pPr>
              <w:spacing w:line="240" w:lineRule="atLeast"/>
              <w:rPr>
                <w:rFonts w:ascii="Times New Roman" w:eastAsia="宋体" w:hAnsi="Times New Roman" w:cs="Times New Roman"/>
                <w:bCs/>
                <w:szCs w:val="21"/>
              </w:rPr>
            </w:pPr>
          </w:p>
          <w:p w14:paraId="7E03F44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5</w:t>
            </w:r>
            <w:r w:rsidRPr="00AC71AF">
              <w:rPr>
                <w:rFonts w:ascii="Times New Roman" w:eastAsia="宋体" w:hAnsi="Times New Roman" w:cs="Times New Roman" w:hint="eastAsia"/>
                <w:bCs/>
                <w:szCs w:val="21"/>
              </w:rPr>
              <w:t>、赎回费用由赎回基金份额的基金份额持有人承担，在基金份额持有人赎回基金份额时收取。赎回费用纳入基金财产的比例详见招募说明书，未归入基金财产的部分用于支付登记费和其他必要的手续费。</w:t>
            </w:r>
          </w:p>
          <w:p w14:paraId="78BEC2EB"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6</w:t>
            </w:r>
            <w:r w:rsidRPr="00AC71AF">
              <w:rPr>
                <w:rFonts w:ascii="Times New Roman" w:eastAsia="宋体" w:hAnsi="Times New Roman" w:cs="Times New Roman" w:hint="eastAsia"/>
                <w:bCs/>
                <w:szCs w:val="21"/>
              </w:rPr>
              <w:t>、本基金的申购费率、申购份额具体的计算方法、赎回费率、赎回金额具体的计算方法和收费方式由基金管理人根据基金合同的规定确定，并在招募说明书中列示。基金管理人可以在基金合同</w:t>
            </w:r>
            <w:r w:rsidRPr="00AC71AF">
              <w:rPr>
                <w:rFonts w:ascii="Times New Roman" w:eastAsia="宋体" w:hAnsi="Times New Roman" w:cs="Times New Roman" w:hint="eastAsia"/>
                <w:bCs/>
                <w:szCs w:val="21"/>
              </w:rPr>
              <w:lastRenderedPageBreak/>
              <w:t>约定的范围内调整费率或收费方式，并最迟应于新的费率或收费方式实施日前依照《信息披露办法》的有关规定在指定媒介上公告。</w:t>
            </w:r>
          </w:p>
        </w:tc>
        <w:tc>
          <w:tcPr>
            <w:tcW w:w="6095" w:type="dxa"/>
            <w:tcBorders>
              <w:top w:val="single" w:sz="4" w:space="0" w:color="auto"/>
              <w:left w:val="single" w:sz="4" w:space="0" w:color="auto"/>
              <w:bottom w:val="single" w:sz="4" w:space="0" w:color="auto"/>
              <w:right w:val="single" w:sz="4" w:space="0" w:color="auto"/>
            </w:tcBorders>
            <w:hideMark/>
          </w:tcPr>
          <w:p w14:paraId="4948B91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lastRenderedPageBreak/>
              <w:t>六、申购和赎回的价格、费用及其用途</w:t>
            </w:r>
          </w:p>
          <w:p w14:paraId="05F0993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、本基金基金份额分为</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类基金份额。投资人申购</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类基金份额在申购时支付申购费用，具体详见招募说明书或相关公告。</w:t>
            </w:r>
          </w:p>
          <w:p w14:paraId="7A32BD3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类基金份额的基金份额净值的计算，保留到小数点后</w:t>
            </w: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位，小数点后第</w:t>
            </w:r>
            <w:r w:rsidRPr="00AC71AF">
              <w:rPr>
                <w:rFonts w:ascii="Times New Roman" w:eastAsia="宋体" w:hAnsi="Times New Roman" w:cs="Times New Roman"/>
                <w:bCs/>
                <w:szCs w:val="21"/>
              </w:rPr>
              <w:t>5</w:t>
            </w:r>
            <w:r w:rsidRPr="00AC71AF">
              <w:rPr>
                <w:rFonts w:ascii="Times New Roman" w:eastAsia="宋体" w:hAnsi="Times New Roman" w:cs="Times New Roman" w:hint="eastAsia"/>
                <w:bCs/>
                <w:szCs w:val="21"/>
              </w:rPr>
              <w:t>位四舍五入，由此产生的收</w:t>
            </w:r>
            <w:r w:rsidRPr="00AC71AF">
              <w:rPr>
                <w:rFonts w:ascii="Times New Roman" w:eastAsia="宋体" w:hAnsi="Times New Roman" w:cs="Times New Roman" w:hint="eastAsia"/>
                <w:bCs/>
                <w:szCs w:val="21"/>
              </w:rPr>
              <w:lastRenderedPageBreak/>
              <w:t>益或损失由基金财产承担。</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日的基金份额净值在所投资基金披露净值或万份收益当日（法定节假日顺延至第一个交易日）计算，并在</w:t>
            </w:r>
            <w:r w:rsidRPr="00AC71AF">
              <w:rPr>
                <w:rFonts w:ascii="Times New Roman" w:eastAsia="宋体" w:hAnsi="Times New Roman" w:cs="Times New Roman"/>
                <w:bCs/>
                <w:szCs w:val="21"/>
              </w:rPr>
              <w:t>T+3</w:t>
            </w:r>
            <w:r w:rsidRPr="00AC71AF">
              <w:rPr>
                <w:rFonts w:ascii="Times New Roman" w:eastAsia="宋体" w:hAnsi="Times New Roman" w:cs="Times New Roman" w:hint="eastAsia"/>
                <w:bCs/>
                <w:szCs w:val="21"/>
              </w:rPr>
              <w:t>日内披露本基金</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日各类基金份额的基金份额净值和基金份额累计净值。遇特殊情况，经中国证监会同意，可以适当延迟计算或公告。</w:t>
            </w:r>
          </w:p>
          <w:p w14:paraId="079249A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、申购份额的计算及余额的处理方式：本基金申购份额的计算及余额的处理方式详见《招募说明书》。本基金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类基金份额的申购费率由基金管理人决定，并在招募说明书或相关公告中列示。申购</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类基金份额或</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类基金份额的有效份额为净申购金额除以当日该类基金份额的基金份额净值，有效份额单位为份。</w:t>
            </w:r>
          </w:p>
          <w:p w14:paraId="121FDDE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、赎回金额的计算及处理方式：本基金赎回金额的计算及余额的处理方式详见《招募说明书》。本基金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类基金份额的赎回费率由基金管理人决定，并在招募说明书中列示。赎回金额为按实际确认的</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类基金份额有效赎回份额乘以当日该类基金份额的基金份额净值并扣除相应的费用，赎回金额单位为元。</w:t>
            </w:r>
          </w:p>
          <w:p w14:paraId="6B9027F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5</w:t>
            </w: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类基金份额的申购费用由申购</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类基金份额的投资人承担，不列入基金财产。</w:t>
            </w:r>
          </w:p>
          <w:p w14:paraId="145A8BD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6</w:t>
            </w: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赎回费用由赎回该类基金份额的基金份额持有人承担，在基金份额持有人赎回基金份额时收取。赎回费用纳入基金财产的比例详见招募说明书，未归入基金财产的部分用于支付登记费和其他必要的手续费。</w:t>
            </w:r>
          </w:p>
          <w:p w14:paraId="70B3B83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7</w:t>
            </w:r>
            <w:r w:rsidRPr="00AC71AF">
              <w:rPr>
                <w:rFonts w:ascii="Times New Roman" w:eastAsia="宋体" w:hAnsi="Times New Roman" w:cs="Times New Roman" w:hint="eastAsia"/>
                <w:bCs/>
                <w:szCs w:val="21"/>
              </w:rPr>
              <w:t>、本基金的申购费率、申购份额具体的计算方法、赎回费率、赎回金额具体的计算方法和收费方式由基金管理人根据基金合同的规定确定，并在招募说明书或相关公告中列示。基金管理人可</w:t>
            </w:r>
            <w:r w:rsidRPr="00AC71AF">
              <w:rPr>
                <w:rFonts w:ascii="Times New Roman" w:eastAsia="宋体" w:hAnsi="Times New Roman" w:cs="Times New Roman" w:hint="eastAsia"/>
                <w:bCs/>
                <w:szCs w:val="21"/>
              </w:rPr>
              <w:lastRenderedPageBreak/>
              <w:t>以在基金合同约定的范围内调整费率或收费方式，并最迟应于新的费率或收费方式实施日前依照《信息披露办法》的有关规定在指定媒介上公告。</w:t>
            </w:r>
          </w:p>
        </w:tc>
      </w:tr>
      <w:tr w:rsidR="00691D77" w:rsidRPr="00AC71AF" w14:paraId="78E0D92E"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7B82C3BC"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第六部分 基金份额的申购与赎回</w:t>
            </w:r>
          </w:p>
        </w:tc>
        <w:tc>
          <w:tcPr>
            <w:tcW w:w="6096" w:type="dxa"/>
            <w:tcBorders>
              <w:top w:val="single" w:sz="4" w:space="0" w:color="auto"/>
              <w:left w:val="single" w:sz="4" w:space="0" w:color="auto"/>
              <w:bottom w:val="single" w:sz="4" w:space="0" w:color="auto"/>
              <w:right w:val="single" w:sz="4" w:space="0" w:color="auto"/>
            </w:tcBorders>
            <w:hideMark/>
          </w:tcPr>
          <w:p w14:paraId="629C0A5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八、暂停赎回或延缓支付赎回款项的情形</w:t>
            </w:r>
          </w:p>
          <w:p w14:paraId="1744AB8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AC71AF">
              <w:rPr>
                <w:rFonts w:ascii="Times New Roman" w:eastAsia="宋体" w:hAnsi="Times New Roman" w:cs="Times New Roman"/>
                <w:bCs/>
                <w:szCs w:val="21"/>
              </w:rPr>
              <w:t>6</w:t>
            </w:r>
            <w:r w:rsidRPr="00AC71AF">
              <w:rPr>
                <w:rFonts w:ascii="Times New Roman" w:eastAsia="宋体" w:hAnsi="Times New Roman" w:cs="Times New Roman"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tc>
        <w:tc>
          <w:tcPr>
            <w:tcW w:w="6095" w:type="dxa"/>
            <w:tcBorders>
              <w:top w:val="single" w:sz="4" w:space="0" w:color="auto"/>
              <w:left w:val="single" w:sz="4" w:space="0" w:color="auto"/>
              <w:bottom w:val="single" w:sz="4" w:space="0" w:color="auto"/>
              <w:right w:val="single" w:sz="4" w:space="0" w:color="auto"/>
            </w:tcBorders>
            <w:hideMark/>
          </w:tcPr>
          <w:p w14:paraId="4076302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八、暂停赎回或延缓支付赎回款项的情形</w:t>
            </w:r>
          </w:p>
          <w:p w14:paraId="1122A35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该类基金份额净值为依据计算赎回金额。若出现上述第</w:t>
            </w:r>
            <w:r w:rsidRPr="00AC71AF">
              <w:rPr>
                <w:rFonts w:ascii="Times New Roman" w:eastAsia="宋体" w:hAnsi="Times New Roman" w:cs="Times New Roman"/>
                <w:bCs/>
                <w:szCs w:val="21"/>
              </w:rPr>
              <w:t>6</w:t>
            </w:r>
            <w:r w:rsidRPr="00AC71AF">
              <w:rPr>
                <w:rFonts w:ascii="Times New Roman" w:eastAsia="宋体" w:hAnsi="Times New Roman" w:cs="Times New Roman"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tc>
      </w:tr>
      <w:tr w:rsidR="00691D77" w:rsidRPr="00AC71AF" w14:paraId="56718551"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64F8A9BA"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第六部分 基金份额的申购与赎回</w:t>
            </w:r>
          </w:p>
        </w:tc>
        <w:tc>
          <w:tcPr>
            <w:tcW w:w="6096" w:type="dxa"/>
            <w:tcBorders>
              <w:top w:val="single" w:sz="4" w:space="0" w:color="auto"/>
              <w:left w:val="single" w:sz="4" w:space="0" w:color="auto"/>
              <w:bottom w:val="single" w:sz="4" w:space="0" w:color="auto"/>
              <w:right w:val="single" w:sz="4" w:space="0" w:color="auto"/>
            </w:tcBorders>
            <w:hideMark/>
          </w:tcPr>
          <w:p w14:paraId="329433B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九、巨额赎回的情形及处理方式</w:t>
            </w:r>
          </w:p>
          <w:p w14:paraId="7A8FCF1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、巨额赎回的处理方式</w:t>
            </w:r>
          </w:p>
          <w:p w14:paraId="7A086B4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C71AF">
              <w:rPr>
                <w:rFonts w:ascii="Times New Roman" w:eastAsia="宋体" w:hAnsi="Times New Roman" w:cs="Times New Roman"/>
                <w:bCs/>
                <w:szCs w:val="21"/>
              </w:rPr>
              <w:t>10%</w:t>
            </w:r>
            <w:r w:rsidRPr="00AC71AF">
              <w:rPr>
                <w:rFonts w:ascii="Times New Roman" w:eastAsia="宋体" w:hAnsi="Times New Roman" w:cs="Times New Roman"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w:t>
            </w:r>
            <w:r w:rsidRPr="00AC71AF">
              <w:rPr>
                <w:rFonts w:ascii="Times New Roman" w:eastAsia="宋体" w:hAnsi="Times New Roman" w:cs="Times New Roman" w:hint="eastAsia"/>
                <w:bCs/>
                <w:szCs w:val="21"/>
              </w:rPr>
              <w:lastRenderedPageBreak/>
              <w:t>权并以下一开放日的基金份额净值为基础计算赎回金额，以此类推，直到全部赎回为止。如投资人在提交赎回申请时未作明确选择，投资人未能赎回部分作自动延期赎回处理。</w:t>
            </w:r>
          </w:p>
          <w:p w14:paraId="3007D550"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本基金发生巨额赎回且单个基金份额持有人的赎回申请超过上一日基金总份额</w:t>
            </w:r>
            <w:r w:rsidRPr="00AC71AF">
              <w:rPr>
                <w:rFonts w:ascii="Times New Roman" w:eastAsia="宋体" w:hAnsi="Times New Roman" w:cs="Times New Roman"/>
                <w:bCs/>
                <w:szCs w:val="21"/>
              </w:rPr>
              <w:t>20%</w:t>
            </w:r>
            <w:r w:rsidRPr="00AC71AF">
              <w:rPr>
                <w:rFonts w:ascii="Times New Roman" w:eastAsia="宋体" w:hAnsi="Times New Roman" w:cs="Times New Roman" w:hint="eastAsia"/>
                <w:bCs/>
                <w:szCs w:val="21"/>
              </w:rPr>
              <w:t>的情形下，基金管理人有权采取如下措施：对于该类基金份额持有人当日超过</w:t>
            </w:r>
            <w:r w:rsidRPr="00AC71AF">
              <w:rPr>
                <w:rFonts w:ascii="Times New Roman" w:eastAsia="宋体" w:hAnsi="Times New Roman" w:cs="Times New Roman"/>
                <w:bCs/>
                <w:szCs w:val="21"/>
              </w:rPr>
              <w:t>20%</w:t>
            </w:r>
            <w:r w:rsidRPr="00AC71AF">
              <w:rPr>
                <w:rFonts w:ascii="Times New Roman" w:eastAsia="宋体" w:hAnsi="Times New Roman" w:cs="Times New Roman" w:hint="eastAsia"/>
                <w:bCs/>
                <w:szCs w:val="21"/>
              </w:rPr>
              <w:t>的赎回申请，可以对其赎回申请延期办理；对于该类基金份额持有人未超过上述比例的部分，基金管理人可以根据前段</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）全额赎回</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或</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）部分延期赎回</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的约定方式与其他基金份额持有人的赎回申请一并办理。但是，如该类基金份额持有人在当日选择取消赎回，则其当日未获受理的部分赎回申请将被撤销。</w:t>
            </w:r>
          </w:p>
        </w:tc>
        <w:tc>
          <w:tcPr>
            <w:tcW w:w="6095" w:type="dxa"/>
            <w:tcBorders>
              <w:top w:val="single" w:sz="4" w:space="0" w:color="auto"/>
              <w:left w:val="single" w:sz="4" w:space="0" w:color="auto"/>
              <w:bottom w:val="single" w:sz="4" w:space="0" w:color="auto"/>
              <w:right w:val="single" w:sz="4" w:space="0" w:color="auto"/>
            </w:tcBorders>
            <w:hideMark/>
          </w:tcPr>
          <w:p w14:paraId="378F2E2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lastRenderedPageBreak/>
              <w:t>九、巨额赎回的情形及处理方式</w:t>
            </w:r>
          </w:p>
          <w:p w14:paraId="0AEABB6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、巨额赎回的处理方式</w:t>
            </w:r>
          </w:p>
          <w:p w14:paraId="6A24367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C71AF">
              <w:rPr>
                <w:rFonts w:ascii="Times New Roman" w:eastAsia="宋体" w:hAnsi="Times New Roman" w:cs="Times New Roman"/>
                <w:bCs/>
                <w:szCs w:val="21"/>
              </w:rPr>
              <w:t>10%</w:t>
            </w:r>
            <w:r w:rsidRPr="00AC71AF">
              <w:rPr>
                <w:rFonts w:ascii="Times New Roman" w:eastAsia="宋体" w:hAnsi="Times New Roman" w:cs="Times New Roman"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w:t>
            </w:r>
            <w:r w:rsidRPr="00AC71AF">
              <w:rPr>
                <w:rFonts w:ascii="Times New Roman" w:eastAsia="宋体" w:hAnsi="Times New Roman" w:cs="Times New Roman" w:hint="eastAsia"/>
                <w:bCs/>
                <w:szCs w:val="21"/>
              </w:rPr>
              <w:lastRenderedPageBreak/>
              <w:t>优先权并以下一开放日的该类基金份额净值为基础计算赎回金额，以此类推，直到全部赎回为止。如投资人在提交赎回申请时未作明确选择，投资人未能赎回部分作自动延期赎回处理。</w:t>
            </w:r>
          </w:p>
          <w:p w14:paraId="0A4A10C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本基金发生巨额赎回且单个基金份额持有人的赎回申请超过上一日基金总份额</w:t>
            </w:r>
            <w:r w:rsidRPr="00AC71AF">
              <w:rPr>
                <w:rFonts w:ascii="Times New Roman" w:eastAsia="宋体" w:hAnsi="Times New Roman" w:cs="Times New Roman"/>
                <w:bCs/>
                <w:szCs w:val="21"/>
              </w:rPr>
              <w:t>20%</w:t>
            </w:r>
            <w:r w:rsidRPr="00AC71AF">
              <w:rPr>
                <w:rFonts w:ascii="Times New Roman" w:eastAsia="宋体" w:hAnsi="Times New Roman" w:cs="Times New Roman" w:hint="eastAsia"/>
                <w:bCs/>
                <w:szCs w:val="21"/>
              </w:rPr>
              <w:t>的情形下，基金管理人有权采取如下措施：对于基金份额持有人当日超过</w:t>
            </w:r>
            <w:r w:rsidRPr="00AC71AF">
              <w:rPr>
                <w:rFonts w:ascii="Times New Roman" w:eastAsia="宋体" w:hAnsi="Times New Roman" w:cs="Times New Roman"/>
                <w:bCs/>
                <w:szCs w:val="21"/>
              </w:rPr>
              <w:t>20%</w:t>
            </w:r>
            <w:r w:rsidRPr="00AC71AF">
              <w:rPr>
                <w:rFonts w:ascii="Times New Roman" w:eastAsia="宋体" w:hAnsi="Times New Roman" w:cs="Times New Roman" w:hint="eastAsia"/>
                <w:bCs/>
                <w:szCs w:val="21"/>
              </w:rPr>
              <w:t>的赎回申请，可以对其赎回申请延期办理；对于基金份额持有人未超过上述比例的部分，基金管理人可以根据前段</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）全额赎回</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或</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）部分延期赎回</w:t>
            </w:r>
            <w:r w:rsidRPr="00AC71AF">
              <w:rPr>
                <w:rFonts w:ascii="Times New Roman" w:eastAsia="宋体" w:hAnsi="Times New Roman" w:cs="Times New Roman"/>
                <w:bCs/>
                <w:szCs w:val="21"/>
              </w:rPr>
              <w:t>”</w:t>
            </w:r>
            <w:r w:rsidRPr="00AC71AF">
              <w:rPr>
                <w:rFonts w:ascii="Times New Roman" w:eastAsia="宋体" w:hAnsi="Times New Roman" w:cs="Times New Roman" w:hint="eastAsia"/>
                <w:bCs/>
                <w:szCs w:val="21"/>
              </w:rPr>
              <w:t>的约定方式与其他基金份额持有人的赎回申请一并办理。但是，如基金份额持有人在当日选择取消赎回，则其当日未获受理的部分赎回申请将被撤销。</w:t>
            </w:r>
          </w:p>
        </w:tc>
      </w:tr>
      <w:tr w:rsidR="00691D77" w:rsidRPr="00AC71AF" w14:paraId="02892AA9"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5C146005"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第六部分 基金份额的申购与赎回</w:t>
            </w:r>
          </w:p>
        </w:tc>
        <w:tc>
          <w:tcPr>
            <w:tcW w:w="6096" w:type="dxa"/>
            <w:tcBorders>
              <w:top w:val="single" w:sz="4" w:space="0" w:color="auto"/>
              <w:left w:val="single" w:sz="4" w:space="0" w:color="auto"/>
              <w:bottom w:val="single" w:sz="4" w:space="0" w:color="auto"/>
              <w:right w:val="single" w:sz="4" w:space="0" w:color="auto"/>
            </w:tcBorders>
            <w:hideMark/>
          </w:tcPr>
          <w:p w14:paraId="14B499B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十、暂停申购或赎回的公告和重新开放申购或赎回的公告</w:t>
            </w:r>
          </w:p>
          <w:p w14:paraId="6F7A3C5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、暂停结束，基金重新开放申购或赎回时，基金管理人应依照《信息披露办法》的有关规定，不迟于重新开放日，在指定媒介上刊登基金重新开放申购或赎回公告，并公布最近一个开放日的基金份额净值。</w:t>
            </w:r>
          </w:p>
        </w:tc>
        <w:tc>
          <w:tcPr>
            <w:tcW w:w="6095" w:type="dxa"/>
            <w:tcBorders>
              <w:top w:val="single" w:sz="4" w:space="0" w:color="auto"/>
              <w:left w:val="single" w:sz="4" w:space="0" w:color="auto"/>
              <w:bottom w:val="single" w:sz="4" w:space="0" w:color="auto"/>
              <w:right w:val="single" w:sz="4" w:space="0" w:color="auto"/>
            </w:tcBorders>
            <w:hideMark/>
          </w:tcPr>
          <w:p w14:paraId="3F6A22FC"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十、暂停申购或赎回的公告和重新开放申购或赎回的公告</w:t>
            </w:r>
          </w:p>
          <w:p w14:paraId="65CCF2B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暂停结束，基金重新开放申购或赎回时，基金管理人应依照《信息披露办法》的有关规定，不迟于重新开放日，在指定媒介上刊登基金重新开放申购或赎回公告，并公布最近一个开放日各类基金份额的基金份额净值。</w:t>
            </w:r>
          </w:p>
        </w:tc>
      </w:tr>
      <w:tr w:rsidR="00691D77" w:rsidRPr="00AC71AF" w14:paraId="4753326A"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63363B62"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第六部分 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3290FBF7" w14:textId="77777777" w:rsidR="00691D77" w:rsidRPr="00AC71AF" w:rsidRDefault="00691D77">
            <w:pPr>
              <w:rPr>
                <w:rFonts w:ascii="Times New Roman" w:eastAsia="宋体" w:hAnsi="Times New Roman" w:cs="Times New Roman"/>
                <w:bCs/>
                <w:szCs w:val="21"/>
              </w:rPr>
            </w:pPr>
            <w:r w:rsidRPr="00AC71AF">
              <w:rPr>
                <w:rFonts w:ascii="Times New Roman" w:eastAsia="宋体" w:hAnsi="Times New Roman" w:cs="Times New Roman" w:hint="eastAsia"/>
                <w:bCs/>
                <w:szCs w:val="21"/>
              </w:rPr>
              <w:t>十二、基金的非交易过户</w:t>
            </w:r>
          </w:p>
          <w:p w14:paraId="7F1F09A5" w14:textId="77777777" w:rsidR="00691D77" w:rsidRPr="00AC71AF" w:rsidRDefault="00691D77">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hideMark/>
          </w:tcPr>
          <w:p w14:paraId="64C1F3C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十二、基金的非交易过户</w:t>
            </w:r>
          </w:p>
          <w:p w14:paraId="7FB113D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法律法规对</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类基金份额的继承等事项另有规定的，按法律法规的规定执行。</w:t>
            </w:r>
          </w:p>
        </w:tc>
      </w:tr>
      <w:tr w:rsidR="00691D77" w:rsidRPr="00AC71AF" w14:paraId="7D2A9E0C"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5DC1EA8B"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第七部分 基金合同当事人及权利义务</w:t>
            </w:r>
          </w:p>
        </w:tc>
        <w:tc>
          <w:tcPr>
            <w:tcW w:w="6096" w:type="dxa"/>
            <w:tcBorders>
              <w:top w:val="single" w:sz="4" w:space="0" w:color="auto"/>
              <w:left w:val="single" w:sz="4" w:space="0" w:color="auto"/>
              <w:bottom w:val="single" w:sz="4" w:space="0" w:color="auto"/>
              <w:right w:val="single" w:sz="4" w:space="0" w:color="auto"/>
            </w:tcBorders>
            <w:hideMark/>
          </w:tcPr>
          <w:p w14:paraId="734FAEC2"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三、基金份额持有人</w:t>
            </w:r>
          </w:p>
          <w:p w14:paraId="52F047A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每份基金份额具有同等的合法权益。</w:t>
            </w:r>
          </w:p>
        </w:tc>
        <w:tc>
          <w:tcPr>
            <w:tcW w:w="6095" w:type="dxa"/>
            <w:tcBorders>
              <w:top w:val="single" w:sz="4" w:space="0" w:color="auto"/>
              <w:left w:val="single" w:sz="4" w:space="0" w:color="auto"/>
              <w:bottom w:val="single" w:sz="4" w:space="0" w:color="auto"/>
              <w:right w:val="single" w:sz="4" w:space="0" w:color="auto"/>
            </w:tcBorders>
            <w:hideMark/>
          </w:tcPr>
          <w:p w14:paraId="66F8CEC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三、基金份额持有人</w:t>
            </w:r>
          </w:p>
          <w:p w14:paraId="722128E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同一类别每份基金份额具有同等的合法权益。</w:t>
            </w:r>
          </w:p>
        </w:tc>
      </w:tr>
      <w:tr w:rsidR="00691D77" w:rsidRPr="00AC71AF" w14:paraId="03453225"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66FE2FDD"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第八部分 基金份额持有人大会</w:t>
            </w:r>
          </w:p>
        </w:tc>
        <w:tc>
          <w:tcPr>
            <w:tcW w:w="6096" w:type="dxa"/>
            <w:tcBorders>
              <w:top w:val="single" w:sz="4" w:space="0" w:color="auto"/>
              <w:left w:val="single" w:sz="4" w:space="0" w:color="auto"/>
              <w:bottom w:val="single" w:sz="4" w:space="0" w:color="auto"/>
              <w:right w:val="single" w:sz="4" w:space="0" w:color="auto"/>
            </w:tcBorders>
          </w:tcPr>
          <w:p w14:paraId="407F14B7"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一、召开事由</w:t>
            </w:r>
          </w:p>
          <w:p w14:paraId="664A8BB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、在符合法律法规和《基金合同》规定的范围内、并且对基金份额持有人利益无实质不利影响的前提下，以下情况可由基金管理人和基金托管人协商后修改，不需召开基金份额持有人大会：</w:t>
            </w:r>
          </w:p>
          <w:p w14:paraId="54DFDB01" w14:textId="77777777" w:rsidR="00691D77" w:rsidRPr="00AC71AF" w:rsidRDefault="00691D77">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hideMark/>
          </w:tcPr>
          <w:p w14:paraId="2AE18D2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lastRenderedPageBreak/>
              <w:t>一、召开事由</w:t>
            </w:r>
          </w:p>
          <w:p w14:paraId="29F1F30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、在符合法律法规和《基金合同》规定的范围内、并且对基金份额持有人利益无实质不利影响的前提下，以下情况可由基金管理人和基金托管人协商后修改，不需召开基金份额持有人大会：</w:t>
            </w:r>
          </w:p>
          <w:p w14:paraId="420635A7"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lastRenderedPageBreak/>
              <w:t>（</w:t>
            </w: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）在符合法律法规及本基金合同规定、并且对基金份额持有人利益无实质不利影响的前提下，调整基金份额类别设置、对基金份额分类办法及规则进行调整或者停止现有基金份额类别的销售；</w:t>
            </w:r>
          </w:p>
        </w:tc>
      </w:tr>
      <w:tr w:rsidR="00691D77" w:rsidRPr="00AC71AF" w14:paraId="24383D24"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10A16D31"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第十四部分 基金资产估值</w:t>
            </w:r>
          </w:p>
        </w:tc>
        <w:tc>
          <w:tcPr>
            <w:tcW w:w="6096" w:type="dxa"/>
            <w:tcBorders>
              <w:top w:val="single" w:sz="4" w:space="0" w:color="auto"/>
              <w:left w:val="single" w:sz="4" w:space="0" w:color="auto"/>
              <w:bottom w:val="single" w:sz="4" w:space="0" w:color="auto"/>
              <w:right w:val="single" w:sz="4" w:space="0" w:color="auto"/>
            </w:tcBorders>
            <w:hideMark/>
          </w:tcPr>
          <w:p w14:paraId="1BE6A9A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四、估值程序</w:t>
            </w:r>
          </w:p>
          <w:p w14:paraId="7B081727"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、基金份额净值是按照估值日基金资产净值除以估值日基金份额的余额数量计算，精确到</w:t>
            </w:r>
            <w:r w:rsidRPr="00AC71AF">
              <w:rPr>
                <w:rFonts w:ascii="Times New Roman" w:eastAsia="宋体" w:hAnsi="Times New Roman" w:cs="Times New Roman"/>
                <w:bCs/>
                <w:szCs w:val="21"/>
              </w:rPr>
              <w:t>0.0001</w:t>
            </w:r>
            <w:r w:rsidRPr="00AC71AF">
              <w:rPr>
                <w:rFonts w:ascii="Times New Roman" w:eastAsia="宋体" w:hAnsi="Times New Roman" w:cs="Times New Roman" w:hint="eastAsia"/>
                <w:bCs/>
                <w:szCs w:val="21"/>
              </w:rPr>
              <w:t>元，小数点后第五位四舍五入。国家另有规定的，从其规定。</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日的基金份额净值在所投资基金披露净值或万份收益当日（法定节假日顺延至第一个交易日）计算，并在</w:t>
            </w:r>
            <w:r w:rsidRPr="00AC71AF">
              <w:rPr>
                <w:rFonts w:ascii="Times New Roman" w:eastAsia="宋体" w:hAnsi="Times New Roman" w:cs="Times New Roman"/>
                <w:bCs/>
                <w:szCs w:val="21"/>
              </w:rPr>
              <w:t>T+3</w:t>
            </w:r>
            <w:r w:rsidRPr="00AC71AF">
              <w:rPr>
                <w:rFonts w:ascii="Times New Roman" w:eastAsia="宋体" w:hAnsi="Times New Roman" w:cs="Times New Roman" w:hint="eastAsia"/>
                <w:bCs/>
                <w:szCs w:val="21"/>
              </w:rPr>
              <w:t>日内披露本基金</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日的基金份额净值和基金份额累计净值。</w:t>
            </w:r>
          </w:p>
          <w:p w14:paraId="006D340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基金管理人于每个工作日计算基金资产净值及基金份额净值，并按规定公告。如遇特殊情况，经中国证监会同意，可以适当延迟计算或公告。</w:t>
            </w:r>
          </w:p>
          <w:p w14:paraId="7872740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的约定和相关法律法规的规定对外公布。</w:t>
            </w:r>
          </w:p>
        </w:tc>
        <w:tc>
          <w:tcPr>
            <w:tcW w:w="6095" w:type="dxa"/>
            <w:tcBorders>
              <w:top w:val="single" w:sz="4" w:space="0" w:color="auto"/>
              <w:left w:val="single" w:sz="4" w:space="0" w:color="auto"/>
              <w:bottom w:val="single" w:sz="4" w:space="0" w:color="auto"/>
              <w:right w:val="single" w:sz="4" w:space="0" w:color="auto"/>
            </w:tcBorders>
            <w:hideMark/>
          </w:tcPr>
          <w:p w14:paraId="59D9BE7B"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四、估值程序</w:t>
            </w:r>
          </w:p>
          <w:p w14:paraId="116D51D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、各类基金份额的基金份额净值是按照估值日，该类基金份额的基金资产净值除以估值日该类基金份额的余额数量计算，精确到</w:t>
            </w:r>
            <w:r w:rsidRPr="00AC71AF">
              <w:rPr>
                <w:rFonts w:ascii="Times New Roman" w:eastAsia="宋体" w:hAnsi="Times New Roman" w:cs="Times New Roman"/>
                <w:bCs/>
                <w:szCs w:val="21"/>
              </w:rPr>
              <w:t>0.0001</w:t>
            </w:r>
            <w:r w:rsidRPr="00AC71AF">
              <w:rPr>
                <w:rFonts w:ascii="Times New Roman" w:eastAsia="宋体" w:hAnsi="Times New Roman" w:cs="Times New Roman" w:hint="eastAsia"/>
                <w:bCs/>
                <w:szCs w:val="21"/>
              </w:rPr>
              <w:t>元，小数点后第五位四舍五入。国家另有规定的，从其规定。</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日的基金份额净值在所投资基金披露净值或万份收益当日（法定节假日顺延至第一个交易日）计算，并在</w:t>
            </w:r>
            <w:r w:rsidRPr="00AC71AF">
              <w:rPr>
                <w:rFonts w:ascii="Times New Roman" w:eastAsia="宋体" w:hAnsi="Times New Roman" w:cs="Times New Roman"/>
                <w:bCs/>
                <w:szCs w:val="21"/>
              </w:rPr>
              <w:t>T+3</w:t>
            </w:r>
            <w:r w:rsidRPr="00AC71AF">
              <w:rPr>
                <w:rFonts w:ascii="Times New Roman" w:eastAsia="宋体" w:hAnsi="Times New Roman" w:cs="Times New Roman" w:hint="eastAsia"/>
                <w:bCs/>
                <w:szCs w:val="21"/>
              </w:rPr>
              <w:t>日内披露本基金</w:t>
            </w:r>
            <w:r w:rsidRPr="00AC71AF">
              <w:rPr>
                <w:rFonts w:ascii="Times New Roman" w:eastAsia="宋体" w:hAnsi="Times New Roman" w:cs="Times New Roman"/>
                <w:bCs/>
                <w:szCs w:val="21"/>
              </w:rPr>
              <w:t>T</w:t>
            </w:r>
            <w:r w:rsidRPr="00AC71AF">
              <w:rPr>
                <w:rFonts w:ascii="Times New Roman" w:eastAsia="宋体" w:hAnsi="Times New Roman" w:cs="Times New Roman" w:hint="eastAsia"/>
                <w:bCs/>
                <w:szCs w:val="21"/>
              </w:rPr>
              <w:t>日各类基金份额的基金份额净值和基金份额累计净值。</w:t>
            </w:r>
          </w:p>
          <w:p w14:paraId="29E8B6A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基金管理人于每个工作日分别计算各类基金份额的基金资产净值及基金份额净值，并按规定公告。如遇特殊情况，经中国证监会同意，可以适当延迟计算或公告。</w:t>
            </w:r>
          </w:p>
          <w:p w14:paraId="5FB4554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的约定和相关法律法规的规定对外公布。</w:t>
            </w:r>
          </w:p>
        </w:tc>
      </w:tr>
      <w:tr w:rsidR="00691D77" w:rsidRPr="00AC71AF" w14:paraId="5B266106"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1C8E5856"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第十四部分 基金资产估值</w:t>
            </w:r>
          </w:p>
        </w:tc>
        <w:tc>
          <w:tcPr>
            <w:tcW w:w="6096" w:type="dxa"/>
            <w:tcBorders>
              <w:top w:val="single" w:sz="4" w:space="0" w:color="auto"/>
              <w:left w:val="single" w:sz="4" w:space="0" w:color="auto"/>
              <w:bottom w:val="single" w:sz="4" w:space="0" w:color="auto"/>
              <w:right w:val="single" w:sz="4" w:space="0" w:color="auto"/>
            </w:tcBorders>
            <w:hideMark/>
          </w:tcPr>
          <w:p w14:paraId="1BDF8EF2"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七、基金净值的确认</w:t>
            </w:r>
          </w:p>
          <w:p w14:paraId="6A7B9A20"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用于基金信息披露的基金资产净值和基金份额净值由基金管理人负责计算，基金托管人负责进行复核。基金管理人应于每个工作日计算基金资产净值和基金份额净值并发送给基金托管人。基金托管人对净值计算结果复核确认后发送给基金管理人，由基金管理人依据基金合同和相关法律法规的规定对基金净值予以公布。</w:t>
            </w:r>
          </w:p>
        </w:tc>
        <w:tc>
          <w:tcPr>
            <w:tcW w:w="6095" w:type="dxa"/>
            <w:tcBorders>
              <w:top w:val="single" w:sz="4" w:space="0" w:color="auto"/>
              <w:left w:val="single" w:sz="4" w:space="0" w:color="auto"/>
              <w:bottom w:val="single" w:sz="4" w:space="0" w:color="auto"/>
              <w:right w:val="single" w:sz="4" w:space="0" w:color="auto"/>
            </w:tcBorders>
            <w:hideMark/>
          </w:tcPr>
          <w:p w14:paraId="22D4B10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七、基金净值的确认</w:t>
            </w:r>
          </w:p>
          <w:p w14:paraId="5497B5C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各类基金份额的基金资产净值和基金份额净值由基金管理人负责计算，基金托管人负责进行复核。基金管理人应于每个工作日计算各类基金份额的基金资产净值和基金份额净值并发送给基金托管人。基金托管人对净值计算结果复核确认后发送给基金管理人，由基金管理人依据基金合同和相关法律法规的规定对基金净值予以公布。</w:t>
            </w:r>
          </w:p>
        </w:tc>
      </w:tr>
      <w:tr w:rsidR="00691D77" w:rsidRPr="00AC71AF" w14:paraId="3E84808F"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6A64FE11"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第十五部分 基金费用与税收</w:t>
            </w:r>
          </w:p>
        </w:tc>
        <w:tc>
          <w:tcPr>
            <w:tcW w:w="6096" w:type="dxa"/>
            <w:tcBorders>
              <w:top w:val="single" w:sz="4" w:space="0" w:color="auto"/>
              <w:left w:val="single" w:sz="4" w:space="0" w:color="auto"/>
              <w:bottom w:val="single" w:sz="4" w:space="0" w:color="auto"/>
              <w:right w:val="single" w:sz="4" w:space="0" w:color="auto"/>
            </w:tcBorders>
            <w:hideMark/>
          </w:tcPr>
          <w:p w14:paraId="3F73B8A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二、基金费用计提方法、计提标准和支付方式</w:t>
            </w:r>
          </w:p>
          <w:p w14:paraId="5580B14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、基金管理人的管理费</w:t>
            </w:r>
          </w:p>
          <w:p w14:paraId="451D778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基金财产中持有的基金管理人自身管理的基金部分不收取管理费。本基金的管理费按前一日基金资产净值扣除基金财产中持有的基金管理人自身管理的基金部分所对应资产净值后剩余部分的（若为负数，则取</w:t>
            </w:r>
            <w:r w:rsidRPr="00AC71AF">
              <w:rPr>
                <w:rFonts w:ascii="Times New Roman" w:eastAsia="宋体" w:hAnsi="Times New Roman" w:cs="Times New Roman"/>
                <w:bCs/>
                <w:szCs w:val="21"/>
              </w:rPr>
              <w:t>0</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0.6%</w:t>
            </w:r>
            <w:r w:rsidRPr="00AC71AF">
              <w:rPr>
                <w:rFonts w:ascii="Times New Roman" w:eastAsia="宋体" w:hAnsi="Times New Roman" w:cs="Times New Roman" w:hint="eastAsia"/>
                <w:bCs/>
                <w:szCs w:val="21"/>
              </w:rPr>
              <w:t>年费率计提。管理费的计算方法如下：</w:t>
            </w:r>
          </w:p>
          <w:p w14:paraId="167FA9F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H</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E×0.6%÷</w:t>
            </w:r>
            <w:r w:rsidRPr="00AC71AF">
              <w:rPr>
                <w:rFonts w:ascii="Times New Roman" w:eastAsia="宋体" w:hAnsi="Times New Roman" w:cs="Times New Roman" w:hint="eastAsia"/>
                <w:bCs/>
                <w:szCs w:val="21"/>
              </w:rPr>
              <w:t>当年天数</w:t>
            </w:r>
          </w:p>
          <w:p w14:paraId="3AA7875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H</w:t>
            </w:r>
            <w:r w:rsidRPr="00AC71AF">
              <w:rPr>
                <w:rFonts w:ascii="Times New Roman" w:eastAsia="宋体" w:hAnsi="Times New Roman" w:cs="Times New Roman" w:hint="eastAsia"/>
                <w:bCs/>
                <w:szCs w:val="21"/>
              </w:rPr>
              <w:t>为每日应计提的基金管理费</w:t>
            </w:r>
          </w:p>
          <w:p w14:paraId="47FF4FE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E</w:t>
            </w:r>
            <w:r w:rsidRPr="00AC71AF">
              <w:rPr>
                <w:rFonts w:ascii="Times New Roman" w:eastAsia="宋体" w:hAnsi="Times New Roman" w:cs="Times New Roman" w:hint="eastAsia"/>
                <w:bCs/>
                <w:szCs w:val="21"/>
              </w:rPr>
              <w:t>为前一日的基金资产净值扣除基金财产中持有的基金管理人自身管理的基金部分所对应资产净值后剩余部分，若为负数，则</w:t>
            </w:r>
            <w:r w:rsidRPr="00AC71AF">
              <w:rPr>
                <w:rFonts w:ascii="Times New Roman" w:eastAsia="宋体" w:hAnsi="Times New Roman" w:cs="Times New Roman"/>
                <w:bCs/>
                <w:szCs w:val="21"/>
              </w:rPr>
              <w:t>E</w:t>
            </w:r>
            <w:r w:rsidRPr="00AC71AF">
              <w:rPr>
                <w:rFonts w:ascii="Times New Roman" w:eastAsia="宋体" w:hAnsi="Times New Roman" w:cs="Times New Roman" w:hint="eastAsia"/>
                <w:bCs/>
                <w:szCs w:val="21"/>
              </w:rPr>
              <w:t>取</w:t>
            </w:r>
            <w:r w:rsidRPr="00AC71AF">
              <w:rPr>
                <w:rFonts w:ascii="Times New Roman" w:eastAsia="宋体" w:hAnsi="Times New Roman" w:cs="Times New Roman"/>
                <w:bCs/>
                <w:szCs w:val="21"/>
              </w:rPr>
              <w:t>0</w:t>
            </w:r>
            <w:r w:rsidRPr="00AC71AF">
              <w:rPr>
                <w:rFonts w:ascii="Times New Roman" w:eastAsia="宋体" w:hAnsi="Times New Roman" w:cs="Times New Roman" w:hint="eastAsia"/>
                <w:bCs/>
                <w:szCs w:val="21"/>
              </w:rPr>
              <w:t>。</w:t>
            </w:r>
          </w:p>
          <w:p w14:paraId="28A8EEBE"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、基金托管人的托管费</w:t>
            </w:r>
          </w:p>
          <w:p w14:paraId="73DBADBC"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本基金基金财产中持有的基金托管人自身托管的基金部分不收取托管费。本基金的托管费按前一日基金资产净值扣除基金财产中持有的基金托管人自身托管的基金部分所对应资产净值后剩余部分（若为负数，则取</w:t>
            </w:r>
            <w:r w:rsidRPr="00AC71AF">
              <w:rPr>
                <w:rFonts w:ascii="Times New Roman" w:eastAsia="宋体" w:hAnsi="Times New Roman" w:cs="Times New Roman"/>
                <w:bCs/>
                <w:szCs w:val="21"/>
              </w:rPr>
              <w:t>0</w:t>
            </w:r>
            <w:r w:rsidRPr="00AC71AF">
              <w:rPr>
                <w:rFonts w:ascii="Times New Roman" w:eastAsia="宋体" w:hAnsi="Times New Roman" w:cs="Times New Roman" w:hint="eastAsia"/>
                <w:bCs/>
                <w:szCs w:val="21"/>
              </w:rPr>
              <w:t>）的</w:t>
            </w:r>
            <w:r w:rsidRPr="00AC71AF">
              <w:rPr>
                <w:rFonts w:ascii="Times New Roman" w:eastAsia="宋体" w:hAnsi="Times New Roman" w:cs="Times New Roman"/>
                <w:bCs/>
                <w:szCs w:val="21"/>
              </w:rPr>
              <w:t>0.2%</w:t>
            </w:r>
            <w:r w:rsidRPr="00AC71AF">
              <w:rPr>
                <w:rFonts w:ascii="Times New Roman" w:eastAsia="宋体" w:hAnsi="Times New Roman" w:cs="Times New Roman" w:hint="eastAsia"/>
                <w:bCs/>
                <w:szCs w:val="21"/>
              </w:rPr>
              <w:t>的年费率计提。托管费的计算方法如下：</w:t>
            </w:r>
          </w:p>
          <w:p w14:paraId="4DA506C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H</w:t>
            </w:r>
            <w:r w:rsidRPr="00AC71AF">
              <w:rPr>
                <w:rFonts w:ascii="Times New Roman" w:eastAsia="宋体" w:hAnsi="Times New Roman" w:cs="Times New Roman" w:hint="eastAsia"/>
                <w:bCs/>
                <w:szCs w:val="21"/>
              </w:rPr>
              <w:t>＝</w:t>
            </w:r>
            <w:r w:rsidRPr="00AC71AF">
              <w:rPr>
                <w:rFonts w:ascii="Times New Roman" w:eastAsia="宋体" w:hAnsi="Times New Roman" w:cs="Times New Roman"/>
                <w:bCs/>
                <w:szCs w:val="21"/>
              </w:rPr>
              <w:t>E×0.2%÷</w:t>
            </w:r>
            <w:r w:rsidRPr="00AC71AF">
              <w:rPr>
                <w:rFonts w:ascii="Times New Roman" w:eastAsia="宋体" w:hAnsi="Times New Roman" w:cs="Times New Roman" w:hint="eastAsia"/>
                <w:bCs/>
                <w:szCs w:val="21"/>
              </w:rPr>
              <w:t>当年天数</w:t>
            </w:r>
          </w:p>
          <w:p w14:paraId="4F01AEF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H</w:t>
            </w:r>
            <w:r w:rsidRPr="00AC71AF">
              <w:rPr>
                <w:rFonts w:ascii="Times New Roman" w:eastAsia="宋体" w:hAnsi="Times New Roman" w:cs="Times New Roman" w:hint="eastAsia"/>
                <w:bCs/>
                <w:szCs w:val="21"/>
              </w:rPr>
              <w:t>为每日应计提的基金托管费</w:t>
            </w:r>
          </w:p>
          <w:p w14:paraId="0EA2668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E</w:t>
            </w:r>
            <w:r w:rsidRPr="00AC71AF">
              <w:rPr>
                <w:rFonts w:ascii="Times New Roman" w:eastAsia="宋体" w:hAnsi="Times New Roman" w:cs="Times New Roman" w:hint="eastAsia"/>
                <w:bCs/>
                <w:szCs w:val="21"/>
              </w:rPr>
              <w:t>为前一日的基金资产净值扣除基金财产中持有的基金托管人自身托管的基金部分所对应资产净值后剩余部分，若为负数，则</w:t>
            </w:r>
            <w:r w:rsidRPr="00AC71AF">
              <w:rPr>
                <w:rFonts w:ascii="Times New Roman" w:eastAsia="宋体" w:hAnsi="Times New Roman" w:cs="Times New Roman"/>
                <w:bCs/>
                <w:szCs w:val="21"/>
              </w:rPr>
              <w:t>E</w:t>
            </w:r>
            <w:r w:rsidRPr="00AC71AF">
              <w:rPr>
                <w:rFonts w:ascii="Times New Roman" w:eastAsia="宋体" w:hAnsi="Times New Roman" w:cs="Times New Roman" w:hint="eastAsia"/>
                <w:bCs/>
                <w:szCs w:val="21"/>
              </w:rPr>
              <w:t>取</w:t>
            </w:r>
            <w:r w:rsidRPr="00AC71AF">
              <w:rPr>
                <w:rFonts w:ascii="Times New Roman" w:eastAsia="宋体" w:hAnsi="Times New Roman" w:cs="Times New Roman"/>
                <w:bCs/>
                <w:szCs w:val="21"/>
              </w:rPr>
              <w:t>0</w:t>
            </w:r>
            <w:r w:rsidRPr="00AC71AF">
              <w:rPr>
                <w:rFonts w:ascii="Times New Roman" w:eastAsia="宋体" w:hAnsi="Times New Roman" w:cs="Times New Roman" w:hint="eastAsia"/>
                <w:bCs/>
                <w:szCs w:val="21"/>
              </w:rPr>
              <w:t>。</w:t>
            </w:r>
          </w:p>
        </w:tc>
        <w:tc>
          <w:tcPr>
            <w:tcW w:w="6095" w:type="dxa"/>
            <w:tcBorders>
              <w:top w:val="single" w:sz="4" w:space="0" w:color="auto"/>
              <w:left w:val="single" w:sz="4" w:space="0" w:color="auto"/>
              <w:bottom w:val="single" w:sz="4" w:space="0" w:color="auto"/>
              <w:right w:val="single" w:sz="4" w:space="0" w:color="auto"/>
            </w:tcBorders>
            <w:hideMark/>
          </w:tcPr>
          <w:p w14:paraId="0743AA8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二、基金费用计提方法、计提标准和支付方式</w:t>
            </w:r>
          </w:p>
          <w:p w14:paraId="49F2997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w:t>
            </w:r>
            <w:r w:rsidRPr="00AC71AF">
              <w:rPr>
                <w:rFonts w:ascii="Times New Roman" w:eastAsia="宋体" w:hAnsi="Times New Roman" w:cs="Times New Roman" w:hint="eastAsia"/>
                <w:bCs/>
                <w:szCs w:val="21"/>
              </w:rPr>
              <w:t>、基金管理人的管理费</w:t>
            </w:r>
          </w:p>
          <w:p w14:paraId="1AAC6C1F"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基金财产中持有的基金管理人自身管理的基金部分不收取管理费。本基金各类基金份额按照不同的年费率计提管理费，各类基金份额的管理费按前一日该类基金资产净值扣除该类基金财产中持有的基金管理人自身管理的基金部分所对应资产净值后剩余部分的（若为负数，则取</w:t>
            </w:r>
            <w:r w:rsidRPr="00AC71AF">
              <w:rPr>
                <w:rFonts w:ascii="Times New Roman" w:eastAsia="宋体" w:hAnsi="Times New Roman" w:cs="Times New Roman" w:hint="eastAsia"/>
                <w:bCs/>
                <w:szCs w:val="21"/>
              </w:rPr>
              <w:t>0</w:t>
            </w:r>
            <w:r w:rsidRPr="00AC71AF">
              <w:rPr>
                <w:rFonts w:ascii="Times New Roman" w:eastAsia="宋体" w:hAnsi="Times New Roman" w:cs="Times New Roman" w:hint="eastAsia"/>
                <w:bCs/>
                <w:szCs w:val="21"/>
              </w:rPr>
              <w:t>）年管理费率计提。</w:t>
            </w:r>
          </w:p>
          <w:p w14:paraId="63BC8E97"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hint="eastAsia"/>
                <w:bCs/>
                <w:szCs w:val="21"/>
              </w:rPr>
              <w:t>A</w:t>
            </w:r>
            <w:r w:rsidRPr="00AC71AF">
              <w:rPr>
                <w:rFonts w:ascii="Times New Roman" w:eastAsia="宋体" w:hAnsi="Times New Roman" w:cs="Times New Roman" w:hint="eastAsia"/>
                <w:bCs/>
                <w:szCs w:val="21"/>
              </w:rPr>
              <w:t>类基金份额的年管理费率为</w:t>
            </w:r>
            <w:r w:rsidRPr="00AC71AF">
              <w:rPr>
                <w:rFonts w:ascii="Times New Roman" w:eastAsia="宋体" w:hAnsi="Times New Roman" w:cs="Times New Roman" w:hint="eastAsia"/>
                <w:bCs/>
                <w:szCs w:val="21"/>
              </w:rPr>
              <w:t>0.6%</w:t>
            </w: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hint="eastAsia"/>
                <w:bCs/>
                <w:szCs w:val="21"/>
              </w:rPr>
              <w:t>Y</w:t>
            </w:r>
            <w:r w:rsidRPr="00AC71AF">
              <w:rPr>
                <w:rFonts w:ascii="Times New Roman" w:eastAsia="宋体" w:hAnsi="Times New Roman" w:cs="Times New Roman" w:hint="eastAsia"/>
                <w:bCs/>
                <w:szCs w:val="21"/>
              </w:rPr>
              <w:t>类基金份额的年管理费率为</w:t>
            </w:r>
            <w:r w:rsidRPr="00AC71AF">
              <w:rPr>
                <w:rFonts w:ascii="Times New Roman" w:eastAsia="宋体" w:hAnsi="Times New Roman" w:cs="Times New Roman" w:hint="eastAsia"/>
                <w:bCs/>
                <w:szCs w:val="21"/>
              </w:rPr>
              <w:t>0.3%</w:t>
            </w:r>
            <w:r w:rsidRPr="00AC71AF">
              <w:rPr>
                <w:rFonts w:ascii="Times New Roman" w:eastAsia="宋体" w:hAnsi="Times New Roman" w:cs="Times New Roman" w:hint="eastAsia"/>
                <w:bCs/>
                <w:szCs w:val="21"/>
              </w:rPr>
              <w:t>。</w:t>
            </w:r>
          </w:p>
          <w:p w14:paraId="53B732F0"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管理费的计算方法如下：</w:t>
            </w:r>
          </w:p>
          <w:p w14:paraId="3629F33C"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H</w:t>
            </w:r>
            <w:r w:rsidRPr="00AC71AF">
              <w:rPr>
                <w:rFonts w:ascii="Times New Roman" w:eastAsia="宋体" w:hAnsi="Times New Roman" w:cs="Times New Roman" w:hint="eastAsia"/>
                <w:bCs/>
                <w:szCs w:val="21"/>
              </w:rPr>
              <w:t>＝</w:t>
            </w:r>
            <w:r w:rsidRPr="00AC71AF">
              <w:rPr>
                <w:rFonts w:ascii="Times New Roman" w:eastAsia="宋体" w:hAnsi="Times New Roman" w:cs="Times New Roman" w:hint="eastAsia"/>
                <w:bCs/>
                <w:szCs w:val="21"/>
              </w:rPr>
              <w:t>E</w:t>
            </w:r>
            <w:r w:rsidRPr="00AC71AF">
              <w:rPr>
                <w:rFonts w:ascii="Times New Roman" w:eastAsia="宋体" w:hAnsi="Times New Roman" w:cs="Times New Roman" w:hint="eastAsia"/>
                <w:bCs/>
                <w:szCs w:val="21"/>
              </w:rPr>
              <w:t>×年管理费率÷当年天数</w:t>
            </w:r>
          </w:p>
          <w:p w14:paraId="02651AAB"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H</w:t>
            </w:r>
            <w:r w:rsidRPr="00AC71AF">
              <w:rPr>
                <w:rFonts w:ascii="Times New Roman" w:eastAsia="宋体" w:hAnsi="Times New Roman" w:cs="Times New Roman" w:hint="eastAsia"/>
                <w:bCs/>
                <w:szCs w:val="21"/>
              </w:rPr>
              <w:t>为各类基金份额每日应计提的基金管理费</w:t>
            </w:r>
          </w:p>
          <w:p w14:paraId="07283C3C" w14:textId="3ED421B8" w:rsidR="00691D77" w:rsidRPr="00AC71AF" w:rsidRDefault="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E</w:t>
            </w:r>
            <w:r w:rsidRPr="00AC71AF">
              <w:rPr>
                <w:rFonts w:ascii="Times New Roman" w:eastAsia="宋体" w:hAnsi="Times New Roman" w:cs="Times New Roman" w:hint="eastAsia"/>
                <w:bCs/>
                <w:szCs w:val="21"/>
              </w:rPr>
              <w:t>为各类基金份额前一日的该类基金资产净值扣除该类基金财产中持有的基金管理人自身管理的基金部分所对应资产净值后剩余部分，若为负数，则</w:t>
            </w:r>
            <w:r w:rsidRPr="00AC71AF">
              <w:rPr>
                <w:rFonts w:ascii="Times New Roman" w:eastAsia="宋体" w:hAnsi="Times New Roman" w:cs="Times New Roman" w:hint="eastAsia"/>
                <w:bCs/>
                <w:szCs w:val="21"/>
              </w:rPr>
              <w:t>E</w:t>
            </w:r>
            <w:r w:rsidRPr="00AC71AF">
              <w:rPr>
                <w:rFonts w:ascii="Times New Roman" w:eastAsia="宋体" w:hAnsi="Times New Roman" w:cs="Times New Roman" w:hint="eastAsia"/>
                <w:bCs/>
                <w:szCs w:val="21"/>
              </w:rPr>
              <w:t>取</w:t>
            </w:r>
            <w:r w:rsidRPr="00AC71AF">
              <w:rPr>
                <w:rFonts w:ascii="Times New Roman" w:eastAsia="宋体" w:hAnsi="Times New Roman" w:cs="Times New Roman" w:hint="eastAsia"/>
                <w:bCs/>
                <w:szCs w:val="21"/>
              </w:rPr>
              <w:t>0</w:t>
            </w:r>
            <w:r w:rsidRPr="00AC71AF">
              <w:rPr>
                <w:rFonts w:ascii="Times New Roman" w:eastAsia="宋体" w:hAnsi="Times New Roman" w:cs="Times New Roman" w:hint="eastAsia"/>
                <w:bCs/>
                <w:szCs w:val="21"/>
              </w:rPr>
              <w:t>。</w:t>
            </w:r>
          </w:p>
          <w:p w14:paraId="2D9B6C0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、基金托管人的托管费</w:t>
            </w:r>
          </w:p>
          <w:p w14:paraId="247826E2"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基金财产中持有的基金托管人自身托管的基金部分不收取托管费。本基金各类基金份额按照不同的年费率计提托管费，各类基金份额的托管费按前一日该类基金资产净值扣除该类基金财产中持有的基金托管人自身托管的基金部分所对应资产净值后剩余部分（若为负数，则取</w:t>
            </w:r>
            <w:r w:rsidRPr="00AC71AF">
              <w:rPr>
                <w:rFonts w:ascii="Times New Roman" w:eastAsia="宋体" w:hAnsi="Times New Roman" w:cs="Times New Roman" w:hint="eastAsia"/>
                <w:bCs/>
                <w:szCs w:val="21"/>
              </w:rPr>
              <w:t>0</w:t>
            </w:r>
            <w:r w:rsidRPr="00AC71AF">
              <w:rPr>
                <w:rFonts w:ascii="Times New Roman" w:eastAsia="宋体" w:hAnsi="Times New Roman" w:cs="Times New Roman" w:hint="eastAsia"/>
                <w:bCs/>
                <w:szCs w:val="21"/>
              </w:rPr>
              <w:t>）的年托管费率计提。</w:t>
            </w:r>
          </w:p>
          <w:p w14:paraId="30787DEA"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hint="eastAsia"/>
                <w:bCs/>
                <w:szCs w:val="21"/>
              </w:rPr>
              <w:t>A</w:t>
            </w:r>
            <w:r w:rsidRPr="00AC71AF">
              <w:rPr>
                <w:rFonts w:ascii="Times New Roman" w:eastAsia="宋体" w:hAnsi="Times New Roman" w:cs="Times New Roman" w:hint="eastAsia"/>
                <w:bCs/>
                <w:szCs w:val="21"/>
              </w:rPr>
              <w:t>类基金份额的年托管费率为</w:t>
            </w:r>
            <w:r w:rsidRPr="00AC71AF">
              <w:rPr>
                <w:rFonts w:ascii="Times New Roman" w:eastAsia="宋体" w:hAnsi="Times New Roman" w:cs="Times New Roman" w:hint="eastAsia"/>
                <w:bCs/>
                <w:szCs w:val="21"/>
              </w:rPr>
              <w:t>0.2%</w:t>
            </w: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hint="eastAsia"/>
                <w:bCs/>
                <w:szCs w:val="21"/>
              </w:rPr>
              <w:t>Y</w:t>
            </w:r>
            <w:r w:rsidRPr="00AC71AF">
              <w:rPr>
                <w:rFonts w:ascii="Times New Roman" w:eastAsia="宋体" w:hAnsi="Times New Roman" w:cs="Times New Roman" w:hint="eastAsia"/>
                <w:bCs/>
                <w:szCs w:val="21"/>
              </w:rPr>
              <w:t>类基金份额的年托管费率为</w:t>
            </w:r>
            <w:r w:rsidRPr="00AC71AF">
              <w:rPr>
                <w:rFonts w:ascii="Times New Roman" w:eastAsia="宋体" w:hAnsi="Times New Roman" w:cs="Times New Roman" w:hint="eastAsia"/>
                <w:bCs/>
                <w:szCs w:val="21"/>
              </w:rPr>
              <w:t>0.1%</w:t>
            </w:r>
            <w:r w:rsidRPr="00AC71AF">
              <w:rPr>
                <w:rFonts w:ascii="Times New Roman" w:eastAsia="宋体" w:hAnsi="Times New Roman" w:cs="Times New Roman" w:hint="eastAsia"/>
                <w:bCs/>
                <w:szCs w:val="21"/>
              </w:rPr>
              <w:t>。</w:t>
            </w:r>
          </w:p>
          <w:p w14:paraId="19835217"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托管费的计算方法如下：</w:t>
            </w:r>
          </w:p>
          <w:p w14:paraId="5DF0F08B"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H</w:t>
            </w:r>
            <w:r w:rsidRPr="00AC71AF">
              <w:rPr>
                <w:rFonts w:ascii="Times New Roman" w:eastAsia="宋体" w:hAnsi="Times New Roman" w:cs="Times New Roman" w:hint="eastAsia"/>
                <w:bCs/>
                <w:szCs w:val="21"/>
              </w:rPr>
              <w:t>＝</w:t>
            </w:r>
            <w:r w:rsidRPr="00AC71AF">
              <w:rPr>
                <w:rFonts w:ascii="Times New Roman" w:eastAsia="宋体" w:hAnsi="Times New Roman" w:cs="Times New Roman" w:hint="eastAsia"/>
                <w:bCs/>
                <w:szCs w:val="21"/>
              </w:rPr>
              <w:t>E</w:t>
            </w:r>
            <w:r w:rsidRPr="00AC71AF">
              <w:rPr>
                <w:rFonts w:ascii="Times New Roman" w:eastAsia="宋体" w:hAnsi="Times New Roman" w:cs="Times New Roman" w:hint="eastAsia"/>
                <w:bCs/>
                <w:szCs w:val="21"/>
              </w:rPr>
              <w:t>×年托管费率÷当年天数</w:t>
            </w:r>
          </w:p>
          <w:p w14:paraId="7F48DED2" w14:textId="77777777" w:rsidR="00E21DE6" w:rsidRPr="00AC71AF" w:rsidRDefault="00E21DE6" w:rsidP="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H</w:t>
            </w:r>
            <w:r w:rsidRPr="00AC71AF">
              <w:rPr>
                <w:rFonts w:ascii="Times New Roman" w:eastAsia="宋体" w:hAnsi="Times New Roman" w:cs="Times New Roman" w:hint="eastAsia"/>
                <w:bCs/>
                <w:szCs w:val="21"/>
              </w:rPr>
              <w:t>为各类基金份额每日应计提的基金托管费</w:t>
            </w:r>
          </w:p>
          <w:p w14:paraId="52EB3FFA" w14:textId="1E9A244A" w:rsidR="00691D77" w:rsidRPr="00AC71AF" w:rsidRDefault="00E21DE6">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lastRenderedPageBreak/>
              <w:t>E</w:t>
            </w:r>
            <w:r w:rsidRPr="00AC71AF">
              <w:rPr>
                <w:rFonts w:ascii="Times New Roman" w:eastAsia="宋体" w:hAnsi="Times New Roman" w:cs="Times New Roman" w:hint="eastAsia"/>
                <w:bCs/>
                <w:szCs w:val="21"/>
              </w:rPr>
              <w:t>为各类基金份额前一日的该类基金资产净值扣除该类基金财产中持有的基金托管人自身托管的基金部分所对应资产净值后剩余部分，若为负数，则</w:t>
            </w:r>
            <w:r w:rsidRPr="00AC71AF">
              <w:rPr>
                <w:rFonts w:ascii="Times New Roman" w:eastAsia="宋体" w:hAnsi="Times New Roman" w:cs="Times New Roman" w:hint="eastAsia"/>
                <w:bCs/>
                <w:szCs w:val="21"/>
              </w:rPr>
              <w:t>E</w:t>
            </w:r>
            <w:r w:rsidRPr="00AC71AF">
              <w:rPr>
                <w:rFonts w:ascii="Times New Roman" w:eastAsia="宋体" w:hAnsi="Times New Roman" w:cs="Times New Roman" w:hint="eastAsia"/>
                <w:bCs/>
                <w:szCs w:val="21"/>
              </w:rPr>
              <w:t>取</w:t>
            </w:r>
            <w:r w:rsidRPr="00AC71AF">
              <w:rPr>
                <w:rFonts w:ascii="Times New Roman" w:eastAsia="宋体" w:hAnsi="Times New Roman" w:cs="Times New Roman" w:hint="eastAsia"/>
                <w:bCs/>
                <w:szCs w:val="21"/>
              </w:rPr>
              <w:t>0</w:t>
            </w:r>
            <w:r w:rsidRPr="00AC71AF">
              <w:rPr>
                <w:rFonts w:ascii="Times New Roman" w:eastAsia="宋体" w:hAnsi="Times New Roman" w:cs="Times New Roman" w:hint="eastAsia"/>
                <w:bCs/>
                <w:szCs w:val="21"/>
              </w:rPr>
              <w:t>。</w:t>
            </w:r>
          </w:p>
          <w:p w14:paraId="26023A5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、本基金</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类基金份额可对基金管理费和基金托管费实施一定的费率优惠，具体优惠请参看招募说明书或相关公告。</w:t>
            </w:r>
          </w:p>
        </w:tc>
      </w:tr>
      <w:tr w:rsidR="00691D77" w:rsidRPr="00AC71AF" w14:paraId="408480D3"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7C44B1D5"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第十六部分 基金的收益与分配</w:t>
            </w:r>
          </w:p>
        </w:tc>
        <w:tc>
          <w:tcPr>
            <w:tcW w:w="6096" w:type="dxa"/>
            <w:tcBorders>
              <w:top w:val="single" w:sz="4" w:space="0" w:color="auto"/>
              <w:left w:val="single" w:sz="4" w:space="0" w:color="auto"/>
              <w:bottom w:val="single" w:sz="4" w:space="0" w:color="auto"/>
              <w:right w:val="single" w:sz="4" w:space="0" w:color="auto"/>
            </w:tcBorders>
          </w:tcPr>
          <w:p w14:paraId="726727F2"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三、基金收益分配原则</w:t>
            </w:r>
          </w:p>
          <w:p w14:paraId="7A745A95"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、本基金收益分配方式分两种：现金分红与红利再投资，投资者可选择现金红利或将现金红利自动转为基金份额进行再投资；若投资者不选择，本基金默认的收益分配方式是现金分红；</w:t>
            </w:r>
          </w:p>
          <w:p w14:paraId="5CC40714" w14:textId="77777777" w:rsidR="00691D77" w:rsidRPr="00AC71AF" w:rsidRDefault="00691D77">
            <w:pPr>
              <w:spacing w:line="240" w:lineRule="atLeast"/>
              <w:rPr>
                <w:rFonts w:ascii="Times New Roman" w:eastAsia="宋体" w:hAnsi="Times New Roman" w:cs="Times New Roman"/>
                <w:bCs/>
                <w:szCs w:val="21"/>
              </w:rPr>
            </w:pPr>
          </w:p>
          <w:p w14:paraId="67507B55" w14:textId="77777777" w:rsidR="00691D77" w:rsidRPr="00AC71AF" w:rsidRDefault="00691D77">
            <w:pPr>
              <w:spacing w:line="240" w:lineRule="atLeast"/>
              <w:rPr>
                <w:rFonts w:ascii="Times New Roman" w:eastAsia="宋体" w:hAnsi="Times New Roman" w:cs="Times New Roman"/>
                <w:bCs/>
                <w:szCs w:val="21"/>
              </w:rPr>
            </w:pPr>
          </w:p>
          <w:p w14:paraId="15984964" w14:textId="77777777" w:rsidR="00691D77" w:rsidRPr="00AC71AF" w:rsidRDefault="00691D77">
            <w:pPr>
              <w:spacing w:line="240" w:lineRule="atLeast"/>
              <w:rPr>
                <w:rFonts w:ascii="Times New Roman" w:eastAsia="宋体" w:hAnsi="Times New Roman" w:cs="Times New Roman"/>
                <w:bCs/>
                <w:szCs w:val="21"/>
              </w:rPr>
            </w:pPr>
          </w:p>
          <w:p w14:paraId="0E444F2F"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、基金收益分配后基金份额净值不能低于面值，即基金收益分配基准日的基金份额净值减去每单位基金份额收益分配金额后不能低于面值；</w:t>
            </w:r>
          </w:p>
          <w:p w14:paraId="6D9E66FC"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、每一基金份额享有同等分配权；</w:t>
            </w:r>
          </w:p>
        </w:tc>
        <w:tc>
          <w:tcPr>
            <w:tcW w:w="6095" w:type="dxa"/>
            <w:tcBorders>
              <w:top w:val="single" w:sz="4" w:space="0" w:color="auto"/>
              <w:left w:val="single" w:sz="4" w:space="0" w:color="auto"/>
              <w:bottom w:val="single" w:sz="4" w:space="0" w:color="auto"/>
              <w:right w:val="single" w:sz="4" w:space="0" w:color="auto"/>
            </w:tcBorders>
            <w:hideMark/>
          </w:tcPr>
          <w:p w14:paraId="70E1B220"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三、基金收益分配原则</w:t>
            </w:r>
          </w:p>
          <w:p w14:paraId="1D7B7B13" w14:textId="12D7CC0E"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w:t>
            </w:r>
            <w:r w:rsidR="00B71DD2">
              <w:rPr>
                <w:rFonts w:ascii="Times New Roman" w:eastAsia="宋体" w:hAnsi="Times New Roman" w:cs="Times New Roman" w:hint="eastAsia"/>
                <w:bCs/>
                <w:szCs w:val="21"/>
              </w:rPr>
              <w:t>本基金收益分配方式分两种</w:t>
            </w:r>
            <w:r w:rsidR="0080559F" w:rsidRPr="0080559F">
              <w:rPr>
                <w:rFonts w:ascii="Times New Roman" w:eastAsia="宋体" w:hAnsi="Times New Roman" w:cs="Times New Roman" w:hint="eastAsia"/>
                <w:bCs/>
                <w:szCs w:val="21"/>
              </w:rPr>
              <w:t>：现金分红与红利再投资，投资者可选择现金红利或将现金红利自动转为相应类别的基金份额进行再投资；若投资者不选择，</w:t>
            </w:r>
            <w:r w:rsidR="0080559F" w:rsidRPr="0080559F">
              <w:rPr>
                <w:rFonts w:ascii="Times New Roman" w:eastAsia="宋体" w:hAnsi="Times New Roman" w:cs="Times New Roman" w:hint="eastAsia"/>
                <w:bCs/>
                <w:szCs w:val="21"/>
              </w:rPr>
              <w:t>A</w:t>
            </w:r>
            <w:r w:rsidR="0080559F" w:rsidRPr="0080559F">
              <w:rPr>
                <w:rFonts w:ascii="Times New Roman" w:eastAsia="宋体" w:hAnsi="Times New Roman" w:cs="Times New Roman" w:hint="eastAsia"/>
                <w:bCs/>
                <w:szCs w:val="21"/>
              </w:rPr>
              <w:t>类基金份额默认的收益分配方式是现金分红，</w:t>
            </w:r>
            <w:r w:rsidR="0080559F" w:rsidRPr="0080559F">
              <w:rPr>
                <w:rFonts w:ascii="Times New Roman" w:eastAsia="宋体" w:hAnsi="Times New Roman" w:cs="Times New Roman" w:hint="eastAsia"/>
                <w:bCs/>
                <w:szCs w:val="21"/>
              </w:rPr>
              <w:t>Y</w:t>
            </w:r>
            <w:r w:rsidR="0080559F" w:rsidRPr="0080559F">
              <w:rPr>
                <w:rFonts w:ascii="Times New Roman" w:eastAsia="宋体" w:hAnsi="Times New Roman" w:cs="Times New Roman" w:hint="eastAsia"/>
                <w:bCs/>
                <w:szCs w:val="21"/>
              </w:rPr>
              <w:t>类基金份额默认的收益分配方式为红利再投资；投资者红利再投资所得的该类基金份额不受最短持有期限制；</w:t>
            </w:r>
          </w:p>
          <w:p w14:paraId="252D4EB6"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、基金收益分配后任一类基金份额净值不能低于面值，即基金收益分配基准日的任一类基金份额净值减去每单位该类基金份额收益分配金额后不能低于面值；</w:t>
            </w:r>
          </w:p>
          <w:p w14:paraId="5631688B"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4</w:t>
            </w:r>
            <w:r w:rsidRPr="00AC71AF">
              <w:rPr>
                <w:rFonts w:ascii="Times New Roman" w:eastAsia="宋体" w:hAnsi="Times New Roman" w:cs="Times New Roman" w:hint="eastAsia"/>
                <w:bCs/>
                <w:szCs w:val="21"/>
              </w:rPr>
              <w:t>、本基金各基金份额类别对应的可供分配利润可能有所不同；本基金同一基金份额类别的每一基金份额享有同等分配权；</w:t>
            </w:r>
          </w:p>
        </w:tc>
      </w:tr>
      <w:tr w:rsidR="00691D77" w:rsidRPr="00AC71AF" w14:paraId="6AF26C23"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364F00CF"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第十六部分 基金的收益与分配</w:t>
            </w:r>
          </w:p>
        </w:tc>
        <w:tc>
          <w:tcPr>
            <w:tcW w:w="6096" w:type="dxa"/>
            <w:tcBorders>
              <w:top w:val="single" w:sz="4" w:space="0" w:color="auto"/>
              <w:left w:val="single" w:sz="4" w:space="0" w:color="auto"/>
              <w:bottom w:val="single" w:sz="4" w:space="0" w:color="auto"/>
              <w:right w:val="single" w:sz="4" w:space="0" w:color="auto"/>
            </w:tcBorders>
            <w:hideMark/>
          </w:tcPr>
          <w:p w14:paraId="0FDEDD1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六、基金收益分配中发生的费用</w:t>
            </w:r>
          </w:p>
          <w:p w14:paraId="73D497A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tc>
        <w:tc>
          <w:tcPr>
            <w:tcW w:w="6095" w:type="dxa"/>
            <w:tcBorders>
              <w:top w:val="single" w:sz="4" w:space="0" w:color="auto"/>
              <w:left w:val="single" w:sz="4" w:space="0" w:color="auto"/>
              <w:bottom w:val="single" w:sz="4" w:space="0" w:color="auto"/>
              <w:right w:val="single" w:sz="4" w:space="0" w:color="auto"/>
            </w:tcBorders>
            <w:hideMark/>
          </w:tcPr>
          <w:p w14:paraId="3DCB4C92"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六、基金收益分配中发生的费用</w:t>
            </w:r>
          </w:p>
          <w:p w14:paraId="3B45419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收益分配时所发生的银行转账或其他手续费用由投资者自行承担。当投资者的现金红利小于一定金额，不足以支付银行转账或其他手续费用时，登记机构可将基金份额持有人的现金红利自动转为相应类别的基金份额。红利再投资的计算方法，依照《业务规则》执行。</w:t>
            </w:r>
          </w:p>
        </w:tc>
      </w:tr>
      <w:tr w:rsidR="00691D77" w:rsidRPr="00AC71AF" w14:paraId="128E50C0"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712B6795"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t>第十八部分 基金的信息披露</w:t>
            </w:r>
          </w:p>
        </w:tc>
        <w:tc>
          <w:tcPr>
            <w:tcW w:w="6096" w:type="dxa"/>
            <w:tcBorders>
              <w:top w:val="single" w:sz="4" w:space="0" w:color="auto"/>
              <w:left w:val="single" w:sz="4" w:space="0" w:color="auto"/>
              <w:bottom w:val="single" w:sz="4" w:space="0" w:color="auto"/>
              <w:right w:val="single" w:sz="4" w:space="0" w:color="auto"/>
            </w:tcBorders>
          </w:tcPr>
          <w:p w14:paraId="2931BC7C"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五、公开披露的基金信息</w:t>
            </w:r>
          </w:p>
          <w:p w14:paraId="7418B68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（四）基金净值信息</w:t>
            </w:r>
          </w:p>
          <w:p w14:paraId="731FAFA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《基金合同》生效后，在开始办理基金份额申购或者赎回前，基金管理人应当至少每周在指定网站披露一次基金份额净值和基金</w:t>
            </w:r>
            <w:r w:rsidRPr="00AC71AF">
              <w:rPr>
                <w:rFonts w:ascii="Times New Roman" w:eastAsia="宋体" w:hAnsi="Times New Roman" w:cs="Times New Roman" w:hint="eastAsia"/>
                <w:bCs/>
                <w:szCs w:val="21"/>
              </w:rPr>
              <w:lastRenderedPageBreak/>
              <w:t>份额累计净值。</w:t>
            </w:r>
          </w:p>
          <w:p w14:paraId="21A1E273"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在开始办理基金份额申购或者赎回后，基金管理人应当在不晚于每个开放日后的</w:t>
            </w: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个工作日内，通过指定网站、基金销售机构网站或者营业网点披露开放日的基金份额净值和基金份额累计净值。</w:t>
            </w:r>
          </w:p>
          <w:p w14:paraId="5A790E59"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基金管理人应当在不晚于半年度和年度最后一日后的</w:t>
            </w: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个工作日内，在指定网站披露半年度和年度最后一日的基金份额净值和基金份额累计净值。</w:t>
            </w:r>
          </w:p>
          <w:p w14:paraId="71284B7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（七）临时报告</w:t>
            </w:r>
          </w:p>
          <w:p w14:paraId="31E4EE7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本基金发生重大事件，有关信息披露义务人应当在</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日内编制临时报告书，并登载在指定报刊和指定网站上。</w:t>
            </w:r>
          </w:p>
          <w:p w14:paraId="369D7FBC"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前款所称重大事件，是指可能对基金份额持有人权益或者基金份额的价格产生重大影响的下列事件：</w:t>
            </w:r>
          </w:p>
          <w:p w14:paraId="533A18B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16</w:t>
            </w:r>
            <w:r w:rsidRPr="00AC71AF">
              <w:rPr>
                <w:rFonts w:ascii="Times New Roman" w:eastAsia="宋体" w:hAnsi="Times New Roman" w:cs="Times New Roman" w:hint="eastAsia"/>
                <w:bCs/>
                <w:szCs w:val="21"/>
              </w:rPr>
              <w:t>、基金份额净值计价错误达基金份额净值百分之零点五；</w:t>
            </w:r>
          </w:p>
          <w:p w14:paraId="76D371B5" w14:textId="77777777" w:rsidR="00691D77" w:rsidRPr="00AC71AF" w:rsidRDefault="00691D77">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hideMark/>
          </w:tcPr>
          <w:p w14:paraId="28BE1A4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lastRenderedPageBreak/>
              <w:t>五、公开披露的基金信息</w:t>
            </w:r>
          </w:p>
          <w:p w14:paraId="2003C50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（四）基金净值信息</w:t>
            </w:r>
          </w:p>
          <w:p w14:paraId="4BAA7B34"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《基金合同》生效后，在开始办理基金份额申购或者赎回前，基金管理人应当至少每周在指定网站分别披露一次</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w:t>
            </w:r>
            <w:r w:rsidRPr="00AC71AF">
              <w:rPr>
                <w:rFonts w:ascii="Times New Roman" w:eastAsia="宋体" w:hAnsi="Times New Roman" w:cs="Times New Roman" w:hint="eastAsia"/>
                <w:bCs/>
                <w:szCs w:val="21"/>
              </w:rPr>
              <w:lastRenderedPageBreak/>
              <w:t>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类基金份额所对应的基金份额净值和基金份额累计净值。</w:t>
            </w:r>
          </w:p>
          <w:p w14:paraId="664555A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在开始办理基金份额申购或者赎回后，基金管理人应当在不晚于每个开放日后的</w:t>
            </w: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个工作日内，通过指定网站、基金销售机构网站或者营业网点分别披露开放日</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类基金份额所对应的基金份额净值和基金份额累计净值。</w:t>
            </w:r>
          </w:p>
          <w:p w14:paraId="0CF4BB3F"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基金管理人应当在不晚于半年度和年度最后一日后的</w:t>
            </w:r>
            <w:r w:rsidRPr="00AC71AF">
              <w:rPr>
                <w:rFonts w:ascii="Times New Roman" w:eastAsia="宋体" w:hAnsi="Times New Roman" w:cs="Times New Roman"/>
                <w:bCs/>
                <w:szCs w:val="21"/>
              </w:rPr>
              <w:t>3</w:t>
            </w:r>
            <w:r w:rsidRPr="00AC71AF">
              <w:rPr>
                <w:rFonts w:ascii="Times New Roman" w:eastAsia="宋体" w:hAnsi="Times New Roman" w:cs="Times New Roman" w:hint="eastAsia"/>
                <w:bCs/>
                <w:szCs w:val="21"/>
              </w:rPr>
              <w:t>个工作日内，在指定网站披露半年度和年度最后一日</w:t>
            </w:r>
            <w:r w:rsidRPr="00AC71AF">
              <w:rPr>
                <w:rFonts w:ascii="Times New Roman" w:eastAsia="宋体" w:hAnsi="Times New Roman" w:cs="Times New Roman"/>
                <w:bCs/>
                <w:szCs w:val="21"/>
              </w:rPr>
              <w:t>A</w:t>
            </w:r>
            <w:r w:rsidRPr="00AC71AF">
              <w:rPr>
                <w:rFonts w:ascii="Times New Roman" w:eastAsia="宋体" w:hAnsi="Times New Roman" w:cs="Times New Roman" w:hint="eastAsia"/>
                <w:bCs/>
                <w:szCs w:val="21"/>
              </w:rPr>
              <w:t>类基金份额和</w:t>
            </w:r>
            <w:r w:rsidRPr="00AC71AF">
              <w:rPr>
                <w:rFonts w:ascii="Times New Roman" w:eastAsia="宋体" w:hAnsi="Times New Roman" w:cs="Times New Roman"/>
                <w:bCs/>
                <w:szCs w:val="21"/>
              </w:rPr>
              <w:t>Y</w:t>
            </w:r>
            <w:r w:rsidRPr="00AC71AF">
              <w:rPr>
                <w:rFonts w:ascii="Times New Roman" w:eastAsia="宋体" w:hAnsi="Times New Roman" w:cs="Times New Roman" w:hint="eastAsia"/>
                <w:bCs/>
                <w:szCs w:val="21"/>
              </w:rPr>
              <w:t>类基金份额所对应的基金份额净值和基金份额累计净值。</w:t>
            </w:r>
          </w:p>
          <w:p w14:paraId="23C01ADB"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（七）临时报告</w:t>
            </w:r>
          </w:p>
          <w:p w14:paraId="1BD31B87"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本基金发生重大事件，有关信息披露义务人应当在</w:t>
            </w:r>
            <w:r w:rsidRPr="00AC71AF">
              <w:rPr>
                <w:rFonts w:ascii="Times New Roman" w:eastAsia="宋体" w:hAnsi="Times New Roman" w:cs="Times New Roman"/>
                <w:bCs/>
                <w:szCs w:val="21"/>
              </w:rPr>
              <w:t>2</w:t>
            </w:r>
            <w:r w:rsidRPr="00AC71AF">
              <w:rPr>
                <w:rFonts w:ascii="Times New Roman" w:eastAsia="宋体" w:hAnsi="Times New Roman" w:cs="Times New Roman" w:hint="eastAsia"/>
                <w:bCs/>
                <w:szCs w:val="21"/>
              </w:rPr>
              <w:t>日内编制临时报告书，并登载在指定报刊和指定网站上。</w:t>
            </w:r>
          </w:p>
          <w:p w14:paraId="0CD3C6F7"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前款所称重大事件，是指可能对基金份额持有人权益或者基金份额的价格产生重大影响的下列事件：</w:t>
            </w:r>
          </w:p>
          <w:p w14:paraId="338498B2"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16</w:t>
            </w:r>
            <w:r w:rsidRPr="00AC71AF">
              <w:rPr>
                <w:rFonts w:ascii="Times New Roman" w:eastAsia="宋体" w:hAnsi="Times New Roman" w:cs="Times New Roman" w:hint="eastAsia"/>
                <w:bCs/>
                <w:szCs w:val="21"/>
              </w:rPr>
              <w:t>、任一类基金份额净值计价错误达该类基金份额净值百分之零点五；</w:t>
            </w:r>
          </w:p>
          <w:p w14:paraId="00E2A987"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bCs/>
                <w:szCs w:val="21"/>
              </w:rPr>
              <w:t>23</w:t>
            </w:r>
            <w:r w:rsidRPr="00AC71AF">
              <w:rPr>
                <w:rFonts w:ascii="Times New Roman" w:eastAsia="宋体" w:hAnsi="Times New Roman" w:cs="Times New Roman" w:hint="eastAsia"/>
                <w:bCs/>
                <w:szCs w:val="21"/>
              </w:rPr>
              <w:t>、本基金增加或调整基金份额类别；</w:t>
            </w:r>
          </w:p>
        </w:tc>
      </w:tr>
      <w:tr w:rsidR="00691D77" w:rsidRPr="00AC71AF" w14:paraId="5F0F0F85" w14:textId="77777777" w:rsidTr="00691D77">
        <w:tc>
          <w:tcPr>
            <w:tcW w:w="1696" w:type="dxa"/>
            <w:tcBorders>
              <w:top w:val="single" w:sz="4" w:space="0" w:color="auto"/>
              <w:left w:val="single" w:sz="4" w:space="0" w:color="auto"/>
              <w:bottom w:val="single" w:sz="4" w:space="0" w:color="auto"/>
              <w:right w:val="single" w:sz="4" w:space="0" w:color="auto"/>
            </w:tcBorders>
            <w:hideMark/>
          </w:tcPr>
          <w:p w14:paraId="78BC8BC5" w14:textId="77777777" w:rsidR="00691D77" w:rsidRPr="00AC71AF" w:rsidRDefault="00691D77">
            <w:pPr>
              <w:spacing w:line="240" w:lineRule="atLeast"/>
              <w:rPr>
                <w:rFonts w:ascii="宋体" w:eastAsia="宋体" w:hAnsi="宋体"/>
                <w:b/>
                <w:szCs w:val="21"/>
              </w:rPr>
            </w:pPr>
            <w:r w:rsidRPr="00AC71AF">
              <w:rPr>
                <w:rFonts w:ascii="宋体" w:eastAsia="宋体" w:hAnsi="宋体" w:hint="eastAsia"/>
                <w:b/>
                <w:szCs w:val="21"/>
              </w:rPr>
              <w:lastRenderedPageBreak/>
              <w:t>第十八部分 基金的信息披露</w:t>
            </w:r>
          </w:p>
        </w:tc>
        <w:tc>
          <w:tcPr>
            <w:tcW w:w="6096" w:type="dxa"/>
            <w:tcBorders>
              <w:top w:val="single" w:sz="4" w:space="0" w:color="auto"/>
              <w:left w:val="single" w:sz="4" w:space="0" w:color="auto"/>
              <w:bottom w:val="single" w:sz="4" w:space="0" w:color="auto"/>
              <w:right w:val="single" w:sz="4" w:space="0" w:color="auto"/>
            </w:tcBorders>
            <w:hideMark/>
          </w:tcPr>
          <w:p w14:paraId="744B0ED8"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六、信息披露事务管理</w:t>
            </w:r>
          </w:p>
          <w:p w14:paraId="7E8569E1"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Borders>
              <w:top w:val="single" w:sz="4" w:space="0" w:color="auto"/>
              <w:left w:val="single" w:sz="4" w:space="0" w:color="auto"/>
              <w:bottom w:val="single" w:sz="4" w:space="0" w:color="auto"/>
              <w:right w:val="single" w:sz="4" w:space="0" w:color="auto"/>
            </w:tcBorders>
            <w:hideMark/>
          </w:tcPr>
          <w:p w14:paraId="5F3BCEDA"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六、信息披露事务管理</w:t>
            </w:r>
          </w:p>
          <w:p w14:paraId="147B739D" w14:textId="77777777" w:rsidR="00691D77" w:rsidRPr="00AC71AF" w:rsidRDefault="00691D77">
            <w:pPr>
              <w:spacing w:line="240" w:lineRule="atLeast"/>
              <w:rPr>
                <w:rFonts w:ascii="Times New Roman" w:eastAsia="宋体" w:hAnsi="Times New Roman" w:cs="Times New Roman"/>
                <w:bCs/>
                <w:szCs w:val="21"/>
              </w:rPr>
            </w:pPr>
            <w:r w:rsidRPr="00AC71AF">
              <w:rPr>
                <w:rFonts w:ascii="Times New Roman" w:eastAsia="宋体" w:hAnsi="Times New Roman" w:cs="Times New Roman" w:hint="eastAsia"/>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tbl>
    <w:p w14:paraId="5FD35813" w14:textId="77777777" w:rsidR="00691D77" w:rsidRPr="00AC71AF" w:rsidRDefault="00691D77" w:rsidP="00691D77"/>
    <w:p w14:paraId="32C81D31" w14:textId="7D356717" w:rsidR="00691D77" w:rsidRPr="00AC71AF" w:rsidRDefault="00523BF6" w:rsidP="00864C94">
      <w:pPr>
        <w:widowControl/>
        <w:jc w:val="left"/>
        <w:rPr>
          <w:rFonts w:ascii="Calibri" w:eastAsia="宋体" w:hAnsi="Calibri" w:cs="Times New Roman"/>
          <w:b/>
        </w:rPr>
      </w:pPr>
      <w:r w:rsidRPr="00AC71AF">
        <w:rPr>
          <w:b/>
        </w:rPr>
        <w:br w:type="page"/>
      </w:r>
      <w:r w:rsidR="00691D77" w:rsidRPr="00AC71AF">
        <w:rPr>
          <w:rFonts w:ascii="Calibri" w:eastAsia="宋体" w:hAnsi="Calibri" w:cs="Times New Roman" w:hint="eastAsia"/>
          <w:b/>
        </w:rPr>
        <w:lastRenderedPageBreak/>
        <w:t>附件</w:t>
      </w:r>
      <w:r w:rsidR="00691D77" w:rsidRPr="00AC71AF">
        <w:rPr>
          <w:rFonts w:ascii="Calibri" w:eastAsia="宋体" w:hAnsi="Calibri" w:cs="Times New Roman"/>
          <w:b/>
        </w:rPr>
        <w:t>2</w:t>
      </w:r>
      <w:r w:rsidR="00691D77" w:rsidRPr="00AC71AF">
        <w:rPr>
          <w:rFonts w:ascii="Calibri" w:eastAsia="宋体" w:hAnsi="Calibri" w:cs="Times New Roman" w:hint="eastAsia"/>
          <w:b/>
        </w:rPr>
        <w:t>：《交银施罗德安享稳健养老目标一年持有期混合型基金中基金（</w:t>
      </w:r>
      <w:r w:rsidR="00691D77" w:rsidRPr="00AC71AF">
        <w:rPr>
          <w:rFonts w:ascii="Times New Roman" w:eastAsia="宋体" w:hAnsi="Times New Roman" w:cs="Times New Roman"/>
          <w:b/>
        </w:rPr>
        <w:t>FOF</w:t>
      </w:r>
      <w:r w:rsidR="00691D77" w:rsidRPr="00AC71AF">
        <w:rPr>
          <w:rFonts w:ascii="Calibri" w:eastAsia="宋体" w:hAnsi="Calibri" w:cs="Times New Roman" w:hint="eastAsia"/>
          <w:b/>
        </w:rPr>
        <w:t>）托管协议》修订前后对照表</w:t>
      </w:r>
    </w:p>
    <w:p w14:paraId="4214A476" w14:textId="77777777" w:rsidR="00691D77" w:rsidRPr="00AC71AF" w:rsidRDefault="00691D77" w:rsidP="00691D77">
      <w:pPr>
        <w:jc w:val="center"/>
        <w:rPr>
          <w:rFonts w:ascii="Calibri" w:eastAsia="宋体" w:hAnsi="Calibri" w:cs="Times New Roman"/>
          <w:b/>
        </w:rPr>
      </w:pPr>
    </w:p>
    <w:tbl>
      <w:tblPr>
        <w:tblStyle w:val="10"/>
        <w:tblW w:w="0" w:type="auto"/>
        <w:tblLook w:val="04A0" w:firstRow="1" w:lastRow="0" w:firstColumn="1" w:lastColumn="0" w:noHBand="0" w:noVBand="1"/>
      </w:tblPr>
      <w:tblGrid>
        <w:gridCol w:w="1696"/>
        <w:gridCol w:w="6096"/>
        <w:gridCol w:w="6095"/>
      </w:tblGrid>
      <w:tr w:rsidR="00691D77" w:rsidRPr="00AC71AF" w14:paraId="46DFA55E" w14:textId="77777777" w:rsidTr="00567C5A">
        <w:tc>
          <w:tcPr>
            <w:tcW w:w="1696" w:type="dxa"/>
            <w:tcBorders>
              <w:top w:val="single" w:sz="4" w:space="0" w:color="auto"/>
              <w:left w:val="single" w:sz="4" w:space="0" w:color="auto"/>
              <w:bottom w:val="single" w:sz="4" w:space="0" w:color="auto"/>
              <w:right w:val="single" w:sz="4" w:space="0" w:color="auto"/>
            </w:tcBorders>
            <w:hideMark/>
          </w:tcPr>
          <w:p w14:paraId="2CF61D88" w14:textId="77777777" w:rsidR="00691D77" w:rsidRPr="00AC71AF" w:rsidRDefault="00691D77" w:rsidP="00567C5A">
            <w:pPr>
              <w:jc w:val="center"/>
              <w:rPr>
                <w:rFonts w:eastAsia="宋体"/>
                <w:b/>
                <w:szCs w:val="21"/>
              </w:rPr>
            </w:pPr>
            <w:bookmarkStart w:id="1" w:name="_Hlk36809870"/>
            <w:r w:rsidRPr="00AC71AF">
              <w:rPr>
                <w:rFonts w:eastAsia="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78D7BC00" w14:textId="77777777" w:rsidR="00691D77" w:rsidRPr="00AC71AF" w:rsidRDefault="00691D77" w:rsidP="00567C5A">
            <w:pPr>
              <w:jc w:val="center"/>
              <w:rPr>
                <w:rFonts w:ascii="Times New Roman" w:eastAsia="宋体" w:hAnsi="Times New Roman"/>
                <w:b/>
                <w:szCs w:val="21"/>
              </w:rPr>
            </w:pPr>
            <w:r w:rsidRPr="00AC71AF">
              <w:rPr>
                <w:rFonts w:ascii="Times New Roman" w:eastAsia="宋体" w:hAnsi="Times New Roman"/>
                <w:b/>
                <w:szCs w:val="21"/>
              </w:rPr>
              <w:t>修订前</w:t>
            </w:r>
          </w:p>
        </w:tc>
        <w:tc>
          <w:tcPr>
            <w:tcW w:w="6095" w:type="dxa"/>
            <w:tcBorders>
              <w:top w:val="single" w:sz="4" w:space="0" w:color="auto"/>
              <w:left w:val="single" w:sz="4" w:space="0" w:color="auto"/>
              <w:bottom w:val="single" w:sz="4" w:space="0" w:color="auto"/>
              <w:right w:val="single" w:sz="4" w:space="0" w:color="auto"/>
            </w:tcBorders>
            <w:hideMark/>
          </w:tcPr>
          <w:p w14:paraId="075444CA" w14:textId="77777777" w:rsidR="00691D77" w:rsidRPr="00AC71AF" w:rsidRDefault="00691D77" w:rsidP="00567C5A">
            <w:pPr>
              <w:jc w:val="center"/>
              <w:rPr>
                <w:rFonts w:ascii="Times New Roman" w:eastAsia="宋体" w:hAnsi="Times New Roman"/>
                <w:b/>
                <w:szCs w:val="21"/>
              </w:rPr>
            </w:pPr>
            <w:r w:rsidRPr="00AC71AF">
              <w:rPr>
                <w:rFonts w:ascii="Times New Roman" w:eastAsia="宋体" w:hAnsi="Times New Roman"/>
                <w:b/>
                <w:szCs w:val="21"/>
              </w:rPr>
              <w:t>修订后</w:t>
            </w:r>
          </w:p>
        </w:tc>
      </w:tr>
      <w:tr w:rsidR="00691D77" w:rsidRPr="00AC71AF" w14:paraId="0E28D169" w14:textId="77777777" w:rsidTr="00567C5A">
        <w:tc>
          <w:tcPr>
            <w:tcW w:w="1696" w:type="dxa"/>
            <w:tcBorders>
              <w:top w:val="single" w:sz="4" w:space="0" w:color="auto"/>
              <w:left w:val="single" w:sz="4" w:space="0" w:color="auto"/>
              <w:bottom w:val="single" w:sz="4" w:space="0" w:color="auto"/>
              <w:right w:val="single" w:sz="4" w:space="0" w:color="auto"/>
            </w:tcBorders>
          </w:tcPr>
          <w:p w14:paraId="0CD7D288" w14:textId="77777777" w:rsidR="00691D77" w:rsidRPr="00AC71AF" w:rsidRDefault="00691D77" w:rsidP="00567C5A">
            <w:pPr>
              <w:rPr>
                <w:rFonts w:eastAsia="宋体"/>
                <w:b/>
                <w:szCs w:val="21"/>
              </w:rPr>
            </w:pPr>
            <w:r w:rsidRPr="00AC71AF">
              <w:rPr>
                <w:rFonts w:eastAsia="宋体" w:hint="eastAsia"/>
                <w:b/>
                <w:szCs w:val="21"/>
              </w:rPr>
              <w:t>三、基金托管人对基金管理人的业务监督和核查</w:t>
            </w:r>
          </w:p>
        </w:tc>
        <w:tc>
          <w:tcPr>
            <w:tcW w:w="6096" w:type="dxa"/>
            <w:tcBorders>
              <w:top w:val="single" w:sz="4" w:space="0" w:color="auto"/>
              <w:left w:val="single" w:sz="4" w:space="0" w:color="auto"/>
              <w:bottom w:val="single" w:sz="4" w:space="0" w:color="auto"/>
              <w:right w:val="single" w:sz="4" w:space="0" w:color="auto"/>
            </w:tcBorders>
          </w:tcPr>
          <w:p w14:paraId="4EB4548B"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6095" w:type="dxa"/>
            <w:tcBorders>
              <w:top w:val="single" w:sz="4" w:space="0" w:color="auto"/>
              <w:left w:val="single" w:sz="4" w:space="0" w:color="auto"/>
              <w:bottom w:val="single" w:sz="4" w:space="0" w:color="auto"/>
              <w:right w:val="single" w:sz="4" w:space="0" w:color="auto"/>
            </w:tcBorders>
          </w:tcPr>
          <w:p w14:paraId="771C279E"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六）基金托管人根据有关法律法规的规定及基金合同的约定，对各类基金份额的基金资产净值计算、基金份额净值计算、应收资金到账、基金费用开支及收入确定、基金收益分配、相关信息披露、基金宣传推介材料中登载基金业绩表现数据等进行监督和核查。</w:t>
            </w:r>
          </w:p>
        </w:tc>
      </w:tr>
      <w:tr w:rsidR="00691D77" w:rsidRPr="00AC71AF" w14:paraId="760EA733" w14:textId="77777777" w:rsidTr="00567C5A">
        <w:tc>
          <w:tcPr>
            <w:tcW w:w="1696" w:type="dxa"/>
            <w:tcBorders>
              <w:top w:val="single" w:sz="4" w:space="0" w:color="auto"/>
              <w:left w:val="single" w:sz="4" w:space="0" w:color="auto"/>
              <w:bottom w:val="single" w:sz="4" w:space="0" w:color="auto"/>
              <w:right w:val="single" w:sz="4" w:space="0" w:color="auto"/>
            </w:tcBorders>
          </w:tcPr>
          <w:p w14:paraId="4EF66A1B" w14:textId="77777777" w:rsidR="00691D77" w:rsidRPr="00AC71AF" w:rsidRDefault="00691D77" w:rsidP="00567C5A">
            <w:pPr>
              <w:rPr>
                <w:rFonts w:eastAsia="宋体"/>
                <w:b/>
                <w:szCs w:val="21"/>
              </w:rPr>
            </w:pPr>
            <w:r w:rsidRPr="00AC71AF">
              <w:rPr>
                <w:rFonts w:eastAsia="宋体" w:hint="eastAsia"/>
                <w:b/>
                <w:szCs w:val="21"/>
              </w:rPr>
              <w:t>四、基金管理人对基金托管人的业务核查</w:t>
            </w:r>
          </w:p>
        </w:tc>
        <w:tc>
          <w:tcPr>
            <w:tcW w:w="6096" w:type="dxa"/>
            <w:tcBorders>
              <w:top w:val="single" w:sz="4" w:space="0" w:color="auto"/>
              <w:left w:val="single" w:sz="4" w:space="0" w:color="auto"/>
              <w:bottom w:val="single" w:sz="4" w:space="0" w:color="auto"/>
              <w:right w:val="single" w:sz="4" w:space="0" w:color="auto"/>
            </w:tcBorders>
          </w:tcPr>
          <w:p w14:paraId="5E517A27"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一）基金管理人对基金托管人履行托管职责情况进行核查，核查事项包括基金托管人安全保管基金财产、开设基金财产的资金账户、证券账户、基金账户等投资所需账户、复核基金管理人计算的基金资产净值和基金份额净值、根据基金管理人指令办理清算交收、相关信息披露和监督基金投资运作等行为。</w:t>
            </w:r>
          </w:p>
        </w:tc>
        <w:tc>
          <w:tcPr>
            <w:tcW w:w="6095" w:type="dxa"/>
            <w:tcBorders>
              <w:top w:val="single" w:sz="4" w:space="0" w:color="auto"/>
              <w:left w:val="single" w:sz="4" w:space="0" w:color="auto"/>
              <w:bottom w:val="single" w:sz="4" w:space="0" w:color="auto"/>
              <w:right w:val="single" w:sz="4" w:space="0" w:color="auto"/>
            </w:tcBorders>
          </w:tcPr>
          <w:p w14:paraId="76C81D08"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一）基金管理人对基金托管人履行托管职责情况进行核查，核查事项包括基金托管人安全保管基金财产、开设基金财产的资金账户、证券账户、基金账户等投资所需账户、复核基金管理人计算的各类基金份额的基金资产净值和基金份额净值、根据基金管理人指令办理清算交收、相关信息披露和监督基金投资运作等行为。</w:t>
            </w:r>
          </w:p>
        </w:tc>
        <w:bookmarkEnd w:id="1"/>
      </w:tr>
      <w:tr w:rsidR="00691D77" w:rsidRPr="00AC71AF" w14:paraId="1135B608" w14:textId="77777777" w:rsidTr="00567C5A">
        <w:tc>
          <w:tcPr>
            <w:tcW w:w="1696" w:type="dxa"/>
            <w:tcBorders>
              <w:top w:val="single" w:sz="4" w:space="0" w:color="auto"/>
              <w:left w:val="single" w:sz="4" w:space="0" w:color="auto"/>
              <w:bottom w:val="single" w:sz="4" w:space="0" w:color="auto"/>
              <w:right w:val="single" w:sz="4" w:space="0" w:color="auto"/>
            </w:tcBorders>
          </w:tcPr>
          <w:p w14:paraId="2B3153ED" w14:textId="77777777" w:rsidR="00691D77" w:rsidRPr="00AC71AF" w:rsidRDefault="00691D77" w:rsidP="00567C5A">
            <w:pPr>
              <w:rPr>
                <w:rFonts w:eastAsia="宋体"/>
                <w:b/>
                <w:szCs w:val="21"/>
              </w:rPr>
            </w:pPr>
            <w:r w:rsidRPr="00AC71AF">
              <w:rPr>
                <w:rFonts w:eastAsia="宋体" w:hint="eastAsia"/>
                <w:b/>
                <w:szCs w:val="21"/>
              </w:rPr>
              <w:t>八、基金资产净值计算和会计核算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1E6D8371"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（一）基金资产净值的计算及复核程序</w:t>
            </w:r>
          </w:p>
          <w:p w14:paraId="6A583F72"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1</w:t>
            </w:r>
            <w:r w:rsidRPr="00AC71AF">
              <w:rPr>
                <w:rFonts w:ascii="Times New Roman" w:eastAsia="宋体" w:hAnsi="Times New Roman"/>
                <w:szCs w:val="21"/>
              </w:rPr>
              <w:t>、基金资产净值</w:t>
            </w:r>
          </w:p>
          <w:p w14:paraId="5686D77F"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基金份额净值是指估值日基金资产净值除以估值日基金份额总数后得到的数值。基金份额净值的计算，精确到</w:t>
            </w:r>
            <w:r w:rsidRPr="00AC71AF">
              <w:rPr>
                <w:rFonts w:ascii="Times New Roman" w:eastAsia="宋体" w:hAnsi="Times New Roman"/>
                <w:szCs w:val="21"/>
              </w:rPr>
              <w:t>0.0001</w:t>
            </w:r>
            <w:r w:rsidRPr="00AC71AF">
              <w:rPr>
                <w:rFonts w:ascii="Times New Roman" w:eastAsia="宋体" w:hAnsi="Times New Roman"/>
                <w:szCs w:val="21"/>
              </w:rPr>
              <w:t>元，小数点后第五位四舍五入，由此产生的收益或损失由基金财产承担。国家另有规定的，从其规定。</w:t>
            </w:r>
            <w:r w:rsidRPr="00AC71AF">
              <w:rPr>
                <w:rFonts w:ascii="Times New Roman" w:eastAsia="宋体" w:hAnsi="Times New Roman"/>
                <w:szCs w:val="21"/>
              </w:rPr>
              <w:t>T</w:t>
            </w:r>
            <w:r w:rsidRPr="00AC71AF">
              <w:rPr>
                <w:rFonts w:ascii="Times New Roman" w:eastAsia="宋体" w:hAnsi="Times New Roman"/>
                <w:szCs w:val="21"/>
              </w:rPr>
              <w:t>日的基金份额净值在所投资基金披露净值或万份收益当日（法定节假日顺延至第一个交易日）计算，并在</w:t>
            </w:r>
            <w:r w:rsidRPr="00AC71AF">
              <w:rPr>
                <w:rFonts w:ascii="Times New Roman" w:eastAsia="宋体" w:hAnsi="Times New Roman"/>
                <w:szCs w:val="21"/>
              </w:rPr>
              <w:t>T+3</w:t>
            </w:r>
            <w:r w:rsidRPr="00AC71AF">
              <w:rPr>
                <w:rFonts w:ascii="Times New Roman" w:eastAsia="宋体" w:hAnsi="Times New Roman"/>
                <w:szCs w:val="21"/>
              </w:rPr>
              <w:t>日内披露本基金</w:t>
            </w:r>
            <w:r w:rsidRPr="00AC71AF">
              <w:rPr>
                <w:rFonts w:ascii="Times New Roman" w:eastAsia="宋体" w:hAnsi="Times New Roman"/>
                <w:szCs w:val="21"/>
              </w:rPr>
              <w:t>T</w:t>
            </w:r>
            <w:r w:rsidRPr="00AC71AF">
              <w:rPr>
                <w:rFonts w:ascii="Times New Roman" w:eastAsia="宋体" w:hAnsi="Times New Roman"/>
                <w:szCs w:val="21"/>
              </w:rPr>
              <w:t>日的基金份额净值和基金份额累计净值。</w:t>
            </w:r>
          </w:p>
          <w:p w14:paraId="0E06103C" w14:textId="77777777" w:rsidR="00691D77" w:rsidRPr="00AC71AF" w:rsidRDefault="00691D77" w:rsidP="00567C5A">
            <w:pPr>
              <w:rPr>
                <w:rFonts w:ascii="Times New Roman" w:eastAsia="宋体" w:hAnsi="Times New Roman"/>
                <w:szCs w:val="21"/>
              </w:rPr>
            </w:pPr>
          </w:p>
          <w:p w14:paraId="19A99342"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基金管理人于每个工作日计算基金资产净值及基金份额净值，并按规定公告。如遇特殊情况，经中国证监会同意，可以适当延迟</w:t>
            </w:r>
            <w:r w:rsidRPr="00AC71AF">
              <w:rPr>
                <w:rFonts w:ascii="Times New Roman" w:eastAsia="宋体" w:hAnsi="Times New Roman"/>
                <w:szCs w:val="21"/>
              </w:rPr>
              <w:lastRenderedPageBreak/>
              <w:t>计算或公告。</w:t>
            </w:r>
          </w:p>
          <w:p w14:paraId="19830D11"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2</w:t>
            </w:r>
            <w:r w:rsidRPr="00AC71AF">
              <w:rPr>
                <w:rFonts w:ascii="Times New Roman" w:eastAsia="宋体" w:hAnsi="Times New Roman"/>
                <w:szCs w:val="21"/>
              </w:rPr>
              <w:t>、复核程序</w:t>
            </w:r>
          </w:p>
          <w:p w14:paraId="53990098"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基金管理人每个工作日对基金资产进行估值后，将基金份额净值结果发送基金托管人，经基金托管人复核无误后，由基金管理人依据基金合同的约定和相关法律法规的规定对外公布。月末、年中和年末估值复核与基金会计账目的核对同时进行。</w:t>
            </w:r>
          </w:p>
        </w:tc>
        <w:tc>
          <w:tcPr>
            <w:tcW w:w="6095" w:type="dxa"/>
            <w:tcBorders>
              <w:top w:val="single" w:sz="4" w:space="0" w:color="auto"/>
              <w:left w:val="single" w:sz="4" w:space="0" w:color="auto"/>
              <w:bottom w:val="single" w:sz="4" w:space="0" w:color="auto"/>
              <w:right w:val="single" w:sz="4" w:space="0" w:color="auto"/>
            </w:tcBorders>
          </w:tcPr>
          <w:p w14:paraId="2FB8A2A2"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lastRenderedPageBreak/>
              <w:t>（一）基金资产净值的计算及复核程序</w:t>
            </w:r>
          </w:p>
          <w:p w14:paraId="5943EB67"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1</w:t>
            </w:r>
            <w:r w:rsidRPr="00AC71AF">
              <w:rPr>
                <w:rFonts w:ascii="Times New Roman" w:eastAsia="宋体" w:hAnsi="Times New Roman"/>
                <w:szCs w:val="21"/>
              </w:rPr>
              <w:t>、基金资产净值</w:t>
            </w:r>
          </w:p>
          <w:p w14:paraId="1DAAC45C"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各类基金份额的基金份额净值是指估值日，该类基金份额的基金资产净值除以估值日该类基金份额总数后得到的数值。各类基金份额的基金份额净值的计算，精确到</w:t>
            </w:r>
            <w:r w:rsidRPr="00AC71AF">
              <w:rPr>
                <w:rFonts w:ascii="Times New Roman" w:eastAsia="宋体" w:hAnsi="Times New Roman"/>
                <w:szCs w:val="21"/>
              </w:rPr>
              <w:t>0.0001</w:t>
            </w:r>
            <w:r w:rsidRPr="00AC71AF">
              <w:rPr>
                <w:rFonts w:ascii="Times New Roman" w:eastAsia="宋体" w:hAnsi="Times New Roman"/>
                <w:szCs w:val="21"/>
              </w:rPr>
              <w:t>元，小数点后第五位四舍五入，由此产生的收益或损失由基金财产承担。国家另有规定的，从其规定。</w:t>
            </w:r>
            <w:r w:rsidRPr="00AC71AF">
              <w:rPr>
                <w:rFonts w:ascii="Times New Roman" w:eastAsia="宋体" w:hAnsi="Times New Roman"/>
                <w:szCs w:val="21"/>
              </w:rPr>
              <w:t>T</w:t>
            </w:r>
            <w:r w:rsidRPr="00AC71AF">
              <w:rPr>
                <w:rFonts w:ascii="Times New Roman" w:eastAsia="宋体" w:hAnsi="Times New Roman"/>
                <w:szCs w:val="21"/>
              </w:rPr>
              <w:t>日的基金份额净值在所投资基金披露净值或万份收益当日（法定节假日顺延至第一个交易日）计算，并在</w:t>
            </w:r>
            <w:r w:rsidRPr="00AC71AF">
              <w:rPr>
                <w:rFonts w:ascii="Times New Roman" w:eastAsia="宋体" w:hAnsi="Times New Roman"/>
                <w:szCs w:val="21"/>
              </w:rPr>
              <w:t>T+3</w:t>
            </w:r>
            <w:r w:rsidRPr="00AC71AF">
              <w:rPr>
                <w:rFonts w:ascii="Times New Roman" w:eastAsia="宋体" w:hAnsi="Times New Roman"/>
                <w:szCs w:val="21"/>
              </w:rPr>
              <w:t>日内披露本基金</w:t>
            </w:r>
            <w:r w:rsidRPr="00AC71AF">
              <w:rPr>
                <w:rFonts w:ascii="Times New Roman" w:eastAsia="宋体" w:hAnsi="Times New Roman"/>
                <w:szCs w:val="21"/>
              </w:rPr>
              <w:t>T</w:t>
            </w:r>
            <w:r w:rsidRPr="00AC71AF">
              <w:rPr>
                <w:rFonts w:ascii="Times New Roman" w:eastAsia="宋体" w:hAnsi="Times New Roman"/>
                <w:szCs w:val="21"/>
              </w:rPr>
              <w:t>日各类基金份额的基金份额净值和基金份额累计净值。</w:t>
            </w:r>
          </w:p>
          <w:p w14:paraId="3B3BAD27"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基金管理人于每个工作日分别计算各类基金份额的基金资产净值及基金份额净值，并按规定公告。如遇特殊情况，经中国证监</w:t>
            </w:r>
            <w:r w:rsidRPr="00AC71AF">
              <w:rPr>
                <w:rFonts w:ascii="Times New Roman" w:eastAsia="宋体" w:hAnsi="Times New Roman"/>
                <w:szCs w:val="21"/>
              </w:rPr>
              <w:lastRenderedPageBreak/>
              <w:t>会同意，可以适当延迟计算或公告。</w:t>
            </w:r>
          </w:p>
          <w:p w14:paraId="7B6E7FB1"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2</w:t>
            </w:r>
            <w:r w:rsidRPr="00AC71AF">
              <w:rPr>
                <w:rFonts w:ascii="Times New Roman" w:eastAsia="宋体" w:hAnsi="Times New Roman"/>
                <w:szCs w:val="21"/>
              </w:rPr>
              <w:t>、复核程序</w:t>
            </w:r>
          </w:p>
          <w:p w14:paraId="592590ED"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基金管理人每个工作日对基金资产进行估值后，将各类基金份额净值结果发送基金托管人，经基金托管人复核无误后，由基金管理人依据基金合同的约定和相关法律法规的规定对外公布。月末、年中和年末估值复核与基金会计账目的核对同时进行。</w:t>
            </w:r>
          </w:p>
        </w:tc>
      </w:tr>
      <w:tr w:rsidR="00691D77" w:rsidRPr="00AC71AF" w14:paraId="4E634F52" w14:textId="77777777" w:rsidTr="00567C5A">
        <w:tc>
          <w:tcPr>
            <w:tcW w:w="1696" w:type="dxa"/>
            <w:tcBorders>
              <w:top w:val="single" w:sz="4" w:space="0" w:color="auto"/>
              <w:left w:val="single" w:sz="4" w:space="0" w:color="auto"/>
              <w:bottom w:val="single" w:sz="4" w:space="0" w:color="auto"/>
              <w:right w:val="single" w:sz="4" w:space="0" w:color="auto"/>
            </w:tcBorders>
          </w:tcPr>
          <w:p w14:paraId="549513E4" w14:textId="77777777" w:rsidR="00691D77" w:rsidRPr="00AC71AF" w:rsidRDefault="00691D77" w:rsidP="00567C5A">
            <w:pPr>
              <w:rPr>
                <w:rFonts w:eastAsia="宋体"/>
                <w:b/>
                <w:szCs w:val="21"/>
              </w:rPr>
            </w:pPr>
            <w:r w:rsidRPr="00AC71AF">
              <w:rPr>
                <w:rFonts w:eastAsia="宋体" w:hint="eastAsia"/>
                <w:b/>
                <w:szCs w:val="21"/>
              </w:rPr>
              <w:lastRenderedPageBreak/>
              <w:t>九、基金收益分配</w:t>
            </w:r>
          </w:p>
        </w:tc>
        <w:tc>
          <w:tcPr>
            <w:tcW w:w="6096" w:type="dxa"/>
            <w:tcBorders>
              <w:top w:val="single" w:sz="4" w:space="0" w:color="auto"/>
              <w:left w:val="single" w:sz="4" w:space="0" w:color="auto"/>
              <w:bottom w:val="single" w:sz="4" w:space="0" w:color="auto"/>
              <w:right w:val="single" w:sz="4" w:space="0" w:color="auto"/>
            </w:tcBorders>
          </w:tcPr>
          <w:p w14:paraId="7628FA80"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（一）基金收益分配的原则</w:t>
            </w:r>
          </w:p>
          <w:p w14:paraId="1D1EF730"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2</w:t>
            </w:r>
            <w:r w:rsidRPr="00AC71AF">
              <w:rPr>
                <w:rFonts w:ascii="Times New Roman" w:eastAsia="宋体" w:hAnsi="Times New Roman"/>
                <w:szCs w:val="21"/>
              </w:rPr>
              <w:t>、本基金收益分配方式分两种：现金分红与红利再投资，投资者可选择现金红利或将现金红利自动转为基金份额进行再投资；若投资者不选择，本基金默认的收益分配方式是现金分红；</w:t>
            </w:r>
          </w:p>
          <w:p w14:paraId="47FDBB7D" w14:textId="77777777" w:rsidR="00691D77" w:rsidRPr="00AC71AF" w:rsidRDefault="00691D77" w:rsidP="00567C5A">
            <w:pPr>
              <w:rPr>
                <w:rFonts w:ascii="Times New Roman" w:eastAsia="宋体" w:hAnsi="Times New Roman"/>
                <w:szCs w:val="21"/>
              </w:rPr>
            </w:pPr>
          </w:p>
          <w:p w14:paraId="6C0E7616" w14:textId="77777777" w:rsidR="00691D77" w:rsidRPr="00AC71AF" w:rsidRDefault="00691D77" w:rsidP="00567C5A">
            <w:pPr>
              <w:rPr>
                <w:rFonts w:ascii="Times New Roman" w:eastAsia="宋体" w:hAnsi="Times New Roman"/>
                <w:szCs w:val="21"/>
              </w:rPr>
            </w:pPr>
          </w:p>
          <w:p w14:paraId="01D5155E" w14:textId="77777777" w:rsidR="00691D77" w:rsidRPr="00AC71AF" w:rsidRDefault="00691D77" w:rsidP="00567C5A">
            <w:pPr>
              <w:rPr>
                <w:rFonts w:ascii="Times New Roman" w:eastAsia="宋体" w:hAnsi="Times New Roman"/>
                <w:szCs w:val="21"/>
              </w:rPr>
            </w:pPr>
          </w:p>
          <w:p w14:paraId="66A175DD"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3</w:t>
            </w:r>
            <w:r w:rsidRPr="00AC71AF">
              <w:rPr>
                <w:rFonts w:ascii="Times New Roman" w:eastAsia="宋体" w:hAnsi="Times New Roman"/>
                <w:szCs w:val="21"/>
              </w:rPr>
              <w:t>、基金收益分配后基金份额净值不能低于面值，即基金收益分配基准日的基金份额净值减去每单位基金份额收益分配金额后不能低于面值；</w:t>
            </w:r>
          </w:p>
          <w:p w14:paraId="5B337A66"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4</w:t>
            </w:r>
            <w:r w:rsidRPr="00AC71AF">
              <w:rPr>
                <w:rFonts w:ascii="Times New Roman" w:eastAsia="宋体" w:hAnsi="Times New Roman"/>
                <w:szCs w:val="21"/>
              </w:rPr>
              <w:t>、每一基金份额享有同等分配权；</w:t>
            </w:r>
          </w:p>
        </w:tc>
        <w:tc>
          <w:tcPr>
            <w:tcW w:w="6095" w:type="dxa"/>
            <w:tcBorders>
              <w:top w:val="single" w:sz="4" w:space="0" w:color="auto"/>
              <w:left w:val="single" w:sz="4" w:space="0" w:color="auto"/>
              <w:bottom w:val="single" w:sz="4" w:space="0" w:color="auto"/>
              <w:right w:val="single" w:sz="4" w:space="0" w:color="auto"/>
            </w:tcBorders>
          </w:tcPr>
          <w:p w14:paraId="60EB8719"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（一）基金收益分配的原则</w:t>
            </w:r>
          </w:p>
          <w:p w14:paraId="46AAC770" w14:textId="5FCB6A74"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2</w:t>
            </w:r>
            <w:r w:rsidRPr="00AC71AF">
              <w:rPr>
                <w:rFonts w:ascii="Times New Roman" w:eastAsia="宋体" w:hAnsi="Times New Roman"/>
                <w:szCs w:val="21"/>
              </w:rPr>
              <w:t>、</w:t>
            </w:r>
            <w:r w:rsidR="00B71DD2">
              <w:rPr>
                <w:rFonts w:ascii="Times New Roman" w:eastAsia="宋体" w:hAnsi="Times New Roman" w:hint="eastAsia"/>
                <w:szCs w:val="21"/>
              </w:rPr>
              <w:t>本基金收益分配方式分两种</w:t>
            </w:r>
            <w:r w:rsidR="0080559F" w:rsidRPr="0080559F">
              <w:rPr>
                <w:rFonts w:ascii="Times New Roman" w:eastAsia="宋体" w:hAnsi="Times New Roman" w:hint="eastAsia"/>
                <w:szCs w:val="21"/>
              </w:rPr>
              <w:t>：现金分红与红利再投资，投资者可选择现金红利或将现金红利自动转为相应类别的基金份额进行再投资；若投资者不选择，</w:t>
            </w:r>
            <w:r w:rsidR="0080559F" w:rsidRPr="0080559F">
              <w:rPr>
                <w:rFonts w:ascii="Times New Roman" w:eastAsia="宋体" w:hAnsi="Times New Roman" w:hint="eastAsia"/>
                <w:szCs w:val="21"/>
              </w:rPr>
              <w:t>A</w:t>
            </w:r>
            <w:r w:rsidR="0080559F" w:rsidRPr="0080559F">
              <w:rPr>
                <w:rFonts w:ascii="Times New Roman" w:eastAsia="宋体" w:hAnsi="Times New Roman" w:hint="eastAsia"/>
                <w:szCs w:val="21"/>
              </w:rPr>
              <w:t>类基金份额默认的收益分配方式是现金分红，</w:t>
            </w:r>
            <w:r w:rsidR="0080559F" w:rsidRPr="0080559F">
              <w:rPr>
                <w:rFonts w:ascii="Times New Roman" w:eastAsia="宋体" w:hAnsi="Times New Roman" w:hint="eastAsia"/>
                <w:szCs w:val="21"/>
              </w:rPr>
              <w:t>Y</w:t>
            </w:r>
            <w:r w:rsidR="0080559F" w:rsidRPr="0080559F">
              <w:rPr>
                <w:rFonts w:ascii="Times New Roman" w:eastAsia="宋体" w:hAnsi="Times New Roman" w:hint="eastAsia"/>
                <w:szCs w:val="21"/>
              </w:rPr>
              <w:t>类基金份额默认的收益分配方式为红利再投资；投资者红利再投资所得的该类基金份额不受最短持有期限制；</w:t>
            </w:r>
          </w:p>
          <w:p w14:paraId="20B1E91C"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3</w:t>
            </w:r>
            <w:r w:rsidRPr="00AC71AF">
              <w:rPr>
                <w:rFonts w:ascii="Times New Roman" w:eastAsia="宋体" w:hAnsi="Times New Roman"/>
                <w:szCs w:val="21"/>
              </w:rPr>
              <w:t>、基金收益分配后任一类基金份额净值不能低于面值，即基金收益分配基准日的任一类基金份额净值减去每单位该类基金份额收益分配金额后不能低于面值；</w:t>
            </w:r>
          </w:p>
          <w:p w14:paraId="64488D58"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4</w:t>
            </w:r>
            <w:r w:rsidRPr="00AC71AF">
              <w:rPr>
                <w:rFonts w:ascii="Times New Roman" w:eastAsia="宋体" w:hAnsi="Times New Roman"/>
                <w:szCs w:val="21"/>
              </w:rPr>
              <w:t>、本基金各基金份额类别对应的可供分配利润可能有所不同；本基金同一基金份额类别的每一基金份额享有同等分配权；</w:t>
            </w:r>
          </w:p>
        </w:tc>
      </w:tr>
      <w:tr w:rsidR="00691D77" w:rsidRPr="00AC71AF" w14:paraId="2AA0235E" w14:textId="77777777" w:rsidTr="00567C5A">
        <w:tc>
          <w:tcPr>
            <w:tcW w:w="1696" w:type="dxa"/>
            <w:tcBorders>
              <w:top w:val="single" w:sz="4" w:space="0" w:color="auto"/>
              <w:left w:val="single" w:sz="4" w:space="0" w:color="auto"/>
              <w:bottom w:val="single" w:sz="4" w:space="0" w:color="auto"/>
              <w:right w:val="single" w:sz="4" w:space="0" w:color="auto"/>
            </w:tcBorders>
          </w:tcPr>
          <w:p w14:paraId="52E6DB46" w14:textId="77777777" w:rsidR="00691D77" w:rsidRPr="00AC71AF" w:rsidRDefault="00691D77" w:rsidP="00567C5A">
            <w:pPr>
              <w:rPr>
                <w:rFonts w:eastAsia="宋体"/>
                <w:b/>
                <w:szCs w:val="21"/>
              </w:rPr>
            </w:pPr>
            <w:r w:rsidRPr="00AC71AF">
              <w:rPr>
                <w:rFonts w:eastAsia="宋体" w:hint="eastAsia"/>
                <w:b/>
                <w:szCs w:val="21"/>
              </w:rPr>
              <w:t>十一、基金费用</w:t>
            </w:r>
          </w:p>
        </w:tc>
        <w:tc>
          <w:tcPr>
            <w:tcW w:w="6096" w:type="dxa"/>
            <w:tcBorders>
              <w:top w:val="single" w:sz="4" w:space="0" w:color="auto"/>
              <w:left w:val="single" w:sz="4" w:space="0" w:color="auto"/>
              <w:bottom w:val="single" w:sz="4" w:space="0" w:color="auto"/>
              <w:right w:val="single" w:sz="4" w:space="0" w:color="auto"/>
            </w:tcBorders>
          </w:tcPr>
          <w:p w14:paraId="7D76E823"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（一）基金管理费的计提比例和计提方法</w:t>
            </w:r>
          </w:p>
          <w:p w14:paraId="55B49381"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本基金基金财产中持有的基金管理人自身管理的基金部分不收取管理费。基金管理费按前一日基金资产净值扣除基金财产中持有的基金管理人自身管理的基金部分所对应资产净值后剩余部分的（若为负数，则取</w:t>
            </w:r>
            <w:r w:rsidRPr="00AC71AF">
              <w:rPr>
                <w:rFonts w:ascii="Times New Roman" w:eastAsia="宋体" w:hAnsi="Times New Roman"/>
                <w:szCs w:val="21"/>
              </w:rPr>
              <w:t>0</w:t>
            </w:r>
            <w:r w:rsidRPr="00AC71AF">
              <w:rPr>
                <w:rFonts w:ascii="Times New Roman" w:eastAsia="宋体" w:hAnsi="Times New Roman"/>
                <w:szCs w:val="21"/>
              </w:rPr>
              <w:t>）</w:t>
            </w:r>
            <w:r w:rsidRPr="00AC71AF">
              <w:rPr>
                <w:rFonts w:ascii="Times New Roman" w:eastAsia="宋体" w:hAnsi="Times New Roman"/>
                <w:szCs w:val="21"/>
              </w:rPr>
              <w:t>0.6%</w:t>
            </w:r>
            <w:r w:rsidRPr="00AC71AF">
              <w:rPr>
                <w:rFonts w:ascii="Times New Roman" w:eastAsia="宋体" w:hAnsi="Times New Roman"/>
                <w:szCs w:val="21"/>
              </w:rPr>
              <w:t>年费率计提。计算方法如下：</w:t>
            </w:r>
          </w:p>
          <w:p w14:paraId="0B8BA165"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H</w:t>
            </w:r>
            <w:r w:rsidRPr="00AC71AF">
              <w:rPr>
                <w:rFonts w:ascii="Times New Roman" w:eastAsia="宋体" w:hAnsi="Times New Roman"/>
                <w:szCs w:val="21"/>
              </w:rPr>
              <w:t>＝</w:t>
            </w:r>
            <w:r w:rsidRPr="00AC71AF">
              <w:rPr>
                <w:rFonts w:ascii="Times New Roman" w:eastAsia="宋体" w:hAnsi="Times New Roman"/>
                <w:szCs w:val="21"/>
              </w:rPr>
              <w:t>E×0.6%÷</w:t>
            </w:r>
            <w:r w:rsidRPr="00AC71AF">
              <w:rPr>
                <w:rFonts w:ascii="Times New Roman" w:eastAsia="宋体" w:hAnsi="Times New Roman"/>
                <w:szCs w:val="21"/>
              </w:rPr>
              <w:t>当年天数</w:t>
            </w:r>
          </w:p>
          <w:p w14:paraId="06BB57E4"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H</w:t>
            </w:r>
            <w:r w:rsidRPr="00AC71AF">
              <w:rPr>
                <w:rFonts w:ascii="Times New Roman" w:eastAsia="宋体" w:hAnsi="Times New Roman"/>
                <w:szCs w:val="21"/>
              </w:rPr>
              <w:t>为每日应计提的基金管理费</w:t>
            </w:r>
          </w:p>
          <w:p w14:paraId="5C278225"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E</w:t>
            </w:r>
            <w:r w:rsidRPr="00AC71AF">
              <w:rPr>
                <w:rFonts w:ascii="Times New Roman" w:eastAsia="宋体" w:hAnsi="Times New Roman"/>
                <w:szCs w:val="21"/>
              </w:rPr>
              <w:t>为前一日的基金资产净值扣除基金财产中持有的基金管理人自身管理的基金部分所对应资产净值后剩余部分，若为负数，则</w:t>
            </w:r>
            <w:r w:rsidRPr="00AC71AF">
              <w:rPr>
                <w:rFonts w:ascii="Times New Roman" w:eastAsia="宋体" w:hAnsi="Times New Roman"/>
                <w:szCs w:val="21"/>
              </w:rPr>
              <w:t>E</w:t>
            </w:r>
            <w:r w:rsidRPr="00AC71AF">
              <w:rPr>
                <w:rFonts w:ascii="Times New Roman" w:eastAsia="宋体" w:hAnsi="Times New Roman"/>
                <w:szCs w:val="21"/>
              </w:rPr>
              <w:lastRenderedPageBreak/>
              <w:t>取</w:t>
            </w:r>
            <w:r w:rsidRPr="00AC71AF">
              <w:rPr>
                <w:rFonts w:ascii="Times New Roman" w:eastAsia="宋体" w:hAnsi="Times New Roman"/>
                <w:szCs w:val="21"/>
              </w:rPr>
              <w:t>0</w:t>
            </w:r>
            <w:r w:rsidRPr="00AC71AF">
              <w:rPr>
                <w:rFonts w:ascii="Times New Roman" w:eastAsia="宋体" w:hAnsi="Times New Roman"/>
                <w:szCs w:val="21"/>
              </w:rPr>
              <w:t>。</w:t>
            </w:r>
          </w:p>
        </w:tc>
        <w:tc>
          <w:tcPr>
            <w:tcW w:w="6095" w:type="dxa"/>
            <w:tcBorders>
              <w:top w:val="single" w:sz="4" w:space="0" w:color="auto"/>
              <w:left w:val="single" w:sz="4" w:space="0" w:color="auto"/>
              <w:bottom w:val="single" w:sz="4" w:space="0" w:color="auto"/>
              <w:right w:val="single" w:sz="4" w:space="0" w:color="auto"/>
            </w:tcBorders>
          </w:tcPr>
          <w:p w14:paraId="72B8A7BF"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lastRenderedPageBreak/>
              <w:t>（一）基金管理费的计提比例和计提方法</w:t>
            </w:r>
          </w:p>
          <w:p w14:paraId="0721C859"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本基金基金财产中持有的基金管理人自身管理的基金部分不收取管理费。本基金各类基金份额按照不同的年费率计提管理费，各类基金份额的管理费按前一日该类基金资产净值扣除该类基金财产中持有的基金管理人自身管理的基金部分所对应资产净值后剩余部分的（若为负数，则取</w:t>
            </w:r>
            <w:r w:rsidRPr="00AC71AF">
              <w:rPr>
                <w:rFonts w:ascii="Times New Roman" w:eastAsia="宋体" w:hAnsi="Times New Roman" w:hint="eastAsia"/>
                <w:szCs w:val="21"/>
              </w:rPr>
              <w:t>0</w:t>
            </w:r>
            <w:r w:rsidRPr="00AC71AF">
              <w:rPr>
                <w:rFonts w:ascii="Times New Roman" w:eastAsia="宋体" w:hAnsi="Times New Roman" w:hint="eastAsia"/>
                <w:szCs w:val="21"/>
              </w:rPr>
              <w:t>）年管理费率计提。</w:t>
            </w:r>
          </w:p>
          <w:p w14:paraId="360FB362"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本基金</w:t>
            </w:r>
            <w:r w:rsidRPr="00AC71AF">
              <w:rPr>
                <w:rFonts w:ascii="Times New Roman" w:eastAsia="宋体" w:hAnsi="Times New Roman" w:hint="eastAsia"/>
                <w:szCs w:val="21"/>
              </w:rPr>
              <w:t>A</w:t>
            </w:r>
            <w:r w:rsidRPr="00AC71AF">
              <w:rPr>
                <w:rFonts w:ascii="Times New Roman" w:eastAsia="宋体" w:hAnsi="Times New Roman" w:hint="eastAsia"/>
                <w:szCs w:val="21"/>
              </w:rPr>
              <w:t>类基金份额的年管理费率为</w:t>
            </w:r>
            <w:r w:rsidRPr="00AC71AF">
              <w:rPr>
                <w:rFonts w:ascii="Times New Roman" w:eastAsia="宋体" w:hAnsi="Times New Roman" w:hint="eastAsia"/>
                <w:szCs w:val="21"/>
              </w:rPr>
              <w:t>0.6%</w:t>
            </w:r>
            <w:r w:rsidRPr="00AC71AF">
              <w:rPr>
                <w:rFonts w:ascii="Times New Roman" w:eastAsia="宋体" w:hAnsi="Times New Roman" w:hint="eastAsia"/>
                <w:szCs w:val="21"/>
              </w:rPr>
              <w:t>；本基金</w:t>
            </w:r>
            <w:r w:rsidRPr="00AC71AF">
              <w:rPr>
                <w:rFonts w:ascii="Times New Roman" w:eastAsia="宋体" w:hAnsi="Times New Roman" w:hint="eastAsia"/>
                <w:szCs w:val="21"/>
              </w:rPr>
              <w:t>Y</w:t>
            </w:r>
            <w:r w:rsidRPr="00AC71AF">
              <w:rPr>
                <w:rFonts w:ascii="Times New Roman" w:eastAsia="宋体" w:hAnsi="Times New Roman" w:hint="eastAsia"/>
                <w:szCs w:val="21"/>
              </w:rPr>
              <w:t>类基金份额的年管理费率为</w:t>
            </w:r>
            <w:r w:rsidRPr="00AC71AF">
              <w:rPr>
                <w:rFonts w:ascii="Times New Roman" w:eastAsia="宋体" w:hAnsi="Times New Roman" w:hint="eastAsia"/>
                <w:szCs w:val="21"/>
              </w:rPr>
              <w:t>0.3%</w:t>
            </w:r>
            <w:r w:rsidRPr="00AC71AF">
              <w:rPr>
                <w:rFonts w:ascii="Times New Roman" w:eastAsia="宋体" w:hAnsi="Times New Roman" w:hint="eastAsia"/>
                <w:szCs w:val="21"/>
              </w:rPr>
              <w:t>。</w:t>
            </w:r>
          </w:p>
          <w:p w14:paraId="13618129"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管理费的计算方法如下：</w:t>
            </w:r>
          </w:p>
          <w:p w14:paraId="1EA4AB1C"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lastRenderedPageBreak/>
              <w:t>H</w:t>
            </w:r>
            <w:r w:rsidRPr="00AC71AF">
              <w:rPr>
                <w:rFonts w:ascii="Times New Roman" w:eastAsia="宋体" w:hAnsi="Times New Roman" w:hint="eastAsia"/>
                <w:szCs w:val="21"/>
              </w:rPr>
              <w:t>＝</w:t>
            </w:r>
            <w:r w:rsidRPr="00AC71AF">
              <w:rPr>
                <w:rFonts w:ascii="Times New Roman" w:eastAsia="宋体" w:hAnsi="Times New Roman" w:hint="eastAsia"/>
                <w:szCs w:val="21"/>
              </w:rPr>
              <w:t>E</w:t>
            </w:r>
            <w:r w:rsidRPr="00AC71AF">
              <w:rPr>
                <w:rFonts w:ascii="Times New Roman" w:eastAsia="宋体" w:hAnsi="Times New Roman" w:hint="eastAsia"/>
                <w:szCs w:val="21"/>
              </w:rPr>
              <w:t>×年管理费率÷当年天数</w:t>
            </w:r>
          </w:p>
          <w:p w14:paraId="2E4500E7"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H</w:t>
            </w:r>
            <w:r w:rsidRPr="00AC71AF">
              <w:rPr>
                <w:rFonts w:ascii="Times New Roman" w:eastAsia="宋体" w:hAnsi="Times New Roman" w:hint="eastAsia"/>
                <w:szCs w:val="21"/>
              </w:rPr>
              <w:t>为各类基金份额每日应计提的基金管理费</w:t>
            </w:r>
          </w:p>
          <w:p w14:paraId="3969CB11" w14:textId="458533F6" w:rsidR="00691D77" w:rsidRPr="00AC71AF" w:rsidRDefault="00E21DE6" w:rsidP="00567C5A">
            <w:pPr>
              <w:rPr>
                <w:rFonts w:ascii="Times New Roman" w:eastAsia="宋体" w:hAnsi="Times New Roman"/>
                <w:szCs w:val="21"/>
              </w:rPr>
            </w:pPr>
            <w:r w:rsidRPr="00AC71AF">
              <w:rPr>
                <w:rFonts w:ascii="Times New Roman" w:eastAsia="宋体" w:hAnsi="Times New Roman" w:hint="eastAsia"/>
                <w:szCs w:val="21"/>
              </w:rPr>
              <w:t>E</w:t>
            </w:r>
            <w:r w:rsidRPr="00AC71AF">
              <w:rPr>
                <w:rFonts w:ascii="Times New Roman" w:eastAsia="宋体" w:hAnsi="Times New Roman" w:hint="eastAsia"/>
                <w:szCs w:val="21"/>
              </w:rPr>
              <w:t>为各类基金份额前一日的该类基金资产净值扣除该类基金财产中持有的基金管理人自身管理的基金部分所对应资产净值后剩余部分，若为负数，则</w:t>
            </w:r>
            <w:r w:rsidRPr="00AC71AF">
              <w:rPr>
                <w:rFonts w:ascii="Times New Roman" w:eastAsia="宋体" w:hAnsi="Times New Roman" w:hint="eastAsia"/>
                <w:szCs w:val="21"/>
              </w:rPr>
              <w:t>E</w:t>
            </w:r>
            <w:r w:rsidRPr="00AC71AF">
              <w:rPr>
                <w:rFonts w:ascii="Times New Roman" w:eastAsia="宋体" w:hAnsi="Times New Roman" w:hint="eastAsia"/>
                <w:szCs w:val="21"/>
              </w:rPr>
              <w:t>取</w:t>
            </w:r>
            <w:r w:rsidRPr="00AC71AF">
              <w:rPr>
                <w:rFonts w:ascii="Times New Roman" w:eastAsia="宋体" w:hAnsi="Times New Roman" w:hint="eastAsia"/>
                <w:szCs w:val="21"/>
              </w:rPr>
              <w:t>0</w:t>
            </w:r>
            <w:r w:rsidRPr="00AC71AF">
              <w:rPr>
                <w:rFonts w:ascii="Times New Roman" w:eastAsia="宋体" w:hAnsi="Times New Roman" w:hint="eastAsia"/>
                <w:szCs w:val="21"/>
              </w:rPr>
              <w:t>。</w:t>
            </w:r>
          </w:p>
        </w:tc>
      </w:tr>
      <w:tr w:rsidR="00691D77" w:rsidRPr="00AC71AF" w14:paraId="1004F460" w14:textId="77777777" w:rsidTr="00567C5A">
        <w:tc>
          <w:tcPr>
            <w:tcW w:w="1696" w:type="dxa"/>
            <w:tcBorders>
              <w:top w:val="single" w:sz="4" w:space="0" w:color="auto"/>
              <w:left w:val="single" w:sz="4" w:space="0" w:color="auto"/>
              <w:bottom w:val="single" w:sz="4" w:space="0" w:color="auto"/>
              <w:right w:val="single" w:sz="4" w:space="0" w:color="auto"/>
            </w:tcBorders>
          </w:tcPr>
          <w:p w14:paraId="5C799EF8" w14:textId="77777777" w:rsidR="00691D77" w:rsidRPr="00AC71AF" w:rsidRDefault="00691D77" w:rsidP="00567C5A">
            <w:pPr>
              <w:rPr>
                <w:rFonts w:eastAsia="宋体"/>
                <w:b/>
                <w:szCs w:val="21"/>
              </w:rPr>
            </w:pPr>
            <w:r w:rsidRPr="00AC71AF">
              <w:rPr>
                <w:rFonts w:eastAsia="宋体" w:hint="eastAsia"/>
                <w:b/>
                <w:szCs w:val="21"/>
              </w:rPr>
              <w:lastRenderedPageBreak/>
              <w:t>十一、基金费用</w:t>
            </w:r>
          </w:p>
        </w:tc>
        <w:tc>
          <w:tcPr>
            <w:tcW w:w="6096" w:type="dxa"/>
            <w:tcBorders>
              <w:top w:val="single" w:sz="4" w:space="0" w:color="auto"/>
              <w:left w:val="single" w:sz="4" w:space="0" w:color="auto"/>
              <w:bottom w:val="single" w:sz="4" w:space="0" w:color="auto"/>
              <w:right w:val="single" w:sz="4" w:space="0" w:color="auto"/>
            </w:tcBorders>
          </w:tcPr>
          <w:p w14:paraId="40D4776C"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（二）基金托管费的计提比例和计提方法</w:t>
            </w:r>
          </w:p>
          <w:p w14:paraId="31F63038"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本基金基金财产中持有的基金托管人自身托管的基金部分不收取托管费。基金托管费按前一日基金资产净值扣除基金财产中持有的基金托管人自身托管的基金部分所对应资产净值后剩余部分（若为负数，则取</w:t>
            </w:r>
            <w:r w:rsidRPr="00AC71AF">
              <w:rPr>
                <w:rFonts w:ascii="Times New Roman" w:eastAsia="宋体" w:hAnsi="Times New Roman"/>
                <w:szCs w:val="21"/>
              </w:rPr>
              <w:t>0</w:t>
            </w:r>
            <w:r w:rsidRPr="00AC71AF">
              <w:rPr>
                <w:rFonts w:ascii="Times New Roman" w:eastAsia="宋体" w:hAnsi="Times New Roman"/>
                <w:szCs w:val="21"/>
              </w:rPr>
              <w:t>）的</w:t>
            </w:r>
            <w:r w:rsidRPr="00AC71AF">
              <w:rPr>
                <w:rFonts w:ascii="Times New Roman" w:eastAsia="宋体" w:hAnsi="Times New Roman"/>
                <w:szCs w:val="21"/>
              </w:rPr>
              <w:t>0.2%</w:t>
            </w:r>
            <w:r w:rsidRPr="00AC71AF">
              <w:rPr>
                <w:rFonts w:ascii="Times New Roman" w:eastAsia="宋体" w:hAnsi="Times New Roman"/>
                <w:szCs w:val="21"/>
              </w:rPr>
              <w:t>年费率计提。计算方法如下：</w:t>
            </w:r>
          </w:p>
          <w:p w14:paraId="4CA4A0D8" w14:textId="77777777" w:rsidR="00691D77" w:rsidRPr="00AC71AF" w:rsidRDefault="00691D77" w:rsidP="00567C5A">
            <w:pPr>
              <w:rPr>
                <w:rFonts w:ascii="Times New Roman" w:eastAsia="宋体" w:hAnsi="Times New Roman"/>
                <w:szCs w:val="21"/>
              </w:rPr>
            </w:pPr>
          </w:p>
          <w:p w14:paraId="62BB69C4"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H</w:t>
            </w:r>
            <w:r w:rsidRPr="00AC71AF">
              <w:rPr>
                <w:rFonts w:ascii="Times New Roman" w:eastAsia="宋体" w:hAnsi="Times New Roman"/>
                <w:szCs w:val="21"/>
              </w:rPr>
              <w:t>＝</w:t>
            </w:r>
            <w:r w:rsidRPr="00AC71AF">
              <w:rPr>
                <w:rFonts w:ascii="Times New Roman" w:eastAsia="宋体" w:hAnsi="Times New Roman"/>
                <w:szCs w:val="21"/>
              </w:rPr>
              <w:t>E×0.2%÷</w:t>
            </w:r>
            <w:r w:rsidRPr="00AC71AF">
              <w:rPr>
                <w:rFonts w:ascii="Times New Roman" w:eastAsia="宋体" w:hAnsi="Times New Roman"/>
                <w:szCs w:val="21"/>
              </w:rPr>
              <w:t>当年天数</w:t>
            </w:r>
          </w:p>
          <w:p w14:paraId="4AD5623D"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H</w:t>
            </w:r>
            <w:r w:rsidRPr="00AC71AF">
              <w:rPr>
                <w:rFonts w:ascii="Times New Roman" w:eastAsia="宋体" w:hAnsi="Times New Roman"/>
                <w:szCs w:val="21"/>
              </w:rPr>
              <w:t>为每日应计提的基金托管费</w:t>
            </w:r>
          </w:p>
          <w:p w14:paraId="7726966C"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E</w:t>
            </w:r>
            <w:r w:rsidRPr="00AC71AF">
              <w:rPr>
                <w:rFonts w:ascii="Times New Roman" w:eastAsia="宋体" w:hAnsi="Times New Roman"/>
                <w:szCs w:val="21"/>
              </w:rPr>
              <w:t>为前一日的基金资产净值扣除基金财产中持有的基金托管人自身托管的基金部分所对应资产净值后剩余部分，若为负数，则</w:t>
            </w:r>
            <w:r w:rsidRPr="00AC71AF">
              <w:rPr>
                <w:rFonts w:ascii="Times New Roman" w:eastAsia="宋体" w:hAnsi="Times New Roman"/>
                <w:szCs w:val="21"/>
              </w:rPr>
              <w:t>E</w:t>
            </w:r>
            <w:r w:rsidRPr="00AC71AF">
              <w:rPr>
                <w:rFonts w:ascii="Times New Roman" w:eastAsia="宋体" w:hAnsi="Times New Roman"/>
                <w:szCs w:val="21"/>
              </w:rPr>
              <w:t>取</w:t>
            </w:r>
            <w:r w:rsidRPr="00AC71AF">
              <w:rPr>
                <w:rFonts w:ascii="Times New Roman" w:eastAsia="宋体" w:hAnsi="Times New Roman"/>
                <w:szCs w:val="21"/>
              </w:rPr>
              <w:t>0</w:t>
            </w:r>
            <w:r w:rsidRPr="00AC71AF">
              <w:rPr>
                <w:rFonts w:ascii="Times New Roman" w:eastAsia="宋体" w:hAnsi="Times New Roman"/>
                <w:szCs w:val="21"/>
              </w:rPr>
              <w:t>。</w:t>
            </w:r>
          </w:p>
        </w:tc>
        <w:tc>
          <w:tcPr>
            <w:tcW w:w="6095" w:type="dxa"/>
            <w:tcBorders>
              <w:top w:val="single" w:sz="4" w:space="0" w:color="auto"/>
              <w:left w:val="single" w:sz="4" w:space="0" w:color="auto"/>
              <w:bottom w:val="single" w:sz="4" w:space="0" w:color="auto"/>
              <w:right w:val="single" w:sz="4" w:space="0" w:color="auto"/>
            </w:tcBorders>
          </w:tcPr>
          <w:p w14:paraId="1E65AC64" w14:textId="77777777" w:rsidR="00691D77" w:rsidRPr="00AC71AF" w:rsidRDefault="00691D77" w:rsidP="00567C5A">
            <w:pPr>
              <w:rPr>
                <w:rFonts w:ascii="Times New Roman" w:eastAsia="宋体" w:hAnsi="Times New Roman"/>
                <w:szCs w:val="21"/>
              </w:rPr>
            </w:pPr>
            <w:r w:rsidRPr="00AC71AF">
              <w:rPr>
                <w:rFonts w:ascii="Times New Roman" w:eastAsia="宋体" w:hAnsi="Times New Roman"/>
                <w:szCs w:val="21"/>
              </w:rPr>
              <w:t>（二）基金托管费的计提比例和计提方法</w:t>
            </w:r>
          </w:p>
          <w:p w14:paraId="14FEF7D1"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本基金基金财产中持有的基金托管人自身托管的基金部分不收取托管费。本基金各类基金份额按照不同的年费率计提托管费，各类基金份额的托管费按前一日该类基金资产净值扣除该类基金财产中持有的基金托管人自身托管的基金部分所对应资产净值后剩余部分（若为负数，则取</w:t>
            </w:r>
            <w:r w:rsidRPr="00AC71AF">
              <w:rPr>
                <w:rFonts w:ascii="Times New Roman" w:eastAsia="宋体" w:hAnsi="Times New Roman" w:hint="eastAsia"/>
                <w:szCs w:val="21"/>
              </w:rPr>
              <w:t>0</w:t>
            </w:r>
            <w:r w:rsidRPr="00AC71AF">
              <w:rPr>
                <w:rFonts w:ascii="Times New Roman" w:eastAsia="宋体" w:hAnsi="Times New Roman" w:hint="eastAsia"/>
                <w:szCs w:val="21"/>
              </w:rPr>
              <w:t>）的年托管费率计提。</w:t>
            </w:r>
          </w:p>
          <w:p w14:paraId="1475DC21"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本基金</w:t>
            </w:r>
            <w:r w:rsidRPr="00AC71AF">
              <w:rPr>
                <w:rFonts w:ascii="Times New Roman" w:eastAsia="宋体" w:hAnsi="Times New Roman" w:hint="eastAsia"/>
                <w:szCs w:val="21"/>
              </w:rPr>
              <w:t>A</w:t>
            </w:r>
            <w:r w:rsidRPr="00AC71AF">
              <w:rPr>
                <w:rFonts w:ascii="Times New Roman" w:eastAsia="宋体" w:hAnsi="Times New Roman" w:hint="eastAsia"/>
                <w:szCs w:val="21"/>
              </w:rPr>
              <w:t>类基金份额的年托管费率为</w:t>
            </w:r>
            <w:r w:rsidRPr="00AC71AF">
              <w:rPr>
                <w:rFonts w:ascii="Times New Roman" w:eastAsia="宋体" w:hAnsi="Times New Roman" w:hint="eastAsia"/>
                <w:szCs w:val="21"/>
              </w:rPr>
              <w:t>0.2%</w:t>
            </w:r>
            <w:r w:rsidRPr="00AC71AF">
              <w:rPr>
                <w:rFonts w:ascii="Times New Roman" w:eastAsia="宋体" w:hAnsi="Times New Roman" w:hint="eastAsia"/>
                <w:szCs w:val="21"/>
              </w:rPr>
              <w:t>；本基金</w:t>
            </w:r>
            <w:r w:rsidRPr="00AC71AF">
              <w:rPr>
                <w:rFonts w:ascii="Times New Roman" w:eastAsia="宋体" w:hAnsi="Times New Roman" w:hint="eastAsia"/>
                <w:szCs w:val="21"/>
              </w:rPr>
              <w:t>Y</w:t>
            </w:r>
            <w:r w:rsidRPr="00AC71AF">
              <w:rPr>
                <w:rFonts w:ascii="Times New Roman" w:eastAsia="宋体" w:hAnsi="Times New Roman" w:hint="eastAsia"/>
                <w:szCs w:val="21"/>
              </w:rPr>
              <w:t>类基金份额的年托管费率为</w:t>
            </w:r>
            <w:r w:rsidRPr="00AC71AF">
              <w:rPr>
                <w:rFonts w:ascii="Times New Roman" w:eastAsia="宋体" w:hAnsi="Times New Roman" w:hint="eastAsia"/>
                <w:szCs w:val="21"/>
              </w:rPr>
              <w:t>0.1%</w:t>
            </w:r>
            <w:r w:rsidRPr="00AC71AF">
              <w:rPr>
                <w:rFonts w:ascii="Times New Roman" w:eastAsia="宋体" w:hAnsi="Times New Roman" w:hint="eastAsia"/>
                <w:szCs w:val="21"/>
              </w:rPr>
              <w:t>。</w:t>
            </w:r>
          </w:p>
          <w:p w14:paraId="088A913E"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托管费的计算方法如下：</w:t>
            </w:r>
          </w:p>
          <w:p w14:paraId="46F2B44A"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H</w:t>
            </w:r>
            <w:r w:rsidRPr="00AC71AF">
              <w:rPr>
                <w:rFonts w:ascii="Times New Roman" w:eastAsia="宋体" w:hAnsi="Times New Roman" w:hint="eastAsia"/>
                <w:szCs w:val="21"/>
              </w:rPr>
              <w:t>＝</w:t>
            </w:r>
            <w:r w:rsidRPr="00AC71AF">
              <w:rPr>
                <w:rFonts w:ascii="Times New Roman" w:eastAsia="宋体" w:hAnsi="Times New Roman" w:hint="eastAsia"/>
                <w:szCs w:val="21"/>
              </w:rPr>
              <w:t>E</w:t>
            </w:r>
            <w:r w:rsidRPr="00AC71AF">
              <w:rPr>
                <w:rFonts w:ascii="Times New Roman" w:eastAsia="宋体" w:hAnsi="Times New Roman" w:hint="eastAsia"/>
                <w:szCs w:val="21"/>
              </w:rPr>
              <w:t>×年托管费率÷当年天数</w:t>
            </w:r>
          </w:p>
          <w:p w14:paraId="67FB60A2" w14:textId="77777777" w:rsidR="00E21DE6" w:rsidRPr="00AC71AF" w:rsidRDefault="00E21DE6" w:rsidP="00E21DE6">
            <w:pPr>
              <w:rPr>
                <w:rFonts w:ascii="Times New Roman" w:eastAsia="宋体" w:hAnsi="Times New Roman"/>
                <w:szCs w:val="21"/>
              </w:rPr>
            </w:pPr>
            <w:r w:rsidRPr="00AC71AF">
              <w:rPr>
                <w:rFonts w:ascii="Times New Roman" w:eastAsia="宋体" w:hAnsi="Times New Roman" w:hint="eastAsia"/>
                <w:szCs w:val="21"/>
              </w:rPr>
              <w:t>H</w:t>
            </w:r>
            <w:r w:rsidRPr="00AC71AF">
              <w:rPr>
                <w:rFonts w:ascii="Times New Roman" w:eastAsia="宋体" w:hAnsi="Times New Roman" w:hint="eastAsia"/>
                <w:szCs w:val="21"/>
              </w:rPr>
              <w:t>为各类基金份额每日应计提的基金托管费</w:t>
            </w:r>
          </w:p>
          <w:p w14:paraId="669F802C" w14:textId="5D92D20D" w:rsidR="00691D77" w:rsidRPr="00AC71AF" w:rsidRDefault="00E21DE6" w:rsidP="00567C5A">
            <w:pPr>
              <w:rPr>
                <w:rFonts w:ascii="Times New Roman" w:eastAsia="宋体" w:hAnsi="Times New Roman"/>
                <w:szCs w:val="21"/>
              </w:rPr>
            </w:pPr>
            <w:r w:rsidRPr="00AC71AF">
              <w:rPr>
                <w:rFonts w:ascii="Times New Roman" w:eastAsia="宋体" w:hAnsi="Times New Roman" w:hint="eastAsia"/>
                <w:szCs w:val="21"/>
              </w:rPr>
              <w:t>E</w:t>
            </w:r>
            <w:r w:rsidRPr="00AC71AF">
              <w:rPr>
                <w:rFonts w:ascii="Times New Roman" w:eastAsia="宋体" w:hAnsi="Times New Roman" w:hint="eastAsia"/>
                <w:szCs w:val="21"/>
              </w:rPr>
              <w:t>为各类基金份额前一日的该类基金资产净值扣除该类基金财产中持有的基金托管人自身托管的基金部分所对应资产净值后剩余部分，若为负数，则</w:t>
            </w:r>
            <w:r w:rsidRPr="00AC71AF">
              <w:rPr>
                <w:rFonts w:ascii="Times New Roman" w:eastAsia="宋体" w:hAnsi="Times New Roman" w:hint="eastAsia"/>
                <w:szCs w:val="21"/>
              </w:rPr>
              <w:t>E</w:t>
            </w:r>
            <w:r w:rsidRPr="00AC71AF">
              <w:rPr>
                <w:rFonts w:ascii="Times New Roman" w:eastAsia="宋体" w:hAnsi="Times New Roman" w:hint="eastAsia"/>
                <w:szCs w:val="21"/>
              </w:rPr>
              <w:t>取</w:t>
            </w:r>
            <w:r w:rsidRPr="00AC71AF">
              <w:rPr>
                <w:rFonts w:ascii="Times New Roman" w:eastAsia="宋体" w:hAnsi="Times New Roman" w:hint="eastAsia"/>
                <w:szCs w:val="21"/>
              </w:rPr>
              <w:t>0</w:t>
            </w:r>
            <w:r w:rsidRPr="00AC71AF">
              <w:rPr>
                <w:rFonts w:ascii="Times New Roman" w:eastAsia="宋体" w:hAnsi="Times New Roman" w:hint="eastAsia"/>
                <w:szCs w:val="21"/>
              </w:rPr>
              <w:t>。</w:t>
            </w:r>
          </w:p>
        </w:tc>
      </w:tr>
      <w:tr w:rsidR="00691D77" w:rsidRPr="00B81AB8" w14:paraId="7EE63B80" w14:textId="77777777" w:rsidTr="00567C5A">
        <w:tc>
          <w:tcPr>
            <w:tcW w:w="1696" w:type="dxa"/>
            <w:tcBorders>
              <w:top w:val="single" w:sz="4" w:space="0" w:color="auto"/>
              <w:left w:val="single" w:sz="4" w:space="0" w:color="auto"/>
              <w:bottom w:val="single" w:sz="4" w:space="0" w:color="auto"/>
              <w:right w:val="single" w:sz="4" w:space="0" w:color="auto"/>
            </w:tcBorders>
          </w:tcPr>
          <w:p w14:paraId="291FB8EE" w14:textId="77777777" w:rsidR="00691D77" w:rsidRPr="00AC71AF" w:rsidRDefault="00691D77" w:rsidP="00567C5A">
            <w:pPr>
              <w:rPr>
                <w:rFonts w:eastAsia="宋体"/>
                <w:b/>
                <w:szCs w:val="21"/>
              </w:rPr>
            </w:pPr>
            <w:r w:rsidRPr="00AC71AF">
              <w:rPr>
                <w:rFonts w:eastAsia="宋体" w:hint="eastAsia"/>
                <w:b/>
                <w:szCs w:val="21"/>
              </w:rPr>
              <w:t>十一、基金费用</w:t>
            </w:r>
          </w:p>
        </w:tc>
        <w:tc>
          <w:tcPr>
            <w:tcW w:w="6096" w:type="dxa"/>
            <w:tcBorders>
              <w:top w:val="single" w:sz="4" w:space="0" w:color="auto"/>
              <w:left w:val="single" w:sz="4" w:space="0" w:color="auto"/>
              <w:bottom w:val="single" w:sz="4" w:space="0" w:color="auto"/>
              <w:right w:val="single" w:sz="4" w:space="0" w:color="auto"/>
            </w:tcBorders>
          </w:tcPr>
          <w:p w14:paraId="410642D3" w14:textId="77777777" w:rsidR="00691D77" w:rsidRPr="00AC71AF" w:rsidRDefault="00691D77" w:rsidP="00567C5A">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283E739E" w14:textId="77777777" w:rsidR="00691D77" w:rsidRPr="001B4246" w:rsidRDefault="00691D77" w:rsidP="00567C5A">
            <w:pPr>
              <w:rPr>
                <w:rFonts w:ascii="Times New Roman" w:eastAsia="宋体" w:hAnsi="Times New Roman"/>
                <w:szCs w:val="21"/>
              </w:rPr>
            </w:pPr>
            <w:r w:rsidRPr="00AC71AF">
              <w:rPr>
                <w:rFonts w:ascii="Times New Roman" w:eastAsia="宋体" w:hAnsi="Times New Roman"/>
                <w:szCs w:val="21"/>
              </w:rPr>
              <w:t>（三）本基金</w:t>
            </w:r>
            <w:r w:rsidRPr="00AC71AF">
              <w:rPr>
                <w:rFonts w:ascii="Times New Roman" w:eastAsia="宋体" w:hAnsi="Times New Roman"/>
                <w:szCs w:val="21"/>
              </w:rPr>
              <w:t>Y</w:t>
            </w:r>
            <w:r w:rsidRPr="00AC71AF">
              <w:rPr>
                <w:rFonts w:ascii="Times New Roman" w:eastAsia="宋体" w:hAnsi="Times New Roman"/>
                <w:szCs w:val="21"/>
              </w:rPr>
              <w:t>类基金份额可对基金管理费和基金托管费实施一定的费率优惠，具体优惠请参看招募说明书或相关公告。</w:t>
            </w:r>
          </w:p>
        </w:tc>
      </w:tr>
    </w:tbl>
    <w:p w14:paraId="6185AC29" w14:textId="77777777" w:rsidR="00691D77" w:rsidRDefault="00691D77" w:rsidP="00691D77"/>
    <w:p w14:paraId="195BDDDF" w14:textId="35D5F3C9" w:rsidR="00C24746" w:rsidRPr="00691D77" w:rsidRDefault="00C24746" w:rsidP="00691D77">
      <w:pPr>
        <w:jc w:val="center"/>
        <w:rPr>
          <w:rFonts w:ascii="Times New Roman" w:hAnsi="Times New Roman" w:cs="Times New Roman"/>
        </w:rPr>
      </w:pPr>
    </w:p>
    <w:sectPr w:rsidR="00C24746" w:rsidRPr="00691D77" w:rsidSect="003065A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2C56F" w16cid:durableId="266D9B2A"/>
  <w16cid:commentId w16cid:paraId="20881C4E" w16cid:durableId="266CB0DA"/>
  <w16cid:commentId w16cid:paraId="38B6F7C7" w16cid:durableId="266EA440"/>
  <w16cid:commentId w16cid:paraId="2A13C50C" w16cid:durableId="266CB0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CB32" w14:textId="77777777" w:rsidR="000048BA" w:rsidRDefault="000048BA" w:rsidP="00C24746">
      <w:r>
        <w:separator/>
      </w:r>
    </w:p>
  </w:endnote>
  <w:endnote w:type="continuationSeparator" w:id="0">
    <w:p w14:paraId="2E89BCAE" w14:textId="77777777" w:rsidR="000048BA" w:rsidRDefault="000048BA"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7A015" w14:textId="77777777" w:rsidR="000048BA" w:rsidRDefault="000048BA" w:rsidP="00C24746">
      <w:r>
        <w:separator/>
      </w:r>
    </w:p>
  </w:footnote>
  <w:footnote w:type="continuationSeparator" w:id="0">
    <w:p w14:paraId="4167C4A0" w14:textId="77777777" w:rsidR="000048BA" w:rsidRDefault="000048BA" w:rsidP="00C24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48BA"/>
    <w:rsid w:val="00004F62"/>
    <w:rsid w:val="000061A2"/>
    <w:rsid w:val="00006698"/>
    <w:rsid w:val="000068D4"/>
    <w:rsid w:val="00006C7D"/>
    <w:rsid w:val="00012BFD"/>
    <w:rsid w:val="00014DEB"/>
    <w:rsid w:val="000167C3"/>
    <w:rsid w:val="000174CC"/>
    <w:rsid w:val="000237E1"/>
    <w:rsid w:val="000277DA"/>
    <w:rsid w:val="00031078"/>
    <w:rsid w:val="00034218"/>
    <w:rsid w:val="00034C94"/>
    <w:rsid w:val="000458A4"/>
    <w:rsid w:val="00046CBF"/>
    <w:rsid w:val="000500C7"/>
    <w:rsid w:val="00051B08"/>
    <w:rsid w:val="00055C6B"/>
    <w:rsid w:val="00055F04"/>
    <w:rsid w:val="00056C1A"/>
    <w:rsid w:val="0006140E"/>
    <w:rsid w:val="00061F8F"/>
    <w:rsid w:val="00063809"/>
    <w:rsid w:val="00064928"/>
    <w:rsid w:val="000663FE"/>
    <w:rsid w:val="0006726F"/>
    <w:rsid w:val="000708CC"/>
    <w:rsid w:val="00071A7D"/>
    <w:rsid w:val="00072602"/>
    <w:rsid w:val="00074216"/>
    <w:rsid w:val="000748A9"/>
    <w:rsid w:val="000764D0"/>
    <w:rsid w:val="00080B76"/>
    <w:rsid w:val="00083D17"/>
    <w:rsid w:val="00085F92"/>
    <w:rsid w:val="00086110"/>
    <w:rsid w:val="000873ED"/>
    <w:rsid w:val="00090BA1"/>
    <w:rsid w:val="000910C2"/>
    <w:rsid w:val="00097C70"/>
    <w:rsid w:val="000A318B"/>
    <w:rsid w:val="000A3905"/>
    <w:rsid w:val="000A523B"/>
    <w:rsid w:val="000A540B"/>
    <w:rsid w:val="000A72F8"/>
    <w:rsid w:val="000B30E8"/>
    <w:rsid w:val="000B4BB5"/>
    <w:rsid w:val="000C215A"/>
    <w:rsid w:val="000C453D"/>
    <w:rsid w:val="000D00C7"/>
    <w:rsid w:val="000D0917"/>
    <w:rsid w:val="000D2663"/>
    <w:rsid w:val="000D284F"/>
    <w:rsid w:val="000D4906"/>
    <w:rsid w:val="000D6C64"/>
    <w:rsid w:val="000D7169"/>
    <w:rsid w:val="000D77E7"/>
    <w:rsid w:val="000D7BDD"/>
    <w:rsid w:val="000E0655"/>
    <w:rsid w:val="000E7168"/>
    <w:rsid w:val="000E7512"/>
    <w:rsid w:val="000E77C6"/>
    <w:rsid w:val="000F2F29"/>
    <w:rsid w:val="000F3CB6"/>
    <w:rsid w:val="000F5D4F"/>
    <w:rsid w:val="000F6BDA"/>
    <w:rsid w:val="000F7AFD"/>
    <w:rsid w:val="0010367D"/>
    <w:rsid w:val="00104082"/>
    <w:rsid w:val="00105F43"/>
    <w:rsid w:val="00106181"/>
    <w:rsid w:val="001076F5"/>
    <w:rsid w:val="00110B9E"/>
    <w:rsid w:val="001126EF"/>
    <w:rsid w:val="00115E7F"/>
    <w:rsid w:val="00121B59"/>
    <w:rsid w:val="00123111"/>
    <w:rsid w:val="00124702"/>
    <w:rsid w:val="00124E75"/>
    <w:rsid w:val="001278EA"/>
    <w:rsid w:val="0013040F"/>
    <w:rsid w:val="00132E51"/>
    <w:rsid w:val="00134359"/>
    <w:rsid w:val="001346B4"/>
    <w:rsid w:val="00134CC8"/>
    <w:rsid w:val="00140277"/>
    <w:rsid w:val="001527B0"/>
    <w:rsid w:val="00154213"/>
    <w:rsid w:val="00156835"/>
    <w:rsid w:val="0016143B"/>
    <w:rsid w:val="001618F5"/>
    <w:rsid w:val="001666A1"/>
    <w:rsid w:val="00166D86"/>
    <w:rsid w:val="00167858"/>
    <w:rsid w:val="0017051E"/>
    <w:rsid w:val="0017130B"/>
    <w:rsid w:val="00171CB5"/>
    <w:rsid w:val="00172984"/>
    <w:rsid w:val="00174E2D"/>
    <w:rsid w:val="001754A8"/>
    <w:rsid w:val="00180E03"/>
    <w:rsid w:val="00184885"/>
    <w:rsid w:val="00184B95"/>
    <w:rsid w:val="0018510F"/>
    <w:rsid w:val="0018656D"/>
    <w:rsid w:val="00191075"/>
    <w:rsid w:val="00194AF7"/>
    <w:rsid w:val="00195209"/>
    <w:rsid w:val="001A017E"/>
    <w:rsid w:val="001A083A"/>
    <w:rsid w:val="001A1AD5"/>
    <w:rsid w:val="001A2373"/>
    <w:rsid w:val="001A3AD0"/>
    <w:rsid w:val="001A46D6"/>
    <w:rsid w:val="001A4E85"/>
    <w:rsid w:val="001A698B"/>
    <w:rsid w:val="001A6E1E"/>
    <w:rsid w:val="001B3BB5"/>
    <w:rsid w:val="001B40BA"/>
    <w:rsid w:val="001B52BD"/>
    <w:rsid w:val="001B54B6"/>
    <w:rsid w:val="001B6C85"/>
    <w:rsid w:val="001B786C"/>
    <w:rsid w:val="001C059F"/>
    <w:rsid w:val="001C2429"/>
    <w:rsid w:val="001C3765"/>
    <w:rsid w:val="001C5444"/>
    <w:rsid w:val="001D083F"/>
    <w:rsid w:val="001D50DC"/>
    <w:rsid w:val="001D5120"/>
    <w:rsid w:val="001D5BEF"/>
    <w:rsid w:val="001D68B5"/>
    <w:rsid w:val="001D6BA1"/>
    <w:rsid w:val="001E116C"/>
    <w:rsid w:val="001E1FE3"/>
    <w:rsid w:val="001E735D"/>
    <w:rsid w:val="001F46A9"/>
    <w:rsid w:val="001F78B4"/>
    <w:rsid w:val="002107DD"/>
    <w:rsid w:val="00215388"/>
    <w:rsid w:val="002226B9"/>
    <w:rsid w:val="00223588"/>
    <w:rsid w:val="002245C5"/>
    <w:rsid w:val="00227080"/>
    <w:rsid w:val="00230266"/>
    <w:rsid w:val="002308FC"/>
    <w:rsid w:val="00236CAB"/>
    <w:rsid w:val="002375A7"/>
    <w:rsid w:val="002401C5"/>
    <w:rsid w:val="00241493"/>
    <w:rsid w:val="00244ADC"/>
    <w:rsid w:val="00245008"/>
    <w:rsid w:val="00246885"/>
    <w:rsid w:val="00255441"/>
    <w:rsid w:val="00257436"/>
    <w:rsid w:val="0025749D"/>
    <w:rsid w:val="00257BC3"/>
    <w:rsid w:val="002611E7"/>
    <w:rsid w:val="00261207"/>
    <w:rsid w:val="00261460"/>
    <w:rsid w:val="0026322C"/>
    <w:rsid w:val="00263B34"/>
    <w:rsid w:val="002646FF"/>
    <w:rsid w:val="00267310"/>
    <w:rsid w:val="002708EF"/>
    <w:rsid w:val="0027106A"/>
    <w:rsid w:val="00273AFA"/>
    <w:rsid w:val="0027731F"/>
    <w:rsid w:val="00280ECD"/>
    <w:rsid w:val="0028233E"/>
    <w:rsid w:val="00290567"/>
    <w:rsid w:val="00292E7A"/>
    <w:rsid w:val="00292E9B"/>
    <w:rsid w:val="00293634"/>
    <w:rsid w:val="00297699"/>
    <w:rsid w:val="002A0074"/>
    <w:rsid w:val="002A1523"/>
    <w:rsid w:val="002A2102"/>
    <w:rsid w:val="002A4080"/>
    <w:rsid w:val="002A530E"/>
    <w:rsid w:val="002A5FB0"/>
    <w:rsid w:val="002A6F38"/>
    <w:rsid w:val="002A7767"/>
    <w:rsid w:val="002A7A09"/>
    <w:rsid w:val="002B0FEC"/>
    <w:rsid w:val="002B199B"/>
    <w:rsid w:val="002B659D"/>
    <w:rsid w:val="002B7C2A"/>
    <w:rsid w:val="002C0603"/>
    <w:rsid w:val="002C2715"/>
    <w:rsid w:val="002C29FF"/>
    <w:rsid w:val="002C313C"/>
    <w:rsid w:val="002C471C"/>
    <w:rsid w:val="002C5DCD"/>
    <w:rsid w:val="002C680A"/>
    <w:rsid w:val="002D289C"/>
    <w:rsid w:val="002D2A11"/>
    <w:rsid w:val="002D35CA"/>
    <w:rsid w:val="002D3FBA"/>
    <w:rsid w:val="002D538B"/>
    <w:rsid w:val="002D5801"/>
    <w:rsid w:val="002E490B"/>
    <w:rsid w:val="002E5263"/>
    <w:rsid w:val="002E6C65"/>
    <w:rsid w:val="002F09AC"/>
    <w:rsid w:val="002F1720"/>
    <w:rsid w:val="002F3D0E"/>
    <w:rsid w:val="00300E3E"/>
    <w:rsid w:val="003065A5"/>
    <w:rsid w:val="003068EE"/>
    <w:rsid w:val="00310291"/>
    <w:rsid w:val="0031330E"/>
    <w:rsid w:val="003179B9"/>
    <w:rsid w:val="00320090"/>
    <w:rsid w:val="0032293A"/>
    <w:rsid w:val="0032403D"/>
    <w:rsid w:val="0032437C"/>
    <w:rsid w:val="003248CE"/>
    <w:rsid w:val="0032585B"/>
    <w:rsid w:val="00326D55"/>
    <w:rsid w:val="00333C76"/>
    <w:rsid w:val="00335252"/>
    <w:rsid w:val="00335482"/>
    <w:rsid w:val="00335E45"/>
    <w:rsid w:val="00336362"/>
    <w:rsid w:val="003415CF"/>
    <w:rsid w:val="0034401E"/>
    <w:rsid w:val="0035120B"/>
    <w:rsid w:val="00352F5F"/>
    <w:rsid w:val="00353F18"/>
    <w:rsid w:val="00356D11"/>
    <w:rsid w:val="0035725F"/>
    <w:rsid w:val="00357B02"/>
    <w:rsid w:val="00361A4E"/>
    <w:rsid w:val="00370D0A"/>
    <w:rsid w:val="00371615"/>
    <w:rsid w:val="00374829"/>
    <w:rsid w:val="003755BC"/>
    <w:rsid w:val="00377E18"/>
    <w:rsid w:val="00380DDF"/>
    <w:rsid w:val="00381A31"/>
    <w:rsid w:val="0038243B"/>
    <w:rsid w:val="00385374"/>
    <w:rsid w:val="00387158"/>
    <w:rsid w:val="00387972"/>
    <w:rsid w:val="0039059A"/>
    <w:rsid w:val="003919E2"/>
    <w:rsid w:val="00393F21"/>
    <w:rsid w:val="003A20E8"/>
    <w:rsid w:val="003A3CAD"/>
    <w:rsid w:val="003A74D0"/>
    <w:rsid w:val="003B0AE6"/>
    <w:rsid w:val="003B0F48"/>
    <w:rsid w:val="003B19AF"/>
    <w:rsid w:val="003B4E5B"/>
    <w:rsid w:val="003B558F"/>
    <w:rsid w:val="003B6E28"/>
    <w:rsid w:val="003C5DF2"/>
    <w:rsid w:val="003D08D1"/>
    <w:rsid w:val="003D0ABE"/>
    <w:rsid w:val="003E08D2"/>
    <w:rsid w:val="003F6964"/>
    <w:rsid w:val="004000FD"/>
    <w:rsid w:val="004108F1"/>
    <w:rsid w:val="0041193A"/>
    <w:rsid w:val="004146C4"/>
    <w:rsid w:val="00414E41"/>
    <w:rsid w:val="00414F7B"/>
    <w:rsid w:val="00416BF0"/>
    <w:rsid w:val="00417648"/>
    <w:rsid w:val="0042074B"/>
    <w:rsid w:val="00431E3C"/>
    <w:rsid w:val="0043285A"/>
    <w:rsid w:val="0043382D"/>
    <w:rsid w:val="0043744B"/>
    <w:rsid w:val="00441ADF"/>
    <w:rsid w:val="0044463C"/>
    <w:rsid w:val="00451B05"/>
    <w:rsid w:val="00451B45"/>
    <w:rsid w:val="00455095"/>
    <w:rsid w:val="004557AB"/>
    <w:rsid w:val="00457ADE"/>
    <w:rsid w:val="004621C1"/>
    <w:rsid w:val="0046236D"/>
    <w:rsid w:val="0046799A"/>
    <w:rsid w:val="00472168"/>
    <w:rsid w:val="0047240A"/>
    <w:rsid w:val="004729F6"/>
    <w:rsid w:val="0047420B"/>
    <w:rsid w:val="0047470B"/>
    <w:rsid w:val="0048039C"/>
    <w:rsid w:val="00480A4D"/>
    <w:rsid w:val="00480D08"/>
    <w:rsid w:val="004902E8"/>
    <w:rsid w:val="00490C6D"/>
    <w:rsid w:val="004920EA"/>
    <w:rsid w:val="00495473"/>
    <w:rsid w:val="00496E28"/>
    <w:rsid w:val="004A3EB7"/>
    <w:rsid w:val="004A4649"/>
    <w:rsid w:val="004B134F"/>
    <w:rsid w:val="004B1587"/>
    <w:rsid w:val="004B1C8A"/>
    <w:rsid w:val="004B1FED"/>
    <w:rsid w:val="004B6E26"/>
    <w:rsid w:val="004C25A7"/>
    <w:rsid w:val="004C50D4"/>
    <w:rsid w:val="004D05DD"/>
    <w:rsid w:val="004D11AD"/>
    <w:rsid w:val="004D29BA"/>
    <w:rsid w:val="004D2BB2"/>
    <w:rsid w:val="004D5B8C"/>
    <w:rsid w:val="004D756A"/>
    <w:rsid w:val="004E2AF7"/>
    <w:rsid w:val="004E6EC2"/>
    <w:rsid w:val="004E6F35"/>
    <w:rsid w:val="004F2B6D"/>
    <w:rsid w:val="004F4396"/>
    <w:rsid w:val="004F6469"/>
    <w:rsid w:val="004F6B29"/>
    <w:rsid w:val="00500CC3"/>
    <w:rsid w:val="00506E2C"/>
    <w:rsid w:val="0051110A"/>
    <w:rsid w:val="00511B61"/>
    <w:rsid w:val="0051263C"/>
    <w:rsid w:val="00512939"/>
    <w:rsid w:val="00512D08"/>
    <w:rsid w:val="005139AA"/>
    <w:rsid w:val="00513A96"/>
    <w:rsid w:val="0051696F"/>
    <w:rsid w:val="00521800"/>
    <w:rsid w:val="00521D1E"/>
    <w:rsid w:val="005226A5"/>
    <w:rsid w:val="00523BF6"/>
    <w:rsid w:val="00523E72"/>
    <w:rsid w:val="00523F3D"/>
    <w:rsid w:val="005255D7"/>
    <w:rsid w:val="00526BD0"/>
    <w:rsid w:val="00527244"/>
    <w:rsid w:val="00534D44"/>
    <w:rsid w:val="00551CE4"/>
    <w:rsid w:val="0055229F"/>
    <w:rsid w:val="00552487"/>
    <w:rsid w:val="0055311F"/>
    <w:rsid w:val="00554566"/>
    <w:rsid w:val="0056018C"/>
    <w:rsid w:val="00561449"/>
    <w:rsid w:val="00565CEB"/>
    <w:rsid w:val="005668B8"/>
    <w:rsid w:val="00566B1C"/>
    <w:rsid w:val="005725E9"/>
    <w:rsid w:val="005732D9"/>
    <w:rsid w:val="00576420"/>
    <w:rsid w:val="00576873"/>
    <w:rsid w:val="0057774E"/>
    <w:rsid w:val="0058109C"/>
    <w:rsid w:val="005828E6"/>
    <w:rsid w:val="00583B5E"/>
    <w:rsid w:val="00587071"/>
    <w:rsid w:val="00590980"/>
    <w:rsid w:val="005912CA"/>
    <w:rsid w:val="005926A3"/>
    <w:rsid w:val="00592E50"/>
    <w:rsid w:val="0059395E"/>
    <w:rsid w:val="005A1702"/>
    <w:rsid w:val="005A1A43"/>
    <w:rsid w:val="005A1D7A"/>
    <w:rsid w:val="005A4570"/>
    <w:rsid w:val="005A7965"/>
    <w:rsid w:val="005B0E95"/>
    <w:rsid w:val="005B5102"/>
    <w:rsid w:val="005B5654"/>
    <w:rsid w:val="005B58C0"/>
    <w:rsid w:val="005B7924"/>
    <w:rsid w:val="005C0094"/>
    <w:rsid w:val="005C34D0"/>
    <w:rsid w:val="005C4CDB"/>
    <w:rsid w:val="005C5998"/>
    <w:rsid w:val="005C6D1D"/>
    <w:rsid w:val="005D1CBA"/>
    <w:rsid w:val="005D2876"/>
    <w:rsid w:val="005D4184"/>
    <w:rsid w:val="005D552A"/>
    <w:rsid w:val="005E41AE"/>
    <w:rsid w:val="005E4A1E"/>
    <w:rsid w:val="005E7151"/>
    <w:rsid w:val="005E7F27"/>
    <w:rsid w:val="005F13D6"/>
    <w:rsid w:val="005F2AF7"/>
    <w:rsid w:val="005F795F"/>
    <w:rsid w:val="0060060C"/>
    <w:rsid w:val="00601163"/>
    <w:rsid w:val="00603A15"/>
    <w:rsid w:val="00607FE6"/>
    <w:rsid w:val="0061186B"/>
    <w:rsid w:val="0061658F"/>
    <w:rsid w:val="00616C53"/>
    <w:rsid w:val="0061797F"/>
    <w:rsid w:val="0062023F"/>
    <w:rsid w:val="00622E1C"/>
    <w:rsid w:val="00624E22"/>
    <w:rsid w:val="00630CF3"/>
    <w:rsid w:val="00631FC4"/>
    <w:rsid w:val="00633677"/>
    <w:rsid w:val="00633908"/>
    <w:rsid w:val="00635225"/>
    <w:rsid w:val="00636A65"/>
    <w:rsid w:val="0063760B"/>
    <w:rsid w:val="006413CB"/>
    <w:rsid w:val="0064199B"/>
    <w:rsid w:val="00641BD9"/>
    <w:rsid w:val="00643583"/>
    <w:rsid w:val="00647C5E"/>
    <w:rsid w:val="00647C76"/>
    <w:rsid w:val="00653BDA"/>
    <w:rsid w:val="0065693F"/>
    <w:rsid w:val="00660E52"/>
    <w:rsid w:val="006627D1"/>
    <w:rsid w:val="00662937"/>
    <w:rsid w:val="00665326"/>
    <w:rsid w:val="006660FD"/>
    <w:rsid w:val="00667F9F"/>
    <w:rsid w:val="006700A4"/>
    <w:rsid w:val="00671D42"/>
    <w:rsid w:val="006737BF"/>
    <w:rsid w:val="00682D1C"/>
    <w:rsid w:val="00683553"/>
    <w:rsid w:val="0068381E"/>
    <w:rsid w:val="00687358"/>
    <w:rsid w:val="006878E4"/>
    <w:rsid w:val="00691024"/>
    <w:rsid w:val="006912CA"/>
    <w:rsid w:val="00691D77"/>
    <w:rsid w:val="00692C89"/>
    <w:rsid w:val="00695921"/>
    <w:rsid w:val="00696384"/>
    <w:rsid w:val="00696762"/>
    <w:rsid w:val="00696AC2"/>
    <w:rsid w:val="00697276"/>
    <w:rsid w:val="006A012B"/>
    <w:rsid w:val="006A1BCB"/>
    <w:rsid w:val="006A3271"/>
    <w:rsid w:val="006A3C1D"/>
    <w:rsid w:val="006A416A"/>
    <w:rsid w:val="006A766E"/>
    <w:rsid w:val="006A7BC8"/>
    <w:rsid w:val="006B1633"/>
    <w:rsid w:val="006B429D"/>
    <w:rsid w:val="006B62F0"/>
    <w:rsid w:val="006B7885"/>
    <w:rsid w:val="006C0580"/>
    <w:rsid w:val="006C2149"/>
    <w:rsid w:val="006C2288"/>
    <w:rsid w:val="006C6BB0"/>
    <w:rsid w:val="006D14B3"/>
    <w:rsid w:val="006D5D9E"/>
    <w:rsid w:val="006E38BB"/>
    <w:rsid w:val="006E48C0"/>
    <w:rsid w:val="006E5AB6"/>
    <w:rsid w:val="006E624C"/>
    <w:rsid w:val="006E66BF"/>
    <w:rsid w:val="006F01EE"/>
    <w:rsid w:val="006F32CE"/>
    <w:rsid w:val="006F4573"/>
    <w:rsid w:val="006F7123"/>
    <w:rsid w:val="0070069A"/>
    <w:rsid w:val="00703B67"/>
    <w:rsid w:val="007042ED"/>
    <w:rsid w:val="007078F5"/>
    <w:rsid w:val="00712D98"/>
    <w:rsid w:val="00713CC8"/>
    <w:rsid w:val="0071430B"/>
    <w:rsid w:val="00720F64"/>
    <w:rsid w:val="00722154"/>
    <w:rsid w:val="00722AC5"/>
    <w:rsid w:val="00723FA5"/>
    <w:rsid w:val="007248C7"/>
    <w:rsid w:val="00724B97"/>
    <w:rsid w:val="0073198B"/>
    <w:rsid w:val="00731FE6"/>
    <w:rsid w:val="00732E9D"/>
    <w:rsid w:val="007339C7"/>
    <w:rsid w:val="007350B3"/>
    <w:rsid w:val="0073563B"/>
    <w:rsid w:val="00735789"/>
    <w:rsid w:val="00737256"/>
    <w:rsid w:val="00737B80"/>
    <w:rsid w:val="00737CA6"/>
    <w:rsid w:val="007426CB"/>
    <w:rsid w:val="00751941"/>
    <w:rsid w:val="007519DB"/>
    <w:rsid w:val="00751E2D"/>
    <w:rsid w:val="00751F60"/>
    <w:rsid w:val="00753FDD"/>
    <w:rsid w:val="00754A1E"/>
    <w:rsid w:val="0076366A"/>
    <w:rsid w:val="0076454E"/>
    <w:rsid w:val="00765E78"/>
    <w:rsid w:val="0076603A"/>
    <w:rsid w:val="00770880"/>
    <w:rsid w:val="00771C26"/>
    <w:rsid w:val="00772AEA"/>
    <w:rsid w:val="007767F0"/>
    <w:rsid w:val="00776E25"/>
    <w:rsid w:val="0078122E"/>
    <w:rsid w:val="007838E3"/>
    <w:rsid w:val="00783A06"/>
    <w:rsid w:val="007847D5"/>
    <w:rsid w:val="00793B59"/>
    <w:rsid w:val="00796E15"/>
    <w:rsid w:val="007A006D"/>
    <w:rsid w:val="007A340D"/>
    <w:rsid w:val="007A3DCA"/>
    <w:rsid w:val="007A57D1"/>
    <w:rsid w:val="007B04CE"/>
    <w:rsid w:val="007B0C76"/>
    <w:rsid w:val="007B0CF8"/>
    <w:rsid w:val="007B138F"/>
    <w:rsid w:val="007B2EE8"/>
    <w:rsid w:val="007B45D6"/>
    <w:rsid w:val="007B70FF"/>
    <w:rsid w:val="007C0822"/>
    <w:rsid w:val="007C0CC2"/>
    <w:rsid w:val="007C234F"/>
    <w:rsid w:val="007C5DC0"/>
    <w:rsid w:val="007C69E0"/>
    <w:rsid w:val="007C7602"/>
    <w:rsid w:val="007C774A"/>
    <w:rsid w:val="007D0CAF"/>
    <w:rsid w:val="007D0EB9"/>
    <w:rsid w:val="007D453D"/>
    <w:rsid w:val="007D481D"/>
    <w:rsid w:val="007E050C"/>
    <w:rsid w:val="007E0BE6"/>
    <w:rsid w:val="007E141D"/>
    <w:rsid w:val="007E1B82"/>
    <w:rsid w:val="007E1DEE"/>
    <w:rsid w:val="007E3956"/>
    <w:rsid w:val="007E5DAC"/>
    <w:rsid w:val="007E6639"/>
    <w:rsid w:val="007F1F2B"/>
    <w:rsid w:val="007F2052"/>
    <w:rsid w:val="007F32D7"/>
    <w:rsid w:val="007F3AB2"/>
    <w:rsid w:val="007F4A23"/>
    <w:rsid w:val="007F60C9"/>
    <w:rsid w:val="0080226F"/>
    <w:rsid w:val="0080559F"/>
    <w:rsid w:val="00810523"/>
    <w:rsid w:val="0081324C"/>
    <w:rsid w:val="00814CDB"/>
    <w:rsid w:val="00822060"/>
    <w:rsid w:val="00823ED8"/>
    <w:rsid w:val="00824350"/>
    <w:rsid w:val="00825504"/>
    <w:rsid w:val="0083006A"/>
    <w:rsid w:val="00832F32"/>
    <w:rsid w:val="008345DC"/>
    <w:rsid w:val="0084399A"/>
    <w:rsid w:val="00843C9D"/>
    <w:rsid w:val="00847716"/>
    <w:rsid w:val="00852BA3"/>
    <w:rsid w:val="00853791"/>
    <w:rsid w:val="00856C32"/>
    <w:rsid w:val="0086018E"/>
    <w:rsid w:val="0086045F"/>
    <w:rsid w:val="008607C8"/>
    <w:rsid w:val="00864C94"/>
    <w:rsid w:val="0087001C"/>
    <w:rsid w:val="00870404"/>
    <w:rsid w:val="008704EE"/>
    <w:rsid w:val="008756B2"/>
    <w:rsid w:val="00876021"/>
    <w:rsid w:val="008777F8"/>
    <w:rsid w:val="0088314E"/>
    <w:rsid w:val="00884135"/>
    <w:rsid w:val="00885517"/>
    <w:rsid w:val="00885CA1"/>
    <w:rsid w:val="008867E3"/>
    <w:rsid w:val="00887AE6"/>
    <w:rsid w:val="00893F10"/>
    <w:rsid w:val="00894114"/>
    <w:rsid w:val="0089532B"/>
    <w:rsid w:val="008A4205"/>
    <w:rsid w:val="008A78D5"/>
    <w:rsid w:val="008B09A3"/>
    <w:rsid w:val="008B7560"/>
    <w:rsid w:val="008B770D"/>
    <w:rsid w:val="008C00F6"/>
    <w:rsid w:val="008C103D"/>
    <w:rsid w:val="008C1BA3"/>
    <w:rsid w:val="008C3678"/>
    <w:rsid w:val="008D08F5"/>
    <w:rsid w:val="008D3272"/>
    <w:rsid w:val="008D33B8"/>
    <w:rsid w:val="008D3BA7"/>
    <w:rsid w:val="008D41B7"/>
    <w:rsid w:val="008D7671"/>
    <w:rsid w:val="008E2FA6"/>
    <w:rsid w:val="008E3B48"/>
    <w:rsid w:val="008E4757"/>
    <w:rsid w:val="008E55B0"/>
    <w:rsid w:val="008E798C"/>
    <w:rsid w:val="008F2897"/>
    <w:rsid w:val="008F71CF"/>
    <w:rsid w:val="00902C56"/>
    <w:rsid w:val="00911785"/>
    <w:rsid w:val="0091518A"/>
    <w:rsid w:val="00917B36"/>
    <w:rsid w:val="00924724"/>
    <w:rsid w:val="009260BE"/>
    <w:rsid w:val="0092663E"/>
    <w:rsid w:val="009269AF"/>
    <w:rsid w:val="009338E4"/>
    <w:rsid w:val="009358EF"/>
    <w:rsid w:val="009367BB"/>
    <w:rsid w:val="00943114"/>
    <w:rsid w:val="00946D28"/>
    <w:rsid w:val="00950D8A"/>
    <w:rsid w:val="009518D0"/>
    <w:rsid w:val="00952868"/>
    <w:rsid w:val="00954088"/>
    <w:rsid w:val="009572D1"/>
    <w:rsid w:val="009610DA"/>
    <w:rsid w:val="00962FEC"/>
    <w:rsid w:val="00963600"/>
    <w:rsid w:val="00964AD4"/>
    <w:rsid w:val="00970432"/>
    <w:rsid w:val="009704FA"/>
    <w:rsid w:val="00970875"/>
    <w:rsid w:val="00970BC0"/>
    <w:rsid w:val="00971E4D"/>
    <w:rsid w:val="00971F46"/>
    <w:rsid w:val="00972142"/>
    <w:rsid w:val="00975205"/>
    <w:rsid w:val="009762B9"/>
    <w:rsid w:val="00981D7E"/>
    <w:rsid w:val="00986C22"/>
    <w:rsid w:val="0098777C"/>
    <w:rsid w:val="009928B4"/>
    <w:rsid w:val="009979B4"/>
    <w:rsid w:val="009A72C0"/>
    <w:rsid w:val="009A7AEE"/>
    <w:rsid w:val="009B017C"/>
    <w:rsid w:val="009B0DC3"/>
    <w:rsid w:val="009B1494"/>
    <w:rsid w:val="009B630F"/>
    <w:rsid w:val="009B6E17"/>
    <w:rsid w:val="009B7879"/>
    <w:rsid w:val="009B790A"/>
    <w:rsid w:val="009B7C3F"/>
    <w:rsid w:val="009C18D0"/>
    <w:rsid w:val="009C27C3"/>
    <w:rsid w:val="009D07E4"/>
    <w:rsid w:val="009D4EEE"/>
    <w:rsid w:val="009E1B3B"/>
    <w:rsid w:val="009E310E"/>
    <w:rsid w:val="009E3192"/>
    <w:rsid w:val="009E6919"/>
    <w:rsid w:val="009E7DA1"/>
    <w:rsid w:val="009F160F"/>
    <w:rsid w:val="009F3119"/>
    <w:rsid w:val="00A03552"/>
    <w:rsid w:val="00A07DA5"/>
    <w:rsid w:val="00A10D7D"/>
    <w:rsid w:val="00A127CC"/>
    <w:rsid w:val="00A135DB"/>
    <w:rsid w:val="00A148E8"/>
    <w:rsid w:val="00A1529E"/>
    <w:rsid w:val="00A207AF"/>
    <w:rsid w:val="00A21B18"/>
    <w:rsid w:val="00A247EA"/>
    <w:rsid w:val="00A27A85"/>
    <w:rsid w:val="00A27BCC"/>
    <w:rsid w:val="00A338E7"/>
    <w:rsid w:val="00A37DDF"/>
    <w:rsid w:val="00A40AA4"/>
    <w:rsid w:val="00A40C80"/>
    <w:rsid w:val="00A4149A"/>
    <w:rsid w:val="00A42A8E"/>
    <w:rsid w:val="00A43C8D"/>
    <w:rsid w:val="00A477F0"/>
    <w:rsid w:val="00A50C6D"/>
    <w:rsid w:val="00A53817"/>
    <w:rsid w:val="00A548DA"/>
    <w:rsid w:val="00A55768"/>
    <w:rsid w:val="00A55811"/>
    <w:rsid w:val="00A55FAE"/>
    <w:rsid w:val="00A560F2"/>
    <w:rsid w:val="00A5671B"/>
    <w:rsid w:val="00A57543"/>
    <w:rsid w:val="00A57F08"/>
    <w:rsid w:val="00A61226"/>
    <w:rsid w:val="00A64AA3"/>
    <w:rsid w:val="00A65DE7"/>
    <w:rsid w:val="00A7142A"/>
    <w:rsid w:val="00A72B5D"/>
    <w:rsid w:val="00A76382"/>
    <w:rsid w:val="00A7643A"/>
    <w:rsid w:val="00A82CBE"/>
    <w:rsid w:val="00A83B7A"/>
    <w:rsid w:val="00A8510D"/>
    <w:rsid w:val="00A85112"/>
    <w:rsid w:val="00A90D0A"/>
    <w:rsid w:val="00A91720"/>
    <w:rsid w:val="00A9282A"/>
    <w:rsid w:val="00A94E4D"/>
    <w:rsid w:val="00A95A4B"/>
    <w:rsid w:val="00A97C6F"/>
    <w:rsid w:val="00AA69C5"/>
    <w:rsid w:val="00AB2F05"/>
    <w:rsid w:val="00AB390F"/>
    <w:rsid w:val="00AB713A"/>
    <w:rsid w:val="00AC4346"/>
    <w:rsid w:val="00AC65C8"/>
    <w:rsid w:val="00AC71AF"/>
    <w:rsid w:val="00AD29F4"/>
    <w:rsid w:val="00AD3A46"/>
    <w:rsid w:val="00AF299A"/>
    <w:rsid w:val="00B00A5C"/>
    <w:rsid w:val="00B00B8E"/>
    <w:rsid w:val="00B045CD"/>
    <w:rsid w:val="00B04921"/>
    <w:rsid w:val="00B063E7"/>
    <w:rsid w:val="00B07F67"/>
    <w:rsid w:val="00B11669"/>
    <w:rsid w:val="00B128C1"/>
    <w:rsid w:val="00B134C3"/>
    <w:rsid w:val="00B1452A"/>
    <w:rsid w:val="00B17FB9"/>
    <w:rsid w:val="00B221C5"/>
    <w:rsid w:val="00B23C45"/>
    <w:rsid w:val="00B2556D"/>
    <w:rsid w:val="00B26F8A"/>
    <w:rsid w:val="00B31E65"/>
    <w:rsid w:val="00B327A8"/>
    <w:rsid w:val="00B34ABA"/>
    <w:rsid w:val="00B35F7A"/>
    <w:rsid w:val="00B3747E"/>
    <w:rsid w:val="00B40DDD"/>
    <w:rsid w:val="00B41DA1"/>
    <w:rsid w:val="00B433E6"/>
    <w:rsid w:val="00B4341A"/>
    <w:rsid w:val="00B50FD9"/>
    <w:rsid w:val="00B5291C"/>
    <w:rsid w:val="00B54746"/>
    <w:rsid w:val="00B5546A"/>
    <w:rsid w:val="00B55A93"/>
    <w:rsid w:val="00B5637A"/>
    <w:rsid w:val="00B574D0"/>
    <w:rsid w:val="00B61C2D"/>
    <w:rsid w:val="00B62ACA"/>
    <w:rsid w:val="00B62F98"/>
    <w:rsid w:val="00B644D6"/>
    <w:rsid w:val="00B6624E"/>
    <w:rsid w:val="00B71DD2"/>
    <w:rsid w:val="00B7286B"/>
    <w:rsid w:val="00B73E48"/>
    <w:rsid w:val="00B75874"/>
    <w:rsid w:val="00B801E7"/>
    <w:rsid w:val="00B8047E"/>
    <w:rsid w:val="00B84BC8"/>
    <w:rsid w:val="00B90092"/>
    <w:rsid w:val="00B93560"/>
    <w:rsid w:val="00B94A55"/>
    <w:rsid w:val="00B9564F"/>
    <w:rsid w:val="00B97A59"/>
    <w:rsid w:val="00B97E46"/>
    <w:rsid w:val="00BA66FD"/>
    <w:rsid w:val="00BB19DF"/>
    <w:rsid w:val="00BB2067"/>
    <w:rsid w:val="00BB4E10"/>
    <w:rsid w:val="00BC341D"/>
    <w:rsid w:val="00BC535A"/>
    <w:rsid w:val="00BC6069"/>
    <w:rsid w:val="00BC6699"/>
    <w:rsid w:val="00BD208B"/>
    <w:rsid w:val="00BD2DBB"/>
    <w:rsid w:val="00BD307A"/>
    <w:rsid w:val="00BD3919"/>
    <w:rsid w:val="00BD63CF"/>
    <w:rsid w:val="00BE1BED"/>
    <w:rsid w:val="00BE2CAC"/>
    <w:rsid w:val="00BE5AB9"/>
    <w:rsid w:val="00BE67A5"/>
    <w:rsid w:val="00BE7FF0"/>
    <w:rsid w:val="00BF0AA2"/>
    <w:rsid w:val="00BF1D0F"/>
    <w:rsid w:val="00BF35FB"/>
    <w:rsid w:val="00BF455E"/>
    <w:rsid w:val="00BF6EC2"/>
    <w:rsid w:val="00C012C2"/>
    <w:rsid w:val="00C02027"/>
    <w:rsid w:val="00C021CA"/>
    <w:rsid w:val="00C02AB9"/>
    <w:rsid w:val="00C03283"/>
    <w:rsid w:val="00C034CB"/>
    <w:rsid w:val="00C05537"/>
    <w:rsid w:val="00C07BB4"/>
    <w:rsid w:val="00C101B0"/>
    <w:rsid w:val="00C12E52"/>
    <w:rsid w:val="00C130C6"/>
    <w:rsid w:val="00C14C98"/>
    <w:rsid w:val="00C1585B"/>
    <w:rsid w:val="00C16B59"/>
    <w:rsid w:val="00C21634"/>
    <w:rsid w:val="00C23710"/>
    <w:rsid w:val="00C24746"/>
    <w:rsid w:val="00C32D83"/>
    <w:rsid w:val="00C33651"/>
    <w:rsid w:val="00C33BBA"/>
    <w:rsid w:val="00C45625"/>
    <w:rsid w:val="00C479F6"/>
    <w:rsid w:val="00C47CE1"/>
    <w:rsid w:val="00C5092A"/>
    <w:rsid w:val="00C52778"/>
    <w:rsid w:val="00C5732F"/>
    <w:rsid w:val="00C57580"/>
    <w:rsid w:val="00C643C3"/>
    <w:rsid w:val="00C673A8"/>
    <w:rsid w:val="00C72006"/>
    <w:rsid w:val="00C75B59"/>
    <w:rsid w:val="00C8308E"/>
    <w:rsid w:val="00C83D95"/>
    <w:rsid w:val="00C86DF9"/>
    <w:rsid w:val="00C87E62"/>
    <w:rsid w:val="00C9142A"/>
    <w:rsid w:val="00C937B9"/>
    <w:rsid w:val="00C93C94"/>
    <w:rsid w:val="00C944AD"/>
    <w:rsid w:val="00C94DE6"/>
    <w:rsid w:val="00C957B0"/>
    <w:rsid w:val="00C965C8"/>
    <w:rsid w:val="00C967E0"/>
    <w:rsid w:val="00CA1758"/>
    <w:rsid w:val="00CA211E"/>
    <w:rsid w:val="00CB0D8B"/>
    <w:rsid w:val="00CB6AA6"/>
    <w:rsid w:val="00CB6FAE"/>
    <w:rsid w:val="00CB758B"/>
    <w:rsid w:val="00CC0FF4"/>
    <w:rsid w:val="00CC103C"/>
    <w:rsid w:val="00CC60C4"/>
    <w:rsid w:val="00CC77B2"/>
    <w:rsid w:val="00CD0C60"/>
    <w:rsid w:val="00CD1973"/>
    <w:rsid w:val="00CD247F"/>
    <w:rsid w:val="00CD6B9C"/>
    <w:rsid w:val="00CD7527"/>
    <w:rsid w:val="00CD7D2A"/>
    <w:rsid w:val="00CE124C"/>
    <w:rsid w:val="00CE1A4B"/>
    <w:rsid w:val="00CE246E"/>
    <w:rsid w:val="00CE2C69"/>
    <w:rsid w:val="00CE3AB5"/>
    <w:rsid w:val="00CE3B06"/>
    <w:rsid w:val="00CF2704"/>
    <w:rsid w:val="00CF3BFA"/>
    <w:rsid w:val="00CF5F49"/>
    <w:rsid w:val="00D003D4"/>
    <w:rsid w:val="00D0065F"/>
    <w:rsid w:val="00D017A6"/>
    <w:rsid w:val="00D05701"/>
    <w:rsid w:val="00D05CDB"/>
    <w:rsid w:val="00D12A9B"/>
    <w:rsid w:val="00D17098"/>
    <w:rsid w:val="00D17B52"/>
    <w:rsid w:val="00D22F1C"/>
    <w:rsid w:val="00D23B0A"/>
    <w:rsid w:val="00D32F58"/>
    <w:rsid w:val="00D333B3"/>
    <w:rsid w:val="00D33C0B"/>
    <w:rsid w:val="00D340B4"/>
    <w:rsid w:val="00D361CE"/>
    <w:rsid w:val="00D41D6D"/>
    <w:rsid w:val="00D430C1"/>
    <w:rsid w:val="00D4337B"/>
    <w:rsid w:val="00D433F5"/>
    <w:rsid w:val="00D4370C"/>
    <w:rsid w:val="00D515DF"/>
    <w:rsid w:val="00D52002"/>
    <w:rsid w:val="00D5339D"/>
    <w:rsid w:val="00D56DF8"/>
    <w:rsid w:val="00D56F12"/>
    <w:rsid w:val="00D57B77"/>
    <w:rsid w:val="00D6045C"/>
    <w:rsid w:val="00D60C56"/>
    <w:rsid w:val="00D62135"/>
    <w:rsid w:val="00D638B1"/>
    <w:rsid w:val="00D63C15"/>
    <w:rsid w:val="00D6513E"/>
    <w:rsid w:val="00D651D5"/>
    <w:rsid w:val="00D6622A"/>
    <w:rsid w:val="00D6675A"/>
    <w:rsid w:val="00D66E36"/>
    <w:rsid w:val="00D71535"/>
    <w:rsid w:val="00D73B93"/>
    <w:rsid w:val="00D75630"/>
    <w:rsid w:val="00D77E9A"/>
    <w:rsid w:val="00D8101D"/>
    <w:rsid w:val="00D82225"/>
    <w:rsid w:val="00D859A0"/>
    <w:rsid w:val="00D85A41"/>
    <w:rsid w:val="00D85E06"/>
    <w:rsid w:val="00D90AED"/>
    <w:rsid w:val="00D90F47"/>
    <w:rsid w:val="00D93410"/>
    <w:rsid w:val="00D95208"/>
    <w:rsid w:val="00DA0E4C"/>
    <w:rsid w:val="00DA1170"/>
    <w:rsid w:val="00DA11FF"/>
    <w:rsid w:val="00DA163D"/>
    <w:rsid w:val="00DA320B"/>
    <w:rsid w:val="00DA4A20"/>
    <w:rsid w:val="00DA6465"/>
    <w:rsid w:val="00DB077C"/>
    <w:rsid w:val="00DB2381"/>
    <w:rsid w:val="00DB3318"/>
    <w:rsid w:val="00DB3848"/>
    <w:rsid w:val="00DC058F"/>
    <w:rsid w:val="00DC2988"/>
    <w:rsid w:val="00DC2A60"/>
    <w:rsid w:val="00DC314F"/>
    <w:rsid w:val="00DC5709"/>
    <w:rsid w:val="00DC6C35"/>
    <w:rsid w:val="00DD104D"/>
    <w:rsid w:val="00DD465D"/>
    <w:rsid w:val="00DD5A3F"/>
    <w:rsid w:val="00DE1D9C"/>
    <w:rsid w:val="00DE252A"/>
    <w:rsid w:val="00DE38B2"/>
    <w:rsid w:val="00DE3CC6"/>
    <w:rsid w:val="00DE71F7"/>
    <w:rsid w:val="00DF0AC7"/>
    <w:rsid w:val="00DF4A65"/>
    <w:rsid w:val="00DF7463"/>
    <w:rsid w:val="00E00BC1"/>
    <w:rsid w:val="00E03659"/>
    <w:rsid w:val="00E0547E"/>
    <w:rsid w:val="00E06E33"/>
    <w:rsid w:val="00E070FE"/>
    <w:rsid w:val="00E07E77"/>
    <w:rsid w:val="00E100CE"/>
    <w:rsid w:val="00E11E08"/>
    <w:rsid w:val="00E132CF"/>
    <w:rsid w:val="00E14AAF"/>
    <w:rsid w:val="00E16769"/>
    <w:rsid w:val="00E172ED"/>
    <w:rsid w:val="00E21C02"/>
    <w:rsid w:val="00E21DE6"/>
    <w:rsid w:val="00E26CCF"/>
    <w:rsid w:val="00E306DA"/>
    <w:rsid w:val="00E307C8"/>
    <w:rsid w:val="00E32B24"/>
    <w:rsid w:val="00E32F3B"/>
    <w:rsid w:val="00E33314"/>
    <w:rsid w:val="00E336B9"/>
    <w:rsid w:val="00E351C0"/>
    <w:rsid w:val="00E359EA"/>
    <w:rsid w:val="00E36EC0"/>
    <w:rsid w:val="00E407E4"/>
    <w:rsid w:val="00E432C9"/>
    <w:rsid w:val="00E43B75"/>
    <w:rsid w:val="00E44E54"/>
    <w:rsid w:val="00E506A2"/>
    <w:rsid w:val="00E52F6E"/>
    <w:rsid w:val="00E5377B"/>
    <w:rsid w:val="00E569E3"/>
    <w:rsid w:val="00E57747"/>
    <w:rsid w:val="00E6079F"/>
    <w:rsid w:val="00E620A7"/>
    <w:rsid w:val="00E67D7D"/>
    <w:rsid w:val="00E7211D"/>
    <w:rsid w:val="00E7373E"/>
    <w:rsid w:val="00E73AEC"/>
    <w:rsid w:val="00E73EE8"/>
    <w:rsid w:val="00E746EF"/>
    <w:rsid w:val="00E7748C"/>
    <w:rsid w:val="00E77765"/>
    <w:rsid w:val="00E802D0"/>
    <w:rsid w:val="00E81ADC"/>
    <w:rsid w:val="00E83C2E"/>
    <w:rsid w:val="00E87253"/>
    <w:rsid w:val="00E92A3C"/>
    <w:rsid w:val="00EA163E"/>
    <w:rsid w:val="00EA47A7"/>
    <w:rsid w:val="00EA4B7E"/>
    <w:rsid w:val="00EA5D98"/>
    <w:rsid w:val="00EB0AFA"/>
    <w:rsid w:val="00EB2B0E"/>
    <w:rsid w:val="00EB4847"/>
    <w:rsid w:val="00EB5DEA"/>
    <w:rsid w:val="00EB7781"/>
    <w:rsid w:val="00EC159D"/>
    <w:rsid w:val="00EC294E"/>
    <w:rsid w:val="00EC2D7F"/>
    <w:rsid w:val="00EC584A"/>
    <w:rsid w:val="00ED1471"/>
    <w:rsid w:val="00ED1C9B"/>
    <w:rsid w:val="00ED1F59"/>
    <w:rsid w:val="00ED2D14"/>
    <w:rsid w:val="00ED2D75"/>
    <w:rsid w:val="00ED6B9C"/>
    <w:rsid w:val="00ED72A5"/>
    <w:rsid w:val="00EE049E"/>
    <w:rsid w:val="00EE2F36"/>
    <w:rsid w:val="00EE59F2"/>
    <w:rsid w:val="00EE6F50"/>
    <w:rsid w:val="00EF211E"/>
    <w:rsid w:val="00EF4017"/>
    <w:rsid w:val="00F02245"/>
    <w:rsid w:val="00F022B9"/>
    <w:rsid w:val="00F03DEE"/>
    <w:rsid w:val="00F04571"/>
    <w:rsid w:val="00F07E60"/>
    <w:rsid w:val="00F10752"/>
    <w:rsid w:val="00F1248D"/>
    <w:rsid w:val="00F1490F"/>
    <w:rsid w:val="00F163F5"/>
    <w:rsid w:val="00F170D6"/>
    <w:rsid w:val="00F214F9"/>
    <w:rsid w:val="00F23CAE"/>
    <w:rsid w:val="00F2465A"/>
    <w:rsid w:val="00F26475"/>
    <w:rsid w:val="00F2798C"/>
    <w:rsid w:val="00F32EF3"/>
    <w:rsid w:val="00F332E6"/>
    <w:rsid w:val="00F400D0"/>
    <w:rsid w:val="00F4620B"/>
    <w:rsid w:val="00F47212"/>
    <w:rsid w:val="00F52B9A"/>
    <w:rsid w:val="00F55003"/>
    <w:rsid w:val="00F57D67"/>
    <w:rsid w:val="00F601A2"/>
    <w:rsid w:val="00F61312"/>
    <w:rsid w:val="00F64B98"/>
    <w:rsid w:val="00F65073"/>
    <w:rsid w:val="00F67B32"/>
    <w:rsid w:val="00F71D79"/>
    <w:rsid w:val="00F72B4C"/>
    <w:rsid w:val="00F74533"/>
    <w:rsid w:val="00F7540C"/>
    <w:rsid w:val="00F7740E"/>
    <w:rsid w:val="00F81507"/>
    <w:rsid w:val="00F81B57"/>
    <w:rsid w:val="00F85C7B"/>
    <w:rsid w:val="00F931D8"/>
    <w:rsid w:val="00F94B29"/>
    <w:rsid w:val="00FA1839"/>
    <w:rsid w:val="00FB280B"/>
    <w:rsid w:val="00FB3110"/>
    <w:rsid w:val="00FB4613"/>
    <w:rsid w:val="00FC037F"/>
    <w:rsid w:val="00FC3A51"/>
    <w:rsid w:val="00FC3A74"/>
    <w:rsid w:val="00FC7BCF"/>
    <w:rsid w:val="00FD1948"/>
    <w:rsid w:val="00FD67A6"/>
    <w:rsid w:val="00FF21E0"/>
    <w:rsid w:val="00FF536E"/>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f5"/>
    <w:uiPriority w:val="39"/>
    <w:rsid w:val="00CD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8D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5"/>
    <w:uiPriority w:val="39"/>
    <w:rsid w:val="008D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4862">
      <w:bodyDiv w:val="1"/>
      <w:marLeft w:val="0"/>
      <w:marRight w:val="0"/>
      <w:marTop w:val="0"/>
      <w:marBottom w:val="0"/>
      <w:divBdr>
        <w:top w:val="none" w:sz="0" w:space="0" w:color="auto"/>
        <w:left w:val="none" w:sz="0" w:space="0" w:color="auto"/>
        <w:bottom w:val="none" w:sz="0" w:space="0" w:color="auto"/>
        <w:right w:val="none" w:sz="0" w:space="0" w:color="auto"/>
      </w:divBdr>
    </w:div>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E466-EADE-47FC-8312-D5976519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2207</Words>
  <Characters>12583</Characters>
  <Application>Microsoft Office Word</Application>
  <DocSecurity>0</DocSecurity>
  <Lines>104</Lines>
  <Paragraphs>29</Paragraphs>
  <ScaleCrop>false</ScaleCrop>
  <Company>wind</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yfjiang.may</dc:creator>
  <cp:lastModifiedBy>刘晨晨</cp:lastModifiedBy>
  <cp:revision>21</cp:revision>
  <cp:lastPrinted>2015-11-11T11:21:00Z</cp:lastPrinted>
  <dcterms:created xsi:type="dcterms:W3CDTF">2022-11-10T13:18:00Z</dcterms:created>
  <dcterms:modified xsi:type="dcterms:W3CDTF">2022-11-11T07:31:00Z</dcterms:modified>
</cp:coreProperties>
</file>