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</w:p>
    <w:p>
      <w:pPr>
        <w:pStyle w:val="10"/>
        <w:jc w:val="center"/>
        <w:rPr>
          <w:rFonts w:hint="eastAsia" w:ascii="Times New Roman" w:hAnsi="宋体" w:eastAsia="宋体" w:cs="Times New Roman"/>
          <w:b/>
          <w:color w:val="auto"/>
          <w:kern w:val="2"/>
          <w:sz w:val="28"/>
          <w:szCs w:val="28"/>
          <w:lang w:eastAsia="zh-CN"/>
        </w:rPr>
      </w:pPr>
      <w:r>
        <w:rPr>
          <w:rFonts w:hint="eastAsia" w:ascii="Times New Roman" w:hAnsi="宋体"/>
          <w:b/>
          <w:sz w:val="28"/>
          <w:szCs w:val="28"/>
        </w:rPr>
        <w:t>交银施罗德基金管理有限公司</w:t>
      </w:r>
      <w:r>
        <w:rPr>
          <w:rFonts w:hint="eastAsia" w:ascii="Times New Roman" w:hAnsi="宋体" w:cs="Times New Roman"/>
          <w:b/>
          <w:color w:val="auto"/>
          <w:kern w:val="2"/>
          <w:sz w:val="28"/>
          <w:szCs w:val="28"/>
        </w:rPr>
        <w:t>关于交银施罗德智选星光一年封闭运作混合型基金中基金（FOF-LOF）封闭期届满变更基金名称</w:t>
      </w:r>
      <w:r>
        <w:rPr>
          <w:rFonts w:hint="eastAsia" w:ascii="Times New Roman" w:hAnsi="宋体" w:cs="Times New Roman"/>
          <w:b/>
          <w:color w:val="auto"/>
          <w:kern w:val="2"/>
          <w:sz w:val="28"/>
          <w:szCs w:val="28"/>
          <w:lang w:val="en-US" w:eastAsia="zh-CN"/>
        </w:rPr>
        <w:t>及相关安排</w:t>
      </w:r>
      <w:r>
        <w:rPr>
          <w:rFonts w:hint="eastAsia" w:ascii="Times New Roman" w:hAnsi="宋体" w:cs="Times New Roman"/>
          <w:b/>
          <w:color w:val="auto"/>
          <w:kern w:val="2"/>
          <w:sz w:val="28"/>
          <w:szCs w:val="28"/>
        </w:rPr>
        <w:t>的公告</w:t>
      </w:r>
      <w:bookmarkStart w:id="0" w:name="_GoBack"/>
      <w:bookmarkEnd w:id="0"/>
    </w:p>
    <w:p>
      <w:pPr>
        <w:pStyle w:val="10"/>
        <w:jc w:val="center"/>
        <w:rPr>
          <w:rFonts w:ascii="Times New Roman" w:hAnsi="宋体" w:cs="Times New Roman"/>
          <w:b/>
          <w:color w:val="auto"/>
          <w:kern w:val="2"/>
          <w:sz w:val="28"/>
          <w:szCs w:val="28"/>
        </w:rPr>
      </w:pP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交银施罗德智选星光一年封闭运作混合型基金中基金（FOF-LOF）（以下简称“本基金”，A类基金份额基金代码：501210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，</w:t>
      </w:r>
      <w:r>
        <w:rPr>
          <w:rFonts w:hint="eastAsia" w:ascii="Times New Roman" w:hAnsi="宋体" w:cs="Times New Roman"/>
          <w:color w:val="auto"/>
          <w:kern w:val="2"/>
        </w:rPr>
        <w:t>场外基金简称：交银智选星光一年封闭运作混合（FOF-LOF）A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，</w:t>
      </w:r>
      <w:r>
        <w:rPr>
          <w:rFonts w:hint="eastAsia" w:ascii="Times New Roman" w:hAnsi="宋体" w:cs="Times New Roman"/>
          <w:color w:val="auto"/>
          <w:kern w:val="2"/>
        </w:rPr>
        <w:t>场内基金简称：智选FOF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，</w:t>
      </w:r>
      <w:r>
        <w:rPr>
          <w:rFonts w:hint="eastAsia" w:ascii="Times New Roman" w:hAnsi="宋体" w:cs="Times New Roman"/>
          <w:color w:val="auto"/>
          <w:kern w:val="2"/>
        </w:rPr>
        <w:t>场内基金扩位简称：交银智选星光FOF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；C类基金份额基金代码：013787，基金简称：交银智选星光一年封闭运作混合（FOF-LOF）C</w:t>
      </w:r>
      <w:r>
        <w:rPr>
          <w:rFonts w:hint="eastAsia" w:ascii="Times New Roman" w:hAnsi="宋体" w:cs="Times New Roman"/>
          <w:color w:val="auto"/>
          <w:kern w:val="2"/>
        </w:rPr>
        <w:t>）的基金合同于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2021年11月10日</w:t>
      </w:r>
      <w:r>
        <w:rPr>
          <w:rFonts w:hint="eastAsia" w:ascii="Times New Roman" w:hAnsi="宋体" w:cs="Times New Roman"/>
          <w:color w:val="auto"/>
          <w:kern w:val="2"/>
        </w:rPr>
        <w:t>生效， 并于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2021年11月19日</w:t>
      </w:r>
      <w:r>
        <w:rPr>
          <w:rFonts w:hint="eastAsia" w:ascii="Times New Roman" w:hAnsi="宋体" w:cs="Times New Roman"/>
          <w:color w:val="auto"/>
          <w:kern w:val="2"/>
        </w:rPr>
        <w:t>开始在上海证券交易所上市交易。本基金的基金管理人为交银施罗德基金管理有限公司（以下简称“基金管理人”），基金托管人为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中国光大银行</w:t>
      </w:r>
      <w:r>
        <w:rPr>
          <w:rFonts w:hint="eastAsia" w:ascii="Times New Roman" w:hAnsi="宋体" w:cs="Times New Roman"/>
          <w:color w:val="auto"/>
          <w:kern w:val="2"/>
        </w:rPr>
        <w:t>股份有限公司（以下简称“基金托管人”）。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根据《交银施罗德智选星光一年封闭运作混合型基金中基金（FOF-LOF）基金合同》（以下简称“基金合同”）的约定，基金合同生效后，前一年封闭运作，在封闭期内，本基金不办理申购、赎回业务，但投资人可在本基金上市交易后通过上海证券交易所转让基金份额。封闭期届满后，本基金转为上市开放式基金中基金，基金名称相应变更为“交银施罗德智选星光混合型基金中基金（FOF-LOF）”，可办理场外、场内申购赎回，并继续在上海证券交易所上市交易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鉴于本基金封闭期即将届满，现将相关事宜公告如下：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</w:p>
    <w:p>
      <w:pPr>
        <w:pStyle w:val="10"/>
        <w:spacing w:line="360" w:lineRule="auto"/>
        <w:ind w:firstLine="482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b/>
          <w:bCs/>
          <w:color w:val="auto"/>
          <w:kern w:val="2"/>
        </w:rPr>
        <w:t>一、基金名称变更</w:t>
      </w:r>
      <w:r>
        <w:rPr>
          <w:rFonts w:hint="eastAsia" w:ascii="Times New Roman" w:hAnsi="宋体" w:cs="Times New Roman"/>
          <w:color w:val="auto"/>
          <w:kern w:val="2"/>
        </w:rPr>
        <w:t xml:space="preserve"> 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 xml:space="preserve">根据基金合同约定，本基金的封闭期将于 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2022年11月9日</w:t>
      </w:r>
      <w:r>
        <w:rPr>
          <w:rFonts w:hint="eastAsia" w:ascii="Times New Roman" w:hAnsi="宋体" w:cs="Times New Roman"/>
          <w:color w:val="auto"/>
          <w:kern w:val="2"/>
        </w:rPr>
        <w:t xml:space="preserve">届满，本基金自 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2022年11月10日</w:t>
      </w:r>
      <w:r>
        <w:rPr>
          <w:rFonts w:hint="eastAsia" w:ascii="Times New Roman" w:hAnsi="宋体" w:cs="Times New Roman"/>
          <w:color w:val="auto"/>
          <w:kern w:val="2"/>
        </w:rPr>
        <w:t>起转为上市开放式基金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中基金</w:t>
      </w:r>
      <w:r>
        <w:rPr>
          <w:rFonts w:hint="eastAsia" w:ascii="Times New Roman" w:hAnsi="宋体" w:cs="Times New Roman"/>
          <w:color w:val="auto"/>
          <w:kern w:val="2"/>
        </w:rPr>
        <w:t>，基金名称相应变更为“交银施罗德智选星光混合型基金中基金（FOF-LOF）”，可办理场外、场内申购赎回。本基金更名后，A类基金份额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的</w:t>
      </w:r>
      <w:r>
        <w:rPr>
          <w:rFonts w:hint="eastAsia" w:ascii="Times New Roman" w:hAnsi="宋体" w:cs="Times New Roman"/>
          <w:color w:val="auto"/>
          <w:kern w:val="2"/>
        </w:rPr>
        <w:t>场外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基金</w:t>
      </w:r>
      <w:r>
        <w:rPr>
          <w:rFonts w:hint="eastAsia" w:ascii="Times New Roman" w:hAnsi="宋体" w:cs="Times New Roman"/>
          <w:color w:val="auto"/>
          <w:kern w:val="2"/>
        </w:rPr>
        <w:t>简称变更为“交银智选星光混合（FOF-LOF）A”，场内基金简称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仍为“智选FOF”</w:t>
      </w:r>
      <w:r>
        <w:rPr>
          <w:rFonts w:hint="eastAsia" w:ascii="Times New Roman" w:hAnsi="宋体" w:cs="Times New Roman"/>
          <w:color w:val="auto"/>
          <w:kern w:val="2"/>
        </w:rPr>
        <w:t>，场内基金扩位简称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仍为“交银智选星光FOF”，</w:t>
      </w:r>
      <w:r>
        <w:rPr>
          <w:rFonts w:hint="eastAsia" w:ascii="Times New Roman" w:hAnsi="宋体" w:cs="Times New Roman"/>
          <w:color w:val="auto"/>
          <w:kern w:val="2"/>
        </w:rPr>
        <w:t>基金代码仍为“501210”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；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C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类基金份额的基金简称变更为“交银智选星光混合（FOF-LOF）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C</w:t>
      </w:r>
      <w:r>
        <w:rPr>
          <w:rFonts w:hint="eastAsia" w:ascii="Times New Roman" w:hAnsi="宋体" w:cs="Times New Roman"/>
          <w:color w:val="auto"/>
          <w:kern w:val="2"/>
          <w:lang w:eastAsia="zh-CN"/>
        </w:rPr>
        <w:t>”，基金代码仍为“013787”</w:t>
      </w:r>
      <w:r>
        <w:rPr>
          <w:rFonts w:hint="eastAsia" w:ascii="Times New Roman" w:hAnsi="宋体" w:cs="Times New Roman"/>
          <w:color w:val="auto"/>
          <w:kern w:val="2"/>
        </w:rPr>
        <w:t>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</w:p>
    <w:p>
      <w:pPr>
        <w:pStyle w:val="10"/>
        <w:spacing w:line="360" w:lineRule="auto"/>
        <w:ind w:firstLine="482" w:firstLineChars="200"/>
        <w:jc w:val="both"/>
        <w:rPr>
          <w:rFonts w:hint="eastAsia" w:ascii="Times New Roman" w:hAnsi="宋体" w:cs="Times New Roman"/>
          <w:b/>
          <w:bCs/>
          <w:color w:val="auto"/>
          <w:kern w:val="2"/>
        </w:rPr>
      </w:pPr>
      <w:r>
        <w:rPr>
          <w:rFonts w:hint="eastAsia" w:ascii="Times New Roman" w:hAnsi="宋体" w:cs="Times New Roman"/>
          <w:b/>
          <w:bCs/>
          <w:color w:val="auto"/>
          <w:kern w:val="2"/>
        </w:rPr>
        <w:t xml:space="preserve">二、基金合同和托管协议的修订 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经与基金托管人协商一致，并报中国证监会备案，基金管理人因本基金更名及基金运作实际情况对基金合同、托管协议进行了修订。本基金基金合同、托管协议的修订符合相关法律法规，对基金份额持有人利益无实质性不利影响。修订后的基金合同和托管协议自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2022年11月10日</w:t>
      </w:r>
      <w:r>
        <w:rPr>
          <w:rFonts w:hint="eastAsia" w:ascii="Times New Roman" w:hAnsi="宋体" w:cs="Times New Roman"/>
          <w:color w:val="auto"/>
          <w:kern w:val="2"/>
        </w:rPr>
        <w:t>起生效，本基金将适用其中封闭期届满开放后的有关规定。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基金管理人将相应更新本基金的招募说明书、基金产品资料概要相关内容。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</w:p>
    <w:p>
      <w:pPr>
        <w:pStyle w:val="10"/>
        <w:spacing w:line="360" w:lineRule="auto"/>
        <w:ind w:firstLine="482" w:firstLineChars="200"/>
        <w:jc w:val="both"/>
        <w:rPr>
          <w:rFonts w:hint="eastAsia" w:ascii="Times New Roman" w:hAnsi="宋体" w:cs="Times New Roman"/>
          <w:b/>
          <w:bCs/>
          <w:color w:val="auto"/>
          <w:kern w:val="2"/>
        </w:rPr>
      </w:pPr>
      <w:r>
        <w:rPr>
          <w:rFonts w:hint="eastAsia" w:ascii="Times New Roman" w:hAnsi="宋体" w:cs="Times New Roman"/>
          <w:b/>
          <w:bCs/>
          <w:color w:val="auto"/>
          <w:kern w:val="2"/>
        </w:rPr>
        <w:t xml:space="preserve">三、申购、赎回等相关业务安排 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交银施罗德智选星光混合型基金中基金（FOF-LOF）将于</w:t>
      </w:r>
      <w:r>
        <w:rPr>
          <w:rFonts w:hint="eastAsia" w:ascii="Times New Roman" w:hAnsi="宋体" w:cs="Times New Roman"/>
          <w:color w:val="auto"/>
          <w:kern w:val="2"/>
          <w:lang w:val="en-US" w:eastAsia="zh-CN"/>
        </w:rPr>
        <w:t>2022年11月10日</w:t>
      </w:r>
      <w:r>
        <w:rPr>
          <w:rFonts w:hint="eastAsia" w:ascii="Times New Roman" w:hAnsi="宋体" w:cs="Times New Roman"/>
          <w:color w:val="auto"/>
          <w:kern w:val="2"/>
        </w:rPr>
        <w:t>起开放日常申购、赎回和定期定额投资业务，转托管业务和二级市场交易仍照常办理，详见本基金管理人届时发布的公告。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  <w:r>
        <w:rPr>
          <w:rFonts w:hint="eastAsia" w:ascii="Times New Roman" w:hAnsi="宋体" w:cs="Times New Roman"/>
          <w:color w:val="auto"/>
          <w:kern w:val="2"/>
        </w:rPr>
        <w:t>对于投资者在本基金更名前持有的基金份额，其持有期将自投资者持有基金份额的注册登记日起连续计算。</w:t>
      </w:r>
    </w:p>
    <w:p>
      <w:pPr>
        <w:pStyle w:val="10"/>
        <w:spacing w:line="360" w:lineRule="auto"/>
        <w:ind w:firstLine="480" w:firstLineChars="200"/>
        <w:jc w:val="both"/>
        <w:rPr>
          <w:rFonts w:hint="eastAsia" w:ascii="Times New Roman" w:hAnsi="宋体" w:cs="Times New Roman"/>
          <w:color w:val="auto"/>
          <w:kern w:val="2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宋体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重要提示：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投资人</w:t>
      </w:r>
      <w:r>
        <w:rPr>
          <w:rFonts w:ascii="Times New Roman" w:hAnsi="宋体"/>
          <w:color w:val="000000"/>
          <w:sz w:val="24"/>
        </w:rPr>
        <w:t>可以登录本基金管理人网站（</w:t>
      </w:r>
      <w:r>
        <w:rPr>
          <w:rFonts w:ascii="Times New Roman" w:hAnsi="Times New Roman"/>
          <w:color w:val="000000"/>
          <w:sz w:val="24"/>
        </w:rPr>
        <w:t>www.fund001.com</w:t>
      </w:r>
      <w:r>
        <w:rPr>
          <w:rFonts w:ascii="Times New Roman" w:hAnsi="宋体"/>
          <w:color w:val="000000"/>
          <w:sz w:val="24"/>
        </w:rPr>
        <w:t>）或拨打本基金管理人的客户服务电话</w:t>
      </w:r>
      <w:r>
        <w:rPr>
          <w:rFonts w:ascii="Times New Roman" w:hAnsi="Times New Roman"/>
          <w:color w:val="000000"/>
          <w:sz w:val="24"/>
        </w:rPr>
        <w:t>400-700-5000</w:t>
      </w:r>
      <w:r>
        <w:rPr>
          <w:rFonts w:ascii="Times New Roman" w:hAnsi="宋体"/>
          <w:color w:val="000000"/>
          <w:sz w:val="24"/>
        </w:rPr>
        <w:t>（免长途话费），（</w:t>
      </w:r>
      <w:r>
        <w:rPr>
          <w:rFonts w:ascii="Times New Roman" w:hAnsi="Times New Roman"/>
          <w:color w:val="000000"/>
          <w:sz w:val="24"/>
        </w:rPr>
        <w:t>021</w:t>
      </w:r>
      <w:r>
        <w:rPr>
          <w:rFonts w:ascii="Times New Roman" w:hAnsi="宋体"/>
          <w:color w:val="000000"/>
          <w:sz w:val="24"/>
        </w:rPr>
        <w:t>）</w:t>
      </w:r>
      <w:r>
        <w:rPr>
          <w:rFonts w:ascii="Times New Roman" w:hAnsi="Times New Roman"/>
          <w:color w:val="000000"/>
          <w:sz w:val="24"/>
        </w:rPr>
        <w:t>61055000</w:t>
      </w:r>
      <w:r>
        <w:rPr>
          <w:rFonts w:ascii="Times New Roman" w:hAnsi="宋体"/>
          <w:color w:val="000000"/>
          <w:sz w:val="24"/>
        </w:rPr>
        <w:t>咨询有关详情。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风险提示：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选择适合自身风险承受能力的投资品种进行投资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 w:type="textWrapping"/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特此公告。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宋体"/>
          <w:bCs/>
          <w:sz w:val="24"/>
          <w:szCs w:val="24"/>
        </w:rPr>
        <w:t>交银施罗德基金管理有限公司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二〇二二年</w:t>
      </w:r>
      <w:r>
        <w:rPr>
          <w:rFonts w:hint="eastAsia" w:hAnsi="宋体"/>
          <w:bCs/>
          <w:sz w:val="24"/>
          <w:szCs w:val="24"/>
          <w:lang w:val="en-US" w:eastAsia="zh-CN"/>
        </w:rPr>
        <w:t>十一</w:t>
      </w:r>
      <w:r>
        <w:rPr>
          <w:rFonts w:hint="eastAsia" w:hAnsi="宋体"/>
          <w:bCs/>
          <w:sz w:val="24"/>
          <w:szCs w:val="24"/>
        </w:rPr>
        <w:t>月</w:t>
      </w:r>
      <w:r>
        <w:rPr>
          <w:rFonts w:hint="eastAsia" w:hAnsi="宋体"/>
          <w:bCs/>
          <w:sz w:val="24"/>
          <w:szCs w:val="24"/>
          <w:lang w:val="en-US" w:eastAsia="zh-CN"/>
        </w:rPr>
        <w:t>七</w:t>
      </w:r>
      <w:r>
        <w:rPr>
          <w:rFonts w:hAnsi="宋体"/>
          <w:bCs/>
          <w:sz w:val="24"/>
          <w:szCs w:val="24"/>
        </w:rPr>
        <w:t>日</w:t>
      </w:r>
    </w:p>
    <w:p>
      <w:pPr>
        <w:pStyle w:val="10"/>
        <w:spacing w:line="360" w:lineRule="auto"/>
        <w:jc w:val="both"/>
        <w:rPr>
          <w:rFonts w:ascii="Times New Roman" w:hAnsi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64"/>
    <w:rsid w:val="000D09E2"/>
    <w:rsid w:val="000F2F81"/>
    <w:rsid w:val="0014234F"/>
    <w:rsid w:val="001575A1"/>
    <w:rsid w:val="00191DF9"/>
    <w:rsid w:val="001D04F7"/>
    <w:rsid w:val="00214006"/>
    <w:rsid w:val="002763EE"/>
    <w:rsid w:val="00285826"/>
    <w:rsid w:val="002C5CDD"/>
    <w:rsid w:val="002E57DC"/>
    <w:rsid w:val="00420510"/>
    <w:rsid w:val="00474CBB"/>
    <w:rsid w:val="004B0E5C"/>
    <w:rsid w:val="00525D51"/>
    <w:rsid w:val="006E1B66"/>
    <w:rsid w:val="00715E64"/>
    <w:rsid w:val="00724514"/>
    <w:rsid w:val="007C61F0"/>
    <w:rsid w:val="0084183D"/>
    <w:rsid w:val="008560EF"/>
    <w:rsid w:val="00A65175"/>
    <w:rsid w:val="00AF45E3"/>
    <w:rsid w:val="00B64F39"/>
    <w:rsid w:val="00BA7BF5"/>
    <w:rsid w:val="00CA4F46"/>
    <w:rsid w:val="00CB16A0"/>
    <w:rsid w:val="00CD39DB"/>
    <w:rsid w:val="00E570F4"/>
    <w:rsid w:val="00EA0C5D"/>
    <w:rsid w:val="00FA5A5F"/>
    <w:rsid w:val="00FE6D3E"/>
    <w:rsid w:val="0B87247A"/>
    <w:rsid w:val="41652299"/>
    <w:rsid w:val="72C52BEA"/>
    <w:rsid w:val="7BF5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批注文字 Char"/>
    <w:basedOn w:val="8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1064</Characters>
  <Lines>8</Lines>
  <Paragraphs>2</Paragraphs>
  <TotalTime>277</TotalTime>
  <ScaleCrop>false</ScaleCrop>
  <LinksUpToDate>false</LinksUpToDate>
  <CharactersWithSpaces>1248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2022-08-08T07:03:00Z</dcterms:created>
  <dc:creator>张敏峻</dc:creator>
  <cp:lastModifiedBy>喻秋燕</cp:lastModifiedBy>
  <dcterms:modified xsi:type="dcterms:W3CDTF">2022-10-17T05:38:07Z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