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52686" w14:textId="77777777" w:rsidR="00472897" w:rsidRDefault="00472897">
      <w:pPr>
        <w:adjustRightInd w:val="0"/>
        <w:snapToGrid w:val="0"/>
        <w:jc w:val="center"/>
        <w:rPr>
          <w:rFonts w:ascii="彩虹粗仿宋" w:eastAsia="彩虹粗仿宋" w:hAnsi="宋体" w:cs="Arial"/>
          <w:b/>
          <w:sz w:val="44"/>
        </w:rPr>
      </w:pPr>
      <w:bookmarkStart w:id="0" w:name="_GoBack"/>
      <w:bookmarkEnd w:id="0"/>
    </w:p>
    <w:p w14:paraId="4A33CF1A" w14:textId="77777777" w:rsidR="00472897" w:rsidRDefault="00472897">
      <w:pPr>
        <w:adjustRightInd w:val="0"/>
        <w:snapToGrid w:val="0"/>
        <w:jc w:val="center"/>
        <w:rPr>
          <w:rFonts w:ascii="彩虹粗仿宋" w:eastAsia="彩虹粗仿宋" w:hAnsi="宋体" w:cs="Arial"/>
          <w:b/>
          <w:sz w:val="44"/>
        </w:rPr>
      </w:pPr>
    </w:p>
    <w:p w14:paraId="409CEBEA" w14:textId="77777777" w:rsidR="00472897" w:rsidRDefault="00472897">
      <w:pPr>
        <w:adjustRightInd w:val="0"/>
        <w:snapToGrid w:val="0"/>
        <w:jc w:val="center"/>
        <w:rPr>
          <w:rFonts w:ascii="彩虹粗仿宋" w:eastAsia="彩虹粗仿宋" w:hAnsi="宋体" w:cs="Arial"/>
          <w:b/>
          <w:sz w:val="44"/>
        </w:rPr>
      </w:pPr>
    </w:p>
    <w:p w14:paraId="5F13572F" w14:textId="77777777"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b/>
          <w:noProof/>
          <w:sz w:val="44"/>
        </w:rPr>
        <w:drawing>
          <wp:inline distT="0" distB="0" distL="0" distR="0" wp14:anchorId="35F6560A" wp14:editId="464F966C">
            <wp:extent cx="4352925" cy="581025"/>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8" cstate="print"/>
                    <a:srcRect/>
                    <a:stretch>
                      <a:fillRect/>
                    </a:stretch>
                  </pic:blipFill>
                  <pic:spPr>
                    <a:xfrm>
                      <a:off x="0" y="0"/>
                      <a:ext cx="4352925" cy="581025"/>
                    </a:xfrm>
                    <a:prstGeom prst="rect">
                      <a:avLst/>
                    </a:prstGeom>
                    <a:noFill/>
                    <a:ln w="9525">
                      <a:noFill/>
                      <a:miter lim="800000"/>
                      <a:headEnd/>
                      <a:tailEnd/>
                    </a:ln>
                  </pic:spPr>
                </pic:pic>
              </a:graphicData>
            </a:graphic>
          </wp:inline>
        </w:drawing>
      </w:r>
    </w:p>
    <w:p w14:paraId="0404847D" w14:textId="77777777" w:rsidR="00472897" w:rsidRDefault="00472897">
      <w:pPr>
        <w:adjustRightInd w:val="0"/>
        <w:snapToGrid w:val="0"/>
        <w:jc w:val="center"/>
        <w:rPr>
          <w:rFonts w:ascii="彩虹粗仿宋" w:eastAsia="彩虹粗仿宋" w:hAnsi="宋体" w:cs="Arial"/>
          <w:b/>
          <w:sz w:val="44"/>
        </w:rPr>
      </w:pPr>
    </w:p>
    <w:p w14:paraId="3C5B5DCB" w14:textId="77777777" w:rsidR="00472897" w:rsidRDefault="00472897">
      <w:pPr>
        <w:adjustRightInd w:val="0"/>
        <w:snapToGrid w:val="0"/>
        <w:jc w:val="center"/>
        <w:rPr>
          <w:rFonts w:ascii="彩虹粗仿宋" w:eastAsia="彩虹粗仿宋" w:hAnsi="宋体" w:cs="Arial"/>
          <w:b/>
          <w:sz w:val="44"/>
        </w:rPr>
      </w:pPr>
    </w:p>
    <w:p w14:paraId="1829F8EF" w14:textId="77777777"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交银施罗德</w:t>
      </w:r>
      <w:r w:rsidR="00FA6C32">
        <w:rPr>
          <w:rFonts w:ascii="彩虹粗仿宋" w:eastAsia="彩虹粗仿宋" w:hAnsi="宋体" w:cs="Arial" w:hint="eastAsia"/>
          <w:b/>
          <w:sz w:val="44"/>
        </w:rPr>
        <w:t>启明</w:t>
      </w:r>
      <w:r>
        <w:rPr>
          <w:rFonts w:ascii="彩虹粗仿宋" w:eastAsia="彩虹粗仿宋" w:hAnsi="宋体" w:cs="Arial" w:hint="eastAsia"/>
          <w:b/>
          <w:sz w:val="44"/>
        </w:rPr>
        <w:t>混合型证券投资基金</w:t>
      </w:r>
    </w:p>
    <w:p w14:paraId="1D3FA78B" w14:textId="77777777"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14:paraId="2E0B343F" w14:textId="77777777" w:rsidR="00472897" w:rsidRDefault="00472897">
      <w:pPr>
        <w:adjustRightInd w:val="0"/>
        <w:snapToGrid w:val="0"/>
        <w:ind w:firstLineChars="200" w:firstLine="480"/>
        <w:jc w:val="center"/>
        <w:rPr>
          <w:rFonts w:ascii="彩虹粗仿宋" w:eastAsia="彩虹粗仿宋" w:hAnsi="宋体" w:cs="Arial"/>
          <w:sz w:val="24"/>
        </w:rPr>
      </w:pPr>
    </w:p>
    <w:p w14:paraId="7EE029ED" w14:textId="77777777" w:rsidR="00472897" w:rsidRDefault="00472897">
      <w:pPr>
        <w:adjustRightInd w:val="0"/>
        <w:snapToGrid w:val="0"/>
        <w:ind w:firstLineChars="200" w:firstLine="480"/>
        <w:jc w:val="center"/>
        <w:rPr>
          <w:rFonts w:ascii="彩虹粗仿宋" w:eastAsia="彩虹粗仿宋" w:hAnsi="宋体" w:cs="Arial"/>
          <w:sz w:val="24"/>
        </w:rPr>
      </w:pPr>
    </w:p>
    <w:p w14:paraId="78B56F84" w14:textId="77777777" w:rsidR="00472897" w:rsidRDefault="00472897">
      <w:pPr>
        <w:adjustRightInd w:val="0"/>
        <w:snapToGrid w:val="0"/>
        <w:ind w:firstLineChars="200" w:firstLine="480"/>
        <w:jc w:val="center"/>
        <w:rPr>
          <w:rFonts w:ascii="彩虹粗仿宋" w:eastAsia="彩虹粗仿宋" w:hAnsi="宋体" w:cs="Arial"/>
          <w:sz w:val="24"/>
        </w:rPr>
      </w:pPr>
    </w:p>
    <w:p w14:paraId="6384160F" w14:textId="77777777" w:rsidR="00472897" w:rsidRDefault="00472897">
      <w:pPr>
        <w:adjustRightInd w:val="0"/>
        <w:snapToGrid w:val="0"/>
        <w:ind w:firstLineChars="200" w:firstLine="480"/>
        <w:jc w:val="center"/>
        <w:rPr>
          <w:rFonts w:ascii="彩虹粗仿宋" w:eastAsia="彩虹粗仿宋" w:hAnsi="宋体" w:cs="Arial"/>
          <w:sz w:val="24"/>
        </w:rPr>
      </w:pPr>
    </w:p>
    <w:p w14:paraId="5D4F2812" w14:textId="77777777" w:rsidR="00472897" w:rsidRDefault="00472897">
      <w:pPr>
        <w:adjustRightInd w:val="0"/>
        <w:snapToGrid w:val="0"/>
        <w:ind w:firstLineChars="200" w:firstLine="480"/>
        <w:jc w:val="center"/>
        <w:rPr>
          <w:rFonts w:ascii="彩虹粗仿宋" w:eastAsia="彩虹粗仿宋" w:hAnsi="宋体" w:cs="Arial"/>
          <w:sz w:val="24"/>
        </w:rPr>
      </w:pPr>
    </w:p>
    <w:p w14:paraId="40C12696" w14:textId="77777777" w:rsidR="00472897" w:rsidRDefault="00472897">
      <w:pPr>
        <w:adjustRightInd w:val="0"/>
        <w:snapToGrid w:val="0"/>
        <w:ind w:firstLineChars="200" w:firstLine="480"/>
        <w:jc w:val="center"/>
        <w:rPr>
          <w:rFonts w:ascii="彩虹粗仿宋" w:eastAsia="彩虹粗仿宋" w:hAnsi="宋体" w:cs="Arial"/>
          <w:sz w:val="24"/>
        </w:rPr>
      </w:pPr>
    </w:p>
    <w:p w14:paraId="4CF21F7C" w14:textId="77777777" w:rsidR="00472897" w:rsidRDefault="00472897">
      <w:pPr>
        <w:adjustRightInd w:val="0"/>
        <w:snapToGrid w:val="0"/>
        <w:ind w:firstLineChars="200" w:firstLine="480"/>
        <w:jc w:val="center"/>
        <w:rPr>
          <w:rFonts w:ascii="彩虹粗仿宋" w:eastAsia="彩虹粗仿宋" w:hAnsi="宋体" w:cs="Arial"/>
          <w:sz w:val="24"/>
        </w:rPr>
      </w:pPr>
    </w:p>
    <w:p w14:paraId="7FAEAD76" w14:textId="77777777" w:rsidR="00472897" w:rsidRDefault="00472897">
      <w:pPr>
        <w:adjustRightInd w:val="0"/>
        <w:snapToGrid w:val="0"/>
        <w:ind w:firstLineChars="200" w:firstLine="480"/>
        <w:jc w:val="center"/>
        <w:rPr>
          <w:rFonts w:ascii="彩虹粗仿宋" w:eastAsia="彩虹粗仿宋" w:hAnsi="宋体" w:cs="Arial"/>
          <w:sz w:val="24"/>
        </w:rPr>
      </w:pPr>
    </w:p>
    <w:p w14:paraId="6B418AC4" w14:textId="77777777" w:rsidR="00472897" w:rsidRDefault="00472897">
      <w:pPr>
        <w:adjustRightInd w:val="0"/>
        <w:snapToGrid w:val="0"/>
        <w:ind w:firstLineChars="200" w:firstLine="480"/>
        <w:jc w:val="center"/>
        <w:rPr>
          <w:rFonts w:ascii="彩虹粗仿宋" w:eastAsia="彩虹粗仿宋" w:hAnsi="宋体" w:cs="Arial"/>
          <w:sz w:val="24"/>
        </w:rPr>
      </w:pPr>
    </w:p>
    <w:p w14:paraId="4C7567A1" w14:textId="77777777" w:rsidR="00472897" w:rsidRDefault="00472897">
      <w:pPr>
        <w:adjustRightInd w:val="0"/>
        <w:snapToGrid w:val="0"/>
        <w:ind w:firstLineChars="200" w:firstLine="480"/>
        <w:jc w:val="center"/>
        <w:rPr>
          <w:rFonts w:ascii="彩虹粗仿宋" w:eastAsia="彩虹粗仿宋" w:hAnsi="宋体" w:cs="Arial"/>
          <w:sz w:val="24"/>
        </w:rPr>
      </w:pPr>
    </w:p>
    <w:p w14:paraId="4F157104" w14:textId="77777777" w:rsidR="00472897" w:rsidRDefault="00BD4BFA">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基金管理人：交银</w:t>
      </w:r>
      <w:r>
        <w:rPr>
          <w:rFonts w:ascii="彩虹粗仿宋" w:eastAsia="彩虹粗仿宋" w:hAnsi="宋体" w:cs="Arial"/>
          <w:sz w:val="24"/>
        </w:rPr>
        <w:t>施罗德</w:t>
      </w:r>
      <w:r>
        <w:rPr>
          <w:rFonts w:ascii="彩虹粗仿宋" w:eastAsia="彩虹粗仿宋" w:hAnsi="宋体" w:cs="Arial" w:hint="eastAsia"/>
          <w:sz w:val="24"/>
        </w:rPr>
        <w:t>基金管理有限公司</w:t>
      </w:r>
    </w:p>
    <w:p w14:paraId="049D8504" w14:textId="77777777" w:rsidR="00472897" w:rsidRDefault="00BD4BFA">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基金托管人：中国建设银行股份有限公司</w:t>
      </w:r>
    </w:p>
    <w:p w14:paraId="2A04A6C6" w14:textId="77777777" w:rsidR="00472897" w:rsidRDefault="00472897">
      <w:pPr>
        <w:adjustRightInd w:val="0"/>
        <w:snapToGrid w:val="0"/>
        <w:ind w:firstLineChars="200" w:firstLine="480"/>
        <w:jc w:val="center"/>
        <w:rPr>
          <w:rFonts w:ascii="彩虹粗仿宋" w:eastAsia="彩虹粗仿宋" w:hAnsi="宋体" w:cs="Arial"/>
          <w:sz w:val="24"/>
        </w:rPr>
      </w:pPr>
    </w:p>
    <w:p w14:paraId="0F7EB5E0" w14:textId="77777777" w:rsidR="00472897" w:rsidRDefault="00472897">
      <w:pPr>
        <w:adjustRightInd w:val="0"/>
        <w:snapToGrid w:val="0"/>
        <w:ind w:firstLineChars="200" w:firstLine="480"/>
        <w:jc w:val="center"/>
        <w:rPr>
          <w:rFonts w:ascii="彩虹粗仿宋" w:eastAsia="彩虹粗仿宋" w:hAnsi="宋体" w:cs="Arial"/>
          <w:sz w:val="24"/>
        </w:rPr>
      </w:pPr>
    </w:p>
    <w:p w14:paraId="0B1411D8" w14:textId="77777777" w:rsidR="00472897" w:rsidRDefault="00472897">
      <w:pPr>
        <w:adjustRightInd w:val="0"/>
        <w:snapToGrid w:val="0"/>
        <w:ind w:firstLineChars="200" w:firstLine="480"/>
        <w:jc w:val="center"/>
        <w:rPr>
          <w:rFonts w:ascii="彩虹粗仿宋" w:eastAsia="彩虹粗仿宋" w:hAnsi="宋体" w:cs="Arial"/>
          <w:sz w:val="24"/>
        </w:rPr>
      </w:pPr>
    </w:p>
    <w:p w14:paraId="1BFD392D" w14:textId="0F8D8022" w:rsidR="00472897" w:rsidRDefault="00BD4BFA">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二零二</w:t>
      </w:r>
      <w:r w:rsidR="00964ADC" w:rsidRPr="001863D9">
        <w:rPr>
          <w:rFonts w:ascii="彩虹粗仿宋" w:eastAsia="彩虹粗仿宋" w:hAnsi="宋体" w:cs="Arial" w:hint="eastAsia"/>
          <w:sz w:val="24"/>
        </w:rPr>
        <w:t>一年</w:t>
      </w:r>
      <w:r w:rsidR="0073165F">
        <w:rPr>
          <w:rFonts w:ascii="彩虹粗仿宋" w:eastAsia="彩虹粗仿宋" w:hAnsi="宋体" w:cs="Arial" w:hint="eastAsia"/>
          <w:sz w:val="24"/>
        </w:rPr>
        <w:t>十一</w:t>
      </w:r>
      <w:r>
        <w:rPr>
          <w:rFonts w:ascii="彩虹粗仿宋" w:eastAsia="彩虹粗仿宋" w:hAnsi="宋体" w:cs="Arial" w:hint="eastAsia"/>
          <w:sz w:val="24"/>
        </w:rPr>
        <w:t>月</w:t>
      </w:r>
    </w:p>
    <w:p w14:paraId="5C87458B" w14:textId="77777777" w:rsidR="00472897" w:rsidRDefault="00472897">
      <w:pPr>
        <w:adjustRightInd w:val="0"/>
        <w:snapToGrid w:val="0"/>
        <w:ind w:firstLineChars="200" w:firstLine="480"/>
        <w:jc w:val="center"/>
        <w:rPr>
          <w:rFonts w:ascii="彩虹粗仿宋" w:eastAsia="彩虹粗仿宋" w:hAnsi="宋体" w:cs="Arial"/>
          <w:sz w:val="24"/>
        </w:rPr>
      </w:pPr>
    </w:p>
    <w:p w14:paraId="4C83C94D" w14:textId="77777777" w:rsidR="00472897" w:rsidRDefault="00472897">
      <w:pPr>
        <w:adjustRightInd w:val="0"/>
        <w:snapToGrid w:val="0"/>
        <w:jc w:val="center"/>
        <w:rPr>
          <w:rFonts w:ascii="彩虹粗仿宋" w:eastAsia="彩虹粗仿宋" w:hAnsi="宋体" w:cs="Arial"/>
          <w:bCs/>
          <w:sz w:val="24"/>
        </w:rPr>
        <w:sectPr w:rsidR="00472897">
          <w:footerReference w:type="even" r:id="rId9"/>
          <w:footerReference w:type="default" r:id="rId10"/>
          <w:pgSz w:w="11906" w:h="16838"/>
          <w:pgMar w:top="1418" w:right="1701" w:bottom="1418" w:left="1701" w:header="851" w:footer="992" w:gutter="0"/>
          <w:cols w:space="425"/>
          <w:docGrid w:type="lines" w:linePitch="312"/>
        </w:sectPr>
      </w:pPr>
    </w:p>
    <w:p w14:paraId="76CE66B6" w14:textId="77777777" w:rsidR="00472897" w:rsidRDefault="00BD4BFA">
      <w:pPr>
        <w:jc w:val="center"/>
        <w:rPr>
          <w:rFonts w:ascii="彩虹粗仿宋" w:eastAsia="彩虹粗仿宋"/>
          <w:b/>
          <w:bCs/>
          <w:sz w:val="30"/>
        </w:rPr>
      </w:pPr>
      <w:r>
        <w:rPr>
          <w:rFonts w:ascii="彩虹粗仿宋" w:eastAsia="彩虹粗仿宋" w:hint="eastAsia"/>
          <w:b/>
          <w:bCs/>
          <w:sz w:val="30"/>
        </w:rPr>
        <w:lastRenderedPageBreak/>
        <w:t>目    录</w:t>
      </w:r>
    </w:p>
    <w:p w14:paraId="674748DA" w14:textId="004F1F33" w:rsidR="00472897" w:rsidRDefault="00BD4BFA">
      <w:pPr>
        <w:pStyle w:val="23"/>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f6"/>
            <w:rFonts w:ascii="彩虹粗仿宋" w:eastAsia="彩虹粗仿宋" w:hAnsi="宋体" w:hint="eastAsia"/>
            <w:noProof/>
            <w:sz w:val="28"/>
            <w:szCs w:val="32"/>
          </w:rPr>
          <w:t>一、基金托管协议当事人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9C456A">
          <w:rPr>
            <w:rFonts w:ascii="彩虹粗仿宋" w:eastAsia="彩虹粗仿宋" w:hAnsi="宋体"/>
            <w:noProof/>
            <w:sz w:val="28"/>
          </w:rPr>
          <w:t>3</w:t>
        </w:r>
        <w:r>
          <w:rPr>
            <w:rFonts w:ascii="彩虹粗仿宋" w:eastAsia="彩虹粗仿宋" w:hAnsi="宋体" w:hint="eastAsia"/>
            <w:noProof/>
            <w:sz w:val="28"/>
          </w:rPr>
          <w:fldChar w:fldCharType="end"/>
        </w:r>
      </w:hyperlink>
    </w:p>
    <w:p w14:paraId="34C2D366" w14:textId="0F2C1EBA" w:rsidR="00472897" w:rsidRDefault="00EC7205">
      <w:pPr>
        <w:pStyle w:val="23"/>
        <w:tabs>
          <w:tab w:val="right" w:leader="dot" w:pos="8494"/>
        </w:tabs>
        <w:rPr>
          <w:rFonts w:ascii="彩虹粗仿宋" w:eastAsia="彩虹粗仿宋" w:hAnsi="宋体"/>
          <w:noProof/>
          <w:sz w:val="28"/>
        </w:rPr>
      </w:pPr>
      <w:hyperlink w:anchor="_Toc124325886" w:history="1">
        <w:r w:rsidR="00BD4BFA">
          <w:rPr>
            <w:rStyle w:val="af6"/>
            <w:rFonts w:ascii="彩虹粗仿宋" w:eastAsia="彩虹粗仿宋" w:hAnsi="宋体" w:hint="eastAsia"/>
            <w:noProof/>
            <w:sz w:val="28"/>
            <w:szCs w:val="32"/>
          </w:rPr>
          <w:t>二、基金托管协议的依据、目的和原则</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_Toc124325886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4</w:t>
        </w:r>
        <w:r w:rsidR="00BD4BFA">
          <w:rPr>
            <w:rFonts w:ascii="彩虹粗仿宋" w:eastAsia="彩虹粗仿宋" w:hAnsi="宋体" w:hint="eastAsia"/>
            <w:noProof/>
            <w:sz w:val="28"/>
          </w:rPr>
          <w:fldChar w:fldCharType="end"/>
        </w:r>
      </w:hyperlink>
    </w:p>
    <w:p w14:paraId="3134C1BA" w14:textId="552E92B0" w:rsidR="00472897" w:rsidRDefault="00EC7205">
      <w:pPr>
        <w:pStyle w:val="23"/>
        <w:tabs>
          <w:tab w:val="right" w:leader="dot" w:pos="8494"/>
        </w:tabs>
        <w:rPr>
          <w:rFonts w:ascii="彩虹粗仿宋" w:eastAsia="彩虹粗仿宋" w:hAnsi="宋体"/>
          <w:noProof/>
          <w:sz w:val="28"/>
        </w:rPr>
      </w:pPr>
      <w:hyperlink w:anchor="_Toc124325887" w:history="1">
        <w:r w:rsidR="00BD4BFA">
          <w:rPr>
            <w:rStyle w:val="af6"/>
            <w:rFonts w:ascii="彩虹粗仿宋" w:eastAsia="彩虹粗仿宋" w:hAnsi="宋体" w:hint="eastAsia"/>
            <w:noProof/>
            <w:sz w:val="28"/>
            <w:szCs w:val="32"/>
          </w:rPr>
          <w:t>三、基金托管人对基金管理人的业务监督和核查</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_Toc124325887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4</w:t>
        </w:r>
        <w:r w:rsidR="00BD4BFA">
          <w:rPr>
            <w:rFonts w:ascii="彩虹粗仿宋" w:eastAsia="彩虹粗仿宋" w:hAnsi="宋体" w:hint="eastAsia"/>
            <w:noProof/>
            <w:sz w:val="28"/>
          </w:rPr>
          <w:fldChar w:fldCharType="end"/>
        </w:r>
      </w:hyperlink>
    </w:p>
    <w:p w14:paraId="4FF8D5F6" w14:textId="247F2F0A" w:rsidR="00472897" w:rsidRDefault="00EC7205">
      <w:pPr>
        <w:pStyle w:val="23"/>
        <w:tabs>
          <w:tab w:val="right" w:leader="dot" w:pos="8494"/>
        </w:tabs>
        <w:rPr>
          <w:rFonts w:ascii="彩虹粗仿宋" w:eastAsia="彩虹粗仿宋" w:hAnsi="宋体"/>
          <w:noProof/>
          <w:sz w:val="28"/>
        </w:rPr>
      </w:pPr>
      <w:hyperlink w:anchor="_Toc124325888" w:history="1">
        <w:r w:rsidR="00BD4BFA">
          <w:rPr>
            <w:rStyle w:val="af6"/>
            <w:rFonts w:ascii="彩虹粗仿宋" w:eastAsia="彩虹粗仿宋" w:hAnsi="宋体" w:hint="eastAsia"/>
            <w:noProof/>
            <w:sz w:val="28"/>
            <w:szCs w:val="32"/>
          </w:rPr>
          <w:t>四、基金管理人对基金托管人的业务核查</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_Toc124325888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9</w:t>
        </w:r>
        <w:r w:rsidR="00BD4BFA">
          <w:rPr>
            <w:rFonts w:ascii="彩虹粗仿宋" w:eastAsia="彩虹粗仿宋" w:hAnsi="宋体" w:hint="eastAsia"/>
            <w:noProof/>
            <w:sz w:val="28"/>
          </w:rPr>
          <w:fldChar w:fldCharType="end"/>
        </w:r>
      </w:hyperlink>
    </w:p>
    <w:p w14:paraId="18350C98" w14:textId="5FA18140" w:rsidR="00472897" w:rsidRDefault="00EC7205">
      <w:pPr>
        <w:pStyle w:val="23"/>
        <w:tabs>
          <w:tab w:val="right" w:leader="dot" w:pos="8494"/>
        </w:tabs>
        <w:rPr>
          <w:rFonts w:ascii="彩虹粗仿宋" w:eastAsia="彩虹粗仿宋" w:hAnsi="宋体"/>
          <w:noProof/>
          <w:sz w:val="28"/>
        </w:rPr>
      </w:pPr>
      <w:hyperlink w:anchor="_Toc124325889" w:history="1">
        <w:r w:rsidR="00BD4BFA">
          <w:rPr>
            <w:rStyle w:val="af6"/>
            <w:rFonts w:ascii="彩虹粗仿宋" w:eastAsia="彩虹粗仿宋" w:hAnsi="宋体" w:hint="eastAsia"/>
            <w:noProof/>
            <w:sz w:val="28"/>
            <w:szCs w:val="32"/>
          </w:rPr>
          <w:t>五、基金财产的保管</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_Toc124325889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9</w:t>
        </w:r>
        <w:r w:rsidR="00BD4BFA">
          <w:rPr>
            <w:rFonts w:ascii="彩虹粗仿宋" w:eastAsia="彩虹粗仿宋" w:hAnsi="宋体" w:hint="eastAsia"/>
            <w:noProof/>
            <w:sz w:val="28"/>
          </w:rPr>
          <w:fldChar w:fldCharType="end"/>
        </w:r>
      </w:hyperlink>
    </w:p>
    <w:p w14:paraId="4630EEF9" w14:textId="7E38C8C3" w:rsidR="00472897" w:rsidRDefault="00EC7205">
      <w:pPr>
        <w:pStyle w:val="23"/>
        <w:tabs>
          <w:tab w:val="right" w:leader="dot" w:pos="8494"/>
        </w:tabs>
        <w:rPr>
          <w:rFonts w:ascii="彩虹粗仿宋" w:eastAsia="彩虹粗仿宋" w:hAnsi="宋体"/>
          <w:noProof/>
          <w:sz w:val="28"/>
        </w:rPr>
      </w:pPr>
      <w:hyperlink w:anchor="_Toc124325890" w:history="1">
        <w:r w:rsidR="00BD4BFA">
          <w:rPr>
            <w:rStyle w:val="af6"/>
            <w:rFonts w:ascii="彩虹粗仿宋" w:eastAsia="彩虹粗仿宋" w:hAnsi="宋体" w:hint="eastAsia"/>
            <w:noProof/>
            <w:sz w:val="28"/>
            <w:szCs w:val="32"/>
          </w:rPr>
          <w:t>六、指令的发送、确认及执行</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_Toc124325890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12</w:t>
        </w:r>
        <w:r w:rsidR="00BD4BFA">
          <w:rPr>
            <w:rFonts w:ascii="彩虹粗仿宋" w:eastAsia="彩虹粗仿宋" w:hAnsi="宋体" w:hint="eastAsia"/>
            <w:noProof/>
            <w:sz w:val="28"/>
          </w:rPr>
          <w:fldChar w:fldCharType="end"/>
        </w:r>
      </w:hyperlink>
    </w:p>
    <w:p w14:paraId="5E4C926F" w14:textId="1C210C7B" w:rsidR="00472897" w:rsidRDefault="00EC7205">
      <w:pPr>
        <w:pStyle w:val="23"/>
        <w:tabs>
          <w:tab w:val="right" w:leader="dot" w:pos="8494"/>
        </w:tabs>
        <w:rPr>
          <w:rFonts w:ascii="彩虹粗仿宋" w:eastAsia="彩虹粗仿宋" w:hAnsi="宋体"/>
          <w:noProof/>
          <w:sz w:val="28"/>
        </w:rPr>
      </w:pPr>
      <w:hyperlink w:anchor="_Toc124325891" w:history="1">
        <w:r w:rsidR="00BD4BFA">
          <w:rPr>
            <w:rStyle w:val="af6"/>
            <w:rFonts w:ascii="彩虹粗仿宋" w:eastAsia="彩虹粗仿宋" w:hAnsi="宋体" w:hint="eastAsia"/>
            <w:noProof/>
            <w:sz w:val="28"/>
            <w:szCs w:val="32"/>
          </w:rPr>
          <w:t>七、交易及清算交收安排</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_Toc124325891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13</w:t>
        </w:r>
        <w:r w:rsidR="00BD4BFA">
          <w:rPr>
            <w:rFonts w:ascii="彩虹粗仿宋" w:eastAsia="彩虹粗仿宋" w:hAnsi="宋体" w:hint="eastAsia"/>
            <w:noProof/>
            <w:sz w:val="28"/>
          </w:rPr>
          <w:fldChar w:fldCharType="end"/>
        </w:r>
      </w:hyperlink>
    </w:p>
    <w:p w14:paraId="3A9A8D35" w14:textId="59A00E84" w:rsidR="00472897" w:rsidRDefault="00EC7205">
      <w:pPr>
        <w:pStyle w:val="23"/>
        <w:tabs>
          <w:tab w:val="right" w:leader="dot" w:pos="8494"/>
        </w:tabs>
        <w:rPr>
          <w:rFonts w:ascii="彩虹粗仿宋" w:eastAsia="彩虹粗仿宋" w:hAnsi="宋体"/>
          <w:noProof/>
          <w:sz w:val="28"/>
        </w:rPr>
      </w:pPr>
      <w:hyperlink w:anchor="_Toc124325892" w:history="1">
        <w:r w:rsidR="00BD4BFA">
          <w:rPr>
            <w:rStyle w:val="af6"/>
            <w:rFonts w:ascii="彩虹粗仿宋" w:eastAsia="彩虹粗仿宋" w:hAnsi="宋体" w:hint="eastAsia"/>
            <w:noProof/>
            <w:sz w:val="28"/>
            <w:szCs w:val="32"/>
          </w:rPr>
          <w:t>八、基金资产净值计算和会计核算</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_Toc124325892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17</w:t>
        </w:r>
        <w:r w:rsidR="00BD4BFA">
          <w:rPr>
            <w:rFonts w:ascii="彩虹粗仿宋" w:eastAsia="彩虹粗仿宋" w:hAnsi="宋体" w:hint="eastAsia"/>
            <w:noProof/>
            <w:sz w:val="28"/>
          </w:rPr>
          <w:fldChar w:fldCharType="end"/>
        </w:r>
      </w:hyperlink>
    </w:p>
    <w:p w14:paraId="5627FEC6" w14:textId="43E82D7C" w:rsidR="00472897" w:rsidRDefault="00EC7205">
      <w:pPr>
        <w:pStyle w:val="23"/>
        <w:tabs>
          <w:tab w:val="right" w:leader="dot" w:pos="8494"/>
        </w:tabs>
        <w:rPr>
          <w:rFonts w:ascii="彩虹粗仿宋" w:eastAsia="彩虹粗仿宋" w:hAnsi="宋体"/>
          <w:noProof/>
          <w:sz w:val="28"/>
        </w:rPr>
      </w:pPr>
      <w:hyperlink w:anchor="_Toc124325893" w:history="1">
        <w:r w:rsidR="00BD4BFA">
          <w:rPr>
            <w:rStyle w:val="af6"/>
            <w:rFonts w:ascii="彩虹粗仿宋" w:eastAsia="彩虹粗仿宋" w:hAnsi="宋体" w:hint="eastAsia"/>
            <w:noProof/>
            <w:sz w:val="28"/>
            <w:szCs w:val="32"/>
          </w:rPr>
          <w:t>九、基金收益分配</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_Toc124325893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21</w:t>
        </w:r>
        <w:r w:rsidR="00BD4BFA">
          <w:rPr>
            <w:rFonts w:ascii="彩虹粗仿宋" w:eastAsia="彩虹粗仿宋" w:hAnsi="宋体" w:hint="eastAsia"/>
            <w:noProof/>
            <w:sz w:val="28"/>
          </w:rPr>
          <w:fldChar w:fldCharType="end"/>
        </w:r>
      </w:hyperlink>
    </w:p>
    <w:p w14:paraId="5765C792" w14:textId="25271F97" w:rsidR="00472897" w:rsidRDefault="00EC7205">
      <w:pPr>
        <w:pStyle w:val="23"/>
        <w:tabs>
          <w:tab w:val="right" w:leader="dot" w:pos="8494"/>
        </w:tabs>
        <w:rPr>
          <w:rFonts w:ascii="彩虹粗仿宋" w:eastAsia="彩虹粗仿宋" w:hAnsi="宋体"/>
          <w:noProof/>
          <w:sz w:val="28"/>
        </w:rPr>
      </w:pPr>
      <w:hyperlink w:anchor="_Toc124325894" w:history="1">
        <w:r w:rsidR="00BD4BFA">
          <w:rPr>
            <w:rStyle w:val="af6"/>
            <w:rFonts w:ascii="彩虹粗仿宋" w:eastAsia="彩虹粗仿宋" w:hAnsi="宋体" w:hint="eastAsia"/>
            <w:noProof/>
            <w:sz w:val="28"/>
            <w:szCs w:val="32"/>
          </w:rPr>
          <w:t>十、基金信息披露</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_Toc124325894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21</w:t>
        </w:r>
        <w:r w:rsidR="00BD4BFA">
          <w:rPr>
            <w:rFonts w:ascii="彩虹粗仿宋" w:eastAsia="彩虹粗仿宋" w:hAnsi="宋体" w:hint="eastAsia"/>
            <w:noProof/>
            <w:sz w:val="28"/>
          </w:rPr>
          <w:fldChar w:fldCharType="end"/>
        </w:r>
      </w:hyperlink>
    </w:p>
    <w:p w14:paraId="76A61D7A" w14:textId="1F09FEFF" w:rsidR="00472897" w:rsidRDefault="00EC7205">
      <w:pPr>
        <w:pStyle w:val="23"/>
        <w:tabs>
          <w:tab w:val="right" w:leader="dot" w:pos="8494"/>
        </w:tabs>
        <w:rPr>
          <w:rFonts w:ascii="彩虹粗仿宋" w:eastAsia="彩虹粗仿宋" w:hAnsi="宋体"/>
          <w:noProof/>
          <w:sz w:val="28"/>
        </w:rPr>
      </w:pPr>
      <w:hyperlink w:anchor="_Toc124325895" w:history="1">
        <w:r w:rsidR="00BD4BFA">
          <w:rPr>
            <w:rStyle w:val="af6"/>
            <w:rFonts w:ascii="彩虹粗仿宋" w:eastAsia="彩虹粗仿宋" w:hAnsi="宋体" w:hint="eastAsia"/>
            <w:noProof/>
            <w:sz w:val="28"/>
            <w:szCs w:val="32"/>
          </w:rPr>
          <w:t>十一、基金费用</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_Toc124325895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22</w:t>
        </w:r>
        <w:r w:rsidR="00BD4BFA">
          <w:rPr>
            <w:rFonts w:ascii="彩虹粗仿宋" w:eastAsia="彩虹粗仿宋" w:hAnsi="宋体" w:hint="eastAsia"/>
            <w:noProof/>
            <w:sz w:val="28"/>
          </w:rPr>
          <w:fldChar w:fldCharType="end"/>
        </w:r>
      </w:hyperlink>
    </w:p>
    <w:p w14:paraId="5DC5D1AC" w14:textId="577F3479" w:rsidR="00472897" w:rsidRDefault="00EC7205">
      <w:pPr>
        <w:pStyle w:val="23"/>
        <w:tabs>
          <w:tab w:val="right" w:leader="dot" w:pos="8494"/>
        </w:tabs>
        <w:rPr>
          <w:rFonts w:ascii="彩虹粗仿宋" w:eastAsia="彩虹粗仿宋" w:hAnsi="宋体"/>
          <w:noProof/>
          <w:sz w:val="28"/>
        </w:rPr>
      </w:pPr>
      <w:hyperlink w:anchor="_Toc124325896" w:history="1">
        <w:r w:rsidR="00BD4BFA">
          <w:rPr>
            <w:rStyle w:val="af6"/>
            <w:rFonts w:ascii="彩虹粗仿宋" w:eastAsia="彩虹粗仿宋" w:hAnsi="宋体" w:hint="eastAsia"/>
            <w:noProof/>
            <w:sz w:val="28"/>
            <w:szCs w:val="32"/>
          </w:rPr>
          <w:t>十二、基金份额持有人名册的保管</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_Toc124325896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24</w:t>
        </w:r>
        <w:r w:rsidR="00BD4BFA">
          <w:rPr>
            <w:rFonts w:ascii="彩虹粗仿宋" w:eastAsia="彩虹粗仿宋" w:hAnsi="宋体" w:hint="eastAsia"/>
            <w:noProof/>
            <w:sz w:val="28"/>
          </w:rPr>
          <w:fldChar w:fldCharType="end"/>
        </w:r>
      </w:hyperlink>
    </w:p>
    <w:p w14:paraId="0909932C" w14:textId="55A21A26" w:rsidR="00472897" w:rsidRDefault="00EC7205">
      <w:pPr>
        <w:pStyle w:val="23"/>
        <w:tabs>
          <w:tab w:val="right" w:leader="dot" w:pos="8494"/>
        </w:tabs>
        <w:rPr>
          <w:rFonts w:ascii="彩虹粗仿宋" w:eastAsia="彩虹粗仿宋" w:hAnsi="宋体"/>
          <w:noProof/>
          <w:sz w:val="28"/>
        </w:rPr>
      </w:pPr>
      <w:hyperlink w:anchor="_Toc124325897" w:history="1">
        <w:r w:rsidR="00BD4BFA">
          <w:rPr>
            <w:rStyle w:val="af6"/>
            <w:rFonts w:ascii="彩虹粗仿宋" w:eastAsia="彩虹粗仿宋" w:hAnsi="宋体" w:hint="eastAsia"/>
            <w:noProof/>
            <w:sz w:val="28"/>
            <w:szCs w:val="32"/>
          </w:rPr>
          <w:t>十三、基金有关文件档案的保存</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_Toc124325897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24</w:t>
        </w:r>
        <w:r w:rsidR="00BD4BFA">
          <w:rPr>
            <w:rFonts w:ascii="彩虹粗仿宋" w:eastAsia="彩虹粗仿宋" w:hAnsi="宋体" w:hint="eastAsia"/>
            <w:noProof/>
            <w:sz w:val="28"/>
          </w:rPr>
          <w:fldChar w:fldCharType="end"/>
        </w:r>
      </w:hyperlink>
    </w:p>
    <w:p w14:paraId="4F5FB0BC" w14:textId="2E6463C1" w:rsidR="00472897" w:rsidRDefault="00EC7205">
      <w:pPr>
        <w:pStyle w:val="23"/>
        <w:tabs>
          <w:tab w:val="right" w:leader="dot" w:pos="8494"/>
        </w:tabs>
        <w:rPr>
          <w:rFonts w:ascii="彩虹粗仿宋" w:eastAsia="彩虹粗仿宋" w:hAnsi="宋体"/>
          <w:noProof/>
          <w:sz w:val="28"/>
        </w:rPr>
      </w:pPr>
      <w:hyperlink w:anchor="_Toc124325898" w:history="1">
        <w:r w:rsidR="00BD4BFA">
          <w:rPr>
            <w:rStyle w:val="af6"/>
            <w:rFonts w:ascii="彩虹粗仿宋" w:eastAsia="彩虹粗仿宋" w:hAnsi="宋体" w:hint="eastAsia"/>
            <w:noProof/>
            <w:sz w:val="28"/>
            <w:szCs w:val="32"/>
          </w:rPr>
          <w:t>十四、基金管理人和基金托管人的更换</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_Toc124325898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25</w:t>
        </w:r>
        <w:r w:rsidR="00BD4BFA">
          <w:rPr>
            <w:rFonts w:ascii="彩虹粗仿宋" w:eastAsia="彩虹粗仿宋" w:hAnsi="宋体" w:hint="eastAsia"/>
            <w:noProof/>
            <w:sz w:val="28"/>
          </w:rPr>
          <w:fldChar w:fldCharType="end"/>
        </w:r>
      </w:hyperlink>
    </w:p>
    <w:p w14:paraId="250C0D84" w14:textId="23C82BF5" w:rsidR="00472897" w:rsidRDefault="00EC7205">
      <w:pPr>
        <w:pStyle w:val="23"/>
        <w:tabs>
          <w:tab w:val="right" w:leader="dot" w:pos="8494"/>
        </w:tabs>
        <w:rPr>
          <w:rFonts w:ascii="彩虹粗仿宋" w:eastAsia="彩虹粗仿宋" w:hAnsi="宋体"/>
          <w:noProof/>
          <w:sz w:val="28"/>
        </w:rPr>
      </w:pPr>
      <w:hyperlink w:anchor="_Toc124325899" w:history="1">
        <w:r w:rsidR="00BD4BFA">
          <w:rPr>
            <w:rStyle w:val="af6"/>
            <w:rFonts w:ascii="彩虹粗仿宋" w:eastAsia="彩虹粗仿宋" w:hAnsi="宋体" w:hint="eastAsia"/>
            <w:noProof/>
            <w:sz w:val="28"/>
            <w:szCs w:val="32"/>
          </w:rPr>
          <w:t>十五、禁止行为</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_Toc124325899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26</w:t>
        </w:r>
        <w:r w:rsidR="00BD4BFA">
          <w:rPr>
            <w:rFonts w:ascii="彩虹粗仿宋" w:eastAsia="彩虹粗仿宋" w:hAnsi="宋体" w:hint="eastAsia"/>
            <w:noProof/>
            <w:sz w:val="28"/>
          </w:rPr>
          <w:fldChar w:fldCharType="end"/>
        </w:r>
      </w:hyperlink>
    </w:p>
    <w:p w14:paraId="5A6F4609" w14:textId="36796DFD" w:rsidR="00472897" w:rsidRDefault="00EC7205">
      <w:pPr>
        <w:pStyle w:val="23"/>
        <w:tabs>
          <w:tab w:val="right" w:leader="dot" w:pos="8494"/>
        </w:tabs>
        <w:rPr>
          <w:rFonts w:ascii="彩虹粗仿宋" w:eastAsia="彩虹粗仿宋" w:hAnsi="宋体"/>
          <w:noProof/>
          <w:sz w:val="28"/>
        </w:rPr>
      </w:pPr>
      <w:hyperlink w:anchor="_Toc124325900" w:history="1">
        <w:r w:rsidR="00BD4BFA">
          <w:rPr>
            <w:rStyle w:val="af6"/>
            <w:rFonts w:ascii="彩虹粗仿宋" w:eastAsia="彩虹粗仿宋" w:hAnsi="宋体" w:hint="eastAsia"/>
            <w:noProof/>
            <w:sz w:val="28"/>
            <w:szCs w:val="32"/>
          </w:rPr>
          <w:t>十六、托管协议的变更、终止与基金财产的清算</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_Toc124325900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27</w:t>
        </w:r>
        <w:r w:rsidR="00BD4BFA">
          <w:rPr>
            <w:rFonts w:ascii="彩虹粗仿宋" w:eastAsia="彩虹粗仿宋" w:hAnsi="宋体" w:hint="eastAsia"/>
            <w:noProof/>
            <w:sz w:val="28"/>
          </w:rPr>
          <w:fldChar w:fldCharType="end"/>
        </w:r>
      </w:hyperlink>
    </w:p>
    <w:p w14:paraId="79DEB33D" w14:textId="3E7E954C" w:rsidR="00472897" w:rsidRDefault="00EC7205">
      <w:pPr>
        <w:pStyle w:val="23"/>
        <w:tabs>
          <w:tab w:val="right" w:leader="dot" w:pos="8494"/>
        </w:tabs>
        <w:rPr>
          <w:rFonts w:ascii="彩虹粗仿宋" w:eastAsia="彩虹粗仿宋" w:hAnsi="宋体"/>
          <w:noProof/>
          <w:sz w:val="28"/>
        </w:rPr>
      </w:pPr>
      <w:hyperlink w:anchor="_Toc124325901" w:history="1">
        <w:r w:rsidR="00BD4BFA">
          <w:rPr>
            <w:rStyle w:val="af6"/>
            <w:rFonts w:ascii="彩虹粗仿宋" w:eastAsia="彩虹粗仿宋" w:hAnsi="宋体" w:hint="eastAsia"/>
            <w:noProof/>
            <w:sz w:val="28"/>
            <w:szCs w:val="32"/>
          </w:rPr>
          <w:t>十七、违约责任</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_Toc124325901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28</w:t>
        </w:r>
        <w:r w:rsidR="00BD4BFA">
          <w:rPr>
            <w:rFonts w:ascii="彩虹粗仿宋" w:eastAsia="彩虹粗仿宋" w:hAnsi="宋体" w:hint="eastAsia"/>
            <w:noProof/>
            <w:sz w:val="28"/>
          </w:rPr>
          <w:fldChar w:fldCharType="end"/>
        </w:r>
      </w:hyperlink>
    </w:p>
    <w:p w14:paraId="6F8F218B" w14:textId="02E29B00" w:rsidR="00472897" w:rsidRDefault="00EC7205">
      <w:pPr>
        <w:pStyle w:val="23"/>
        <w:tabs>
          <w:tab w:val="right" w:leader="dot" w:pos="8494"/>
        </w:tabs>
        <w:rPr>
          <w:rFonts w:ascii="彩虹粗仿宋" w:eastAsia="彩虹粗仿宋" w:hAnsi="宋体"/>
          <w:noProof/>
          <w:sz w:val="28"/>
        </w:rPr>
      </w:pPr>
      <w:hyperlink w:anchor="_Toc124325902" w:history="1">
        <w:r w:rsidR="00BD4BFA">
          <w:rPr>
            <w:rStyle w:val="af6"/>
            <w:rFonts w:ascii="彩虹粗仿宋" w:eastAsia="彩虹粗仿宋" w:hAnsi="宋体" w:hint="eastAsia"/>
            <w:noProof/>
            <w:sz w:val="28"/>
            <w:szCs w:val="32"/>
          </w:rPr>
          <w:t>十八、争议解决方式</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_Toc124325902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29</w:t>
        </w:r>
        <w:r w:rsidR="00BD4BFA">
          <w:rPr>
            <w:rFonts w:ascii="彩虹粗仿宋" w:eastAsia="彩虹粗仿宋" w:hAnsi="宋体" w:hint="eastAsia"/>
            <w:noProof/>
            <w:sz w:val="28"/>
          </w:rPr>
          <w:fldChar w:fldCharType="end"/>
        </w:r>
      </w:hyperlink>
    </w:p>
    <w:p w14:paraId="6106D166" w14:textId="471984C2" w:rsidR="00472897" w:rsidRDefault="00EC7205">
      <w:pPr>
        <w:pStyle w:val="23"/>
        <w:tabs>
          <w:tab w:val="right" w:leader="dot" w:pos="8494"/>
        </w:tabs>
        <w:rPr>
          <w:rFonts w:ascii="彩虹粗仿宋" w:eastAsia="彩虹粗仿宋" w:hAnsi="宋体"/>
          <w:noProof/>
          <w:sz w:val="28"/>
        </w:rPr>
      </w:pPr>
      <w:hyperlink w:anchor="_Toc124325903" w:history="1">
        <w:r w:rsidR="00BD4BFA">
          <w:rPr>
            <w:rStyle w:val="af6"/>
            <w:rFonts w:ascii="彩虹粗仿宋" w:eastAsia="彩虹粗仿宋" w:hAnsi="宋体" w:hint="eastAsia"/>
            <w:noProof/>
            <w:sz w:val="28"/>
            <w:szCs w:val="32"/>
          </w:rPr>
          <w:t>十九、托管协议的效力</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_Toc124325903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29</w:t>
        </w:r>
        <w:r w:rsidR="00BD4BFA">
          <w:rPr>
            <w:rFonts w:ascii="彩虹粗仿宋" w:eastAsia="彩虹粗仿宋" w:hAnsi="宋体" w:hint="eastAsia"/>
            <w:noProof/>
            <w:sz w:val="28"/>
          </w:rPr>
          <w:fldChar w:fldCharType="end"/>
        </w:r>
      </w:hyperlink>
    </w:p>
    <w:p w14:paraId="5D9C124A" w14:textId="406E6923" w:rsidR="00472897" w:rsidRDefault="00EC7205">
      <w:pPr>
        <w:pStyle w:val="23"/>
        <w:tabs>
          <w:tab w:val="right" w:leader="dot" w:pos="8494"/>
        </w:tabs>
        <w:rPr>
          <w:rFonts w:ascii="彩虹粗仿宋" w:eastAsia="彩虹粗仿宋" w:hAnsi="宋体"/>
          <w:noProof/>
          <w:sz w:val="28"/>
        </w:rPr>
      </w:pPr>
      <w:hyperlink w:anchor="_Toc124325904" w:history="1">
        <w:r w:rsidR="00BD4BFA">
          <w:rPr>
            <w:rStyle w:val="af6"/>
            <w:rFonts w:ascii="彩虹粗仿宋" w:eastAsia="彩虹粗仿宋" w:hAnsi="宋体" w:hint="eastAsia"/>
            <w:noProof/>
            <w:sz w:val="28"/>
            <w:szCs w:val="32"/>
          </w:rPr>
          <w:t>二十、其他事项</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_Toc124325904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29</w:t>
        </w:r>
        <w:r w:rsidR="00BD4BFA">
          <w:rPr>
            <w:rFonts w:ascii="彩虹粗仿宋" w:eastAsia="彩虹粗仿宋" w:hAnsi="宋体" w:hint="eastAsia"/>
            <w:noProof/>
            <w:sz w:val="28"/>
          </w:rPr>
          <w:fldChar w:fldCharType="end"/>
        </w:r>
      </w:hyperlink>
    </w:p>
    <w:p w14:paraId="477691BA" w14:textId="57CFB897" w:rsidR="00472897" w:rsidRDefault="00EC7205">
      <w:pPr>
        <w:pStyle w:val="23"/>
        <w:tabs>
          <w:tab w:val="right" w:leader="dot" w:pos="8494"/>
        </w:tabs>
        <w:rPr>
          <w:rFonts w:ascii="彩虹粗仿宋" w:eastAsia="彩虹粗仿宋" w:hAnsi="宋体"/>
          <w:noProof/>
          <w:sz w:val="28"/>
        </w:rPr>
      </w:pPr>
      <w:hyperlink w:anchor="_Toc124325905" w:history="1">
        <w:r w:rsidR="00BD4BFA">
          <w:rPr>
            <w:rStyle w:val="af6"/>
            <w:rFonts w:ascii="彩虹粗仿宋" w:eastAsia="彩虹粗仿宋" w:hAnsi="宋体" w:hint="eastAsia"/>
            <w:noProof/>
            <w:sz w:val="28"/>
            <w:szCs w:val="32"/>
          </w:rPr>
          <w:t>二十一、托管协议的签订</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_Toc124325905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9C456A">
          <w:rPr>
            <w:rFonts w:ascii="彩虹粗仿宋" w:eastAsia="彩虹粗仿宋" w:hAnsi="宋体"/>
            <w:noProof/>
            <w:sz w:val="28"/>
          </w:rPr>
          <w:t>29</w:t>
        </w:r>
        <w:r w:rsidR="00BD4BFA">
          <w:rPr>
            <w:rFonts w:ascii="彩虹粗仿宋" w:eastAsia="彩虹粗仿宋" w:hAnsi="宋体" w:hint="eastAsia"/>
            <w:noProof/>
            <w:sz w:val="28"/>
          </w:rPr>
          <w:fldChar w:fldCharType="end"/>
        </w:r>
      </w:hyperlink>
    </w:p>
    <w:p w14:paraId="2AC1552D" w14:textId="77777777" w:rsidR="00472897" w:rsidRDefault="00BD4BFA">
      <w:pPr>
        <w:rPr>
          <w:rFonts w:ascii="彩虹粗仿宋" w:eastAsia="彩虹粗仿宋"/>
          <w:sz w:val="24"/>
        </w:rPr>
      </w:pPr>
      <w:r>
        <w:rPr>
          <w:rFonts w:ascii="彩虹粗仿宋" w:eastAsia="彩虹粗仿宋" w:hAnsi="宋体" w:hint="eastAsia"/>
          <w:sz w:val="28"/>
        </w:rPr>
        <w:lastRenderedPageBreak/>
        <w:fldChar w:fldCharType="end"/>
      </w:r>
    </w:p>
    <w:p w14:paraId="55ED798F" w14:textId="77777777"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鉴于交银</w:t>
      </w:r>
      <w:r>
        <w:rPr>
          <w:rFonts w:ascii="彩虹粗仿宋" w:eastAsia="彩虹粗仿宋" w:hAnsi="宋体" w:cs="Arial"/>
          <w:kern w:val="0"/>
          <w:sz w:val="24"/>
        </w:rPr>
        <w:t>施罗德</w:t>
      </w:r>
      <w:r>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sz w:val="24"/>
        </w:rPr>
        <w:t>交银施罗德</w:t>
      </w:r>
      <w:r w:rsidR="00FA6C32">
        <w:rPr>
          <w:rFonts w:ascii="彩虹粗仿宋" w:eastAsia="彩虹粗仿宋" w:hAnsi="宋体" w:cs="Arial" w:hint="eastAsia"/>
          <w:sz w:val="24"/>
        </w:rPr>
        <w:t>启明</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w:t>
      </w:r>
    </w:p>
    <w:p w14:paraId="125D5777" w14:textId="77777777"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21F13504" w14:textId="77777777"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鉴于交银</w:t>
      </w:r>
      <w:r>
        <w:rPr>
          <w:rFonts w:ascii="彩虹粗仿宋" w:eastAsia="彩虹粗仿宋" w:hAnsi="宋体" w:cs="Arial"/>
          <w:kern w:val="0"/>
          <w:sz w:val="24"/>
        </w:rPr>
        <w:t>施罗德</w:t>
      </w:r>
      <w:r>
        <w:rPr>
          <w:rFonts w:ascii="彩虹粗仿宋" w:eastAsia="彩虹粗仿宋" w:hAnsi="宋体" w:cs="Arial" w:hint="eastAsia"/>
          <w:kern w:val="0"/>
          <w:sz w:val="24"/>
        </w:rPr>
        <w:t>基金管理有限公司拟担任</w:t>
      </w:r>
      <w:r>
        <w:rPr>
          <w:rFonts w:ascii="彩虹粗仿宋" w:eastAsia="彩虹粗仿宋" w:hAnsi="宋体" w:cs="Arial" w:hint="eastAsia"/>
          <w:sz w:val="24"/>
        </w:rPr>
        <w:t>交银施罗德</w:t>
      </w:r>
      <w:r w:rsidR="00FA6C32">
        <w:rPr>
          <w:rFonts w:ascii="彩虹粗仿宋" w:eastAsia="彩虹粗仿宋" w:hAnsi="宋体" w:cs="Arial" w:hint="eastAsia"/>
          <w:sz w:val="24"/>
        </w:rPr>
        <w:t>启明</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证券投资基金的基金管理人，中国建设银行股份有限公司拟担任</w:t>
      </w:r>
      <w:r>
        <w:rPr>
          <w:rFonts w:ascii="彩虹粗仿宋" w:eastAsia="彩虹粗仿宋" w:hAnsi="宋体" w:cs="Arial" w:hint="eastAsia"/>
          <w:sz w:val="24"/>
        </w:rPr>
        <w:t>交银施罗德</w:t>
      </w:r>
      <w:r w:rsidR="00FA6C32">
        <w:rPr>
          <w:rFonts w:ascii="彩虹粗仿宋" w:eastAsia="彩虹粗仿宋" w:hAnsi="宋体" w:cs="Arial" w:hint="eastAsia"/>
          <w:sz w:val="24"/>
        </w:rPr>
        <w:t>启明</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证券投资基金的基金托管人；</w:t>
      </w:r>
    </w:p>
    <w:p w14:paraId="3D8BAA8D" w14:textId="77777777"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w:t>
      </w:r>
      <w:r>
        <w:rPr>
          <w:rFonts w:ascii="彩虹粗仿宋" w:eastAsia="彩虹粗仿宋" w:hAnsi="宋体" w:cs="Arial" w:hint="eastAsia"/>
          <w:sz w:val="24"/>
        </w:rPr>
        <w:t>交银施罗德</w:t>
      </w:r>
      <w:r w:rsidR="00FA6C32">
        <w:rPr>
          <w:rFonts w:ascii="彩虹粗仿宋" w:eastAsia="彩虹粗仿宋" w:hAnsi="宋体" w:cs="Arial" w:hint="eastAsia"/>
          <w:sz w:val="24"/>
        </w:rPr>
        <w:t>启明</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证券投资基金的基金管理人和基金托管人之间的权利义务关系，特制订本托管协议；</w:t>
      </w:r>
    </w:p>
    <w:p w14:paraId="321AC3BB" w14:textId="25F59761" w:rsidR="00472897" w:rsidRDefault="00BD4BFA">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Pr>
          <w:rFonts w:ascii="彩虹粗仿宋" w:eastAsia="彩虹粗仿宋" w:hAnsi="宋体" w:cs="Arial" w:hint="eastAsia"/>
          <w:sz w:val="24"/>
        </w:rPr>
        <w:t>交银施罗德</w:t>
      </w:r>
      <w:r w:rsidR="00FA6C32">
        <w:rPr>
          <w:rFonts w:ascii="彩虹粗仿宋" w:eastAsia="彩虹粗仿宋" w:hAnsi="宋体" w:cs="Arial" w:hint="eastAsia"/>
          <w:sz w:val="24"/>
        </w:rPr>
        <w:t>启明</w:t>
      </w:r>
      <w:r>
        <w:rPr>
          <w:rFonts w:ascii="彩虹粗仿宋" w:eastAsia="彩虹粗仿宋" w:hAnsi="宋体" w:cs="Arial" w:hint="eastAsia"/>
          <w:sz w:val="24"/>
        </w:rPr>
        <w:t>混合型</w:t>
      </w:r>
      <w:r>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14:paraId="59BD26A0" w14:textId="308CE404" w:rsidR="00064CE3" w:rsidRDefault="00064CE3">
      <w:pPr>
        <w:widowControl/>
        <w:adjustRightInd w:val="0"/>
        <w:snapToGrid w:val="0"/>
        <w:ind w:firstLineChars="200" w:firstLine="480"/>
        <w:rPr>
          <w:rFonts w:ascii="彩虹粗仿宋" w:eastAsia="彩虹粗仿宋" w:hAnsi="宋体" w:cs="Arial"/>
          <w:kern w:val="0"/>
          <w:sz w:val="24"/>
          <w:lang w:val="en-GB"/>
        </w:rPr>
      </w:pPr>
      <w:r w:rsidRPr="00064CE3">
        <w:rPr>
          <w:rFonts w:ascii="彩虹粗仿宋" w:eastAsia="彩虹粗仿宋" w:hAnsi="宋体" w:cs="Arial" w:hint="eastAsia"/>
          <w:sz w:val="24"/>
        </w:rPr>
        <w:t>若本基金实施侧袋机制的，侧袋机制实施期间的相关安排见基金合同和招募说明书的规定。</w:t>
      </w:r>
    </w:p>
    <w:p w14:paraId="47D3B4F9" w14:textId="77777777" w:rsidR="00472897" w:rsidRDefault="00472897">
      <w:pPr>
        <w:rPr>
          <w:rFonts w:ascii="彩虹粗仿宋" w:eastAsia="彩虹粗仿宋"/>
          <w:sz w:val="24"/>
          <w:lang w:val="en-GB"/>
        </w:rPr>
      </w:pPr>
    </w:p>
    <w:p w14:paraId="1FD29EB5" w14:textId="77777777" w:rsidR="00472897" w:rsidRDefault="00BD4BFA">
      <w:pPr>
        <w:pStyle w:val="2"/>
        <w:jc w:val="center"/>
        <w:rPr>
          <w:rFonts w:ascii="彩虹粗仿宋" w:eastAsia="彩虹粗仿宋"/>
        </w:rPr>
      </w:pPr>
      <w:bookmarkStart w:id="1" w:name="_Toc124325885"/>
      <w:r>
        <w:rPr>
          <w:rFonts w:ascii="彩虹粗仿宋" w:eastAsia="彩虹粗仿宋" w:hint="eastAsia"/>
        </w:rPr>
        <w:t>一、基金托管协议当事人</w:t>
      </w:r>
      <w:bookmarkEnd w:id="1"/>
    </w:p>
    <w:p w14:paraId="6E1F4EF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w:t>
      </w:r>
    </w:p>
    <w:p w14:paraId="4224F89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名称：交银施罗德基金管理有限公司</w:t>
      </w:r>
    </w:p>
    <w:p w14:paraId="1F61FF7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注册地址：中国（上海）自由贸易试验区银城中路188号交通银行大楼二层（裙）</w:t>
      </w:r>
    </w:p>
    <w:p w14:paraId="0D934C8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办公地址：上海市浦东新区世纪大道</w:t>
      </w:r>
      <w:r>
        <w:rPr>
          <w:rFonts w:ascii="彩虹粗仿宋" w:eastAsia="彩虹粗仿宋" w:hAnsi="宋体" w:cs="Arial"/>
          <w:sz w:val="24"/>
        </w:rPr>
        <w:t>8号国</w:t>
      </w:r>
      <w:r>
        <w:rPr>
          <w:rFonts w:ascii="彩虹粗仿宋" w:eastAsia="彩虹粗仿宋" w:hAnsi="宋体" w:cs="Arial" w:hint="eastAsia"/>
          <w:sz w:val="24"/>
        </w:rPr>
        <w:t>金中心二期</w:t>
      </w:r>
      <w:r>
        <w:rPr>
          <w:rFonts w:ascii="彩虹粗仿宋" w:eastAsia="彩虹粗仿宋" w:hAnsi="宋体" w:cs="Arial"/>
          <w:sz w:val="24"/>
        </w:rPr>
        <w:t>21-22楼</w:t>
      </w:r>
    </w:p>
    <w:p w14:paraId="66ECBDD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200120</w:t>
      </w:r>
    </w:p>
    <w:p w14:paraId="233D0F7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法定代表人：阮红</w:t>
      </w:r>
    </w:p>
    <w:p w14:paraId="78883BC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成立日期：2005年8月4日</w:t>
      </w:r>
    </w:p>
    <w:p w14:paraId="1D6AF7F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批准设立机关及批准设立文号：中国证监会证监基金字</w:t>
      </w:r>
      <w:r>
        <w:rPr>
          <w:rFonts w:hint="eastAsia"/>
        </w:rPr>
        <w:t>[</w:t>
      </w:r>
      <w:r>
        <w:t>2005</w:t>
      </w:r>
      <w:r>
        <w:rPr>
          <w:rFonts w:hint="eastAsia"/>
        </w:rPr>
        <w:t>]</w:t>
      </w:r>
      <w:r>
        <w:t>128</w:t>
      </w:r>
      <w:r>
        <w:rPr>
          <w:rFonts w:ascii="彩虹粗仿宋" w:eastAsia="彩虹粗仿宋" w:hAnsi="宋体" w:cs="Arial" w:hint="eastAsia"/>
          <w:sz w:val="24"/>
        </w:rPr>
        <w:t>号</w:t>
      </w:r>
    </w:p>
    <w:p w14:paraId="2BB6DC0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w:t>
      </w:r>
      <w:r>
        <w:rPr>
          <w:rFonts w:ascii="彩虹粗仿宋" w:eastAsia="彩虹粗仿宋" w:hAnsi="宋体" w:cs="Arial"/>
          <w:sz w:val="24"/>
        </w:rPr>
        <w:t>责任公司</w:t>
      </w:r>
    </w:p>
    <w:p w14:paraId="2124B01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注册资本：贰亿元</w:t>
      </w:r>
    </w:p>
    <w:p w14:paraId="17846C9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w:t>
      </w:r>
      <w:r>
        <w:rPr>
          <w:rFonts w:ascii="彩虹粗仿宋" w:eastAsia="彩虹粗仿宋" w:hAnsi="宋体" w:cs="Arial"/>
          <w:sz w:val="24"/>
        </w:rPr>
        <w:t>经营</w:t>
      </w:r>
    </w:p>
    <w:p w14:paraId="4E47084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经营范围：基金募集、基金销售、资产管理和中国证监会许可的其它业务。</w:t>
      </w:r>
    </w:p>
    <w:p w14:paraId="1615EF8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w:t>
      </w:r>
    </w:p>
    <w:p w14:paraId="6291DB9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14:paraId="10A109E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14:paraId="0D053CD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14:paraId="1CFC6CE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14:paraId="1AEAE7D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14:paraId="40CCB14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07B9643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2" w:name="OLE_LINK3"/>
      <w:r>
        <w:rPr>
          <w:rFonts w:ascii="彩虹粗仿宋" w:eastAsia="彩虹粗仿宋" w:hAnsi="宋体" w:cs="Arial" w:hint="eastAsia"/>
          <w:sz w:val="24"/>
        </w:rPr>
        <w:t>]</w:t>
      </w:r>
      <w:bookmarkEnd w:id="2"/>
      <w:r>
        <w:rPr>
          <w:rFonts w:ascii="彩虹粗仿宋" w:eastAsia="彩虹粗仿宋" w:hAnsi="宋体" w:cs="Arial" w:hint="eastAsia"/>
          <w:sz w:val="24"/>
        </w:rPr>
        <w:t>12号</w:t>
      </w:r>
    </w:p>
    <w:p w14:paraId="6E460B4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102CCF8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14:paraId="22227BB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1FF1A148" w14:textId="77777777" w:rsidR="00472897" w:rsidRDefault="00BD4BFA">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3C513A9" w14:textId="77777777" w:rsidR="00472897" w:rsidRDefault="00472897">
      <w:pPr>
        <w:rPr>
          <w:rFonts w:ascii="彩虹粗仿宋" w:eastAsia="彩虹粗仿宋"/>
          <w:sz w:val="24"/>
        </w:rPr>
      </w:pPr>
    </w:p>
    <w:p w14:paraId="0A8FFF55" w14:textId="77777777" w:rsidR="00472897" w:rsidRDefault="00BD4BFA">
      <w:pPr>
        <w:pStyle w:val="2"/>
        <w:jc w:val="center"/>
        <w:rPr>
          <w:rFonts w:ascii="彩虹粗仿宋" w:eastAsia="彩虹粗仿宋"/>
          <w:sz w:val="30"/>
        </w:rPr>
      </w:pPr>
      <w:bookmarkStart w:id="3" w:name="_Toc124325886"/>
      <w:r>
        <w:rPr>
          <w:rFonts w:ascii="彩虹粗仿宋" w:eastAsia="彩虹粗仿宋" w:hint="eastAsia"/>
          <w:sz w:val="30"/>
        </w:rPr>
        <w:t>二、基金托管协议的依据、目的和原则</w:t>
      </w:r>
      <w:bookmarkEnd w:id="3"/>
    </w:p>
    <w:p w14:paraId="5143178D" w14:textId="77777777"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15EB547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14:paraId="0015183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444E3FBC" w14:textId="77777777"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08EFD5A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73E464A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1BF60D3F" w14:textId="77777777" w:rsidR="00472897" w:rsidRDefault="00472897">
      <w:pPr>
        <w:rPr>
          <w:rFonts w:ascii="彩虹粗仿宋" w:eastAsia="彩虹粗仿宋"/>
          <w:sz w:val="24"/>
        </w:rPr>
      </w:pPr>
    </w:p>
    <w:p w14:paraId="4966F4BD" w14:textId="77777777" w:rsidR="00472897" w:rsidRDefault="00BD4BFA">
      <w:pPr>
        <w:pStyle w:val="2"/>
        <w:jc w:val="center"/>
        <w:rPr>
          <w:rFonts w:ascii="彩虹粗仿宋" w:eastAsia="彩虹粗仿宋"/>
          <w:sz w:val="30"/>
          <w:szCs w:val="24"/>
        </w:rPr>
      </w:pPr>
      <w:bookmarkStart w:id="4" w:name="_Toc124325887"/>
      <w:r>
        <w:rPr>
          <w:rFonts w:ascii="彩虹粗仿宋" w:eastAsia="彩虹粗仿宋" w:hint="eastAsia"/>
          <w:sz w:val="30"/>
        </w:rPr>
        <w:t>三、基金托管人对基金管理人的业务监督和核查</w:t>
      </w:r>
      <w:bookmarkEnd w:id="4"/>
    </w:p>
    <w:p w14:paraId="0DC7E21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83A11C8" w14:textId="77777777" w:rsidR="00472897" w:rsidRDefault="00BD4BFA">
      <w:pPr>
        <w:adjustRightInd w:val="0"/>
        <w:snapToGrid w:val="0"/>
        <w:ind w:firstLineChars="200" w:firstLine="480"/>
        <w:rPr>
          <w:rFonts w:ascii="彩虹粗仿宋" w:eastAsia="彩虹粗仿宋" w:hAnsi="宋体" w:cs="Arial"/>
          <w:sz w:val="24"/>
        </w:rPr>
      </w:pPr>
      <w:bookmarkStart w:id="5" w:name="_Hlk499715022"/>
      <w:r>
        <w:rPr>
          <w:rFonts w:ascii="彩虹粗仿宋" w:eastAsia="彩虹粗仿宋" w:hAnsi="宋体" w:cs="Arial" w:hint="eastAsia"/>
          <w:sz w:val="24"/>
        </w:rPr>
        <w:t>本基金的投资范围为具有良好流动性的金融工具，包括国内依法发行上市的股票（含中小板、创业板及其他经中国证监会核准</w:t>
      </w:r>
      <w:r>
        <w:rPr>
          <w:rFonts w:ascii="彩虹粗仿宋" w:eastAsia="彩虹粗仿宋" w:hAnsi="宋体" w:cs="Arial" w:hint="eastAsia"/>
          <w:bCs/>
          <w:sz w:val="24"/>
        </w:rPr>
        <w:t>或注册</w:t>
      </w:r>
      <w:r>
        <w:rPr>
          <w:rFonts w:ascii="彩虹粗仿宋" w:eastAsia="彩虹粗仿宋" w:hAnsi="宋体" w:cs="Arial" w:hint="eastAsia"/>
          <w:sz w:val="24"/>
        </w:rPr>
        <w:t>上市的股票</w:t>
      </w:r>
      <w:r w:rsidR="008C0C32" w:rsidRPr="008C0C32">
        <w:rPr>
          <w:rFonts w:ascii="彩虹粗仿宋" w:eastAsia="彩虹粗仿宋" w:hAnsi="宋体" w:cs="Arial" w:hint="eastAsia"/>
          <w:bCs/>
          <w:sz w:val="24"/>
        </w:rPr>
        <w:t>、存托凭证</w:t>
      </w:r>
      <w:r>
        <w:rPr>
          <w:rFonts w:ascii="彩虹粗仿宋" w:eastAsia="彩虹粗仿宋" w:hAnsi="宋体" w:cs="Arial" w:hint="eastAsia"/>
          <w:sz w:val="24"/>
        </w:rPr>
        <w:t>）、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76C8F5A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如法律法规或监管机构以后允许基金投资其他品种，基金管理人在履行适当程序后，可以将其纳入投资范围。</w:t>
      </w:r>
    </w:p>
    <w:p w14:paraId="1685EDC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基金的投资组合比例为：股票投资</w:t>
      </w:r>
      <w:r w:rsidR="008C0C32">
        <w:rPr>
          <w:rFonts w:hint="eastAsia"/>
          <w:bCs/>
          <w:sz w:val="24"/>
        </w:rPr>
        <w:t>（</w:t>
      </w:r>
      <w:r w:rsidR="008C0C32">
        <w:rPr>
          <w:bCs/>
          <w:sz w:val="24"/>
        </w:rPr>
        <w:t>含</w:t>
      </w:r>
      <w:r w:rsidR="008C0C32" w:rsidRPr="005E1D32">
        <w:rPr>
          <w:bCs/>
          <w:sz w:val="24"/>
        </w:rPr>
        <w:t>存托凭证</w:t>
      </w:r>
      <w:r w:rsidR="008C0C32">
        <w:rPr>
          <w:rFonts w:hint="eastAsia"/>
          <w:bCs/>
          <w:sz w:val="24"/>
        </w:rPr>
        <w:t>）</w:t>
      </w:r>
      <w:r>
        <w:rPr>
          <w:rFonts w:ascii="彩虹粗仿宋" w:eastAsia="彩虹粗仿宋" w:hAnsi="宋体" w:cs="Arial" w:hint="eastAsia"/>
          <w:sz w:val="24"/>
        </w:rPr>
        <w:t>占基金资产的比例为60%-95%，</w:t>
      </w:r>
      <w:r w:rsidRPr="00B36E22">
        <w:rPr>
          <w:rFonts w:ascii="彩虹粗仿宋" w:eastAsia="彩虹粗仿宋" w:hAnsi="宋体" w:cs="Arial" w:hint="eastAsia"/>
          <w:sz w:val="24"/>
        </w:rPr>
        <w:t>其中投资于港股通标的股票的比例占股票资产的</w:t>
      </w:r>
      <w:r w:rsidRPr="00B36E22">
        <w:rPr>
          <w:rFonts w:ascii="彩虹粗仿宋" w:eastAsia="彩虹粗仿宋" w:hAnsi="宋体" w:cs="Arial"/>
          <w:sz w:val="24"/>
        </w:rPr>
        <w:t>0%-50%</w:t>
      </w:r>
      <w:r>
        <w:rPr>
          <w:rFonts w:ascii="彩虹粗仿宋" w:eastAsia="彩虹粗仿宋" w:hAnsi="宋体" w:cs="Arial" w:hint="eastAsia"/>
          <w:sz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AFEBAFD" w14:textId="77777777"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lastRenderedPageBreak/>
        <w:t>如果法律法规或中国证监会变更投资品种的投资比例限制，基金管理人在履行适当程序后，可以调整上述投资品种的投资比例。</w:t>
      </w:r>
    </w:p>
    <w:p w14:paraId="09584664"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1A9132F0" w14:textId="77777777" w:rsidR="00472897" w:rsidRDefault="00BD4BFA">
      <w:pPr>
        <w:adjustRightInd w:val="0"/>
        <w:snapToGrid w:val="0"/>
        <w:ind w:firstLineChars="200" w:firstLine="480"/>
        <w:rPr>
          <w:rFonts w:ascii="彩虹粗仿宋" w:eastAsia="彩虹粗仿宋"/>
          <w:i/>
          <w:sz w:val="24"/>
        </w:rPr>
      </w:pPr>
      <w:r>
        <w:rPr>
          <w:rFonts w:ascii="彩虹粗仿宋" w:eastAsia="彩虹粗仿宋"/>
          <w:sz w:val="24"/>
        </w:rPr>
        <w:t>1.</w:t>
      </w:r>
      <w:r>
        <w:rPr>
          <w:rFonts w:ascii="彩虹粗仿宋" w:eastAsia="彩虹粗仿宋" w:hAnsi="宋体" w:cs="Arial" w:hint="eastAsia"/>
          <w:sz w:val="24"/>
        </w:rPr>
        <w:t>股票投资</w:t>
      </w:r>
      <w:r w:rsidR="008C0C32">
        <w:rPr>
          <w:rFonts w:hint="eastAsia"/>
          <w:bCs/>
          <w:sz w:val="24"/>
        </w:rPr>
        <w:t>（</w:t>
      </w:r>
      <w:r w:rsidR="008C0C32">
        <w:rPr>
          <w:bCs/>
          <w:sz w:val="24"/>
        </w:rPr>
        <w:t>含</w:t>
      </w:r>
      <w:r w:rsidR="008C0C32" w:rsidRPr="005E1D32">
        <w:rPr>
          <w:bCs/>
          <w:sz w:val="24"/>
        </w:rPr>
        <w:t>存托凭证</w:t>
      </w:r>
      <w:r w:rsidR="008C0C32">
        <w:rPr>
          <w:rFonts w:hint="eastAsia"/>
          <w:bCs/>
          <w:sz w:val="24"/>
        </w:rPr>
        <w:t>）</w:t>
      </w:r>
      <w:r>
        <w:rPr>
          <w:rFonts w:ascii="彩虹粗仿宋" w:eastAsia="彩虹粗仿宋" w:hAnsi="宋体" w:cs="Arial" w:hint="eastAsia"/>
          <w:sz w:val="24"/>
        </w:rPr>
        <w:t>占基金资产的比例为60%-95%，</w:t>
      </w:r>
      <w:r w:rsidRPr="00B36E22">
        <w:rPr>
          <w:rFonts w:ascii="彩虹粗仿宋" w:eastAsia="彩虹粗仿宋" w:hAnsi="宋体" w:cs="Arial" w:hint="eastAsia"/>
          <w:sz w:val="24"/>
        </w:rPr>
        <w:t>其中投资于港股通标的股票的比例占股票资产的</w:t>
      </w:r>
      <w:r w:rsidRPr="00B36E22">
        <w:rPr>
          <w:rFonts w:ascii="彩虹粗仿宋" w:eastAsia="彩虹粗仿宋" w:hAnsi="宋体" w:cs="Arial"/>
          <w:sz w:val="24"/>
        </w:rPr>
        <w:t>0%-50%</w:t>
      </w:r>
      <w:r>
        <w:rPr>
          <w:rFonts w:ascii="彩虹粗仿宋" w:eastAsia="彩虹粗仿宋" w:hAnsi="宋体" w:cs="Arial" w:hint="eastAsia"/>
          <w:sz w:val="24"/>
        </w:rPr>
        <w:t>；</w:t>
      </w:r>
    </w:p>
    <w:p w14:paraId="4F5BD50A"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hAnsi="宋体" w:cs="Arial" w:hint="eastAsia"/>
          <w:sz w:val="24"/>
        </w:rPr>
        <w:t>每个交易日日终在扣除股指期货合约需缴纳的交易保证金后，本基金持有的现金或者到期日在一年以内的政府债券的投资比例合计不低于基金资产净值的5%，其中现金不包括结算备付金、存出保证金和应收申购款等</w:t>
      </w:r>
      <w:r>
        <w:rPr>
          <w:rFonts w:ascii="彩虹粗仿宋" w:eastAsia="彩虹粗仿宋" w:hint="eastAsia"/>
          <w:sz w:val="24"/>
        </w:rPr>
        <w:t>；</w:t>
      </w:r>
    </w:p>
    <w:p w14:paraId="1108AEC9"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3.本基金持有一家公司发行的证券</w:t>
      </w:r>
      <w:r w:rsidRPr="00B36E22">
        <w:rPr>
          <w:rFonts w:ascii="彩虹粗仿宋" w:eastAsia="彩虹粗仿宋" w:hAnsi="宋体" w:cs="Arial" w:hint="eastAsia"/>
          <w:sz w:val="24"/>
        </w:rPr>
        <w:t>（同一家公司在内地和香港同时上市的</w:t>
      </w:r>
      <w:r w:rsidRPr="00B36E22">
        <w:rPr>
          <w:rFonts w:ascii="彩虹粗仿宋" w:eastAsia="彩虹粗仿宋" w:hAnsi="宋体" w:cs="Arial"/>
          <w:sz w:val="24"/>
        </w:rPr>
        <w:t xml:space="preserve">A+H </w:t>
      </w:r>
      <w:r w:rsidRPr="00B36E22">
        <w:rPr>
          <w:rFonts w:ascii="彩虹粗仿宋" w:eastAsia="彩虹粗仿宋" w:hAnsi="宋体" w:cs="Arial" w:hint="eastAsia"/>
          <w:sz w:val="24"/>
        </w:rPr>
        <w:t>股合计计算）</w:t>
      </w:r>
      <w:r>
        <w:rPr>
          <w:rFonts w:ascii="彩虹粗仿宋" w:eastAsia="彩虹粗仿宋" w:hint="eastAsia"/>
          <w:sz w:val="24"/>
        </w:rPr>
        <w:t>，其市值不超过基金资产净值的10％；</w:t>
      </w:r>
    </w:p>
    <w:p w14:paraId="152619CF"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4.本基金管理人管理且由本基金托管人托管的全部基金持有一家公司发行的证券（同一家公司在内地和香港同时上市的A+H 股合计计算），不超过该证券的10％，完全按照有关指数的构成比例进行证券投资的基金品种可以不受此条款规定的比例限制；</w:t>
      </w:r>
    </w:p>
    <w:p w14:paraId="71B8C3EE"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5</w:t>
      </w:r>
      <w:r>
        <w:rPr>
          <w:rFonts w:ascii="彩虹粗仿宋" w:eastAsia="彩虹粗仿宋" w:hint="eastAsia"/>
          <w:sz w:val="24"/>
        </w:rPr>
        <w:t>.本基金投资于同一原始权益人的各类资产支持证券的比例，不得超过基金资产净值的10％；</w:t>
      </w:r>
    </w:p>
    <w:p w14:paraId="58418855"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6</w:t>
      </w:r>
      <w:r>
        <w:rPr>
          <w:rFonts w:ascii="彩虹粗仿宋" w:eastAsia="彩虹粗仿宋" w:hint="eastAsia"/>
          <w:sz w:val="24"/>
        </w:rPr>
        <w:t>.本基金持有的全部资产支持证券，其市值不得超过基金资产净值的20％；</w:t>
      </w:r>
    </w:p>
    <w:p w14:paraId="6517FCEB"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7</w:t>
      </w:r>
      <w:r>
        <w:rPr>
          <w:rFonts w:ascii="彩虹粗仿宋" w:eastAsia="彩虹粗仿宋" w:hint="eastAsia"/>
          <w:sz w:val="24"/>
        </w:rPr>
        <w:t>.本基金持有的同一(指同一信用级别)资产支持证券的比例，不得超过该资产支持证券规模的10％；</w:t>
      </w:r>
    </w:p>
    <w:p w14:paraId="644EAD9E"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8</w:t>
      </w:r>
      <w:r>
        <w:rPr>
          <w:rFonts w:ascii="彩虹粗仿宋" w:eastAsia="彩虹粗仿宋" w:hint="eastAsia"/>
          <w:sz w:val="24"/>
        </w:rPr>
        <w:t>.本基金管理人管理且由本基金托管人托管的全部基金投资于同一原始权益人的各类资产支持证券，不得超过其各类资产支持证券合计规模的10%；</w:t>
      </w:r>
    </w:p>
    <w:p w14:paraId="396775F8"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9</w:t>
      </w:r>
      <w:r>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51257054"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10</w:t>
      </w:r>
      <w:r>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24531A10"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11</w:t>
      </w:r>
      <w:r>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.本基金进入全国银行间同业市场进行债券回购的资金余额不得超过基金资产净值的40％，进入全国银行间同业市场进行债券回购的最长期限为1年，债券回购到期后不得展期；</w:t>
      </w:r>
    </w:p>
    <w:p w14:paraId="231B9F9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2</w:t>
      </w:r>
      <w:r>
        <w:rPr>
          <w:rFonts w:ascii="彩虹粗仿宋" w:eastAsia="彩虹粗仿宋" w:hAnsi="宋体" w:cs="Arial" w:hint="eastAsia"/>
          <w:sz w:val="24"/>
        </w:rPr>
        <w:t>.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75C6648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570AA45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14.</w:t>
      </w:r>
      <w:r>
        <w:rPr>
          <w:rFonts w:ascii="彩虹粗仿宋" w:eastAsia="彩虹粗仿宋" w:hAnsi="宋体" w:cs="Arial" w:hint="eastAsia"/>
          <w:sz w:val="24"/>
        </w:rPr>
        <w:t>本基金与私募类证券资管产品及中国证监会认定的其他主体为交易对手开展逆回购交易的，可接受质押品的资质要求应当与基金合同约定的投资范围保持一致；</w:t>
      </w:r>
    </w:p>
    <w:p w14:paraId="4E4FAAF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15.</w:t>
      </w:r>
      <w:r>
        <w:rPr>
          <w:rFonts w:ascii="彩虹粗仿宋" w:eastAsia="彩虹粗仿宋" w:hAnsi="宋体" w:cs="Arial" w:hint="eastAsia"/>
          <w:sz w:val="24"/>
        </w:rPr>
        <w:t>本基金参与股指期货交易，则：</w:t>
      </w:r>
    </w:p>
    <w:p w14:paraId="615FC91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（1）本基金在任何交易日日终，持有的买入股指期货合约价值，不得超过基金资产净值的10%；</w:t>
      </w:r>
    </w:p>
    <w:p w14:paraId="32B3142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1B192C5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（3）本基金在任何交易日日终，持有的卖出股指期货合约价值不得超过基金持有的股票总市值的20%；</w:t>
      </w:r>
    </w:p>
    <w:p w14:paraId="2FC67EA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（4）本基金所持有的股票市值和买入、卖出股指期货合约价值，合计（轧差计算）应当符合基金合同关于股票投资比例的有关约定；</w:t>
      </w:r>
    </w:p>
    <w:p w14:paraId="6CF5112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（5）本基金在任何交易日内交易（不包括平仓）的股指期货合约的成交金额不得超过上一交易日基金资产净值的20%；</w:t>
      </w:r>
    </w:p>
    <w:p w14:paraId="10A0BCA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本基金在开始进行股指期货投资之前，应与基金托管人、期货公司三方共同就股指期货开户、清算、估值、交收等事宜另行签署《期货投资托管操作三方备忘录》；</w:t>
      </w:r>
    </w:p>
    <w:p w14:paraId="0171E2E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6.</w:t>
      </w:r>
      <w:r>
        <w:rPr>
          <w:rFonts w:ascii="彩虹粗仿宋" w:eastAsia="彩虹粗仿宋" w:hAnsi="宋体" w:cs="Arial" w:hint="eastAsia"/>
          <w:sz w:val="24"/>
        </w:rPr>
        <w:t>本基金资产总值不超过基金资产净值的140%；</w:t>
      </w:r>
    </w:p>
    <w:p w14:paraId="091B87E6" w14:textId="77777777" w:rsidR="00472897" w:rsidRDefault="00BD4BFA">
      <w:pPr>
        <w:adjustRightInd w:val="0"/>
        <w:snapToGrid w:val="0"/>
        <w:ind w:firstLine="480"/>
        <w:rPr>
          <w:rFonts w:ascii="彩虹粗仿宋" w:eastAsia="彩虹粗仿宋"/>
          <w:sz w:val="24"/>
        </w:rPr>
      </w:pPr>
      <w:r>
        <w:rPr>
          <w:rFonts w:ascii="彩虹粗仿宋" w:eastAsia="彩虹粗仿宋" w:hint="eastAsia"/>
          <w:sz w:val="24"/>
        </w:rPr>
        <w:t>17.本基金持有的所有流通受限证券，其公允价值不得超过本基金资产净值的15</w:t>
      </w:r>
      <w:r>
        <w:rPr>
          <w:rFonts w:ascii="彩虹粗仿宋" w:eastAsia="彩虹粗仿宋" w:hint="eastAsia"/>
          <w:color w:val="000000"/>
          <w:sz w:val="24"/>
        </w:rPr>
        <w:t>%</w:t>
      </w:r>
      <w:r>
        <w:rPr>
          <w:rFonts w:ascii="彩虹粗仿宋" w:eastAsia="彩虹粗仿宋" w:hint="eastAsia"/>
          <w:sz w:val="24"/>
        </w:rPr>
        <w:t>；本基金持有的同一流通受限证券，其公允价值不得超过本基金资产净值的10</w:t>
      </w:r>
      <w:r>
        <w:rPr>
          <w:rFonts w:ascii="彩虹粗仿宋" w:eastAsia="彩虹粗仿宋" w:hint="eastAsia"/>
          <w:color w:val="000000"/>
          <w:sz w:val="24"/>
        </w:rPr>
        <w:t>%；</w:t>
      </w:r>
    </w:p>
    <w:p w14:paraId="00394851" w14:textId="77777777" w:rsidR="008C0C32" w:rsidRPr="008C0C32" w:rsidRDefault="00BD4BFA" w:rsidP="008C0C32">
      <w:pPr>
        <w:pStyle w:val="a0"/>
        <w:adjustRightInd w:val="0"/>
        <w:snapToGrid w:val="0"/>
        <w:ind w:firstLine="480"/>
        <w:rPr>
          <w:rFonts w:ascii="彩虹粗仿宋" w:eastAsia="彩虹粗仿宋" w:hAnsi="宋体" w:cs="Arial"/>
          <w:bCs/>
          <w:sz w:val="24"/>
        </w:rPr>
      </w:pPr>
      <w:r>
        <w:rPr>
          <w:rFonts w:ascii="彩虹粗仿宋" w:eastAsia="彩虹粗仿宋" w:hAnsi="宋体" w:cs="Arial"/>
          <w:sz w:val="24"/>
        </w:rPr>
        <w:t>1</w:t>
      </w:r>
      <w:r>
        <w:rPr>
          <w:rFonts w:ascii="彩虹粗仿宋" w:eastAsia="彩虹粗仿宋" w:hAnsi="宋体" w:cs="Arial" w:hint="eastAsia"/>
          <w:sz w:val="24"/>
        </w:rPr>
        <w:t>8</w:t>
      </w:r>
      <w:r>
        <w:rPr>
          <w:rFonts w:ascii="彩虹粗仿宋" w:eastAsia="彩虹粗仿宋" w:hAnsi="宋体" w:cs="Arial"/>
          <w:sz w:val="24"/>
        </w:rPr>
        <w:t>.</w:t>
      </w:r>
      <w:r w:rsidR="008C0C32" w:rsidRPr="008C0C32">
        <w:rPr>
          <w:rFonts w:ascii="彩虹粗仿宋" w:eastAsia="彩虹粗仿宋" w:hAnsi="宋体" w:cs="Arial" w:hint="eastAsia"/>
          <w:bCs/>
          <w:sz w:val="24"/>
        </w:rPr>
        <w:t>本基金投资存托凭证的比例限制依照境内上市交易的股票执行；</w:t>
      </w:r>
    </w:p>
    <w:p w14:paraId="30980E86" w14:textId="77777777" w:rsidR="00472897" w:rsidRDefault="008C0C32" w:rsidP="008C0C32">
      <w:pPr>
        <w:pStyle w:val="a0"/>
        <w:adjustRightInd w:val="0"/>
        <w:snapToGrid w:val="0"/>
        <w:ind w:firstLine="480"/>
        <w:rPr>
          <w:rFonts w:ascii="彩虹粗仿宋" w:eastAsia="彩虹粗仿宋" w:hAnsi="宋体" w:cs="Arial"/>
          <w:sz w:val="24"/>
        </w:rPr>
      </w:pPr>
      <w:r>
        <w:rPr>
          <w:rFonts w:ascii="彩虹粗仿宋" w:eastAsiaTheme="minorEastAsia" w:hAnsi="宋体" w:cs="Arial" w:hint="eastAsia"/>
          <w:bCs/>
          <w:sz w:val="24"/>
        </w:rPr>
        <w:t>1</w:t>
      </w:r>
      <w:r>
        <w:rPr>
          <w:rFonts w:ascii="彩虹粗仿宋" w:eastAsiaTheme="minorEastAsia" w:hAnsi="宋体" w:cs="Arial"/>
          <w:bCs/>
          <w:sz w:val="24"/>
        </w:rPr>
        <w:t>9.</w:t>
      </w:r>
      <w:r w:rsidR="00BD4BFA">
        <w:rPr>
          <w:rFonts w:ascii="彩虹粗仿宋" w:eastAsia="彩虹粗仿宋" w:hAnsi="宋体" w:cs="Arial" w:hint="eastAsia"/>
          <w:sz w:val="24"/>
        </w:rPr>
        <w:t>法律法规及中国证监会规定的和《基金合同》约定的其他投资限制。</w:t>
      </w:r>
    </w:p>
    <w:p w14:paraId="54720AA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w:t>
      </w:r>
      <w:r>
        <w:rPr>
          <w:rFonts w:ascii="彩虹粗仿宋" w:eastAsia="彩虹粗仿宋" w:hAnsi="宋体" w:cs="Arial"/>
          <w:sz w:val="24"/>
        </w:rPr>
        <w:t>上述第</w:t>
      </w:r>
      <w:r>
        <w:rPr>
          <w:rFonts w:ascii="彩虹粗仿宋" w:eastAsia="彩虹粗仿宋" w:hAnsi="宋体" w:cs="Arial" w:hint="eastAsia"/>
          <w:sz w:val="24"/>
        </w:rPr>
        <w:t>2、</w:t>
      </w:r>
      <w:r>
        <w:rPr>
          <w:rFonts w:ascii="彩虹粗仿宋" w:eastAsia="彩虹粗仿宋" w:hAnsi="宋体" w:cs="Arial"/>
          <w:sz w:val="24"/>
        </w:rPr>
        <w:t>9</w:t>
      </w: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、1</w:t>
      </w:r>
      <w:r>
        <w:rPr>
          <w:rFonts w:ascii="彩虹粗仿宋" w:eastAsia="彩虹粗仿宋" w:hAnsi="宋体" w:cs="Arial"/>
          <w:sz w:val="24"/>
        </w:rPr>
        <w:t>4</w:t>
      </w:r>
      <w:r>
        <w:rPr>
          <w:rFonts w:ascii="彩虹粗仿宋" w:eastAsia="彩虹粗仿宋" w:hAnsi="宋体" w:cs="Arial" w:hint="eastAsia"/>
          <w:sz w:val="24"/>
        </w:rPr>
        <w:t>项情形</w:t>
      </w:r>
      <w:r>
        <w:rPr>
          <w:rFonts w:ascii="彩虹粗仿宋" w:eastAsia="彩虹粗仿宋" w:hAnsi="宋体" w:cs="Arial"/>
          <w:sz w:val="24"/>
        </w:rPr>
        <w:t>之外，</w:t>
      </w:r>
      <w:r>
        <w:rPr>
          <w:rFonts w:ascii="彩虹粗仿宋" w:eastAsia="彩虹粗仿宋" w:hAnsi="宋体" w:cs="Arial" w:hint="eastAsia"/>
          <w:sz w:val="24"/>
        </w:rPr>
        <w:t>因证券、</w:t>
      </w:r>
      <w:r>
        <w:rPr>
          <w:rFonts w:ascii="彩虹粗仿宋" w:eastAsia="彩虹粗仿宋" w:hAnsi="宋体" w:cs="Arial"/>
          <w:sz w:val="24"/>
        </w:rPr>
        <w:t>期货</w:t>
      </w:r>
      <w:r>
        <w:rPr>
          <w:rFonts w:ascii="彩虹粗仿宋" w:eastAsia="彩虹粗仿宋" w:hAnsi="宋体" w:cs="Arial" w:hint="eastAsia"/>
          <w:sz w:val="24"/>
        </w:rPr>
        <w:t>市场波动、证券发行人合并、基金规模变动等基金管理人之外的因素致使基金投资比例不符合上述规定投资比例的，基金管理人应当在10个交易日内进行调整，但中国证监会规定的特殊情形除外。法律</w:t>
      </w:r>
      <w:r>
        <w:rPr>
          <w:rFonts w:ascii="彩虹粗仿宋" w:eastAsia="彩虹粗仿宋" w:hAnsi="宋体" w:cs="Arial"/>
          <w:sz w:val="24"/>
        </w:rPr>
        <w:t>法规另有规定的，从其规定。</w:t>
      </w:r>
    </w:p>
    <w:p w14:paraId="360E87D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基金管理人应当自基金合同生效之日起</w:t>
      </w:r>
      <w:r>
        <w:rPr>
          <w:rFonts w:ascii="彩虹粗仿宋" w:eastAsia="彩虹粗仿宋" w:hAnsi="宋体" w:cs="Arial"/>
          <w:sz w:val="24"/>
        </w:rPr>
        <w:t>6</w:t>
      </w:r>
      <w:r>
        <w:rPr>
          <w:rFonts w:ascii="彩虹粗仿宋" w:eastAsia="彩虹粗仿宋" w:hAnsi="宋体" w:cs="Arial"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bookmarkEnd w:id="5"/>
    <w:p w14:paraId="667DE78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0727BDC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（三）基金托管人</w:t>
      </w:r>
      <w:bookmarkStart w:id="6" w:name="OLE_LINK1"/>
      <w:r>
        <w:rPr>
          <w:rFonts w:ascii="彩虹粗仿宋" w:eastAsia="彩虹粗仿宋" w:hAnsi="宋体" w:cs="Arial" w:hint="eastAsia"/>
          <w:sz w:val="24"/>
        </w:rPr>
        <w:t>根据有关法律法规的规定及《基金合同》的约定，</w:t>
      </w:r>
      <w:bookmarkEnd w:id="6"/>
      <w:r>
        <w:rPr>
          <w:rFonts w:ascii="彩虹粗仿宋" w:eastAsia="彩虹粗仿宋" w:hAnsi="宋体" w:cs="Arial" w:hint="eastAsia"/>
          <w:sz w:val="24"/>
        </w:rPr>
        <w:t>对本托管协议第十五条第九款基金投资禁止行为通过事后监督方式进行监督。</w:t>
      </w:r>
    </w:p>
    <w:p w14:paraId="1AA904D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12B7BC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如法律、行政法规或监管部门取消上述规定，如适用于本基金，基金管理人在履行适当程序后，本基金可不受上述规定的限制。</w:t>
      </w:r>
    </w:p>
    <w:p w14:paraId="5C37782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w:t>
      </w:r>
      <w:r>
        <w:rPr>
          <w:rFonts w:ascii="彩虹粗仿宋" w:eastAsia="彩虹粗仿宋" w:hAnsi="宋体" w:cs="Arial" w:hint="eastAsia"/>
          <w:sz w:val="24"/>
        </w:rPr>
        <w:lastRenderedPageBreak/>
        <w:t>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570A20C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3A974DC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14:paraId="598E9D1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F2D22C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19BA7E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1B83FAB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31361D1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本基金投资流通受限证券，不得预付任何形式的保证金。</w:t>
      </w:r>
    </w:p>
    <w:p w14:paraId="0407CB3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3A0AA84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w:t>
      </w:r>
      <w:r>
        <w:rPr>
          <w:rFonts w:ascii="彩虹粗仿宋" w:eastAsia="彩虹粗仿宋" w:hAnsi="宋体" w:cs="Arial" w:hint="eastAsia"/>
          <w:sz w:val="24"/>
        </w:rPr>
        <w:lastRenderedPageBreak/>
        <w:t>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45E5D22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CBCFF4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（1）中国证监会批准发行非公开发行股票的批准文件。</w:t>
      </w:r>
    </w:p>
    <w:p w14:paraId="19996AE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（2）非公开发行股票有关发行数量、发行价格、锁定期等发行资料。</w:t>
      </w:r>
    </w:p>
    <w:p w14:paraId="2DA8122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23CCB53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（4）基金拟认购的数量、价格、总成本、账面价值。</w:t>
      </w:r>
    </w:p>
    <w:p w14:paraId="7F50B30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14:paraId="55F2032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本基金有关投资流通受限证券比例如违反有关限制规定，在合理期限内未能进行及时调整，基金管理人应依照《信息披露办法》的规定编制临时报告书，予以公告。</w:t>
      </w:r>
    </w:p>
    <w:p w14:paraId="406F5B0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5.基金托管人根据有关规定有权对基金管理人进行以下事项监督：</w:t>
      </w:r>
    </w:p>
    <w:p w14:paraId="0B03614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（1）本基金投资流通受限证券时的法律法规遵守情况。</w:t>
      </w:r>
    </w:p>
    <w:p w14:paraId="1BB6A1F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（2）在基金投资流通受限证券管理工作方面有关制度、流动性风险处置预案的建立与完善情况。</w:t>
      </w:r>
    </w:p>
    <w:p w14:paraId="486FCEF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（3）有关比例限制的执行情况。</w:t>
      </w:r>
    </w:p>
    <w:p w14:paraId="046435A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（4）信息披露情况。</w:t>
      </w:r>
    </w:p>
    <w:p w14:paraId="136AD93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6.相关法律法规对基金投资流通受限证券有新规定的，从其规定。</w:t>
      </w:r>
    </w:p>
    <w:p w14:paraId="051B66B4" w14:textId="025A6449"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w:t>
      </w:r>
      <w:r w:rsidR="00B34A55" w:rsidRPr="006E0E61">
        <w:rPr>
          <w:rFonts w:ascii="彩虹粗仿宋" w:eastAsia="彩虹粗仿宋" w:hAnsi="宋体" w:cs="Arial" w:hint="eastAsia"/>
          <w:sz w:val="24"/>
        </w:rPr>
        <w:t>各类</w:t>
      </w:r>
      <w:r>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14:paraId="073FAD7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0EE1F7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3A3A20C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（九）若基金托管人发现基金管理人依据交易程序已经生效的指令违反法律、</w:t>
      </w:r>
      <w:r>
        <w:rPr>
          <w:rFonts w:ascii="彩虹粗仿宋" w:eastAsia="彩虹粗仿宋" w:hAnsi="宋体" w:cs="Arial" w:hint="eastAsia"/>
          <w:sz w:val="24"/>
        </w:rPr>
        <w:lastRenderedPageBreak/>
        <w:t>行政法规和其他有关规定，或者违反《基金合同》约定的，应当立即通知基金管理人，由此造成的损失由基金管理人承担。</w:t>
      </w:r>
    </w:p>
    <w:p w14:paraId="63073DA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27D498E4" w14:textId="77777777" w:rsidR="00472897" w:rsidRDefault="00472897">
      <w:pPr>
        <w:rPr>
          <w:rFonts w:ascii="彩虹粗仿宋" w:eastAsia="彩虹粗仿宋"/>
          <w:sz w:val="24"/>
        </w:rPr>
      </w:pPr>
    </w:p>
    <w:p w14:paraId="21FA3447" w14:textId="77777777" w:rsidR="00472897" w:rsidRDefault="00BD4BFA">
      <w:pPr>
        <w:pStyle w:val="2"/>
        <w:jc w:val="center"/>
        <w:rPr>
          <w:rFonts w:ascii="彩虹粗仿宋" w:eastAsia="彩虹粗仿宋"/>
          <w:sz w:val="30"/>
        </w:rPr>
      </w:pPr>
      <w:bookmarkStart w:id="7" w:name="_Toc86225291"/>
      <w:bookmarkStart w:id="8" w:name="_Toc86223242"/>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Pr>
          <w:rFonts w:ascii="彩虹粗仿宋" w:eastAsia="彩虹粗仿宋"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16B44C48" w14:textId="0E9E8C60"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w:t>
      </w:r>
      <w:r w:rsidR="00B34A55" w:rsidRPr="006E0E61">
        <w:rPr>
          <w:rFonts w:ascii="彩虹粗仿宋" w:eastAsia="彩虹粗仿宋" w:hAnsi="宋体" w:cs="Arial" w:hint="eastAsia"/>
          <w:sz w:val="24"/>
        </w:rPr>
        <w:t>各类</w:t>
      </w:r>
      <w:r>
        <w:rPr>
          <w:rFonts w:ascii="彩虹粗仿宋" w:eastAsia="彩虹粗仿宋" w:hAnsi="宋体" w:cs="Arial" w:hint="eastAsia"/>
          <w:sz w:val="24"/>
        </w:rPr>
        <w:t>基金份额净值、根据基金管理人指令办理清算交收、相关信息披露和监督基金投资运作等行为。</w:t>
      </w:r>
    </w:p>
    <w:p w14:paraId="1DDF1A6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1303EC3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88A69FA" w14:textId="77777777" w:rsidR="00472897" w:rsidRDefault="00472897">
      <w:pPr>
        <w:rPr>
          <w:rFonts w:ascii="彩虹粗仿宋" w:eastAsia="彩虹粗仿宋"/>
          <w:sz w:val="24"/>
        </w:rPr>
      </w:pPr>
    </w:p>
    <w:p w14:paraId="11106DCC" w14:textId="77777777" w:rsidR="00472897" w:rsidRDefault="00BD4BFA">
      <w:pPr>
        <w:pStyle w:val="2"/>
        <w:jc w:val="center"/>
        <w:rPr>
          <w:rFonts w:ascii="彩虹粗仿宋" w:eastAsia="彩虹粗仿宋"/>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Pr>
          <w:rFonts w:ascii="彩虹粗仿宋" w:eastAsia="彩虹粗仿宋"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3E50D3A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3DD4450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14:paraId="1369AA9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14:paraId="57C306E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w:t>
      </w:r>
    </w:p>
    <w:p w14:paraId="6FED8D4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14:paraId="0752058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w:t>
      </w:r>
      <w:r>
        <w:rPr>
          <w:rFonts w:ascii="彩虹粗仿宋" w:eastAsia="彩虹粗仿宋" w:hAnsi="宋体" w:cs="Arial" w:hint="eastAsia"/>
          <w:sz w:val="24"/>
        </w:rPr>
        <w:lastRenderedPageBreak/>
        <w:t>算费和账户维护费等费用）。</w:t>
      </w:r>
    </w:p>
    <w:p w14:paraId="70AB0E5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D521AE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14:paraId="01E0426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14:paraId="1361365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1.基金募集期间募集认购</w:t>
      </w:r>
      <w:r>
        <w:rPr>
          <w:rFonts w:ascii="彩虹粗仿宋" w:eastAsia="彩虹粗仿宋" w:hAnsi="宋体" w:cs="Arial"/>
          <w:sz w:val="24"/>
        </w:rPr>
        <w:t>款项</w:t>
      </w:r>
      <w:r>
        <w:rPr>
          <w:rFonts w:ascii="彩虹粗仿宋" w:eastAsia="彩虹粗仿宋" w:hAnsi="宋体" w:cs="Arial" w:hint="eastAsia"/>
          <w:sz w:val="24"/>
        </w:rPr>
        <w:t>应存于基金管理人在具有托管资格的商业银行开立的“基金募集专户”。该账户由基金管理人开立并管理。</w:t>
      </w:r>
    </w:p>
    <w:p w14:paraId="136DE91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2.基金募集期满或基金停止募集时，募集的基金份额总额、基金募集金额、基金份额持有人人数符合《基金法》、《运作办法》等有关规定后，基金管理人应将属于基金财产的全部资金划入基金托管人为</w:t>
      </w:r>
      <w:r>
        <w:rPr>
          <w:rFonts w:ascii="彩虹粗仿宋" w:eastAsia="彩虹粗仿宋" w:hAnsi="宋体" w:cs="Arial"/>
          <w:sz w:val="24"/>
        </w:rPr>
        <w:t>本基金</w:t>
      </w:r>
      <w:r>
        <w:rPr>
          <w:rFonts w:ascii="彩虹粗仿宋" w:eastAsia="彩虹粗仿宋" w:hAnsi="宋体" w:cs="Arial" w:hint="eastAsia"/>
          <w:sz w:val="24"/>
        </w:rPr>
        <w:t>开立的基金银行账户，同时在规定时间内，聘请具有从事证券、</w:t>
      </w:r>
      <w:r>
        <w:rPr>
          <w:rFonts w:ascii="彩虹粗仿宋" w:eastAsia="彩虹粗仿宋" w:hAnsi="宋体" w:cs="Arial"/>
          <w:sz w:val="24"/>
        </w:rPr>
        <w:t>期货</w:t>
      </w:r>
      <w:r>
        <w:rPr>
          <w:rFonts w:ascii="彩虹粗仿宋" w:eastAsia="彩虹粗仿宋" w:hAnsi="宋体" w:cs="Arial" w:hint="eastAsia"/>
          <w:sz w:val="24"/>
        </w:rPr>
        <w:t>相关业务资格的会计师事务所进行验资，出具验资报告。出具的验资报告由参加验资的2名或2名以上中国注册会计师签字方为有效。</w:t>
      </w:r>
    </w:p>
    <w:p w14:paraId="7A95020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3.若基金募集期限届满，未能达到《基金合同》生效的条件，由基金管理人按规定办理退款等事宜。</w:t>
      </w:r>
    </w:p>
    <w:p w14:paraId="417AE5F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14:paraId="22D4E31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1.基金托管人应以本基金的名义在其营业机构开立基金的银行账户，并根据基金管理人合法合规的指令办理资金收付。本基金的银行预留印鉴由基金托管人保管和使用。</w:t>
      </w:r>
    </w:p>
    <w:p w14:paraId="5C1993B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C44DEE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14:paraId="5928DED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0FF9FFE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w:t>
      </w:r>
      <w:r w:rsidR="008F0D04">
        <w:rPr>
          <w:rFonts w:ascii="彩虹粗仿宋" w:eastAsia="彩虹粗仿宋" w:hAnsi="宋体" w:cs="Arial" w:hint="eastAsia"/>
          <w:sz w:val="24"/>
        </w:rPr>
        <w:t>清盘</w:t>
      </w:r>
      <w:r>
        <w:rPr>
          <w:rFonts w:ascii="彩虹粗仿宋" w:eastAsia="彩虹粗仿宋" w:hAnsi="宋体" w:cs="Arial" w:hint="eastAsia"/>
          <w:sz w:val="24"/>
        </w:rPr>
        <w:t>后及时完成收益兑付、费用结清及其他应收应付款项资金划转，在确保后续不再发生款项进出后的10个工作日内向托管人发出销户申请。</w:t>
      </w:r>
    </w:p>
    <w:p w14:paraId="04DA147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14:paraId="3D4EBAE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1.基金托管人在中国证券登记结算有限责任公司为基金开立基金托管人与本基金联名的证券账户。</w:t>
      </w:r>
    </w:p>
    <w:p w14:paraId="1065A5F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69D7B8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14:paraId="0297DE3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1735332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w:t>
      </w:r>
      <w:r>
        <w:rPr>
          <w:rFonts w:ascii="彩虹粗仿宋" w:eastAsia="彩虹粗仿宋" w:hAnsi="宋体" w:cs="Arial" w:hint="eastAsia"/>
          <w:sz w:val="24"/>
        </w:rPr>
        <w:lastRenderedPageBreak/>
        <w:t>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6EF8687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5.账户注销时，在遵守中国证券登记结算公司的相关规定下，由管理人和托管人协商确认主要办理人。账户注销期间，主要办理人如需另一方提供配合的，另一方应予以配合。</w:t>
      </w:r>
    </w:p>
    <w:p w14:paraId="4ACB788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7ADC16A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14:paraId="685EF52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w:t>
      </w:r>
      <w:r>
        <w:rPr>
          <w:rFonts w:ascii="彩虹粗仿宋" w:eastAsia="彩虹粗仿宋" w:hAnsi="宋体" w:cs="Arial"/>
          <w:sz w:val="24"/>
        </w:rPr>
        <w:t>的名义</w:t>
      </w:r>
      <w:r>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1DF0321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14:paraId="22BE4A1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792C1A0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14:paraId="2BEEA28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14:paraId="7CDE132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6E91672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14:paraId="5B30298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61B6D7F8" w14:textId="77777777" w:rsidR="00472897" w:rsidRDefault="00472897">
      <w:pPr>
        <w:rPr>
          <w:rFonts w:ascii="彩虹粗仿宋" w:eastAsia="彩虹粗仿宋"/>
          <w:sz w:val="24"/>
        </w:rPr>
      </w:pPr>
    </w:p>
    <w:p w14:paraId="3E882574" w14:textId="77777777" w:rsidR="00472897" w:rsidRDefault="00BD4BFA">
      <w:pPr>
        <w:pStyle w:val="2"/>
        <w:jc w:val="center"/>
        <w:rPr>
          <w:rFonts w:ascii="彩虹粗仿宋" w:eastAsia="彩虹粗仿宋"/>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Pr>
          <w:rFonts w:ascii="彩虹粗仿宋" w:eastAsia="彩虹粗仿宋" w:hint="eastAsia"/>
          <w:sz w:val="30"/>
        </w:rPr>
        <w:lastRenderedPageBreak/>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08119D4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26CA460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38ECCFE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14:paraId="6FF0E9E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084AD92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3A788B1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3D7D1C3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03AF630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7A7724E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47D0EEC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3564BE7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14:paraId="74EC300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14:paraId="23FB50F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且上述授权的撤销或更改基金管理人已在指令执行前按照本协议约定通知基金托管人并经基金托管人确认后，则对于此后该被授权人无权发送的指令，或超权限发送的指令，基金管理人不承担责任，授权已更改但未经基金托管人确认的情况除外。</w:t>
      </w:r>
    </w:p>
    <w:p w14:paraId="7B5EC8A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7E44D18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312856F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14:paraId="739CC02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5F849F7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14:paraId="7DE75A0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w:t>
      </w:r>
      <w:r>
        <w:rPr>
          <w:rFonts w:ascii="彩虹粗仿宋" w:eastAsia="彩虹粗仿宋" w:hAnsi="宋体" w:cs="Arial" w:hint="eastAsia"/>
          <w:sz w:val="24"/>
        </w:rPr>
        <w:lastRenderedPageBreak/>
        <w:t>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基金托管人。因基金管理人指令传输不及时，致使资金未能及时划入中登公司所造成的损失由基金管理人承担，包括赔偿在该</w:t>
      </w:r>
      <w:r>
        <w:rPr>
          <w:rFonts w:ascii="彩虹粗仿宋" w:eastAsia="彩虹粗仿宋" w:hAnsi="宋体" w:cs="Arial"/>
          <w:sz w:val="24"/>
        </w:rPr>
        <w:t>交易</w:t>
      </w:r>
      <w:r>
        <w:rPr>
          <w:rFonts w:ascii="彩虹粗仿宋" w:eastAsia="彩虹粗仿宋"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2F765DD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（四）基金管理人发送错误指令的情形和处理程序</w:t>
      </w:r>
    </w:p>
    <w:p w14:paraId="6AFA04A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14:paraId="1491397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22561FB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14:paraId="5D0C4E2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若基金托管人发现基金管理人的指令违反法律法规，或者违反《基金合同》约定的，应当暂缓</w:t>
      </w:r>
      <w:r>
        <w:rPr>
          <w:rFonts w:ascii="彩虹粗仿宋" w:eastAsia="彩虹粗仿宋" w:hAnsi="宋体" w:cs="Arial"/>
          <w:sz w:val="24"/>
        </w:rPr>
        <w:t>或</w:t>
      </w:r>
      <w:r>
        <w:rPr>
          <w:rFonts w:ascii="彩虹粗仿宋" w:eastAsia="彩虹粗仿宋" w:hAnsi="宋体" w:cs="Arial" w:hint="eastAsia"/>
          <w:sz w:val="24"/>
        </w:rPr>
        <w:t>拒绝执行，立即通知基金管理人。</w:t>
      </w:r>
    </w:p>
    <w:p w14:paraId="3C1F2CB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14:paraId="1303870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基金托管人由于过错，未按照基金管理人发送的指令执行并对基金财产或投资人造成的直接损失，由基金托管人赔偿由此造成的直接损失。</w:t>
      </w:r>
    </w:p>
    <w:p w14:paraId="095FFED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14:paraId="42C176F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12FEE12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14:paraId="570FE70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181E3C2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5AF56FE4" w14:textId="77777777" w:rsidR="00472897" w:rsidRDefault="00472897">
      <w:pPr>
        <w:adjustRightInd w:val="0"/>
        <w:snapToGrid w:val="0"/>
        <w:rPr>
          <w:rFonts w:ascii="彩虹粗仿宋" w:eastAsia="彩虹粗仿宋" w:hAnsi="宋体" w:cs="Arial"/>
          <w:sz w:val="24"/>
        </w:rPr>
      </w:pPr>
    </w:p>
    <w:p w14:paraId="14D2569F" w14:textId="77777777" w:rsidR="00472897" w:rsidRDefault="00BD4BFA">
      <w:pPr>
        <w:pStyle w:val="2"/>
        <w:jc w:val="center"/>
        <w:rPr>
          <w:rFonts w:ascii="彩虹粗仿宋" w:eastAsia="彩虹粗仿宋"/>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Pr>
          <w:rFonts w:ascii="彩虹粗仿宋" w:eastAsia="彩虹粗仿宋"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6451CE9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（一）选择证券买卖、股指期货交易的证券经营机构、期货经纪机构</w:t>
      </w:r>
    </w:p>
    <w:p w14:paraId="316FD6A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w:t>
      </w:r>
      <w:r>
        <w:rPr>
          <w:rFonts w:ascii="彩虹粗仿宋" w:eastAsia="彩虹粗仿宋" w:hAnsi="宋体" w:cs="Arial" w:hint="eastAsia"/>
          <w:sz w:val="24"/>
        </w:rPr>
        <w:lastRenderedPageBreak/>
        <w:t>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2A8B271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基金管理人负责选择代理本基金</w:t>
      </w:r>
      <w:r w:rsidRPr="00DB7496">
        <w:rPr>
          <w:rFonts w:ascii="彩虹粗仿宋" w:eastAsia="彩虹粗仿宋" w:hAnsi="宋体" w:cs="Arial"/>
          <w:sz w:val="24"/>
        </w:rPr>
        <w:t>股指期货交易的</w:t>
      </w:r>
      <w:r>
        <w:rPr>
          <w:rFonts w:ascii="彩虹粗仿宋" w:eastAsia="彩虹粗仿宋" w:hAnsi="宋体" w:cs="Arial" w:hint="eastAsia"/>
          <w:sz w:val="24"/>
        </w:rPr>
        <w:t>期货经纪机构，并与其签订期货经纪合同。</w:t>
      </w:r>
    </w:p>
    <w:p w14:paraId="3767E72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14:paraId="281B09A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14:paraId="304D05C9" w14:textId="77777777" w:rsidR="00472897" w:rsidRDefault="00BD4BFA" w:rsidP="00B53C6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基金管理人与基金托管人应根据有关法律法规及相关业务规则，签订《托管银行证券资金结算协议》，</w:t>
      </w:r>
      <w:r>
        <w:rPr>
          <w:rFonts w:ascii="彩虹粗仿宋" w:eastAsia="彩虹粗仿宋" w:hint="eastAsia"/>
          <w:sz w:val="24"/>
        </w:rPr>
        <w:t>如投资港股通，还需签订《证券投资基金港股通结算补充协议》，</w:t>
      </w:r>
      <w:r>
        <w:rPr>
          <w:rFonts w:ascii="彩虹粗仿宋" w:eastAsia="彩虹粗仿宋" w:hAnsi="宋体" w:cs="Arial" w:hint="eastAsia"/>
          <w:sz w:val="24"/>
        </w:rPr>
        <w:t>用以具体明确基金管理人与基金托管人在证券交易资金结算业务中的责任。</w:t>
      </w:r>
    </w:p>
    <w:p w14:paraId="15E3AE8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5AAA9DC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5E747C8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35D9B2E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采取合理、必要措施，确保T日日终有足够的资金头寸完成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7BB08D9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3F3600D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14:paraId="15CA866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14:paraId="1593F36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（1）交易记录的核对</w:t>
      </w:r>
    </w:p>
    <w:p w14:paraId="67ED1D7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E904BC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14:paraId="50B7DA3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14:paraId="383AA64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14:paraId="3D08C94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151E957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14:paraId="5157D21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14:paraId="31228AA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52CFBA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79BF4C9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14:paraId="3AE9768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2973D0E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14:paraId="5B224E4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14:paraId="4E21557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FD8194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14:paraId="504FC13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1EB3586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14:paraId="61526A7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31CA256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330A9F2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（四）申赎净额结算</w:t>
      </w:r>
    </w:p>
    <w:p w14:paraId="3988DC8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基金托管账户与“基金清算账户”间的资金结算遵循“全额清算、净额交收”的原则，每日(T日：就</w:t>
      </w:r>
      <w:r>
        <w:rPr>
          <w:rFonts w:ascii="彩虹粗仿宋" w:eastAsia="彩虹粗仿宋" w:hAnsi="宋体" w:cs="Arial"/>
          <w:sz w:val="24"/>
        </w:rPr>
        <w:t>本条款而言，指</w:t>
      </w:r>
      <w:r>
        <w:rPr>
          <w:rFonts w:ascii="彩虹粗仿宋" w:eastAsia="彩虹粗仿宋" w:hAnsi="宋体" w:cs="Arial" w:hint="eastAsia"/>
          <w:sz w:val="24"/>
        </w:rPr>
        <w:t>资金交收日，下同)按照托管账户应收资金(T-2日申购申请对应申购金额与T-</w:t>
      </w:r>
      <w:r>
        <w:rPr>
          <w:rFonts w:ascii="彩虹粗仿宋" w:eastAsia="彩虹粗仿宋" w:hAnsi="宋体" w:cs="Arial"/>
          <w:sz w:val="24"/>
        </w:rPr>
        <w:t>2</w:t>
      </w:r>
      <w:r>
        <w:rPr>
          <w:rFonts w:ascii="彩虹粗仿宋" w:eastAsia="彩虹粗仿宋" w:hAnsi="宋体" w:cs="Arial" w:hint="eastAsia"/>
          <w:sz w:val="24"/>
        </w:rPr>
        <w:t>日基金转换入申请对应金额之和)与应付资金</w:t>
      </w:r>
      <w:r>
        <w:rPr>
          <w:rFonts w:ascii="彩虹粗仿宋" w:eastAsia="彩虹粗仿宋" w:hAnsi="宋体" w:cs="Arial" w:hint="eastAsia"/>
          <w:sz w:val="24"/>
        </w:rPr>
        <w:lastRenderedPageBreak/>
        <w:t>(T-3日赎回申请对应赎回金额与T-</w:t>
      </w:r>
      <w:r>
        <w:rPr>
          <w:rFonts w:ascii="彩虹粗仿宋" w:eastAsia="彩虹粗仿宋" w:hAnsi="宋体" w:cs="Arial"/>
          <w:sz w:val="24"/>
        </w:rPr>
        <w:t>2</w:t>
      </w:r>
      <w:r>
        <w:rPr>
          <w:rFonts w:ascii="彩虹粗仿宋" w:eastAsia="彩虹粗仿宋" w:hAnsi="宋体" w:cs="Arial" w:hint="eastAsia"/>
          <w:sz w:val="24"/>
        </w:rPr>
        <w:t>日基金转换出申请对应金额之和)的差额来确定托管账户净应收额或净应付额，以此确定资金交收额。发生巨额赎回的情形，款项的交收参照本基金基金合同有关条款处理。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52822CA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（五）基金转换</w:t>
      </w:r>
    </w:p>
    <w:p w14:paraId="66F88A5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67E00CD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195A4B4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14:paraId="3806F08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（六）基金现金分红</w:t>
      </w:r>
    </w:p>
    <w:p w14:paraId="7D476AE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1.基金管理人确定分红方案通知基金托管人，双方核定后依照《信息披露办法》的有关规定在中国证监会指定媒介上公告。</w:t>
      </w:r>
    </w:p>
    <w:p w14:paraId="37DCE84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30C8976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1A663F6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14:paraId="5F9B80E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6BADDF8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08646F2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1008AE1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14:paraId="380B856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14:paraId="2D0A244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791E796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21254F4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w:t>
      </w:r>
      <w:r>
        <w:rPr>
          <w:rFonts w:ascii="彩虹粗仿宋" w:eastAsia="彩虹粗仿宋" w:hAnsi="宋体" w:cs="Arial" w:hint="eastAsia"/>
          <w:sz w:val="24"/>
        </w:rPr>
        <w:lastRenderedPageBreak/>
        <w:t>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14:paraId="2F5FE476" w14:textId="77777777" w:rsidR="00472897" w:rsidRDefault="00472897">
      <w:pPr>
        <w:pStyle w:val="a0"/>
        <w:adjustRightInd w:val="0"/>
        <w:snapToGrid w:val="0"/>
        <w:ind w:firstLine="480"/>
        <w:rPr>
          <w:rFonts w:ascii="彩虹粗仿宋" w:eastAsia="彩虹粗仿宋" w:hAnsi="宋体" w:cs="Arial"/>
          <w:sz w:val="24"/>
        </w:rPr>
      </w:pPr>
    </w:p>
    <w:p w14:paraId="0CCC5225" w14:textId="77777777" w:rsidR="00472897" w:rsidRDefault="00BD4BFA">
      <w:pPr>
        <w:pStyle w:val="2"/>
        <w:jc w:val="center"/>
        <w:rPr>
          <w:rFonts w:ascii="彩虹粗仿宋" w:eastAsia="彩虹粗仿宋"/>
          <w:sz w:val="30"/>
        </w:rPr>
      </w:pPr>
      <w:bookmarkStart w:id="87" w:name="_Toc124325892"/>
      <w:r>
        <w:rPr>
          <w:rFonts w:ascii="彩虹粗仿宋" w:eastAsia="彩虹粗仿宋" w:hint="eastAsia"/>
          <w:sz w:val="30"/>
        </w:rPr>
        <w:t>八、基金资产净值计算和会计核算</w:t>
      </w:r>
      <w:bookmarkEnd w:id="87"/>
    </w:p>
    <w:p w14:paraId="15780FA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14:paraId="39FDA568" w14:textId="5A3E5FD8"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w:t>
      </w:r>
      <w:r w:rsidR="00B34A55" w:rsidRPr="00B34A55">
        <w:rPr>
          <w:rFonts w:ascii="彩虹粗仿宋" w:eastAsia="彩虹粗仿宋" w:hAnsi="宋体" w:cs="Arial" w:hint="eastAsia"/>
          <w:sz w:val="24"/>
        </w:rPr>
        <w:t>各类基金份额的</w:t>
      </w:r>
      <w:r>
        <w:rPr>
          <w:rFonts w:ascii="彩虹粗仿宋" w:eastAsia="彩虹粗仿宋" w:hAnsi="宋体" w:cs="Arial" w:hint="eastAsia"/>
          <w:sz w:val="24"/>
        </w:rPr>
        <w:t>基金份额净值是按照每个工作日闭市后，</w:t>
      </w:r>
      <w:r w:rsidR="00B34A55" w:rsidRPr="004756B2">
        <w:rPr>
          <w:rFonts w:ascii="彩虹粗仿宋" w:eastAsia="彩虹粗仿宋" w:hAnsi="宋体" w:cs="Arial" w:hint="eastAsia"/>
          <w:sz w:val="24"/>
        </w:rPr>
        <w:t>该</w:t>
      </w:r>
      <w:r w:rsidR="00B34A55" w:rsidRPr="00B34A55">
        <w:rPr>
          <w:rFonts w:ascii="彩虹粗仿宋" w:eastAsia="彩虹粗仿宋" w:hAnsi="宋体" w:cs="Arial" w:hint="eastAsia"/>
          <w:sz w:val="24"/>
        </w:rPr>
        <w:t>类基金份额的</w:t>
      </w:r>
      <w:r>
        <w:rPr>
          <w:rFonts w:ascii="彩虹粗仿宋" w:eastAsia="彩虹粗仿宋" w:hAnsi="宋体" w:cs="Arial" w:hint="eastAsia"/>
          <w:sz w:val="24"/>
        </w:rPr>
        <w:t>基金资产净值除以当日</w:t>
      </w:r>
      <w:r w:rsidR="00B34A55" w:rsidRPr="004756B2">
        <w:rPr>
          <w:rFonts w:ascii="彩虹粗仿宋" w:eastAsia="彩虹粗仿宋" w:hAnsi="宋体" w:cs="Arial" w:hint="eastAsia"/>
          <w:sz w:val="24"/>
        </w:rPr>
        <w:t>该类</w:t>
      </w:r>
      <w:r>
        <w:rPr>
          <w:rFonts w:ascii="彩虹粗仿宋" w:eastAsia="彩虹粗仿宋" w:hAnsi="宋体" w:cs="Arial" w:hint="eastAsia"/>
          <w:sz w:val="24"/>
        </w:rPr>
        <w:t>基金份额的余额数量计算，精确到0.00</w:t>
      </w:r>
      <w:r>
        <w:rPr>
          <w:rFonts w:ascii="彩虹粗仿宋" w:eastAsia="彩虹粗仿宋" w:hAnsi="宋体" w:cs="Arial"/>
          <w:sz w:val="24"/>
        </w:rPr>
        <w:t>0</w:t>
      </w:r>
      <w:r>
        <w:rPr>
          <w:rFonts w:ascii="彩虹粗仿宋" w:eastAsia="彩虹粗仿宋" w:hAnsi="宋体" w:cs="Arial" w:hint="eastAsia"/>
          <w:sz w:val="24"/>
        </w:rPr>
        <w:t>1元，小数点后第5位四舍五入。基金管理人可以设立大额赎回情形下的净值精度应急调整机制，具体可参见相关公告。国家另有规定的，从其规定。</w:t>
      </w:r>
    </w:p>
    <w:p w14:paraId="52BF468B" w14:textId="72E3FB1A"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基金管理人于每个工作日计算</w:t>
      </w:r>
      <w:r w:rsidR="00B34A55" w:rsidRPr="00B34A55">
        <w:rPr>
          <w:rFonts w:ascii="彩虹粗仿宋" w:eastAsia="彩虹粗仿宋" w:hAnsi="宋体" w:cs="Arial" w:hint="eastAsia"/>
          <w:sz w:val="24"/>
        </w:rPr>
        <w:t>各类基金份额的</w:t>
      </w:r>
      <w:r>
        <w:rPr>
          <w:rFonts w:ascii="彩虹粗仿宋" w:eastAsia="彩虹粗仿宋" w:hAnsi="宋体" w:cs="Arial" w:hint="eastAsia"/>
          <w:sz w:val="24"/>
        </w:rPr>
        <w:t>基金资产净值及基金份额净值，并按规定公告。如遇特殊情况，经履行适当程序，可以适当延迟计算或公告。</w:t>
      </w:r>
    </w:p>
    <w:p w14:paraId="0F023271" w14:textId="0629503E"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2.基金管理人应每个</w:t>
      </w:r>
      <w:r>
        <w:rPr>
          <w:rFonts w:ascii="彩虹粗仿宋" w:eastAsia="彩虹粗仿宋" w:hAnsi="宋体" w:cs="Arial"/>
          <w:sz w:val="24"/>
        </w:rPr>
        <w:t>工作日</w:t>
      </w:r>
      <w:r>
        <w:rPr>
          <w:rFonts w:ascii="彩虹粗仿宋" w:eastAsia="彩虹粗仿宋" w:hAnsi="宋体" w:cs="Arial" w:hint="eastAsia"/>
          <w:sz w:val="24"/>
        </w:rPr>
        <w:t>对基金资产估值。但基金管理人根据法律法规或《基金合同》的规定暂停估值时除外。基金管理人每个工作日对基金资产估值后，将</w:t>
      </w:r>
      <w:r w:rsidR="00B34A55" w:rsidRPr="004756B2">
        <w:rPr>
          <w:rFonts w:ascii="彩虹粗仿宋" w:eastAsia="彩虹粗仿宋" w:hAnsi="宋体" w:cs="Arial" w:hint="eastAsia"/>
          <w:sz w:val="24"/>
        </w:rPr>
        <w:t>各类</w:t>
      </w:r>
      <w:r>
        <w:rPr>
          <w:rFonts w:ascii="彩虹粗仿宋" w:eastAsia="彩虹粗仿宋" w:hAnsi="宋体" w:cs="Arial" w:hint="eastAsia"/>
          <w:sz w:val="24"/>
        </w:rPr>
        <w:t>基金份额净值结果发送基金托管人，经基金托管人复核无误后，由基金管理人</w:t>
      </w:r>
      <w:r>
        <w:rPr>
          <w:rFonts w:ascii="彩虹粗仿宋" w:eastAsia="彩虹粗仿宋" w:hAnsi="宋体" w:cs="Arial"/>
          <w:sz w:val="24"/>
        </w:rPr>
        <w:t>依据基金合同和相关法律法规的规定</w:t>
      </w:r>
      <w:r>
        <w:rPr>
          <w:rFonts w:ascii="彩虹粗仿宋" w:eastAsia="彩虹粗仿宋" w:hAnsi="宋体" w:cs="Arial" w:hint="eastAsia"/>
          <w:sz w:val="24"/>
        </w:rPr>
        <w:t>对外公布。</w:t>
      </w:r>
      <w:r>
        <w:rPr>
          <w:rFonts w:ascii="彩虹粗仿宋" w:eastAsia="彩虹粗仿宋" w:hAnsi="宋体" w:cs="Arial"/>
          <w:sz w:val="24"/>
        </w:rPr>
        <w:t>月末、年中和年末估值复核与基金会计账目的核对同时进行。</w:t>
      </w:r>
    </w:p>
    <w:p w14:paraId="6255DAC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12B6502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1.估值对象</w:t>
      </w:r>
    </w:p>
    <w:p w14:paraId="772D651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基金所拥有的股票、债券、</w:t>
      </w:r>
      <w:r>
        <w:rPr>
          <w:rFonts w:ascii="彩虹粗仿宋" w:eastAsia="彩虹粗仿宋" w:hAnsi="宋体" w:cs="Arial"/>
          <w:sz w:val="24"/>
        </w:rPr>
        <w:t>衍生工具</w:t>
      </w:r>
      <w:r>
        <w:rPr>
          <w:rFonts w:ascii="彩虹粗仿宋" w:eastAsia="彩虹粗仿宋" w:hAnsi="宋体" w:cs="Arial" w:hint="eastAsia"/>
          <w:sz w:val="24"/>
        </w:rPr>
        <w:t>和其</w:t>
      </w:r>
      <w:r>
        <w:rPr>
          <w:rFonts w:ascii="彩虹粗仿宋" w:eastAsia="彩虹粗仿宋" w:hAnsi="宋体" w:cs="Arial"/>
          <w:sz w:val="24"/>
        </w:rPr>
        <w:t>他</w:t>
      </w:r>
      <w:r>
        <w:rPr>
          <w:rFonts w:ascii="彩虹粗仿宋" w:eastAsia="彩虹粗仿宋" w:hAnsi="宋体" w:cs="Arial" w:hint="eastAsia"/>
          <w:sz w:val="24"/>
        </w:rPr>
        <w:t>投资等持续以公允价值计量的金融资产及负债。</w:t>
      </w:r>
    </w:p>
    <w:p w14:paraId="238C38C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2.估值方法</w:t>
      </w:r>
    </w:p>
    <w:p w14:paraId="556A722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w:t>
      </w:r>
    </w:p>
    <w:p w14:paraId="6FAAD9F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14:paraId="0878229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3D2955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②交易所上市交易或挂牌转让的固定收益品种（另有规定的除外），选取估值日第三方估值机构提供的相应品种当日的估值净价进行估值。</w:t>
      </w:r>
    </w:p>
    <w:p w14:paraId="40B8698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交易所上市交易的可转换债券以每日收盘价作为估值全价。估值日没有交易的，且最近交易日后经济环境未发生重大变化，按最近交易日债券收盘价作为估值全价。如最近交易日后经济环境发生了重大变化的，可参考类似投资品种现行市价及重大变化因素，调整最近交易市价，确定公允价格；</w:t>
      </w:r>
    </w:p>
    <w:p w14:paraId="7DB50C9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④交易所上市实行全价交易的债券（可转债除外），选取第三方估值机构提供的估值全价减去估值全价中所含的债券（税后）应收利息得到的净价进行估值；</w:t>
      </w:r>
    </w:p>
    <w:p w14:paraId="25B232E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⑤交易所上市不存在活跃市场的有价证券，采用估值技术确定公允价值。交易所市场挂牌转让的资产支持证券，采用估值技术确定公允价值。</w:t>
      </w:r>
    </w:p>
    <w:p w14:paraId="4057038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52E724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14:paraId="41E32F1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14:paraId="4393482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②首次公开发行未上市的股票和债券，采用估值技术确定公允价值，在估值技术难以可靠计量公允价值的情况下，按成本估值；</w:t>
      </w:r>
    </w:p>
    <w:p w14:paraId="0443A0C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17B333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E682DF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w:t>
      </w:r>
      <w:r>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14:paraId="5DB8B2B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同一股票同时在两个或两个以上市场交易的，按股票所处的市场分别估值。估值计算中涉及港币对人民币汇率的，将依据下列信息提供机构所提供的汇率为基准：当日中国人民银行或其授权机构公布的人民币汇率中间价。</w:t>
      </w:r>
    </w:p>
    <w:p w14:paraId="11AD5A6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272945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6）</w:t>
      </w:r>
      <w:r>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40B17C7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7）</w:t>
      </w:r>
      <w:r>
        <w:rPr>
          <w:rFonts w:ascii="彩虹粗仿宋" w:eastAsia="彩虹粗仿宋" w:hAnsi="宋体" w:cs="Arial" w:hint="eastAsia"/>
          <w:sz w:val="24"/>
        </w:rPr>
        <w:t>当发生大额申购或赎回情形时，基金管理人可以采用摆动定价机制，以确保基金估值的公平性。</w:t>
      </w:r>
    </w:p>
    <w:p w14:paraId="73FF9C51" w14:textId="77777777" w:rsidR="008C0C32" w:rsidRPr="008C0C32" w:rsidRDefault="00BD4BFA" w:rsidP="008C0C32">
      <w:pPr>
        <w:pStyle w:val="a0"/>
        <w:adjustRightInd w:val="0"/>
        <w:snapToGrid w:val="0"/>
        <w:ind w:firstLine="480"/>
        <w:rPr>
          <w:rFonts w:ascii="彩虹粗仿宋" w:eastAsia="彩虹粗仿宋" w:hAnsi="宋体" w:cs="Arial"/>
          <w:bCs/>
          <w:sz w:val="24"/>
        </w:rPr>
      </w:pPr>
      <w:r>
        <w:rPr>
          <w:rFonts w:ascii="彩虹粗仿宋" w:eastAsia="彩虹粗仿宋" w:hAnsi="宋体" w:cs="Arial" w:hint="eastAsia"/>
          <w:sz w:val="24"/>
        </w:rPr>
        <w:t>（</w:t>
      </w:r>
      <w:r>
        <w:rPr>
          <w:rFonts w:ascii="彩虹粗仿宋" w:eastAsia="彩虹粗仿宋" w:hAnsi="宋体" w:cs="Arial"/>
          <w:sz w:val="24"/>
        </w:rPr>
        <w:t>8</w:t>
      </w:r>
      <w:r>
        <w:rPr>
          <w:rFonts w:ascii="彩虹粗仿宋" w:eastAsia="彩虹粗仿宋" w:hAnsi="宋体" w:cs="Arial" w:hint="eastAsia"/>
          <w:sz w:val="24"/>
        </w:rPr>
        <w:t>）</w:t>
      </w:r>
      <w:r w:rsidR="008C0C32" w:rsidRPr="008C0C32">
        <w:rPr>
          <w:rFonts w:ascii="彩虹粗仿宋" w:eastAsia="彩虹粗仿宋" w:hAnsi="宋体" w:cs="Arial" w:hint="eastAsia"/>
          <w:bCs/>
          <w:sz w:val="24"/>
        </w:rPr>
        <w:t>本基金投资存托凭证的估值核算依照境内上市交易的股票执行。</w:t>
      </w:r>
    </w:p>
    <w:p w14:paraId="301CC224" w14:textId="77777777" w:rsidR="00472897" w:rsidRDefault="008C0C32">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9</w:t>
      </w:r>
      <w:r>
        <w:rPr>
          <w:rFonts w:ascii="彩虹粗仿宋" w:eastAsia="彩虹粗仿宋" w:hAnsi="宋体" w:cs="Arial" w:hint="eastAsia"/>
          <w:sz w:val="24"/>
        </w:rPr>
        <w:t>）</w:t>
      </w:r>
      <w:r w:rsidR="00BD4BFA">
        <w:rPr>
          <w:rFonts w:ascii="彩虹粗仿宋" w:eastAsia="彩虹粗仿宋" w:hAnsi="宋体" w:cs="Arial" w:hint="eastAsia"/>
          <w:sz w:val="24"/>
        </w:rPr>
        <w:t>相关法律法规以及监管部门有强制规定的，从其规定。如有新增事项，按国家最新规定估值。</w:t>
      </w:r>
    </w:p>
    <w:p w14:paraId="5A50BC8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w:t>
      </w:r>
      <w:r>
        <w:rPr>
          <w:rFonts w:ascii="彩虹粗仿宋" w:eastAsia="彩虹粗仿宋" w:hAnsi="宋体" w:cs="Arial" w:hint="eastAsia"/>
          <w:sz w:val="24"/>
        </w:rPr>
        <w:lastRenderedPageBreak/>
        <w:t>序及相关法律法规的规定或者未能充分维护基金份额持有人利益时，应立即通知对方，共同查明原因，双方协商解决。</w:t>
      </w:r>
    </w:p>
    <w:p w14:paraId="665CDAD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p w14:paraId="1344172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3.特殊情形的处理</w:t>
      </w:r>
    </w:p>
    <w:p w14:paraId="363879E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基金管理人、基金托管人按估值方法的第(</w:t>
      </w:r>
      <w:r>
        <w:rPr>
          <w:rFonts w:ascii="彩虹粗仿宋" w:eastAsia="彩虹粗仿宋" w:hAnsi="宋体" w:cs="Arial"/>
          <w:sz w:val="24"/>
        </w:rPr>
        <w:t>6</w:t>
      </w:r>
      <w:r>
        <w:rPr>
          <w:rFonts w:ascii="彩虹粗仿宋" w:eastAsia="彩虹粗仿宋" w:hAnsi="宋体" w:cs="Arial" w:hint="eastAsia"/>
          <w:sz w:val="24"/>
        </w:rPr>
        <w:t>)项进行估值时，所造成的误差不作为基金资产</w:t>
      </w:r>
      <w:r>
        <w:rPr>
          <w:rFonts w:ascii="彩虹粗仿宋" w:eastAsia="彩虹粗仿宋" w:hAnsi="宋体" w:cs="Arial"/>
          <w:sz w:val="24"/>
        </w:rPr>
        <w:t>估值</w:t>
      </w:r>
      <w:r>
        <w:rPr>
          <w:rFonts w:ascii="彩虹粗仿宋" w:eastAsia="彩虹粗仿宋" w:hAnsi="宋体" w:cs="Arial" w:hint="eastAsia"/>
          <w:sz w:val="24"/>
        </w:rPr>
        <w:t>错误处理。</w:t>
      </w:r>
    </w:p>
    <w:p w14:paraId="2FAA354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（三）基金份额净值错误的处理方式</w:t>
      </w:r>
    </w:p>
    <w:p w14:paraId="2FCA4613" w14:textId="51329EB5"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1.当</w:t>
      </w:r>
      <w:r w:rsidR="000F3907" w:rsidRPr="000F3907">
        <w:rPr>
          <w:rFonts w:ascii="彩虹粗仿宋" w:eastAsia="彩虹粗仿宋" w:hAnsi="宋体" w:cs="Arial" w:hint="eastAsia"/>
          <w:sz w:val="24"/>
        </w:rPr>
        <w:t>任一类</w:t>
      </w:r>
      <w:r>
        <w:rPr>
          <w:rFonts w:ascii="彩虹粗仿宋" w:eastAsia="彩虹粗仿宋" w:hAnsi="宋体" w:cs="Arial" w:hint="eastAsia"/>
          <w:sz w:val="24"/>
        </w:rPr>
        <w:t>基金份额净值小数点后</w:t>
      </w:r>
      <w:r>
        <w:rPr>
          <w:rFonts w:ascii="彩虹粗仿宋" w:eastAsia="彩虹粗仿宋" w:hAnsi="宋体" w:cs="Arial"/>
          <w:sz w:val="24"/>
        </w:rPr>
        <w:t>4</w:t>
      </w:r>
      <w:r>
        <w:rPr>
          <w:rFonts w:ascii="彩虹粗仿宋" w:eastAsia="彩虹粗仿宋" w:hAnsi="宋体" w:cs="Arial" w:hint="eastAsia"/>
          <w:sz w:val="24"/>
        </w:rPr>
        <w:t>位以内(含第</w:t>
      </w:r>
      <w:r>
        <w:rPr>
          <w:rFonts w:ascii="彩虹粗仿宋" w:eastAsia="彩虹粗仿宋" w:hAnsi="宋体" w:cs="Arial"/>
          <w:sz w:val="24"/>
        </w:rPr>
        <w:t>4</w:t>
      </w:r>
      <w:r>
        <w:rPr>
          <w:rFonts w:ascii="彩虹粗仿宋" w:eastAsia="彩虹粗仿宋" w:hAnsi="宋体" w:cs="Arial" w:hint="eastAsia"/>
          <w:sz w:val="24"/>
        </w:rPr>
        <w:t>位)发生估值错误时，视为</w:t>
      </w:r>
      <w:r w:rsidR="000F3907" w:rsidRPr="000F3907">
        <w:rPr>
          <w:rFonts w:ascii="彩虹粗仿宋" w:eastAsia="彩虹粗仿宋" w:hAnsi="宋体" w:cs="Arial" w:hint="eastAsia"/>
          <w:sz w:val="24"/>
        </w:rPr>
        <w:t>该类</w:t>
      </w:r>
      <w:r>
        <w:rPr>
          <w:rFonts w:ascii="彩虹粗仿宋" w:eastAsia="彩虹粗仿宋" w:hAnsi="宋体" w:cs="Arial" w:hint="eastAsia"/>
          <w:sz w:val="24"/>
        </w:rPr>
        <w:t>基金份额净值错误；基金份额净值计算出现错误时，基金管理人应当立即予以纠正，通报基金托管人，并采取合理的措施防止损失进一步扩大；错误偏差达到</w:t>
      </w:r>
      <w:r w:rsidR="000F3907" w:rsidRPr="000F3907">
        <w:rPr>
          <w:rFonts w:ascii="彩虹粗仿宋" w:eastAsia="彩虹粗仿宋" w:hAnsi="宋体" w:cs="Arial" w:hint="eastAsia"/>
          <w:sz w:val="24"/>
        </w:rPr>
        <w:t>该类</w:t>
      </w:r>
      <w:r>
        <w:rPr>
          <w:rFonts w:ascii="彩虹粗仿宋" w:eastAsia="彩虹粗仿宋" w:hAnsi="宋体" w:cs="Arial" w:hint="eastAsia"/>
          <w:sz w:val="24"/>
        </w:rPr>
        <w:t>基金份额净值的0.25%时，基金管理人应当通报基金托管人并报中国证监会备案；错误偏差达到</w:t>
      </w:r>
      <w:r w:rsidR="000F3907" w:rsidRPr="000F3907">
        <w:rPr>
          <w:rFonts w:ascii="彩虹粗仿宋" w:eastAsia="彩虹粗仿宋" w:hAnsi="宋体" w:cs="Arial" w:hint="eastAsia"/>
          <w:sz w:val="24"/>
        </w:rPr>
        <w:t>该类</w:t>
      </w:r>
      <w:r>
        <w:rPr>
          <w:rFonts w:ascii="彩虹粗仿宋" w:eastAsia="彩虹粗仿宋" w:hAnsi="宋体" w:cs="Arial" w:hint="eastAsia"/>
          <w:sz w:val="24"/>
        </w:rPr>
        <w:t>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14:paraId="7DEF0E9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14:paraId="571049F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26F36E8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63E37E3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96EE48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(4)由于基金管理人提供的信息错误（包括但不限于基金申购或赎回金额等），进而导致基金份额净值计算错误而引起的基金份额持有人和基金财产的损失，由基金管理人负责赔付。</w:t>
      </w:r>
    </w:p>
    <w:p w14:paraId="1E418D8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53DFF56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14:paraId="51D7079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5.前述内容如法律法规或者监管部门另有规定的，从其规定。如果行业另有通行做法，双方当事人应本着平等和保护基金份额持有人利益的原则进行协商。</w:t>
      </w:r>
    </w:p>
    <w:p w14:paraId="414B70D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14:paraId="0634D66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1.基金投资所涉及的证券、</w:t>
      </w:r>
      <w:r>
        <w:rPr>
          <w:rFonts w:ascii="彩虹粗仿宋" w:eastAsia="彩虹粗仿宋" w:hAnsi="宋体" w:cs="Arial"/>
          <w:sz w:val="24"/>
        </w:rPr>
        <w:t>期货</w:t>
      </w:r>
      <w:r>
        <w:rPr>
          <w:rFonts w:ascii="彩虹粗仿宋" w:eastAsia="彩虹粗仿宋" w:hAnsi="宋体" w:cs="Arial" w:hint="eastAsia"/>
          <w:sz w:val="24"/>
        </w:rPr>
        <w:t>交易市场遇法定节假日或因其他原因暂停营业时；</w:t>
      </w:r>
    </w:p>
    <w:p w14:paraId="3411EF4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14:paraId="2F156A09" w14:textId="217E00E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.当</w:t>
      </w:r>
      <w:r w:rsidR="00B34A55" w:rsidRPr="00FF43BE">
        <w:rPr>
          <w:rFonts w:ascii="彩虹粗仿宋" w:eastAsia="彩虹粗仿宋" w:hAnsi="宋体" w:cs="Arial" w:hint="eastAsia"/>
          <w:sz w:val="24"/>
        </w:rPr>
        <w:t>特定资产占前一估值日基金资产净值50%以上的</w:t>
      </w:r>
      <w:r>
        <w:rPr>
          <w:rFonts w:ascii="彩虹粗仿宋" w:eastAsia="彩虹粗仿宋" w:hAnsi="宋体" w:cs="Arial" w:hint="eastAsia"/>
          <w:sz w:val="24"/>
        </w:rPr>
        <w:t>，经与基金托管人协商确认后，基金管理人应当暂停估值；</w:t>
      </w:r>
    </w:p>
    <w:p w14:paraId="63919CA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法律法规、中国证监会和基金合同认定的其它情形。</w:t>
      </w:r>
    </w:p>
    <w:p w14:paraId="4C5C0183" w14:textId="77777777" w:rsidR="00B34A55" w:rsidRPr="0006766B" w:rsidRDefault="00BD4BFA" w:rsidP="00B34A5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w:t>
      </w:r>
      <w:r w:rsidR="00B34A55" w:rsidRPr="0006766B">
        <w:rPr>
          <w:rFonts w:ascii="彩虹粗仿宋" w:eastAsia="彩虹粗仿宋" w:hAnsi="宋体" w:cs="Arial" w:hint="eastAsia"/>
          <w:sz w:val="24"/>
        </w:rPr>
        <w:t>实施侧袋机制期间的基金资产估值</w:t>
      </w:r>
    </w:p>
    <w:p w14:paraId="09C1347F" w14:textId="00B2E88B" w:rsidR="00B34A55" w:rsidRDefault="00B34A55" w:rsidP="00B34A55">
      <w:pPr>
        <w:pStyle w:val="a0"/>
        <w:adjustRightInd w:val="0"/>
        <w:snapToGrid w:val="0"/>
        <w:ind w:firstLine="480"/>
        <w:rPr>
          <w:rFonts w:ascii="彩虹粗仿宋" w:eastAsia="彩虹粗仿宋" w:hAnsi="宋体" w:cs="Arial"/>
          <w:sz w:val="24"/>
        </w:rPr>
      </w:pPr>
      <w:r w:rsidRPr="0006766B">
        <w:rPr>
          <w:rFonts w:ascii="彩虹粗仿宋" w:eastAsia="彩虹粗仿宋" w:hAnsi="宋体" w:cs="Arial" w:hint="eastAsia"/>
          <w:sz w:val="24"/>
        </w:rPr>
        <w:t>本基金实施侧袋机制的，应根据基金合同的约定对主袋账户资产进行估值并披露主袋账户的基金净值信息，暂停披露侧袋账户份额净值。</w:t>
      </w:r>
    </w:p>
    <w:p w14:paraId="6434AF01" w14:textId="26286BD4" w:rsidR="00472897" w:rsidRDefault="00B34A55">
      <w:pPr>
        <w:pStyle w:val="a0"/>
        <w:adjustRightInd w:val="0"/>
        <w:snapToGrid w:val="0"/>
        <w:ind w:firstLine="480"/>
        <w:rPr>
          <w:rFonts w:ascii="彩虹粗仿宋" w:eastAsia="彩虹粗仿宋" w:hAnsi="宋体" w:cs="Arial"/>
          <w:sz w:val="24"/>
        </w:rPr>
      </w:pPr>
      <w:r w:rsidRPr="00857ED7">
        <w:rPr>
          <w:rFonts w:ascii="彩虹粗仿宋" w:eastAsia="彩虹粗仿宋" w:hAnsi="宋体" w:cs="Arial" w:hint="eastAsia"/>
          <w:sz w:val="24"/>
        </w:rPr>
        <w:t>（六）</w:t>
      </w:r>
      <w:r w:rsidR="00BD4BFA">
        <w:rPr>
          <w:rFonts w:ascii="彩虹粗仿宋" w:eastAsia="彩虹粗仿宋" w:hAnsi="宋体" w:cs="Arial" w:hint="eastAsia"/>
          <w:sz w:val="24"/>
        </w:rPr>
        <w:t>基金会计制度</w:t>
      </w:r>
    </w:p>
    <w:p w14:paraId="542A938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0069830D" w14:textId="79F5610D"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B34A55" w:rsidRPr="00857ED7">
        <w:rPr>
          <w:rFonts w:ascii="彩虹粗仿宋" w:eastAsia="彩虹粗仿宋" w:hAnsi="宋体" w:cs="Arial" w:hint="eastAsia"/>
          <w:sz w:val="24"/>
        </w:rPr>
        <w:t>七</w:t>
      </w:r>
      <w:r>
        <w:rPr>
          <w:rFonts w:ascii="彩虹粗仿宋" w:eastAsia="彩虹粗仿宋" w:hAnsi="宋体" w:cs="Arial" w:hint="eastAsia"/>
          <w:sz w:val="24"/>
        </w:rPr>
        <w:t>）基金账册的建立</w:t>
      </w:r>
    </w:p>
    <w:p w14:paraId="6AD52C4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0F0FFC6E" w14:textId="55992655"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B34A55" w:rsidRPr="00857ED7">
        <w:rPr>
          <w:rFonts w:ascii="彩虹粗仿宋" w:eastAsia="彩虹粗仿宋" w:hAnsi="宋体" w:cs="Arial" w:hint="eastAsia"/>
          <w:sz w:val="24"/>
        </w:rPr>
        <w:t>八</w:t>
      </w:r>
      <w:r>
        <w:rPr>
          <w:rFonts w:ascii="彩虹粗仿宋" w:eastAsia="彩虹粗仿宋" w:hAnsi="宋体" w:cs="Arial" w:hint="eastAsia"/>
          <w:sz w:val="24"/>
        </w:rPr>
        <w:t>）基金财务报表与报告的编制和复核</w:t>
      </w:r>
    </w:p>
    <w:p w14:paraId="7353D40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1.财务报表的编制</w:t>
      </w:r>
    </w:p>
    <w:p w14:paraId="71F95EF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14:paraId="06BC141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2.报表复核</w:t>
      </w:r>
    </w:p>
    <w:p w14:paraId="785BE71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78BE09D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14:paraId="2D8B7F7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(1)报表的编制</w:t>
      </w:r>
    </w:p>
    <w:p w14:paraId="5BA5479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过</w:t>
      </w:r>
      <w:r>
        <w:rPr>
          <w:rFonts w:ascii="彩虹粗仿宋" w:eastAsia="彩虹粗仿宋" w:hAnsi="宋体" w:cs="Arial" w:hint="eastAsia"/>
          <w:bCs/>
          <w:sz w:val="24"/>
        </w:rPr>
        <w:t>具有证券、期货相关业务资格的会计师事务所</w:t>
      </w:r>
      <w:r>
        <w:rPr>
          <w:rFonts w:ascii="彩虹粗仿宋" w:eastAsia="彩虹粗仿宋" w:hAnsi="宋体" w:cs="Arial" w:hint="eastAsia"/>
          <w:sz w:val="24"/>
        </w:rPr>
        <w:t>审计。《基金合同》生效不足两个月的，基金管理人可以不编制当期季度报告、中期报告或者年度报告。</w:t>
      </w:r>
    </w:p>
    <w:p w14:paraId="6EB8BD3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14:paraId="403F611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A7B6F5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14:paraId="4C6A3B5C" w14:textId="6F607965"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B34A55" w:rsidRPr="002A27DA">
        <w:rPr>
          <w:rFonts w:ascii="彩虹粗仿宋" w:eastAsia="彩虹粗仿宋" w:hAnsi="宋体" w:cs="Arial" w:hint="eastAsia"/>
          <w:sz w:val="24"/>
        </w:rPr>
        <w:t>九</w:t>
      </w:r>
      <w:r>
        <w:rPr>
          <w:rFonts w:ascii="彩虹粗仿宋" w:eastAsia="彩虹粗仿宋" w:hAnsi="宋体" w:cs="Arial" w:hint="eastAsia"/>
          <w:sz w:val="24"/>
        </w:rPr>
        <w:t>）基金管理人应在编制季度报告、中期报告或者年度报告之前及时向基金托管人提供基金业绩比较基准的基础数据和编制结果。</w:t>
      </w:r>
    </w:p>
    <w:p w14:paraId="22741676" w14:textId="77777777" w:rsidR="00472897" w:rsidRDefault="00472897">
      <w:pPr>
        <w:pStyle w:val="a0"/>
        <w:adjustRightInd w:val="0"/>
        <w:snapToGrid w:val="0"/>
        <w:ind w:firstLineChars="0" w:firstLine="0"/>
        <w:rPr>
          <w:rFonts w:ascii="彩虹粗仿宋" w:eastAsia="彩虹粗仿宋" w:hAnsi="宋体" w:cs="Arial"/>
          <w:sz w:val="24"/>
        </w:rPr>
      </w:pPr>
    </w:p>
    <w:p w14:paraId="5A8E5EC5" w14:textId="77777777" w:rsidR="00472897" w:rsidRDefault="00BD4BFA">
      <w:pPr>
        <w:pStyle w:val="2"/>
        <w:jc w:val="center"/>
        <w:rPr>
          <w:rFonts w:ascii="彩虹粗仿宋" w:eastAsia="彩虹粗仿宋"/>
          <w:sz w:val="30"/>
        </w:rPr>
      </w:pPr>
      <w:bookmarkStart w:id="88" w:name="_Toc124325893"/>
      <w:r>
        <w:rPr>
          <w:rFonts w:ascii="彩虹粗仿宋" w:eastAsia="彩虹粗仿宋" w:hint="eastAsia"/>
          <w:sz w:val="30"/>
        </w:rPr>
        <w:lastRenderedPageBreak/>
        <w:t>九、基金收益分配</w:t>
      </w:r>
      <w:bookmarkEnd w:id="88"/>
    </w:p>
    <w:p w14:paraId="22D6845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14:paraId="1AA07A4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（一）基金收益分配的原则</w:t>
      </w:r>
    </w:p>
    <w:p w14:paraId="197F491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1.在符合有关基金分红条件的前提下，本基金管理人可以根据实际情况进行收益分配，具体分配方案以公告为准，若《基金合同》生效不满3个月可不进行收益分配；</w:t>
      </w:r>
    </w:p>
    <w:p w14:paraId="4322B3CB" w14:textId="522B9505"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2.本基金收益分配方式分两种：现金分红与红利再投资，投资者可选择现金红利或将现金红利自动转为</w:t>
      </w:r>
      <w:r w:rsidR="00B34A55" w:rsidRPr="002A27DA">
        <w:rPr>
          <w:rFonts w:ascii="彩虹粗仿宋" w:eastAsia="彩虹粗仿宋" w:hAnsi="宋体" w:cs="Arial" w:hint="eastAsia"/>
          <w:sz w:val="24"/>
        </w:rPr>
        <w:t>相应类别的</w:t>
      </w:r>
      <w:r>
        <w:rPr>
          <w:rFonts w:ascii="彩虹粗仿宋" w:eastAsia="彩虹粗仿宋" w:hAnsi="宋体" w:cs="Arial" w:hint="eastAsia"/>
          <w:sz w:val="24"/>
        </w:rPr>
        <w:t>基金份额进行再投资；若投资者不选择，本基金默认的收益分配方式是现金分红；</w:t>
      </w:r>
      <w:r w:rsidR="00B34A55" w:rsidRPr="003D621F">
        <w:rPr>
          <w:rFonts w:ascii="彩虹粗仿宋" w:eastAsia="彩虹粗仿宋" w:hAnsi="宋体" w:cs="Arial" w:hint="eastAsia"/>
          <w:sz w:val="24"/>
        </w:rPr>
        <w:t>基金份额持有人可对其持有的A类基金份额和C类基金份额分别选择不同的收益分配方式；</w:t>
      </w:r>
    </w:p>
    <w:p w14:paraId="25584971" w14:textId="68FDFA16"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3.基金收益分配后</w:t>
      </w:r>
      <w:r w:rsidR="00B34A55" w:rsidRPr="002A27DA">
        <w:rPr>
          <w:rFonts w:ascii="彩虹粗仿宋" w:eastAsia="彩虹粗仿宋" w:hAnsi="宋体" w:cs="Arial" w:hint="eastAsia"/>
          <w:sz w:val="24"/>
        </w:rPr>
        <w:t>任一类</w:t>
      </w:r>
      <w:r>
        <w:rPr>
          <w:rFonts w:ascii="彩虹粗仿宋" w:eastAsia="彩虹粗仿宋" w:hAnsi="宋体" w:cs="Arial" w:hint="eastAsia"/>
          <w:sz w:val="24"/>
        </w:rPr>
        <w:t>基金份额净值不能低于面值；即基金收益分配基准日的</w:t>
      </w:r>
      <w:r w:rsidR="00B34A55" w:rsidRPr="002A27DA">
        <w:rPr>
          <w:rFonts w:ascii="彩虹粗仿宋" w:eastAsia="彩虹粗仿宋" w:hAnsi="宋体" w:cs="Arial" w:hint="eastAsia"/>
          <w:sz w:val="24"/>
        </w:rPr>
        <w:t>任一类</w:t>
      </w:r>
      <w:r>
        <w:rPr>
          <w:rFonts w:ascii="彩虹粗仿宋" w:eastAsia="彩虹粗仿宋" w:hAnsi="宋体" w:cs="Arial" w:hint="eastAsia"/>
          <w:sz w:val="24"/>
        </w:rPr>
        <w:t>基金份额净值减去每单位</w:t>
      </w:r>
      <w:r w:rsidR="00B34A55" w:rsidRPr="002A27DA">
        <w:rPr>
          <w:rFonts w:ascii="彩虹粗仿宋" w:eastAsia="彩虹粗仿宋" w:hAnsi="宋体" w:cs="Arial" w:hint="eastAsia"/>
          <w:sz w:val="24"/>
        </w:rPr>
        <w:t>该类</w:t>
      </w:r>
      <w:r>
        <w:rPr>
          <w:rFonts w:ascii="彩虹粗仿宋" w:eastAsia="彩虹粗仿宋" w:hAnsi="宋体" w:cs="Arial" w:hint="eastAsia"/>
          <w:sz w:val="24"/>
        </w:rPr>
        <w:t>基金份额收益分配金额后不能低于面值；</w:t>
      </w:r>
    </w:p>
    <w:p w14:paraId="47062D98" w14:textId="707C9263"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sidR="00B34A55" w:rsidRPr="00B34A55">
        <w:rPr>
          <w:rFonts w:ascii="彩虹粗仿宋" w:eastAsia="彩虹粗仿宋" w:hAnsi="宋体" w:cs="Arial" w:hint="eastAsia"/>
          <w:sz w:val="24"/>
        </w:rPr>
        <w:t xml:space="preserve"> </w:t>
      </w:r>
      <w:r w:rsidR="00B34A55" w:rsidRPr="00253759">
        <w:rPr>
          <w:rFonts w:ascii="彩虹粗仿宋" w:eastAsia="彩虹粗仿宋" w:hAnsi="宋体" w:cs="Arial" w:hint="eastAsia"/>
          <w:sz w:val="24"/>
        </w:rPr>
        <w:t>由于本基金A类基金份额不收取销售服务费，C类基金份额收取销售服务费，各基金份额类别对应的可供分配利润将有所不同；本基金同一基金份额类别的</w:t>
      </w:r>
      <w:r>
        <w:rPr>
          <w:rFonts w:ascii="彩虹粗仿宋" w:eastAsia="彩虹粗仿宋" w:hAnsi="宋体" w:cs="Arial" w:hint="eastAsia"/>
          <w:sz w:val="24"/>
        </w:rPr>
        <w:t>每一基金份额享有同等分配权；</w:t>
      </w:r>
    </w:p>
    <w:p w14:paraId="53100D3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5.法律法规或监管机关另有规定的，从其规定。</w:t>
      </w:r>
    </w:p>
    <w:p w14:paraId="29D8C20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7B97D9A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收益分配方案由基金管理人拟定，并由基金托管人复核，依照《信息披露办法》的规定在指定媒介公告。法律法规或监管机关另有规定的，从其规定。基金收益分配方案公告后(依据具体方案的规定)，基金管理人就支付的现金红利向基金托管人发送划款指令，基金托管人按照基金管理人的指令及时进行分红资金的划付。</w:t>
      </w:r>
    </w:p>
    <w:p w14:paraId="47D78C83" w14:textId="45125434" w:rsidR="00E51D98" w:rsidRPr="00E51D98" w:rsidRDefault="00BD4BFA" w:rsidP="00E51D98">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052D41" w:rsidRPr="002A27DA">
        <w:rPr>
          <w:rFonts w:ascii="彩虹粗仿宋" w:eastAsia="彩虹粗仿宋" w:hAnsi="宋体" w:cs="Arial" w:hint="eastAsia"/>
          <w:sz w:val="24"/>
        </w:rPr>
        <w:t>相应类别的</w:t>
      </w:r>
      <w:r>
        <w:rPr>
          <w:rFonts w:ascii="彩虹粗仿宋" w:eastAsia="彩虹粗仿宋" w:hAnsi="宋体" w:cs="Arial" w:hint="eastAsia"/>
          <w:sz w:val="24"/>
        </w:rPr>
        <w:t>基金份额。红利再投资的计算方法，依照《业务规则》执行。</w:t>
      </w:r>
    </w:p>
    <w:p w14:paraId="33365A21" w14:textId="77777777" w:rsidR="00E51D98" w:rsidRPr="00E51D98" w:rsidRDefault="00E51D98" w:rsidP="00E51D98">
      <w:pPr>
        <w:pStyle w:val="a0"/>
        <w:adjustRightInd w:val="0"/>
        <w:snapToGrid w:val="0"/>
        <w:ind w:firstLine="480"/>
        <w:rPr>
          <w:rFonts w:ascii="彩虹粗仿宋" w:eastAsia="彩虹粗仿宋" w:hAnsi="宋体" w:cs="Arial"/>
          <w:sz w:val="24"/>
        </w:rPr>
      </w:pPr>
      <w:r w:rsidRPr="00E51D98">
        <w:rPr>
          <w:rFonts w:ascii="彩虹粗仿宋" w:eastAsia="彩虹粗仿宋" w:hAnsi="宋体" w:cs="Arial" w:hint="eastAsia"/>
          <w:sz w:val="24"/>
        </w:rPr>
        <w:t>（三）实施侧袋机制期间的收益分配</w:t>
      </w:r>
    </w:p>
    <w:p w14:paraId="50AA9CEF" w14:textId="472C63FA" w:rsidR="00E51D98" w:rsidRPr="00E51D98" w:rsidRDefault="00E51D98" w:rsidP="00E51D98">
      <w:pPr>
        <w:pStyle w:val="a0"/>
        <w:adjustRightInd w:val="0"/>
        <w:snapToGrid w:val="0"/>
        <w:ind w:firstLine="480"/>
        <w:rPr>
          <w:rFonts w:ascii="彩虹粗仿宋" w:eastAsia="彩虹粗仿宋" w:hAnsi="宋体" w:cs="Arial"/>
          <w:sz w:val="24"/>
        </w:rPr>
      </w:pPr>
      <w:r w:rsidRPr="00E51D98">
        <w:rPr>
          <w:rFonts w:ascii="彩虹粗仿宋" w:eastAsia="彩虹粗仿宋" w:hAnsi="宋体" w:cs="Arial" w:hint="eastAsia"/>
          <w:sz w:val="24"/>
        </w:rPr>
        <w:t>本基金实施侧袋机制的，侧袋账户不进行收益分配，详见招募说明书的规定。</w:t>
      </w:r>
    </w:p>
    <w:p w14:paraId="3032DC68" w14:textId="77777777" w:rsidR="00472897" w:rsidRDefault="00472897">
      <w:pPr>
        <w:adjustRightInd w:val="0"/>
        <w:snapToGrid w:val="0"/>
        <w:rPr>
          <w:rFonts w:ascii="彩虹粗仿宋" w:eastAsia="彩虹粗仿宋" w:hAnsi="宋体" w:cs="Arial"/>
          <w:sz w:val="24"/>
        </w:rPr>
      </w:pPr>
    </w:p>
    <w:p w14:paraId="2A3E60F1" w14:textId="77777777" w:rsidR="00472897" w:rsidRDefault="00BD4BFA">
      <w:pPr>
        <w:pStyle w:val="2"/>
        <w:jc w:val="center"/>
        <w:rPr>
          <w:rFonts w:ascii="彩虹粗仿宋" w:eastAsia="彩虹粗仿宋"/>
          <w:sz w:val="30"/>
        </w:rPr>
      </w:pPr>
      <w:bookmarkStart w:id="89" w:name="_Toc124325894"/>
      <w:r>
        <w:rPr>
          <w:rFonts w:ascii="彩虹粗仿宋" w:eastAsia="彩虹粗仿宋" w:hint="eastAsia"/>
          <w:sz w:val="30"/>
        </w:rPr>
        <w:t>十、基金信息披露</w:t>
      </w:r>
      <w:bookmarkEnd w:id="89"/>
    </w:p>
    <w:p w14:paraId="3619CB4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（一）保密义务</w:t>
      </w:r>
    </w:p>
    <w:p w14:paraId="16973DF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3307C1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14:paraId="3615CFB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7DCE198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14:paraId="66B775BD" w14:textId="31333A96"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基金的信息披露内容主要包括基金招募说明书、《基金合同》、托管协议、基金产品资料概要、基金份额发售公告、《基金合同》生效公告、基金净值</w:t>
      </w:r>
      <w:r>
        <w:rPr>
          <w:rFonts w:ascii="彩虹粗仿宋" w:eastAsia="彩虹粗仿宋" w:hAnsi="宋体" w:cs="Arial"/>
          <w:sz w:val="24"/>
        </w:rPr>
        <w:t>信息</w:t>
      </w:r>
      <w:r>
        <w:rPr>
          <w:rFonts w:ascii="彩虹粗仿宋" w:eastAsia="彩虹粗仿宋" w:hAnsi="宋体" w:cs="Arial" w:hint="eastAsia"/>
          <w:sz w:val="24"/>
        </w:rPr>
        <w:t>、基金份额申购、赎回价格、基金定期报告（包括基金年度报告、基金中期报告和基金季度报告）、临时报告、澄清公告、基金份额持有人大会决议</w:t>
      </w:r>
      <w:r w:rsidR="00E82533" w:rsidRPr="002907BA">
        <w:rPr>
          <w:rFonts w:ascii="彩虹粗仿宋" w:eastAsia="彩虹粗仿宋" w:hAnsi="宋体" w:cs="Arial" w:hint="eastAsia"/>
          <w:sz w:val="24"/>
        </w:rPr>
        <w:t>、实施侧袋机制期间的信息披露</w:t>
      </w:r>
      <w:r>
        <w:rPr>
          <w:rFonts w:ascii="彩虹粗仿宋" w:eastAsia="彩虹粗仿宋" w:hAnsi="宋体" w:cs="Arial" w:hint="eastAsia"/>
          <w:sz w:val="24"/>
        </w:rPr>
        <w:t>、清算报告、本基金投资股指期货、资产支持证券、港股通标的股票、根据法律法规需要披露的信息、中国证监会规定的其他信息。基金年度报告中的财务会计报告需经具有从事证券、</w:t>
      </w:r>
      <w:r>
        <w:rPr>
          <w:rFonts w:ascii="彩虹粗仿宋" w:eastAsia="彩虹粗仿宋" w:hAnsi="宋体" w:cs="Arial"/>
          <w:sz w:val="24"/>
        </w:rPr>
        <w:t>期货</w:t>
      </w:r>
      <w:r>
        <w:rPr>
          <w:rFonts w:ascii="彩虹粗仿宋" w:eastAsia="彩虹粗仿宋" w:hAnsi="宋体" w:cs="Arial" w:hint="eastAsia"/>
          <w:sz w:val="24"/>
        </w:rPr>
        <w:t>相关业务资格的会计师事务所审计后，方可披露。</w:t>
      </w:r>
    </w:p>
    <w:p w14:paraId="272CB7F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799B471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14:paraId="55022F1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w:t>
      </w:r>
      <w:r>
        <w:rPr>
          <w:rFonts w:ascii="彩虹粗仿宋" w:eastAsia="彩虹粗仿宋" w:hAnsi="宋体" w:cs="Arial"/>
          <w:sz w:val="24"/>
        </w:rPr>
        <w:t>（二）条</w:t>
      </w:r>
      <w:r>
        <w:rPr>
          <w:rFonts w:ascii="彩虹粗仿宋" w:eastAsia="彩虹粗仿宋" w:hAnsi="宋体" w:cs="Arial" w:hint="eastAsia"/>
          <w:sz w:val="24"/>
        </w:rPr>
        <w:t>规定的应由基金托管人复核的事项进行复核，基金托管人复核无误后，由基金管理人予以公布。</w:t>
      </w:r>
    </w:p>
    <w:p w14:paraId="4FD47B9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w:t>
      </w:r>
      <w:r>
        <w:rPr>
          <w:rFonts w:ascii="彩虹粗仿宋" w:eastAsia="彩虹粗仿宋" w:hAnsi="宋体" w:cs="Arial"/>
          <w:sz w:val="24"/>
        </w:rPr>
        <w:t>或基金管理人）</w:t>
      </w:r>
      <w:r>
        <w:rPr>
          <w:rFonts w:ascii="彩虹粗仿宋" w:eastAsia="彩虹粗仿宋" w:hAnsi="宋体" w:cs="Arial" w:hint="eastAsia"/>
          <w:sz w:val="24"/>
        </w:rPr>
        <w:t>复核的信息，基金管理人（</w:t>
      </w:r>
      <w:r>
        <w:rPr>
          <w:rFonts w:ascii="彩虹粗仿宋" w:eastAsia="彩虹粗仿宋" w:hAnsi="宋体" w:cs="Arial"/>
          <w:sz w:val="24"/>
        </w:rPr>
        <w:t>或基金托管人）</w:t>
      </w:r>
      <w:r>
        <w:rPr>
          <w:rFonts w:ascii="彩虹粗仿宋" w:eastAsia="彩虹粗仿宋" w:hAnsi="宋体" w:cs="Arial" w:hint="eastAsia"/>
          <w:sz w:val="24"/>
        </w:rPr>
        <w:t>在公告前应告知基金托管人（或</w:t>
      </w:r>
      <w:r>
        <w:rPr>
          <w:rFonts w:ascii="彩虹粗仿宋" w:eastAsia="彩虹粗仿宋" w:hAnsi="宋体" w:cs="Arial"/>
          <w:sz w:val="24"/>
        </w:rPr>
        <w:t>基金管理人</w:t>
      </w:r>
      <w:r>
        <w:rPr>
          <w:rFonts w:ascii="彩虹粗仿宋" w:eastAsia="彩虹粗仿宋" w:hAnsi="宋体" w:cs="Arial" w:hint="eastAsia"/>
          <w:sz w:val="24"/>
        </w:rPr>
        <w:t>）。</w:t>
      </w:r>
    </w:p>
    <w:p w14:paraId="25951BB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6455954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424D5F9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14:paraId="2D58518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303BD08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2</w:t>
      </w:r>
      <w:r>
        <w:rPr>
          <w:rFonts w:ascii="彩虹粗仿宋" w:eastAsia="彩虹粗仿宋" w:hAnsi="宋体" w:cs="Arial" w:hint="eastAsia"/>
          <w:sz w:val="24"/>
        </w:rPr>
        <w:t>)法律法规、中国证监会规定或《基金合同》约定的其他情况。</w:t>
      </w:r>
    </w:p>
    <w:p w14:paraId="01BB9EE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14:paraId="15CB4E1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3380C51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14:paraId="6E150ACB" w14:textId="32A5D32A"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依法必须披露的信息发布后，基金管理人、基金托管人应当按照相关法律法规规定将信息置备于各自办公场所，供社会公众查阅、复制</w:t>
      </w:r>
      <w:r>
        <w:rPr>
          <w:rFonts w:ascii="彩虹粗仿宋" w:eastAsia="彩虹粗仿宋" w:hAnsi="宋体" w:cs="Arial" w:hint="eastAsia"/>
          <w:sz w:val="24"/>
        </w:rPr>
        <w:t>。投资者在支付工本费后可在合理时间获得上述文件的复制件或复印件。基金管理人和基金托管人应保证文本的内容与所公告的内容完全一致。</w:t>
      </w:r>
    </w:p>
    <w:p w14:paraId="5B031D20" w14:textId="48260F9C" w:rsidR="00795B1E" w:rsidRPr="00856FA8" w:rsidRDefault="00795B1E" w:rsidP="00795B1E">
      <w:pPr>
        <w:adjustRightInd w:val="0"/>
        <w:snapToGrid w:val="0"/>
        <w:ind w:firstLineChars="200" w:firstLine="480"/>
        <w:rPr>
          <w:rFonts w:ascii="彩虹粗仿宋" w:eastAsia="彩虹粗仿宋" w:hAnsi="宋体" w:cs="Arial"/>
          <w:sz w:val="24"/>
        </w:rPr>
      </w:pPr>
      <w:r w:rsidRPr="00856FA8">
        <w:rPr>
          <w:rFonts w:ascii="彩虹粗仿宋" w:eastAsia="彩虹粗仿宋" w:hAnsi="宋体" w:cs="Arial" w:hint="eastAsia"/>
          <w:sz w:val="24"/>
        </w:rPr>
        <w:t>（</w:t>
      </w:r>
      <w:r w:rsidRPr="004E0A18">
        <w:rPr>
          <w:rFonts w:ascii="彩虹粗仿宋" w:eastAsia="彩虹粗仿宋" w:hAnsi="宋体" w:cs="Arial" w:hint="eastAsia"/>
          <w:sz w:val="24"/>
        </w:rPr>
        <w:t>四</w:t>
      </w:r>
      <w:r w:rsidRPr="00856FA8">
        <w:rPr>
          <w:rFonts w:ascii="彩虹粗仿宋" w:eastAsia="彩虹粗仿宋" w:hAnsi="宋体" w:cs="Arial" w:hint="eastAsia"/>
          <w:sz w:val="24"/>
        </w:rPr>
        <w:t>）实施侧袋机制期间的信息披露</w:t>
      </w:r>
    </w:p>
    <w:p w14:paraId="1EA2B552" w14:textId="21814D69" w:rsidR="00795B1E" w:rsidRDefault="00795B1E" w:rsidP="00795B1E">
      <w:pPr>
        <w:adjustRightInd w:val="0"/>
        <w:snapToGrid w:val="0"/>
        <w:ind w:firstLineChars="200" w:firstLine="480"/>
        <w:rPr>
          <w:rFonts w:ascii="彩虹粗仿宋" w:eastAsia="彩虹粗仿宋" w:hAnsi="宋体" w:cs="Arial"/>
          <w:sz w:val="24"/>
        </w:rPr>
      </w:pPr>
      <w:r w:rsidRPr="00856FA8">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384C03FC" w14:textId="77777777" w:rsidR="00472897" w:rsidRDefault="00472897">
      <w:pPr>
        <w:pStyle w:val="a0"/>
        <w:ind w:firstLineChars="0" w:firstLine="0"/>
        <w:rPr>
          <w:rFonts w:ascii="彩虹粗仿宋" w:eastAsia="彩虹粗仿宋" w:hAnsi="宋体" w:cs="Arial"/>
          <w:sz w:val="24"/>
        </w:rPr>
      </w:pPr>
    </w:p>
    <w:p w14:paraId="5741A64C" w14:textId="77777777" w:rsidR="00472897" w:rsidRDefault="00BD4BFA">
      <w:pPr>
        <w:pStyle w:val="2"/>
        <w:jc w:val="center"/>
        <w:rPr>
          <w:rFonts w:ascii="彩虹粗仿宋" w:eastAsia="彩虹粗仿宋"/>
          <w:sz w:val="30"/>
        </w:rPr>
      </w:pPr>
      <w:bookmarkStart w:id="90" w:name="_Toc124325895"/>
      <w:r>
        <w:rPr>
          <w:rFonts w:ascii="彩虹粗仿宋" w:eastAsia="彩虹粗仿宋" w:hint="eastAsia"/>
          <w:sz w:val="30"/>
        </w:rPr>
        <w:t>十一、基金费用</w:t>
      </w:r>
      <w:bookmarkEnd w:id="90"/>
    </w:p>
    <w:p w14:paraId="0C95A3F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14:paraId="63BF822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本基金的管理费按前一日基金资产净值的1.5%年费率计提。管理费的计算方</w:t>
      </w:r>
      <w:r>
        <w:rPr>
          <w:rFonts w:ascii="彩虹粗仿宋" w:eastAsia="彩虹粗仿宋" w:hAnsi="宋体" w:cs="Arial" w:hint="eastAsia"/>
          <w:sz w:val="24"/>
        </w:rPr>
        <w:lastRenderedPageBreak/>
        <w:t>法如下：</w:t>
      </w:r>
    </w:p>
    <w:p w14:paraId="44F1336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H＝E×年管理费率÷当年天数</w:t>
      </w:r>
    </w:p>
    <w:p w14:paraId="744E3F2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14:paraId="78D9863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4BFFF90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14:paraId="360148C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w:t>
      </w:r>
      <w:r>
        <w:rPr>
          <w:rFonts w:ascii="彩虹粗仿宋" w:eastAsia="彩虹粗仿宋" w:hAnsi="宋体" w:cs="Arial"/>
          <w:sz w:val="24"/>
        </w:rPr>
        <w:t>0.25</w:t>
      </w:r>
      <w:r>
        <w:rPr>
          <w:rFonts w:ascii="彩虹粗仿宋" w:eastAsia="彩虹粗仿宋" w:hAnsi="宋体" w:cs="Arial" w:hint="eastAsia"/>
          <w:sz w:val="24"/>
        </w:rPr>
        <w:t>%年费率计提。托管费的计算方法如下：</w:t>
      </w:r>
    </w:p>
    <w:p w14:paraId="6A52B05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H＝E×年托管费率÷当年天数</w:t>
      </w:r>
    </w:p>
    <w:p w14:paraId="014411F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14:paraId="2B70E23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2B6EA758" w14:textId="77777777" w:rsidR="008361FC" w:rsidRPr="00A06E6A" w:rsidRDefault="00BD4BFA" w:rsidP="008361F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w:t>
      </w:r>
      <w:r w:rsidR="008361FC" w:rsidRPr="00A06E6A">
        <w:rPr>
          <w:rFonts w:ascii="彩虹粗仿宋" w:eastAsia="彩虹粗仿宋" w:hAnsi="宋体" w:cs="Arial" w:hint="eastAsia"/>
          <w:sz w:val="24"/>
        </w:rPr>
        <w:t>C类基金份额的销售服务费</w:t>
      </w:r>
    </w:p>
    <w:p w14:paraId="4F16A047" w14:textId="77777777" w:rsidR="008361FC" w:rsidRPr="00A06E6A" w:rsidRDefault="008361FC" w:rsidP="008361FC">
      <w:pPr>
        <w:adjustRightInd w:val="0"/>
        <w:snapToGrid w:val="0"/>
        <w:ind w:firstLineChars="200" w:firstLine="480"/>
        <w:rPr>
          <w:rFonts w:ascii="彩虹粗仿宋" w:eastAsia="彩虹粗仿宋" w:hAnsi="宋体" w:cs="Arial"/>
          <w:sz w:val="24"/>
        </w:rPr>
      </w:pPr>
      <w:r w:rsidRPr="00A06E6A">
        <w:rPr>
          <w:rFonts w:ascii="彩虹粗仿宋" w:eastAsia="彩虹粗仿宋" w:hAnsi="宋体" w:cs="Arial" w:hint="eastAsia"/>
          <w:sz w:val="24"/>
        </w:rPr>
        <w:t>本基金A类基金份额不收取销售服务费，C类基金份额的销售服务费按前一日C类基金资产净值的0.6%年费率计提。计算方法如下：</w:t>
      </w:r>
    </w:p>
    <w:p w14:paraId="320F9E4F" w14:textId="77777777" w:rsidR="008361FC" w:rsidRPr="00A06E6A" w:rsidRDefault="008361FC" w:rsidP="008361FC">
      <w:pPr>
        <w:adjustRightInd w:val="0"/>
        <w:snapToGrid w:val="0"/>
        <w:ind w:firstLineChars="200" w:firstLine="480"/>
        <w:rPr>
          <w:rFonts w:ascii="彩虹粗仿宋" w:eastAsia="彩虹粗仿宋" w:hAnsi="宋体" w:cs="Arial"/>
          <w:sz w:val="24"/>
        </w:rPr>
      </w:pPr>
      <w:r w:rsidRPr="00A06E6A">
        <w:rPr>
          <w:rFonts w:ascii="彩虹粗仿宋" w:eastAsia="彩虹粗仿宋" w:hAnsi="宋体" w:cs="Arial" w:hint="eastAsia"/>
          <w:sz w:val="24"/>
        </w:rPr>
        <w:t>H＝E×0.6%÷当年天数</w:t>
      </w:r>
    </w:p>
    <w:p w14:paraId="1C39005D" w14:textId="77777777" w:rsidR="008361FC" w:rsidRPr="00A06E6A" w:rsidRDefault="008361FC" w:rsidP="008361FC">
      <w:pPr>
        <w:adjustRightInd w:val="0"/>
        <w:snapToGrid w:val="0"/>
        <w:ind w:firstLineChars="200" w:firstLine="480"/>
        <w:rPr>
          <w:rFonts w:ascii="彩虹粗仿宋" w:eastAsia="彩虹粗仿宋" w:hAnsi="宋体" w:cs="Arial"/>
          <w:sz w:val="24"/>
        </w:rPr>
      </w:pPr>
      <w:r w:rsidRPr="00A06E6A">
        <w:rPr>
          <w:rFonts w:ascii="彩虹粗仿宋" w:eastAsia="彩虹粗仿宋" w:hAnsi="宋体" w:cs="Arial" w:hint="eastAsia"/>
          <w:sz w:val="24"/>
        </w:rPr>
        <w:t>H为C类基金份额每日应计提的销售服务费</w:t>
      </w:r>
    </w:p>
    <w:p w14:paraId="51CFA416" w14:textId="77777777" w:rsidR="008361FC" w:rsidRDefault="008361FC" w:rsidP="008361FC">
      <w:pPr>
        <w:adjustRightInd w:val="0"/>
        <w:snapToGrid w:val="0"/>
        <w:ind w:firstLineChars="200" w:firstLine="480"/>
        <w:rPr>
          <w:rFonts w:ascii="彩虹粗仿宋" w:eastAsia="彩虹粗仿宋" w:hAnsi="宋体" w:cs="Arial"/>
          <w:sz w:val="24"/>
        </w:rPr>
      </w:pPr>
      <w:r w:rsidRPr="00A06E6A">
        <w:rPr>
          <w:rFonts w:ascii="彩虹粗仿宋" w:eastAsia="彩虹粗仿宋" w:hAnsi="宋体" w:cs="Arial" w:hint="eastAsia"/>
          <w:sz w:val="24"/>
        </w:rPr>
        <w:t>E为C类基金份额前一日基金资产净值</w:t>
      </w:r>
    </w:p>
    <w:p w14:paraId="24A3B433" w14:textId="25D6B197" w:rsidR="00472897" w:rsidRDefault="008361FC" w:rsidP="008361F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w:t>
      </w:r>
      <w:r w:rsidR="00BD4BFA">
        <w:rPr>
          <w:rFonts w:ascii="彩虹粗仿宋" w:eastAsia="彩虹粗仿宋" w:hAnsi="宋体" w:cs="Arial" w:hint="eastAsia"/>
          <w:sz w:val="24"/>
        </w:rPr>
        <w:t>基金的开户费用、证券、</w:t>
      </w:r>
      <w:r w:rsidR="00BD4BFA">
        <w:rPr>
          <w:rFonts w:ascii="彩虹粗仿宋" w:eastAsia="彩虹粗仿宋" w:hAnsi="宋体" w:cs="Arial"/>
          <w:sz w:val="24"/>
        </w:rPr>
        <w:t>期货</w:t>
      </w:r>
      <w:r w:rsidR="00BD4BFA">
        <w:rPr>
          <w:rFonts w:ascii="彩虹粗仿宋" w:eastAsia="彩虹粗仿宋" w:hAnsi="宋体" w:cs="Arial" w:hint="eastAsia"/>
          <w:sz w:val="24"/>
        </w:rPr>
        <w:t>交易费用、基金的银行汇划费用、账户维护费用、《基金合同》生效后与</w:t>
      </w:r>
      <w:r w:rsidR="00BD4BFA">
        <w:rPr>
          <w:rFonts w:ascii="彩虹粗仿宋" w:eastAsia="彩虹粗仿宋" w:hAnsi="宋体" w:cs="Arial"/>
          <w:sz w:val="24"/>
        </w:rPr>
        <w:t>基金相关</w:t>
      </w:r>
      <w:r w:rsidR="00BD4BFA">
        <w:rPr>
          <w:rFonts w:ascii="彩虹粗仿宋" w:eastAsia="彩虹粗仿宋" w:hAnsi="宋体" w:cs="Arial" w:hint="eastAsia"/>
          <w:sz w:val="24"/>
        </w:rPr>
        <w:t>的信息披露费用、基金份额持有人大会费用、《基金合同》生效后与基金有关的会计师费、律师费、仲裁费</w:t>
      </w:r>
      <w:r w:rsidR="00BD4BFA">
        <w:rPr>
          <w:rFonts w:ascii="彩虹粗仿宋" w:eastAsia="彩虹粗仿宋" w:hAnsi="宋体" w:cs="Arial"/>
          <w:sz w:val="24"/>
        </w:rPr>
        <w:t>和诉讼费</w:t>
      </w:r>
      <w:r w:rsidR="00BD4BFA">
        <w:rPr>
          <w:rFonts w:ascii="彩虹粗仿宋" w:eastAsia="彩虹粗仿宋" w:hAnsi="宋体" w:cs="Arial" w:hint="eastAsia"/>
          <w:sz w:val="24"/>
        </w:rPr>
        <w:t>、</w:t>
      </w:r>
      <w:r w:rsidR="00BD4BFA" w:rsidRPr="004E0A18">
        <w:rPr>
          <w:rFonts w:ascii="彩虹粗仿宋" w:eastAsia="彩虹粗仿宋" w:hAnsi="宋体" w:cs="Arial" w:hint="eastAsia"/>
          <w:sz w:val="24"/>
        </w:rPr>
        <w:t>因投资港股通标的股票而产生的各项合理费用</w:t>
      </w:r>
      <w:r w:rsidR="00BD4BFA">
        <w:rPr>
          <w:rFonts w:ascii="彩虹粗仿宋" w:eastAsia="彩虹粗仿宋" w:hAnsi="宋体" w:cs="Arial" w:hint="eastAsia"/>
          <w:sz w:val="24"/>
        </w:rPr>
        <w:t>及按照国家有关规定和《基金合同》约定，可以在基金财产中列支的其他费用，列入当期基金费用。</w:t>
      </w:r>
    </w:p>
    <w:p w14:paraId="3744C170" w14:textId="631E14D2"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8361FC" w:rsidRPr="00E8568B">
        <w:rPr>
          <w:rFonts w:ascii="彩虹粗仿宋" w:eastAsia="彩虹粗仿宋" w:hAnsi="宋体" w:cs="Arial" w:hint="eastAsia"/>
          <w:sz w:val="24"/>
        </w:rPr>
        <w:t>五</w:t>
      </w:r>
      <w:r>
        <w:rPr>
          <w:rFonts w:ascii="彩虹粗仿宋" w:eastAsia="彩虹粗仿宋" w:hAnsi="宋体" w:cs="Arial" w:hint="eastAsia"/>
          <w:sz w:val="24"/>
        </w:rPr>
        <w:t>）不列入基金费用的项目</w:t>
      </w:r>
    </w:p>
    <w:p w14:paraId="63BDAAA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因未履行或未完全履行义务导致的费用支出或基金财产的损失；基金管理人和基金托管人处理与基金运作无关的事项发生的费用；《基金合同》生效前的相关费用；其他根据相关法律法规及中国证监会的有关规定不得列入基金费用的项目。</w:t>
      </w:r>
    </w:p>
    <w:p w14:paraId="7E48E3C4" w14:textId="03B32AE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8361FC" w:rsidRPr="00E8568B">
        <w:rPr>
          <w:rFonts w:ascii="彩虹粗仿宋" w:eastAsia="彩虹粗仿宋" w:hAnsi="宋体" w:cs="Arial" w:hint="eastAsia"/>
          <w:sz w:val="24"/>
        </w:rPr>
        <w:t>六</w:t>
      </w:r>
      <w:r>
        <w:rPr>
          <w:rFonts w:ascii="彩虹粗仿宋" w:eastAsia="彩虹粗仿宋" w:hAnsi="宋体" w:cs="Arial" w:hint="eastAsia"/>
          <w:sz w:val="24"/>
        </w:rPr>
        <w:t>）基金管理费</w:t>
      </w:r>
      <w:r w:rsidR="008361FC" w:rsidRPr="00E8568B">
        <w:rPr>
          <w:rFonts w:ascii="彩虹粗仿宋" w:eastAsia="彩虹粗仿宋" w:hAnsi="宋体" w:cs="Arial" w:hint="eastAsia"/>
          <w:sz w:val="24"/>
        </w:rPr>
        <w:t>、</w:t>
      </w:r>
      <w:r>
        <w:rPr>
          <w:rFonts w:ascii="彩虹粗仿宋" w:eastAsia="彩虹粗仿宋" w:hAnsi="宋体" w:cs="Arial" w:hint="eastAsia"/>
          <w:sz w:val="24"/>
        </w:rPr>
        <w:t>基金托管费</w:t>
      </w:r>
      <w:r w:rsidR="008361FC" w:rsidRPr="00E8568B">
        <w:rPr>
          <w:rFonts w:ascii="彩虹粗仿宋" w:eastAsia="彩虹粗仿宋" w:hAnsi="宋体" w:cs="Arial" w:hint="eastAsia"/>
          <w:sz w:val="24"/>
        </w:rPr>
        <w:t>和销售服务费</w:t>
      </w:r>
      <w:r>
        <w:rPr>
          <w:rFonts w:ascii="彩虹粗仿宋" w:eastAsia="彩虹粗仿宋" w:hAnsi="宋体" w:cs="Arial" w:hint="eastAsia"/>
          <w:sz w:val="24"/>
        </w:rPr>
        <w:t>的调整</w:t>
      </w:r>
    </w:p>
    <w:p w14:paraId="4D56D641" w14:textId="0B81968B"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基金管理人和基金托管人可根据基金</w:t>
      </w:r>
      <w:r>
        <w:rPr>
          <w:rFonts w:ascii="彩虹粗仿宋" w:eastAsia="彩虹粗仿宋" w:hAnsi="宋体" w:cs="Arial"/>
          <w:sz w:val="24"/>
        </w:rPr>
        <w:t>发展情况调整</w:t>
      </w:r>
      <w:r>
        <w:rPr>
          <w:rFonts w:ascii="彩虹粗仿宋" w:eastAsia="彩虹粗仿宋" w:hAnsi="宋体" w:cs="Arial" w:hint="eastAsia"/>
          <w:sz w:val="24"/>
        </w:rPr>
        <w:t>基金管理费</w:t>
      </w:r>
      <w:r w:rsidR="008361FC" w:rsidRPr="00E8568B">
        <w:rPr>
          <w:rFonts w:ascii="彩虹粗仿宋" w:eastAsia="彩虹粗仿宋" w:hAnsi="宋体" w:cs="Arial" w:hint="eastAsia"/>
          <w:sz w:val="24"/>
        </w:rPr>
        <w:t>、</w:t>
      </w:r>
      <w:r>
        <w:rPr>
          <w:rFonts w:ascii="彩虹粗仿宋" w:eastAsia="彩虹粗仿宋" w:hAnsi="宋体" w:cs="Arial" w:hint="eastAsia"/>
          <w:sz w:val="24"/>
        </w:rPr>
        <w:t>基金托管费</w:t>
      </w:r>
      <w:r w:rsidR="008361FC" w:rsidRPr="00E8568B">
        <w:rPr>
          <w:rFonts w:ascii="彩虹粗仿宋" w:eastAsia="彩虹粗仿宋" w:hAnsi="宋体" w:cs="Arial" w:hint="eastAsia"/>
          <w:sz w:val="24"/>
        </w:rPr>
        <w:t>和销售服务费</w:t>
      </w:r>
      <w:r>
        <w:rPr>
          <w:rFonts w:ascii="彩虹粗仿宋" w:eastAsia="彩虹粗仿宋" w:hAnsi="宋体" w:cs="Arial" w:hint="eastAsia"/>
          <w:sz w:val="24"/>
        </w:rPr>
        <w:t>，调整基金</w:t>
      </w:r>
      <w:r>
        <w:rPr>
          <w:rFonts w:ascii="彩虹粗仿宋" w:eastAsia="彩虹粗仿宋" w:hAnsi="宋体" w:cs="Arial"/>
          <w:sz w:val="24"/>
        </w:rPr>
        <w:t>管理费率、基金托管费率须召开</w:t>
      </w:r>
      <w:r>
        <w:rPr>
          <w:rFonts w:ascii="彩虹粗仿宋" w:eastAsia="彩虹粗仿宋" w:hAnsi="宋体" w:cs="Arial" w:hint="eastAsia"/>
          <w:sz w:val="24"/>
        </w:rPr>
        <w:t>基金份额持有人大会。基金管理人必须最迟于新的费率实施日前按照</w:t>
      </w:r>
      <w:r>
        <w:rPr>
          <w:rFonts w:ascii="彩虹粗仿宋" w:eastAsia="彩虹粗仿宋" w:hAnsi="宋体" w:cs="Arial"/>
          <w:sz w:val="24"/>
        </w:rPr>
        <w:t>《信息披露办法》的规定</w:t>
      </w:r>
      <w:r>
        <w:rPr>
          <w:rFonts w:ascii="彩虹粗仿宋" w:eastAsia="彩虹粗仿宋" w:hAnsi="宋体" w:cs="Arial" w:hint="eastAsia"/>
          <w:sz w:val="24"/>
        </w:rPr>
        <w:t>在指定媒介上刊登公告。</w:t>
      </w:r>
    </w:p>
    <w:p w14:paraId="176665CA" w14:textId="114B3796"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8361FC" w:rsidRPr="00E8568B">
        <w:rPr>
          <w:rFonts w:ascii="彩虹粗仿宋" w:eastAsia="彩虹粗仿宋" w:hAnsi="宋体" w:cs="Arial" w:hint="eastAsia"/>
          <w:sz w:val="24"/>
        </w:rPr>
        <w:t>七</w:t>
      </w:r>
      <w:r>
        <w:rPr>
          <w:rFonts w:ascii="彩虹粗仿宋" w:eastAsia="彩虹粗仿宋" w:hAnsi="宋体" w:cs="Arial" w:hint="eastAsia"/>
          <w:sz w:val="24"/>
        </w:rPr>
        <w:t>）基金管理费</w:t>
      </w:r>
      <w:r w:rsidR="008361FC" w:rsidRPr="00E8568B">
        <w:rPr>
          <w:rFonts w:ascii="彩虹粗仿宋" w:eastAsia="彩虹粗仿宋" w:hAnsi="宋体" w:cs="Arial" w:hint="eastAsia"/>
          <w:sz w:val="24"/>
        </w:rPr>
        <w:t>、</w:t>
      </w:r>
      <w:r>
        <w:rPr>
          <w:rFonts w:ascii="彩虹粗仿宋" w:eastAsia="彩虹粗仿宋" w:hAnsi="宋体" w:cs="Arial" w:hint="eastAsia"/>
          <w:sz w:val="24"/>
        </w:rPr>
        <w:t>基金托管费</w:t>
      </w:r>
      <w:r w:rsidR="008361FC" w:rsidRPr="00E8568B">
        <w:rPr>
          <w:rFonts w:ascii="彩虹粗仿宋" w:eastAsia="彩虹粗仿宋" w:hAnsi="宋体" w:cs="Arial" w:hint="eastAsia"/>
          <w:sz w:val="24"/>
        </w:rPr>
        <w:t>和销售服务费</w:t>
      </w:r>
      <w:r>
        <w:rPr>
          <w:rFonts w:ascii="彩虹粗仿宋" w:eastAsia="彩虹粗仿宋" w:hAnsi="宋体" w:cs="Arial" w:hint="eastAsia"/>
          <w:sz w:val="24"/>
        </w:rPr>
        <w:t>的复核程序、支付方式和时间</w:t>
      </w:r>
    </w:p>
    <w:p w14:paraId="4E5BB89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14:paraId="2FC6751E" w14:textId="0DA02D18"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w:t>
      </w:r>
      <w:r w:rsidR="008361FC" w:rsidRPr="00E8568B">
        <w:rPr>
          <w:rFonts w:ascii="彩虹粗仿宋" w:eastAsia="彩虹粗仿宋" w:hAnsi="宋体" w:cs="Arial" w:hint="eastAsia"/>
          <w:sz w:val="24"/>
        </w:rPr>
        <w:t>、</w:t>
      </w:r>
      <w:r>
        <w:rPr>
          <w:rFonts w:ascii="彩虹粗仿宋" w:eastAsia="彩虹粗仿宋" w:hAnsi="宋体" w:cs="Arial" w:hint="eastAsia"/>
          <w:sz w:val="24"/>
        </w:rPr>
        <w:t>基金托管费</w:t>
      </w:r>
      <w:r w:rsidR="008361FC" w:rsidRPr="00E8568B">
        <w:rPr>
          <w:rFonts w:ascii="彩虹粗仿宋" w:eastAsia="彩虹粗仿宋" w:hAnsi="宋体" w:cs="Arial" w:hint="eastAsia"/>
          <w:sz w:val="24"/>
        </w:rPr>
        <w:t>和销售服务费</w:t>
      </w:r>
      <w:r>
        <w:rPr>
          <w:rFonts w:ascii="彩虹粗仿宋" w:eastAsia="彩虹粗仿宋" w:hAnsi="宋体" w:cs="Arial" w:hint="eastAsia"/>
          <w:sz w:val="24"/>
        </w:rPr>
        <w:t>等，根据本托管协议和《基金合同》的有关规定进行复核。</w:t>
      </w:r>
    </w:p>
    <w:p w14:paraId="6B87D31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14:paraId="43D54DD8" w14:textId="60FC8F94" w:rsidR="008361FC" w:rsidRDefault="00BD4BFA" w:rsidP="008361F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基金管理费、基金托管费</w:t>
      </w:r>
      <w:r w:rsidR="00A80CBC" w:rsidRPr="00A80CBC">
        <w:rPr>
          <w:rFonts w:ascii="彩虹粗仿宋" w:eastAsia="彩虹粗仿宋" w:hAnsi="宋体" w:cs="Arial" w:hint="eastAsia"/>
          <w:sz w:val="24"/>
        </w:rPr>
        <w:t>和C类基金份额的销售服务费</w:t>
      </w:r>
      <w:r>
        <w:rPr>
          <w:rFonts w:ascii="彩虹粗仿宋" w:eastAsia="彩虹粗仿宋" w:hAnsi="宋体" w:cs="Arial" w:hint="eastAsia"/>
          <w:sz w:val="24"/>
        </w:rPr>
        <w:t>每日计提，按月支付。由基金托管人根据与基金管理人核对一致的财务数据，自动在月初5个工作日内、按照指定的账户路径进行资金支付，基金管理人无需再出具资金划拨指令。</w:t>
      </w:r>
    </w:p>
    <w:p w14:paraId="54B924D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若遇法定节假日、休息日或不可</w:t>
      </w:r>
      <w:r>
        <w:rPr>
          <w:rFonts w:ascii="彩虹粗仿宋" w:eastAsia="彩虹粗仿宋" w:hAnsi="宋体" w:cs="Arial"/>
          <w:sz w:val="24"/>
        </w:rPr>
        <w:t>抗力致使</w:t>
      </w:r>
      <w:r>
        <w:rPr>
          <w:rFonts w:ascii="彩虹粗仿宋" w:eastAsia="彩虹粗仿宋" w:hAnsi="宋体" w:cs="Arial" w:hint="eastAsia"/>
          <w:sz w:val="24"/>
        </w:rPr>
        <w:t>无法</w:t>
      </w:r>
      <w:r>
        <w:rPr>
          <w:rFonts w:ascii="彩虹粗仿宋" w:eastAsia="彩虹粗仿宋" w:hAnsi="宋体" w:cs="Arial"/>
          <w:sz w:val="24"/>
        </w:rPr>
        <w:t>按时支付</w:t>
      </w:r>
      <w:r>
        <w:rPr>
          <w:rFonts w:ascii="彩虹粗仿宋" w:eastAsia="彩虹粗仿宋" w:hAnsi="宋体" w:cs="Arial" w:hint="eastAsia"/>
          <w:sz w:val="24"/>
        </w:rPr>
        <w:t>的，支付日期顺延。费用自动扣划后，基金管理人应进行核对，如发现数据不符，及时联系基金托管人协商解决。</w:t>
      </w:r>
    </w:p>
    <w:p w14:paraId="5DC73B13" w14:textId="1A48A822"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w:t>
      </w:r>
      <w:r w:rsidR="005361D9" w:rsidRPr="00241BE8">
        <w:rPr>
          <w:rFonts w:ascii="彩虹粗仿宋" w:eastAsia="彩虹粗仿宋" w:hAnsi="宋体" w:cs="Arial" w:hint="eastAsia"/>
          <w:sz w:val="24"/>
        </w:rPr>
        <w:t>、销售服务费</w:t>
      </w:r>
      <w:r>
        <w:rPr>
          <w:rFonts w:ascii="彩虹粗仿宋" w:eastAsia="彩虹粗仿宋" w:hAnsi="宋体" w:cs="Arial" w:hint="eastAsia"/>
          <w:sz w:val="24"/>
        </w:rPr>
        <w:t>前，基金管理人应向托管人出具正式函件指定基金管理费</w:t>
      </w:r>
      <w:r w:rsidR="005361D9" w:rsidRPr="00241BE8">
        <w:rPr>
          <w:rFonts w:ascii="彩虹粗仿宋" w:eastAsia="彩虹粗仿宋" w:hAnsi="宋体" w:cs="Arial" w:hint="eastAsia"/>
          <w:sz w:val="24"/>
        </w:rPr>
        <w:t>、销售服务费</w:t>
      </w:r>
      <w:r>
        <w:rPr>
          <w:rFonts w:ascii="彩虹粗仿宋" w:eastAsia="彩虹粗仿宋" w:hAnsi="宋体" w:cs="Arial" w:hint="eastAsia"/>
          <w:sz w:val="24"/>
        </w:rPr>
        <w:t>的收款账户。基金管理人如需要变更此账户，应</w:t>
      </w:r>
      <w:r>
        <w:rPr>
          <w:rFonts w:ascii="彩虹粗仿宋" w:eastAsia="彩虹粗仿宋" w:hAnsi="宋体" w:cs="Arial" w:hint="eastAsia"/>
          <w:sz w:val="24"/>
        </w:rPr>
        <w:lastRenderedPageBreak/>
        <w:t>提前5个工作日向托管人出具书面的收款账户变更通知。</w:t>
      </w:r>
    </w:p>
    <w:p w14:paraId="3F32221E" w14:textId="12CC711D"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275B78" w:rsidRPr="00E8568B">
        <w:rPr>
          <w:rFonts w:ascii="彩虹粗仿宋" w:eastAsia="彩虹粗仿宋" w:hAnsi="宋体" w:cs="Arial" w:hint="eastAsia"/>
          <w:sz w:val="24"/>
        </w:rPr>
        <w:t>八</w:t>
      </w:r>
      <w:r>
        <w:rPr>
          <w:rFonts w:ascii="彩虹粗仿宋" w:eastAsia="彩虹粗仿宋" w:hAnsi="宋体" w:cs="Arial" w:hint="eastAsia"/>
          <w:sz w:val="24"/>
        </w:rPr>
        <w:t>）违规处理方式</w:t>
      </w:r>
    </w:p>
    <w:p w14:paraId="0153A70E" w14:textId="4C26C6ED"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31B1AC4" w14:textId="77777777" w:rsidR="00275B78" w:rsidRPr="00122285" w:rsidRDefault="00275B78" w:rsidP="00275B78">
      <w:pPr>
        <w:adjustRightInd w:val="0"/>
        <w:snapToGrid w:val="0"/>
        <w:ind w:firstLineChars="200" w:firstLine="480"/>
        <w:rPr>
          <w:rFonts w:ascii="彩虹粗仿宋" w:eastAsia="彩虹粗仿宋" w:hAnsi="宋体" w:cs="Arial"/>
          <w:sz w:val="24"/>
        </w:rPr>
      </w:pPr>
      <w:r w:rsidRPr="00122285">
        <w:rPr>
          <w:rFonts w:ascii="彩虹粗仿宋" w:eastAsia="彩虹粗仿宋" w:hAnsi="宋体" w:cs="Arial" w:hint="eastAsia"/>
          <w:sz w:val="24"/>
        </w:rPr>
        <w:t>（九）实施侧袋机制期间的基金费用</w:t>
      </w:r>
    </w:p>
    <w:p w14:paraId="06AA4C3D" w14:textId="01DEA44D" w:rsidR="00275B78" w:rsidRDefault="00275B78" w:rsidP="00275B78">
      <w:pPr>
        <w:adjustRightInd w:val="0"/>
        <w:snapToGrid w:val="0"/>
        <w:ind w:firstLineChars="200" w:firstLine="480"/>
        <w:rPr>
          <w:rFonts w:ascii="彩虹粗仿宋" w:eastAsia="彩虹粗仿宋" w:hAnsi="宋体" w:cs="Arial"/>
          <w:sz w:val="24"/>
        </w:rPr>
      </w:pPr>
      <w:r w:rsidRPr="00122285">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013C6283" w14:textId="77777777" w:rsidR="00472897" w:rsidRDefault="00472897">
      <w:pPr>
        <w:adjustRightInd w:val="0"/>
        <w:snapToGrid w:val="0"/>
        <w:rPr>
          <w:rFonts w:ascii="彩虹粗仿宋" w:eastAsia="彩虹粗仿宋" w:hAnsi="宋体" w:cs="Arial"/>
          <w:sz w:val="24"/>
        </w:rPr>
      </w:pPr>
    </w:p>
    <w:p w14:paraId="049BE554" w14:textId="77777777" w:rsidR="00472897" w:rsidRDefault="00BD4BFA">
      <w:pPr>
        <w:pStyle w:val="2"/>
        <w:jc w:val="center"/>
        <w:rPr>
          <w:rFonts w:ascii="彩虹粗仿宋" w:eastAsia="彩虹粗仿宋"/>
          <w:sz w:val="30"/>
        </w:rPr>
      </w:pPr>
      <w:bookmarkStart w:id="91" w:name="_Toc124325896"/>
      <w:r>
        <w:rPr>
          <w:rFonts w:ascii="彩虹粗仿宋" w:eastAsia="彩虹粗仿宋" w:hint="eastAsia"/>
          <w:sz w:val="30"/>
        </w:rPr>
        <w:t>十二、基金份额持有人名册的保管</w:t>
      </w:r>
      <w:bookmarkEnd w:id="91"/>
    </w:p>
    <w:p w14:paraId="6BB98D2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48692D9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w:t>
      </w:r>
      <w:r>
        <w:rPr>
          <w:rFonts w:ascii="彩虹粗仿宋" w:eastAsia="彩虹粗仿宋" w:hAnsi="宋体" w:cs="Arial"/>
          <w:sz w:val="24"/>
        </w:rPr>
        <w:t>中期报告</w:t>
      </w:r>
      <w:r>
        <w:rPr>
          <w:rFonts w:ascii="彩虹粗仿宋" w:eastAsia="彩虹粗仿宋" w:hAnsi="宋体" w:cs="Arial" w:hint="eastAsia"/>
          <w:sz w:val="24"/>
        </w:rPr>
        <w:t>和年度报告前，基金管理人应将有关资料送交基金托管人，不得无故拒绝或延误提供，并保证其真实性、准确性和完整性。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14:paraId="0606D68C" w14:textId="77777777" w:rsidR="00472897" w:rsidRDefault="00472897">
      <w:pPr>
        <w:adjustRightInd w:val="0"/>
        <w:snapToGrid w:val="0"/>
        <w:rPr>
          <w:rFonts w:ascii="彩虹粗仿宋" w:eastAsia="彩虹粗仿宋" w:hAnsi="宋体" w:cs="Arial"/>
          <w:sz w:val="24"/>
        </w:rPr>
      </w:pPr>
    </w:p>
    <w:p w14:paraId="4F61606C" w14:textId="77777777" w:rsidR="00472897" w:rsidRDefault="00BD4BFA">
      <w:pPr>
        <w:pStyle w:val="2"/>
        <w:jc w:val="center"/>
        <w:rPr>
          <w:rFonts w:ascii="彩虹粗仿宋" w:eastAsia="彩虹粗仿宋"/>
          <w:sz w:val="30"/>
        </w:rPr>
      </w:pPr>
      <w:bookmarkStart w:id="92" w:name="_Toc124325897"/>
      <w:r>
        <w:rPr>
          <w:rFonts w:ascii="彩虹粗仿宋" w:eastAsia="彩虹粗仿宋" w:hint="eastAsia"/>
          <w:sz w:val="30"/>
        </w:rPr>
        <w:t>十三、基金有关文件档案的保存</w:t>
      </w:r>
      <w:bookmarkEnd w:id="92"/>
    </w:p>
    <w:p w14:paraId="65BCE57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（一）档案保存</w:t>
      </w:r>
    </w:p>
    <w:p w14:paraId="1ABC55C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4633B90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（二）合同档案的建立</w:t>
      </w:r>
    </w:p>
    <w:p w14:paraId="494E973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670CDA7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14:paraId="7327241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（三）变更与协助</w:t>
      </w:r>
    </w:p>
    <w:p w14:paraId="3FA033B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若基金管理人/基金托管人发生变更，未变更的一方有义务协助变更后的接任人接收相应文件。</w:t>
      </w:r>
    </w:p>
    <w:p w14:paraId="7FEBBCB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11B42AF4" w14:textId="77777777" w:rsidR="00472897" w:rsidRDefault="00472897">
      <w:pPr>
        <w:adjustRightInd w:val="0"/>
        <w:snapToGrid w:val="0"/>
        <w:rPr>
          <w:rFonts w:ascii="彩虹粗仿宋" w:eastAsia="彩虹粗仿宋"/>
          <w:sz w:val="30"/>
          <w:szCs w:val="30"/>
        </w:rPr>
      </w:pPr>
    </w:p>
    <w:p w14:paraId="47E07E06" w14:textId="77777777" w:rsidR="00472897" w:rsidRDefault="00BD4BFA">
      <w:pPr>
        <w:pStyle w:val="2"/>
        <w:jc w:val="center"/>
        <w:rPr>
          <w:rFonts w:ascii="彩虹粗仿宋" w:eastAsia="彩虹粗仿宋"/>
          <w:sz w:val="30"/>
        </w:rPr>
      </w:pPr>
      <w:bookmarkStart w:id="93" w:name="_Toc124325898"/>
      <w:r>
        <w:rPr>
          <w:rFonts w:ascii="彩虹粗仿宋" w:eastAsia="彩虹粗仿宋" w:hint="eastAsia"/>
          <w:sz w:val="30"/>
        </w:rPr>
        <w:lastRenderedPageBreak/>
        <w:t>十四、基金管理人和基金托管人的更换</w:t>
      </w:r>
      <w:bookmarkEnd w:id="93"/>
    </w:p>
    <w:p w14:paraId="0A4F8C8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28CF543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14:paraId="34DF744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7B7D035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14:paraId="05F5ECE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468D70A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3B273BE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6B324EE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14:paraId="0409FE6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14:paraId="0E70E93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(1)提名：新任基金管理人由基金托管人或由单独或合计持有10%以上(含10%)基金份额的基金份额持有人提名；</w:t>
      </w:r>
    </w:p>
    <w:p w14:paraId="1CAFC73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新任基金管理人形成决议，该决议需经参加大会的基金份额持有人所持表决权的三分之二以上(含三分之二)表决通过，决议自表决通过之日起生效，新任基金管理人应当符合法律法规及中国证监会规定的资格条件；</w:t>
      </w:r>
    </w:p>
    <w:p w14:paraId="1E7B23F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(3)临时基金管理人：新任基金管理人产生之前，由中国证监会指定临时基金管理人；</w:t>
      </w:r>
    </w:p>
    <w:p w14:paraId="7520568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14:paraId="74A587E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(5)公告：基金管理人更换后，由基金托管人在更换基金管理人的基金份额持有人大会决议生效后依照《信息披露办法》的规定在指定媒介公告；</w:t>
      </w:r>
    </w:p>
    <w:p w14:paraId="0D5AE48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或者临时基金管理人应与基金托管人核对基金资产总值和净值；</w:t>
      </w:r>
    </w:p>
    <w:p w14:paraId="72FD2F5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审计费用在基金财产中列支</w:t>
      </w:r>
      <w:r>
        <w:rPr>
          <w:rFonts w:ascii="彩虹粗仿宋" w:eastAsia="彩虹粗仿宋" w:hAnsi="宋体" w:cs="Arial" w:hint="eastAsia"/>
          <w:sz w:val="24"/>
        </w:rPr>
        <w:t>；</w:t>
      </w:r>
    </w:p>
    <w:p w14:paraId="760EB7F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2DB5173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174761C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14:paraId="287F0B3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2CDE742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14:paraId="6D1BE6D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6272E58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6CDC1A6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52EE8BC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14:paraId="24755CE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(1)提名：新任基金托管人由基金管理人或由单独或合计持有10%以上(含10%)基金份额的基金份额持有人提名；</w:t>
      </w:r>
    </w:p>
    <w:p w14:paraId="4579332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新任基金托管人形成决议，该决议需经参加大会的基金份额持有人所持表决权的三分之二以上(含三分之二)表决通过，决议自表决通过之日起生效，新任基金托</w:t>
      </w:r>
      <w:r>
        <w:rPr>
          <w:rFonts w:ascii="彩虹粗仿宋" w:eastAsia="彩虹粗仿宋" w:hAnsi="宋体" w:cs="Arial" w:hint="eastAsia"/>
          <w:sz w:val="24"/>
        </w:rPr>
        <w:lastRenderedPageBreak/>
        <w:t>管人应当符合法律法规及中国证监会规定的资格条件；</w:t>
      </w:r>
    </w:p>
    <w:p w14:paraId="55AC2BF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(3)临时基金托管人：新任基金托管人产生之前，由中国证监会指定临时基金托管人；</w:t>
      </w:r>
    </w:p>
    <w:p w14:paraId="491FA9E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14:paraId="5EC5D07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(5)公告：基金托管人更换后，由基金管理人在更换基金托管人的基金份额持有人大会决议生效后依照《信息披露办法》的规定在指定媒介公告；</w:t>
      </w:r>
    </w:p>
    <w:p w14:paraId="65DB655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和净值；</w:t>
      </w:r>
    </w:p>
    <w:p w14:paraId="2CCC452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w:t>
      </w:r>
      <w:r>
        <w:rPr>
          <w:rFonts w:ascii="彩虹粗仿宋" w:eastAsia="彩虹粗仿宋" w:hAnsi="宋体" w:cs="Arial" w:hint="eastAsia"/>
          <w:sz w:val="24"/>
        </w:rPr>
        <w:t>从</w:t>
      </w:r>
      <w:r>
        <w:rPr>
          <w:rFonts w:ascii="彩虹粗仿宋" w:eastAsia="彩虹粗仿宋" w:hAnsi="宋体" w:cs="Arial"/>
          <w:sz w:val="24"/>
        </w:rPr>
        <w:t>基金财产中列支</w:t>
      </w:r>
      <w:r>
        <w:rPr>
          <w:rFonts w:ascii="彩虹粗仿宋" w:eastAsia="彩虹粗仿宋" w:hAnsi="宋体" w:cs="Arial" w:hint="eastAsia"/>
          <w:sz w:val="24"/>
        </w:rPr>
        <w:t>。</w:t>
      </w:r>
    </w:p>
    <w:p w14:paraId="3384BA2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05E59E9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5500EFF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14:paraId="20021DD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3.公告：新任基金管理人和新任基金托管人应在更换基金管理人和基金托管人的基金份额持有人大会决议生效后依照《信息披露办法》的规定在指定媒介上联合公告。</w:t>
      </w:r>
    </w:p>
    <w:p w14:paraId="0C405FE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基金管理人或临时基金管理人接收基金管理业务或新基金托管人或临时基金托管人接收基金财产和基金托管业务前，原基金管理人或基金托管人应继续履行相关职责，并保证不做出对基金份额持有人的利益造成损害的行为。原基金管理人或基金托管人在继续履行相关职责期间，仍有权按照基金合同的约定收取基金管理费或基金托管费。</w:t>
      </w:r>
    </w:p>
    <w:p w14:paraId="1CAD1397" w14:textId="77777777" w:rsidR="00472897" w:rsidRDefault="00472897">
      <w:pPr>
        <w:adjustRightInd w:val="0"/>
        <w:snapToGrid w:val="0"/>
        <w:ind w:firstLineChars="200" w:firstLine="480"/>
        <w:rPr>
          <w:rFonts w:ascii="彩虹粗仿宋" w:eastAsia="彩虹粗仿宋" w:hAnsi="宋体" w:cs="Arial"/>
          <w:sz w:val="24"/>
        </w:rPr>
      </w:pPr>
    </w:p>
    <w:p w14:paraId="36D55170" w14:textId="77777777" w:rsidR="00472897" w:rsidRDefault="00BD4BFA">
      <w:pPr>
        <w:pStyle w:val="2"/>
        <w:jc w:val="center"/>
        <w:rPr>
          <w:rFonts w:ascii="彩虹粗仿宋" w:eastAsia="彩虹粗仿宋"/>
          <w:sz w:val="30"/>
        </w:rPr>
      </w:pPr>
      <w:bookmarkStart w:id="94" w:name="_Toc124325899"/>
      <w:r>
        <w:rPr>
          <w:rFonts w:ascii="彩虹粗仿宋" w:eastAsia="彩虹粗仿宋" w:hint="eastAsia"/>
          <w:sz w:val="30"/>
        </w:rPr>
        <w:t>十五、禁止行为</w:t>
      </w:r>
      <w:bookmarkEnd w:id="94"/>
    </w:p>
    <w:p w14:paraId="30A1F76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509CE95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14:paraId="2EB1381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14:paraId="5FC11FF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（三）基金管理人、基金托管人利用基金财产为基金份额持有人以外的第三人牟取利益。</w:t>
      </w:r>
    </w:p>
    <w:p w14:paraId="0EF3681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14:paraId="2AED511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14:paraId="6D4D8AB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（六）基金管理人在没有充足资金的情况下向基金托管人发出投资指令和付款指令，或违规向基金托管人发出指令。</w:t>
      </w:r>
    </w:p>
    <w:p w14:paraId="52CE9B3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（七）基金管理人、基金托管人在行政上、财务上不独立，其高级管理人员和其他从业人员相互兼职。</w:t>
      </w:r>
    </w:p>
    <w:p w14:paraId="5B26659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（八）基金托管人私自动用或处分基金财产，根据基金管理人的合法指令、《基金合同》或托管协议的规定进行处分的除外。</w:t>
      </w:r>
    </w:p>
    <w:p w14:paraId="6B13A04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（九）基金财产用于下列投资或者活动：1.承销证券；2.违反规定向他人贷款或者提供担保；3.从事承担无限责任的投资；4.买卖其他基金份额，但是中国</w:t>
      </w:r>
      <w:r>
        <w:rPr>
          <w:rFonts w:ascii="彩虹粗仿宋" w:eastAsia="彩虹粗仿宋" w:hAnsi="宋体" w:cs="Arial"/>
          <w:sz w:val="24"/>
        </w:rPr>
        <w:t>证监会</w:t>
      </w:r>
      <w:r>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另有规定的除外；5.向其基金管理人、基金托管人出资；6.从事内幕交易、操纵证券交易价格及其他不正当的证券交易活动；7.法律、行政法规和中国</w:t>
      </w:r>
      <w:r>
        <w:rPr>
          <w:rFonts w:ascii="彩虹粗仿宋" w:eastAsia="彩虹粗仿宋" w:hAnsi="宋体" w:cs="Arial"/>
          <w:sz w:val="24"/>
        </w:rPr>
        <w:t>证监会</w:t>
      </w:r>
      <w:r>
        <w:rPr>
          <w:rFonts w:ascii="彩虹粗仿宋" w:eastAsia="彩虹粗仿宋" w:hAnsi="宋体" w:cs="Arial" w:hint="eastAsia"/>
          <w:sz w:val="24"/>
        </w:rPr>
        <w:t>规定禁止的其他活动。法律、</w:t>
      </w:r>
      <w:r>
        <w:rPr>
          <w:rFonts w:ascii="彩虹粗仿宋" w:eastAsia="彩虹粗仿宋" w:hAnsi="宋体" w:cs="Arial"/>
          <w:sz w:val="24"/>
        </w:rPr>
        <w:t>行政</w:t>
      </w:r>
      <w:r>
        <w:rPr>
          <w:rFonts w:ascii="彩虹粗仿宋" w:eastAsia="彩虹粗仿宋" w:hAnsi="宋体" w:cs="Arial" w:hint="eastAsia"/>
          <w:sz w:val="24"/>
        </w:rPr>
        <w:t>法规或监管部门取消上述限制，如适用于本基金，基金</w:t>
      </w:r>
      <w:r>
        <w:rPr>
          <w:rFonts w:ascii="彩虹粗仿宋" w:eastAsia="彩虹粗仿宋" w:hAnsi="宋体" w:cs="Arial"/>
          <w:sz w:val="24"/>
        </w:rPr>
        <w:t>管理人在履行适当程序后，</w:t>
      </w:r>
      <w:r>
        <w:rPr>
          <w:rFonts w:ascii="彩虹粗仿宋" w:eastAsia="彩虹粗仿宋" w:hAnsi="宋体" w:cs="Arial" w:hint="eastAsia"/>
          <w:sz w:val="24"/>
        </w:rPr>
        <w:t>则本基金投资不再受上述相关限制。</w:t>
      </w:r>
    </w:p>
    <w:p w14:paraId="6AF7AE0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（十）法律法规和《基金合同》禁止的其他行为，以及依照法律、行政法规有关规定，由中国</w:t>
      </w:r>
      <w:r>
        <w:rPr>
          <w:rFonts w:ascii="彩虹粗仿宋" w:eastAsia="彩虹粗仿宋" w:hAnsi="宋体" w:cs="Arial"/>
          <w:sz w:val="24"/>
        </w:rPr>
        <w:t>证监会</w:t>
      </w:r>
      <w:r>
        <w:rPr>
          <w:rFonts w:ascii="彩虹粗仿宋" w:eastAsia="彩虹粗仿宋" w:hAnsi="宋体" w:cs="Arial" w:hint="eastAsia"/>
          <w:sz w:val="24"/>
        </w:rPr>
        <w:t>规定禁止基金管理人、基金托管人从事的其他行为。</w:t>
      </w:r>
    </w:p>
    <w:p w14:paraId="3ADB7F2F" w14:textId="77777777" w:rsidR="00472897" w:rsidRDefault="00472897">
      <w:pPr>
        <w:adjustRightInd w:val="0"/>
        <w:snapToGrid w:val="0"/>
        <w:rPr>
          <w:rFonts w:ascii="彩虹粗仿宋" w:eastAsia="彩虹粗仿宋"/>
          <w:sz w:val="30"/>
          <w:szCs w:val="30"/>
        </w:rPr>
      </w:pPr>
    </w:p>
    <w:p w14:paraId="11AAFCAD" w14:textId="77777777" w:rsidR="00472897" w:rsidRDefault="00BD4BFA">
      <w:pPr>
        <w:pStyle w:val="2"/>
        <w:jc w:val="center"/>
        <w:rPr>
          <w:rFonts w:ascii="彩虹粗仿宋" w:eastAsia="彩虹粗仿宋"/>
          <w:sz w:val="30"/>
        </w:rPr>
      </w:pPr>
      <w:bookmarkStart w:id="95" w:name="_Toc124325900"/>
      <w:r>
        <w:rPr>
          <w:rFonts w:ascii="彩虹粗仿宋" w:eastAsia="彩虹粗仿宋" w:hint="eastAsia"/>
          <w:sz w:val="30"/>
        </w:rPr>
        <w:t>十六、托管协议的变更、终止与基金财产的清算</w:t>
      </w:r>
      <w:bookmarkEnd w:id="95"/>
    </w:p>
    <w:p w14:paraId="67AC411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56497A00" w14:textId="77777777" w:rsidR="00472897" w:rsidRDefault="00BD4BFA">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5BDA34C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5D26B96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14:paraId="31A2ECA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14:paraId="525E56E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14:paraId="0839B72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w:t>
      </w:r>
      <w:r>
        <w:rPr>
          <w:rFonts w:ascii="彩虹粗仿宋" w:eastAsia="彩虹粗仿宋" w:hAnsi="宋体" w:cs="Arial"/>
          <w:sz w:val="24"/>
        </w:rPr>
        <w:t>中国证监会规定</w:t>
      </w:r>
      <w:r>
        <w:rPr>
          <w:rFonts w:ascii="彩虹粗仿宋" w:eastAsia="彩虹粗仿宋" w:hAnsi="宋体" w:cs="Arial" w:hint="eastAsia"/>
          <w:sz w:val="24"/>
        </w:rPr>
        <w:t>或《基金合同》约定的终止事项。</w:t>
      </w:r>
    </w:p>
    <w:p w14:paraId="293388E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3918529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752680E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612B909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5F56716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14:paraId="12487A7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14:paraId="01900EF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14:paraId="0E9ACF6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14:paraId="6412982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14:paraId="3864D6D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14:paraId="0F91F7A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14:paraId="6DD59DF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14:paraId="3719518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w:t>
      </w:r>
      <w:r>
        <w:rPr>
          <w:rFonts w:ascii="彩虹粗仿宋" w:eastAsia="彩虹粗仿宋" w:hAnsi="宋体" w:cs="Arial"/>
          <w:sz w:val="24"/>
        </w:rPr>
        <w:t>6</w:t>
      </w:r>
      <w:r>
        <w:rPr>
          <w:rFonts w:ascii="彩虹粗仿宋" w:eastAsia="彩虹粗仿宋" w:hAnsi="宋体" w:cs="Arial" w:hint="eastAsia"/>
          <w:sz w:val="24"/>
        </w:rPr>
        <w:t>个月，但因本基金所持证券的流动性受到限制而不能及时变现的，清算期限相应顺延。</w:t>
      </w:r>
    </w:p>
    <w:p w14:paraId="6159E21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14:paraId="504366B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清算费用是指基金财产清算小组在进行基金清算过程中发生的所有合理费用，清算费用由基金财产清算小组优先从基金财产中支付。</w:t>
      </w:r>
    </w:p>
    <w:p w14:paraId="44C87CE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14:paraId="5A6D995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39A17BF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14:paraId="031EBF1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清算过程中的有关重大事项须及时公告；基金财产清算报告经具有证券、</w:t>
      </w:r>
      <w:r>
        <w:rPr>
          <w:rFonts w:ascii="彩虹粗仿宋" w:eastAsia="彩虹粗仿宋" w:hAnsi="宋体" w:cs="Arial"/>
          <w:sz w:val="24"/>
        </w:rPr>
        <w:t>期货</w:t>
      </w:r>
      <w:r>
        <w:rPr>
          <w:rFonts w:ascii="彩虹粗仿宋" w:eastAsia="彩虹粗仿宋" w:hAnsi="宋体" w:cs="Arial" w:hint="eastAsia"/>
          <w:sz w:val="24"/>
        </w:rPr>
        <w:t>相关业务资格的会计师事务所审计、并由律师事务所出具法律意见书后，报中国证监会备案并公告。基金财产清算公告于基金财产清算报告报中国证监会备案后</w:t>
      </w:r>
      <w:r>
        <w:rPr>
          <w:rFonts w:ascii="彩虹粗仿宋" w:eastAsia="彩虹粗仿宋" w:hAnsi="宋体" w:cs="Arial"/>
          <w:sz w:val="24"/>
        </w:rPr>
        <w:t>5</w:t>
      </w:r>
      <w:r>
        <w:rPr>
          <w:rFonts w:ascii="彩虹粗仿宋" w:eastAsia="彩虹粗仿宋" w:hAnsi="宋体" w:cs="Arial" w:hint="eastAsia"/>
          <w:sz w:val="24"/>
        </w:rPr>
        <w:t>个工作日内由基金财产清算小组进行公告，基金财产清算小组应当将清算报告登载在指定网站上，并将清算报告提示性公告登载在指定报刊上。</w:t>
      </w:r>
    </w:p>
    <w:p w14:paraId="4D961DA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14:paraId="12FBE43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p>
    <w:p w14:paraId="646ECEF8" w14:textId="77777777" w:rsidR="00472897" w:rsidRDefault="00472897">
      <w:pPr>
        <w:adjustRightInd w:val="0"/>
        <w:snapToGrid w:val="0"/>
        <w:rPr>
          <w:rFonts w:ascii="彩虹粗仿宋" w:eastAsia="彩虹粗仿宋" w:hAnsi="宋体" w:cs="Arial"/>
          <w:sz w:val="24"/>
        </w:rPr>
      </w:pPr>
    </w:p>
    <w:p w14:paraId="0A06FAC1" w14:textId="77777777" w:rsidR="00472897" w:rsidRDefault="00BD4BFA">
      <w:pPr>
        <w:pStyle w:val="2"/>
        <w:jc w:val="center"/>
        <w:rPr>
          <w:rFonts w:ascii="彩虹粗仿宋" w:eastAsia="彩虹粗仿宋"/>
          <w:sz w:val="30"/>
        </w:rPr>
      </w:pPr>
      <w:bookmarkStart w:id="96" w:name="_Toc124325901"/>
      <w:r>
        <w:rPr>
          <w:rFonts w:ascii="彩虹粗仿宋" w:eastAsia="彩虹粗仿宋" w:hint="eastAsia"/>
          <w:sz w:val="30"/>
        </w:rPr>
        <w:t>十七、违约责任</w:t>
      </w:r>
      <w:bookmarkEnd w:id="96"/>
    </w:p>
    <w:p w14:paraId="48CE7ED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34E548A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彩虹粗仿宋" w:eastAsia="彩虹粗仿宋" w:hAnsi="宋体" w:cs="Arial"/>
          <w:sz w:val="24"/>
        </w:rPr>
        <w:t>对损失的赔偿，仅限于直接损失</w:t>
      </w:r>
      <w:r>
        <w:rPr>
          <w:rFonts w:ascii="彩虹粗仿宋" w:eastAsia="彩虹粗仿宋" w:hAnsi="宋体" w:cs="Arial" w:hint="eastAsia"/>
          <w:sz w:val="24"/>
        </w:rPr>
        <w:t>。</w:t>
      </w:r>
    </w:p>
    <w:p w14:paraId="5B206E1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062BDF7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5C27B44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r>
        <w:rPr>
          <w:rFonts w:ascii="彩虹粗仿宋" w:eastAsia="彩虹粗仿宋" w:hAnsi="宋体" w:cs="Arial"/>
          <w:sz w:val="24"/>
        </w:rPr>
        <w:t>和/或</w:t>
      </w:r>
      <w:r>
        <w:rPr>
          <w:rFonts w:ascii="彩虹粗仿宋" w:eastAsia="彩虹粗仿宋" w:hAnsi="宋体" w:cs="Arial" w:hint="eastAsia"/>
          <w:sz w:val="24"/>
        </w:rPr>
        <w:t>基金托管人按照当时有效的法律法规或中国证监会的规定作为或不作为而造成的损失等；</w:t>
      </w:r>
    </w:p>
    <w:p w14:paraId="7A3C443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3.基金管理人由于按照《基金合同》规定的投资原则行使或不行使其投资权而造成的损失等；</w:t>
      </w:r>
    </w:p>
    <w:p w14:paraId="7512AB5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6843A75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06773E6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27A28735" w14:textId="77777777" w:rsidR="00472897" w:rsidRDefault="00472897">
      <w:pPr>
        <w:adjustRightInd w:val="0"/>
        <w:snapToGrid w:val="0"/>
        <w:ind w:firstLineChars="200" w:firstLine="480"/>
        <w:rPr>
          <w:rFonts w:ascii="彩虹粗仿宋" w:eastAsia="彩虹粗仿宋" w:hAnsi="宋体" w:cs="Arial"/>
          <w:sz w:val="24"/>
        </w:rPr>
      </w:pPr>
    </w:p>
    <w:p w14:paraId="2129CB28" w14:textId="77777777" w:rsidR="00472897" w:rsidRDefault="00BD4BFA">
      <w:pPr>
        <w:pStyle w:val="2"/>
        <w:jc w:val="center"/>
        <w:rPr>
          <w:rFonts w:ascii="彩虹粗仿宋" w:eastAsia="彩虹粗仿宋"/>
          <w:sz w:val="30"/>
        </w:rPr>
      </w:pPr>
      <w:bookmarkStart w:id="97" w:name="_Toc124325902"/>
      <w:r>
        <w:rPr>
          <w:rFonts w:ascii="彩虹粗仿宋" w:eastAsia="彩虹粗仿宋" w:hint="eastAsia"/>
          <w:sz w:val="30"/>
        </w:rPr>
        <w:lastRenderedPageBreak/>
        <w:t>十八、争议解决方式</w:t>
      </w:r>
      <w:bookmarkEnd w:id="97"/>
    </w:p>
    <w:p w14:paraId="5B637B4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127CF9A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5F836C7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本协议受中国法律（不含港澳台地区法律）管辖。</w:t>
      </w:r>
    </w:p>
    <w:p w14:paraId="4FE4EC6B" w14:textId="77777777" w:rsidR="00472897" w:rsidRDefault="00472897">
      <w:pPr>
        <w:adjustRightInd w:val="0"/>
        <w:snapToGrid w:val="0"/>
        <w:rPr>
          <w:rFonts w:ascii="彩虹粗仿宋" w:eastAsia="彩虹粗仿宋" w:hAnsi="宋体" w:cs="Arial"/>
          <w:sz w:val="24"/>
        </w:rPr>
      </w:pPr>
    </w:p>
    <w:p w14:paraId="1C4EA0E3" w14:textId="77777777" w:rsidR="00472897" w:rsidRDefault="00BD4BFA">
      <w:pPr>
        <w:pStyle w:val="2"/>
        <w:jc w:val="center"/>
        <w:rPr>
          <w:rFonts w:ascii="彩虹粗仿宋" w:eastAsia="彩虹粗仿宋"/>
          <w:sz w:val="30"/>
        </w:rPr>
      </w:pPr>
      <w:bookmarkStart w:id="98" w:name="_Toc124325903"/>
      <w:r>
        <w:rPr>
          <w:rFonts w:ascii="彩虹粗仿宋" w:eastAsia="彩虹粗仿宋" w:hint="eastAsia"/>
          <w:sz w:val="30"/>
        </w:rPr>
        <w:t>十九、托管协议的效力</w:t>
      </w:r>
      <w:bookmarkEnd w:id="98"/>
    </w:p>
    <w:p w14:paraId="0F7EDA0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107F869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基金募集注册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075B9B0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605780F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17FC1FC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（四）本协议一式六份，协议双方各持二份，上报监管机构二份，每份具有同等的法律效力。</w:t>
      </w:r>
    </w:p>
    <w:p w14:paraId="3E5C2C80" w14:textId="77777777" w:rsidR="00472897" w:rsidRDefault="00472897">
      <w:pPr>
        <w:adjustRightInd w:val="0"/>
        <w:snapToGrid w:val="0"/>
        <w:ind w:firstLineChars="200" w:firstLine="480"/>
        <w:rPr>
          <w:rFonts w:ascii="彩虹粗仿宋" w:eastAsia="彩虹粗仿宋" w:hAnsi="宋体" w:cs="Arial"/>
          <w:sz w:val="24"/>
        </w:rPr>
      </w:pPr>
    </w:p>
    <w:p w14:paraId="7123F31A" w14:textId="77777777" w:rsidR="00472897" w:rsidRDefault="00BD4BFA">
      <w:pPr>
        <w:pStyle w:val="2"/>
        <w:jc w:val="center"/>
        <w:rPr>
          <w:rFonts w:ascii="彩虹粗仿宋" w:eastAsia="彩虹粗仿宋"/>
          <w:sz w:val="30"/>
        </w:rPr>
      </w:pPr>
      <w:bookmarkStart w:id="99" w:name="_Toc124325904"/>
      <w:r>
        <w:rPr>
          <w:rFonts w:ascii="彩虹粗仿宋" w:eastAsia="彩虹粗仿宋" w:hint="eastAsia"/>
          <w:sz w:val="30"/>
        </w:rPr>
        <w:t>二十、其他事项</w:t>
      </w:r>
      <w:bookmarkEnd w:id="99"/>
    </w:p>
    <w:p w14:paraId="0B322D0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1EF60D5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606A3AA9" w14:textId="77777777" w:rsidR="00472897" w:rsidRDefault="00472897">
      <w:pPr>
        <w:adjustRightInd w:val="0"/>
        <w:snapToGrid w:val="0"/>
        <w:rPr>
          <w:rFonts w:ascii="彩虹粗仿宋" w:eastAsia="彩虹粗仿宋"/>
          <w:b/>
          <w:bCs/>
        </w:rPr>
      </w:pPr>
    </w:p>
    <w:p w14:paraId="66595BDB" w14:textId="77777777" w:rsidR="00472897" w:rsidRDefault="00BD4BFA">
      <w:pPr>
        <w:pStyle w:val="2"/>
        <w:jc w:val="center"/>
        <w:rPr>
          <w:rFonts w:ascii="彩虹粗仿宋" w:eastAsia="彩虹粗仿宋"/>
          <w:sz w:val="30"/>
        </w:rPr>
      </w:pPr>
      <w:bookmarkStart w:id="100" w:name="_Toc124325905"/>
      <w:r>
        <w:rPr>
          <w:rFonts w:ascii="彩虹粗仿宋" w:eastAsia="彩虹粗仿宋" w:hint="eastAsia"/>
          <w:sz w:val="30"/>
        </w:rPr>
        <w:t>二十一、托管协议的签订</w:t>
      </w:r>
      <w:bookmarkEnd w:id="100"/>
    </w:p>
    <w:p w14:paraId="0D25C11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14:paraId="7C6C8137" w14:textId="77777777" w:rsidR="00472897" w:rsidRDefault="00472897">
      <w:pPr>
        <w:adjustRightInd w:val="0"/>
        <w:snapToGrid w:val="0"/>
        <w:ind w:firstLineChars="200" w:firstLine="480"/>
        <w:rPr>
          <w:rFonts w:ascii="彩虹粗仿宋" w:eastAsia="彩虹粗仿宋" w:hAnsi="宋体" w:cs="Arial"/>
          <w:sz w:val="24"/>
        </w:rPr>
        <w:sectPr w:rsidR="00472897">
          <w:headerReference w:type="default" r:id="rId11"/>
          <w:pgSz w:w="11906" w:h="16838"/>
          <w:pgMar w:top="1418" w:right="1701" w:bottom="1418" w:left="1701" w:header="851" w:footer="992" w:gutter="0"/>
          <w:cols w:space="425"/>
          <w:docGrid w:type="lines" w:linePitch="312"/>
        </w:sectPr>
      </w:pPr>
    </w:p>
    <w:p w14:paraId="69A6053A" w14:textId="77777777" w:rsidR="00472897" w:rsidRDefault="00BD4BFA">
      <w:pPr>
        <w:spacing w:line="360" w:lineRule="auto"/>
        <w:ind w:right="26"/>
        <w:rPr>
          <w:rFonts w:ascii="彩虹粗仿宋" w:eastAsia="彩虹粗仿宋"/>
          <w:sz w:val="24"/>
        </w:rPr>
      </w:pPr>
      <w:r>
        <w:rPr>
          <w:rFonts w:ascii="彩虹粗仿宋" w:eastAsia="彩虹粗仿宋" w:hint="eastAsia"/>
          <w:sz w:val="24"/>
        </w:rPr>
        <w:lastRenderedPageBreak/>
        <w:t>本页无正文，为《交银</w:t>
      </w:r>
      <w:r>
        <w:rPr>
          <w:rFonts w:ascii="彩虹粗仿宋" w:eastAsia="彩虹粗仿宋"/>
          <w:sz w:val="24"/>
        </w:rPr>
        <w:t>施罗德</w:t>
      </w:r>
      <w:r w:rsidR="00FA6C32">
        <w:rPr>
          <w:rFonts w:ascii="彩虹粗仿宋" w:eastAsia="彩虹粗仿宋" w:hint="eastAsia"/>
          <w:sz w:val="24"/>
        </w:rPr>
        <w:t>启明</w:t>
      </w:r>
      <w:r>
        <w:rPr>
          <w:rFonts w:ascii="彩虹粗仿宋" w:eastAsia="彩虹粗仿宋"/>
          <w:sz w:val="24"/>
        </w:rPr>
        <w:t>混合型</w:t>
      </w:r>
      <w:r>
        <w:rPr>
          <w:rFonts w:ascii="彩虹粗仿宋" w:eastAsia="彩虹粗仿宋" w:hint="eastAsia"/>
          <w:sz w:val="24"/>
        </w:rPr>
        <w:t>证券投资基金托管协议》的签字盖章页。</w:t>
      </w:r>
    </w:p>
    <w:p w14:paraId="212371CA" w14:textId="77777777" w:rsidR="00472897" w:rsidRDefault="00472897">
      <w:pPr>
        <w:spacing w:line="360" w:lineRule="auto"/>
        <w:rPr>
          <w:rFonts w:ascii="彩虹粗仿宋" w:eastAsia="彩虹粗仿宋"/>
          <w:sz w:val="24"/>
        </w:rPr>
      </w:pPr>
    </w:p>
    <w:p w14:paraId="67D1258D" w14:textId="77777777" w:rsidR="00472897" w:rsidRDefault="00472897">
      <w:pPr>
        <w:spacing w:line="360" w:lineRule="auto"/>
        <w:rPr>
          <w:rFonts w:ascii="彩虹粗仿宋" w:eastAsia="彩虹粗仿宋"/>
          <w:sz w:val="24"/>
        </w:rPr>
      </w:pPr>
    </w:p>
    <w:p w14:paraId="5D9A83E3" w14:textId="77777777" w:rsidR="00472897" w:rsidRDefault="00BD4BFA">
      <w:pPr>
        <w:spacing w:line="360" w:lineRule="auto"/>
        <w:ind w:right="26"/>
        <w:rPr>
          <w:rFonts w:ascii="彩虹粗仿宋" w:eastAsia="彩虹粗仿宋"/>
          <w:sz w:val="24"/>
        </w:rPr>
      </w:pPr>
      <w:r>
        <w:rPr>
          <w:rFonts w:ascii="彩虹粗仿宋" w:eastAsia="彩虹粗仿宋" w:hint="eastAsia"/>
          <w:sz w:val="24"/>
        </w:rPr>
        <w:t>基金管理人：交银</w:t>
      </w:r>
      <w:r>
        <w:rPr>
          <w:rFonts w:ascii="彩虹粗仿宋" w:eastAsia="彩虹粗仿宋"/>
          <w:sz w:val="24"/>
        </w:rPr>
        <w:t>施罗德</w:t>
      </w:r>
      <w:r>
        <w:rPr>
          <w:rFonts w:ascii="彩虹粗仿宋" w:eastAsia="彩虹粗仿宋" w:hint="eastAsia"/>
          <w:sz w:val="24"/>
        </w:rPr>
        <w:t>基金管理有限公司（盖章）</w:t>
      </w:r>
    </w:p>
    <w:p w14:paraId="0BC28A5D" w14:textId="77777777" w:rsidR="00472897" w:rsidRDefault="00472897">
      <w:pPr>
        <w:spacing w:line="360" w:lineRule="auto"/>
        <w:ind w:right="26"/>
        <w:rPr>
          <w:rFonts w:ascii="彩虹粗仿宋" w:eastAsia="彩虹粗仿宋"/>
          <w:sz w:val="24"/>
        </w:rPr>
      </w:pPr>
    </w:p>
    <w:p w14:paraId="4142BEAB" w14:textId="77777777" w:rsidR="00472897" w:rsidRDefault="00472897">
      <w:pPr>
        <w:spacing w:line="360" w:lineRule="auto"/>
        <w:ind w:right="26"/>
        <w:rPr>
          <w:rFonts w:ascii="彩虹粗仿宋" w:eastAsia="彩虹粗仿宋"/>
          <w:sz w:val="24"/>
        </w:rPr>
      </w:pPr>
    </w:p>
    <w:p w14:paraId="38997865" w14:textId="77777777" w:rsidR="00472897" w:rsidRDefault="00472897">
      <w:pPr>
        <w:spacing w:line="360" w:lineRule="auto"/>
        <w:ind w:right="26"/>
        <w:rPr>
          <w:rFonts w:ascii="彩虹粗仿宋" w:eastAsia="彩虹粗仿宋"/>
          <w:sz w:val="24"/>
        </w:rPr>
      </w:pPr>
    </w:p>
    <w:p w14:paraId="72AC7F19" w14:textId="77777777" w:rsidR="00472897" w:rsidRDefault="00BD4BFA">
      <w:pPr>
        <w:spacing w:line="360" w:lineRule="auto"/>
        <w:ind w:right="26"/>
        <w:rPr>
          <w:rFonts w:ascii="彩虹粗仿宋" w:eastAsia="彩虹粗仿宋"/>
          <w:sz w:val="24"/>
        </w:rPr>
      </w:pPr>
      <w:r>
        <w:rPr>
          <w:rFonts w:ascii="彩虹粗仿宋" w:eastAsia="彩虹粗仿宋" w:hint="eastAsia"/>
          <w:sz w:val="24"/>
        </w:rPr>
        <w:t>法定代表人或授权代表：</w:t>
      </w:r>
    </w:p>
    <w:p w14:paraId="5E94DC10" w14:textId="77777777" w:rsidR="00472897" w:rsidRDefault="00472897">
      <w:pPr>
        <w:spacing w:line="360" w:lineRule="auto"/>
        <w:ind w:right="26"/>
        <w:rPr>
          <w:rFonts w:ascii="彩虹粗仿宋" w:eastAsia="彩虹粗仿宋"/>
          <w:sz w:val="24"/>
        </w:rPr>
      </w:pPr>
    </w:p>
    <w:p w14:paraId="0FCB46EE" w14:textId="77777777" w:rsidR="00472897" w:rsidRDefault="00472897">
      <w:pPr>
        <w:spacing w:line="360" w:lineRule="auto"/>
        <w:ind w:right="26"/>
        <w:rPr>
          <w:rFonts w:ascii="彩虹粗仿宋" w:eastAsia="彩虹粗仿宋"/>
          <w:sz w:val="24"/>
        </w:rPr>
      </w:pPr>
    </w:p>
    <w:p w14:paraId="046CC845" w14:textId="77777777" w:rsidR="00472897" w:rsidRDefault="00472897">
      <w:pPr>
        <w:spacing w:line="360" w:lineRule="auto"/>
        <w:ind w:right="26"/>
        <w:rPr>
          <w:rFonts w:ascii="彩虹粗仿宋" w:eastAsia="彩虹粗仿宋"/>
          <w:sz w:val="24"/>
        </w:rPr>
      </w:pPr>
    </w:p>
    <w:p w14:paraId="5C4BAE32" w14:textId="77777777" w:rsidR="00472897" w:rsidRDefault="00BD4BFA">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14:paraId="5E6697AB" w14:textId="77777777" w:rsidR="00472897" w:rsidRDefault="00472897">
      <w:pPr>
        <w:spacing w:line="360" w:lineRule="auto"/>
        <w:ind w:right="26"/>
        <w:rPr>
          <w:rFonts w:ascii="彩虹粗仿宋" w:eastAsia="彩虹粗仿宋"/>
          <w:sz w:val="24"/>
        </w:rPr>
      </w:pPr>
    </w:p>
    <w:p w14:paraId="20D55D5B" w14:textId="77777777" w:rsidR="00472897" w:rsidRDefault="00472897">
      <w:pPr>
        <w:spacing w:line="360" w:lineRule="auto"/>
        <w:ind w:right="26"/>
        <w:rPr>
          <w:rFonts w:ascii="彩虹粗仿宋" w:eastAsia="彩虹粗仿宋"/>
          <w:sz w:val="24"/>
        </w:rPr>
      </w:pPr>
    </w:p>
    <w:p w14:paraId="346B248E" w14:textId="77777777" w:rsidR="00472897" w:rsidRDefault="00472897">
      <w:pPr>
        <w:spacing w:line="360" w:lineRule="auto"/>
        <w:ind w:right="26"/>
        <w:rPr>
          <w:rFonts w:ascii="彩虹粗仿宋" w:eastAsia="彩虹粗仿宋"/>
          <w:sz w:val="24"/>
        </w:rPr>
      </w:pPr>
    </w:p>
    <w:p w14:paraId="0D6633C8" w14:textId="77777777" w:rsidR="00472897" w:rsidRDefault="00BD4BFA">
      <w:pPr>
        <w:rPr>
          <w:rFonts w:ascii="彩虹粗仿宋" w:eastAsia="彩虹粗仿宋"/>
          <w:sz w:val="24"/>
        </w:rPr>
      </w:pPr>
      <w:r>
        <w:rPr>
          <w:rFonts w:ascii="彩虹粗仿宋" w:eastAsia="彩虹粗仿宋" w:hint="eastAsia"/>
          <w:sz w:val="24"/>
        </w:rPr>
        <w:t>法定代表人或授权代表：</w:t>
      </w:r>
    </w:p>
    <w:p w14:paraId="24DD2B1E" w14:textId="77777777" w:rsidR="00472897" w:rsidRDefault="00472897">
      <w:pPr>
        <w:rPr>
          <w:rFonts w:ascii="彩虹粗仿宋" w:eastAsia="彩虹粗仿宋"/>
          <w:sz w:val="24"/>
        </w:rPr>
      </w:pPr>
    </w:p>
    <w:p w14:paraId="53CBDEDC" w14:textId="77777777" w:rsidR="00472897" w:rsidRDefault="00472897">
      <w:pPr>
        <w:rPr>
          <w:rFonts w:ascii="彩虹粗仿宋" w:eastAsia="彩虹粗仿宋"/>
          <w:sz w:val="24"/>
        </w:rPr>
      </w:pPr>
    </w:p>
    <w:p w14:paraId="4F318A45" w14:textId="77777777" w:rsidR="00472897" w:rsidRDefault="00472897">
      <w:pPr>
        <w:rPr>
          <w:rFonts w:ascii="彩虹粗仿宋" w:eastAsia="彩虹粗仿宋"/>
          <w:sz w:val="24"/>
        </w:rPr>
      </w:pPr>
    </w:p>
    <w:p w14:paraId="3A924592" w14:textId="77777777" w:rsidR="00472897" w:rsidRDefault="00BD4BFA">
      <w:r>
        <w:rPr>
          <w:rFonts w:hint="eastAsia"/>
        </w:rPr>
        <w:t>签订地点：北京</w:t>
      </w:r>
    </w:p>
    <w:p w14:paraId="1883B6FA" w14:textId="77777777" w:rsidR="00472897" w:rsidRDefault="00472897"/>
    <w:p w14:paraId="100F4C7F" w14:textId="77777777" w:rsidR="00472897" w:rsidRDefault="00BD4BFA">
      <w:r>
        <w:rPr>
          <w:rFonts w:hint="eastAsia"/>
        </w:rPr>
        <w:t>签订日：二〇二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472897">
      <w:headerReference w:type="default" r:id="rId12"/>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940569" w16cid:durableId="24D538A4"/>
  <w16cid:commentId w16cid:paraId="2998D0C1" w16cid:durableId="24D538EF"/>
  <w16cid:commentId w16cid:paraId="5DA77236" w16cid:durableId="24D538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C0EE9" w14:textId="77777777" w:rsidR="00560F45" w:rsidRDefault="00560F45">
      <w:r>
        <w:separator/>
      </w:r>
    </w:p>
  </w:endnote>
  <w:endnote w:type="continuationSeparator" w:id="0">
    <w:p w14:paraId="385380CF" w14:textId="77777777" w:rsidR="00560F45" w:rsidRDefault="0056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script"/>
    <w:pitch w:val="default"/>
    <w:sig w:usb0="00000000" w:usb1="080E0000" w:usb2="00000010" w:usb3="00000000" w:csb0="0004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彩虹粗仿宋">
    <w:altName w:val="黑体"/>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7533A" w14:textId="77777777" w:rsidR="00275495" w:rsidRDefault="00275495">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26E0DAD2" w14:textId="77777777" w:rsidR="00275495" w:rsidRDefault="0027549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0F9FD" w14:textId="52B7BDE9" w:rsidR="00275495" w:rsidRDefault="00275495">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9C456A">
      <w:rPr>
        <w:rStyle w:val="af4"/>
        <w:noProof/>
      </w:rPr>
      <w:t>23</w:t>
    </w:r>
    <w:r>
      <w:rPr>
        <w:rStyle w:val="af4"/>
      </w:rPr>
      <w:fldChar w:fldCharType="end"/>
    </w:r>
  </w:p>
  <w:p w14:paraId="29A335C1" w14:textId="77777777" w:rsidR="00275495" w:rsidRDefault="0027549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C038E" w14:textId="77777777" w:rsidR="00560F45" w:rsidRDefault="00560F45">
      <w:r>
        <w:separator/>
      </w:r>
    </w:p>
  </w:footnote>
  <w:footnote w:type="continuationSeparator" w:id="0">
    <w:p w14:paraId="2C301BAB" w14:textId="77777777" w:rsidR="00560F45" w:rsidRDefault="00560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14FFF" w14:textId="77777777" w:rsidR="00275495" w:rsidRDefault="00275495">
    <w:pPr>
      <w:pStyle w:val="ae"/>
      <w:jc w:val="right"/>
    </w:pPr>
    <w:r>
      <w:rPr>
        <w:rFonts w:hint="eastAsia"/>
        <w:noProof/>
      </w:rPr>
      <w:drawing>
        <wp:anchor distT="0" distB="0" distL="114300" distR="114300" simplePos="0" relativeHeight="251658240" behindDoc="0" locked="0" layoutInCell="1" allowOverlap="1" wp14:anchorId="0F04E79B" wp14:editId="4A35D02B">
          <wp:simplePos x="0" y="0"/>
          <wp:positionH relativeFrom="margin">
            <wp:align>left</wp:align>
          </wp:positionH>
          <wp:positionV relativeFrom="paragraph">
            <wp:posOffset>-104140</wp:posOffset>
          </wp:positionV>
          <wp:extent cx="1714500" cy="2476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a:xfrm>
                    <a:off x="0" y="0"/>
                    <a:ext cx="1714500" cy="247650"/>
                  </a:xfrm>
                  <a:prstGeom prst="rect">
                    <a:avLst/>
                  </a:prstGeom>
                  <a:noFill/>
                  <a:ln>
                    <a:noFill/>
                  </a:ln>
                </pic:spPr>
              </pic:pic>
            </a:graphicData>
          </a:graphic>
        </wp:anchor>
      </w:drawing>
    </w:r>
    <w:r>
      <w:rPr>
        <w:rFonts w:hint="eastAsia"/>
      </w:rPr>
      <w:t>交银</w:t>
    </w:r>
    <w:r>
      <w:t>施罗德</w:t>
    </w:r>
    <w:r>
      <w:rPr>
        <w:rFonts w:hint="eastAsia"/>
      </w:rPr>
      <w:t>启明</w:t>
    </w:r>
    <w:r>
      <w:t>混合型证券投资基金</w:t>
    </w:r>
    <w:r>
      <w:rPr>
        <w:rFonts w:hint="eastAsia"/>
      </w:rPr>
      <w:t>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C1C8F" w14:textId="77777777" w:rsidR="00275495" w:rsidRDefault="00275495">
    <w:pPr>
      <w:pStyle w:val="a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7A03"/>
    <w:rsid w:val="0002708A"/>
    <w:rsid w:val="000451AA"/>
    <w:rsid w:val="0005262A"/>
    <w:rsid w:val="00052D41"/>
    <w:rsid w:val="00064CE3"/>
    <w:rsid w:val="000701A7"/>
    <w:rsid w:val="0007422F"/>
    <w:rsid w:val="000B0F3F"/>
    <w:rsid w:val="000B3D0A"/>
    <w:rsid w:val="000B68B2"/>
    <w:rsid w:val="000C297B"/>
    <w:rsid w:val="000C6593"/>
    <w:rsid w:val="000C7EBD"/>
    <w:rsid w:val="000F3907"/>
    <w:rsid w:val="00103652"/>
    <w:rsid w:val="00126B23"/>
    <w:rsid w:val="00144253"/>
    <w:rsid w:val="00144D6D"/>
    <w:rsid w:val="001664ED"/>
    <w:rsid w:val="001863D9"/>
    <w:rsid w:val="0018762A"/>
    <w:rsid w:val="00191972"/>
    <w:rsid w:val="001A21CE"/>
    <w:rsid w:val="001B0987"/>
    <w:rsid w:val="001B57BD"/>
    <w:rsid w:val="001C0465"/>
    <w:rsid w:val="001C2257"/>
    <w:rsid w:val="001E5623"/>
    <w:rsid w:val="001E7A03"/>
    <w:rsid w:val="001F2A75"/>
    <w:rsid w:val="00220F22"/>
    <w:rsid w:val="00231040"/>
    <w:rsid w:val="002310E9"/>
    <w:rsid w:val="00232E70"/>
    <w:rsid w:val="00251CA8"/>
    <w:rsid w:val="002569ED"/>
    <w:rsid w:val="00275495"/>
    <w:rsid w:val="00275B78"/>
    <w:rsid w:val="00277CD9"/>
    <w:rsid w:val="002826A7"/>
    <w:rsid w:val="002905CF"/>
    <w:rsid w:val="00296AFE"/>
    <w:rsid w:val="002A1BE9"/>
    <w:rsid w:val="002A27DA"/>
    <w:rsid w:val="002B3B24"/>
    <w:rsid w:val="002C127D"/>
    <w:rsid w:val="002D1D54"/>
    <w:rsid w:val="002F094F"/>
    <w:rsid w:val="002F2931"/>
    <w:rsid w:val="003007B6"/>
    <w:rsid w:val="00305A55"/>
    <w:rsid w:val="00306741"/>
    <w:rsid w:val="00312783"/>
    <w:rsid w:val="0031710D"/>
    <w:rsid w:val="00326339"/>
    <w:rsid w:val="00364A25"/>
    <w:rsid w:val="0036648F"/>
    <w:rsid w:val="0037231D"/>
    <w:rsid w:val="00381673"/>
    <w:rsid w:val="00391DC8"/>
    <w:rsid w:val="003A6DF6"/>
    <w:rsid w:val="003C0851"/>
    <w:rsid w:val="003D0EEA"/>
    <w:rsid w:val="003D0F5F"/>
    <w:rsid w:val="003D422A"/>
    <w:rsid w:val="003D583E"/>
    <w:rsid w:val="003E31DC"/>
    <w:rsid w:val="003E4611"/>
    <w:rsid w:val="003E71A8"/>
    <w:rsid w:val="00402FE3"/>
    <w:rsid w:val="0042215B"/>
    <w:rsid w:val="00424A4B"/>
    <w:rsid w:val="00424D8C"/>
    <w:rsid w:val="00434A73"/>
    <w:rsid w:val="00461B52"/>
    <w:rsid w:val="00462395"/>
    <w:rsid w:val="00472897"/>
    <w:rsid w:val="00473263"/>
    <w:rsid w:val="004756B2"/>
    <w:rsid w:val="00482D1E"/>
    <w:rsid w:val="004A566A"/>
    <w:rsid w:val="004B0DAF"/>
    <w:rsid w:val="004C742F"/>
    <w:rsid w:val="004E0A18"/>
    <w:rsid w:val="004E14F3"/>
    <w:rsid w:val="004F5FC3"/>
    <w:rsid w:val="00530F17"/>
    <w:rsid w:val="00535B4B"/>
    <w:rsid w:val="005361D9"/>
    <w:rsid w:val="00560F45"/>
    <w:rsid w:val="00567488"/>
    <w:rsid w:val="0058092A"/>
    <w:rsid w:val="005933AC"/>
    <w:rsid w:val="005C092F"/>
    <w:rsid w:val="005C7FB2"/>
    <w:rsid w:val="005D004A"/>
    <w:rsid w:val="005D4212"/>
    <w:rsid w:val="005F09CB"/>
    <w:rsid w:val="005F2FFD"/>
    <w:rsid w:val="00612D6F"/>
    <w:rsid w:val="00614707"/>
    <w:rsid w:val="0061608D"/>
    <w:rsid w:val="00621866"/>
    <w:rsid w:val="0063715B"/>
    <w:rsid w:val="00653BFA"/>
    <w:rsid w:val="006630C1"/>
    <w:rsid w:val="00670E5B"/>
    <w:rsid w:val="00673462"/>
    <w:rsid w:val="00695B55"/>
    <w:rsid w:val="006B5C2D"/>
    <w:rsid w:val="006E0E61"/>
    <w:rsid w:val="006F6389"/>
    <w:rsid w:val="00710C44"/>
    <w:rsid w:val="00723601"/>
    <w:rsid w:val="0073165F"/>
    <w:rsid w:val="00737DC5"/>
    <w:rsid w:val="0076725A"/>
    <w:rsid w:val="00794699"/>
    <w:rsid w:val="00795B1E"/>
    <w:rsid w:val="00796807"/>
    <w:rsid w:val="007B20B9"/>
    <w:rsid w:val="007C0F90"/>
    <w:rsid w:val="007C5B5E"/>
    <w:rsid w:val="007D0866"/>
    <w:rsid w:val="007F5424"/>
    <w:rsid w:val="008361FC"/>
    <w:rsid w:val="008516A6"/>
    <w:rsid w:val="00857ED7"/>
    <w:rsid w:val="008672D9"/>
    <w:rsid w:val="00883402"/>
    <w:rsid w:val="008B1F87"/>
    <w:rsid w:val="008B3901"/>
    <w:rsid w:val="008B5E56"/>
    <w:rsid w:val="008C0C32"/>
    <w:rsid w:val="008E0B35"/>
    <w:rsid w:val="008F0D04"/>
    <w:rsid w:val="00900165"/>
    <w:rsid w:val="00923D50"/>
    <w:rsid w:val="00930190"/>
    <w:rsid w:val="009326C6"/>
    <w:rsid w:val="00940F72"/>
    <w:rsid w:val="009448C9"/>
    <w:rsid w:val="00945E83"/>
    <w:rsid w:val="009522F8"/>
    <w:rsid w:val="00954945"/>
    <w:rsid w:val="00962C31"/>
    <w:rsid w:val="00963F57"/>
    <w:rsid w:val="00964ADC"/>
    <w:rsid w:val="009A272F"/>
    <w:rsid w:val="009A4EAE"/>
    <w:rsid w:val="009B3CCF"/>
    <w:rsid w:val="009C456A"/>
    <w:rsid w:val="009E3187"/>
    <w:rsid w:val="009E691F"/>
    <w:rsid w:val="009E7DA5"/>
    <w:rsid w:val="009F5D6F"/>
    <w:rsid w:val="00A34685"/>
    <w:rsid w:val="00A64FA1"/>
    <w:rsid w:val="00A74EFA"/>
    <w:rsid w:val="00A80B44"/>
    <w:rsid w:val="00A80CBC"/>
    <w:rsid w:val="00A87462"/>
    <w:rsid w:val="00AE1EFF"/>
    <w:rsid w:val="00AF224B"/>
    <w:rsid w:val="00AF2283"/>
    <w:rsid w:val="00B16CA6"/>
    <w:rsid w:val="00B34A55"/>
    <w:rsid w:val="00B36E22"/>
    <w:rsid w:val="00B37D6C"/>
    <w:rsid w:val="00B40038"/>
    <w:rsid w:val="00B53C60"/>
    <w:rsid w:val="00B6437B"/>
    <w:rsid w:val="00B90D0D"/>
    <w:rsid w:val="00BA186F"/>
    <w:rsid w:val="00BC7CD8"/>
    <w:rsid w:val="00BD4BFA"/>
    <w:rsid w:val="00BF4287"/>
    <w:rsid w:val="00BF7465"/>
    <w:rsid w:val="00C03EF0"/>
    <w:rsid w:val="00C15951"/>
    <w:rsid w:val="00C37790"/>
    <w:rsid w:val="00C71B46"/>
    <w:rsid w:val="00C7550B"/>
    <w:rsid w:val="00C955C5"/>
    <w:rsid w:val="00C962EB"/>
    <w:rsid w:val="00CE67A2"/>
    <w:rsid w:val="00CF7823"/>
    <w:rsid w:val="00D223A5"/>
    <w:rsid w:val="00D228C7"/>
    <w:rsid w:val="00D23A4A"/>
    <w:rsid w:val="00D247DE"/>
    <w:rsid w:val="00D33D96"/>
    <w:rsid w:val="00D36093"/>
    <w:rsid w:val="00D47703"/>
    <w:rsid w:val="00D50634"/>
    <w:rsid w:val="00D64ADB"/>
    <w:rsid w:val="00D67B20"/>
    <w:rsid w:val="00D93E41"/>
    <w:rsid w:val="00DB2260"/>
    <w:rsid w:val="00DB6C4E"/>
    <w:rsid w:val="00DB7496"/>
    <w:rsid w:val="00DC469F"/>
    <w:rsid w:val="00DE13C8"/>
    <w:rsid w:val="00DF2047"/>
    <w:rsid w:val="00DF3C08"/>
    <w:rsid w:val="00E02689"/>
    <w:rsid w:val="00E24DD0"/>
    <w:rsid w:val="00E2657D"/>
    <w:rsid w:val="00E42C2C"/>
    <w:rsid w:val="00E43A23"/>
    <w:rsid w:val="00E46CAF"/>
    <w:rsid w:val="00E51D98"/>
    <w:rsid w:val="00E529B7"/>
    <w:rsid w:val="00E60B76"/>
    <w:rsid w:val="00E82533"/>
    <w:rsid w:val="00E8568B"/>
    <w:rsid w:val="00EA031A"/>
    <w:rsid w:val="00EA443B"/>
    <w:rsid w:val="00EB13C7"/>
    <w:rsid w:val="00EC20B2"/>
    <w:rsid w:val="00EC2D72"/>
    <w:rsid w:val="00EC51F9"/>
    <w:rsid w:val="00EC7205"/>
    <w:rsid w:val="00ED4852"/>
    <w:rsid w:val="00ED6D65"/>
    <w:rsid w:val="00EF21C8"/>
    <w:rsid w:val="00EF56EB"/>
    <w:rsid w:val="00F16794"/>
    <w:rsid w:val="00F34E47"/>
    <w:rsid w:val="00F45A3A"/>
    <w:rsid w:val="00F56D99"/>
    <w:rsid w:val="00F66409"/>
    <w:rsid w:val="00F700E4"/>
    <w:rsid w:val="00F71EB1"/>
    <w:rsid w:val="00F75E96"/>
    <w:rsid w:val="00FA6C32"/>
    <w:rsid w:val="00FB2CEE"/>
    <w:rsid w:val="00FD58E5"/>
    <w:rsid w:val="00FF0D63"/>
    <w:rsid w:val="00FF40A9"/>
    <w:rsid w:val="383B7079"/>
    <w:rsid w:val="7845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D9643"/>
  <w15:docId w15:val="{99F793A2-E457-41E1-B7D2-0703AD0C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qFormat="1"/>
    <w:lsdException w:name="toc 3" w:semiHidden="1" w:uiPriority="0" w:qFormat="1"/>
    <w:lsdException w:name="toc 4" w:semiHidden="1" w:uiPriority="0" w:qFormat="1"/>
    <w:lsdException w:name="toc 5" w:semiHidden="1" w:uiPriority="0"/>
    <w:lsdException w:name="toc 6" w:semiHidden="1" w:uiPriority="0" w:qFormat="1"/>
    <w:lsdException w:name="toc 7" w:semiHidden="1" w:uiPriority="0"/>
    <w:lsdException w:name="toc 8" w:semiHidden="1" w:uiPriority="0"/>
    <w:lsdException w:name="toc 9" w:semiHidden="1" w:uiPriority="0" w:qFormat="1"/>
    <w:lsdException w:name="Normal Indent" w:uiPriority="0"/>
    <w:lsdException w:name="footnote text" w:semiHidden="1" w:unhideWhenUsed="1"/>
    <w:lsdException w:name="annotation text" w:uiPriority="0" w:qFormat="1"/>
    <w:lsdException w:name="header"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7">
    <w:name w:val="toc 7"/>
    <w:basedOn w:val="a"/>
    <w:next w:val="a"/>
    <w:semiHidden/>
    <w:pPr>
      <w:ind w:leftChars="1200" w:left="2520"/>
    </w:pPr>
  </w:style>
  <w:style w:type="paragraph" w:styleId="a4">
    <w:name w:val="annotation text"/>
    <w:basedOn w:val="a"/>
    <w:link w:val="a5"/>
    <w:qFormat/>
    <w:pPr>
      <w:jc w:val="left"/>
    </w:pPr>
  </w:style>
  <w:style w:type="paragraph" w:styleId="a6">
    <w:name w:val="Body Text"/>
    <w:basedOn w:val="a"/>
    <w:link w:val="a7"/>
    <w:qFormat/>
    <w:pPr>
      <w:spacing w:line="360" w:lineRule="auto"/>
    </w:pPr>
    <w:rPr>
      <w:rFonts w:ascii="仿宋_GB2312" w:eastAsia="仿宋_GB2312"/>
      <w:color w:val="000000"/>
      <w:kern w:val="0"/>
      <w:sz w:val="24"/>
      <w:szCs w:val="28"/>
    </w:rPr>
  </w:style>
  <w:style w:type="paragraph" w:styleId="a8">
    <w:name w:val="Body Text Indent"/>
    <w:basedOn w:val="a"/>
    <w:link w:val="a9"/>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pPr>
      <w:ind w:leftChars="800" w:left="1680"/>
    </w:pPr>
  </w:style>
  <w:style w:type="paragraph" w:styleId="3">
    <w:name w:val="toc 3"/>
    <w:basedOn w:val="a"/>
    <w:next w:val="a"/>
    <w:semiHidden/>
    <w:qFormat/>
    <w:pPr>
      <w:ind w:leftChars="400" w:left="840"/>
    </w:pPr>
  </w:style>
  <w:style w:type="paragraph" w:styleId="8">
    <w:name w:val="toc 8"/>
    <w:basedOn w:val="a"/>
    <w:next w:val="a"/>
    <w:semiHidden/>
    <w:pPr>
      <w:ind w:leftChars="1400" w:left="2940"/>
    </w:pPr>
  </w:style>
  <w:style w:type="paragraph" w:styleId="21">
    <w:name w:val="Body Text Indent 2"/>
    <w:basedOn w:val="a"/>
    <w:link w:val="22"/>
    <w:qFormat/>
    <w:pPr>
      <w:spacing w:line="360" w:lineRule="auto"/>
      <w:ind w:firstLine="525"/>
    </w:pPr>
    <w:rPr>
      <w:rFonts w:ascii="宋体" w:hAnsi="宋体"/>
      <w:sz w:val="28"/>
      <w:szCs w:val="20"/>
    </w:rPr>
  </w:style>
  <w:style w:type="paragraph" w:styleId="aa">
    <w:name w:val="Balloon Text"/>
    <w:basedOn w:val="a"/>
    <w:link w:val="ab"/>
    <w:semiHidden/>
    <w:qFormat/>
    <w:rPr>
      <w:sz w:val="18"/>
      <w:szCs w:val="18"/>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1"/>
    <w:qFormat/>
    <w:pPr>
      <w:adjustRightInd w:val="0"/>
      <w:snapToGrid w:val="0"/>
      <w:ind w:firstLineChars="200" w:firstLine="480"/>
    </w:pPr>
    <w:rPr>
      <w:rFonts w:ascii="仿宋_GB2312" w:eastAsia="仿宋_GB2312" w:hAnsi="宋体" w:cs="Arial"/>
      <w:color w:val="000000"/>
      <w:sz w:val="24"/>
    </w:rPr>
  </w:style>
  <w:style w:type="paragraph" w:styleId="23">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f1">
    <w:name w:val="annotation subject"/>
    <w:basedOn w:val="a4"/>
    <w:next w:val="a4"/>
    <w:link w:val="af2"/>
    <w:rPr>
      <w:b/>
      <w:bCs/>
    </w:rPr>
  </w:style>
  <w:style w:type="character" w:styleId="af3">
    <w:name w:val="Strong"/>
    <w:qFormat/>
    <w:rPr>
      <w:b/>
      <w:bCs/>
    </w:rPr>
  </w:style>
  <w:style w:type="character" w:styleId="af4">
    <w:name w:val="page number"/>
    <w:basedOn w:val="a1"/>
    <w:qFormat/>
  </w:style>
  <w:style w:type="character" w:styleId="af5">
    <w:name w:val="FollowedHyperlink"/>
    <w:basedOn w:val="a1"/>
    <w:uiPriority w:val="99"/>
    <w:semiHidden/>
    <w:unhideWhenUsed/>
    <w:rPr>
      <w:color w:val="954F72" w:themeColor="followedHyperlink"/>
      <w:u w:val="single"/>
    </w:rPr>
  </w:style>
  <w:style w:type="character" w:styleId="af6">
    <w:name w:val="Hyperlink"/>
    <w:uiPriority w:val="99"/>
    <w:rPr>
      <w:color w:val="0000FF"/>
      <w:u w:val="single"/>
    </w:rPr>
  </w:style>
  <w:style w:type="character" w:styleId="af7">
    <w:name w:val="annotation reference"/>
    <w:rPr>
      <w:sz w:val="21"/>
      <w:szCs w:val="21"/>
    </w:rPr>
  </w:style>
  <w:style w:type="character" w:customStyle="1" w:styleId="20">
    <w:name w:val="标题 2 字符"/>
    <w:basedOn w:val="a1"/>
    <w:link w:val="2"/>
    <w:rPr>
      <w:rFonts w:ascii="Arial" w:eastAsia="黑体" w:hAnsi="Arial" w:cs="Times New Roman"/>
      <w:b/>
      <w:sz w:val="32"/>
      <w:szCs w:val="20"/>
    </w:rPr>
  </w:style>
  <w:style w:type="character" w:customStyle="1" w:styleId="af">
    <w:name w:val="页眉 字符"/>
    <w:basedOn w:val="a1"/>
    <w:link w:val="ae"/>
    <w:uiPriority w:val="99"/>
    <w:rPr>
      <w:rFonts w:ascii="Times New Roman" w:eastAsia="宋体" w:hAnsi="Times New Roman" w:cs="Times New Roman"/>
      <w:sz w:val="18"/>
      <w:szCs w:val="18"/>
    </w:rPr>
  </w:style>
  <w:style w:type="character" w:customStyle="1" w:styleId="ad">
    <w:name w:val="页脚 字符"/>
    <w:basedOn w:val="a1"/>
    <w:link w:val="ac"/>
    <w:qFormat/>
    <w:rPr>
      <w:rFonts w:ascii="Times New Roman" w:eastAsia="宋体" w:hAnsi="Times New Roman" w:cs="Times New Roman"/>
      <w:sz w:val="18"/>
      <w:szCs w:val="18"/>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a7">
    <w:name w:val="正文文本 字符"/>
    <w:basedOn w:val="a1"/>
    <w:link w:val="a6"/>
    <w:qFormat/>
    <w:rPr>
      <w:rFonts w:ascii="仿宋_GB2312" w:eastAsia="仿宋_GB2312" w:hAnsi="Times New Roman" w:cs="Times New Roman"/>
      <w:color w:val="000000"/>
      <w:kern w:val="0"/>
      <w:sz w:val="24"/>
      <w:szCs w:val="28"/>
    </w:rPr>
  </w:style>
  <w:style w:type="character" w:customStyle="1" w:styleId="read">
    <w:name w:val="read"/>
    <w:basedOn w:val="a1"/>
  </w:style>
  <w:style w:type="character" w:customStyle="1" w:styleId="a9">
    <w:name w:val="正文文本缩进 字符"/>
    <w:basedOn w:val="a1"/>
    <w:link w:val="a8"/>
    <w:qFormat/>
    <w:rPr>
      <w:rFonts w:ascii="Times New Roman" w:eastAsia="方正仿宋简体" w:hAnsi="Times New Roman" w:cs="Times New Roman"/>
      <w:sz w:val="24"/>
      <w:szCs w:val="30"/>
    </w:rPr>
  </w:style>
  <w:style w:type="character" w:customStyle="1" w:styleId="22">
    <w:name w:val="正文文本缩进 2 字符"/>
    <w:basedOn w:val="a1"/>
    <w:link w:val="21"/>
    <w:rPr>
      <w:rFonts w:ascii="宋体" w:eastAsia="宋体" w:hAnsi="宋体" w:cs="Times New Roman"/>
      <w:sz w:val="28"/>
      <w:szCs w:val="20"/>
    </w:rPr>
  </w:style>
  <w:style w:type="character" w:customStyle="1" w:styleId="31">
    <w:name w:val="正文文本缩进 3 字符"/>
    <w:basedOn w:val="a1"/>
    <w:link w:val="30"/>
    <w:rPr>
      <w:rFonts w:ascii="仿宋_GB2312" w:eastAsia="仿宋_GB2312" w:hAnsi="宋体" w:cs="Arial"/>
      <w:color w:val="000000"/>
      <w:sz w:val="24"/>
      <w:szCs w:val="24"/>
    </w:rPr>
  </w:style>
  <w:style w:type="character" w:customStyle="1" w:styleId="ab">
    <w:name w:val="批注框文本 字符"/>
    <w:basedOn w:val="a1"/>
    <w:link w:val="aa"/>
    <w:semiHidden/>
    <w:qFormat/>
    <w:rPr>
      <w:rFonts w:ascii="Times New Roman" w:eastAsia="宋体" w:hAnsi="Times New Roman" w:cs="Times New Roman"/>
      <w:sz w:val="18"/>
      <w:szCs w:val="18"/>
    </w:rPr>
  </w:style>
  <w:style w:type="paragraph" w:customStyle="1" w:styleId="Char">
    <w:name w:val="Char"/>
    <w:basedOn w:val="a"/>
  </w:style>
  <w:style w:type="paragraph" w:customStyle="1" w:styleId="Char1">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style>
  <w:style w:type="character" w:customStyle="1" w:styleId="a5">
    <w:name w:val="批注文字 字符"/>
    <w:basedOn w:val="a1"/>
    <w:link w:val="a4"/>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rPr>
      <w:szCs w:val="20"/>
    </w:rPr>
  </w:style>
  <w:style w:type="character" w:customStyle="1" w:styleId="HTML0">
    <w:name w:val="HTML 预设格式 字符"/>
    <w:basedOn w:val="a1"/>
    <w:link w:val="HTML"/>
    <w:uiPriority w:val="99"/>
    <w:rPr>
      <w:rFonts w:ascii="宋体" w:eastAsia="宋体" w:hAnsi="宋体" w:cs="宋体"/>
      <w:kern w:val="0"/>
      <w:sz w:val="24"/>
      <w:szCs w:val="24"/>
    </w:rPr>
  </w:style>
  <w:style w:type="character" w:customStyle="1" w:styleId="af2">
    <w:name w:val="批注主题 字符"/>
    <w:basedOn w:val="a5"/>
    <w:link w:val="af1"/>
    <w:qFormat/>
    <w:rPr>
      <w:rFonts w:ascii="Times New Roman" w:eastAsia="宋体" w:hAnsi="Times New Roman" w:cs="Times New Roman"/>
      <w:b/>
      <w:bCs/>
      <w:szCs w:val="24"/>
    </w:rPr>
  </w:style>
  <w:style w:type="paragraph" w:customStyle="1" w:styleId="Style47">
    <w:name w:val="_Style 47"/>
    <w:uiPriority w:val="99"/>
    <w:unhideWhenUsed/>
    <w:qFormat/>
    <w:pPr>
      <w:widowControl w:val="0"/>
      <w:jc w:val="both"/>
    </w:pPr>
    <w:rPr>
      <w:rFonts w:ascii="Times New Roman" w:eastAsia="宋体" w:hAnsi="Times New Roman" w:cs="Times New Roman"/>
      <w:kern w:val="2"/>
      <w:sz w:val="21"/>
      <w:szCs w:val="24"/>
    </w:rPr>
  </w:style>
  <w:style w:type="paragraph" w:customStyle="1" w:styleId="10">
    <w:name w:val="修订1"/>
    <w:hidden/>
    <w:uiPriority w:val="99"/>
    <w:semiHidden/>
    <w:qFormat/>
    <w:rPr>
      <w:rFonts w:ascii="Times New Roman" w:eastAsia="宋体" w:hAnsi="Times New Roman" w:cs="Times New Roman"/>
      <w:kern w:val="2"/>
      <w:sz w:val="21"/>
      <w:szCs w:val="24"/>
    </w:rPr>
  </w:style>
  <w:style w:type="paragraph" w:styleId="af8">
    <w:name w:val="Revision"/>
    <w:hidden/>
    <w:uiPriority w:val="99"/>
    <w:semiHidden/>
    <w:rsid w:val="00B53C6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02FAA5-9BAD-4C36-99F4-8D133F8F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4881</Words>
  <Characters>27828</Characters>
  <Application>Microsoft Office Word</Application>
  <DocSecurity>0</DocSecurity>
  <Lines>231</Lines>
  <Paragraphs>65</Paragraphs>
  <ScaleCrop>false</ScaleCrop>
  <Company>Microsoft</Company>
  <LinksUpToDate>false</LinksUpToDate>
  <CharactersWithSpaces>32644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刘晨晨</dc:creator>
  <cp:lastModifiedBy>张婕茹</cp:lastModifiedBy>
  <cp:revision>89</cp:revision>
  <cp:lastPrinted>2019-09-19T08:32:00Z</cp:lastPrinted>
  <dcterms:created xsi:type="dcterms:W3CDTF">2019-07-31T05:23:00Z</dcterms:created>
  <dcterms:modified xsi:type="dcterms:W3CDTF">2021-11-08T01:32:00Z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