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6EEAC" w14:textId="77777777" w:rsidR="006D2E83" w:rsidRPr="00EB07BC" w:rsidRDefault="006D2E83">
      <w:pPr>
        <w:rPr>
          <w:sz w:val="32"/>
        </w:rPr>
      </w:pPr>
    </w:p>
    <w:p w14:paraId="775F0131" w14:textId="77777777" w:rsidR="006D2E83" w:rsidRPr="00EB07BC" w:rsidRDefault="006D2E83">
      <w:pPr>
        <w:rPr>
          <w:sz w:val="32"/>
        </w:rPr>
      </w:pPr>
    </w:p>
    <w:p w14:paraId="12BDA44C" w14:textId="77777777" w:rsidR="006D2E83" w:rsidRPr="00EB07BC" w:rsidRDefault="006D2E83">
      <w:pPr>
        <w:rPr>
          <w:sz w:val="32"/>
        </w:rPr>
      </w:pPr>
    </w:p>
    <w:p w14:paraId="1054B5E1" w14:textId="3F69DFC1" w:rsidR="006D2E83" w:rsidRPr="00EB07BC" w:rsidRDefault="009B743C">
      <w:pPr>
        <w:jc w:val="center"/>
        <w:rPr>
          <w:sz w:val="32"/>
        </w:rPr>
      </w:pPr>
      <w:r>
        <w:rPr>
          <w:noProof/>
        </w:rPr>
        <w:drawing>
          <wp:inline distT="0" distB="0" distL="0" distR="0" wp14:anchorId="31BD2502" wp14:editId="51DA5133">
            <wp:extent cx="43561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6100" cy="571500"/>
                    </a:xfrm>
                    <a:prstGeom prst="rect">
                      <a:avLst/>
                    </a:prstGeom>
                    <a:noFill/>
                    <a:ln>
                      <a:noFill/>
                    </a:ln>
                  </pic:spPr>
                </pic:pic>
              </a:graphicData>
            </a:graphic>
          </wp:inline>
        </w:drawing>
      </w:r>
    </w:p>
    <w:p w14:paraId="1CD22A0B" w14:textId="77777777" w:rsidR="003F7CD6" w:rsidRDefault="003F7CD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45A3AF67" w14:textId="77777777" w:rsidR="003F7CD6" w:rsidRDefault="003F7CD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38CE03B" w14:textId="77777777" w:rsidR="003F7CD6" w:rsidRDefault="00FF2CB2">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交银施罗德先锋混合型证券投资基金</w:t>
      </w:r>
    </w:p>
    <w:p w14:paraId="3E82FACB" w14:textId="77777777" w:rsidR="003F7CD6" w:rsidRDefault="00FF2CB2">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41DC22E6" w14:textId="1AD71F4E" w:rsidR="003F7CD6" w:rsidRDefault="00FF2CB2">
      <w:pPr>
        <w:snapToGrid w:val="0"/>
        <w:spacing w:line="360" w:lineRule="auto"/>
        <w:jc w:val="center"/>
        <w:rPr>
          <w:rFonts w:ascii="宋体" w:hAnsi="宋体"/>
          <w:b/>
          <w:sz w:val="30"/>
          <w:szCs w:val="30"/>
        </w:rPr>
      </w:pPr>
      <w:r>
        <w:rPr>
          <w:rFonts w:ascii="Times New Roman" w:hAnsi="Times New Roman"/>
          <w:b/>
          <w:color w:val="000000"/>
          <w:sz w:val="32"/>
          <w:szCs w:val="32"/>
        </w:rPr>
        <w:t>(2021</w:t>
      </w:r>
      <w:r>
        <w:rPr>
          <w:rFonts w:ascii="Times New Roman" w:hAnsi="Times New Roman"/>
          <w:b/>
          <w:color w:val="000000"/>
          <w:sz w:val="32"/>
          <w:szCs w:val="32"/>
        </w:rPr>
        <w:t>年</w:t>
      </w:r>
      <w:r w:rsidR="004140A2">
        <w:rPr>
          <w:rFonts w:ascii="Times New Roman" w:hAnsi="Times New Roman"/>
          <w:b/>
          <w:color w:val="000000"/>
          <w:sz w:val="32"/>
          <w:szCs w:val="32"/>
        </w:rPr>
        <w:t>第</w:t>
      </w:r>
      <w:r w:rsidR="004140A2">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14:paraId="3533B3A3" w14:textId="77777777" w:rsidR="003F7CD6" w:rsidRDefault="003F7CD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B7F4524" w14:textId="77777777" w:rsidR="003F7CD6" w:rsidRDefault="003F7CD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C8C3025" w14:textId="77777777" w:rsidR="003F7CD6" w:rsidRDefault="003F7CD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91FF2E1" w14:textId="77777777" w:rsidR="003F7CD6" w:rsidRDefault="003F7CD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9B569E5" w14:textId="77777777" w:rsidR="003F7CD6" w:rsidRDefault="003F7CD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FAC4CF5" w14:textId="77777777" w:rsidR="003F7CD6" w:rsidRDefault="003F7CD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01139E2" w14:textId="77777777" w:rsidR="003F7CD6" w:rsidRDefault="00FF2CB2">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4FE655A3" w14:textId="77777777" w:rsidR="003F7CD6" w:rsidRDefault="00FF2CB2">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14:paraId="52703371" w14:textId="77777777" w:rsidR="003F7CD6" w:rsidRDefault="003F7CD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5725F1A" w14:textId="77777777" w:rsidR="003F7CD6" w:rsidRDefault="003F7CD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FB7353E" w14:textId="49D8B619" w:rsidR="003F7CD6" w:rsidRDefault="00FF2CB2">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二〇二一年</w:t>
      </w:r>
      <w:r w:rsidR="00FB1C6B">
        <w:rPr>
          <w:rFonts w:ascii="Times New Roman" w:hAnsi="Times New Roman" w:hint="eastAsia"/>
          <w:b/>
          <w:spacing w:val="2"/>
          <w:w w:val="99"/>
          <w:kern w:val="0"/>
          <w:sz w:val="28"/>
          <w:szCs w:val="32"/>
        </w:rPr>
        <w:t>十一</w:t>
      </w:r>
      <w:r>
        <w:rPr>
          <w:rFonts w:ascii="Times New Roman" w:hAnsi="Times New Roman"/>
          <w:b/>
          <w:spacing w:val="2"/>
          <w:w w:val="99"/>
          <w:kern w:val="0"/>
          <w:sz w:val="28"/>
          <w:szCs w:val="32"/>
        </w:rPr>
        <w:t>月</w:t>
      </w:r>
    </w:p>
    <w:p w14:paraId="328292B2" w14:textId="77777777" w:rsidR="003F7CD6" w:rsidRDefault="003F7CD6">
      <w:pPr>
        <w:autoSpaceDE w:val="0"/>
        <w:autoSpaceDN w:val="0"/>
        <w:adjustRightInd w:val="0"/>
        <w:snapToGrid w:val="0"/>
        <w:spacing w:line="360" w:lineRule="auto"/>
        <w:ind w:left="1347" w:rightChars="6" w:right="13"/>
        <w:rPr>
          <w:rFonts w:ascii="宋体" w:hAnsi="宋体"/>
          <w:kern w:val="0"/>
          <w:sz w:val="32"/>
          <w:szCs w:val="32"/>
        </w:rPr>
        <w:sectPr w:rsidR="003F7CD6">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56428437" w14:textId="77777777" w:rsidR="003F7CD6" w:rsidRDefault="00FF2CB2">
      <w:pPr>
        <w:pStyle w:val="1"/>
        <w:snapToGrid w:val="0"/>
        <w:spacing w:beforeLines="0" w:before="240" w:after="240"/>
        <w:rPr>
          <w:rFonts w:ascii="宋体" w:hAnsi="宋体"/>
          <w:kern w:val="0"/>
        </w:rPr>
      </w:pPr>
      <w:bookmarkStart w:id="0" w:name="_Toc324920538"/>
      <w:bookmarkStart w:id="1" w:name="_Toc496884613"/>
      <w:bookmarkStart w:id="2" w:name="_Toc79758181"/>
      <w:r>
        <w:rPr>
          <w:rFonts w:ascii="Times New Roman" w:hAnsi="Times New Roman"/>
          <w:kern w:val="0"/>
        </w:rPr>
        <w:lastRenderedPageBreak/>
        <w:t>重要提示</w:t>
      </w:r>
      <w:bookmarkEnd w:id="0"/>
      <w:bookmarkEnd w:id="1"/>
      <w:bookmarkEnd w:id="2"/>
    </w:p>
    <w:p w14:paraId="50D70BBE" w14:textId="77777777" w:rsidR="003F7CD6" w:rsidRDefault="00FF2CB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交银施罗德先锋混合型证券投资基金（以下简称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）由交银施罗德先锋股票证券投资基金变更而来，交银施罗德先锋股票证券投资基金经</w:t>
      </w:r>
      <w:r>
        <w:rPr>
          <w:rFonts w:ascii="Times New Roman" w:hAnsi="Times New Roman"/>
          <w:kern w:val="0"/>
          <w:sz w:val="24"/>
        </w:rPr>
        <w:t>2009</w:t>
      </w:r>
      <w:r>
        <w:rPr>
          <w:rFonts w:ascii="Times New Roman" w:hAnsi="Times New Roman"/>
          <w:kern w:val="0"/>
          <w:sz w:val="24"/>
        </w:rPr>
        <w:t>年</w:t>
      </w:r>
      <w:r>
        <w:rPr>
          <w:rFonts w:ascii="Times New Roman" w:hAnsi="Times New Roman"/>
          <w:kern w:val="0"/>
          <w:sz w:val="24"/>
        </w:rPr>
        <w:t>2</w:t>
      </w:r>
      <w:r>
        <w:rPr>
          <w:rFonts w:ascii="Times New Roman" w:hAnsi="Times New Roman"/>
          <w:kern w:val="0"/>
          <w:sz w:val="24"/>
        </w:rPr>
        <w:t>月</w:t>
      </w:r>
      <w:r>
        <w:rPr>
          <w:rFonts w:ascii="Times New Roman" w:hAnsi="Times New Roman"/>
          <w:kern w:val="0"/>
          <w:sz w:val="24"/>
        </w:rPr>
        <w:t>13</w:t>
      </w:r>
      <w:r>
        <w:rPr>
          <w:rFonts w:ascii="Times New Roman" w:hAnsi="Times New Roman"/>
          <w:kern w:val="0"/>
          <w:sz w:val="24"/>
        </w:rPr>
        <w:t>日中国证券监督管理委员会证监许可【</w:t>
      </w:r>
      <w:r>
        <w:rPr>
          <w:rFonts w:ascii="Times New Roman" w:hAnsi="Times New Roman"/>
          <w:kern w:val="0"/>
          <w:sz w:val="24"/>
        </w:rPr>
        <w:t>2009</w:t>
      </w:r>
      <w:r>
        <w:rPr>
          <w:rFonts w:ascii="Times New Roman" w:hAnsi="Times New Roman"/>
          <w:kern w:val="0"/>
          <w:sz w:val="24"/>
        </w:rPr>
        <w:t>】</w:t>
      </w:r>
      <w:r>
        <w:rPr>
          <w:rFonts w:ascii="Times New Roman" w:hAnsi="Times New Roman"/>
          <w:kern w:val="0"/>
          <w:sz w:val="24"/>
        </w:rPr>
        <w:t>141</w:t>
      </w:r>
      <w:r>
        <w:rPr>
          <w:rFonts w:ascii="Times New Roman" w:hAnsi="Times New Roman"/>
          <w:kern w:val="0"/>
          <w:sz w:val="24"/>
        </w:rPr>
        <w:t>号文核准募集。其基金合同于</w:t>
      </w:r>
      <w:r>
        <w:rPr>
          <w:rFonts w:ascii="Times New Roman" w:hAnsi="Times New Roman"/>
          <w:kern w:val="0"/>
          <w:sz w:val="24"/>
        </w:rPr>
        <w:t>2009</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10</w:t>
      </w:r>
      <w:r>
        <w:rPr>
          <w:rFonts w:ascii="Times New Roman" w:hAnsi="Times New Roman"/>
          <w:kern w:val="0"/>
          <w:sz w:val="24"/>
        </w:rPr>
        <w:t>日正式生效。</w:t>
      </w:r>
    </w:p>
    <w:p w14:paraId="64EA6917" w14:textId="77777777" w:rsidR="003F7CD6" w:rsidRDefault="00FF2CB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14:paraId="0FCE74DF" w14:textId="77777777" w:rsidR="003F7CD6" w:rsidRDefault="00FF2CB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E66367F" w14:textId="1A55E0CB" w:rsidR="003F7CD6" w:rsidRDefault="00FF2CB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w:t>
      </w:r>
      <w:r w:rsidR="008A7C38">
        <w:rPr>
          <w:rFonts w:ascii="Times New Roman" w:hAnsi="Times New Roman"/>
          <w:kern w:val="0"/>
          <w:sz w:val="24"/>
        </w:rPr>
        <w:t>流动性风险</w:t>
      </w:r>
      <w:r w:rsidR="008A7C38" w:rsidRPr="00D85986">
        <w:rPr>
          <w:rFonts w:ascii="Times New Roman" w:hAnsi="Times New Roman" w:hint="eastAsia"/>
          <w:kern w:val="0"/>
          <w:sz w:val="24"/>
        </w:rPr>
        <w:t>（包括实施侧袋机制时的特定风险）</w:t>
      </w:r>
      <w:r w:rsidR="00DE1A50">
        <w:rPr>
          <w:rFonts w:ascii="Times New Roman" w:hAnsi="Times New Roman" w:hint="eastAsia"/>
          <w:kern w:val="0"/>
          <w:sz w:val="24"/>
        </w:rPr>
        <w:t>，</w:t>
      </w:r>
      <w:r>
        <w:rPr>
          <w:rFonts w:ascii="Times New Roman" w:hAnsi="Times New Roman"/>
          <w:kern w:val="0"/>
          <w:sz w:val="24"/>
        </w:rPr>
        <w:t>本基金投资债券引发的信用风险，投资科创板股票的特定风险，以及本基金投资策略所特有的风险等等。本基金是一只股票型基金，属证券投资基金中的较高风险收益品种。</w:t>
      </w:r>
    </w:p>
    <w:p w14:paraId="32459BC6" w14:textId="77777777" w:rsidR="003F7CD6" w:rsidRDefault="00FF2CB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3375DBAA" w14:textId="77777777" w:rsidR="003F7CD6" w:rsidRDefault="00FF2CB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4B78CF57" w14:textId="77777777" w:rsidR="003F7CD6" w:rsidRDefault="00FF2CB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投资有风险，投资人在投资本基金前应认真阅读本基金的招募说明书和基金合同、基金产品资料概要。基金的过往业绩并不代表其未来表现。基金管理人管</w:t>
      </w:r>
      <w:r>
        <w:rPr>
          <w:rFonts w:ascii="Times New Roman" w:hAnsi="Times New Roman"/>
          <w:kern w:val="0"/>
          <w:sz w:val="24"/>
        </w:rPr>
        <w:lastRenderedPageBreak/>
        <w:t>理的其他基金的业绩并不构成对本基金业绩表现的保证。</w:t>
      </w:r>
    </w:p>
    <w:p w14:paraId="74B71A7D" w14:textId="2625381B" w:rsidR="003F7CD6" w:rsidRPr="00F6549F" w:rsidRDefault="004140A2">
      <w:pPr>
        <w:autoSpaceDE w:val="0"/>
        <w:autoSpaceDN w:val="0"/>
        <w:adjustRightInd w:val="0"/>
        <w:snapToGrid w:val="0"/>
        <w:spacing w:line="360" w:lineRule="auto"/>
        <w:ind w:leftChars="50" w:left="105" w:firstLineChars="200" w:firstLine="480"/>
        <w:rPr>
          <w:rFonts w:ascii="Times New Roman" w:hAnsi="Times New Roman"/>
          <w:bCs/>
          <w:sz w:val="24"/>
          <w:szCs w:val="20"/>
        </w:rPr>
      </w:pPr>
      <w:r>
        <w:rPr>
          <w:rFonts w:ascii="宋体" w:hAnsi="宋体" w:hint="eastAsia"/>
          <w:sz w:val="24"/>
          <w:szCs w:val="24"/>
        </w:rPr>
        <w:t>本</w:t>
      </w:r>
      <w:r w:rsidRPr="00F6549F">
        <w:rPr>
          <w:rFonts w:ascii="Times New Roman" w:hAnsi="Times New Roman" w:hint="eastAsia"/>
          <w:bCs/>
          <w:sz w:val="24"/>
          <w:szCs w:val="20"/>
        </w:rPr>
        <w:t>次更新招募说明书</w:t>
      </w:r>
      <w:r w:rsidR="00C256EB" w:rsidRPr="00475EAC">
        <w:rPr>
          <w:rFonts w:ascii="Times New Roman" w:hAnsi="Times New Roman" w:hint="eastAsia"/>
          <w:bCs/>
          <w:sz w:val="24"/>
          <w:szCs w:val="20"/>
        </w:rPr>
        <w:t>主要对本基金增设</w:t>
      </w:r>
      <w:r w:rsidR="00C256EB" w:rsidRPr="00475EAC">
        <w:rPr>
          <w:rFonts w:ascii="Times New Roman" w:hAnsi="Times New Roman"/>
          <w:bCs/>
          <w:sz w:val="24"/>
          <w:szCs w:val="20"/>
        </w:rPr>
        <w:t>C</w:t>
      </w:r>
      <w:r w:rsidR="00C256EB" w:rsidRPr="00475EAC">
        <w:rPr>
          <w:rFonts w:ascii="Times New Roman" w:hAnsi="Times New Roman" w:hint="eastAsia"/>
          <w:bCs/>
          <w:sz w:val="24"/>
          <w:szCs w:val="20"/>
        </w:rPr>
        <w:t>类基金份额</w:t>
      </w:r>
      <w:r w:rsidR="00CC2CF9" w:rsidRPr="00250322">
        <w:rPr>
          <w:rFonts w:ascii="Times New Roman" w:hAnsi="Times New Roman" w:hint="eastAsia"/>
          <w:kern w:val="0"/>
          <w:sz w:val="24"/>
        </w:rPr>
        <w:t>、增加侧袋机制</w:t>
      </w:r>
      <w:r w:rsidR="00C256EB" w:rsidRPr="00475EAC">
        <w:rPr>
          <w:rFonts w:ascii="Times New Roman" w:hAnsi="Times New Roman" w:hint="eastAsia"/>
          <w:bCs/>
          <w:sz w:val="24"/>
          <w:szCs w:val="20"/>
        </w:rPr>
        <w:t>等相关信息</w:t>
      </w:r>
      <w:r w:rsidR="00C256EB" w:rsidRPr="00F6549F">
        <w:rPr>
          <w:rFonts w:ascii="Times New Roman" w:hAnsi="Times New Roman" w:hint="eastAsia"/>
          <w:bCs/>
          <w:sz w:val="24"/>
          <w:szCs w:val="20"/>
        </w:rPr>
        <w:t>进行更新，前述内容更新</w:t>
      </w:r>
      <w:r w:rsidRPr="00F6549F">
        <w:rPr>
          <w:rFonts w:ascii="Times New Roman" w:hAnsi="Times New Roman" w:hint="eastAsia"/>
          <w:bCs/>
          <w:sz w:val="24"/>
          <w:szCs w:val="20"/>
        </w:rPr>
        <w:t>截止日为</w:t>
      </w:r>
      <w:r w:rsidRPr="00F6549F">
        <w:rPr>
          <w:rFonts w:ascii="Times New Roman" w:hAnsi="Times New Roman" w:hint="eastAsia"/>
          <w:bCs/>
          <w:sz w:val="24"/>
          <w:szCs w:val="20"/>
        </w:rPr>
        <w:t>2021</w:t>
      </w:r>
      <w:r w:rsidRPr="00F6549F">
        <w:rPr>
          <w:rFonts w:ascii="Times New Roman" w:hAnsi="Times New Roman" w:hint="eastAsia"/>
          <w:bCs/>
          <w:sz w:val="24"/>
          <w:szCs w:val="20"/>
        </w:rPr>
        <w:t>年</w:t>
      </w:r>
      <w:r w:rsidR="00130597">
        <w:rPr>
          <w:rFonts w:ascii="Times New Roman" w:hAnsi="Times New Roman"/>
          <w:bCs/>
          <w:sz w:val="24"/>
          <w:szCs w:val="20"/>
        </w:rPr>
        <w:t>11</w:t>
      </w:r>
      <w:r w:rsidRPr="00F6549F">
        <w:rPr>
          <w:rFonts w:ascii="Times New Roman" w:hAnsi="Times New Roman" w:hint="eastAsia"/>
          <w:bCs/>
          <w:sz w:val="24"/>
          <w:szCs w:val="20"/>
        </w:rPr>
        <w:t>月</w:t>
      </w:r>
      <w:r w:rsidR="00D82C43">
        <w:rPr>
          <w:rFonts w:ascii="Times New Roman" w:hAnsi="Times New Roman" w:hint="eastAsia"/>
          <w:bCs/>
          <w:sz w:val="24"/>
          <w:szCs w:val="20"/>
        </w:rPr>
        <w:t>0</w:t>
      </w:r>
      <w:r w:rsidR="00130597">
        <w:rPr>
          <w:rFonts w:ascii="Times New Roman" w:hAnsi="Times New Roman"/>
          <w:bCs/>
          <w:sz w:val="24"/>
          <w:szCs w:val="20"/>
        </w:rPr>
        <w:t>2</w:t>
      </w:r>
      <w:r w:rsidRPr="00F6549F">
        <w:rPr>
          <w:rFonts w:ascii="Times New Roman" w:hAnsi="Times New Roman" w:hint="eastAsia"/>
          <w:bCs/>
          <w:sz w:val="24"/>
          <w:szCs w:val="20"/>
        </w:rPr>
        <w:t>日，除非另有说明，</w:t>
      </w:r>
      <w:r w:rsidR="00FF2CB2" w:rsidRPr="00F6549F">
        <w:rPr>
          <w:rFonts w:ascii="Times New Roman" w:hAnsi="Times New Roman"/>
          <w:bCs/>
          <w:sz w:val="24"/>
          <w:szCs w:val="20"/>
        </w:rPr>
        <w:t>本招募说明书</w:t>
      </w:r>
      <w:r w:rsidRPr="00F6549F">
        <w:rPr>
          <w:rFonts w:ascii="Times New Roman" w:hAnsi="Times New Roman" w:hint="eastAsia"/>
          <w:bCs/>
          <w:sz w:val="24"/>
          <w:szCs w:val="20"/>
        </w:rPr>
        <w:t>其他</w:t>
      </w:r>
      <w:r w:rsidR="00FF2CB2" w:rsidRPr="00F6549F">
        <w:rPr>
          <w:rFonts w:ascii="Times New Roman" w:hAnsi="Times New Roman"/>
          <w:bCs/>
          <w:sz w:val="24"/>
          <w:szCs w:val="20"/>
        </w:rPr>
        <w:t>所载内容截止日为</w:t>
      </w:r>
      <w:r w:rsidR="00FF2CB2" w:rsidRPr="00F6549F">
        <w:rPr>
          <w:rFonts w:ascii="Times New Roman" w:hAnsi="Times New Roman"/>
          <w:bCs/>
          <w:sz w:val="24"/>
          <w:szCs w:val="20"/>
        </w:rPr>
        <w:t>2021</w:t>
      </w:r>
      <w:r w:rsidR="00FF2CB2" w:rsidRPr="00F6549F">
        <w:rPr>
          <w:rFonts w:ascii="Times New Roman" w:hAnsi="Times New Roman"/>
          <w:bCs/>
          <w:sz w:val="24"/>
          <w:szCs w:val="20"/>
        </w:rPr>
        <w:t>年</w:t>
      </w:r>
      <w:r w:rsidR="00FF2CB2" w:rsidRPr="00F6549F">
        <w:rPr>
          <w:rFonts w:ascii="Times New Roman" w:hAnsi="Times New Roman"/>
          <w:bCs/>
          <w:sz w:val="24"/>
          <w:szCs w:val="20"/>
        </w:rPr>
        <w:t>04</w:t>
      </w:r>
      <w:r w:rsidR="00FF2CB2" w:rsidRPr="00F6549F">
        <w:rPr>
          <w:rFonts w:ascii="Times New Roman" w:hAnsi="Times New Roman"/>
          <w:bCs/>
          <w:sz w:val="24"/>
          <w:szCs w:val="20"/>
        </w:rPr>
        <w:t>月</w:t>
      </w:r>
      <w:r w:rsidR="00FF2CB2" w:rsidRPr="00F6549F">
        <w:rPr>
          <w:rFonts w:ascii="Times New Roman" w:hAnsi="Times New Roman"/>
          <w:bCs/>
          <w:sz w:val="24"/>
          <w:szCs w:val="20"/>
        </w:rPr>
        <w:t>28</w:t>
      </w:r>
      <w:r w:rsidR="00FF2CB2" w:rsidRPr="00F6549F">
        <w:rPr>
          <w:rFonts w:ascii="Times New Roman" w:hAnsi="Times New Roman"/>
          <w:bCs/>
          <w:sz w:val="24"/>
          <w:szCs w:val="20"/>
        </w:rPr>
        <w:t>日，有关财务数据和净值表现截止日为</w:t>
      </w:r>
      <w:r w:rsidR="00FF2CB2" w:rsidRPr="00F6549F">
        <w:rPr>
          <w:rFonts w:ascii="Times New Roman" w:hAnsi="Times New Roman"/>
          <w:bCs/>
          <w:sz w:val="24"/>
          <w:szCs w:val="20"/>
        </w:rPr>
        <w:t>2021</w:t>
      </w:r>
      <w:r w:rsidR="00FF2CB2" w:rsidRPr="00F6549F">
        <w:rPr>
          <w:rFonts w:ascii="Times New Roman" w:hAnsi="Times New Roman"/>
          <w:bCs/>
          <w:sz w:val="24"/>
          <w:szCs w:val="20"/>
        </w:rPr>
        <w:t>年</w:t>
      </w:r>
      <w:r w:rsidR="00FF2CB2" w:rsidRPr="00F6549F">
        <w:rPr>
          <w:rFonts w:ascii="Times New Roman" w:hAnsi="Times New Roman"/>
          <w:bCs/>
          <w:sz w:val="24"/>
          <w:szCs w:val="20"/>
        </w:rPr>
        <w:t>03</w:t>
      </w:r>
      <w:r w:rsidR="00FF2CB2" w:rsidRPr="00F6549F">
        <w:rPr>
          <w:rFonts w:ascii="Times New Roman" w:hAnsi="Times New Roman"/>
          <w:bCs/>
          <w:sz w:val="24"/>
          <w:szCs w:val="20"/>
        </w:rPr>
        <w:t>月</w:t>
      </w:r>
      <w:r w:rsidR="00FF2CB2" w:rsidRPr="00F6549F">
        <w:rPr>
          <w:rFonts w:ascii="Times New Roman" w:hAnsi="Times New Roman"/>
          <w:bCs/>
          <w:sz w:val="24"/>
          <w:szCs w:val="20"/>
        </w:rPr>
        <w:t>31</w:t>
      </w:r>
      <w:r w:rsidR="00FF2CB2" w:rsidRPr="00F6549F">
        <w:rPr>
          <w:rFonts w:ascii="Times New Roman" w:hAnsi="Times New Roman"/>
          <w:bCs/>
          <w:sz w:val="24"/>
          <w:szCs w:val="20"/>
        </w:rPr>
        <w:t>日。本招募说明书所载的财务数据未经审计。</w:t>
      </w:r>
    </w:p>
    <w:p w14:paraId="2F801E1B" w14:textId="77777777" w:rsidR="003F7CD6" w:rsidRDefault="003F7CD6">
      <w:pPr>
        <w:autoSpaceDE w:val="0"/>
        <w:autoSpaceDN w:val="0"/>
        <w:adjustRightInd w:val="0"/>
        <w:snapToGrid w:val="0"/>
        <w:spacing w:before="51" w:line="360" w:lineRule="auto"/>
        <w:ind w:left="120" w:rightChars="6" w:right="13" w:firstLine="480"/>
        <w:rPr>
          <w:rFonts w:ascii="宋体" w:hAnsi="宋体"/>
          <w:kern w:val="0"/>
          <w:szCs w:val="24"/>
        </w:rPr>
        <w:sectPr w:rsidR="003F7CD6">
          <w:headerReference w:type="default" r:id="rId13"/>
          <w:pgSz w:w="11920" w:h="16840"/>
          <w:pgMar w:top="1440" w:right="1680" w:bottom="280" w:left="1680" w:header="0" w:footer="1073" w:gutter="0"/>
          <w:pgNumType w:start="1"/>
          <w:cols w:space="720"/>
        </w:sectPr>
      </w:pPr>
    </w:p>
    <w:p w14:paraId="7CE12422" w14:textId="77777777" w:rsidR="000B7822" w:rsidRPr="004C04D9" w:rsidRDefault="00FF2CB2" w:rsidP="004C04D9">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4C04D9">
        <w:rPr>
          <w:rFonts w:ascii="宋体" w:hAnsi="宋体"/>
          <w:b/>
          <w:bCs/>
          <w:color w:val="000000"/>
          <w:kern w:val="0"/>
          <w:position w:val="-4"/>
          <w:sz w:val="24"/>
          <w:szCs w:val="30"/>
        </w:rPr>
        <w:lastRenderedPageBreak/>
        <w:t>目</w:t>
      </w:r>
      <w:r w:rsidRPr="004C04D9">
        <w:rPr>
          <w:rFonts w:ascii="宋体" w:hAnsi="宋体"/>
          <w:b/>
          <w:bCs/>
          <w:color w:val="000000"/>
          <w:kern w:val="0"/>
          <w:position w:val="-4"/>
          <w:sz w:val="24"/>
          <w:szCs w:val="30"/>
        </w:rPr>
        <w:tab/>
        <w:t>录</w:t>
      </w:r>
    </w:p>
    <w:p w14:paraId="1667BEEC" w14:textId="0B179A65" w:rsidR="000B7822" w:rsidRPr="004C04D9" w:rsidRDefault="001D0F70" w:rsidP="004C04D9">
      <w:pPr>
        <w:pStyle w:val="11"/>
        <w:tabs>
          <w:tab w:val="right" w:leader="dot" w:pos="8550"/>
        </w:tabs>
        <w:spacing w:line="360" w:lineRule="auto"/>
        <w:rPr>
          <w:rStyle w:val="af0"/>
          <w:rFonts w:ascii="宋体" w:hAnsi="宋体"/>
          <w:noProof/>
          <w:sz w:val="24"/>
        </w:rPr>
      </w:pPr>
      <w:r w:rsidRPr="004C04D9">
        <w:rPr>
          <w:rStyle w:val="af0"/>
          <w:noProof/>
        </w:rPr>
        <w:fldChar w:fldCharType="begin"/>
      </w:r>
      <w:r w:rsidRPr="004C04D9">
        <w:rPr>
          <w:rStyle w:val="af0"/>
          <w:noProof/>
        </w:rPr>
        <w:instrText xml:space="preserve"> TOC \o "1-3" \f - \h \t "-1" </w:instrText>
      </w:r>
      <w:r w:rsidRPr="004C04D9">
        <w:rPr>
          <w:rStyle w:val="af0"/>
          <w:noProof/>
        </w:rPr>
        <w:fldChar w:fldCharType="separate"/>
      </w:r>
      <w:hyperlink w:anchor="_Toc79758181" w:history="1">
        <w:r w:rsidR="000B7822" w:rsidRPr="004C04D9">
          <w:rPr>
            <w:rStyle w:val="af0"/>
            <w:rFonts w:ascii="宋体" w:hAnsi="宋体" w:hint="eastAsia"/>
            <w:noProof/>
            <w:sz w:val="24"/>
          </w:rPr>
          <w:t>重要提示</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_Toc79758181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w:t>
        </w:r>
        <w:r w:rsidR="000B7822" w:rsidRPr="004C04D9">
          <w:rPr>
            <w:rStyle w:val="af0"/>
            <w:rFonts w:ascii="宋体" w:hAnsi="宋体"/>
            <w:noProof/>
            <w:sz w:val="24"/>
          </w:rPr>
          <w:fldChar w:fldCharType="end"/>
        </w:r>
      </w:hyperlink>
    </w:p>
    <w:p w14:paraId="25141530" w14:textId="338DB6D2"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82" w:history="1">
        <w:r w:rsidR="000B7822" w:rsidRPr="004C04D9">
          <w:rPr>
            <w:rStyle w:val="af0"/>
            <w:rFonts w:ascii="宋体" w:hAnsi="宋体" w:hint="eastAsia"/>
            <w:noProof/>
            <w:sz w:val="24"/>
          </w:rPr>
          <w:t>一、绪言</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_Toc79758182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4</w:t>
        </w:r>
        <w:r w:rsidR="000B7822" w:rsidRPr="004C04D9">
          <w:rPr>
            <w:rStyle w:val="af0"/>
            <w:rFonts w:ascii="宋体" w:hAnsi="宋体"/>
            <w:noProof/>
            <w:sz w:val="24"/>
          </w:rPr>
          <w:fldChar w:fldCharType="end"/>
        </w:r>
      </w:hyperlink>
    </w:p>
    <w:p w14:paraId="0E7DA7C9" w14:textId="6682E4AC"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83" w:history="1">
        <w:r w:rsidR="000B7822" w:rsidRPr="004C04D9">
          <w:rPr>
            <w:rStyle w:val="af0"/>
            <w:rFonts w:ascii="宋体" w:hAnsi="宋体" w:hint="eastAsia"/>
            <w:noProof/>
            <w:sz w:val="24"/>
          </w:rPr>
          <w:t>二、释义</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_Toc79758183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5</w:t>
        </w:r>
        <w:r w:rsidR="000B7822" w:rsidRPr="004C04D9">
          <w:rPr>
            <w:rStyle w:val="af0"/>
            <w:rFonts w:ascii="宋体" w:hAnsi="宋体"/>
            <w:noProof/>
            <w:sz w:val="24"/>
          </w:rPr>
          <w:fldChar w:fldCharType="end"/>
        </w:r>
      </w:hyperlink>
    </w:p>
    <w:p w14:paraId="059A793A" w14:textId="0B3B5C3C"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84" w:history="1">
        <w:r w:rsidR="000B7822" w:rsidRPr="004C04D9">
          <w:rPr>
            <w:rStyle w:val="af0"/>
            <w:rFonts w:ascii="宋体" w:hAnsi="宋体" w:hint="eastAsia"/>
            <w:noProof/>
            <w:sz w:val="24"/>
          </w:rPr>
          <w:t>三、基金管理人</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_Toc79758184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11</w:t>
        </w:r>
        <w:r w:rsidR="000B7822" w:rsidRPr="004C04D9">
          <w:rPr>
            <w:rStyle w:val="af0"/>
            <w:rFonts w:ascii="宋体" w:hAnsi="宋体"/>
            <w:noProof/>
            <w:sz w:val="24"/>
          </w:rPr>
          <w:fldChar w:fldCharType="end"/>
        </w:r>
      </w:hyperlink>
    </w:p>
    <w:p w14:paraId="12296A2F" w14:textId="1927839F"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85" w:history="1">
        <w:r w:rsidR="000B7822" w:rsidRPr="004C04D9">
          <w:rPr>
            <w:rStyle w:val="af0"/>
            <w:rFonts w:ascii="宋体" w:hAnsi="宋体" w:hint="eastAsia"/>
            <w:noProof/>
            <w:sz w:val="24"/>
          </w:rPr>
          <w:t>四、基金托管人</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_Toc79758185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19</w:t>
        </w:r>
        <w:r w:rsidR="000B7822" w:rsidRPr="004C04D9">
          <w:rPr>
            <w:rStyle w:val="af0"/>
            <w:rFonts w:ascii="宋体" w:hAnsi="宋体"/>
            <w:noProof/>
            <w:sz w:val="24"/>
          </w:rPr>
          <w:fldChar w:fldCharType="end"/>
        </w:r>
      </w:hyperlink>
    </w:p>
    <w:p w14:paraId="59DB44D2" w14:textId="5A642086"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86" w:history="1">
        <w:r w:rsidR="000B7822" w:rsidRPr="004C04D9">
          <w:rPr>
            <w:rStyle w:val="af0"/>
            <w:rFonts w:ascii="宋体" w:hAnsi="宋体" w:hint="eastAsia"/>
            <w:noProof/>
            <w:sz w:val="24"/>
          </w:rPr>
          <w:t>五、相关服务机构</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_Toc79758186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22</w:t>
        </w:r>
        <w:r w:rsidR="000B7822" w:rsidRPr="004C04D9">
          <w:rPr>
            <w:rStyle w:val="af0"/>
            <w:rFonts w:ascii="宋体" w:hAnsi="宋体"/>
            <w:noProof/>
            <w:sz w:val="24"/>
          </w:rPr>
          <w:fldChar w:fldCharType="end"/>
        </w:r>
      </w:hyperlink>
    </w:p>
    <w:p w14:paraId="4BEC0B86" w14:textId="3F2ABCF3"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87" w:history="1">
        <w:r w:rsidR="000B7822" w:rsidRPr="004C04D9">
          <w:rPr>
            <w:rStyle w:val="af0"/>
            <w:rFonts w:ascii="宋体" w:hAnsi="宋体" w:hint="eastAsia"/>
            <w:noProof/>
            <w:sz w:val="24"/>
          </w:rPr>
          <w:t>六、基金的历史沿革</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_Toc79758187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75</w:t>
        </w:r>
        <w:r w:rsidR="000B7822" w:rsidRPr="004C04D9">
          <w:rPr>
            <w:rStyle w:val="af0"/>
            <w:rFonts w:ascii="宋体" w:hAnsi="宋体"/>
            <w:noProof/>
            <w:sz w:val="24"/>
          </w:rPr>
          <w:fldChar w:fldCharType="end"/>
        </w:r>
      </w:hyperlink>
    </w:p>
    <w:p w14:paraId="3982E859" w14:textId="659F986E"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88" w:history="1">
        <w:r w:rsidR="000B7822" w:rsidRPr="004C04D9">
          <w:rPr>
            <w:rStyle w:val="af0"/>
            <w:rFonts w:ascii="宋体" w:hAnsi="宋体" w:hint="eastAsia"/>
            <w:noProof/>
            <w:sz w:val="24"/>
          </w:rPr>
          <w:t>七、基金的存续</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_Toc79758188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76</w:t>
        </w:r>
        <w:r w:rsidR="000B7822" w:rsidRPr="004C04D9">
          <w:rPr>
            <w:rStyle w:val="af0"/>
            <w:rFonts w:ascii="宋体" w:hAnsi="宋体"/>
            <w:noProof/>
            <w:sz w:val="24"/>
          </w:rPr>
          <w:fldChar w:fldCharType="end"/>
        </w:r>
      </w:hyperlink>
    </w:p>
    <w:p w14:paraId="6E1881E9" w14:textId="36A7B237"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89" w:history="1">
        <w:r w:rsidR="000B7822" w:rsidRPr="004C04D9">
          <w:rPr>
            <w:rStyle w:val="af0"/>
            <w:rFonts w:ascii="宋体" w:hAnsi="宋体" w:hint="eastAsia"/>
            <w:noProof/>
            <w:sz w:val="24"/>
          </w:rPr>
          <w:t>八、基金份额的申购与赎回</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_Toc79758189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77</w:t>
        </w:r>
        <w:r w:rsidR="000B7822" w:rsidRPr="004C04D9">
          <w:rPr>
            <w:rStyle w:val="af0"/>
            <w:rFonts w:ascii="宋体" w:hAnsi="宋体"/>
            <w:noProof/>
            <w:sz w:val="24"/>
          </w:rPr>
          <w:fldChar w:fldCharType="end"/>
        </w:r>
      </w:hyperlink>
    </w:p>
    <w:p w14:paraId="3D3CB0D8" w14:textId="5A6CC44A"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90" w:history="1">
        <w:r w:rsidR="000B7822" w:rsidRPr="004C04D9">
          <w:rPr>
            <w:rStyle w:val="af0"/>
            <w:rFonts w:ascii="宋体" w:hAnsi="宋体" w:hint="eastAsia"/>
            <w:noProof/>
            <w:sz w:val="24"/>
          </w:rPr>
          <w:t>九、基金的转换</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_Toc79758190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92</w:t>
        </w:r>
        <w:r w:rsidR="000B7822" w:rsidRPr="004C04D9">
          <w:rPr>
            <w:rStyle w:val="af0"/>
            <w:rFonts w:ascii="宋体" w:hAnsi="宋体"/>
            <w:noProof/>
            <w:sz w:val="24"/>
          </w:rPr>
          <w:fldChar w:fldCharType="end"/>
        </w:r>
      </w:hyperlink>
    </w:p>
    <w:p w14:paraId="5C592935" w14:textId="19B342B2"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91" w:history="1">
        <w:r w:rsidR="000B7822" w:rsidRPr="004C04D9">
          <w:rPr>
            <w:rStyle w:val="af0"/>
            <w:rFonts w:ascii="宋体" w:hAnsi="宋体" w:hint="eastAsia"/>
            <w:noProof/>
            <w:sz w:val="24"/>
          </w:rPr>
          <w:t>十、基金的投资</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_Toc79758191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99</w:t>
        </w:r>
        <w:r w:rsidR="000B7822" w:rsidRPr="004C04D9">
          <w:rPr>
            <w:rStyle w:val="af0"/>
            <w:rFonts w:ascii="宋体" w:hAnsi="宋体"/>
            <w:noProof/>
            <w:sz w:val="24"/>
          </w:rPr>
          <w:fldChar w:fldCharType="end"/>
        </w:r>
      </w:hyperlink>
    </w:p>
    <w:p w14:paraId="638EAED1" w14:textId="0D126B27"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92" w:history="1">
        <w:r w:rsidR="000B7822" w:rsidRPr="004C04D9">
          <w:rPr>
            <w:rStyle w:val="af0"/>
            <w:rFonts w:ascii="宋体" w:hAnsi="宋体" w:hint="eastAsia"/>
            <w:noProof/>
            <w:sz w:val="24"/>
          </w:rPr>
          <w:t>十一、基金的业绩</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_Toc79758192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113</w:t>
        </w:r>
        <w:r w:rsidR="000B7822" w:rsidRPr="004C04D9">
          <w:rPr>
            <w:rStyle w:val="af0"/>
            <w:rFonts w:ascii="宋体" w:hAnsi="宋体"/>
            <w:noProof/>
            <w:sz w:val="24"/>
          </w:rPr>
          <w:fldChar w:fldCharType="end"/>
        </w:r>
      </w:hyperlink>
    </w:p>
    <w:p w14:paraId="73D57C96" w14:textId="16A56B65"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93" w:history="1">
        <w:r w:rsidR="000B7822" w:rsidRPr="004C04D9">
          <w:rPr>
            <w:rStyle w:val="af0"/>
            <w:rFonts w:ascii="宋体" w:hAnsi="宋体" w:hint="eastAsia"/>
            <w:noProof/>
            <w:sz w:val="24"/>
          </w:rPr>
          <w:t>十二、基金的财产</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_Toc79758193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115</w:t>
        </w:r>
        <w:r w:rsidR="000B7822" w:rsidRPr="004C04D9">
          <w:rPr>
            <w:rStyle w:val="af0"/>
            <w:rFonts w:ascii="宋体" w:hAnsi="宋体"/>
            <w:noProof/>
            <w:sz w:val="24"/>
          </w:rPr>
          <w:fldChar w:fldCharType="end"/>
        </w:r>
      </w:hyperlink>
    </w:p>
    <w:p w14:paraId="60197F93" w14:textId="6315CC51"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94" w:history="1">
        <w:r w:rsidR="000B7822" w:rsidRPr="004C04D9">
          <w:rPr>
            <w:rStyle w:val="af0"/>
            <w:rFonts w:ascii="宋体" w:hAnsi="宋体" w:hint="eastAsia"/>
            <w:noProof/>
            <w:sz w:val="24"/>
          </w:rPr>
          <w:t>十三、基金资产的估值</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_Toc79758194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116</w:t>
        </w:r>
        <w:r w:rsidR="000B7822" w:rsidRPr="004C04D9">
          <w:rPr>
            <w:rStyle w:val="af0"/>
            <w:rFonts w:ascii="宋体" w:hAnsi="宋体"/>
            <w:noProof/>
            <w:sz w:val="24"/>
          </w:rPr>
          <w:fldChar w:fldCharType="end"/>
        </w:r>
      </w:hyperlink>
    </w:p>
    <w:p w14:paraId="4D40189F" w14:textId="564C3C55"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95" w:history="1">
        <w:r w:rsidR="000B7822" w:rsidRPr="004C04D9">
          <w:rPr>
            <w:rStyle w:val="af0"/>
            <w:rFonts w:ascii="宋体" w:hAnsi="宋体" w:hint="eastAsia"/>
            <w:noProof/>
            <w:sz w:val="24"/>
          </w:rPr>
          <w:t>十四、基金的收益与分配</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_Toc79758195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122</w:t>
        </w:r>
        <w:r w:rsidR="000B7822" w:rsidRPr="004C04D9">
          <w:rPr>
            <w:rStyle w:val="af0"/>
            <w:rFonts w:ascii="宋体" w:hAnsi="宋体"/>
            <w:noProof/>
            <w:sz w:val="24"/>
          </w:rPr>
          <w:fldChar w:fldCharType="end"/>
        </w:r>
      </w:hyperlink>
    </w:p>
    <w:p w14:paraId="2EFD6D05" w14:textId="45B35ADA"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96" w:history="1">
        <w:r w:rsidR="000B7822" w:rsidRPr="004C04D9">
          <w:rPr>
            <w:rStyle w:val="af0"/>
            <w:rFonts w:ascii="宋体" w:hAnsi="宋体" w:hint="eastAsia"/>
            <w:noProof/>
            <w:sz w:val="24"/>
          </w:rPr>
          <w:t>十五、基金的费用与税收</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_Toc79758196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124</w:t>
        </w:r>
        <w:r w:rsidR="000B7822" w:rsidRPr="004C04D9">
          <w:rPr>
            <w:rStyle w:val="af0"/>
            <w:rFonts w:ascii="宋体" w:hAnsi="宋体"/>
            <w:noProof/>
            <w:sz w:val="24"/>
          </w:rPr>
          <w:fldChar w:fldCharType="end"/>
        </w:r>
      </w:hyperlink>
    </w:p>
    <w:p w14:paraId="4B4C29D0" w14:textId="0CB12C19"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97" w:history="1">
        <w:r w:rsidR="000B7822" w:rsidRPr="004C04D9">
          <w:rPr>
            <w:rStyle w:val="af0"/>
            <w:rFonts w:ascii="宋体" w:hAnsi="宋体" w:hint="eastAsia"/>
            <w:noProof/>
            <w:sz w:val="24"/>
          </w:rPr>
          <w:t>十六、基金的会计与审计</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_Toc79758197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127</w:t>
        </w:r>
        <w:r w:rsidR="000B7822" w:rsidRPr="004C04D9">
          <w:rPr>
            <w:rStyle w:val="af0"/>
            <w:rFonts w:ascii="宋体" w:hAnsi="宋体"/>
            <w:noProof/>
            <w:sz w:val="24"/>
          </w:rPr>
          <w:fldChar w:fldCharType="end"/>
        </w:r>
      </w:hyperlink>
    </w:p>
    <w:p w14:paraId="43ECF7F7" w14:textId="03F578D4"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98" w:history="1">
        <w:r w:rsidR="000B7822" w:rsidRPr="004C04D9">
          <w:rPr>
            <w:rStyle w:val="af0"/>
            <w:rFonts w:ascii="宋体" w:hAnsi="宋体" w:hint="eastAsia"/>
            <w:noProof/>
            <w:sz w:val="24"/>
          </w:rPr>
          <w:t>十七、基金的信息披露</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_Toc79758198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128</w:t>
        </w:r>
        <w:r w:rsidR="000B7822" w:rsidRPr="004C04D9">
          <w:rPr>
            <w:rStyle w:val="af0"/>
            <w:rFonts w:ascii="宋体" w:hAnsi="宋体"/>
            <w:noProof/>
            <w:sz w:val="24"/>
          </w:rPr>
          <w:fldChar w:fldCharType="end"/>
        </w:r>
      </w:hyperlink>
    </w:p>
    <w:p w14:paraId="74F18BAE" w14:textId="7B2903E6"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199" w:history="1">
        <w:r w:rsidR="000B7822" w:rsidRPr="004C04D9">
          <w:rPr>
            <w:rStyle w:val="af0"/>
            <w:rFonts w:ascii="宋体" w:hAnsi="宋体" w:hint="eastAsia"/>
            <w:noProof/>
            <w:sz w:val="24"/>
          </w:rPr>
          <w:t>十八、</w:t>
        </w:r>
        <w:r w:rsidR="000B7822" w:rsidRPr="004C04D9">
          <w:rPr>
            <w:rStyle w:val="af0"/>
            <w:rFonts w:ascii="宋体" w:hAnsi="宋体"/>
            <w:noProof/>
            <w:sz w:val="24"/>
          </w:rPr>
          <w:t>侧袋机制</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_Toc79758199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134</w:t>
        </w:r>
        <w:r w:rsidR="000B7822" w:rsidRPr="004C04D9">
          <w:rPr>
            <w:rStyle w:val="af0"/>
            <w:rFonts w:ascii="宋体" w:hAnsi="宋体"/>
            <w:noProof/>
            <w:sz w:val="24"/>
          </w:rPr>
          <w:fldChar w:fldCharType="end"/>
        </w:r>
      </w:hyperlink>
    </w:p>
    <w:p w14:paraId="718880F4" w14:textId="6F87992B"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200" w:history="1">
        <w:r w:rsidR="000B7822" w:rsidRPr="004C04D9">
          <w:rPr>
            <w:rStyle w:val="af0"/>
            <w:rFonts w:ascii="宋体" w:hAnsi="宋体" w:hint="eastAsia"/>
            <w:noProof/>
            <w:sz w:val="24"/>
          </w:rPr>
          <w:t>十九、风险揭示</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_Toc79758200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136</w:t>
        </w:r>
        <w:r w:rsidR="000B7822" w:rsidRPr="004C04D9">
          <w:rPr>
            <w:rStyle w:val="af0"/>
            <w:rFonts w:ascii="宋体" w:hAnsi="宋体"/>
            <w:noProof/>
            <w:sz w:val="24"/>
          </w:rPr>
          <w:fldChar w:fldCharType="end"/>
        </w:r>
      </w:hyperlink>
    </w:p>
    <w:p w14:paraId="1CC7FC77" w14:textId="400C0853"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201" w:history="1">
        <w:r w:rsidR="000B7822" w:rsidRPr="004C04D9">
          <w:rPr>
            <w:rStyle w:val="af0"/>
            <w:rFonts w:ascii="宋体" w:hAnsi="宋体" w:hint="eastAsia"/>
            <w:noProof/>
            <w:sz w:val="24"/>
          </w:rPr>
          <w:t>二十、基金合同的终止与基金财产的清算</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_Toc79758201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143</w:t>
        </w:r>
        <w:r w:rsidR="000B7822" w:rsidRPr="004C04D9">
          <w:rPr>
            <w:rStyle w:val="af0"/>
            <w:rFonts w:ascii="宋体" w:hAnsi="宋体"/>
            <w:noProof/>
            <w:sz w:val="24"/>
          </w:rPr>
          <w:fldChar w:fldCharType="end"/>
        </w:r>
      </w:hyperlink>
    </w:p>
    <w:p w14:paraId="3F2D2364" w14:textId="28A81BD0"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202" w:history="1">
        <w:r w:rsidR="000B7822" w:rsidRPr="004C04D9">
          <w:rPr>
            <w:rStyle w:val="af0"/>
            <w:rFonts w:ascii="宋体" w:hAnsi="宋体" w:hint="eastAsia"/>
            <w:noProof/>
            <w:sz w:val="24"/>
          </w:rPr>
          <w:t>二十一、基金合同内容摘要</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_Toc79758202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145</w:t>
        </w:r>
        <w:r w:rsidR="000B7822" w:rsidRPr="004C04D9">
          <w:rPr>
            <w:rStyle w:val="af0"/>
            <w:rFonts w:ascii="宋体" w:hAnsi="宋体"/>
            <w:noProof/>
            <w:sz w:val="24"/>
          </w:rPr>
          <w:fldChar w:fldCharType="end"/>
        </w:r>
      </w:hyperlink>
    </w:p>
    <w:p w14:paraId="41B39C14" w14:textId="543FD53A"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203" w:history="1">
        <w:r w:rsidR="000B7822" w:rsidRPr="004C04D9">
          <w:rPr>
            <w:rStyle w:val="af0"/>
            <w:rFonts w:ascii="宋体" w:hAnsi="宋体" w:hint="eastAsia"/>
            <w:noProof/>
            <w:sz w:val="24"/>
          </w:rPr>
          <w:t>二十二、托管协议的内容摘要</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_Toc79758203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160</w:t>
        </w:r>
        <w:r w:rsidR="000B7822" w:rsidRPr="004C04D9">
          <w:rPr>
            <w:rStyle w:val="af0"/>
            <w:rFonts w:ascii="宋体" w:hAnsi="宋体"/>
            <w:noProof/>
            <w:sz w:val="24"/>
          </w:rPr>
          <w:fldChar w:fldCharType="end"/>
        </w:r>
      </w:hyperlink>
    </w:p>
    <w:p w14:paraId="2277828F" w14:textId="2FE3E3AB"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204" w:history="1">
        <w:r w:rsidR="000B7822" w:rsidRPr="004C04D9">
          <w:rPr>
            <w:rStyle w:val="af0"/>
            <w:rFonts w:ascii="宋体" w:hAnsi="宋体" w:hint="eastAsia"/>
            <w:noProof/>
            <w:sz w:val="24"/>
          </w:rPr>
          <w:t>二十三、对基金份额持有人的服务</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_Toc79758204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175</w:t>
        </w:r>
        <w:r w:rsidR="000B7822" w:rsidRPr="004C04D9">
          <w:rPr>
            <w:rStyle w:val="af0"/>
            <w:rFonts w:ascii="宋体" w:hAnsi="宋体"/>
            <w:noProof/>
            <w:sz w:val="24"/>
          </w:rPr>
          <w:fldChar w:fldCharType="end"/>
        </w:r>
      </w:hyperlink>
    </w:p>
    <w:p w14:paraId="5DD872E0" w14:textId="54A1E98B"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205" w:history="1">
        <w:r w:rsidR="000B7822" w:rsidRPr="004C04D9">
          <w:rPr>
            <w:rStyle w:val="af0"/>
            <w:rFonts w:ascii="宋体" w:hAnsi="宋体" w:hint="eastAsia"/>
            <w:noProof/>
            <w:sz w:val="24"/>
          </w:rPr>
          <w:t>二十四、其他应披露事项</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_Toc79758205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177</w:t>
        </w:r>
        <w:r w:rsidR="000B7822" w:rsidRPr="004C04D9">
          <w:rPr>
            <w:rStyle w:val="af0"/>
            <w:rFonts w:ascii="宋体" w:hAnsi="宋体"/>
            <w:noProof/>
            <w:sz w:val="24"/>
          </w:rPr>
          <w:fldChar w:fldCharType="end"/>
        </w:r>
      </w:hyperlink>
    </w:p>
    <w:p w14:paraId="53BBEDCA" w14:textId="62894BD7"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206" w:history="1">
        <w:r w:rsidR="000B7822" w:rsidRPr="004C04D9">
          <w:rPr>
            <w:rStyle w:val="af0"/>
            <w:rFonts w:ascii="宋体" w:hAnsi="宋体" w:hint="eastAsia"/>
            <w:noProof/>
            <w:sz w:val="24"/>
          </w:rPr>
          <w:t>二十五、招募说明书的存放及查阅方式</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_Toc79758206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180</w:t>
        </w:r>
        <w:r w:rsidR="000B7822" w:rsidRPr="004C04D9">
          <w:rPr>
            <w:rStyle w:val="af0"/>
            <w:rFonts w:ascii="宋体" w:hAnsi="宋体"/>
            <w:noProof/>
            <w:sz w:val="24"/>
          </w:rPr>
          <w:fldChar w:fldCharType="end"/>
        </w:r>
      </w:hyperlink>
    </w:p>
    <w:p w14:paraId="6B9E463B" w14:textId="482F68D9" w:rsidR="000B7822" w:rsidRPr="004C04D9" w:rsidRDefault="00A67284" w:rsidP="004C04D9">
      <w:pPr>
        <w:pStyle w:val="11"/>
        <w:tabs>
          <w:tab w:val="right" w:leader="dot" w:pos="8550"/>
        </w:tabs>
        <w:spacing w:line="360" w:lineRule="auto"/>
        <w:rPr>
          <w:rStyle w:val="af0"/>
          <w:rFonts w:ascii="宋体" w:hAnsi="宋体"/>
          <w:noProof/>
          <w:sz w:val="24"/>
        </w:rPr>
      </w:pPr>
      <w:hyperlink w:anchor="_Toc79758207" w:history="1">
        <w:r w:rsidR="000B7822" w:rsidRPr="004C04D9">
          <w:rPr>
            <w:rStyle w:val="af0"/>
            <w:rFonts w:ascii="宋体" w:hAnsi="宋体" w:hint="eastAsia"/>
            <w:noProof/>
            <w:sz w:val="24"/>
          </w:rPr>
          <w:t>二十六、备查文件</w:t>
        </w:r>
        <w:r w:rsidR="000B7822" w:rsidRPr="004C04D9">
          <w:rPr>
            <w:rStyle w:val="af0"/>
            <w:rFonts w:ascii="宋体" w:hAnsi="宋体"/>
            <w:noProof/>
            <w:sz w:val="24"/>
          </w:rPr>
          <w:tab/>
        </w:r>
        <w:r w:rsidR="000B7822" w:rsidRPr="004C04D9">
          <w:rPr>
            <w:rStyle w:val="af0"/>
            <w:rFonts w:ascii="宋体" w:hAnsi="宋体"/>
            <w:noProof/>
            <w:sz w:val="24"/>
          </w:rPr>
          <w:fldChar w:fldCharType="begin"/>
        </w:r>
        <w:r w:rsidR="000B7822" w:rsidRPr="004C04D9">
          <w:rPr>
            <w:rStyle w:val="af0"/>
            <w:rFonts w:ascii="宋体" w:hAnsi="宋体"/>
            <w:noProof/>
            <w:sz w:val="24"/>
          </w:rPr>
          <w:instrText xml:space="preserve"> PAGEREF _Toc79758207 \h </w:instrText>
        </w:r>
        <w:r w:rsidR="000B7822" w:rsidRPr="004C04D9">
          <w:rPr>
            <w:rStyle w:val="af0"/>
            <w:rFonts w:ascii="宋体" w:hAnsi="宋体"/>
            <w:noProof/>
            <w:sz w:val="24"/>
          </w:rPr>
        </w:r>
        <w:r w:rsidR="000B7822" w:rsidRPr="004C04D9">
          <w:rPr>
            <w:rStyle w:val="af0"/>
            <w:rFonts w:ascii="宋体" w:hAnsi="宋体"/>
            <w:noProof/>
            <w:sz w:val="24"/>
          </w:rPr>
          <w:fldChar w:fldCharType="separate"/>
        </w:r>
        <w:r w:rsidR="00EF7823">
          <w:rPr>
            <w:rStyle w:val="af0"/>
            <w:rFonts w:ascii="宋体" w:hAnsi="宋体"/>
            <w:noProof/>
            <w:sz w:val="24"/>
          </w:rPr>
          <w:t>181</w:t>
        </w:r>
        <w:r w:rsidR="000B7822" w:rsidRPr="004C04D9">
          <w:rPr>
            <w:rStyle w:val="af0"/>
            <w:rFonts w:ascii="宋体" w:hAnsi="宋体"/>
            <w:noProof/>
            <w:sz w:val="24"/>
          </w:rPr>
          <w:fldChar w:fldCharType="end"/>
        </w:r>
      </w:hyperlink>
    </w:p>
    <w:p w14:paraId="0DA54A1F" w14:textId="536D6E79" w:rsidR="00810576" w:rsidRPr="004C04D9" w:rsidRDefault="001D0F70" w:rsidP="004C04D9">
      <w:pPr>
        <w:pStyle w:val="11"/>
        <w:tabs>
          <w:tab w:val="right" w:leader="dot" w:pos="8550"/>
        </w:tabs>
        <w:spacing w:line="360" w:lineRule="auto"/>
        <w:rPr>
          <w:rStyle w:val="af0"/>
          <w:rFonts w:ascii="宋体" w:hAnsi="宋体"/>
          <w:noProof/>
          <w:sz w:val="24"/>
        </w:rPr>
        <w:sectPr w:rsidR="00810576" w:rsidRPr="004C04D9">
          <w:pgSz w:w="11920" w:h="16840"/>
          <w:pgMar w:top="1480" w:right="1680" w:bottom="280" w:left="1680" w:header="0" w:footer="1073" w:gutter="0"/>
          <w:cols w:space="720"/>
        </w:sectPr>
      </w:pPr>
      <w:r w:rsidRPr="004C04D9">
        <w:rPr>
          <w:rStyle w:val="af0"/>
          <w:noProof/>
        </w:rPr>
        <w:fldChar w:fldCharType="end"/>
      </w:r>
    </w:p>
    <w:p w14:paraId="191933B2" w14:textId="77777777" w:rsidR="003F7CD6" w:rsidRDefault="00FF2CB2">
      <w:pPr>
        <w:pStyle w:val="1"/>
        <w:snapToGrid w:val="0"/>
        <w:spacing w:beforeLines="0" w:before="240" w:after="240"/>
        <w:rPr>
          <w:rFonts w:ascii="宋体" w:hAnsi="宋体"/>
          <w:szCs w:val="30"/>
        </w:rPr>
      </w:pPr>
      <w:bookmarkStart w:id="3" w:name="_Toc79758182"/>
      <w:r>
        <w:rPr>
          <w:rFonts w:ascii="Times New Roman" w:hAnsi="Times New Roman"/>
          <w:sz w:val="30"/>
        </w:rPr>
        <w:lastRenderedPageBreak/>
        <w:t>一、绪言</w:t>
      </w:r>
      <w:bookmarkEnd w:id="3"/>
    </w:p>
    <w:p w14:paraId="76E1027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《交银施罗德先锋混合型证券投资基金招募说明书》（以下简称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证券投资基金运作管理办法》、《证券投资基金销售管理办法》、《公开募集证券投资基金信息披露管理办法》、《公开募集开放式证券投资基金流动性风险管理规定》（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）和其他相关法律法规的规定以及《交银施罗德先锋混合型证券投资基金基金合同》（以下简称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14:paraId="3129528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950964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7B28ACA3"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6309FAA9" w14:textId="4FC0DFC0" w:rsidR="003F7CD6" w:rsidRDefault="00FF2CB2">
      <w:pPr>
        <w:pStyle w:val="1"/>
        <w:snapToGrid w:val="0"/>
        <w:spacing w:beforeLines="0" w:before="240" w:after="240"/>
        <w:rPr>
          <w:rFonts w:ascii="宋体" w:hAnsi="宋体"/>
          <w:szCs w:val="30"/>
        </w:rPr>
      </w:pPr>
      <w:r>
        <w:rPr>
          <w:rFonts w:ascii="宋体" w:hAnsi="宋体"/>
          <w:sz w:val="24"/>
        </w:rPr>
        <w:br w:type="page"/>
      </w:r>
      <w:bookmarkStart w:id="4" w:name="_Toc79758183"/>
      <w:r>
        <w:rPr>
          <w:rFonts w:ascii="Times New Roman" w:hAnsi="Times New Roman"/>
          <w:sz w:val="30"/>
        </w:rPr>
        <w:lastRenderedPageBreak/>
        <w:t>二、释义</w:t>
      </w:r>
      <w:bookmarkEnd w:id="4"/>
    </w:p>
    <w:p w14:paraId="10E2166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3F7CD6" w14:paraId="638EE66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C81AA8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14:paraId="25770F3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指交银施罗德先锋混合型证券投资基金，本基金由交银施罗德先锋股票证券投资基金变更而来</w:t>
            </w:r>
          </w:p>
        </w:tc>
      </w:tr>
      <w:tr w:rsidR="003F7CD6" w14:paraId="6B7DA4E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C2AC7B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w:t>
            </w:r>
          </w:p>
        </w:tc>
        <w:tc>
          <w:tcPr>
            <w:tcW w:w="750" w:type="pct"/>
            <w:tcBorders>
              <w:top w:val="single" w:sz="4" w:space="0" w:color="auto"/>
              <w:left w:val="single" w:sz="4" w:space="0" w:color="auto"/>
              <w:bottom w:val="single" w:sz="4" w:space="0" w:color="auto"/>
              <w:right w:val="single" w:sz="4" w:space="0" w:color="auto"/>
            </w:tcBorders>
            <w:vAlign w:val="center"/>
          </w:tcPr>
          <w:p w14:paraId="103C11A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3F7CD6" w14:paraId="283773D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E2C3A7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w:t>
            </w:r>
          </w:p>
        </w:tc>
        <w:tc>
          <w:tcPr>
            <w:tcW w:w="750" w:type="pct"/>
            <w:tcBorders>
              <w:top w:val="single" w:sz="4" w:space="0" w:color="auto"/>
              <w:left w:val="single" w:sz="4" w:space="0" w:color="auto"/>
              <w:bottom w:val="single" w:sz="4" w:space="0" w:color="auto"/>
              <w:right w:val="single" w:sz="4" w:space="0" w:color="auto"/>
            </w:tcBorders>
            <w:vAlign w:val="center"/>
          </w:tcPr>
          <w:p w14:paraId="11CAB2B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指中国农业银行股份有限公司（以下简称</w:t>
            </w:r>
            <w:r>
              <w:rPr>
                <w:rFonts w:ascii="Times New Roman" w:hAnsi="Times New Roman"/>
                <w:color w:val="000000"/>
                <w:kern w:val="0"/>
                <w:sz w:val="25"/>
                <w:szCs w:val="24"/>
              </w:rPr>
              <w:t>“</w:t>
            </w:r>
            <w:r>
              <w:rPr>
                <w:rFonts w:ascii="Times New Roman" w:hAnsi="Times New Roman"/>
                <w:color w:val="000000"/>
                <w:kern w:val="0"/>
                <w:sz w:val="25"/>
                <w:szCs w:val="24"/>
              </w:rPr>
              <w:t>中国农业银行</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F7CD6" w14:paraId="12BFD10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263087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w:t>
            </w:r>
          </w:p>
        </w:tc>
        <w:tc>
          <w:tcPr>
            <w:tcW w:w="750" w:type="pct"/>
            <w:tcBorders>
              <w:top w:val="single" w:sz="4" w:space="0" w:color="auto"/>
              <w:left w:val="single" w:sz="4" w:space="0" w:color="auto"/>
              <w:bottom w:val="single" w:sz="4" w:space="0" w:color="auto"/>
              <w:right w:val="single" w:sz="4" w:space="0" w:color="auto"/>
            </w:tcBorders>
            <w:vAlign w:val="center"/>
          </w:tcPr>
          <w:p w14:paraId="5C49B55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指《交银施罗德先锋混合型证券投资基金基金合同》及对基金合同的任何有效修订和补充；</w:t>
            </w:r>
          </w:p>
        </w:tc>
      </w:tr>
      <w:tr w:rsidR="003F7CD6" w14:paraId="364E6F5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3C3F43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6F7D55B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指基金管理人与基金托管人就本基金签订之《交银施罗德先锋混合型证券投资基金托管协议》及对该托管协议的任何有效修订和补充；</w:t>
            </w:r>
          </w:p>
        </w:tc>
      </w:tr>
      <w:tr w:rsidR="003F7CD6" w14:paraId="167B233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A11AA2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w:t>
            </w:r>
          </w:p>
        </w:tc>
        <w:tc>
          <w:tcPr>
            <w:tcW w:w="750" w:type="pct"/>
            <w:tcBorders>
              <w:top w:val="single" w:sz="4" w:space="0" w:color="auto"/>
              <w:left w:val="single" w:sz="4" w:space="0" w:color="auto"/>
              <w:bottom w:val="single" w:sz="4" w:space="0" w:color="auto"/>
              <w:right w:val="single" w:sz="4" w:space="0" w:color="auto"/>
            </w:tcBorders>
            <w:vAlign w:val="center"/>
          </w:tcPr>
          <w:p w14:paraId="12BA773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指《交银施罗德先锋混合型证券投资基金招募说明书》及其更新；</w:t>
            </w:r>
          </w:p>
        </w:tc>
      </w:tr>
      <w:tr w:rsidR="003F7CD6" w14:paraId="4E7F741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D029FF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基金份额发售公告：</w:t>
            </w:r>
          </w:p>
        </w:tc>
        <w:tc>
          <w:tcPr>
            <w:tcW w:w="750" w:type="pct"/>
            <w:tcBorders>
              <w:top w:val="single" w:sz="4" w:space="0" w:color="auto"/>
              <w:left w:val="single" w:sz="4" w:space="0" w:color="auto"/>
              <w:bottom w:val="single" w:sz="4" w:space="0" w:color="auto"/>
              <w:right w:val="single" w:sz="4" w:space="0" w:color="auto"/>
            </w:tcBorders>
            <w:vAlign w:val="center"/>
          </w:tcPr>
          <w:p w14:paraId="38C090C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指本基金根据《运作办法》变更为混合型基金前的《交银施罗德先锋股票证券投资基金份额发售公告》；</w:t>
            </w:r>
          </w:p>
        </w:tc>
      </w:tr>
      <w:tr w:rsidR="003F7CD6" w14:paraId="1BEA4CE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A9586F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2567D886"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指《交银施罗德先锋混合型证券投资基金基金产品资料概要》及其更新；</w:t>
            </w:r>
          </w:p>
        </w:tc>
      </w:tr>
      <w:tr w:rsidR="003F7CD6" w14:paraId="5584FED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694BA3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14:paraId="12B8C5B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指中国现行有效并公布实施的法律、行政法规、规范性文件、部门规章及规范性文件、地方性法规、地方政府规章及规范性文件；</w:t>
            </w:r>
          </w:p>
        </w:tc>
      </w:tr>
      <w:tr w:rsidR="003F7CD6" w14:paraId="2A63666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A31CC1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《证券法》：</w:t>
            </w:r>
          </w:p>
        </w:tc>
        <w:tc>
          <w:tcPr>
            <w:tcW w:w="750" w:type="pct"/>
            <w:tcBorders>
              <w:top w:val="single" w:sz="4" w:space="0" w:color="auto"/>
              <w:left w:val="single" w:sz="4" w:space="0" w:color="auto"/>
              <w:bottom w:val="single" w:sz="4" w:space="0" w:color="auto"/>
              <w:right w:val="single" w:sz="4" w:space="0" w:color="auto"/>
            </w:tcBorders>
            <w:vAlign w:val="center"/>
          </w:tcPr>
          <w:p w14:paraId="136F282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2005</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27</w:t>
            </w:r>
            <w:r>
              <w:rPr>
                <w:rFonts w:ascii="Times New Roman" w:hAnsi="Times New Roman"/>
                <w:color w:val="000000"/>
                <w:kern w:val="0"/>
                <w:sz w:val="25"/>
                <w:szCs w:val="24"/>
              </w:rPr>
              <w:t>日经第十届全国人民代表大会常务委员会第十八次会议通过，自</w:t>
            </w:r>
            <w:r>
              <w:rPr>
                <w:rFonts w:ascii="Times New Roman" w:hAnsi="Times New Roman"/>
                <w:color w:val="000000"/>
                <w:kern w:val="0"/>
                <w:sz w:val="25"/>
                <w:szCs w:val="24"/>
              </w:rPr>
              <w:t>2006</w:t>
            </w:r>
            <w:r>
              <w:rPr>
                <w:rFonts w:ascii="Times New Roman" w:hAnsi="Times New Roman"/>
                <w:color w:val="000000"/>
                <w:kern w:val="0"/>
                <w:sz w:val="25"/>
                <w:szCs w:val="24"/>
              </w:rPr>
              <w:t>年</w:t>
            </w:r>
            <w:r>
              <w:rPr>
                <w:rFonts w:ascii="Times New Roman" w:hAnsi="Times New Roman"/>
                <w:color w:val="000000"/>
                <w:kern w:val="0"/>
                <w:sz w:val="25"/>
                <w:szCs w:val="24"/>
              </w:rPr>
              <w:t>1</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日实施的《中华人民共和国证券法》及对其不时做出的修订；</w:t>
            </w:r>
          </w:p>
        </w:tc>
      </w:tr>
      <w:tr w:rsidR="003F7CD6" w14:paraId="7D45310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25C9D9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14:paraId="7617773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2003</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日经第十届全国人民代表大会常务委员会第五次会议通过，自</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日起实施的《中华人民共和国证券投资基金法》及对其不时做出的修订；</w:t>
            </w:r>
          </w:p>
        </w:tc>
      </w:tr>
      <w:tr w:rsidR="003F7CD6" w14:paraId="3CE37E2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276AE4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14:paraId="7E09112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25</w:t>
            </w:r>
            <w:r>
              <w:rPr>
                <w:rFonts w:ascii="Times New Roman" w:hAnsi="Times New Roman"/>
                <w:color w:val="000000"/>
                <w:kern w:val="0"/>
                <w:sz w:val="25"/>
                <w:szCs w:val="24"/>
              </w:rPr>
              <w:t>日颁布、同年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日实施的《证券投资基金销售管理办法》及对其不时做出的修订；</w:t>
            </w:r>
          </w:p>
        </w:tc>
      </w:tr>
      <w:tr w:rsidR="003F7CD6" w14:paraId="279BE46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E6A68C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14:paraId="53420A8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26</w:t>
            </w:r>
            <w:r>
              <w:rPr>
                <w:rFonts w:ascii="Times New Roman" w:hAnsi="Times New Roman"/>
                <w:color w:val="000000"/>
                <w:kern w:val="0"/>
                <w:sz w:val="25"/>
                <w:szCs w:val="24"/>
              </w:rPr>
              <w:t>日颁布、同年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日实施的《公开募集证券投资基金信息披露管理办法》及对其不时做出的修订；</w:t>
            </w:r>
          </w:p>
        </w:tc>
      </w:tr>
      <w:tr w:rsidR="003F7CD6" w14:paraId="26E60DF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295C55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《运作办法》：</w:t>
            </w:r>
          </w:p>
        </w:tc>
        <w:tc>
          <w:tcPr>
            <w:tcW w:w="750" w:type="pct"/>
            <w:tcBorders>
              <w:top w:val="single" w:sz="4" w:space="0" w:color="auto"/>
              <w:left w:val="single" w:sz="4" w:space="0" w:color="auto"/>
              <w:bottom w:val="single" w:sz="4" w:space="0" w:color="auto"/>
              <w:right w:val="single" w:sz="4" w:space="0" w:color="auto"/>
            </w:tcBorders>
            <w:vAlign w:val="center"/>
          </w:tcPr>
          <w:p w14:paraId="66C1765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29</w:t>
            </w:r>
            <w:r>
              <w:rPr>
                <w:rFonts w:ascii="Times New Roman" w:hAnsi="Times New Roman"/>
                <w:color w:val="000000"/>
                <w:kern w:val="0"/>
                <w:sz w:val="25"/>
                <w:szCs w:val="24"/>
              </w:rPr>
              <w:t>日颁布、同年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日实施的《证券投资基金运作管理办法》及对其不时做出的修订；</w:t>
            </w:r>
          </w:p>
        </w:tc>
      </w:tr>
      <w:tr w:rsidR="003F7CD6" w14:paraId="081CF1D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2B1E00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14:paraId="5CECEBB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3F7CD6" w14:paraId="5F6BEA1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9770E8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750" w:type="pct"/>
            <w:tcBorders>
              <w:top w:val="single" w:sz="4" w:space="0" w:color="auto"/>
              <w:left w:val="single" w:sz="4" w:space="0" w:color="auto"/>
              <w:bottom w:val="single" w:sz="4" w:space="0" w:color="auto"/>
              <w:right w:val="single" w:sz="4" w:space="0" w:color="auto"/>
            </w:tcBorders>
            <w:vAlign w:val="center"/>
          </w:tcPr>
          <w:p w14:paraId="47749B0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3F7CD6" w14:paraId="622DFAB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9FFE43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银行业监督管理机构：</w:t>
            </w:r>
          </w:p>
        </w:tc>
        <w:tc>
          <w:tcPr>
            <w:tcW w:w="750" w:type="pct"/>
            <w:tcBorders>
              <w:top w:val="single" w:sz="4" w:space="0" w:color="auto"/>
              <w:left w:val="single" w:sz="4" w:space="0" w:color="auto"/>
              <w:bottom w:val="single" w:sz="4" w:space="0" w:color="auto"/>
              <w:right w:val="single" w:sz="4" w:space="0" w:color="auto"/>
            </w:tcBorders>
            <w:vAlign w:val="center"/>
          </w:tcPr>
          <w:p w14:paraId="78E41CB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指中国银行业监督管理委员会或其他经国务院授权的机构；</w:t>
            </w:r>
          </w:p>
        </w:tc>
      </w:tr>
      <w:tr w:rsidR="003F7CD6" w14:paraId="7A7DED7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8F8D3F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14:paraId="1CE78FA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rsidR="003F7CD6" w14:paraId="2EE11EA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C0C40E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14:paraId="0D23BB9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指依据有关法律法规规定或经中国证监会允许可投资于证券投资基金的自然人；</w:t>
            </w:r>
          </w:p>
        </w:tc>
      </w:tr>
      <w:tr w:rsidR="003F7CD6" w14:paraId="25C0F5C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D618B0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14:paraId="721EE19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指依法可以投资于证券投资基金的、在中华人民共和国境内合法注册登记并存续或经有关政府部门批准设立并存续的企业法人、事业法人、社会团体或其他组织；</w:t>
            </w:r>
          </w:p>
        </w:tc>
      </w:tr>
      <w:tr w:rsidR="003F7CD6" w14:paraId="5E1F19A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6A0EB3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14:paraId="166C91B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指符合现实有效的相关法律法规规定可以投资于中国境内证券市场的中国境外的机构投资者；</w:t>
            </w:r>
          </w:p>
        </w:tc>
      </w:tr>
      <w:tr w:rsidR="003F7CD6" w14:paraId="5816740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A29203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投资人：</w:t>
            </w:r>
          </w:p>
        </w:tc>
        <w:tc>
          <w:tcPr>
            <w:tcW w:w="750" w:type="pct"/>
            <w:tcBorders>
              <w:top w:val="single" w:sz="4" w:space="0" w:color="auto"/>
              <w:left w:val="single" w:sz="4" w:space="0" w:color="auto"/>
              <w:bottom w:val="single" w:sz="4" w:space="0" w:color="auto"/>
              <w:right w:val="single" w:sz="4" w:space="0" w:color="auto"/>
            </w:tcBorders>
            <w:vAlign w:val="center"/>
          </w:tcPr>
          <w:p w14:paraId="46C6EA4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指个人投资者、机构投资者和合格境外机构投资者以及法律法规或中国证监会允许购买开放式证券投资基金的其他投资人的合称；</w:t>
            </w:r>
          </w:p>
        </w:tc>
      </w:tr>
      <w:tr w:rsidR="003F7CD6" w14:paraId="6DA5BA7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06DAF9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14:paraId="3AF5400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指依招募说明书和基金合同合法取得基金份额的投资人；</w:t>
            </w:r>
          </w:p>
        </w:tc>
      </w:tr>
      <w:tr w:rsidR="003F7CD6" w14:paraId="75F1274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9F0098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基金销售业务：</w:t>
            </w:r>
          </w:p>
        </w:tc>
        <w:tc>
          <w:tcPr>
            <w:tcW w:w="750" w:type="pct"/>
            <w:tcBorders>
              <w:top w:val="single" w:sz="4" w:space="0" w:color="auto"/>
              <w:left w:val="single" w:sz="4" w:space="0" w:color="auto"/>
              <w:bottom w:val="single" w:sz="4" w:space="0" w:color="auto"/>
              <w:right w:val="single" w:sz="4" w:space="0" w:color="auto"/>
            </w:tcBorders>
            <w:vAlign w:val="center"/>
          </w:tcPr>
          <w:p w14:paraId="58A9676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指基金管理人或代销机构宣传推介基金，发售基金份额，办理基金份额的申购、赎回、转换、非交易过户、转托管及定期定额投资等业务；</w:t>
            </w:r>
          </w:p>
        </w:tc>
      </w:tr>
      <w:tr w:rsidR="003F7CD6" w14:paraId="21B2180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F7C732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750" w:type="pct"/>
            <w:tcBorders>
              <w:top w:val="single" w:sz="4" w:space="0" w:color="auto"/>
              <w:left w:val="single" w:sz="4" w:space="0" w:color="auto"/>
              <w:bottom w:val="single" w:sz="4" w:space="0" w:color="auto"/>
              <w:right w:val="single" w:sz="4" w:space="0" w:color="auto"/>
            </w:tcBorders>
            <w:vAlign w:val="center"/>
          </w:tcPr>
          <w:p w14:paraId="2459BCF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指直销机构和代销机构；</w:t>
            </w:r>
          </w:p>
        </w:tc>
      </w:tr>
      <w:tr w:rsidR="003F7CD6" w14:paraId="0921472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84FCFE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直销机构：</w:t>
            </w:r>
          </w:p>
        </w:tc>
        <w:tc>
          <w:tcPr>
            <w:tcW w:w="750" w:type="pct"/>
            <w:tcBorders>
              <w:top w:val="single" w:sz="4" w:space="0" w:color="auto"/>
              <w:left w:val="single" w:sz="4" w:space="0" w:color="auto"/>
              <w:bottom w:val="single" w:sz="4" w:space="0" w:color="auto"/>
              <w:right w:val="single" w:sz="4" w:space="0" w:color="auto"/>
            </w:tcBorders>
            <w:vAlign w:val="center"/>
          </w:tcPr>
          <w:p w14:paraId="38E6CBB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3F7CD6" w14:paraId="2002439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CB374B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代销机构：</w:t>
            </w:r>
          </w:p>
        </w:tc>
        <w:tc>
          <w:tcPr>
            <w:tcW w:w="750" w:type="pct"/>
            <w:tcBorders>
              <w:top w:val="single" w:sz="4" w:space="0" w:color="auto"/>
              <w:left w:val="single" w:sz="4" w:space="0" w:color="auto"/>
              <w:bottom w:val="single" w:sz="4" w:space="0" w:color="auto"/>
              <w:right w:val="single" w:sz="4" w:space="0" w:color="auto"/>
            </w:tcBorders>
            <w:vAlign w:val="center"/>
          </w:tcPr>
          <w:p w14:paraId="6B9075C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tc>
      </w:tr>
      <w:tr w:rsidR="003F7CD6" w14:paraId="70E5F90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1E7764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会员单位：</w:t>
            </w:r>
          </w:p>
        </w:tc>
        <w:tc>
          <w:tcPr>
            <w:tcW w:w="750" w:type="pct"/>
            <w:tcBorders>
              <w:top w:val="single" w:sz="4" w:space="0" w:color="auto"/>
              <w:left w:val="single" w:sz="4" w:space="0" w:color="auto"/>
              <w:bottom w:val="single" w:sz="4" w:space="0" w:color="auto"/>
              <w:right w:val="single" w:sz="4" w:space="0" w:color="auto"/>
            </w:tcBorders>
            <w:vAlign w:val="center"/>
          </w:tcPr>
          <w:p w14:paraId="77B1891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3F7CD6" w14:paraId="4EE63EB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18F2CC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750" w:type="pct"/>
            <w:tcBorders>
              <w:top w:val="single" w:sz="4" w:space="0" w:color="auto"/>
              <w:left w:val="single" w:sz="4" w:space="0" w:color="auto"/>
              <w:bottom w:val="single" w:sz="4" w:space="0" w:color="auto"/>
              <w:right w:val="single" w:sz="4" w:space="0" w:color="auto"/>
            </w:tcBorders>
            <w:vAlign w:val="center"/>
          </w:tcPr>
          <w:p w14:paraId="2CB5A0C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指直销机构的直销中心及代销机构的代销网点；</w:t>
            </w:r>
          </w:p>
        </w:tc>
      </w:tr>
      <w:tr w:rsidR="003F7CD6" w14:paraId="72F5CE7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200204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注册登记业务：</w:t>
            </w:r>
          </w:p>
        </w:tc>
        <w:tc>
          <w:tcPr>
            <w:tcW w:w="750" w:type="pct"/>
            <w:tcBorders>
              <w:top w:val="single" w:sz="4" w:space="0" w:color="auto"/>
              <w:left w:val="single" w:sz="4" w:space="0" w:color="auto"/>
              <w:bottom w:val="single" w:sz="4" w:space="0" w:color="auto"/>
              <w:right w:val="single" w:sz="4" w:space="0" w:color="auto"/>
            </w:tcBorders>
            <w:vAlign w:val="center"/>
          </w:tcPr>
          <w:p w14:paraId="09E36066"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指基金登记、存管、清算和交收业务，具体内容包括投资人基金账户的建立和管理、基金份额注册登记、基金交易的确认、清算和结算、代理发放红利、建立并保管基金份额持有人名册等；</w:t>
            </w:r>
          </w:p>
        </w:tc>
      </w:tr>
      <w:tr w:rsidR="003F7CD6" w14:paraId="6157A3E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AFDB76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注册登记机构：</w:t>
            </w:r>
          </w:p>
        </w:tc>
        <w:tc>
          <w:tcPr>
            <w:tcW w:w="750" w:type="pct"/>
            <w:tcBorders>
              <w:top w:val="single" w:sz="4" w:space="0" w:color="auto"/>
              <w:left w:val="single" w:sz="4" w:space="0" w:color="auto"/>
              <w:bottom w:val="single" w:sz="4" w:space="0" w:color="auto"/>
              <w:right w:val="single" w:sz="4" w:space="0" w:color="auto"/>
            </w:tcBorders>
            <w:vAlign w:val="center"/>
          </w:tcPr>
          <w:p w14:paraId="5271585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指办理注册登记业务的机构。基金的注册登记机构为交银施罗德基金管理有限公司或接受交银施罗德基金管理有限公司委托代为办理注册登记业务的机构；</w:t>
            </w:r>
          </w:p>
        </w:tc>
      </w:tr>
      <w:tr w:rsidR="003F7CD6" w14:paraId="45B0A33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A36BC2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14:paraId="20DC7CE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指注册登记机构为投资人开立的、记录其持有的、基金管理人所管理的基金份额余额及其变动情况的账户；</w:t>
            </w:r>
          </w:p>
        </w:tc>
      </w:tr>
      <w:tr w:rsidR="003F7CD6" w14:paraId="33A8F38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472C4D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交易账户：</w:t>
            </w:r>
          </w:p>
        </w:tc>
        <w:tc>
          <w:tcPr>
            <w:tcW w:w="750" w:type="pct"/>
            <w:tcBorders>
              <w:top w:val="single" w:sz="4" w:space="0" w:color="auto"/>
              <w:left w:val="single" w:sz="4" w:space="0" w:color="auto"/>
              <w:bottom w:val="single" w:sz="4" w:space="0" w:color="auto"/>
              <w:right w:val="single" w:sz="4" w:space="0" w:color="auto"/>
            </w:tcBorders>
            <w:vAlign w:val="center"/>
          </w:tcPr>
          <w:p w14:paraId="61F5F44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指销售机构为投资人开立的、记录投资人通过该销售机构买卖本基金的基金份额变动及结余情况的账户；</w:t>
            </w:r>
          </w:p>
        </w:tc>
      </w:tr>
      <w:tr w:rsidR="003F7CD6" w14:paraId="5EF2C73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394450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14:paraId="1A2A2C5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指基金募集达到法律法规规定及基金合同规定的条件，基金管理人向中国证监会办理基金备案手续完毕，并获得中国证监会书面确认的日期；</w:t>
            </w:r>
          </w:p>
        </w:tc>
      </w:tr>
      <w:tr w:rsidR="003F7CD6" w14:paraId="0B93F27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2D14DC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基金合同终止日：</w:t>
            </w:r>
          </w:p>
        </w:tc>
        <w:tc>
          <w:tcPr>
            <w:tcW w:w="750" w:type="pct"/>
            <w:tcBorders>
              <w:top w:val="single" w:sz="4" w:space="0" w:color="auto"/>
              <w:left w:val="single" w:sz="4" w:space="0" w:color="auto"/>
              <w:bottom w:val="single" w:sz="4" w:space="0" w:color="auto"/>
              <w:right w:val="single" w:sz="4" w:space="0" w:color="auto"/>
            </w:tcBorders>
            <w:vAlign w:val="center"/>
          </w:tcPr>
          <w:p w14:paraId="52A1284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指基金合同规定的基金合同终止事由出现后，基金财产清算完毕，清算结果报中国证监会备案并予以公告的日期；</w:t>
            </w:r>
          </w:p>
        </w:tc>
      </w:tr>
      <w:tr w:rsidR="003F7CD6" w14:paraId="624338B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5CA30B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基金募集期：</w:t>
            </w:r>
          </w:p>
        </w:tc>
        <w:tc>
          <w:tcPr>
            <w:tcW w:w="750" w:type="pct"/>
            <w:tcBorders>
              <w:top w:val="single" w:sz="4" w:space="0" w:color="auto"/>
              <w:left w:val="single" w:sz="4" w:space="0" w:color="auto"/>
              <w:bottom w:val="single" w:sz="4" w:space="0" w:color="auto"/>
              <w:right w:val="single" w:sz="4" w:space="0" w:color="auto"/>
            </w:tcBorders>
            <w:vAlign w:val="center"/>
          </w:tcPr>
          <w:p w14:paraId="78BC137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w:t>
            </w:r>
            <w:r>
              <w:rPr>
                <w:rFonts w:ascii="Times New Roman" w:hAnsi="Times New Roman"/>
                <w:color w:val="000000"/>
                <w:kern w:val="0"/>
                <w:sz w:val="25"/>
                <w:szCs w:val="24"/>
              </w:rPr>
              <w:t>3</w:t>
            </w:r>
            <w:r>
              <w:rPr>
                <w:rFonts w:ascii="Times New Roman" w:hAnsi="Times New Roman"/>
                <w:color w:val="000000"/>
                <w:kern w:val="0"/>
                <w:sz w:val="25"/>
                <w:szCs w:val="24"/>
              </w:rPr>
              <w:t>个月；</w:t>
            </w:r>
          </w:p>
        </w:tc>
      </w:tr>
      <w:tr w:rsidR="003F7CD6" w14:paraId="786B473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7E3636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存续期：</w:t>
            </w:r>
          </w:p>
        </w:tc>
        <w:tc>
          <w:tcPr>
            <w:tcW w:w="750" w:type="pct"/>
            <w:tcBorders>
              <w:top w:val="single" w:sz="4" w:space="0" w:color="auto"/>
              <w:left w:val="single" w:sz="4" w:space="0" w:color="auto"/>
              <w:bottom w:val="single" w:sz="4" w:space="0" w:color="auto"/>
              <w:right w:val="single" w:sz="4" w:space="0" w:color="auto"/>
            </w:tcBorders>
            <w:vAlign w:val="center"/>
          </w:tcPr>
          <w:p w14:paraId="796A271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rsidR="003F7CD6" w14:paraId="25659C3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69723E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r>
              <w:rPr>
                <w:rFonts w:ascii="Times New Roman" w:hAnsi="Times New Roman"/>
                <w:color w:val="000000"/>
                <w:kern w:val="0"/>
                <w:sz w:val="25"/>
                <w:szCs w:val="24"/>
              </w:rPr>
              <w:t>/</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2F492D8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rsidR="003F7CD6" w14:paraId="2C16132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626DEF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750" w:type="pct"/>
            <w:tcBorders>
              <w:top w:val="single" w:sz="4" w:space="0" w:color="auto"/>
              <w:left w:val="single" w:sz="4" w:space="0" w:color="auto"/>
              <w:bottom w:val="single" w:sz="4" w:space="0" w:color="auto"/>
              <w:right w:val="single" w:sz="4" w:space="0" w:color="auto"/>
            </w:tcBorders>
            <w:vAlign w:val="center"/>
          </w:tcPr>
          <w:p w14:paraId="5C43B22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指公历月；</w:t>
            </w:r>
          </w:p>
        </w:tc>
      </w:tr>
      <w:tr w:rsidR="003F7CD6" w14:paraId="1264128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5EA881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工作日：</w:t>
            </w:r>
          </w:p>
        </w:tc>
        <w:tc>
          <w:tcPr>
            <w:tcW w:w="750" w:type="pct"/>
            <w:tcBorders>
              <w:top w:val="single" w:sz="4" w:space="0" w:color="auto"/>
              <w:left w:val="single" w:sz="4" w:space="0" w:color="auto"/>
              <w:bottom w:val="single" w:sz="4" w:space="0" w:color="auto"/>
              <w:right w:val="single" w:sz="4" w:space="0" w:color="auto"/>
            </w:tcBorders>
            <w:vAlign w:val="center"/>
          </w:tcPr>
          <w:p w14:paraId="717436B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指上海证券交易所、深圳证券交易所的正常交易日；</w:t>
            </w:r>
          </w:p>
        </w:tc>
      </w:tr>
      <w:tr w:rsidR="003F7CD6" w14:paraId="37040E4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4287FA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40B691C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指销售机构在规定时间受理投资人认购、申购、赎回或其他业务申请的工作日；</w:t>
            </w:r>
          </w:p>
        </w:tc>
      </w:tr>
      <w:tr w:rsidR="003F7CD6" w14:paraId="3CB4138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1A5C65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FB5CE3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w:t>
            </w:r>
            <w:r>
              <w:rPr>
                <w:rFonts w:ascii="Times New Roman" w:hAnsi="Times New Roman"/>
                <w:color w:val="000000"/>
                <w:kern w:val="0"/>
                <w:sz w:val="25"/>
                <w:szCs w:val="24"/>
              </w:rPr>
              <w:t>(</w:t>
            </w:r>
            <w:r>
              <w:rPr>
                <w:rFonts w:ascii="Times New Roman" w:hAnsi="Times New Roman"/>
                <w:color w:val="000000"/>
                <w:kern w:val="0"/>
                <w:sz w:val="25"/>
                <w:szCs w:val="24"/>
              </w:rPr>
              <w:t>不包含</w:t>
            </w:r>
            <w:r>
              <w:rPr>
                <w:rFonts w:ascii="Times New Roman" w:hAnsi="Times New Roman"/>
                <w:color w:val="000000"/>
                <w:kern w:val="0"/>
                <w:sz w:val="25"/>
                <w:szCs w:val="24"/>
              </w:rPr>
              <w:t>T</w:t>
            </w:r>
            <w:r>
              <w:rPr>
                <w:rFonts w:ascii="Times New Roman" w:hAnsi="Times New Roman"/>
                <w:color w:val="000000"/>
                <w:kern w:val="0"/>
                <w:sz w:val="25"/>
                <w:szCs w:val="24"/>
              </w:rPr>
              <w:t>日</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F7CD6" w14:paraId="343B520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35EFBA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750" w:type="pct"/>
            <w:tcBorders>
              <w:top w:val="single" w:sz="4" w:space="0" w:color="auto"/>
              <w:left w:val="single" w:sz="4" w:space="0" w:color="auto"/>
              <w:bottom w:val="single" w:sz="4" w:space="0" w:color="auto"/>
              <w:right w:val="single" w:sz="4" w:space="0" w:color="auto"/>
            </w:tcBorders>
            <w:vAlign w:val="center"/>
          </w:tcPr>
          <w:p w14:paraId="4DEA654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指为投资人办理基金份额申购、赎回或其他业务的工作日；</w:t>
            </w:r>
          </w:p>
        </w:tc>
      </w:tr>
      <w:tr w:rsidR="003F7CD6" w14:paraId="79B45FD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2C74B4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交易时间：</w:t>
            </w:r>
          </w:p>
        </w:tc>
        <w:tc>
          <w:tcPr>
            <w:tcW w:w="750" w:type="pct"/>
            <w:tcBorders>
              <w:top w:val="single" w:sz="4" w:space="0" w:color="auto"/>
              <w:left w:val="single" w:sz="4" w:space="0" w:color="auto"/>
              <w:bottom w:val="single" w:sz="4" w:space="0" w:color="auto"/>
              <w:right w:val="single" w:sz="4" w:space="0" w:color="auto"/>
            </w:tcBorders>
            <w:vAlign w:val="center"/>
          </w:tcPr>
          <w:p w14:paraId="129F05F6"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指开放日基金接受认购、申购、赎回或其他交易的时间段；</w:t>
            </w:r>
          </w:p>
        </w:tc>
      </w:tr>
      <w:tr w:rsidR="003F7CD6" w14:paraId="0F224F3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7CCD0A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上证所《业务规则》：</w:t>
            </w:r>
          </w:p>
        </w:tc>
        <w:tc>
          <w:tcPr>
            <w:tcW w:w="750" w:type="pct"/>
            <w:tcBorders>
              <w:top w:val="single" w:sz="4" w:space="0" w:color="auto"/>
              <w:left w:val="single" w:sz="4" w:space="0" w:color="auto"/>
              <w:bottom w:val="single" w:sz="4" w:space="0" w:color="auto"/>
              <w:right w:val="single" w:sz="4" w:space="0" w:color="auto"/>
            </w:tcBorders>
            <w:vAlign w:val="center"/>
          </w:tcPr>
          <w:p w14:paraId="276CAC7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2005</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14</w:t>
            </w:r>
            <w:r>
              <w:rPr>
                <w:rFonts w:ascii="Times New Roman" w:hAnsi="Times New Roman"/>
                <w:color w:val="000000"/>
                <w:kern w:val="0"/>
                <w:sz w:val="25"/>
                <w:szCs w:val="24"/>
              </w:rPr>
              <w:t>日上海证券交易所发布并于</w:t>
            </w:r>
            <w:r>
              <w:rPr>
                <w:rFonts w:ascii="Times New Roman" w:hAnsi="Times New Roman"/>
                <w:color w:val="000000"/>
                <w:kern w:val="0"/>
                <w:sz w:val="25"/>
                <w:szCs w:val="24"/>
              </w:rPr>
              <w:t>2005</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14</w:t>
            </w:r>
            <w:r>
              <w:rPr>
                <w:rFonts w:ascii="Times New Roman" w:hAnsi="Times New Roman"/>
                <w:color w:val="000000"/>
                <w:kern w:val="0"/>
                <w:sz w:val="25"/>
                <w:szCs w:val="24"/>
              </w:rPr>
              <w:t>日起施行的《上海证券交易所开放式基金认购、申购、赎回业务办理规则（试行）》及颁布机关对其不时做出的修订；</w:t>
            </w:r>
          </w:p>
        </w:tc>
      </w:tr>
      <w:tr w:rsidR="003F7CD6" w14:paraId="1E98A98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245CAF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《业务规则》：</w:t>
            </w:r>
          </w:p>
        </w:tc>
        <w:tc>
          <w:tcPr>
            <w:tcW w:w="750" w:type="pct"/>
            <w:tcBorders>
              <w:top w:val="single" w:sz="4" w:space="0" w:color="auto"/>
              <w:left w:val="single" w:sz="4" w:space="0" w:color="auto"/>
              <w:bottom w:val="single" w:sz="4" w:space="0" w:color="auto"/>
              <w:right w:val="single" w:sz="4" w:space="0" w:color="auto"/>
            </w:tcBorders>
            <w:vAlign w:val="center"/>
          </w:tcPr>
          <w:p w14:paraId="3A886BB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指《交银施罗德基金管理有限公司开放式基金业务规则》；</w:t>
            </w:r>
          </w:p>
        </w:tc>
      </w:tr>
      <w:tr w:rsidR="003F7CD6" w14:paraId="6673773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1ACE21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750" w:type="pct"/>
            <w:tcBorders>
              <w:top w:val="single" w:sz="4" w:space="0" w:color="auto"/>
              <w:left w:val="single" w:sz="4" w:space="0" w:color="auto"/>
              <w:bottom w:val="single" w:sz="4" w:space="0" w:color="auto"/>
              <w:right w:val="single" w:sz="4" w:space="0" w:color="auto"/>
            </w:tcBorders>
            <w:vAlign w:val="center"/>
          </w:tcPr>
          <w:p w14:paraId="406B10E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指在基金募集期内，投资人申请购买基金份额的行为；</w:t>
            </w:r>
          </w:p>
        </w:tc>
      </w:tr>
      <w:tr w:rsidR="003F7CD6" w14:paraId="10CC4E3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6B1F70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750" w:type="pct"/>
            <w:tcBorders>
              <w:top w:val="single" w:sz="4" w:space="0" w:color="auto"/>
              <w:left w:val="single" w:sz="4" w:space="0" w:color="auto"/>
              <w:bottom w:val="single" w:sz="4" w:space="0" w:color="auto"/>
              <w:right w:val="single" w:sz="4" w:space="0" w:color="auto"/>
            </w:tcBorders>
            <w:vAlign w:val="center"/>
          </w:tcPr>
          <w:p w14:paraId="245FF87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指基金合同生效后，投资人根据基金合同和招募说明书的规定申请购买基金份额的行为；</w:t>
            </w:r>
          </w:p>
        </w:tc>
      </w:tr>
      <w:tr w:rsidR="003F7CD6" w14:paraId="07495CB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8E265E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14:paraId="706C56C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指基金合同生效后，基金份额持有人按基金合同规定的要求将基金份额兑换为现金的行为；</w:t>
            </w:r>
          </w:p>
        </w:tc>
      </w:tr>
      <w:tr w:rsidR="003F7CD6" w14:paraId="7C0C2FA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477C01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场外：</w:t>
            </w:r>
          </w:p>
        </w:tc>
        <w:tc>
          <w:tcPr>
            <w:tcW w:w="750" w:type="pct"/>
            <w:tcBorders>
              <w:top w:val="single" w:sz="4" w:space="0" w:color="auto"/>
              <w:left w:val="single" w:sz="4" w:space="0" w:color="auto"/>
              <w:bottom w:val="single" w:sz="4" w:space="0" w:color="auto"/>
              <w:right w:val="single" w:sz="4" w:space="0" w:color="auto"/>
            </w:tcBorders>
            <w:vAlign w:val="center"/>
          </w:tcPr>
          <w:p w14:paraId="210FF3E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指不通过上海证券交易所的交易系统办理基金份额认购、申购和赎回等业务的销售机构和场所；</w:t>
            </w:r>
          </w:p>
        </w:tc>
      </w:tr>
      <w:tr w:rsidR="003F7CD6" w14:paraId="6DFC222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A8CA12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场内：</w:t>
            </w:r>
          </w:p>
        </w:tc>
        <w:tc>
          <w:tcPr>
            <w:tcW w:w="750" w:type="pct"/>
            <w:tcBorders>
              <w:top w:val="single" w:sz="4" w:space="0" w:color="auto"/>
              <w:left w:val="single" w:sz="4" w:space="0" w:color="auto"/>
              <w:bottom w:val="single" w:sz="4" w:space="0" w:color="auto"/>
              <w:right w:val="single" w:sz="4" w:space="0" w:color="auto"/>
            </w:tcBorders>
            <w:vAlign w:val="center"/>
          </w:tcPr>
          <w:p w14:paraId="000F820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指通过上海证券交易所的交易系统办理基金份额认购、申购和赎回等业务的销售机构和场所；</w:t>
            </w:r>
          </w:p>
        </w:tc>
      </w:tr>
      <w:tr w:rsidR="003F7CD6" w14:paraId="0F64DAA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CB81E2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转托管：</w:t>
            </w:r>
          </w:p>
        </w:tc>
        <w:tc>
          <w:tcPr>
            <w:tcW w:w="750" w:type="pct"/>
            <w:tcBorders>
              <w:top w:val="single" w:sz="4" w:space="0" w:color="auto"/>
              <w:left w:val="single" w:sz="4" w:space="0" w:color="auto"/>
              <w:bottom w:val="single" w:sz="4" w:space="0" w:color="auto"/>
              <w:right w:val="single" w:sz="4" w:space="0" w:color="auto"/>
            </w:tcBorders>
            <w:vAlign w:val="center"/>
          </w:tcPr>
          <w:p w14:paraId="3E6A4EF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指基金份额持有人在本基金的不同销售机构之间实施的变更所持基金份额销售机构的行为；</w:t>
            </w:r>
          </w:p>
        </w:tc>
      </w:tr>
      <w:tr w:rsidR="003F7CD6" w14:paraId="7F84F19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B25595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基金转换：</w:t>
            </w:r>
          </w:p>
        </w:tc>
        <w:tc>
          <w:tcPr>
            <w:tcW w:w="750" w:type="pct"/>
            <w:tcBorders>
              <w:top w:val="single" w:sz="4" w:space="0" w:color="auto"/>
              <w:left w:val="single" w:sz="4" w:space="0" w:color="auto"/>
              <w:bottom w:val="single" w:sz="4" w:space="0" w:color="auto"/>
              <w:right w:val="single" w:sz="4" w:space="0" w:color="auto"/>
            </w:tcBorders>
            <w:vAlign w:val="center"/>
          </w:tcPr>
          <w:p w14:paraId="52E03CA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按照本基金合同和基金管理人届时有效公告规定的条件，申请将其持有基金管理人管理的、某一基金的基金份额转换为基金管理人管理的、且由同一注册登记机构办理登记结算的其他基金基金份额的行为；</w:t>
            </w:r>
          </w:p>
        </w:tc>
      </w:tr>
      <w:tr w:rsidR="003F7CD6" w14:paraId="602169D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A3637C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定期定额投资计划：</w:t>
            </w:r>
          </w:p>
        </w:tc>
        <w:tc>
          <w:tcPr>
            <w:tcW w:w="750" w:type="pct"/>
            <w:tcBorders>
              <w:top w:val="single" w:sz="4" w:space="0" w:color="auto"/>
              <w:left w:val="single" w:sz="4" w:space="0" w:color="auto"/>
              <w:bottom w:val="single" w:sz="4" w:space="0" w:color="auto"/>
              <w:right w:val="single" w:sz="4" w:space="0" w:color="auto"/>
            </w:tcBorders>
            <w:vAlign w:val="center"/>
          </w:tcPr>
          <w:p w14:paraId="7D05BC9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指投资人通过向有关销售机构提交申请，约定每期申购日、扣款金额及扣款方式，由指定的销售机构在投资人指定资金账户内自动扣款并于每期约定申购日提交基金申购申请的一种投资方式；</w:t>
            </w:r>
          </w:p>
        </w:tc>
      </w:tr>
      <w:tr w:rsidR="003F7CD6" w14:paraId="7AB836A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CE532C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巨额赎回：</w:t>
            </w:r>
          </w:p>
        </w:tc>
        <w:tc>
          <w:tcPr>
            <w:tcW w:w="750" w:type="pct"/>
            <w:tcBorders>
              <w:top w:val="single" w:sz="4" w:space="0" w:color="auto"/>
              <w:left w:val="single" w:sz="4" w:space="0" w:color="auto"/>
              <w:bottom w:val="single" w:sz="4" w:space="0" w:color="auto"/>
              <w:right w:val="single" w:sz="4" w:space="0" w:color="auto"/>
            </w:tcBorders>
            <w:vAlign w:val="center"/>
          </w:tcPr>
          <w:p w14:paraId="7FDA749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指本基金单个开放日，基金净赎回申请</w:t>
            </w:r>
            <w:r>
              <w:rPr>
                <w:rFonts w:ascii="Times New Roman" w:hAnsi="Times New Roman"/>
                <w:color w:val="000000"/>
                <w:kern w:val="0"/>
                <w:sz w:val="25"/>
                <w:szCs w:val="24"/>
              </w:rPr>
              <w:t>(</w:t>
            </w:r>
            <w:r>
              <w:rPr>
                <w:rFonts w:ascii="Times New Roman" w:hAnsi="Times New Roman"/>
                <w:color w:val="000000"/>
                <w:kern w:val="0"/>
                <w:sz w:val="25"/>
                <w:szCs w:val="24"/>
              </w:rPr>
              <w:t>赎回申请份额总数加上基金转换中转出申请份额总数扣除申购申请份额总数及基金转换中转入申请份额总数后的余额</w:t>
            </w:r>
            <w:r>
              <w:rPr>
                <w:rFonts w:ascii="Times New Roman" w:hAnsi="Times New Roman"/>
                <w:color w:val="000000"/>
                <w:kern w:val="0"/>
                <w:sz w:val="25"/>
                <w:szCs w:val="24"/>
              </w:rPr>
              <w:t>)</w:t>
            </w:r>
            <w:r>
              <w:rPr>
                <w:rFonts w:ascii="Times New Roman" w:hAnsi="Times New Roman"/>
                <w:color w:val="000000"/>
                <w:kern w:val="0"/>
                <w:sz w:val="25"/>
                <w:szCs w:val="24"/>
              </w:rPr>
              <w:t>超过上一日基金总份额的</w:t>
            </w:r>
            <w:r>
              <w:rPr>
                <w:rFonts w:ascii="Times New Roman" w:hAnsi="Times New Roman"/>
                <w:color w:val="000000"/>
                <w:kern w:val="0"/>
                <w:sz w:val="25"/>
                <w:szCs w:val="24"/>
              </w:rPr>
              <w:t>10%</w:t>
            </w:r>
            <w:r>
              <w:rPr>
                <w:rFonts w:ascii="Times New Roman" w:hAnsi="Times New Roman"/>
                <w:color w:val="000000"/>
                <w:kern w:val="0"/>
                <w:sz w:val="25"/>
                <w:szCs w:val="24"/>
              </w:rPr>
              <w:t>；</w:t>
            </w:r>
          </w:p>
        </w:tc>
      </w:tr>
      <w:tr w:rsidR="003F7CD6" w14:paraId="63490A0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8155E2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14:paraId="36C94AD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rsidR="003F7CD6" w14:paraId="7A957B2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413567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基金收益：</w:t>
            </w:r>
          </w:p>
        </w:tc>
        <w:tc>
          <w:tcPr>
            <w:tcW w:w="750" w:type="pct"/>
            <w:tcBorders>
              <w:top w:val="single" w:sz="4" w:space="0" w:color="auto"/>
              <w:left w:val="single" w:sz="4" w:space="0" w:color="auto"/>
              <w:bottom w:val="single" w:sz="4" w:space="0" w:color="auto"/>
              <w:right w:val="single" w:sz="4" w:space="0" w:color="auto"/>
            </w:tcBorders>
            <w:vAlign w:val="center"/>
          </w:tcPr>
          <w:p w14:paraId="74E7C5A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指基金投资所得红利、股息、债券利息、买卖证券价差、银行存款利息、已实现的其他合法收入及因运用基金财产带来的成本和费用的节约；</w:t>
            </w:r>
          </w:p>
        </w:tc>
      </w:tr>
      <w:tr w:rsidR="003F7CD6" w14:paraId="7C14323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3A2033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14:paraId="09617D6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指基金拥有的各类有价证券、银行存款本息、基金应收申购款及其他资产的价值总和；</w:t>
            </w:r>
          </w:p>
        </w:tc>
      </w:tr>
      <w:tr w:rsidR="003F7CD6" w14:paraId="6DCDBC3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DD6DCA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14:paraId="26DC55A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指基金资产总值减去基金负债后的价值；</w:t>
            </w:r>
          </w:p>
        </w:tc>
      </w:tr>
      <w:tr w:rsidR="003F7CD6" w14:paraId="2C14FFF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8BB0CD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14:paraId="0AE91D4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w:t>
            </w:r>
          </w:p>
        </w:tc>
      </w:tr>
      <w:tr w:rsidR="003F7CD6" w14:paraId="09C30AB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CAC720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14:paraId="3E9F8BC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rsidR="00B86B23" w14:paraId="4F37805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A7F071E" w14:textId="69F9C1FB" w:rsidR="00B86B23" w:rsidRDefault="00B86B23">
            <w:pPr>
              <w:widowControl/>
              <w:snapToGrid w:val="0"/>
              <w:jc w:val="left"/>
              <w:rPr>
                <w:rFonts w:ascii="Times New Roman" w:hAnsi="Times New Roman"/>
                <w:color w:val="000000"/>
                <w:kern w:val="0"/>
                <w:sz w:val="25"/>
                <w:szCs w:val="24"/>
              </w:rPr>
            </w:pPr>
            <w:r w:rsidRPr="00B86B23">
              <w:rPr>
                <w:rFonts w:ascii="Times New Roman" w:hAnsi="Times New Roman" w:hint="eastAsia"/>
                <w:color w:val="000000"/>
                <w:kern w:val="0"/>
                <w:sz w:val="25"/>
                <w:szCs w:val="24"/>
              </w:rPr>
              <w:t>销售服务费</w:t>
            </w:r>
            <w:r w:rsidR="00623C74">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640CE50" w14:textId="77777777" w:rsidR="00B86B23" w:rsidRDefault="00B86B23">
            <w:pPr>
              <w:widowControl/>
              <w:snapToGrid w:val="0"/>
              <w:jc w:val="left"/>
              <w:rPr>
                <w:rFonts w:ascii="Times New Roman" w:hAnsi="Times New Roman"/>
                <w:color w:val="000000"/>
                <w:kern w:val="0"/>
                <w:sz w:val="25"/>
                <w:szCs w:val="24"/>
              </w:rPr>
            </w:pPr>
            <w:r w:rsidRPr="00B86B23">
              <w:rPr>
                <w:rFonts w:ascii="Times New Roman" w:hAnsi="Times New Roman" w:hint="eastAsia"/>
                <w:color w:val="000000"/>
                <w:kern w:val="0"/>
                <w:sz w:val="25"/>
                <w:szCs w:val="24"/>
              </w:rPr>
              <w:t>指从基金财产中计提的，用于本基金市场推广、销售以及基金份额持有人服务的费用</w:t>
            </w:r>
            <w:r>
              <w:rPr>
                <w:rFonts w:ascii="Times New Roman" w:hAnsi="Times New Roman"/>
                <w:color w:val="000000"/>
                <w:kern w:val="0"/>
                <w:sz w:val="25"/>
                <w:szCs w:val="24"/>
              </w:rPr>
              <w:t>；</w:t>
            </w:r>
          </w:p>
        </w:tc>
      </w:tr>
      <w:tr w:rsidR="00B86B23" w14:paraId="0D5EAB7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F42988B" w14:textId="3266FC70" w:rsidR="00B86B23" w:rsidRDefault="00B86B23">
            <w:pPr>
              <w:widowControl/>
              <w:snapToGrid w:val="0"/>
              <w:jc w:val="left"/>
              <w:rPr>
                <w:rFonts w:ascii="Times New Roman" w:hAnsi="Times New Roman"/>
                <w:color w:val="000000"/>
                <w:kern w:val="0"/>
                <w:sz w:val="25"/>
                <w:szCs w:val="24"/>
              </w:rPr>
            </w:pPr>
            <w:r w:rsidRPr="00B86B23">
              <w:rPr>
                <w:rFonts w:ascii="Times New Roman" w:hAnsi="Times New Roman" w:hint="eastAsia"/>
                <w:color w:val="000000"/>
                <w:kern w:val="0"/>
                <w:sz w:val="25"/>
                <w:szCs w:val="24"/>
              </w:rPr>
              <w:t>A</w:t>
            </w:r>
            <w:r w:rsidRPr="00B86B23">
              <w:rPr>
                <w:rFonts w:ascii="Times New Roman" w:hAnsi="Times New Roman" w:hint="eastAsia"/>
                <w:color w:val="000000"/>
                <w:kern w:val="0"/>
                <w:sz w:val="25"/>
                <w:szCs w:val="24"/>
              </w:rPr>
              <w:t>类基金份额</w:t>
            </w:r>
            <w:r w:rsidR="00623C74">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8E2BC4D" w14:textId="77777777" w:rsidR="00B86B23" w:rsidRPr="00B86B23" w:rsidRDefault="00387F9C">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指对投资人</w:t>
            </w:r>
            <w:r w:rsidR="00B86B23" w:rsidRPr="00B86B23">
              <w:rPr>
                <w:rFonts w:ascii="Times New Roman" w:hAnsi="Times New Roman" w:hint="eastAsia"/>
                <w:color w:val="000000"/>
                <w:kern w:val="0"/>
                <w:sz w:val="25"/>
                <w:szCs w:val="24"/>
              </w:rPr>
              <w:t>收取申购费用且不从本类别基金资产中计提销售服务费的基金份额</w:t>
            </w:r>
            <w:r w:rsidR="00B86B23">
              <w:rPr>
                <w:rFonts w:ascii="Times New Roman" w:hAnsi="Times New Roman"/>
                <w:color w:val="000000"/>
                <w:kern w:val="0"/>
                <w:sz w:val="25"/>
                <w:szCs w:val="24"/>
              </w:rPr>
              <w:t>；</w:t>
            </w:r>
          </w:p>
        </w:tc>
      </w:tr>
      <w:tr w:rsidR="00B86B23" w14:paraId="7B86FEE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3E4D7BD" w14:textId="189F97B0" w:rsidR="00B86B23" w:rsidRDefault="00B86B23">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C</w:t>
            </w:r>
            <w:r w:rsidRPr="00B86B23">
              <w:rPr>
                <w:rFonts w:ascii="Times New Roman" w:hAnsi="Times New Roman" w:hint="eastAsia"/>
                <w:color w:val="000000"/>
                <w:kern w:val="0"/>
                <w:sz w:val="25"/>
                <w:szCs w:val="24"/>
              </w:rPr>
              <w:t>类基金份额</w:t>
            </w:r>
            <w:r w:rsidR="00623C74">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D352986" w14:textId="77777777" w:rsidR="00B86B23" w:rsidRPr="00B86B23" w:rsidRDefault="00B86B23">
            <w:pPr>
              <w:widowControl/>
              <w:snapToGrid w:val="0"/>
              <w:jc w:val="left"/>
              <w:rPr>
                <w:rFonts w:ascii="Times New Roman" w:hAnsi="Times New Roman"/>
                <w:color w:val="000000"/>
                <w:kern w:val="0"/>
                <w:sz w:val="25"/>
                <w:szCs w:val="24"/>
              </w:rPr>
            </w:pPr>
            <w:r w:rsidRPr="00B86B23">
              <w:rPr>
                <w:rFonts w:ascii="Times New Roman" w:hAnsi="Times New Roman" w:hint="eastAsia"/>
                <w:color w:val="000000"/>
                <w:kern w:val="0"/>
                <w:sz w:val="25"/>
                <w:szCs w:val="24"/>
              </w:rPr>
              <w:t>指在投资人申购时不收取申购费用，并从本类别基金资产中计提销售服务费的基金份额</w:t>
            </w:r>
            <w:r>
              <w:rPr>
                <w:rFonts w:ascii="Times New Roman" w:hAnsi="Times New Roman"/>
                <w:color w:val="000000"/>
                <w:kern w:val="0"/>
                <w:sz w:val="25"/>
                <w:szCs w:val="24"/>
              </w:rPr>
              <w:t>；</w:t>
            </w:r>
          </w:p>
        </w:tc>
      </w:tr>
      <w:tr w:rsidR="003F7CD6" w14:paraId="79D75E4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4EDBC4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14:paraId="2F5C0FD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3F7CD6" w14:paraId="1F5196B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647A63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指定媒介：</w:t>
            </w:r>
          </w:p>
        </w:tc>
        <w:tc>
          <w:tcPr>
            <w:tcW w:w="750" w:type="pct"/>
            <w:tcBorders>
              <w:top w:val="single" w:sz="4" w:space="0" w:color="auto"/>
              <w:left w:val="single" w:sz="4" w:space="0" w:color="auto"/>
              <w:bottom w:val="single" w:sz="4" w:space="0" w:color="auto"/>
              <w:right w:val="single" w:sz="4" w:space="0" w:color="auto"/>
            </w:tcBorders>
            <w:vAlign w:val="center"/>
          </w:tcPr>
          <w:p w14:paraId="15C0C4F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6D2E83" w14:paraId="4BF8699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CECF775" w14:textId="2F6E5EBD" w:rsidR="006D2E83" w:rsidRDefault="009B743C">
            <w:pPr>
              <w:widowControl/>
              <w:snapToGrid w:val="0"/>
              <w:jc w:val="left"/>
              <w:rPr>
                <w:rFonts w:ascii="Times New Roman" w:hAnsi="Times New Roman"/>
                <w:color w:val="000000"/>
                <w:kern w:val="0"/>
                <w:sz w:val="25"/>
                <w:szCs w:val="24"/>
              </w:rPr>
            </w:pPr>
            <w:r w:rsidRPr="004C04D9">
              <w:rPr>
                <w:rFonts w:ascii="Times New Roman" w:hAnsi="Times New Roman" w:hint="eastAsia"/>
                <w:color w:val="000000"/>
                <w:kern w:val="0"/>
                <w:sz w:val="25"/>
                <w:szCs w:val="24"/>
              </w:rPr>
              <w:t>侧袋机制</w:t>
            </w:r>
            <w:r w:rsidR="00623C74" w:rsidRPr="004C04D9">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9DE3087" w14:textId="1A49DAF8" w:rsidR="006D2E83" w:rsidRDefault="00623C74">
            <w:pPr>
              <w:widowControl/>
              <w:snapToGrid w:val="0"/>
              <w:jc w:val="left"/>
              <w:rPr>
                <w:rFonts w:ascii="Times New Roman" w:hAnsi="Times New Roman"/>
                <w:color w:val="000000"/>
                <w:kern w:val="0"/>
                <w:sz w:val="25"/>
                <w:szCs w:val="24"/>
              </w:rPr>
            </w:pPr>
            <w:r w:rsidRPr="004C04D9">
              <w:rPr>
                <w:rFonts w:ascii="Times New Roman" w:hAnsi="Times New Roman" w:hint="eastAsia"/>
                <w:color w:val="000000"/>
                <w:kern w:val="0"/>
                <w:sz w:val="25"/>
                <w:szCs w:val="24"/>
              </w:rPr>
              <w:t>指</w:t>
            </w:r>
            <w:r w:rsidR="009B743C" w:rsidRPr="004C04D9">
              <w:rPr>
                <w:rFonts w:ascii="Times New Roman" w:hAnsi="Times New Roman" w:hint="eastAsia"/>
                <w:color w:val="000000"/>
                <w:kern w:val="0"/>
                <w:sz w:val="25"/>
                <w:szCs w:val="24"/>
              </w:rPr>
              <w:t>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r w:rsidRPr="004C04D9">
              <w:rPr>
                <w:rFonts w:ascii="Times New Roman" w:hAnsi="Times New Roman" w:hint="eastAsia"/>
                <w:color w:val="000000"/>
                <w:kern w:val="0"/>
                <w:sz w:val="25"/>
                <w:szCs w:val="24"/>
              </w:rPr>
              <w:t>；</w:t>
            </w:r>
          </w:p>
        </w:tc>
      </w:tr>
      <w:tr w:rsidR="009B743C" w14:paraId="6656C99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FB5F1EB" w14:textId="6DB54DA7" w:rsidR="009B743C" w:rsidRDefault="009B743C">
            <w:pPr>
              <w:widowControl/>
              <w:snapToGrid w:val="0"/>
              <w:jc w:val="left"/>
              <w:rPr>
                <w:rFonts w:ascii="Times New Roman" w:hAnsi="Times New Roman"/>
                <w:color w:val="000000"/>
                <w:kern w:val="0"/>
                <w:sz w:val="25"/>
                <w:szCs w:val="24"/>
              </w:rPr>
            </w:pPr>
            <w:r w:rsidRPr="004C04D9">
              <w:rPr>
                <w:rFonts w:ascii="Times New Roman" w:hAnsi="Times New Roman" w:hint="eastAsia"/>
                <w:color w:val="000000"/>
                <w:kern w:val="0"/>
                <w:sz w:val="25"/>
                <w:szCs w:val="24"/>
              </w:rPr>
              <w:t>特定资产</w:t>
            </w:r>
            <w:r w:rsidR="00623C74" w:rsidRPr="004C04D9">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20EA181" w14:textId="3885DB09" w:rsidR="009B743C" w:rsidRDefault="009B743C">
            <w:pPr>
              <w:widowControl/>
              <w:snapToGrid w:val="0"/>
              <w:jc w:val="left"/>
              <w:rPr>
                <w:rFonts w:ascii="Times New Roman" w:hAnsi="Times New Roman"/>
                <w:color w:val="000000"/>
                <w:kern w:val="0"/>
                <w:sz w:val="25"/>
                <w:szCs w:val="24"/>
              </w:rPr>
            </w:pPr>
            <w:r w:rsidRPr="004C04D9">
              <w:rPr>
                <w:rFonts w:ascii="Times New Roman" w:hAnsi="Times New Roman" w:hint="eastAsia"/>
                <w:color w:val="000000"/>
                <w:kern w:val="0"/>
                <w:sz w:val="25"/>
                <w:szCs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r w:rsidR="00623C74" w:rsidRPr="004C04D9">
              <w:rPr>
                <w:rFonts w:ascii="Times New Roman" w:hAnsi="Times New Roman" w:hint="eastAsia"/>
                <w:color w:val="000000"/>
                <w:kern w:val="0"/>
                <w:sz w:val="25"/>
                <w:szCs w:val="24"/>
              </w:rPr>
              <w:t>；</w:t>
            </w:r>
          </w:p>
        </w:tc>
      </w:tr>
      <w:tr w:rsidR="003F7CD6" w14:paraId="008B5BC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80FD9E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750" w:type="pct"/>
            <w:tcBorders>
              <w:top w:val="single" w:sz="4" w:space="0" w:color="auto"/>
              <w:left w:val="single" w:sz="4" w:space="0" w:color="auto"/>
              <w:bottom w:val="single" w:sz="4" w:space="0" w:color="auto"/>
              <w:right w:val="single" w:sz="4" w:space="0" w:color="auto"/>
            </w:tcBorders>
            <w:vAlign w:val="center"/>
          </w:tcPr>
          <w:p w14:paraId="33272A3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或其他突发事件、证券交易所非正常暂停或停止交易。</w:t>
            </w:r>
          </w:p>
        </w:tc>
      </w:tr>
    </w:tbl>
    <w:p w14:paraId="6DA6BD4C"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7562DDEA" w14:textId="46C22254" w:rsidR="003F7CD6" w:rsidRDefault="00FF2CB2">
      <w:pPr>
        <w:pStyle w:val="1"/>
        <w:snapToGrid w:val="0"/>
        <w:spacing w:beforeLines="0" w:before="240" w:after="240"/>
        <w:rPr>
          <w:rFonts w:ascii="宋体" w:hAnsi="宋体"/>
          <w:szCs w:val="30"/>
        </w:rPr>
      </w:pPr>
      <w:r>
        <w:rPr>
          <w:rFonts w:ascii="宋体" w:hAnsi="宋体"/>
          <w:sz w:val="24"/>
        </w:rPr>
        <w:br w:type="page"/>
      </w:r>
      <w:bookmarkStart w:id="5" w:name="_Toc79758184"/>
      <w:r>
        <w:rPr>
          <w:rFonts w:ascii="Times New Roman" w:hAnsi="Times New Roman"/>
          <w:sz w:val="30"/>
        </w:rPr>
        <w:lastRenderedPageBreak/>
        <w:t>三、基金管理人</w:t>
      </w:r>
      <w:bookmarkEnd w:id="5"/>
    </w:p>
    <w:p w14:paraId="6CE83D9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（一）基金管理人概况</w:t>
      </w:r>
    </w:p>
    <w:p w14:paraId="248F8CC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名称：交银施罗德基金管理有限公司</w:t>
      </w:r>
    </w:p>
    <w:p w14:paraId="32181CF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621CCA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05A309E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邮政编码：</w:t>
      </w:r>
      <w:r>
        <w:rPr>
          <w:rFonts w:ascii="Times New Roman" w:hAnsi="Times New Roman"/>
          <w:sz w:val="24"/>
        </w:rPr>
        <w:t>200120</w:t>
      </w:r>
    </w:p>
    <w:p w14:paraId="5AC0724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法定代表人：阮红</w:t>
      </w:r>
    </w:p>
    <w:p w14:paraId="23EE16C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7FED384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4A9496B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存续期间：持续经营</w:t>
      </w:r>
    </w:p>
    <w:p w14:paraId="4165E63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联系人：郭佳敏</w:t>
      </w:r>
    </w:p>
    <w:p w14:paraId="7D3E4EC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5A61375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5E9488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3F7CD6" w14:paraId="5C045AA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33CE1D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51AFB01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3F7CD6" w14:paraId="1D8D2C3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E16646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C17866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3F7CD6" w14:paraId="448A53E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BE4FB7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A8ED4E6"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3F7CD6" w14:paraId="1BE08A8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9C157F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5957E45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14:paraId="102ED5C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（二）主要成员情况</w:t>
      </w:r>
    </w:p>
    <w:p w14:paraId="6FCBF56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、基金管理人董事会成员</w:t>
      </w:r>
    </w:p>
    <w:p w14:paraId="7E916C0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4F59CE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周曦女士，董事，硕士。现任交通银行总行个人金融业务部副总经理。历任交通银行湖南省分行风险管理部、资产保全部、法律合规部、个人金融业务部总经理，交通银行总行个人金融业务部总经理助理。</w:t>
      </w:r>
    </w:p>
    <w:p w14:paraId="1D924F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王贤家先生，董事，学士。现任交通银行总行风险管理部</w:t>
      </w:r>
      <w:r>
        <w:rPr>
          <w:rFonts w:ascii="Times New Roman" w:hAnsi="Times New Roman"/>
          <w:sz w:val="24"/>
        </w:rPr>
        <w:t>/</w:t>
      </w:r>
      <w:r>
        <w:rPr>
          <w:rFonts w:ascii="Times New Roman" w:hAnsi="Times New Roman"/>
          <w:sz w:val="24"/>
        </w:rPr>
        <w:t>内控案防办</w:t>
      </w:r>
      <w:r>
        <w:rPr>
          <w:rFonts w:ascii="Times New Roman" w:hAnsi="Times New Roman"/>
          <w:sz w:val="24"/>
        </w:rPr>
        <w:t xml:space="preserve"> </w:t>
      </w:r>
      <w:r>
        <w:rPr>
          <w:rFonts w:ascii="Times New Roman" w:hAnsi="Times New Roman"/>
          <w:sz w:val="24"/>
        </w:rPr>
        <w:t>副总经理。历任交通银行总行国际业务部外汇资金处交易员、澳门分行资金部主管、总行</w:t>
      </w:r>
      <w:r>
        <w:rPr>
          <w:rFonts w:ascii="Times New Roman" w:hAnsi="Times New Roman"/>
          <w:sz w:val="24"/>
        </w:rPr>
        <w:lastRenderedPageBreak/>
        <w:t>金融市场部债券投资部副高级经理、外汇交易部高级经理。</w:t>
      </w:r>
    </w:p>
    <w:p w14:paraId="10F6F63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050F7F2" w14:textId="70FA03A3" w:rsidR="006C359A"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李定邦（</w:t>
      </w:r>
      <w:r>
        <w:rPr>
          <w:rFonts w:ascii="Times New Roman" w:hAnsi="Times New Roman"/>
          <w:sz w:val="24"/>
        </w:rPr>
        <w:t>Lieven Debruyne</w:t>
      </w:r>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14:paraId="6D51272C" w14:textId="0EA37876" w:rsidR="003F7CD6" w:rsidRPr="006C359A" w:rsidRDefault="006C359A">
      <w:pPr>
        <w:autoSpaceDE w:val="0"/>
        <w:autoSpaceDN w:val="0"/>
        <w:adjustRightInd w:val="0"/>
        <w:snapToGrid w:val="0"/>
        <w:spacing w:line="360" w:lineRule="auto"/>
        <w:ind w:firstLineChars="200" w:firstLine="480"/>
        <w:jc w:val="left"/>
        <w:rPr>
          <w:rFonts w:ascii="宋体" w:hAnsi="宋体"/>
          <w:szCs w:val="24"/>
        </w:rPr>
      </w:pPr>
      <w:r w:rsidRPr="006C359A">
        <w:rPr>
          <w:rFonts w:ascii="Times New Roman" w:hAnsi="Times New Roman" w:hint="eastAsia"/>
          <w:sz w:val="24"/>
        </w:rPr>
        <w:t>章骏翔先生，董事，硕士，美国特许金融分析师</w:t>
      </w:r>
      <w:r w:rsidRPr="006C359A">
        <w:rPr>
          <w:rFonts w:ascii="Times New Roman" w:hAnsi="Times New Roman" w:hint="eastAsia"/>
          <w:sz w:val="24"/>
        </w:rPr>
        <w:t>(CFA)</w:t>
      </w:r>
      <w:r w:rsidRPr="006C359A">
        <w:rPr>
          <w:rFonts w:ascii="Times New Roman" w:hAnsi="Times New Roman" w:hint="eastAsia"/>
          <w:sz w:val="24"/>
        </w:rPr>
        <w:t>持证人。现任施罗德投资管理</w:t>
      </w:r>
      <w:r w:rsidRPr="006C359A">
        <w:rPr>
          <w:rFonts w:ascii="Times New Roman" w:hAnsi="Times New Roman" w:hint="eastAsia"/>
          <w:sz w:val="24"/>
        </w:rPr>
        <w:t>(</w:t>
      </w:r>
      <w:r w:rsidRPr="006C359A">
        <w:rPr>
          <w:rFonts w:ascii="Times New Roman" w:hAnsi="Times New Roman" w:hint="eastAsia"/>
          <w:sz w:val="24"/>
        </w:rPr>
        <w:t>香港</w:t>
      </w:r>
      <w:r w:rsidRPr="006C359A">
        <w:rPr>
          <w:rFonts w:ascii="Times New Roman" w:hAnsi="Times New Roman" w:hint="eastAsia"/>
          <w:sz w:val="24"/>
        </w:rPr>
        <w:t>)</w:t>
      </w:r>
      <w:r w:rsidRPr="006C359A">
        <w:rPr>
          <w:rFonts w:ascii="Times New Roman" w:hAnsi="Times New Roman" w:hint="eastAsia"/>
          <w:sz w:val="24"/>
        </w:rPr>
        <w:t>有限公司亚洲投资风险主管。历任渣打银行（香港）交易风险监控，华宝兴业基金管理有限公司风险管理部总经理，法国安盛投资管理（香港）有限公司亚洲风险经理等职。</w:t>
      </w:r>
    </w:p>
    <w:p w14:paraId="5D58B8D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14:paraId="2FB82C0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77E088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919B97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、基金管理人监事会成员</w:t>
      </w:r>
    </w:p>
    <w:p w14:paraId="7AEC30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w:t>
      </w:r>
      <w:r>
        <w:rPr>
          <w:rFonts w:ascii="Times New Roman" w:hAnsi="Times New Roman"/>
          <w:sz w:val="24"/>
        </w:rPr>
        <w:lastRenderedPageBreak/>
        <w:t>银行江苏分行副行长，交通银行总行战略投资部总经理。</w:t>
      </w:r>
    </w:p>
    <w:p w14:paraId="7620B94D" w14:textId="77777777" w:rsidR="005940AB" w:rsidRDefault="005940AB">
      <w:pPr>
        <w:autoSpaceDE w:val="0"/>
        <w:autoSpaceDN w:val="0"/>
        <w:adjustRightInd w:val="0"/>
        <w:snapToGrid w:val="0"/>
        <w:spacing w:line="360" w:lineRule="auto"/>
        <w:ind w:firstLineChars="200" w:firstLine="480"/>
        <w:jc w:val="left"/>
        <w:rPr>
          <w:rFonts w:ascii="Times New Roman" w:hAnsi="Times New Roman"/>
          <w:sz w:val="24"/>
        </w:rPr>
      </w:pPr>
      <w:r w:rsidRPr="005940AB">
        <w:rPr>
          <w:rFonts w:ascii="Times New Roman" w:hAnsi="Times New Roman" w:hint="eastAsia"/>
          <w:sz w:val="24"/>
        </w:rPr>
        <w:t>曾葆泠女士，监事，学士。现任施罗德投资管理</w:t>
      </w:r>
      <w:r w:rsidRPr="005940AB">
        <w:rPr>
          <w:rFonts w:ascii="Times New Roman" w:hAnsi="Times New Roman" w:hint="eastAsia"/>
          <w:sz w:val="24"/>
        </w:rPr>
        <w:t>(</w:t>
      </w:r>
      <w:r w:rsidRPr="005940AB">
        <w:rPr>
          <w:rFonts w:ascii="Times New Roman" w:hAnsi="Times New Roman" w:hint="eastAsia"/>
          <w:sz w:val="24"/>
        </w:rPr>
        <w:t>香港</w:t>
      </w:r>
      <w:r w:rsidRPr="005940AB">
        <w:rPr>
          <w:rFonts w:ascii="Times New Roman" w:hAnsi="Times New Roman" w:hint="eastAsia"/>
          <w:sz w:val="24"/>
        </w:rPr>
        <w:t>)</w:t>
      </w:r>
      <w:r w:rsidRPr="005940AB">
        <w:rPr>
          <w:rFonts w:ascii="Times New Roman" w:hAnsi="Times New Roman" w:hint="eastAsia"/>
          <w:sz w:val="24"/>
        </w:rPr>
        <w:t>有限公司香港合规主管。历任香港证券及期货事务监察委员会投资产品科助理，骏利资产管理亚洲有限公司高级合规分析师，东方汇理资产管理香港有限公司合规经理，施罗德投资管理</w:t>
      </w:r>
      <w:r w:rsidRPr="005940AB">
        <w:rPr>
          <w:rFonts w:ascii="Times New Roman" w:hAnsi="Times New Roman" w:hint="eastAsia"/>
          <w:sz w:val="24"/>
        </w:rPr>
        <w:t>(</w:t>
      </w:r>
      <w:r w:rsidRPr="005940AB">
        <w:rPr>
          <w:rFonts w:ascii="Times New Roman" w:hAnsi="Times New Roman" w:hint="eastAsia"/>
          <w:sz w:val="24"/>
        </w:rPr>
        <w:t>香港</w:t>
      </w:r>
      <w:r w:rsidRPr="005940AB">
        <w:rPr>
          <w:rFonts w:ascii="Times New Roman" w:hAnsi="Times New Roman" w:hint="eastAsia"/>
          <w:sz w:val="24"/>
        </w:rPr>
        <w:t>)</w:t>
      </w:r>
      <w:r w:rsidRPr="005940AB">
        <w:rPr>
          <w:rFonts w:ascii="Times New Roman" w:hAnsi="Times New Roman" w:hint="eastAsia"/>
          <w:sz w:val="24"/>
        </w:rPr>
        <w:t>有限公司合规经理。</w:t>
      </w:r>
    </w:p>
    <w:p w14:paraId="7F3BC599" w14:textId="30B90C11"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w:t>
      </w:r>
      <w:r w:rsidR="00EB02A5" w:rsidRPr="00194FBC">
        <w:rPr>
          <w:rFonts w:hint="eastAsia"/>
          <w:kern w:val="0"/>
          <w:sz w:val="24"/>
        </w:rPr>
        <w:t>、副总经理</w:t>
      </w:r>
      <w:r>
        <w:rPr>
          <w:rFonts w:ascii="Times New Roman" w:hAnsi="Times New Roman"/>
          <w:sz w:val="24"/>
        </w:rPr>
        <w:t>。</w:t>
      </w:r>
    </w:p>
    <w:p w14:paraId="331868FB" w14:textId="4610A7CA"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黄伟峰先生，监事，硕士。现任</w:t>
      </w:r>
      <w:r w:rsidR="00E85147" w:rsidRPr="00194FBC">
        <w:rPr>
          <w:rFonts w:hint="eastAsia"/>
          <w:kern w:val="0"/>
          <w:sz w:val="24"/>
        </w:rPr>
        <w:t>交银施罗德基金管理有限公司市场总监</w:t>
      </w:r>
      <w:r>
        <w:rPr>
          <w:rFonts w:ascii="Times New Roman" w:hAnsi="Times New Roman"/>
          <w:sz w:val="24"/>
        </w:rPr>
        <w:t>。历任平安人寿保险公司上海分公司行政督导、营销管理经理，交银施罗德基金管理有限公司行政部总经理助理、西部营销中心总经理</w:t>
      </w:r>
      <w:r w:rsidR="00E85147">
        <w:rPr>
          <w:rFonts w:ascii="Times New Roman" w:hAnsi="Times New Roman" w:hint="eastAsia"/>
          <w:sz w:val="24"/>
        </w:rPr>
        <w:t>、</w:t>
      </w:r>
      <w:r w:rsidR="00E85147">
        <w:rPr>
          <w:rFonts w:ascii="Times New Roman" w:hAnsi="Times New Roman"/>
          <w:sz w:val="24"/>
        </w:rPr>
        <w:t>机构理财部（上海）总经理兼产品开发部总经理</w:t>
      </w:r>
      <w:r>
        <w:rPr>
          <w:rFonts w:ascii="Times New Roman" w:hAnsi="Times New Roman"/>
          <w:sz w:val="24"/>
        </w:rPr>
        <w:t>。</w:t>
      </w:r>
    </w:p>
    <w:p w14:paraId="4A803C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、基金管理人高级管理人员</w:t>
      </w:r>
    </w:p>
    <w:p w14:paraId="34971F8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谢卫先生，总经理。简历同上。</w:t>
      </w:r>
    </w:p>
    <w:p w14:paraId="24A0928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F21DF6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1184E35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32114CE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马俊先生，副总经理，硕士。历任交通银行总行投资管理部高级投资分析、副高级经理，交银施罗德基金管理有限公司总裁办公室总经理、研究部副总经理、研究总监、综合管理部总经理。</w:t>
      </w:r>
    </w:p>
    <w:p w14:paraId="5CC10A4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、本基金基金经理</w:t>
      </w:r>
    </w:p>
    <w:p w14:paraId="74B3E1A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封晴先生</w:t>
      </w:r>
      <w:r>
        <w:rPr>
          <w:rFonts w:ascii="Times New Roman" w:hAnsi="Times New Roman"/>
          <w:sz w:val="24"/>
        </w:rPr>
        <w:t>:</w:t>
      </w:r>
      <w:r>
        <w:rPr>
          <w:rFonts w:ascii="Times New Roman" w:hAnsi="Times New Roman"/>
          <w:sz w:val="24"/>
        </w:rPr>
        <w:t>基金经理。中山大学地产经营与管理硕士、中南财经政法大学投资学学士、华中科技大学英语学士。</w:t>
      </w:r>
      <w:r>
        <w:rPr>
          <w:rFonts w:ascii="Times New Roman" w:hAnsi="Times New Roman"/>
          <w:sz w:val="24"/>
        </w:rPr>
        <w:t>10</w:t>
      </w:r>
      <w:r>
        <w:rPr>
          <w:rFonts w:ascii="Times New Roman" w:hAnsi="Times New Roman"/>
          <w:sz w:val="24"/>
        </w:rPr>
        <w:t>年证券投资行业从业经验。</w:t>
      </w:r>
      <w:r>
        <w:rPr>
          <w:rFonts w:ascii="Times New Roman" w:hAnsi="Times New Roman"/>
          <w:sz w:val="24"/>
        </w:rPr>
        <w:t>2011</w:t>
      </w:r>
      <w:r>
        <w:rPr>
          <w:rFonts w:ascii="Times New Roman" w:hAnsi="Times New Roman"/>
          <w:sz w:val="24"/>
        </w:rPr>
        <w:t>年至</w:t>
      </w:r>
      <w:r>
        <w:rPr>
          <w:rFonts w:ascii="Times New Roman" w:hAnsi="Times New Roman"/>
          <w:sz w:val="24"/>
        </w:rPr>
        <w:t>2013</w:t>
      </w:r>
      <w:r>
        <w:rPr>
          <w:rFonts w:ascii="Times New Roman" w:hAnsi="Times New Roman"/>
          <w:sz w:val="24"/>
        </w:rPr>
        <w:t>年任金鹰基金研究员，</w:t>
      </w:r>
      <w:r>
        <w:rPr>
          <w:rFonts w:ascii="Times New Roman" w:hAnsi="Times New Roman"/>
          <w:sz w:val="24"/>
        </w:rPr>
        <w:t>2013</w:t>
      </w:r>
      <w:r>
        <w:rPr>
          <w:rFonts w:ascii="Times New Roman" w:hAnsi="Times New Roman"/>
          <w:sz w:val="24"/>
        </w:rPr>
        <w:t>至</w:t>
      </w:r>
      <w:r>
        <w:rPr>
          <w:rFonts w:ascii="Times New Roman" w:hAnsi="Times New Roman"/>
          <w:sz w:val="24"/>
        </w:rPr>
        <w:t>2014</w:t>
      </w:r>
      <w:r>
        <w:rPr>
          <w:rFonts w:ascii="Times New Roman" w:hAnsi="Times New Roman"/>
          <w:sz w:val="24"/>
        </w:rPr>
        <w:t>年任中海基金研究员。</w:t>
      </w:r>
      <w:r>
        <w:rPr>
          <w:rFonts w:ascii="Times New Roman" w:hAnsi="Times New Roman"/>
          <w:sz w:val="24"/>
        </w:rPr>
        <w:t>2014</w:t>
      </w:r>
      <w:r>
        <w:rPr>
          <w:rFonts w:ascii="Times New Roman" w:hAnsi="Times New Roman"/>
          <w:sz w:val="24"/>
        </w:rPr>
        <w:t>年加入交银施罗德基金管理有限公司，曾任行业分析师、基金经理助理，现任权益部基金经理。现任交银施罗德先锋混合型证券投资基金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03</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14:paraId="33E526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本基金历任基金经理：</w:t>
      </w:r>
    </w:p>
    <w:p w14:paraId="7901E99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史伟先生</w:t>
      </w:r>
      <w:r>
        <w:rPr>
          <w:rFonts w:ascii="Times New Roman" w:hAnsi="Times New Roman"/>
          <w:sz w:val="24"/>
        </w:rPr>
        <w:t>(2010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日至</w:t>
      </w:r>
      <w:r>
        <w:rPr>
          <w:rFonts w:ascii="Times New Roman" w:hAnsi="Times New Roman"/>
          <w:sz w:val="24"/>
        </w:rPr>
        <w:t>2013</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07</w:t>
      </w:r>
      <w:r>
        <w:rPr>
          <w:rFonts w:ascii="Times New Roman" w:hAnsi="Times New Roman"/>
          <w:sz w:val="24"/>
        </w:rPr>
        <w:t>日</w:t>
      </w:r>
      <w:r>
        <w:rPr>
          <w:rFonts w:ascii="Times New Roman" w:hAnsi="Times New Roman"/>
          <w:sz w:val="24"/>
        </w:rPr>
        <w:t>)</w:t>
      </w:r>
      <w:r>
        <w:rPr>
          <w:rFonts w:ascii="Times New Roman" w:hAnsi="Times New Roman"/>
          <w:sz w:val="24"/>
        </w:rPr>
        <w:t>；</w:t>
      </w:r>
    </w:p>
    <w:p w14:paraId="596A31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王少成先生</w:t>
      </w:r>
      <w:r>
        <w:rPr>
          <w:rFonts w:ascii="Times New Roman" w:hAnsi="Times New Roman"/>
          <w:sz w:val="24"/>
        </w:rPr>
        <w:t>(2013</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29</w:t>
      </w:r>
      <w:r>
        <w:rPr>
          <w:rFonts w:ascii="Times New Roman" w:hAnsi="Times New Roman"/>
          <w:sz w:val="24"/>
        </w:rPr>
        <w:t>日至</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14</w:t>
      </w:r>
      <w:r>
        <w:rPr>
          <w:rFonts w:ascii="Times New Roman" w:hAnsi="Times New Roman"/>
          <w:sz w:val="24"/>
        </w:rPr>
        <w:t>日</w:t>
      </w:r>
      <w:r>
        <w:rPr>
          <w:rFonts w:ascii="Times New Roman" w:hAnsi="Times New Roman"/>
          <w:sz w:val="24"/>
        </w:rPr>
        <w:t>)</w:t>
      </w:r>
      <w:r>
        <w:rPr>
          <w:rFonts w:ascii="Times New Roman" w:hAnsi="Times New Roman"/>
          <w:sz w:val="24"/>
        </w:rPr>
        <w:t>；</w:t>
      </w:r>
    </w:p>
    <w:p w14:paraId="5A0AFB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芮晨先生</w:t>
      </w:r>
      <w:r>
        <w:rPr>
          <w:rFonts w:ascii="Times New Roman" w:hAnsi="Times New Roman"/>
          <w:sz w:val="24"/>
        </w:rPr>
        <w:t>(2015</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18</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14</w:t>
      </w:r>
      <w:r>
        <w:rPr>
          <w:rFonts w:ascii="Times New Roman" w:hAnsi="Times New Roman"/>
          <w:sz w:val="24"/>
        </w:rPr>
        <w:t>日</w:t>
      </w:r>
      <w:r>
        <w:rPr>
          <w:rFonts w:ascii="Times New Roman" w:hAnsi="Times New Roman"/>
          <w:sz w:val="24"/>
        </w:rPr>
        <w:t>)</w:t>
      </w:r>
      <w:r>
        <w:rPr>
          <w:rFonts w:ascii="Times New Roman" w:hAnsi="Times New Roman"/>
          <w:sz w:val="24"/>
        </w:rPr>
        <w:t>。</w:t>
      </w:r>
    </w:p>
    <w:p w14:paraId="726C224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、投资决策委员会成员</w:t>
      </w:r>
    </w:p>
    <w:p w14:paraId="396CAA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委员：谢卫（总经理）</w:t>
      </w:r>
    </w:p>
    <w:p w14:paraId="18D507AE" w14:textId="2DBD0E84"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马俊（副总经理</w:t>
      </w:r>
      <w:r w:rsidR="006D071E">
        <w:rPr>
          <w:rFonts w:ascii="Times New Roman" w:hAnsi="Times New Roman" w:hint="eastAsia"/>
          <w:sz w:val="24"/>
        </w:rPr>
        <w:t>、研究总监</w:t>
      </w:r>
      <w:r>
        <w:rPr>
          <w:rFonts w:ascii="Times New Roman" w:hAnsi="Times New Roman"/>
          <w:sz w:val="24"/>
        </w:rPr>
        <w:t>）</w:t>
      </w:r>
    </w:p>
    <w:p w14:paraId="3F944D4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王少成（权益投资总监、基金经理）</w:t>
      </w:r>
    </w:p>
    <w:p w14:paraId="3765063E" w14:textId="5D433E3E" w:rsidR="003F7CD6"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于海颖（固定收益（公募）投资总监、基金经理）</w:t>
      </w:r>
    </w:p>
    <w:p w14:paraId="77B7C602" w14:textId="04403C83" w:rsidR="00FA353E" w:rsidRPr="004C04D9" w:rsidRDefault="00FA353E" w:rsidP="004C04D9">
      <w:pPr>
        <w:autoSpaceDE w:val="0"/>
        <w:autoSpaceDN w:val="0"/>
        <w:adjustRightInd w:val="0"/>
        <w:snapToGrid w:val="0"/>
        <w:spacing w:line="360" w:lineRule="auto"/>
        <w:ind w:firstLineChars="200" w:firstLine="480"/>
        <w:jc w:val="left"/>
        <w:rPr>
          <w:rFonts w:ascii="Times New Roman" w:hAnsi="Times New Roman"/>
          <w:sz w:val="24"/>
        </w:rPr>
      </w:pPr>
      <w:r w:rsidRPr="004C04D9">
        <w:rPr>
          <w:rFonts w:ascii="Times New Roman" w:hAnsi="Times New Roman" w:hint="eastAsia"/>
          <w:sz w:val="24"/>
        </w:rPr>
        <w:t>王崇（权益投资副总监、权益部一级专家、基金经理）</w:t>
      </w:r>
    </w:p>
    <w:p w14:paraId="39AD3883" w14:textId="24ABDCD1"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上述人员之间无近亲属关系，上述各项人员信息更新截止日为</w:t>
      </w:r>
      <w:r w:rsidR="00E97486">
        <w:rPr>
          <w:rFonts w:ascii="Times New Roman" w:hAnsi="Times New Roman"/>
          <w:sz w:val="24"/>
        </w:rPr>
        <w:t>2021</w:t>
      </w:r>
      <w:r w:rsidR="00E97486">
        <w:rPr>
          <w:rFonts w:ascii="Times New Roman" w:hAnsi="Times New Roman"/>
          <w:sz w:val="24"/>
        </w:rPr>
        <w:t>年</w:t>
      </w:r>
      <w:r w:rsidR="00152E58">
        <w:rPr>
          <w:rFonts w:ascii="Times New Roman" w:hAnsi="Times New Roman" w:hint="eastAsia"/>
          <w:sz w:val="24"/>
        </w:rPr>
        <w:t>1</w:t>
      </w:r>
      <w:r w:rsidR="00152E58">
        <w:rPr>
          <w:rFonts w:ascii="Times New Roman" w:hAnsi="Times New Roman"/>
          <w:sz w:val="24"/>
        </w:rPr>
        <w:t>1</w:t>
      </w:r>
      <w:r>
        <w:rPr>
          <w:rFonts w:ascii="Times New Roman" w:hAnsi="Times New Roman"/>
          <w:sz w:val="24"/>
        </w:rPr>
        <w:t>月</w:t>
      </w:r>
      <w:r w:rsidR="00191373">
        <w:rPr>
          <w:rFonts w:ascii="Times New Roman" w:hAnsi="Times New Roman" w:hint="eastAsia"/>
          <w:sz w:val="24"/>
        </w:rPr>
        <w:t>0</w:t>
      </w:r>
      <w:r w:rsidR="00152E58">
        <w:rPr>
          <w:rFonts w:ascii="Times New Roman" w:hAnsi="Times New Roman"/>
          <w:sz w:val="24"/>
        </w:rPr>
        <w:t>2</w:t>
      </w:r>
      <w:r>
        <w:rPr>
          <w:rFonts w:ascii="Times New Roman" w:hAnsi="Times New Roman"/>
          <w:sz w:val="24"/>
        </w:rPr>
        <w:t>日，期后变动（如有）敬请关注基金管理人发布的相关公告。</w:t>
      </w:r>
    </w:p>
    <w:p w14:paraId="455DD8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（三）基金管理人的职责</w:t>
      </w:r>
    </w:p>
    <w:p w14:paraId="3C372C9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、依法募集基金，办理或者委托经中国证监会认定的其他机构代为办理基金份额的发售、申购、赎回和登记事宜；</w:t>
      </w:r>
    </w:p>
    <w:p w14:paraId="2BB7697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、办理基金备案手续；</w:t>
      </w:r>
    </w:p>
    <w:p w14:paraId="3655B95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、对所管理的不同基金财产分别管理、分别记账，进行证券投资；</w:t>
      </w:r>
    </w:p>
    <w:p w14:paraId="11B3566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14:paraId="2805AE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14:paraId="7CF2979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14:paraId="01AD58A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14:paraId="722F343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14:paraId="17F3269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、召集基金份额持有人大会；</w:t>
      </w:r>
    </w:p>
    <w:p w14:paraId="661CE63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14:paraId="7DB7D67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11</w:t>
      </w:r>
      <w:r>
        <w:rPr>
          <w:rFonts w:ascii="Times New Roman" w:hAnsi="Times New Roman"/>
          <w:sz w:val="24"/>
        </w:rPr>
        <w:t>、以基金管理人名义，代表基金份额持有人利益行使诉讼权利或者实施其他法律行为；</w:t>
      </w:r>
    </w:p>
    <w:p w14:paraId="10AC80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14:paraId="44D641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（四）基金管理人的承诺</w:t>
      </w:r>
    </w:p>
    <w:p w14:paraId="6A96878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、基金管理人承诺不从事违反《证券法》的行为，并承诺建立健全内部控制制度，采取有效措施，防止违反《证券法》行为的发生；</w:t>
      </w:r>
    </w:p>
    <w:p w14:paraId="2BD9C10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14:paraId="5BCED68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14:paraId="2907C5B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14:paraId="2A39CA5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14:paraId="0613331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14:paraId="299A91A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）依照法律法规有关规定，由中国证监会规定禁止的其他行为。</w:t>
      </w:r>
    </w:p>
    <w:p w14:paraId="29D381C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14:paraId="3226604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14:paraId="0549158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14:paraId="5FCAE42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（五）基金经理承诺</w:t>
      </w:r>
    </w:p>
    <w:p w14:paraId="059FBA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14:paraId="5BCC715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、不利用职务之便为自己、受雇人或任何第三者谋取利益；</w:t>
      </w:r>
    </w:p>
    <w:p w14:paraId="4D25717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w:t>
      </w:r>
    </w:p>
    <w:p w14:paraId="307EF86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14:paraId="120BC81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（六）基金管理人的内部控制制度</w:t>
      </w:r>
    </w:p>
    <w:p w14:paraId="69087AF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、风险管理的原则</w:t>
      </w:r>
    </w:p>
    <w:p w14:paraId="05632B2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全面性原则</w:t>
      </w:r>
    </w:p>
    <w:p w14:paraId="487C536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公司风险管理必须覆盖公司的所有部门和岗位，渗透各项业务过程和业务环节。</w:t>
      </w:r>
    </w:p>
    <w:p w14:paraId="6499AD5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独立性原则</w:t>
      </w:r>
    </w:p>
    <w:p w14:paraId="769C425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14:paraId="63A9EBF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相互制约原则</w:t>
      </w:r>
    </w:p>
    <w:p w14:paraId="08CED7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14:paraId="021DB40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定性和定量相结合原则</w:t>
      </w:r>
    </w:p>
    <w:p w14:paraId="4890D00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建立完备的风险管理指标体系，使风险管理更具客观性和操作性。</w:t>
      </w:r>
    </w:p>
    <w:p w14:paraId="768A7C8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14:paraId="39D951C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122A18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董事会</w:t>
      </w:r>
    </w:p>
    <w:p w14:paraId="089C4D6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负责制定公司的风险管理政策，对风险管理负完全的和最终的责任。</w:t>
      </w:r>
    </w:p>
    <w:p w14:paraId="6F53391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监事会</w:t>
      </w:r>
    </w:p>
    <w:p w14:paraId="66C145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14:paraId="1F99D08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合规审核及风险管理委员会</w:t>
      </w:r>
    </w:p>
    <w:p w14:paraId="6AE212C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DF8260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风险控制委员会</w:t>
      </w:r>
    </w:p>
    <w:p w14:paraId="33D8A9F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19FE7D6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督察长</w:t>
      </w:r>
    </w:p>
    <w:p w14:paraId="531E4D4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4C87B4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风险管理部</w:t>
      </w:r>
    </w:p>
    <w:p w14:paraId="0D140C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552F7A6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审计部</w:t>
      </w:r>
    </w:p>
    <w:p w14:paraId="1978030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2C19318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w:t>
      </w:r>
      <w:r>
        <w:rPr>
          <w:rFonts w:ascii="Times New Roman" w:hAnsi="Times New Roman"/>
          <w:sz w:val="24"/>
        </w:rPr>
        <w:t xml:space="preserve"> </w:t>
      </w:r>
      <w:r>
        <w:rPr>
          <w:rFonts w:ascii="Times New Roman" w:hAnsi="Times New Roman"/>
          <w:sz w:val="24"/>
        </w:rPr>
        <w:t>法律合规部</w:t>
      </w:r>
    </w:p>
    <w:p w14:paraId="5D8E104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E12BCB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w:t>
      </w:r>
      <w:r>
        <w:rPr>
          <w:rFonts w:ascii="Times New Roman" w:hAnsi="Times New Roman"/>
          <w:sz w:val="24"/>
        </w:rPr>
        <w:t xml:space="preserve"> </w:t>
      </w:r>
      <w:r>
        <w:rPr>
          <w:rFonts w:ascii="Times New Roman" w:hAnsi="Times New Roman"/>
          <w:sz w:val="24"/>
        </w:rPr>
        <w:t>业务部门</w:t>
      </w:r>
    </w:p>
    <w:p w14:paraId="1FDECB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4137228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14:paraId="7B34679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建立内控体系，完善内控制度</w:t>
      </w:r>
    </w:p>
    <w:p w14:paraId="2477D25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23CC570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建立相互分离、相互制衡的内控机制</w:t>
      </w:r>
    </w:p>
    <w:p w14:paraId="7132723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14:paraId="3754924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建立、健全岗位责任制</w:t>
      </w:r>
    </w:p>
    <w:p w14:paraId="427D8A9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14:paraId="653A649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建立风险分类、识别、评估、报告、提示程序</w:t>
      </w:r>
    </w:p>
    <w:p w14:paraId="0C312B3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w:t>
      </w:r>
      <w:r>
        <w:rPr>
          <w:rFonts w:ascii="Times New Roman" w:hAnsi="Times New Roman"/>
          <w:sz w:val="24"/>
        </w:rPr>
        <w:lastRenderedPageBreak/>
        <w:t>员及时掌握风险状况，从而以最快速度作出决策。</w:t>
      </w:r>
    </w:p>
    <w:p w14:paraId="55532E8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建立有效的内部监控系统</w:t>
      </w:r>
    </w:p>
    <w:p w14:paraId="732CB33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14:paraId="14E3BAA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使用数量化的风险管理手段</w:t>
      </w:r>
    </w:p>
    <w:p w14:paraId="7F7BFD0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采取数量化、技术化的风险控制手段，建立数量化的风险管理模型，用以提示指数趋势、行业及个券的风险，以便公司及时采取有效的措施，对风险进行分散、控制和规避，尽可能地减少损失。</w:t>
      </w:r>
    </w:p>
    <w:p w14:paraId="52A681A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提供足够的培训</w:t>
      </w:r>
    </w:p>
    <w:p w14:paraId="58C9DA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制定了完整的培训计划，为所有员工提供足够和适当的培训，使员工明确其职责所在，控制风险。</w:t>
      </w:r>
    </w:p>
    <w:p w14:paraId="1B252F0C"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4BA5CA07" w14:textId="70430973" w:rsidR="003F7CD6" w:rsidRDefault="00FF2CB2">
      <w:pPr>
        <w:pStyle w:val="1"/>
        <w:snapToGrid w:val="0"/>
        <w:spacing w:beforeLines="0" w:before="240" w:after="240"/>
        <w:rPr>
          <w:rFonts w:ascii="宋体" w:hAnsi="宋体"/>
          <w:szCs w:val="30"/>
        </w:rPr>
      </w:pPr>
      <w:r>
        <w:rPr>
          <w:rFonts w:ascii="宋体" w:hAnsi="宋体"/>
          <w:sz w:val="24"/>
        </w:rPr>
        <w:br w:type="page"/>
      </w:r>
      <w:bookmarkStart w:id="6" w:name="_Toc79758185"/>
      <w:r>
        <w:rPr>
          <w:rFonts w:ascii="Times New Roman" w:hAnsi="Times New Roman"/>
          <w:sz w:val="30"/>
        </w:rPr>
        <w:lastRenderedPageBreak/>
        <w:t>四、基金托管人</w:t>
      </w:r>
      <w:bookmarkEnd w:id="6"/>
    </w:p>
    <w:p w14:paraId="32444277" w14:textId="77777777" w:rsidR="003F7CD6" w:rsidRDefault="00FF2CB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（一）基金托管人情况</w:t>
      </w:r>
    </w:p>
    <w:p w14:paraId="7FB6937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、基本情况</w:t>
      </w:r>
    </w:p>
    <w:p w14:paraId="1A450E7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名称：中国农业银行股份有限公司（简称中国农业银行）</w:t>
      </w:r>
    </w:p>
    <w:p w14:paraId="664875A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14:paraId="04D61E4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14:paraId="25551DE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法定代表人：谷澍</w:t>
      </w:r>
    </w:p>
    <w:p w14:paraId="4D690E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成立日期：</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14:paraId="524BAD4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批准设立机关和批准设立文号：中国银监会银监复</w:t>
      </w:r>
      <w:r>
        <w:rPr>
          <w:rFonts w:ascii="Times New Roman" w:hAnsi="Times New Roman"/>
          <w:sz w:val="24"/>
        </w:rPr>
        <w:t>[2009]13</w:t>
      </w:r>
      <w:r>
        <w:rPr>
          <w:rFonts w:ascii="Times New Roman" w:hAnsi="Times New Roman"/>
          <w:sz w:val="24"/>
        </w:rPr>
        <w:t>号</w:t>
      </w:r>
    </w:p>
    <w:p w14:paraId="3C4295D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基金托管资格批文及文号：中国证监会证监基字</w:t>
      </w:r>
      <w:r>
        <w:rPr>
          <w:rFonts w:ascii="Times New Roman" w:hAnsi="Times New Roman"/>
          <w:sz w:val="24"/>
        </w:rPr>
        <w:t>[1998]23</w:t>
      </w:r>
      <w:r>
        <w:rPr>
          <w:rFonts w:ascii="Times New Roman" w:hAnsi="Times New Roman"/>
          <w:sz w:val="24"/>
        </w:rPr>
        <w:t>号</w:t>
      </w:r>
    </w:p>
    <w:p w14:paraId="617B43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注册资本：</w:t>
      </w:r>
      <w:r>
        <w:rPr>
          <w:rFonts w:ascii="Times New Roman" w:hAnsi="Times New Roman"/>
          <w:sz w:val="24"/>
        </w:rPr>
        <w:t>34,998,303.4</w:t>
      </w:r>
      <w:r>
        <w:rPr>
          <w:rFonts w:ascii="Times New Roman" w:hAnsi="Times New Roman"/>
          <w:sz w:val="24"/>
        </w:rPr>
        <w:t>万元人民币</w:t>
      </w:r>
    </w:p>
    <w:p w14:paraId="50D0E36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存续期间：持续经营</w:t>
      </w:r>
    </w:p>
    <w:p w14:paraId="78B063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联系电话：</w:t>
      </w:r>
      <w:r>
        <w:rPr>
          <w:rFonts w:ascii="Times New Roman" w:hAnsi="Times New Roman"/>
          <w:sz w:val="24"/>
        </w:rPr>
        <w:t>010-66060069</w:t>
      </w:r>
    </w:p>
    <w:p w14:paraId="21D496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010-68121816</w:t>
      </w:r>
    </w:p>
    <w:p w14:paraId="739FAAD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联系人：秦一楠</w:t>
      </w:r>
    </w:p>
    <w:p w14:paraId="4F6A906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中国农业银行股份有限公司是中国金融体系的重要组成部分</w:t>
      </w:r>
      <w:r>
        <w:rPr>
          <w:rFonts w:ascii="Times New Roman" w:hAnsi="Times New Roman"/>
          <w:sz w:val="24"/>
        </w:rPr>
        <w:t>,</w:t>
      </w:r>
      <w:r>
        <w:rPr>
          <w:rFonts w:ascii="Times New Roman" w:hAnsi="Times New Roman"/>
          <w:sz w:val="24"/>
        </w:rPr>
        <w:t>总行设在北京。经国务院批准，中国农业银行整体改制为中国农业银行股份有限公司并于</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ascii="Times New Roman" w:hAnsi="Times New Roman"/>
          <w:sz w:val="24"/>
        </w:rPr>
        <w:t>500</w:t>
      </w:r>
      <w:r>
        <w:rPr>
          <w:rFonts w:ascii="Times New Roman" w:hAnsi="Times New Roman"/>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Pr>
          <w:rFonts w:ascii="Times New Roman" w:hAnsi="Times New Roman"/>
          <w:sz w:val="24"/>
        </w:rPr>
        <w:t>“</w:t>
      </w:r>
      <w:r>
        <w:rPr>
          <w:rFonts w:ascii="Times New Roman" w:hAnsi="Times New Roman"/>
          <w:sz w:val="24"/>
        </w:rPr>
        <w:t>伴你成长</w:t>
      </w:r>
      <w:r>
        <w:rPr>
          <w:rFonts w:ascii="Times New Roman" w:hAnsi="Times New Roman"/>
          <w:sz w:val="24"/>
        </w:rPr>
        <w:t>”</w:t>
      </w:r>
      <w:r>
        <w:rPr>
          <w:rFonts w:ascii="Times New Roman" w:hAnsi="Times New Roman"/>
          <w:sz w:val="24"/>
        </w:rPr>
        <w:t>服务品牌，依托覆盖全国的分支机构、庞大的电子化网络和多元化的金融产品，致力为广大客户提供优质的金融服务，与广大客户共创价值、共同成长。</w:t>
      </w:r>
    </w:p>
    <w:p w14:paraId="463217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中国农业银行是中国第一批开展托管业务的国内商业银行，经验丰富，服务优质，业绩突出，</w:t>
      </w:r>
      <w:r>
        <w:rPr>
          <w:rFonts w:ascii="Times New Roman" w:hAnsi="Times New Roman"/>
          <w:sz w:val="24"/>
        </w:rPr>
        <w:t>2004</w:t>
      </w:r>
      <w:r>
        <w:rPr>
          <w:rFonts w:ascii="Times New Roman" w:hAnsi="Times New Roman"/>
          <w:sz w:val="24"/>
        </w:rPr>
        <w:t>年被英国《全球托管人》评为中国</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w:t>
      </w:r>
      <w:r>
        <w:rPr>
          <w:rFonts w:ascii="Times New Roman" w:hAnsi="Times New Roman"/>
          <w:sz w:val="24"/>
        </w:rPr>
        <w:t>2007</w:t>
      </w:r>
      <w:r>
        <w:rPr>
          <w:rFonts w:ascii="Times New Roman" w:hAnsi="Times New Roman"/>
          <w:sz w:val="24"/>
        </w:rPr>
        <w:t>年中国农业银行通过了美国</w:t>
      </w:r>
      <w:r>
        <w:rPr>
          <w:rFonts w:ascii="Times New Roman" w:hAnsi="Times New Roman"/>
          <w:sz w:val="24"/>
        </w:rPr>
        <w:t>SAS70</w:t>
      </w:r>
      <w:r>
        <w:rPr>
          <w:rFonts w:ascii="Times New Roman" w:hAnsi="Times New Roman"/>
          <w:sz w:val="24"/>
        </w:rPr>
        <w:t>内部控制审计，并获得无保留意见的</w:t>
      </w:r>
      <w:r>
        <w:rPr>
          <w:rFonts w:ascii="Times New Roman" w:hAnsi="Times New Roman"/>
          <w:sz w:val="24"/>
        </w:rPr>
        <w:t>SAS70</w:t>
      </w:r>
      <w:r>
        <w:rPr>
          <w:rFonts w:ascii="Times New Roman" w:hAnsi="Times New Roman"/>
          <w:sz w:val="24"/>
        </w:rPr>
        <w:t>审计报</w:t>
      </w:r>
      <w:r>
        <w:rPr>
          <w:rFonts w:ascii="Times New Roman" w:hAnsi="Times New Roman"/>
          <w:sz w:val="24"/>
        </w:rPr>
        <w:lastRenderedPageBreak/>
        <w:t>告。自</w:t>
      </w:r>
      <w:r>
        <w:rPr>
          <w:rFonts w:ascii="Times New Roman" w:hAnsi="Times New Roman"/>
          <w:sz w:val="24"/>
        </w:rPr>
        <w:t>2010</w:t>
      </w:r>
      <w:r>
        <w:rPr>
          <w:rFonts w:ascii="Times New Roman" w:hAnsi="Times New Roman"/>
          <w:sz w:val="24"/>
        </w:rPr>
        <w:t>年起中国农业银行连续通过托管业务国际内控标准（</w:t>
      </w:r>
      <w:r>
        <w:rPr>
          <w:rFonts w:ascii="Times New Roman" w:hAnsi="Times New Roman"/>
          <w:sz w:val="24"/>
        </w:rPr>
        <w:t>ISAE3402</w:t>
      </w:r>
      <w:r>
        <w:rPr>
          <w:rFonts w:ascii="Times New Roman" w:hAnsi="Times New Roman"/>
          <w:sz w:val="24"/>
        </w:rPr>
        <w:t>）认证，表明了独立公正第三方对中国农业银行托管服务运作流程的风险管理、内部控制的健全有效性的全面认可。中国农业银行着力加强能力建设，品牌声誉进一步提升，在</w:t>
      </w:r>
      <w:r>
        <w:rPr>
          <w:rFonts w:ascii="Times New Roman" w:hAnsi="Times New Roman"/>
          <w:sz w:val="24"/>
        </w:rPr>
        <w:t>2010</w:t>
      </w:r>
      <w:r>
        <w:rPr>
          <w:rFonts w:ascii="Times New Roman" w:hAnsi="Times New Roman"/>
          <w:sz w:val="24"/>
        </w:rPr>
        <w:t>年首届</w:t>
      </w:r>
      <w:r>
        <w:rPr>
          <w:rFonts w:ascii="Times New Roman" w:hAnsi="Times New Roman"/>
          <w:sz w:val="24"/>
        </w:rPr>
        <w:t>“‘</w:t>
      </w:r>
      <w:r>
        <w:rPr>
          <w:rFonts w:ascii="Times New Roman" w:hAnsi="Times New Roman"/>
          <w:sz w:val="24"/>
        </w:rPr>
        <w:t>金牌理财</w:t>
      </w:r>
      <w:r>
        <w:rPr>
          <w:rFonts w:ascii="Times New Roman" w:hAnsi="Times New Roman"/>
          <w:sz w:val="24"/>
        </w:rPr>
        <w:t>’TOP10</w:t>
      </w:r>
      <w:r>
        <w:rPr>
          <w:rFonts w:ascii="Times New Roman" w:hAnsi="Times New Roman"/>
          <w:sz w:val="24"/>
        </w:rPr>
        <w:t>颁奖盛典</w:t>
      </w:r>
      <w:r>
        <w:rPr>
          <w:rFonts w:ascii="Times New Roman" w:hAnsi="Times New Roman"/>
          <w:sz w:val="24"/>
        </w:rPr>
        <w:t>”</w:t>
      </w:r>
      <w:r>
        <w:rPr>
          <w:rFonts w:ascii="Times New Roman" w:hAnsi="Times New Roman"/>
          <w:sz w:val="24"/>
        </w:rPr>
        <w:t>中成绩突出，获</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奖。</w:t>
      </w:r>
      <w:r>
        <w:rPr>
          <w:rFonts w:ascii="Times New Roman" w:hAnsi="Times New Roman"/>
          <w:sz w:val="24"/>
        </w:rPr>
        <w:t>2010</w:t>
      </w:r>
      <w:r>
        <w:rPr>
          <w:rFonts w:ascii="Times New Roman" w:hAnsi="Times New Roman"/>
          <w:sz w:val="24"/>
        </w:rPr>
        <w:t>年再次荣获《首席财务官》杂志颁发的</w:t>
      </w:r>
      <w:r>
        <w:rPr>
          <w:rFonts w:ascii="Times New Roman" w:hAnsi="Times New Roman"/>
          <w:sz w:val="24"/>
        </w:rPr>
        <w:t>“</w:t>
      </w:r>
      <w:r>
        <w:rPr>
          <w:rFonts w:ascii="Times New Roman" w:hAnsi="Times New Roman"/>
          <w:sz w:val="24"/>
        </w:rPr>
        <w:t>最佳资产托管奖</w:t>
      </w:r>
      <w:r>
        <w:rPr>
          <w:rFonts w:ascii="Times New Roman" w:hAnsi="Times New Roman"/>
          <w:sz w:val="24"/>
        </w:rPr>
        <w:t>”</w:t>
      </w:r>
      <w:r>
        <w:rPr>
          <w:rFonts w:ascii="Times New Roman" w:hAnsi="Times New Roman"/>
          <w:sz w:val="24"/>
        </w:rPr>
        <w:t>。</w:t>
      </w:r>
      <w:r>
        <w:rPr>
          <w:rFonts w:ascii="Times New Roman" w:hAnsi="Times New Roman"/>
          <w:sz w:val="24"/>
        </w:rPr>
        <w:t>2012</w:t>
      </w:r>
      <w:r>
        <w:rPr>
          <w:rFonts w:ascii="Times New Roman" w:hAnsi="Times New Roman"/>
          <w:sz w:val="24"/>
        </w:rPr>
        <w:t>年荣获第十届中国财经风云榜</w:t>
      </w:r>
      <w:r>
        <w:rPr>
          <w:rFonts w:ascii="Times New Roman" w:hAnsi="Times New Roman"/>
          <w:sz w:val="24"/>
        </w:rPr>
        <w:t>“</w:t>
      </w:r>
      <w:r>
        <w:rPr>
          <w:rFonts w:ascii="Times New Roman" w:hAnsi="Times New Roman"/>
          <w:sz w:val="24"/>
        </w:rPr>
        <w:t>最佳资产托管银行</w:t>
      </w:r>
      <w:r>
        <w:rPr>
          <w:rFonts w:ascii="Times New Roman" w:hAnsi="Times New Roman"/>
          <w:sz w:val="24"/>
        </w:rPr>
        <w:t>”</w:t>
      </w:r>
      <w:r>
        <w:rPr>
          <w:rFonts w:ascii="Times New Roman" w:hAnsi="Times New Roman"/>
          <w:sz w:val="24"/>
        </w:rPr>
        <w:t>称号；</w:t>
      </w:r>
      <w:r>
        <w:rPr>
          <w:rFonts w:ascii="Times New Roman" w:hAnsi="Times New Roman"/>
          <w:sz w:val="24"/>
        </w:rPr>
        <w:t>2013</w:t>
      </w:r>
      <w:r>
        <w:rPr>
          <w:rFonts w:ascii="Times New Roman" w:hAnsi="Times New Roman"/>
          <w:sz w:val="24"/>
        </w:rPr>
        <w:t>年至</w:t>
      </w:r>
      <w:r>
        <w:rPr>
          <w:rFonts w:ascii="Times New Roman" w:hAnsi="Times New Roman"/>
          <w:sz w:val="24"/>
        </w:rPr>
        <w:t>2017</w:t>
      </w:r>
      <w:r>
        <w:rPr>
          <w:rFonts w:ascii="Times New Roman" w:hAnsi="Times New Roman"/>
          <w:sz w:val="24"/>
        </w:rPr>
        <w:t>年连续荣获上海清算所授予的</w:t>
      </w:r>
      <w:r>
        <w:rPr>
          <w:rFonts w:ascii="Times New Roman" w:hAnsi="Times New Roman"/>
          <w:sz w:val="24"/>
        </w:rPr>
        <w:t>“</w:t>
      </w:r>
      <w:r>
        <w:rPr>
          <w:rFonts w:ascii="Times New Roman" w:hAnsi="Times New Roman"/>
          <w:sz w:val="24"/>
        </w:rPr>
        <w:t>托管银行优秀奖</w:t>
      </w:r>
      <w:r>
        <w:rPr>
          <w:rFonts w:ascii="Times New Roman" w:hAnsi="Times New Roman"/>
          <w:sz w:val="24"/>
        </w:rPr>
        <w:t>”</w:t>
      </w:r>
      <w:r>
        <w:rPr>
          <w:rFonts w:ascii="Times New Roman" w:hAnsi="Times New Roman"/>
          <w:sz w:val="24"/>
        </w:rPr>
        <w:t>和中央国债登记结算有限责任公司授予的</w:t>
      </w:r>
      <w:r>
        <w:rPr>
          <w:rFonts w:ascii="Times New Roman" w:hAnsi="Times New Roman"/>
          <w:sz w:val="24"/>
        </w:rPr>
        <w:t>“</w:t>
      </w:r>
      <w:r>
        <w:rPr>
          <w:rFonts w:ascii="Times New Roman" w:hAnsi="Times New Roman"/>
          <w:sz w:val="24"/>
        </w:rPr>
        <w:t>优秀托管机构奖</w:t>
      </w:r>
      <w:r>
        <w:rPr>
          <w:rFonts w:ascii="Times New Roman" w:hAnsi="Times New Roman"/>
          <w:sz w:val="24"/>
        </w:rPr>
        <w:t>”</w:t>
      </w:r>
      <w:r>
        <w:rPr>
          <w:rFonts w:ascii="Times New Roman" w:hAnsi="Times New Roman"/>
          <w:sz w:val="24"/>
        </w:rPr>
        <w:t>称号；</w:t>
      </w:r>
      <w:r>
        <w:rPr>
          <w:rFonts w:ascii="Times New Roman" w:hAnsi="Times New Roman"/>
          <w:sz w:val="24"/>
        </w:rPr>
        <w:t>2015</w:t>
      </w:r>
      <w:r>
        <w:rPr>
          <w:rFonts w:ascii="Times New Roman" w:hAnsi="Times New Roman"/>
          <w:sz w:val="24"/>
        </w:rPr>
        <w:t>年、</w:t>
      </w:r>
      <w:r>
        <w:rPr>
          <w:rFonts w:ascii="Times New Roman" w:hAnsi="Times New Roman"/>
          <w:sz w:val="24"/>
        </w:rPr>
        <w:t>2016</w:t>
      </w:r>
      <w:r>
        <w:rPr>
          <w:rFonts w:ascii="Times New Roman" w:hAnsi="Times New Roman"/>
          <w:sz w:val="24"/>
        </w:rPr>
        <w:t>年荣获中国银行业协会授予的</w:t>
      </w:r>
      <w:r>
        <w:rPr>
          <w:rFonts w:ascii="Times New Roman" w:hAnsi="Times New Roman"/>
          <w:sz w:val="24"/>
        </w:rPr>
        <w:t>“</w:t>
      </w:r>
      <w:r>
        <w:rPr>
          <w:rFonts w:ascii="Times New Roman" w:hAnsi="Times New Roman"/>
          <w:sz w:val="24"/>
        </w:rPr>
        <w:t>养老金业务最佳发展奖</w:t>
      </w:r>
      <w:r>
        <w:rPr>
          <w:rFonts w:ascii="Times New Roman" w:hAnsi="Times New Roman"/>
          <w:sz w:val="24"/>
        </w:rPr>
        <w:t>”</w:t>
      </w:r>
      <w:r>
        <w:rPr>
          <w:rFonts w:ascii="Times New Roman" w:hAnsi="Times New Roman"/>
          <w:sz w:val="24"/>
        </w:rPr>
        <w:t>称号；</w:t>
      </w:r>
      <w:r>
        <w:rPr>
          <w:rFonts w:ascii="Times New Roman" w:hAnsi="Times New Roman"/>
          <w:sz w:val="24"/>
        </w:rPr>
        <w:t>2018</w:t>
      </w:r>
      <w:r>
        <w:rPr>
          <w:rFonts w:ascii="Times New Roman" w:hAnsi="Times New Roman"/>
          <w:sz w:val="24"/>
        </w:rPr>
        <w:t>年荣获中国基金报授予的公募基金</w:t>
      </w:r>
      <w:r>
        <w:rPr>
          <w:rFonts w:ascii="Times New Roman" w:hAnsi="Times New Roman"/>
          <w:sz w:val="24"/>
        </w:rPr>
        <w:t>20</w:t>
      </w:r>
      <w:r>
        <w:rPr>
          <w:rFonts w:ascii="Times New Roman" w:hAnsi="Times New Roman"/>
          <w:sz w:val="24"/>
        </w:rPr>
        <w:t>年</w:t>
      </w:r>
      <w:r>
        <w:rPr>
          <w:rFonts w:ascii="Times New Roman" w:hAnsi="Times New Roman"/>
          <w:sz w:val="24"/>
        </w:rPr>
        <w:t>“</w:t>
      </w:r>
      <w:r>
        <w:rPr>
          <w:rFonts w:ascii="Times New Roman" w:hAnsi="Times New Roman"/>
          <w:sz w:val="24"/>
        </w:rPr>
        <w:t>最佳基金托管银行</w:t>
      </w:r>
      <w:r>
        <w:rPr>
          <w:rFonts w:ascii="Times New Roman" w:hAnsi="Times New Roman"/>
          <w:sz w:val="24"/>
        </w:rPr>
        <w:t>”</w:t>
      </w:r>
      <w:r>
        <w:rPr>
          <w:rFonts w:ascii="Times New Roman" w:hAnsi="Times New Roman"/>
          <w:sz w:val="24"/>
        </w:rPr>
        <w:t>奖；</w:t>
      </w:r>
      <w:r>
        <w:rPr>
          <w:rFonts w:ascii="Times New Roman" w:hAnsi="Times New Roman"/>
          <w:sz w:val="24"/>
        </w:rPr>
        <w:t>2019</w:t>
      </w:r>
      <w:r>
        <w:rPr>
          <w:rFonts w:ascii="Times New Roman" w:hAnsi="Times New Roman"/>
          <w:sz w:val="24"/>
        </w:rPr>
        <w:t>年荣获证券时报授予的</w:t>
      </w:r>
      <w:r>
        <w:rPr>
          <w:rFonts w:ascii="Times New Roman" w:hAnsi="Times New Roman"/>
          <w:sz w:val="24"/>
        </w:rPr>
        <w:t>“2019</w:t>
      </w:r>
      <w:r>
        <w:rPr>
          <w:rFonts w:ascii="Times New Roman" w:hAnsi="Times New Roman"/>
          <w:sz w:val="24"/>
        </w:rPr>
        <w:t>年度资产托管银行天玑奖</w:t>
      </w:r>
      <w:r>
        <w:rPr>
          <w:rFonts w:ascii="Times New Roman" w:hAnsi="Times New Roman"/>
          <w:sz w:val="24"/>
        </w:rPr>
        <w:t>”</w:t>
      </w:r>
      <w:r>
        <w:rPr>
          <w:rFonts w:ascii="Times New Roman" w:hAnsi="Times New Roman"/>
          <w:sz w:val="24"/>
        </w:rPr>
        <w:t>称号；</w:t>
      </w:r>
      <w:r>
        <w:rPr>
          <w:rFonts w:ascii="Times New Roman" w:hAnsi="Times New Roman"/>
          <w:sz w:val="24"/>
        </w:rPr>
        <w:t>2020</w:t>
      </w:r>
      <w:r>
        <w:rPr>
          <w:rFonts w:ascii="Times New Roman" w:hAnsi="Times New Roman"/>
          <w:sz w:val="24"/>
        </w:rPr>
        <w:t>年被美国《环球金融》评为中国</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w:t>
      </w:r>
    </w:p>
    <w:p w14:paraId="0ABBAAA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中国农业银行证券投资基金托管部于</w:t>
      </w:r>
      <w:r>
        <w:rPr>
          <w:rFonts w:ascii="Times New Roman" w:hAnsi="Times New Roman"/>
          <w:sz w:val="24"/>
        </w:rPr>
        <w:t>1998</w:t>
      </w:r>
      <w:r>
        <w:rPr>
          <w:rFonts w:ascii="Times New Roman" w:hAnsi="Times New Roman"/>
          <w:sz w:val="24"/>
        </w:rPr>
        <w:t>年</w:t>
      </w:r>
      <w:r>
        <w:rPr>
          <w:rFonts w:ascii="Times New Roman" w:hAnsi="Times New Roman"/>
          <w:sz w:val="24"/>
        </w:rPr>
        <w:t>5</w:t>
      </w:r>
      <w:r>
        <w:rPr>
          <w:rFonts w:ascii="Times New Roman" w:hAnsi="Times New Roman"/>
          <w:sz w:val="24"/>
        </w:rPr>
        <w:t>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14:paraId="5C8E311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、主要人员情况</w:t>
      </w:r>
    </w:p>
    <w:p w14:paraId="55FD2AB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中国农业银行托管业务部现有员工近</w:t>
      </w:r>
      <w:r>
        <w:rPr>
          <w:rFonts w:ascii="Times New Roman" w:hAnsi="Times New Roman"/>
          <w:sz w:val="24"/>
        </w:rPr>
        <w:t>310</w:t>
      </w:r>
      <w:r>
        <w:rPr>
          <w:rFonts w:ascii="Times New Roman" w:hAnsi="Times New Roman"/>
          <w:sz w:val="24"/>
        </w:rPr>
        <w:t>名，其中具有高级职称的专家</w:t>
      </w:r>
      <w:r>
        <w:rPr>
          <w:rFonts w:ascii="Times New Roman" w:hAnsi="Times New Roman"/>
          <w:sz w:val="24"/>
        </w:rPr>
        <w:t>60</w:t>
      </w:r>
      <w:r>
        <w:rPr>
          <w:rFonts w:ascii="Times New Roman" w:hAnsi="Times New Roman"/>
          <w:sz w:val="24"/>
        </w:rPr>
        <w:t>名，服务团队成员专业水平高、业务素质好、服务能力强，高级管理层均有</w:t>
      </w:r>
      <w:r>
        <w:rPr>
          <w:rFonts w:ascii="Times New Roman" w:hAnsi="Times New Roman"/>
          <w:sz w:val="24"/>
        </w:rPr>
        <w:t>20</w:t>
      </w:r>
      <w:r>
        <w:rPr>
          <w:rFonts w:ascii="Times New Roman" w:hAnsi="Times New Roman"/>
          <w:sz w:val="24"/>
        </w:rPr>
        <w:t>年以上金融从业经验和高级技术职称，精通国内外证券市场的运作。</w:t>
      </w:r>
    </w:p>
    <w:p w14:paraId="6C5BE0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、基金托管业务经营情况</w:t>
      </w:r>
    </w:p>
    <w:p w14:paraId="1BBFA52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截止到</w:t>
      </w:r>
      <w:r>
        <w:rPr>
          <w:rFonts w:ascii="Times New Roman" w:hAnsi="Times New Roman"/>
          <w:sz w:val="24"/>
        </w:rPr>
        <w:t>2021</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31</w:t>
      </w:r>
      <w:r>
        <w:rPr>
          <w:rFonts w:ascii="Times New Roman" w:hAnsi="Times New Roman"/>
          <w:sz w:val="24"/>
        </w:rPr>
        <w:t>日，中国农业银行托管的封闭式证券投资基金和开放式证券投资基金共</w:t>
      </w:r>
      <w:r>
        <w:rPr>
          <w:rFonts w:ascii="Times New Roman" w:hAnsi="Times New Roman"/>
          <w:sz w:val="24"/>
        </w:rPr>
        <w:t>606</w:t>
      </w:r>
      <w:r>
        <w:rPr>
          <w:rFonts w:ascii="Times New Roman" w:hAnsi="Times New Roman"/>
          <w:sz w:val="24"/>
        </w:rPr>
        <w:t>只。</w:t>
      </w:r>
    </w:p>
    <w:p w14:paraId="222F9453" w14:textId="77777777" w:rsidR="003F7CD6" w:rsidRDefault="00FF2CB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（二）基金托管人的内部风险控制制度说明</w:t>
      </w:r>
    </w:p>
    <w:p w14:paraId="1659EEC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、内部控制目标</w:t>
      </w:r>
    </w:p>
    <w:p w14:paraId="1328F0E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严格遵守国家有关托管业务的法律法规、行业监管规章和行内有关管理规定</w:t>
      </w:r>
      <w:r>
        <w:rPr>
          <w:rFonts w:ascii="Times New Roman" w:hAnsi="Times New Roman"/>
          <w:sz w:val="24"/>
        </w:rPr>
        <w:t>,</w:t>
      </w:r>
      <w:r>
        <w:rPr>
          <w:rFonts w:ascii="Times New Roman" w:hAnsi="Times New Roman"/>
          <w:sz w:val="24"/>
        </w:rPr>
        <w:t>守法经营、规范运作、严格监察</w:t>
      </w:r>
      <w:r>
        <w:rPr>
          <w:rFonts w:ascii="Times New Roman" w:hAnsi="Times New Roman"/>
          <w:sz w:val="24"/>
        </w:rPr>
        <w:t>,</w:t>
      </w:r>
      <w:r>
        <w:rPr>
          <w:rFonts w:ascii="Times New Roman" w:hAnsi="Times New Roman"/>
          <w:sz w:val="24"/>
        </w:rPr>
        <w:t>确保业务的稳健运行</w:t>
      </w:r>
      <w:r>
        <w:rPr>
          <w:rFonts w:ascii="Times New Roman" w:hAnsi="Times New Roman"/>
          <w:sz w:val="24"/>
        </w:rPr>
        <w:t>,</w:t>
      </w:r>
      <w:r>
        <w:rPr>
          <w:rFonts w:ascii="Times New Roman" w:hAnsi="Times New Roman"/>
          <w:sz w:val="24"/>
        </w:rPr>
        <w:t>保证基金财产的安全完整</w:t>
      </w:r>
      <w:r>
        <w:rPr>
          <w:rFonts w:ascii="Times New Roman" w:hAnsi="Times New Roman"/>
          <w:sz w:val="24"/>
        </w:rPr>
        <w:t>,</w:t>
      </w:r>
      <w:r>
        <w:rPr>
          <w:rFonts w:ascii="Times New Roman" w:hAnsi="Times New Roman"/>
          <w:sz w:val="24"/>
        </w:rPr>
        <w:t>确保有关信息的真实、准确、完整、及时</w:t>
      </w:r>
      <w:r>
        <w:rPr>
          <w:rFonts w:ascii="Times New Roman" w:hAnsi="Times New Roman"/>
          <w:sz w:val="24"/>
        </w:rPr>
        <w:t>,</w:t>
      </w:r>
      <w:r>
        <w:rPr>
          <w:rFonts w:ascii="Times New Roman" w:hAnsi="Times New Roman"/>
          <w:sz w:val="24"/>
        </w:rPr>
        <w:t>保护基金份额持有人的合法权益。</w:t>
      </w:r>
    </w:p>
    <w:p w14:paraId="24AD92E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、内部控制组织结构</w:t>
      </w:r>
    </w:p>
    <w:p w14:paraId="31E94D0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风险管理委员会总体负责中国农业银行的风险管理与内部控制工作</w:t>
      </w:r>
      <w:r>
        <w:rPr>
          <w:rFonts w:ascii="Times New Roman" w:hAnsi="Times New Roman"/>
          <w:sz w:val="24"/>
        </w:rPr>
        <w:t>,</w:t>
      </w:r>
      <w:r>
        <w:rPr>
          <w:rFonts w:ascii="Times New Roman" w:hAnsi="Times New Roman"/>
          <w:sz w:val="24"/>
        </w:rPr>
        <w:t>对托管业务风险管理和内部控制工作进行监督和评价。托管业务部专门设置了风险管理处</w:t>
      </w:r>
      <w:r>
        <w:rPr>
          <w:rFonts w:ascii="Times New Roman" w:hAnsi="Times New Roman"/>
          <w:sz w:val="24"/>
        </w:rPr>
        <w:t>,</w:t>
      </w:r>
      <w:r>
        <w:rPr>
          <w:rFonts w:ascii="Times New Roman" w:hAnsi="Times New Roman"/>
          <w:sz w:val="24"/>
        </w:rPr>
        <w:lastRenderedPageBreak/>
        <w:t>配备了专职内控监督人员负责托管业务的内控监督工作</w:t>
      </w:r>
      <w:r>
        <w:rPr>
          <w:rFonts w:ascii="Times New Roman" w:hAnsi="Times New Roman"/>
          <w:sz w:val="24"/>
        </w:rPr>
        <w:t>,</w:t>
      </w:r>
      <w:r>
        <w:rPr>
          <w:rFonts w:ascii="Times New Roman" w:hAnsi="Times New Roman"/>
          <w:sz w:val="24"/>
        </w:rPr>
        <w:t>独立行使监督稽核职权。</w:t>
      </w:r>
    </w:p>
    <w:p w14:paraId="5E3C1C3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、内部控制制度及措施</w:t>
      </w:r>
    </w:p>
    <w:p w14:paraId="431275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3625C5A4" w14:textId="77777777" w:rsidR="003F7CD6" w:rsidRDefault="00FF2CB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（三）基金托管人对基金管理人运作基金进行监督的方法和程序</w:t>
      </w:r>
    </w:p>
    <w:p w14:paraId="621C084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8778F7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当基金出现异常交易行为时，基金托管人应当针对不同情况进行以下方式的处理：</w:t>
      </w:r>
    </w:p>
    <w:p w14:paraId="4DC7E77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、电话提示。对媒体和舆论反映集中的问题，电话提示基金管理人；</w:t>
      </w:r>
    </w:p>
    <w:p w14:paraId="0907267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、书面警示。对本基金投资比例接近超标、资金头寸不足等问题，以书面方式对基金管理人进行提示；</w:t>
      </w:r>
    </w:p>
    <w:p w14:paraId="725B1DC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、书面报告。对投资比例超标、清算资金透支以及其他涉嫌违规交易等行为，书面提示有关基金管理人并报中国证监会。</w:t>
      </w:r>
    </w:p>
    <w:p w14:paraId="35C6362E"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678FE53B" w14:textId="71364354" w:rsidR="003F7CD6" w:rsidRDefault="00FF2CB2">
      <w:pPr>
        <w:pStyle w:val="1"/>
        <w:snapToGrid w:val="0"/>
        <w:spacing w:beforeLines="0" w:before="240" w:after="240"/>
        <w:rPr>
          <w:rFonts w:ascii="宋体" w:hAnsi="宋体"/>
          <w:szCs w:val="30"/>
        </w:rPr>
      </w:pPr>
      <w:r>
        <w:rPr>
          <w:rFonts w:ascii="宋体" w:hAnsi="宋体"/>
          <w:sz w:val="24"/>
        </w:rPr>
        <w:br w:type="page"/>
      </w:r>
      <w:bookmarkStart w:id="7" w:name="_Toc79758186"/>
      <w:r>
        <w:rPr>
          <w:rFonts w:ascii="Times New Roman" w:hAnsi="Times New Roman"/>
          <w:sz w:val="30"/>
        </w:rPr>
        <w:lastRenderedPageBreak/>
        <w:t>五、相关服务机构</w:t>
      </w:r>
      <w:bookmarkEnd w:id="7"/>
    </w:p>
    <w:p w14:paraId="1659FAC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（一）基金份额销售机构</w:t>
      </w:r>
    </w:p>
    <w:p w14:paraId="14F65ED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、直销机构</w:t>
      </w:r>
    </w:p>
    <w:p w14:paraId="4AA0261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本基金直销机构为本公司直销柜台以及本公司的网上直销交易平台（网站及</w:t>
      </w:r>
      <w:r>
        <w:rPr>
          <w:rFonts w:ascii="Times New Roman" w:hAnsi="Times New Roman"/>
          <w:sz w:val="24"/>
        </w:rPr>
        <w:t>APP</w:t>
      </w:r>
      <w:r>
        <w:rPr>
          <w:rFonts w:ascii="Times New Roman" w:hAnsi="Times New Roman"/>
          <w:sz w:val="24"/>
        </w:rPr>
        <w:t>，下同）。</w:t>
      </w:r>
    </w:p>
    <w:p w14:paraId="7CE1C94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机构名称：交银施罗德基金管理有限公司</w:t>
      </w:r>
    </w:p>
    <w:p w14:paraId="7CF34D8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1CF14E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7058336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法定代表人：阮红</w:t>
      </w:r>
    </w:p>
    <w:p w14:paraId="02B8ECA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0B5BB4C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58334EF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436A848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联系人：傅鲸</w:t>
      </w:r>
    </w:p>
    <w:p w14:paraId="686A781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578F11A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www.fund001.com</w:t>
      </w:r>
    </w:p>
    <w:p w14:paraId="26A43B8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个人投资者可以通过本公司网上直销交易平台办理开户、本基金的申购、赎回、定期定额投资、转换等业务，具体交易细则请参阅本公司网站。</w:t>
      </w:r>
    </w:p>
    <w:p w14:paraId="058DB04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网上直销交易平台网址：</w:t>
      </w:r>
      <w:r>
        <w:rPr>
          <w:rFonts w:ascii="Times New Roman" w:hAnsi="Times New Roman"/>
          <w:sz w:val="24"/>
        </w:rPr>
        <w:t>www.fund001.com</w:t>
      </w:r>
      <w:r>
        <w:rPr>
          <w:rFonts w:ascii="Times New Roman" w:hAnsi="Times New Roman"/>
          <w:sz w:val="24"/>
        </w:rPr>
        <w:t>。</w:t>
      </w:r>
    </w:p>
    <w:p w14:paraId="27B0204F" w14:textId="08F1ECE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w:t>
      </w:r>
      <w:r w:rsidR="00464B45" w:rsidRPr="00464B45">
        <w:rPr>
          <w:rFonts w:ascii="Times New Roman" w:hAnsi="Times New Roman" w:hint="eastAsia"/>
          <w:sz w:val="24"/>
        </w:rPr>
        <w:t>A</w:t>
      </w:r>
      <w:r w:rsidR="00464B45" w:rsidRPr="00464B45">
        <w:rPr>
          <w:rFonts w:ascii="Times New Roman" w:hAnsi="Times New Roman" w:hint="eastAsia"/>
          <w:sz w:val="24"/>
        </w:rPr>
        <w:t>类基金份额的</w:t>
      </w:r>
      <w:r>
        <w:rPr>
          <w:rFonts w:ascii="Times New Roman" w:hAnsi="Times New Roman"/>
          <w:sz w:val="24"/>
        </w:rPr>
        <w:t>场内代销机构</w:t>
      </w:r>
    </w:p>
    <w:p w14:paraId="2AD436FD" w14:textId="5AC430C3"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场内代销机构是指由中国证监会核准的具有开放式基金代销资格</w:t>
      </w:r>
      <w:r w:rsidR="00623C74">
        <w:rPr>
          <w:rFonts w:ascii="Times New Roman" w:hAnsi="Times New Roman" w:hint="eastAsia"/>
          <w:sz w:val="24"/>
        </w:rPr>
        <w:t>，</w:t>
      </w:r>
      <w:r>
        <w:rPr>
          <w:rFonts w:ascii="Times New Roman" w:hAnsi="Times New Roman"/>
          <w:sz w:val="24"/>
        </w:rPr>
        <w:t>并经上海证券交易所和中国证券登记结算有限责任公司认可的上海证券交易所会员</w:t>
      </w:r>
      <w:r>
        <w:rPr>
          <w:rFonts w:ascii="Times New Roman" w:hAnsi="Times New Roman"/>
          <w:sz w:val="24"/>
        </w:rPr>
        <w:t>(</w:t>
      </w:r>
      <w:r>
        <w:rPr>
          <w:rFonts w:ascii="Times New Roman" w:hAnsi="Times New Roman"/>
          <w:sz w:val="24"/>
        </w:rPr>
        <w:t>以下简称</w:t>
      </w:r>
      <w:r>
        <w:rPr>
          <w:rFonts w:ascii="Times New Roman" w:hAnsi="Times New Roman"/>
          <w:sz w:val="24"/>
        </w:rPr>
        <w:t>“</w:t>
      </w:r>
      <w:r>
        <w:rPr>
          <w:rFonts w:ascii="Times New Roman" w:hAnsi="Times New Roman"/>
          <w:sz w:val="24"/>
        </w:rPr>
        <w:t>有资格的上证所会员</w:t>
      </w:r>
      <w:r>
        <w:rPr>
          <w:rFonts w:ascii="Times New Roman" w:hAnsi="Times New Roman"/>
          <w:sz w:val="24"/>
        </w:rPr>
        <w:t>”)</w:t>
      </w:r>
      <w:r>
        <w:rPr>
          <w:rFonts w:ascii="Times New Roman" w:hAnsi="Times New Roman"/>
          <w:sz w:val="24"/>
        </w:rPr>
        <w:t>，名单详见上海证券交易所网站。</w:t>
      </w:r>
    </w:p>
    <w:p w14:paraId="2A4E5BE8" w14:textId="1667C585" w:rsidR="003F7CD6"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sz w:val="24"/>
        </w:rPr>
        <w:t>、场外代销机构</w:t>
      </w:r>
    </w:p>
    <w:p w14:paraId="5B63A7C2" w14:textId="272CF580" w:rsidR="00464B45" w:rsidRPr="004C04D9" w:rsidRDefault="00464B45" w:rsidP="004C04D9">
      <w:pPr>
        <w:autoSpaceDE w:val="0"/>
        <w:autoSpaceDN w:val="0"/>
        <w:adjustRightInd w:val="0"/>
        <w:snapToGrid w:val="0"/>
        <w:spacing w:line="360" w:lineRule="auto"/>
        <w:ind w:firstLineChars="200" w:firstLine="480"/>
        <w:jc w:val="left"/>
        <w:rPr>
          <w:rFonts w:ascii="Times New Roman" w:hAnsi="Times New Roman"/>
          <w:sz w:val="24"/>
        </w:rPr>
      </w:pPr>
      <w:r w:rsidRPr="004C04D9">
        <w:rPr>
          <w:rFonts w:ascii="Times New Roman" w:hAnsi="Times New Roman" w:hint="eastAsia"/>
          <w:sz w:val="24"/>
        </w:rPr>
        <w:t>本基金</w:t>
      </w:r>
      <w:r w:rsidRPr="004C04D9">
        <w:rPr>
          <w:rFonts w:ascii="Times New Roman" w:hAnsi="Times New Roman"/>
          <w:sz w:val="24"/>
        </w:rPr>
        <w:t>A</w:t>
      </w:r>
      <w:r w:rsidR="004F2A85" w:rsidRPr="004F2A85">
        <w:rPr>
          <w:rFonts w:ascii="Times New Roman" w:hAnsi="Times New Roman" w:hint="eastAsia"/>
          <w:sz w:val="24"/>
        </w:rPr>
        <w:t>类基金份额</w:t>
      </w:r>
      <w:r w:rsidR="002E7129" w:rsidRPr="0031597F">
        <w:rPr>
          <w:rFonts w:ascii="Times New Roman" w:hAnsi="Times New Roman" w:hint="eastAsia"/>
          <w:sz w:val="24"/>
        </w:rPr>
        <w:t>除直销机构外的其他</w:t>
      </w:r>
      <w:r w:rsidR="004F2A85" w:rsidRPr="004F2A85">
        <w:rPr>
          <w:rFonts w:ascii="Times New Roman" w:hAnsi="Times New Roman" w:hint="eastAsia"/>
          <w:sz w:val="24"/>
        </w:rPr>
        <w:t>场外</w:t>
      </w:r>
      <w:r w:rsidR="00623C74">
        <w:rPr>
          <w:rFonts w:ascii="Times New Roman" w:hAnsi="Times New Roman" w:hint="eastAsia"/>
          <w:sz w:val="24"/>
        </w:rPr>
        <w:t>销售</w:t>
      </w:r>
      <w:r w:rsidRPr="004C04D9">
        <w:rPr>
          <w:rFonts w:ascii="Times New Roman" w:hAnsi="Times New Roman" w:hint="eastAsia"/>
          <w:sz w:val="24"/>
        </w:rPr>
        <w:t>机构：</w:t>
      </w:r>
    </w:p>
    <w:p w14:paraId="1B289E8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）名称：中国建设银行股份有限公司</w:t>
      </w:r>
    </w:p>
    <w:p w14:paraId="0055C92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住所：北京市西城区金融大街</w:t>
      </w:r>
      <w:r>
        <w:rPr>
          <w:rFonts w:ascii="Times New Roman" w:hAnsi="Times New Roman"/>
          <w:sz w:val="24"/>
        </w:rPr>
        <w:t>25</w:t>
      </w:r>
      <w:r>
        <w:rPr>
          <w:rFonts w:ascii="Times New Roman" w:hAnsi="Times New Roman"/>
          <w:sz w:val="24"/>
        </w:rPr>
        <w:t>号</w:t>
      </w:r>
    </w:p>
    <w:p w14:paraId="7612B4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办公地址：北京市西城区金融大街</w:t>
      </w:r>
      <w:r>
        <w:rPr>
          <w:rFonts w:ascii="Times New Roman" w:hAnsi="Times New Roman"/>
          <w:sz w:val="24"/>
        </w:rPr>
        <w:t>25</w:t>
      </w:r>
      <w:r>
        <w:rPr>
          <w:rFonts w:ascii="Times New Roman" w:hAnsi="Times New Roman"/>
          <w:sz w:val="24"/>
        </w:rPr>
        <w:t>号</w:t>
      </w:r>
    </w:p>
    <w:p w14:paraId="46A4BDA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法定代表人：田国立</w:t>
      </w:r>
    </w:p>
    <w:p w14:paraId="390D1F8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66275654</w:t>
      </w:r>
    </w:p>
    <w:p w14:paraId="477ECEF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66275654</w:t>
      </w:r>
    </w:p>
    <w:p w14:paraId="66D7970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95533</w:t>
      </w:r>
    </w:p>
    <w:p w14:paraId="77CAB1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www.ccb.com</w:t>
      </w:r>
    </w:p>
    <w:p w14:paraId="35F8209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）名称：中国工商银行股份有限公司</w:t>
      </w:r>
    </w:p>
    <w:p w14:paraId="0B05F5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住所：北京市复兴门内大街</w:t>
      </w:r>
      <w:r>
        <w:rPr>
          <w:rFonts w:ascii="Times New Roman" w:hAnsi="Times New Roman"/>
          <w:sz w:val="24"/>
        </w:rPr>
        <w:t>55</w:t>
      </w:r>
      <w:r>
        <w:rPr>
          <w:rFonts w:ascii="Times New Roman" w:hAnsi="Times New Roman"/>
          <w:sz w:val="24"/>
        </w:rPr>
        <w:t>号</w:t>
      </w:r>
    </w:p>
    <w:p w14:paraId="7E99AB0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办公地址：北京市复兴门内大街</w:t>
      </w:r>
      <w:r>
        <w:rPr>
          <w:rFonts w:ascii="Times New Roman" w:hAnsi="Times New Roman"/>
          <w:sz w:val="24"/>
        </w:rPr>
        <w:t>55</w:t>
      </w:r>
      <w:r>
        <w:rPr>
          <w:rFonts w:ascii="Times New Roman" w:hAnsi="Times New Roman"/>
          <w:sz w:val="24"/>
        </w:rPr>
        <w:t>号</w:t>
      </w:r>
    </w:p>
    <w:p w14:paraId="68434D0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法定代表人：易会满</w:t>
      </w:r>
    </w:p>
    <w:p w14:paraId="78EE56B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95588</w:t>
      </w:r>
    </w:p>
    <w:p w14:paraId="6A81702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www.icbc.com.cn</w:t>
      </w:r>
    </w:p>
    <w:p w14:paraId="02B8D26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）名称：华夏银行股份有限公司</w:t>
      </w:r>
    </w:p>
    <w:p w14:paraId="076C766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住所：北京市东城区建国门内大街</w:t>
      </w:r>
      <w:r>
        <w:rPr>
          <w:rFonts w:ascii="Times New Roman" w:hAnsi="Times New Roman"/>
          <w:sz w:val="24"/>
        </w:rPr>
        <w:t>22</w:t>
      </w:r>
      <w:r>
        <w:rPr>
          <w:rFonts w:ascii="Times New Roman" w:hAnsi="Times New Roman"/>
          <w:sz w:val="24"/>
        </w:rPr>
        <w:t>号</w:t>
      </w:r>
    </w:p>
    <w:p w14:paraId="67076E7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办公地址：北京市东城区建国门内大街</w:t>
      </w:r>
      <w:r>
        <w:rPr>
          <w:rFonts w:ascii="Times New Roman" w:hAnsi="Times New Roman"/>
          <w:sz w:val="24"/>
        </w:rPr>
        <w:t>22</w:t>
      </w:r>
      <w:r>
        <w:rPr>
          <w:rFonts w:ascii="Times New Roman" w:hAnsi="Times New Roman"/>
          <w:sz w:val="24"/>
        </w:rPr>
        <w:t>号</w:t>
      </w:r>
    </w:p>
    <w:p w14:paraId="2324BCC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法定代表人：李民吉</w:t>
      </w:r>
    </w:p>
    <w:p w14:paraId="536B2A1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95577</w:t>
      </w:r>
    </w:p>
    <w:p w14:paraId="513B4B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www.hxb.com.cn</w:t>
      </w:r>
    </w:p>
    <w:p w14:paraId="6AD65E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）名称：江苏银行股份有限公司</w:t>
      </w:r>
    </w:p>
    <w:p w14:paraId="3CF99B8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住所：南京市中华路</w:t>
      </w:r>
      <w:r>
        <w:rPr>
          <w:rFonts w:ascii="Times New Roman" w:hAnsi="Times New Roman"/>
          <w:sz w:val="24"/>
        </w:rPr>
        <w:t>26</w:t>
      </w:r>
      <w:r>
        <w:rPr>
          <w:rFonts w:ascii="Times New Roman" w:hAnsi="Times New Roman"/>
          <w:sz w:val="24"/>
        </w:rPr>
        <w:t>号</w:t>
      </w:r>
    </w:p>
    <w:p w14:paraId="4ECFB3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办公地址：南京市中华路</w:t>
      </w:r>
      <w:r>
        <w:rPr>
          <w:rFonts w:ascii="Times New Roman" w:hAnsi="Times New Roman"/>
          <w:sz w:val="24"/>
        </w:rPr>
        <w:t>26</w:t>
      </w:r>
      <w:r>
        <w:rPr>
          <w:rFonts w:ascii="Times New Roman" w:hAnsi="Times New Roman"/>
          <w:sz w:val="24"/>
        </w:rPr>
        <w:t>号</w:t>
      </w:r>
    </w:p>
    <w:p w14:paraId="112BD6F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法定代表人：夏平</w:t>
      </w:r>
    </w:p>
    <w:p w14:paraId="59E1F4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025</w:t>
      </w:r>
      <w:r>
        <w:rPr>
          <w:rFonts w:ascii="Times New Roman" w:hAnsi="Times New Roman"/>
          <w:sz w:val="24"/>
        </w:rPr>
        <w:t>）</w:t>
      </w:r>
      <w:r>
        <w:rPr>
          <w:rFonts w:ascii="Times New Roman" w:hAnsi="Times New Roman"/>
          <w:sz w:val="24"/>
        </w:rPr>
        <w:t>58587018</w:t>
      </w:r>
    </w:p>
    <w:p w14:paraId="4C6CE21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025</w:t>
      </w:r>
      <w:r>
        <w:rPr>
          <w:rFonts w:ascii="Times New Roman" w:hAnsi="Times New Roman"/>
          <w:sz w:val="24"/>
        </w:rPr>
        <w:t>）</w:t>
      </w:r>
      <w:r>
        <w:rPr>
          <w:rFonts w:ascii="Times New Roman" w:hAnsi="Times New Roman"/>
          <w:sz w:val="24"/>
        </w:rPr>
        <w:t>58587038</w:t>
      </w:r>
    </w:p>
    <w:p w14:paraId="082B145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联系人：田春慧</w:t>
      </w:r>
    </w:p>
    <w:p w14:paraId="77B7B14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95319</w:t>
      </w:r>
    </w:p>
    <w:p w14:paraId="5D18FE0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www.jsbchina.cn</w:t>
      </w:r>
    </w:p>
    <w:p w14:paraId="22D661E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）名称：平安银行股份有限公司</w:t>
      </w:r>
    </w:p>
    <w:p w14:paraId="1575E0F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注册地址：深圳市罗湖区深南东路</w:t>
      </w:r>
      <w:r>
        <w:rPr>
          <w:rFonts w:ascii="Times New Roman" w:hAnsi="Times New Roman"/>
          <w:sz w:val="24"/>
        </w:rPr>
        <w:t>5047</w:t>
      </w:r>
      <w:r>
        <w:rPr>
          <w:rFonts w:ascii="Times New Roman" w:hAnsi="Times New Roman"/>
          <w:sz w:val="24"/>
        </w:rPr>
        <w:t>号</w:t>
      </w:r>
    </w:p>
    <w:p w14:paraId="664315C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办公地址：深圳市深南东路</w:t>
      </w:r>
      <w:r>
        <w:rPr>
          <w:rFonts w:ascii="Times New Roman" w:hAnsi="Times New Roman"/>
          <w:sz w:val="24"/>
        </w:rPr>
        <w:t>5047</w:t>
      </w:r>
      <w:r>
        <w:rPr>
          <w:rFonts w:ascii="Times New Roman" w:hAnsi="Times New Roman"/>
          <w:sz w:val="24"/>
        </w:rPr>
        <w:t>号</w:t>
      </w:r>
    </w:p>
    <w:p w14:paraId="36A65A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法人代表：谢永林</w:t>
      </w:r>
    </w:p>
    <w:p w14:paraId="26E2A62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0755-22166574</w:t>
      </w:r>
    </w:p>
    <w:p w14:paraId="600D9EE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0755-82080406</w:t>
      </w:r>
    </w:p>
    <w:p w14:paraId="0596EC1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联系人：赵杨</w:t>
      </w:r>
    </w:p>
    <w:p w14:paraId="09EC5A8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95511-3</w:t>
      </w:r>
      <w:r>
        <w:rPr>
          <w:rFonts w:ascii="Times New Roman" w:hAnsi="Times New Roman"/>
          <w:sz w:val="24"/>
        </w:rPr>
        <w:t>或</w:t>
      </w:r>
      <w:r>
        <w:rPr>
          <w:rFonts w:ascii="Times New Roman" w:hAnsi="Times New Roman"/>
          <w:sz w:val="24"/>
        </w:rPr>
        <w:t>95501</w:t>
      </w:r>
    </w:p>
    <w:p w14:paraId="4B5A49B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bank.pingan.com</w:t>
      </w:r>
    </w:p>
    <w:p w14:paraId="61CA7BF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）名称：北京银行股份有限公司</w:t>
      </w:r>
    </w:p>
    <w:p w14:paraId="3002C36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住所：北京市西城区金融大街甲</w:t>
      </w:r>
      <w:r>
        <w:rPr>
          <w:rFonts w:ascii="Times New Roman" w:hAnsi="Times New Roman"/>
          <w:sz w:val="24"/>
        </w:rPr>
        <w:t>17</w:t>
      </w:r>
      <w:r>
        <w:rPr>
          <w:rFonts w:ascii="Times New Roman" w:hAnsi="Times New Roman"/>
          <w:sz w:val="24"/>
        </w:rPr>
        <w:t>号首层</w:t>
      </w:r>
    </w:p>
    <w:p w14:paraId="750FB0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办公地址：北京市西城区金融大街甲</w:t>
      </w:r>
      <w:r>
        <w:rPr>
          <w:rFonts w:ascii="Times New Roman" w:hAnsi="Times New Roman"/>
          <w:sz w:val="24"/>
        </w:rPr>
        <w:t>17</w:t>
      </w:r>
      <w:r>
        <w:rPr>
          <w:rFonts w:ascii="Times New Roman" w:hAnsi="Times New Roman"/>
          <w:sz w:val="24"/>
        </w:rPr>
        <w:t>号首层</w:t>
      </w:r>
    </w:p>
    <w:p w14:paraId="75E17D7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法定代表人：张东宁</w:t>
      </w:r>
    </w:p>
    <w:p w14:paraId="66975EF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66226045</w:t>
      </w:r>
    </w:p>
    <w:p w14:paraId="582281F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联系人：孔超</w:t>
      </w:r>
    </w:p>
    <w:p w14:paraId="3EDFE97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95526</w:t>
      </w:r>
    </w:p>
    <w:p w14:paraId="2F0B8DA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www.bankofbeijing.com.cn</w:t>
      </w:r>
    </w:p>
    <w:p w14:paraId="69465EA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）名称：宁波银行股份有限公司</w:t>
      </w:r>
    </w:p>
    <w:p w14:paraId="4BAA8A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住所：宁波市江东区中山东路</w:t>
      </w:r>
      <w:r>
        <w:rPr>
          <w:rFonts w:ascii="Times New Roman" w:hAnsi="Times New Roman"/>
          <w:sz w:val="24"/>
        </w:rPr>
        <w:t>294</w:t>
      </w:r>
      <w:r>
        <w:rPr>
          <w:rFonts w:ascii="Times New Roman" w:hAnsi="Times New Roman"/>
          <w:sz w:val="24"/>
        </w:rPr>
        <w:t>号</w:t>
      </w:r>
    </w:p>
    <w:p w14:paraId="6891570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法定代表人：陆华裕</w:t>
      </w:r>
    </w:p>
    <w:p w14:paraId="2AC4764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63586210</w:t>
      </w:r>
    </w:p>
    <w:p w14:paraId="4DFAF16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63586215</w:t>
      </w:r>
    </w:p>
    <w:p w14:paraId="2F0C450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联系人：胡技勋</w:t>
      </w:r>
    </w:p>
    <w:p w14:paraId="04BFF48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96528</w:t>
      </w:r>
      <w:r>
        <w:rPr>
          <w:rFonts w:ascii="Times New Roman" w:hAnsi="Times New Roman"/>
          <w:sz w:val="24"/>
        </w:rPr>
        <w:t>（上海地区</w:t>
      </w:r>
      <w:r>
        <w:rPr>
          <w:rFonts w:ascii="Times New Roman" w:hAnsi="Times New Roman"/>
          <w:sz w:val="24"/>
        </w:rPr>
        <w:t>962528</w:t>
      </w:r>
      <w:r>
        <w:rPr>
          <w:rFonts w:ascii="Times New Roman" w:hAnsi="Times New Roman"/>
          <w:sz w:val="24"/>
        </w:rPr>
        <w:t>）</w:t>
      </w:r>
    </w:p>
    <w:p w14:paraId="5313DB1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www.nbcb.com.cn</w:t>
      </w:r>
    </w:p>
    <w:p w14:paraId="3BC9069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）名称：中国光大银行股份有限公司</w:t>
      </w:r>
    </w:p>
    <w:p w14:paraId="2A0E33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14:paraId="7DEC0FD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14:paraId="6427F8F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法定代表人：李晓鹏</w:t>
      </w:r>
    </w:p>
    <w:p w14:paraId="6C877B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63639681</w:t>
      </w:r>
    </w:p>
    <w:p w14:paraId="248FCCF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63639709</w:t>
      </w:r>
    </w:p>
    <w:p w14:paraId="3BB8139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联系人：刘昭宇</w:t>
      </w:r>
    </w:p>
    <w:p w14:paraId="1FD4C0E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95595</w:t>
      </w:r>
    </w:p>
    <w:p w14:paraId="3FFA36F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www.cebbank.com</w:t>
      </w:r>
    </w:p>
    <w:p w14:paraId="7D1B66A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）名称：中国民生银行股份有限公司</w:t>
      </w:r>
    </w:p>
    <w:p w14:paraId="1F3E65C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住所：北京市西城区复兴门内大街</w:t>
      </w:r>
      <w:r>
        <w:rPr>
          <w:rFonts w:ascii="Times New Roman" w:hAnsi="Times New Roman"/>
          <w:sz w:val="24"/>
        </w:rPr>
        <w:t>2</w:t>
      </w:r>
      <w:r>
        <w:rPr>
          <w:rFonts w:ascii="Times New Roman" w:hAnsi="Times New Roman"/>
          <w:sz w:val="24"/>
        </w:rPr>
        <w:t>号</w:t>
      </w:r>
    </w:p>
    <w:p w14:paraId="37D3F51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办公地址：北京市西城区复兴门内大街</w:t>
      </w:r>
      <w:r>
        <w:rPr>
          <w:rFonts w:ascii="Times New Roman" w:hAnsi="Times New Roman"/>
          <w:sz w:val="24"/>
        </w:rPr>
        <w:t>2</w:t>
      </w:r>
      <w:r>
        <w:rPr>
          <w:rFonts w:ascii="Times New Roman" w:hAnsi="Times New Roman"/>
          <w:sz w:val="24"/>
        </w:rPr>
        <w:t>号</w:t>
      </w:r>
    </w:p>
    <w:p w14:paraId="596E2CC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法定代表人：洪崎</w:t>
      </w:r>
    </w:p>
    <w:p w14:paraId="72B7A0D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58560666</w:t>
      </w:r>
    </w:p>
    <w:p w14:paraId="09A1F8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57092611</w:t>
      </w:r>
    </w:p>
    <w:p w14:paraId="25C625C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联系人：许野</w:t>
      </w:r>
    </w:p>
    <w:p w14:paraId="3DA42BB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 xml:space="preserve"> 95568</w:t>
      </w:r>
    </w:p>
    <w:p w14:paraId="5E2EF9C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www.cmbc.com.cn</w:t>
      </w:r>
    </w:p>
    <w:p w14:paraId="4B322F4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）名称：广发银行股份有限公司</w:t>
      </w:r>
    </w:p>
    <w:p w14:paraId="5F4B74C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住所：广州市越秀区东风东路</w:t>
      </w:r>
      <w:r>
        <w:rPr>
          <w:rFonts w:ascii="Times New Roman" w:hAnsi="Times New Roman"/>
          <w:sz w:val="24"/>
        </w:rPr>
        <w:t>713</w:t>
      </w:r>
      <w:r>
        <w:rPr>
          <w:rFonts w:ascii="Times New Roman" w:hAnsi="Times New Roman"/>
          <w:sz w:val="24"/>
        </w:rPr>
        <w:t>号</w:t>
      </w:r>
    </w:p>
    <w:p w14:paraId="6CCCD26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法定代表人：杨明生</w:t>
      </w:r>
    </w:p>
    <w:p w14:paraId="08B0DC3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联系人：李晓鹏</w:t>
      </w:r>
    </w:p>
    <w:p w14:paraId="03FDDEC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800-830-8003</w:t>
      </w:r>
      <w:r>
        <w:rPr>
          <w:rFonts w:ascii="Times New Roman" w:hAnsi="Times New Roman"/>
          <w:sz w:val="24"/>
        </w:rPr>
        <w:t>，</w:t>
      </w:r>
      <w:r>
        <w:rPr>
          <w:rFonts w:ascii="Times New Roman" w:hAnsi="Times New Roman"/>
          <w:sz w:val="24"/>
        </w:rPr>
        <w:t>400-830-8003</w:t>
      </w:r>
    </w:p>
    <w:p w14:paraId="3D57A7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www.gdb.com.cn</w:t>
      </w:r>
    </w:p>
    <w:p w14:paraId="66B13B4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）名称：中国银行股份有限公司</w:t>
      </w:r>
    </w:p>
    <w:p w14:paraId="383BCF3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住所：北京市北京市复兴门内大街</w:t>
      </w:r>
      <w:r>
        <w:rPr>
          <w:rFonts w:ascii="Times New Roman" w:hAnsi="Times New Roman"/>
          <w:sz w:val="24"/>
        </w:rPr>
        <w:t>1</w:t>
      </w:r>
      <w:r>
        <w:rPr>
          <w:rFonts w:ascii="Times New Roman" w:hAnsi="Times New Roman"/>
          <w:sz w:val="24"/>
        </w:rPr>
        <w:t>号</w:t>
      </w:r>
    </w:p>
    <w:p w14:paraId="6988275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办公地址：北京市西城区复兴门内大街</w:t>
      </w:r>
      <w:r>
        <w:rPr>
          <w:rFonts w:ascii="Times New Roman" w:hAnsi="Times New Roman"/>
          <w:sz w:val="24"/>
        </w:rPr>
        <w:t>1</w:t>
      </w:r>
      <w:r>
        <w:rPr>
          <w:rFonts w:ascii="Times New Roman" w:hAnsi="Times New Roman"/>
          <w:sz w:val="24"/>
        </w:rPr>
        <w:t>号</w:t>
      </w:r>
    </w:p>
    <w:p w14:paraId="275A630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法定代表人：陈四清</w:t>
      </w:r>
    </w:p>
    <w:p w14:paraId="51964B1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66594853</w:t>
      </w:r>
    </w:p>
    <w:p w14:paraId="0DCB0C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95566</w:t>
      </w:r>
    </w:p>
    <w:p w14:paraId="41BC48C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www.boc.cn</w:t>
      </w:r>
    </w:p>
    <w:p w14:paraId="6F3FC7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）名称：中国农业银行股份有限公司</w:t>
      </w:r>
    </w:p>
    <w:p w14:paraId="7CD01DE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14:paraId="57187F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14:paraId="61ED08E3" w14:textId="02D2FA82"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sidR="0054095A" w:rsidRPr="0054095A">
        <w:rPr>
          <w:rFonts w:ascii="Times New Roman" w:hAnsi="Times New Roman" w:hint="eastAsia"/>
          <w:sz w:val="24"/>
        </w:rPr>
        <w:t>谷澎</w:t>
      </w:r>
    </w:p>
    <w:p w14:paraId="5D7AC5A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联系电话：</w:t>
      </w:r>
      <w:r>
        <w:rPr>
          <w:rFonts w:ascii="Times New Roman" w:hAnsi="Times New Roman"/>
          <w:sz w:val="24"/>
        </w:rPr>
        <w:t>010-66060069</w:t>
      </w:r>
    </w:p>
    <w:p w14:paraId="49FC912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010-68121816</w:t>
      </w:r>
    </w:p>
    <w:p w14:paraId="795A1D1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联系人：贺倩</w:t>
      </w:r>
    </w:p>
    <w:p w14:paraId="111B394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95599</w:t>
      </w:r>
    </w:p>
    <w:p w14:paraId="5C7204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www.abchina.com</w:t>
      </w:r>
    </w:p>
    <w:p w14:paraId="1D1558E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）名称：中信银行股份有限公司</w:t>
      </w:r>
    </w:p>
    <w:p w14:paraId="57016E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住所：北京市东城区朝阳门北大街</w:t>
      </w:r>
      <w:r>
        <w:rPr>
          <w:rFonts w:ascii="Times New Roman" w:hAnsi="Times New Roman"/>
          <w:sz w:val="24"/>
        </w:rPr>
        <w:t>9</w:t>
      </w:r>
      <w:r>
        <w:rPr>
          <w:rFonts w:ascii="Times New Roman" w:hAnsi="Times New Roman"/>
          <w:sz w:val="24"/>
        </w:rPr>
        <w:t>号</w:t>
      </w:r>
    </w:p>
    <w:p w14:paraId="6CF3BFB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办公地址：北京市东城区朝阳门北大街</w:t>
      </w:r>
      <w:r>
        <w:rPr>
          <w:rFonts w:ascii="Times New Roman" w:hAnsi="Times New Roman"/>
          <w:sz w:val="24"/>
        </w:rPr>
        <w:t>9</w:t>
      </w:r>
      <w:r>
        <w:rPr>
          <w:rFonts w:ascii="Times New Roman" w:hAnsi="Times New Roman"/>
          <w:sz w:val="24"/>
        </w:rPr>
        <w:t>号</w:t>
      </w:r>
    </w:p>
    <w:p w14:paraId="5E0E0EA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法定代表人：李庆萍</w:t>
      </w:r>
    </w:p>
    <w:p w14:paraId="5C558B7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89936330</w:t>
      </w:r>
    </w:p>
    <w:p w14:paraId="58D429C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85230024</w:t>
      </w:r>
    </w:p>
    <w:p w14:paraId="5E54619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联系人：丰靖</w:t>
      </w:r>
    </w:p>
    <w:p w14:paraId="66306F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95558</w:t>
      </w:r>
    </w:p>
    <w:p w14:paraId="6B28566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bank.ecitic.com</w:t>
      </w:r>
    </w:p>
    <w:p w14:paraId="058735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）名称：上海银行股份有限公司</w:t>
      </w:r>
    </w:p>
    <w:p w14:paraId="2F16EE2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住所：上海市银城中路</w:t>
      </w:r>
      <w:r>
        <w:rPr>
          <w:rFonts w:ascii="Times New Roman" w:hAnsi="Times New Roman"/>
          <w:sz w:val="24"/>
        </w:rPr>
        <w:t>168</w:t>
      </w:r>
      <w:r>
        <w:rPr>
          <w:rFonts w:ascii="Times New Roman" w:hAnsi="Times New Roman"/>
          <w:sz w:val="24"/>
        </w:rPr>
        <w:t>号</w:t>
      </w:r>
    </w:p>
    <w:p w14:paraId="1DBB1EF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办公地址：上海市银城中路</w:t>
      </w:r>
      <w:r>
        <w:rPr>
          <w:rFonts w:ascii="Times New Roman" w:hAnsi="Times New Roman"/>
          <w:sz w:val="24"/>
        </w:rPr>
        <w:t>168</w:t>
      </w:r>
      <w:r>
        <w:rPr>
          <w:rFonts w:ascii="Times New Roman" w:hAnsi="Times New Roman"/>
          <w:sz w:val="24"/>
        </w:rPr>
        <w:t>号</w:t>
      </w:r>
    </w:p>
    <w:p w14:paraId="2E9ED60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法定代表人：金煜</w:t>
      </w:r>
    </w:p>
    <w:p w14:paraId="1E8663A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68475888</w:t>
      </w:r>
    </w:p>
    <w:p w14:paraId="24AAAB1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68476111</w:t>
      </w:r>
    </w:p>
    <w:p w14:paraId="4272FAA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联系人：张萍</w:t>
      </w:r>
    </w:p>
    <w:p w14:paraId="5007D72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962888</w:t>
      </w:r>
    </w:p>
    <w:p w14:paraId="57D6BDC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www.bankofshanghai.com</w:t>
      </w:r>
    </w:p>
    <w:p w14:paraId="643A57D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）名称：招商银行股份有限公司</w:t>
      </w:r>
    </w:p>
    <w:p w14:paraId="2D4A002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住所：深圳市福田区深南大道</w:t>
      </w:r>
      <w:r>
        <w:rPr>
          <w:rFonts w:ascii="Times New Roman" w:hAnsi="Times New Roman"/>
          <w:sz w:val="24"/>
        </w:rPr>
        <w:t>7088</w:t>
      </w:r>
      <w:r>
        <w:rPr>
          <w:rFonts w:ascii="Times New Roman" w:hAnsi="Times New Roman"/>
          <w:sz w:val="24"/>
        </w:rPr>
        <w:t>号</w:t>
      </w:r>
    </w:p>
    <w:p w14:paraId="0AF4682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办公地址：深圳市福田区深南大道</w:t>
      </w:r>
      <w:r>
        <w:rPr>
          <w:rFonts w:ascii="Times New Roman" w:hAnsi="Times New Roman"/>
          <w:sz w:val="24"/>
        </w:rPr>
        <w:t>7088</w:t>
      </w:r>
      <w:r>
        <w:rPr>
          <w:rFonts w:ascii="Times New Roman" w:hAnsi="Times New Roman"/>
          <w:sz w:val="24"/>
        </w:rPr>
        <w:t>号</w:t>
      </w:r>
    </w:p>
    <w:p w14:paraId="5D4B87E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法定代表人：李建红</w:t>
      </w:r>
    </w:p>
    <w:p w14:paraId="35A9F24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83198888</w:t>
      </w:r>
    </w:p>
    <w:p w14:paraId="53BF5DB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83195109</w:t>
      </w:r>
    </w:p>
    <w:p w14:paraId="6F7AEE8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联系人：邓炯鹏</w:t>
      </w:r>
    </w:p>
    <w:p w14:paraId="5A1C871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95555</w:t>
      </w:r>
    </w:p>
    <w:p w14:paraId="1377F22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www.cmbchina.com</w:t>
      </w:r>
    </w:p>
    <w:p w14:paraId="7B915F6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）名称：交通银行股份有限公司</w:t>
      </w:r>
    </w:p>
    <w:p w14:paraId="1305530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住所：上海市浦东新区银城中路</w:t>
      </w:r>
      <w:r>
        <w:rPr>
          <w:rFonts w:ascii="Times New Roman" w:hAnsi="Times New Roman"/>
          <w:sz w:val="24"/>
        </w:rPr>
        <w:t>188</w:t>
      </w:r>
      <w:r>
        <w:rPr>
          <w:rFonts w:ascii="Times New Roman" w:hAnsi="Times New Roman"/>
          <w:sz w:val="24"/>
        </w:rPr>
        <w:t>号</w:t>
      </w:r>
    </w:p>
    <w:p w14:paraId="4E4EE2F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办公地址：上海市浦东新区银城中路</w:t>
      </w:r>
      <w:r>
        <w:rPr>
          <w:rFonts w:ascii="Times New Roman" w:hAnsi="Times New Roman"/>
          <w:sz w:val="24"/>
        </w:rPr>
        <w:t>188</w:t>
      </w:r>
      <w:r>
        <w:rPr>
          <w:rFonts w:ascii="Times New Roman" w:hAnsi="Times New Roman"/>
          <w:sz w:val="24"/>
        </w:rPr>
        <w:t>号</w:t>
      </w:r>
    </w:p>
    <w:p w14:paraId="4366437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法定代表人：彭纯</w:t>
      </w:r>
    </w:p>
    <w:p w14:paraId="45374A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14:paraId="7539BBB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14:paraId="42E47ED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联系人：曹榕</w:t>
      </w:r>
    </w:p>
    <w:p w14:paraId="52E363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95559</w:t>
      </w:r>
    </w:p>
    <w:p w14:paraId="7876FF4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www.bankcomm.com</w:t>
      </w:r>
    </w:p>
    <w:p w14:paraId="082B9BD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）名称：杭州银行股份有限公司</w:t>
      </w:r>
    </w:p>
    <w:p w14:paraId="0C071DC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住所：杭州市庆春路</w:t>
      </w:r>
      <w:r>
        <w:rPr>
          <w:rFonts w:ascii="Times New Roman" w:hAnsi="Times New Roman"/>
          <w:sz w:val="24"/>
        </w:rPr>
        <w:t>46</w:t>
      </w:r>
      <w:r>
        <w:rPr>
          <w:rFonts w:ascii="Times New Roman" w:hAnsi="Times New Roman"/>
          <w:sz w:val="24"/>
        </w:rPr>
        <w:t>号杭州银行大厦</w:t>
      </w:r>
    </w:p>
    <w:p w14:paraId="080DAFB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办公地址：杭州市庆春路</w:t>
      </w:r>
      <w:r>
        <w:rPr>
          <w:rFonts w:ascii="Times New Roman" w:hAnsi="Times New Roman"/>
          <w:sz w:val="24"/>
        </w:rPr>
        <w:t>46</w:t>
      </w:r>
      <w:r>
        <w:rPr>
          <w:rFonts w:ascii="Times New Roman" w:hAnsi="Times New Roman"/>
          <w:sz w:val="24"/>
        </w:rPr>
        <w:t>号杭州银行大厦</w:t>
      </w:r>
    </w:p>
    <w:p w14:paraId="1019B15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法定代表人：陈震山</w:t>
      </w:r>
    </w:p>
    <w:p w14:paraId="44B5AF4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85108195</w:t>
      </w:r>
      <w:r>
        <w:rPr>
          <w:rFonts w:ascii="Times New Roman" w:hAnsi="Times New Roman"/>
          <w:sz w:val="24"/>
        </w:rPr>
        <w:t>、</w:t>
      </w:r>
      <w:r>
        <w:rPr>
          <w:rFonts w:ascii="Times New Roman" w:hAnsi="Times New Roman"/>
          <w:sz w:val="24"/>
        </w:rPr>
        <w:t>85120696</w:t>
      </w:r>
    </w:p>
    <w:p w14:paraId="0912DC2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86475527</w:t>
      </w:r>
    </w:p>
    <w:p w14:paraId="339409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联系人：严峻、夏帆</w:t>
      </w:r>
    </w:p>
    <w:p w14:paraId="5134A51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:96523</w:t>
      </w:r>
    </w:p>
    <w:p w14:paraId="6BAF05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www.hzbank.com.cn</w:t>
      </w:r>
    </w:p>
    <w:p w14:paraId="3471FF2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）名称：东莞农村商业银行股份有限公司</w:t>
      </w:r>
    </w:p>
    <w:p w14:paraId="145628F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住所：东莞市东城区鸿福东路</w:t>
      </w:r>
      <w:r>
        <w:rPr>
          <w:rFonts w:ascii="Times New Roman" w:hAnsi="Times New Roman"/>
          <w:sz w:val="24"/>
        </w:rPr>
        <w:t>2</w:t>
      </w:r>
      <w:r>
        <w:rPr>
          <w:rFonts w:ascii="Times New Roman" w:hAnsi="Times New Roman"/>
          <w:sz w:val="24"/>
        </w:rPr>
        <w:t>号</w:t>
      </w:r>
    </w:p>
    <w:p w14:paraId="486DCB7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办公地址：东莞市东城区鸿福东路</w:t>
      </w:r>
      <w:r>
        <w:rPr>
          <w:rFonts w:ascii="Times New Roman" w:hAnsi="Times New Roman"/>
          <w:sz w:val="24"/>
        </w:rPr>
        <w:t>2</w:t>
      </w:r>
      <w:r>
        <w:rPr>
          <w:rFonts w:ascii="Times New Roman" w:hAnsi="Times New Roman"/>
          <w:sz w:val="24"/>
        </w:rPr>
        <w:t>号</w:t>
      </w:r>
    </w:p>
    <w:p w14:paraId="37228DB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法定代表人：王耀球</w:t>
      </w:r>
    </w:p>
    <w:p w14:paraId="43A43D6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0769</w:t>
      </w:r>
      <w:r>
        <w:rPr>
          <w:rFonts w:ascii="Times New Roman" w:hAnsi="Times New Roman"/>
          <w:sz w:val="24"/>
        </w:rPr>
        <w:t>）</w:t>
      </w:r>
      <w:r>
        <w:rPr>
          <w:rFonts w:ascii="Times New Roman" w:hAnsi="Times New Roman"/>
          <w:sz w:val="24"/>
        </w:rPr>
        <w:t>22866254</w:t>
      </w:r>
    </w:p>
    <w:p w14:paraId="0ED4D6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0769</w:t>
      </w:r>
      <w:r>
        <w:rPr>
          <w:rFonts w:ascii="Times New Roman" w:hAnsi="Times New Roman"/>
          <w:sz w:val="24"/>
        </w:rPr>
        <w:t>）</w:t>
      </w:r>
      <w:r>
        <w:rPr>
          <w:rFonts w:ascii="Times New Roman" w:hAnsi="Times New Roman"/>
          <w:sz w:val="24"/>
        </w:rPr>
        <w:t>22866282</w:t>
      </w:r>
    </w:p>
    <w:p w14:paraId="163072D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联系人：林培珊</w:t>
      </w:r>
    </w:p>
    <w:p w14:paraId="5BB39A9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0769</w:t>
      </w:r>
      <w:r>
        <w:rPr>
          <w:rFonts w:ascii="Times New Roman" w:hAnsi="Times New Roman"/>
          <w:sz w:val="24"/>
        </w:rPr>
        <w:t>）</w:t>
      </w:r>
      <w:r>
        <w:rPr>
          <w:rFonts w:ascii="Times New Roman" w:hAnsi="Times New Roman"/>
          <w:sz w:val="24"/>
        </w:rPr>
        <w:t>961122</w:t>
      </w:r>
    </w:p>
    <w:p w14:paraId="143F95C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www.drcbank.com</w:t>
      </w:r>
    </w:p>
    <w:p w14:paraId="6662198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）名称：江苏常熟农村商业银行股份有限公司</w:t>
      </w:r>
    </w:p>
    <w:p w14:paraId="5C7B5F1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住所：江苏省常熟市新世纪大道</w:t>
      </w:r>
      <w:r>
        <w:rPr>
          <w:rFonts w:ascii="Times New Roman" w:hAnsi="Times New Roman"/>
          <w:sz w:val="24"/>
        </w:rPr>
        <w:t>58</w:t>
      </w:r>
      <w:r>
        <w:rPr>
          <w:rFonts w:ascii="Times New Roman" w:hAnsi="Times New Roman"/>
          <w:sz w:val="24"/>
        </w:rPr>
        <w:t>号</w:t>
      </w:r>
    </w:p>
    <w:p w14:paraId="03FC9F0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办公地址：江苏省常熟市新世纪大道</w:t>
      </w:r>
      <w:r>
        <w:rPr>
          <w:rFonts w:ascii="Times New Roman" w:hAnsi="Times New Roman"/>
          <w:sz w:val="24"/>
        </w:rPr>
        <w:t>58</w:t>
      </w:r>
      <w:r>
        <w:rPr>
          <w:rFonts w:ascii="Times New Roman" w:hAnsi="Times New Roman"/>
          <w:sz w:val="24"/>
        </w:rPr>
        <w:t>号</w:t>
      </w:r>
    </w:p>
    <w:p w14:paraId="0D6E5C1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法定代表人：宋建明</w:t>
      </w:r>
    </w:p>
    <w:p w14:paraId="5DCF91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联系电话：（</w:t>
      </w:r>
      <w:r>
        <w:rPr>
          <w:rFonts w:ascii="Times New Roman" w:hAnsi="Times New Roman"/>
          <w:sz w:val="24"/>
        </w:rPr>
        <w:t>0512</w:t>
      </w:r>
      <w:r>
        <w:rPr>
          <w:rFonts w:ascii="Times New Roman" w:hAnsi="Times New Roman"/>
          <w:sz w:val="24"/>
        </w:rPr>
        <w:t>）</w:t>
      </w:r>
      <w:r>
        <w:rPr>
          <w:rFonts w:ascii="Times New Roman" w:hAnsi="Times New Roman"/>
          <w:sz w:val="24"/>
        </w:rPr>
        <w:t>52909128</w:t>
      </w:r>
    </w:p>
    <w:p w14:paraId="7F1A6A0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0512</w:t>
      </w:r>
      <w:r>
        <w:rPr>
          <w:rFonts w:ascii="Times New Roman" w:hAnsi="Times New Roman"/>
          <w:sz w:val="24"/>
        </w:rPr>
        <w:t>）</w:t>
      </w:r>
      <w:r>
        <w:rPr>
          <w:rFonts w:ascii="Times New Roman" w:hAnsi="Times New Roman"/>
          <w:sz w:val="24"/>
        </w:rPr>
        <w:t>52909122</w:t>
      </w:r>
    </w:p>
    <w:p w14:paraId="33634E1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联系人：黄晓</w:t>
      </w:r>
    </w:p>
    <w:p w14:paraId="03B87CD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客户服务电话：</w:t>
      </w:r>
      <w:r>
        <w:rPr>
          <w:rFonts w:ascii="Times New Roman" w:hAnsi="Times New Roman"/>
          <w:sz w:val="24"/>
        </w:rPr>
        <w:t>962000</w:t>
      </w:r>
    </w:p>
    <w:p w14:paraId="5799F07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www.csrcbank.com</w:t>
      </w:r>
    </w:p>
    <w:p w14:paraId="47AACD1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）名称：江苏江南农村商业银行股份有限公司</w:t>
      </w:r>
    </w:p>
    <w:p w14:paraId="7E8AA6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住所：江苏省常州市和平中路</w:t>
      </w:r>
      <w:r>
        <w:rPr>
          <w:rFonts w:ascii="Times New Roman" w:hAnsi="Times New Roman"/>
          <w:sz w:val="24"/>
        </w:rPr>
        <w:t>413</w:t>
      </w:r>
      <w:r>
        <w:rPr>
          <w:rFonts w:ascii="Times New Roman" w:hAnsi="Times New Roman"/>
          <w:sz w:val="24"/>
        </w:rPr>
        <w:t>号</w:t>
      </w:r>
    </w:p>
    <w:p w14:paraId="2818B64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办公地址：江苏省常州市和平中路</w:t>
      </w:r>
      <w:r>
        <w:rPr>
          <w:rFonts w:ascii="Times New Roman" w:hAnsi="Times New Roman"/>
          <w:sz w:val="24"/>
        </w:rPr>
        <w:t>413</w:t>
      </w:r>
      <w:r>
        <w:rPr>
          <w:rFonts w:ascii="Times New Roman" w:hAnsi="Times New Roman"/>
          <w:sz w:val="24"/>
        </w:rPr>
        <w:t>号</w:t>
      </w:r>
    </w:p>
    <w:p w14:paraId="571476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法定代表人：陆向阳</w:t>
      </w:r>
    </w:p>
    <w:p w14:paraId="470DA1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0519-80585939</w:t>
      </w:r>
    </w:p>
    <w:p w14:paraId="7101610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0519-89995170</w:t>
      </w:r>
    </w:p>
    <w:p w14:paraId="5CF39C2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联系人：蒋姣</w:t>
      </w:r>
    </w:p>
    <w:p w14:paraId="08B9C1D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96005</w:t>
      </w:r>
    </w:p>
    <w:p w14:paraId="594ED1E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http://www.jnbank.com.cn</w:t>
      </w:r>
    </w:p>
    <w:p w14:paraId="3FD7D24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）名称：光大证券股份有限公司</w:t>
      </w:r>
    </w:p>
    <w:p w14:paraId="55ABBB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住所：上海市静安区新闸路</w:t>
      </w:r>
      <w:r>
        <w:rPr>
          <w:rFonts w:ascii="Times New Roman" w:hAnsi="Times New Roman"/>
          <w:sz w:val="24"/>
        </w:rPr>
        <w:t>1508</w:t>
      </w:r>
      <w:r>
        <w:rPr>
          <w:rFonts w:ascii="Times New Roman" w:hAnsi="Times New Roman"/>
          <w:sz w:val="24"/>
        </w:rPr>
        <w:t>号</w:t>
      </w:r>
    </w:p>
    <w:p w14:paraId="38349F5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办公地址：上海市静安区新闸路</w:t>
      </w:r>
      <w:r>
        <w:rPr>
          <w:rFonts w:ascii="Times New Roman" w:hAnsi="Times New Roman"/>
          <w:sz w:val="24"/>
        </w:rPr>
        <w:t>1508</w:t>
      </w:r>
      <w:r>
        <w:rPr>
          <w:rFonts w:ascii="Times New Roman" w:hAnsi="Times New Roman"/>
          <w:sz w:val="24"/>
        </w:rPr>
        <w:t>号</w:t>
      </w:r>
    </w:p>
    <w:p w14:paraId="55D1CBD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法定代表人：薛峰</w:t>
      </w:r>
    </w:p>
    <w:p w14:paraId="6C85948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22169999</w:t>
      </w:r>
    </w:p>
    <w:p w14:paraId="5BA0CDD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22169134</w:t>
      </w:r>
    </w:p>
    <w:p w14:paraId="4304E10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联系人：刘晨</w:t>
      </w:r>
    </w:p>
    <w:p w14:paraId="2D38DCE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 xml:space="preserve"> 10108998</w:t>
      </w:r>
    </w:p>
    <w:p w14:paraId="797F2ED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www.ebscn.com</w:t>
      </w:r>
    </w:p>
    <w:p w14:paraId="1F35767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）名称：中信证券股份有限公司</w:t>
      </w:r>
    </w:p>
    <w:p w14:paraId="610E136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住所：广东省深圳市福田区中心三路</w:t>
      </w:r>
      <w:r>
        <w:rPr>
          <w:rFonts w:ascii="Times New Roman" w:hAnsi="Times New Roman"/>
          <w:sz w:val="24"/>
        </w:rPr>
        <w:t>8</w:t>
      </w:r>
      <w:r>
        <w:rPr>
          <w:rFonts w:ascii="Times New Roman" w:hAnsi="Times New Roman"/>
          <w:sz w:val="24"/>
        </w:rPr>
        <w:t>号卓越时代广场（二期）北座</w:t>
      </w:r>
    </w:p>
    <w:p w14:paraId="740A8F3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办公地址：北京市朝阳区亮马桥路</w:t>
      </w:r>
      <w:r>
        <w:rPr>
          <w:rFonts w:ascii="Times New Roman" w:hAnsi="Times New Roman"/>
          <w:sz w:val="24"/>
        </w:rPr>
        <w:t>48</w:t>
      </w:r>
      <w:r>
        <w:rPr>
          <w:rFonts w:ascii="Times New Roman" w:hAnsi="Times New Roman"/>
          <w:sz w:val="24"/>
        </w:rPr>
        <w:t>号中信证券大厦</w:t>
      </w:r>
    </w:p>
    <w:p w14:paraId="5425DB9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法定代表人：张佑君</w:t>
      </w:r>
    </w:p>
    <w:p w14:paraId="4B6543B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010-60838888</w:t>
      </w:r>
    </w:p>
    <w:p w14:paraId="06E459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95548</w:t>
      </w:r>
    </w:p>
    <w:p w14:paraId="0137C08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www.cs.ecitic.com</w:t>
      </w:r>
    </w:p>
    <w:p w14:paraId="52E0C4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）名称：中国中金财富证券有限公司</w:t>
      </w:r>
    </w:p>
    <w:p w14:paraId="13DA2A2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住所：深圳市福田区益田路与福中路交界处荣超商务中心</w:t>
      </w:r>
      <w:r>
        <w:rPr>
          <w:rFonts w:ascii="Times New Roman" w:hAnsi="Times New Roman"/>
          <w:sz w:val="24"/>
        </w:rPr>
        <w:t>A</w:t>
      </w:r>
      <w:r>
        <w:rPr>
          <w:rFonts w:ascii="Times New Roman" w:hAnsi="Times New Roman"/>
          <w:sz w:val="24"/>
        </w:rPr>
        <w:t>栋第</w:t>
      </w:r>
      <w:r>
        <w:rPr>
          <w:rFonts w:ascii="Times New Roman" w:hAnsi="Times New Roman"/>
          <w:sz w:val="24"/>
        </w:rPr>
        <w:t>18</w:t>
      </w:r>
      <w:r>
        <w:rPr>
          <w:rFonts w:ascii="Times New Roman" w:hAnsi="Times New Roman"/>
          <w:sz w:val="24"/>
        </w:rPr>
        <w:t>层</w:t>
      </w:r>
      <w:r>
        <w:rPr>
          <w:rFonts w:ascii="Times New Roman" w:hAnsi="Times New Roman"/>
          <w:sz w:val="24"/>
        </w:rPr>
        <w:t>-21</w:t>
      </w:r>
      <w:r>
        <w:rPr>
          <w:rFonts w:ascii="Times New Roman" w:hAnsi="Times New Roman"/>
          <w:sz w:val="24"/>
        </w:rPr>
        <w:t>层及第</w:t>
      </w:r>
      <w:r>
        <w:rPr>
          <w:rFonts w:ascii="Times New Roman" w:hAnsi="Times New Roman"/>
          <w:sz w:val="24"/>
        </w:rPr>
        <w:t>04</w:t>
      </w:r>
      <w:r>
        <w:rPr>
          <w:rFonts w:ascii="Times New Roman" w:hAnsi="Times New Roman"/>
          <w:sz w:val="24"/>
        </w:rPr>
        <w:t>层</w:t>
      </w:r>
      <w:r>
        <w:rPr>
          <w:rFonts w:ascii="Times New Roman" w:hAnsi="Times New Roman"/>
          <w:sz w:val="24"/>
        </w:rPr>
        <w:t>01.02.03.05.11.12.13.15.16.18.19.20.21.22.23</w:t>
      </w:r>
      <w:r>
        <w:rPr>
          <w:rFonts w:ascii="Times New Roman" w:hAnsi="Times New Roman"/>
          <w:sz w:val="24"/>
        </w:rPr>
        <w:t>单元</w:t>
      </w:r>
    </w:p>
    <w:p w14:paraId="338F337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办公地址：深圳市福田区益田路</w:t>
      </w:r>
      <w:r>
        <w:rPr>
          <w:rFonts w:ascii="Times New Roman" w:hAnsi="Times New Roman"/>
          <w:sz w:val="24"/>
        </w:rPr>
        <w:t>6003</w:t>
      </w:r>
      <w:r>
        <w:rPr>
          <w:rFonts w:ascii="Times New Roman" w:hAnsi="Times New Roman"/>
          <w:sz w:val="24"/>
        </w:rPr>
        <w:t>号荣超商务中心</w:t>
      </w:r>
      <w:r>
        <w:rPr>
          <w:rFonts w:ascii="Times New Roman" w:hAnsi="Times New Roman"/>
          <w:sz w:val="24"/>
        </w:rPr>
        <w:t>A</w:t>
      </w:r>
      <w:r>
        <w:rPr>
          <w:rFonts w:ascii="Times New Roman" w:hAnsi="Times New Roman"/>
          <w:sz w:val="24"/>
        </w:rPr>
        <w:t>栋第</w:t>
      </w:r>
      <w:r>
        <w:rPr>
          <w:rFonts w:ascii="Times New Roman" w:hAnsi="Times New Roman"/>
          <w:sz w:val="24"/>
        </w:rPr>
        <w:t>04</w:t>
      </w:r>
      <w:r>
        <w:rPr>
          <w:rFonts w:ascii="Times New Roman" w:hAnsi="Times New Roman"/>
          <w:sz w:val="24"/>
        </w:rPr>
        <w:t>、</w:t>
      </w:r>
      <w:r>
        <w:rPr>
          <w:rFonts w:ascii="Times New Roman" w:hAnsi="Times New Roman"/>
          <w:sz w:val="24"/>
        </w:rPr>
        <w:t>18</w:t>
      </w:r>
      <w:r>
        <w:rPr>
          <w:rFonts w:ascii="Times New Roman" w:hAnsi="Times New Roman"/>
          <w:sz w:val="24"/>
        </w:rPr>
        <w:t>层至</w:t>
      </w:r>
      <w:r>
        <w:rPr>
          <w:rFonts w:ascii="Times New Roman" w:hAnsi="Times New Roman"/>
          <w:sz w:val="24"/>
        </w:rPr>
        <w:t>21</w:t>
      </w:r>
      <w:r>
        <w:rPr>
          <w:rFonts w:ascii="Times New Roman" w:hAnsi="Times New Roman"/>
          <w:sz w:val="24"/>
        </w:rPr>
        <w:t>层</w:t>
      </w:r>
    </w:p>
    <w:p w14:paraId="17B54EC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法定代表人：高涛</w:t>
      </w:r>
    </w:p>
    <w:p w14:paraId="219B917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88320851</w:t>
      </w:r>
    </w:p>
    <w:p w14:paraId="6827668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联系人：胡芷境</w:t>
      </w:r>
    </w:p>
    <w:p w14:paraId="4A95380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95532/400-600-8008</w:t>
      </w:r>
    </w:p>
    <w:p w14:paraId="5992A54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www.ciccwm.com</w:t>
      </w:r>
    </w:p>
    <w:p w14:paraId="69DC6F7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）名称：东北证券股份有限公司</w:t>
      </w:r>
    </w:p>
    <w:p w14:paraId="48ADD33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住所：长春市自由大路</w:t>
      </w:r>
      <w:r>
        <w:rPr>
          <w:rFonts w:ascii="Times New Roman" w:hAnsi="Times New Roman"/>
          <w:sz w:val="24"/>
        </w:rPr>
        <w:t>1138</w:t>
      </w:r>
      <w:r>
        <w:rPr>
          <w:rFonts w:ascii="Times New Roman" w:hAnsi="Times New Roman"/>
          <w:sz w:val="24"/>
        </w:rPr>
        <w:t>号</w:t>
      </w:r>
    </w:p>
    <w:p w14:paraId="4F8BF54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办公地址：长春市自由大路</w:t>
      </w:r>
      <w:r>
        <w:rPr>
          <w:rFonts w:ascii="Times New Roman" w:hAnsi="Times New Roman"/>
          <w:sz w:val="24"/>
        </w:rPr>
        <w:t>1138</w:t>
      </w:r>
      <w:r>
        <w:rPr>
          <w:rFonts w:ascii="Times New Roman" w:hAnsi="Times New Roman"/>
          <w:sz w:val="24"/>
        </w:rPr>
        <w:t>号</w:t>
      </w:r>
    </w:p>
    <w:p w14:paraId="474CEBD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法定代表人：矫正中</w:t>
      </w:r>
    </w:p>
    <w:p w14:paraId="6D00BBD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0431</w:t>
      </w:r>
      <w:r>
        <w:rPr>
          <w:rFonts w:ascii="Times New Roman" w:hAnsi="Times New Roman"/>
          <w:sz w:val="24"/>
        </w:rPr>
        <w:t>）</w:t>
      </w:r>
      <w:r>
        <w:rPr>
          <w:rFonts w:ascii="Times New Roman" w:hAnsi="Times New Roman"/>
          <w:sz w:val="24"/>
        </w:rPr>
        <w:t>85096709</w:t>
      </w:r>
    </w:p>
    <w:p w14:paraId="5034444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联系人：潘锴</w:t>
      </w:r>
    </w:p>
    <w:p w14:paraId="002B87B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4006000686</w:t>
      </w:r>
      <w:r>
        <w:rPr>
          <w:rFonts w:ascii="Times New Roman" w:hAnsi="Times New Roman"/>
          <w:sz w:val="24"/>
        </w:rPr>
        <w:t>，（</w:t>
      </w:r>
      <w:r>
        <w:rPr>
          <w:rFonts w:ascii="Times New Roman" w:hAnsi="Times New Roman"/>
          <w:sz w:val="24"/>
        </w:rPr>
        <w:t>0431</w:t>
      </w:r>
      <w:r>
        <w:rPr>
          <w:rFonts w:ascii="Times New Roman" w:hAnsi="Times New Roman"/>
          <w:sz w:val="24"/>
        </w:rPr>
        <w:t>）</w:t>
      </w:r>
      <w:r>
        <w:rPr>
          <w:rFonts w:ascii="Times New Roman" w:hAnsi="Times New Roman"/>
          <w:sz w:val="24"/>
        </w:rPr>
        <w:t>85096733</w:t>
      </w:r>
    </w:p>
    <w:p w14:paraId="21018A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www.nesc.cn</w:t>
      </w:r>
    </w:p>
    <w:p w14:paraId="5337FF0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）名称：中银国际证券有限责任公司</w:t>
      </w:r>
    </w:p>
    <w:p w14:paraId="264046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住所：上海市银城中路</w:t>
      </w:r>
      <w:r>
        <w:rPr>
          <w:rFonts w:ascii="Times New Roman" w:hAnsi="Times New Roman"/>
          <w:sz w:val="24"/>
        </w:rPr>
        <w:t>200</w:t>
      </w:r>
      <w:r>
        <w:rPr>
          <w:rFonts w:ascii="Times New Roman" w:hAnsi="Times New Roman"/>
          <w:sz w:val="24"/>
        </w:rPr>
        <w:t>号</w:t>
      </w:r>
      <w:r>
        <w:rPr>
          <w:rFonts w:ascii="Times New Roman" w:hAnsi="Times New Roman"/>
          <w:sz w:val="24"/>
        </w:rPr>
        <w:t>39</w:t>
      </w:r>
      <w:r>
        <w:rPr>
          <w:rFonts w:ascii="Times New Roman" w:hAnsi="Times New Roman"/>
          <w:sz w:val="24"/>
        </w:rPr>
        <w:t>层</w:t>
      </w:r>
    </w:p>
    <w:p w14:paraId="0AD4E0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办公地址：中国上海浦东银城中路</w:t>
      </w:r>
      <w:r>
        <w:rPr>
          <w:rFonts w:ascii="Times New Roman" w:hAnsi="Times New Roman"/>
          <w:sz w:val="24"/>
        </w:rPr>
        <w:t>200</w:t>
      </w:r>
      <w:r>
        <w:rPr>
          <w:rFonts w:ascii="Times New Roman" w:hAnsi="Times New Roman"/>
          <w:sz w:val="24"/>
        </w:rPr>
        <w:t>号中银大厦</w:t>
      </w:r>
      <w:r>
        <w:rPr>
          <w:rFonts w:ascii="Times New Roman" w:hAnsi="Times New Roman"/>
          <w:sz w:val="24"/>
        </w:rPr>
        <w:t>39-40</w:t>
      </w:r>
      <w:r>
        <w:rPr>
          <w:rFonts w:ascii="Times New Roman" w:hAnsi="Times New Roman"/>
          <w:sz w:val="24"/>
        </w:rPr>
        <w:t>层</w:t>
      </w:r>
    </w:p>
    <w:p w14:paraId="23AB8B2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法定代表人：许刚</w:t>
      </w:r>
    </w:p>
    <w:p w14:paraId="070749B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联系人：李丹</w:t>
      </w:r>
    </w:p>
    <w:p w14:paraId="3DA2C6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400-620-8888</w:t>
      </w:r>
    </w:p>
    <w:p w14:paraId="28B6FBD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www.bocichina.com</w:t>
      </w:r>
    </w:p>
    <w:p w14:paraId="0EE9583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）名称：华福证券有限责任公司</w:t>
      </w:r>
    </w:p>
    <w:p w14:paraId="28E9939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住所：福州市五四路</w:t>
      </w:r>
      <w:r>
        <w:rPr>
          <w:rFonts w:ascii="Times New Roman" w:hAnsi="Times New Roman"/>
          <w:sz w:val="24"/>
        </w:rPr>
        <w:t>157</w:t>
      </w:r>
      <w:r>
        <w:rPr>
          <w:rFonts w:ascii="Times New Roman" w:hAnsi="Times New Roman"/>
          <w:sz w:val="24"/>
        </w:rPr>
        <w:t>号新天地大厦</w:t>
      </w:r>
      <w:r>
        <w:rPr>
          <w:rFonts w:ascii="Times New Roman" w:hAnsi="Times New Roman"/>
          <w:sz w:val="24"/>
        </w:rPr>
        <w:t>7</w:t>
      </w:r>
      <w:r>
        <w:rPr>
          <w:rFonts w:ascii="Times New Roman" w:hAnsi="Times New Roman"/>
          <w:sz w:val="24"/>
        </w:rPr>
        <w:t>、</w:t>
      </w:r>
      <w:r>
        <w:rPr>
          <w:rFonts w:ascii="Times New Roman" w:hAnsi="Times New Roman"/>
          <w:sz w:val="24"/>
        </w:rPr>
        <w:t>8</w:t>
      </w:r>
      <w:r>
        <w:rPr>
          <w:rFonts w:ascii="Times New Roman" w:hAnsi="Times New Roman"/>
          <w:sz w:val="24"/>
        </w:rPr>
        <w:t>层</w:t>
      </w:r>
    </w:p>
    <w:p w14:paraId="23CFD36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办公地址：福州市五四路新天地大厦</w:t>
      </w:r>
      <w:r>
        <w:rPr>
          <w:rFonts w:ascii="Times New Roman" w:hAnsi="Times New Roman"/>
          <w:sz w:val="24"/>
        </w:rPr>
        <w:t>7</w:t>
      </w:r>
      <w:r>
        <w:rPr>
          <w:rFonts w:ascii="Times New Roman" w:hAnsi="Times New Roman"/>
          <w:sz w:val="24"/>
        </w:rPr>
        <w:t>至</w:t>
      </w:r>
      <w:r>
        <w:rPr>
          <w:rFonts w:ascii="Times New Roman" w:hAnsi="Times New Roman"/>
          <w:sz w:val="24"/>
        </w:rPr>
        <w:t>10</w:t>
      </w:r>
      <w:r>
        <w:rPr>
          <w:rFonts w:ascii="Times New Roman" w:hAnsi="Times New Roman"/>
          <w:sz w:val="24"/>
        </w:rPr>
        <w:t>层</w:t>
      </w:r>
    </w:p>
    <w:p w14:paraId="76ED340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法定代表人：黄金琳</w:t>
      </w:r>
    </w:p>
    <w:p w14:paraId="04F22A8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0591</w:t>
      </w:r>
      <w:r>
        <w:rPr>
          <w:rFonts w:ascii="Times New Roman" w:hAnsi="Times New Roman"/>
          <w:sz w:val="24"/>
        </w:rPr>
        <w:t>）</w:t>
      </w:r>
      <w:r>
        <w:rPr>
          <w:rFonts w:ascii="Times New Roman" w:hAnsi="Times New Roman"/>
          <w:sz w:val="24"/>
        </w:rPr>
        <w:t>87383623</w:t>
      </w:r>
    </w:p>
    <w:p w14:paraId="5955DD7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0591</w:t>
      </w:r>
      <w:r>
        <w:rPr>
          <w:rFonts w:ascii="Times New Roman" w:hAnsi="Times New Roman"/>
          <w:sz w:val="24"/>
        </w:rPr>
        <w:t>）</w:t>
      </w:r>
      <w:r>
        <w:rPr>
          <w:rFonts w:ascii="Times New Roman" w:hAnsi="Times New Roman"/>
          <w:sz w:val="24"/>
        </w:rPr>
        <w:t>87383610</w:t>
      </w:r>
    </w:p>
    <w:p w14:paraId="4E1F3F4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0591</w:t>
      </w:r>
      <w:r>
        <w:rPr>
          <w:rFonts w:ascii="Times New Roman" w:hAnsi="Times New Roman"/>
          <w:sz w:val="24"/>
        </w:rPr>
        <w:t>）</w:t>
      </w:r>
      <w:r>
        <w:rPr>
          <w:rFonts w:ascii="Times New Roman" w:hAnsi="Times New Roman"/>
          <w:sz w:val="24"/>
        </w:rPr>
        <w:t>96326</w:t>
      </w:r>
    </w:p>
    <w:p w14:paraId="1FCB877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www.hfzq.com.cn</w:t>
      </w:r>
    </w:p>
    <w:p w14:paraId="5E17F5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）名称：东兴证券股份有限公司</w:t>
      </w:r>
    </w:p>
    <w:p w14:paraId="5833496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住所：北京市西城区金融大街</w:t>
      </w:r>
      <w:r>
        <w:rPr>
          <w:rFonts w:ascii="Times New Roman" w:hAnsi="Times New Roman"/>
          <w:sz w:val="24"/>
        </w:rPr>
        <w:t>5</w:t>
      </w:r>
      <w:r>
        <w:rPr>
          <w:rFonts w:ascii="Times New Roman" w:hAnsi="Times New Roman"/>
          <w:sz w:val="24"/>
        </w:rPr>
        <w:t>号新盛大厦</w:t>
      </w:r>
      <w:r>
        <w:rPr>
          <w:rFonts w:ascii="Times New Roman" w:hAnsi="Times New Roman"/>
          <w:sz w:val="24"/>
        </w:rPr>
        <w:t>B</w:t>
      </w:r>
      <w:r>
        <w:rPr>
          <w:rFonts w:ascii="Times New Roman" w:hAnsi="Times New Roman"/>
          <w:sz w:val="24"/>
        </w:rPr>
        <w:t>座</w:t>
      </w:r>
      <w:r>
        <w:rPr>
          <w:rFonts w:ascii="Times New Roman" w:hAnsi="Times New Roman"/>
          <w:sz w:val="24"/>
        </w:rPr>
        <w:t>12-15</w:t>
      </w:r>
      <w:r>
        <w:rPr>
          <w:rFonts w:ascii="Times New Roman" w:hAnsi="Times New Roman"/>
          <w:sz w:val="24"/>
        </w:rPr>
        <w:t>层</w:t>
      </w:r>
    </w:p>
    <w:p w14:paraId="4294F7C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法定代表人：徐勇力</w:t>
      </w:r>
    </w:p>
    <w:p w14:paraId="67F32A1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66555316</w:t>
      </w:r>
    </w:p>
    <w:p w14:paraId="76A2C48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66555246</w:t>
      </w:r>
    </w:p>
    <w:p w14:paraId="5D59E8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联系人：汤漫川</w:t>
      </w:r>
    </w:p>
    <w:p w14:paraId="5D28FEF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 400-8888-993</w:t>
      </w:r>
    </w:p>
    <w:p w14:paraId="08C9157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www.dxzq.net</w:t>
      </w:r>
    </w:p>
    <w:p w14:paraId="2548DBE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）名称：东方证券股份有限公司</w:t>
      </w:r>
    </w:p>
    <w:p w14:paraId="772A1CA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住所：上海市中山南路</w:t>
      </w:r>
      <w:r>
        <w:rPr>
          <w:rFonts w:ascii="Times New Roman" w:hAnsi="Times New Roman"/>
          <w:sz w:val="24"/>
        </w:rPr>
        <w:t>318</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22</w:t>
      </w:r>
      <w:r>
        <w:rPr>
          <w:rFonts w:ascii="Times New Roman" w:hAnsi="Times New Roman"/>
          <w:sz w:val="24"/>
        </w:rPr>
        <w:t>层</w:t>
      </w:r>
      <w:r>
        <w:rPr>
          <w:rFonts w:ascii="Times New Roman" w:hAnsi="Times New Roman"/>
          <w:sz w:val="24"/>
        </w:rPr>
        <w:t>-29</w:t>
      </w:r>
      <w:r>
        <w:rPr>
          <w:rFonts w:ascii="Times New Roman" w:hAnsi="Times New Roman"/>
          <w:sz w:val="24"/>
        </w:rPr>
        <w:t>层</w:t>
      </w:r>
    </w:p>
    <w:p w14:paraId="259A92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法定代表人：王益民</w:t>
      </w:r>
    </w:p>
    <w:p w14:paraId="35F241B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63325888</w:t>
      </w:r>
    </w:p>
    <w:p w14:paraId="29D0CD5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63326173</w:t>
      </w:r>
    </w:p>
    <w:p w14:paraId="4A619E9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联系人：吴宇</w:t>
      </w:r>
    </w:p>
    <w:p w14:paraId="1E0D5AC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95503</w:t>
      </w:r>
    </w:p>
    <w:p w14:paraId="0161257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www.dfzq.com.cn</w:t>
      </w:r>
    </w:p>
    <w:p w14:paraId="06E638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29</w:t>
      </w:r>
      <w:r>
        <w:rPr>
          <w:rFonts w:ascii="Times New Roman" w:hAnsi="Times New Roman"/>
          <w:sz w:val="24"/>
        </w:rPr>
        <w:t>）名称：方正证券股份有限公司</w:t>
      </w:r>
    </w:p>
    <w:p w14:paraId="48FFD4B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住所：湖南长沙芙蓉中路二段华侨国际大厦</w:t>
      </w:r>
      <w:r>
        <w:rPr>
          <w:rFonts w:ascii="Times New Roman" w:hAnsi="Times New Roman"/>
          <w:sz w:val="24"/>
        </w:rPr>
        <w:t>22-24</w:t>
      </w:r>
      <w:r>
        <w:rPr>
          <w:rFonts w:ascii="Times New Roman" w:hAnsi="Times New Roman"/>
          <w:sz w:val="24"/>
        </w:rPr>
        <w:t>层</w:t>
      </w:r>
    </w:p>
    <w:p w14:paraId="199109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办公地址：湖南长沙芙蓉中路二段华侨国际大厦</w:t>
      </w:r>
      <w:r>
        <w:rPr>
          <w:rFonts w:ascii="Times New Roman" w:hAnsi="Times New Roman"/>
          <w:sz w:val="24"/>
        </w:rPr>
        <w:t>22-24</w:t>
      </w:r>
      <w:r>
        <w:rPr>
          <w:rFonts w:ascii="Times New Roman" w:hAnsi="Times New Roman"/>
          <w:sz w:val="24"/>
        </w:rPr>
        <w:t>层</w:t>
      </w:r>
    </w:p>
    <w:p w14:paraId="6C17E41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法定代表人：雷杰</w:t>
      </w:r>
    </w:p>
    <w:p w14:paraId="6B9653E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68546765</w:t>
      </w:r>
    </w:p>
    <w:p w14:paraId="011D56A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68546792</w:t>
      </w:r>
    </w:p>
    <w:p w14:paraId="5D9306A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联系人：徐锦福</w:t>
      </w:r>
    </w:p>
    <w:p w14:paraId="6C7262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95571</w:t>
      </w:r>
    </w:p>
    <w:p w14:paraId="7B2FF7A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www.foundersc.com</w:t>
      </w:r>
    </w:p>
    <w:p w14:paraId="7A3DC48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30</w:t>
      </w:r>
      <w:r>
        <w:rPr>
          <w:rFonts w:ascii="Times New Roman" w:hAnsi="Times New Roman"/>
          <w:sz w:val="24"/>
        </w:rPr>
        <w:t>）名称：中国民族证券有限责任公司</w:t>
      </w:r>
    </w:p>
    <w:p w14:paraId="2EA91B5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住所：北京市西城区金融街</w:t>
      </w:r>
      <w:r>
        <w:rPr>
          <w:rFonts w:ascii="Times New Roman" w:hAnsi="Times New Roman"/>
          <w:sz w:val="24"/>
        </w:rPr>
        <w:t>5</w:t>
      </w:r>
      <w:r>
        <w:rPr>
          <w:rFonts w:ascii="Times New Roman" w:hAnsi="Times New Roman"/>
          <w:sz w:val="24"/>
        </w:rPr>
        <w:t>号新盛大厦</w:t>
      </w:r>
      <w:r>
        <w:rPr>
          <w:rFonts w:ascii="Times New Roman" w:hAnsi="Times New Roman"/>
          <w:sz w:val="24"/>
        </w:rPr>
        <w:t>A</w:t>
      </w:r>
      <w:r>
        <w:rPr>
          <w:rFonts w:ascii="Times New Roman" w:hAnsi="Times New Roman"/>
          <w:sz w:val="24"/>
        </w:rPr>
        <w:t>座</w:t>
      </w:r>
      <w:r>
        <w:rPr>
          <w:rFonts w:ascii="Times New Roman" w:hAnsi="Times New Roman"/>
          <w:sz w:val="24"/>
        </w:rPr>
        <w:t>6-9</w:t>
      </w:r>
      <w:r>
        <w:rPr>
          <w:rFonts w:ascii="Times New Roman" w:hAnsi="Times New Roman"/>
          <w:sz w:val="24"/>
        </w:rPr>
        <w:t>层</w:t>
      </w:r>
    </w:p>
    <w:p w14:paraId="288A26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办公地址：北京市西城区金融街</w:t>
      </w:r>
      <w:r>
        <w:rPr>
          <w:rFonts w:ascii="Times New Roman" w:hAnsi="Times New Roman"/>
          <w:sz w:val="24"/>
        </w:rPr>
        <w:t>5</w:t>
      </w:r>
      <w:r>
        <w:rPr>
          <w:rFonts w:ascii="Times New Roman" w:hAnsi="Times New Roman"/>
          <w:sz w:val="24"/>
        </w:rPr>
        <w:t>号新盛大厦</w:t>
      </w:r>
      <w:r>
        <w:rPr>
          <w:rFonts w:ascii="Times New Roman" w:hAnsi="Times New Roman"/>
          <w:sz w:val="24"/>
        </w:rPr>
        <w:t>A</w:t>
      </w:r>
      <w:r>
        <w:rPr>
          <w:rFonts w:ascii="Times New Roman" w:hAnsi="Times New Roman"/>
          <w:sz w:val="24"/>
        </w:rPr>
        <w:t>座</w:t>
      </w:r>
      <w:r>
        <w:rPr>
          <w:rFonts w:ascii="Times New Roman" w:hAnsi="Times New Roman"/>
          <w:sz w:val="24"/>
        </w:rPr>
        <w:t>6-9</w:t>
      </w:r>
      <w:r>
        <w:rPr>
          <w:rFonts w:ascii="Times New Roman" w:hAnsi="Times New Roman"/>
          <w:sz w:val="24"/>
        </w:rPr>
        <w:t>层</w:t>
      </w:r>
    </w:p>
    <w:p w14:paraId="56F302A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法定代表人：赵大建</w:t>
      </w:r>
    </w:p>
    <w:p w14:paraId="43BA269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400-889-5618</w:t>
      </w:r>
    </w:p>
    <w:p w14:paraId="57688D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www.e5618.com</w:t>
      </w:r>
    </w:p>
    <w:p w14:paraId="60F8567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31</w:t>
      </w:r>
      <w:r>
        <w:rPr>
          <w:rFonts w:ascii="Times New Roman" w:hAnsi="Times New Roman"/>
          <w:sz w:val="24"/>
        </w:rPr>
        <w:t>）名称：德邦证券有限责任公司</w:t>
      </w:r>
    </w:p>
    <w:p w14:paraId="321AAB5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住所：上海市普陀区曹杨路</w:t>
      </w:r>
      <w:r>
        <w:rPr>
          <w:rFonts w:ascii="Times New Roman" w:hAnsi="Times New Roman"/>
          <w:sz w:val="24"/>
        </w:rPr>
        <w:t>510</w:t>
      </w:r>
      <w:r>
        <w:rPr>
          <w:rFonts w:ascii="Times New Roman" w:hAnsi="Times New Roman"/>
          <w:sz w:val="24"/>
        </w:rPr>
        <w:t>号南半幢</w:t>
      </w:r>
      <w:r>
        <w:rPr>
          <w:rFonts w:ascii="Times New Roman" w:hAnsi="Times New Roman"/>
          <w:sz w:val="24"/>
        </w:rPr>
        <w:t>9</w:t>
      </w:r>
      <w:r>
        <w:rPr>
          <w:rFonts w:ascii="Times New Roman" w:hAnsi="Times New Roman"/>
          <w:sz w:val="24"/>
        </w:rPr>
        <w:t>楼</w:t>
      </w:r>
    </w:p>
    <w:p w14:paraId="442AF4D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办公地址：上海市福山路</w:t>
      </w:r>
      <w:r>
        <w:rPr>
          <w:rFonts w:ascii="Times New Roman" w:hAnsi="Times New Roman"/>
          <w:sz w:val="24"/>
        </w:rPr>
        <w:t>500</w:t>
      </w:r>
      <w:r>
        <w:rPr>
          <w:rFonts w:ascii="Times New Roman" w:hAnsi="Times New Roman"/>
          <w:sz w:val="24"/>
        </w:rPr>
        <w:t>号城建大厦</w:t>
      </w:r>
      <w:r>
        <w:rPr>
          <w:rFonts w:ascii="Times New Roman" w:hAnsi="Times New Roman"/>
          <w:sz w:val="24"/>
        </w:rPr>
        <w:t>26</w:t>
      </w:r>
      <w:r>
        <w:rPr>
          <w:rFonts w:ascii="Times New Roman" w:hAnsi="Times New Roman"/>
          <w:sz w:val="24"/>
        </w:rPr>
        <w:t>楼</w:t>
      </w:r>
    </w:p>
    <w:p w14:paraId="3F00326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法定代表人：姚文平</w:t>
      </w:r>
    </w:p>
    <w:p w14:paraId="059A5FC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68761616</w:t>
      </w:r>
    </w:p>
    <w:p w14:paraId="0E591E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68767981</w:t>
      </w:r>
    </w:p>
    <w:p w14:paraId="0BEB3A2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4008-888-128</w:t>
      </w:r>
    </w:p>
    <w:p w14:paraId="5A2197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www.tebon.com.cn</w:t>
      </w:r>
    </w:p>
    <w:p w14:paraId="55B139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）名称：安信证券股份有限公司</w:t>
      </w:r>
    </w:p>
    <w:p w14:paraId="0AFD2D6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2DC4C18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70415F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法定代表人：黄炎勋</w:t>
      </w:r>
    </w:p>
    <w:p w14:paraId="17058D8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82558305</w:t>
      </w:r>
    </w:p>
    <w:p w14:paraId="4B12205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82558355</w:t>
      </w:r>
    </w:p>
    <w:p w14:paraId="1170B12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联系人：陈剑虹</w:t>
      </w:r>
    </w:p>
    <w:p w14:paraId="2B4A154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400-800-1001</w:t>
      </w:r>
    </w:p>
    <w:p w14:paraId="541FA11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www.essence.com.cn</w:t>
      </w:r>
    </w:p>
    <w:p w14:paraId="5C737D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）名称：国元证券股份有限公司</w:t>
      </w:r>
    </w:p>
    <w:p w14:paraId="559D57B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住所：安徽省合肥市寿春路</w:t>
      </w:r>
      <w:r>
        <w:rPr>
          <w:rFonts w:ascii="Times New Roman" w:hAnsi="Times New Roman"/>
          <w:sz w:val="24"/>
        </w:rPr>
        <w:t>179</w:t>
      </w:r>
      <w:r>
        <w:rPr>
          <w:rFonts w:ascii="Times New Roman" w:hAnsi="Times New Roman"/>
          <w:sz w:val="24"/>
        </w:rPr>
        <w:t>号</w:t>
      </w:r>
    </w:p>
    <w:p w14:paraId="103AD5C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办公地址：安徽省合肥市寿春路</w:t>
      </w:r>
      <w:r>
        <w:rPr>
          <w:rFonts w:ascii="Times New Roman" w:hAnsi="Times New Roman"/>
          <w:sz w:val="24"/>
        </w:rPr>
        <w:t>179</w:t>
      </w:r>
      <w:r>
        <w:rPr>
          <w:rFonts w:ascii="Times New Roman" w:hAnsi="Times New Roman"/>
          <w:sz w:val="24"/>
        </w:rPr>
        <w:t>号</w:t>
      </w:r>
    </w:p>
    <w:p w14:paraId="3C282C6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法定代表人：凤良志</w:t>
      </w:r>
    </w:p>
    <w:p w14:paraId="6C3B4D1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400-8888-777</w:t>
      </w:r>
    </w:p>
    <w:p w14:paraId="3A0972F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www.gyzq.com.cn</w:t>
      </w:r>
    </w:p>
    <w:p w14:paraId="178CB1F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）名称：中航证券有限公司</w:t>
      </w:r>
    </w:p>
    <w:p w14:paraId="0B9446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住所：南昌市红谷滩新区红谷中大道</w:t>
      </w:r>
      <w:r>
        <w:rPr>
          <w:rFonts w:ascii="Times New Roman" w:hAnsi="Times New Roman"/>
          <w:sz w:val="24"/>
        </w:rPr>
        <w:t>1619</w:t>
      </w:r>
      <w:r>
        <w:rPr>
          <w:rFonts w:ascii="Times New Roman" w:hAnsi="Times New Roman"/>
          <w:sz w:val="24"/>
        </w:rPr>
        <w:t>号国际金融大厦</w:t>
      </w:r>
      <w:r>
        <w:rPr>
          <w:rFonts w:ascii="Times New Roman" w:hAnsi="Times New Roman"/>
          <w:sz w:val="24"/>
        </w:rPr>
        <w:t>41</w:t>
      </w:r>
      <w:r>
        <w:rPr>
          <w:rFonts w:ascii="Times New Roman" w:hAnsi="Times New Roman"/>
          <w:sz w:val="24"/>
        </w:rPr>
        <w:t>楼</w:t>
      </w:r>
    </w:p>
    <w:p w14:paraId="5250E5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办公地址：南昌市红谷滩新区红谷中大道</w:t>
      </w:r>
      <w:r>
        <w:rPr>
          <w:rFonts w:ascii="Times New Roman" w:hAnsi="Times New Roman"/>
          <w:sz w:val="24"/>
        </w:rPr>
        <w:t>1619</w:t>
      </w:r>
      <w:r>
        <w:rPr>
          <w:rFonts w:ascii="Times New Roman" w:hAnsi="Times New Roman"/>
          <w:sz w:val="24"/>
        </w:rPr>
        <w:t>号国际金融大厦</w:t>
      </w:r>
      <w:r>
        <w:rPr>
          <w:rFonts w:ascii="Times New Roman" w:hAnsi="Times New Roman"/>
          <w:sz w:val="24"/>
        </w:rPr>
        <w:t>41</w:t>
      </w:r>
      <w:r>
        <w:rPr>
          <w:rFonts w:ascii="Times New Roman" w:hAnsi="Times New Roman"/>
          <w:sz w:val="24"/>
        </w:rPr>
        <w:t>楼</w:t>
      </w:r>
    </w:p>
    <w:p w14:paraId="0477916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法定代表人：杜航</w:t>
      </w:r>
    </w:p>
    <w:p w14:paraId="7A111AD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0791</w:t>
      </w:r>
      <w:r>
        <w:rPr>
          <w:rFonts w:ascii="Times New Roman" w:hAnsi="Times New Roman"/>
          <w:sz w:val="24"/>
        </w:rPr>
        <w:t>）</w:t>
      </w:r>
      <w:r>
        <w:rPr>
          <w:rFonts w:ascii="Times New Roman" w:hAnsi="Times New Roman"/>
          <w:sz w:val="24"/>
        </w:rPr>
        <w:t>86768681</w:t>
      </w:r>
    </w:p>
    <w:p w14:paraId="7D408E5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0791</w:t>
      </w:r>
      <w:r>
        <w:rPr>
          <w:rFonts w:ascii="Times New Roman" w:hAnsi="Times New Roman"/>
          <w:sz w:val="24"/>
        </w:rPr>
        <w:t>）</w:t>
      </w:r>
      <w:r>
        <w:rPr>
          <w:rFonts w:ascii="Times New Roman" w:hAnsi="Times New Roman"/>
          <w:sz w:val="24"/>
        </w:rPr>
        <w:t>86770178</w:t>
      </w:r>
    </w:p>
    <w:p w14:paraId="30A080F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联系人：戴蕾</w:t>
      </w:r>
    </w:p>
    <w:p w14:paraId="1881090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客户服务电话：</w:t>
      </w:r>
      <w:r>
        <w:rPr>
          <w:rFonts w:ascii="Times New Roman" w:hAnsi="Times New Roman"/>
          <w:sz w:val="24"/>
        </w:rPr>
        <w:t>400-8866-567</w:t>
      </w:r>
    </w:p>
    <w:p w14:paraId="294353D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www.avicsec.com</w:t>
      </w:r>
    </w:p>
    <w:p w14:paraId="16F3345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）名称：中信建投证券股份有限公司</w:t>
      </w:r>
    </w:p>
    <w:p w14:paraId="0B2BEF6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住所：北京市朝阳区安立路</w:t>
      </w:r>
      <w:r>
        <w:rPr>
          <w:rFonts w:ascii="Times New Roman" w:hAnsi="Times New Roman"/>
          <w:sz w:val="24"/>
        </w:rPr>
        <w:t>66</w:t>
      </w:r>
      <w:r>
        <w:rPr>
          <w:rFonts w:ascii="Times New Roman" w:hAnsi="Times New Roman"/>
          <w:sz w:val="24"/>
        </w:rPr>
        <w:t>号</w:t>
      </w:r>
      <w:r>
        <w:rPr>
          <w:rFonts w:ascii="Times New Roman" w:hAnsi="Times New Roman"/>
          <w:sz w:val="24"/>
        </w:rPr>
        <w:t>4</w:t>
      </w:r>
      <w:r>
        <w:rPr>
          <w:rFonts w:ascii="Times New Roman" w:hAnsi="Times New Roman"/>
          <w:sz w:val="24"/>
        </w:rPr>
        <w:t>号楼</w:t>
      </w:r>
    </w:p>
    <w:p w14:paraId="2F8B4D2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办公地址：北京市朝阳门内大街</w:t>
      </w:r>
      <w:r>
        <w:rPr>
          <w:rFonts w:ascii="Times New Roman" w:hAnsi="Times New Roman"/>
          <w:sz w:val="24"/>
        </w:rPr>
        <w:t>188</w:t>
      </w:r>
      <w:r>
        <w:rPr>
          <w:rFonts w:ascii="Times New Roman" w:hAnsi="Times New Roman"/>
          <w:sz w:val="24"/>
        </w:rPr>
        <w:t>号</w:t>
      </w:r>
    </w:p>
    <w:p w14:paraId="0E1BC71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法定代表人：王常青</w:t>
      </w:r>
    </w:p>
    <w:p w14:paraId="5AB22CE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85130588</w:t>
      </w:r>
    </w:p>
    <w:p w14:paraId="0071687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65182261</w:t>
      </w:r>
    </w:p>
    <w:p w14:paraId="19C09EA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联系人：魏明</w:t>
      </w:r>
    </w:p>
    <w:p w14:paraId="0D9434B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95587</w:t>
      </w:r>
    </w:p>
    <w:p w14:paraId="09B6CB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www.csc108.com</w:t>
      </w:r>
    </w:p>
    <w:p w14:paraId="44A1118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）名称：国信证券股份有限公司</w:t>
      </w:r>
    </w:p>
    <w:p w14:paraId="72299EF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14:paraId="41C3B60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14:paraId="0C2B1E2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法定代表人：何如</w:t>
      </w:r>
    </w:p>
    <w:p w14:paraId="6D30C8C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82130833</w:t>
      </w:r>
    </w:p>
    <w:p w14:paraId="0393A23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82133952</w:t>
      </w:r>
    </w:p>
    <w:p w14:paraId="51C2A75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联系人：周杨</w:t>
      </w:r>
    </w:p>
    <w:p w14:paraId="339A978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95536</w:t>
      </w:r>
    </w:p>
    <w:p w14:paraId="4CB34D7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www.guosen.com.cn</w:t>
      </w:r>
    </w:p>
    <w:p w14:paraId="15AE9B2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37</w:t>
      </w:r>
      <w:r>
        <w:rPr>
          <w:rFonts w:ascii="Times New Roman" w:hAnsi="Times New Roman"/>
          <w:sz w:val="24"/>
        </w:rPr>
        <w:t>）名称：恒泰证券股份有限公司</w:t>
      </w:r>
    </w:p>
    <w:p w14:paraId="6682FC5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住所：内蒙古呼和浩特市新城区新华东街</w:t>
      </w:r>
      <w:r>
        <w:rPr>
          <w:rFonts w:ascii="Times New Roman" w:hAnsi="Times New Roman"/>
          <w:sz w:val="24"/>
        </w:rPr>
        <w:t>111</w:t>
      </w:r>
      <w:r>
        <w:rPr>
          <w:rFonts w:ascii="Times New Roman" w:hAnsi="Times New Roman"/>
          <w:sz w:val="24"/>
        </w:rPr>
        <w:t>号</w:t>
      </w:r>
    </w:p>
    <w:p w14:paraId="4A18436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办公地址：内蒙古呼和浩特市新城区新华东街</w:t>
      </w:r>
      <w:r>
        <w:rPr>
          <w:rFonts w:ascii="Times New Roman" w:hAnsi="Times New Roman"/>
          <w:sz w:val="24"/>
        </w:rPr>
        <w:t>111</w:t>
      </w:r>
      <w:r>
        <w:rPr>
          <w:rFonts w:ascii="Times New Roman" w:hAnsi="Times New Roman"/>
          <w:sz w:val="24"/>
        </w:rPr>
        <w:t>号</w:t>
      </w:r>
    </w:p>
    <w:p w14:paraId="1FDF2C3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法定代表人：庞介民</w:t>
      </w:r>
    </w:p>
    <w:p w14:paraId="4FB0641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0471</w:t>
      </w:r>
      <w:r>
        <w:rPr>
          <w:rFonts w:ascii="Times New Roman" w:hAnsi="Times New Roman"/>
          <w:sz w:val="24"/>
        </w:rPr>
        <w:t>）</w:t>
      </w:r>
      <w:r>
        <w:rPr>
          <w:rFonts w:ascii="Times New Roman" w:hAnsi="Times New Roman"/>
          <w:sz w:val="24"/>
        </w:rPr>
        <w:t>4979037</w:t>
      </w:r>
    </w:p>
    <w:p w14:paraId="3CFBC67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0471</w:t>
      </w:r>
      <w:r>
        <w:rPr>
          <w:rFonts w:ascii="Times New Roman" w:hAnsi="Times New Roman"/>
          <w:sz w:val="24"/>
        </w:rPr>
        <w:t>）</w:t>
      </w:r>
      <w:r>
        <w:rPr>
          <w:rFonts w:ascii="Times New Roman" w:hAnsi="Times New Roman"/>
          <w:sz w:val="24"/>
        </w:rPr>
        <w:t>4961259</w:t>
      </w:r>
    </w:p>
    <w:p w14:paraId="21F927A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联系人：王旭华</w:t>
      </w:r>
    </w:p>
    <w:p w14:paraId="6E7337D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0471</w:t>
      </w:r>
      <w:r>
        <w:rPr>
          <w:rFonts w:ascii="Times New Roman" w:hAnsi="Times New Roman"/>
          <w:sz w:val="24"/>
        </w:rPr>
        <w:t>）</w:t>
      </w:r>
      <w:r>
        <w:rPr>
          <w:rFonts w:ascii="Times New Roman" w:hAnsi="Times New Roman"/>
          <w:sz w:val="24"/>
        </w:rPr>
        <w:t>4960762</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68405273</w:t>
      </w:r>
    </w:p>
    <w:p w14:paraId="5532FF5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www.cnht.com.cn</w:t>
      </w:r>
    </w:p>
    <w:p w14:paraId="207A6F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38</w:t>
      </w:r>
      <w:r>
        <w:rPr>
          <w:rFonts w:ascii="Times New Roman" w:hAnsi="Times New Roman"/>
          <w:sz w:val="24"/>
        </w:rPr>
        <w:t>）名称：华泰证券股份有限公司</w:t>
      </w:r>
    </w:p>
    <w:p w14:paraId="140F3CE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住所：江苏省南京市江东中路</w:t>
      </w:r>
      <w:r>
        <w:rPr>
          <w:rFonts w:ascii="Times New Roman" w:hAnsi="Times New Roman"/>
          <w:sz w:val="24"/>
        </w:rPr>
        <w:t>228</w:t>
      </w:r>
      <w:r>
        <w:rPr>
          <w:rFonts w:ascii="Times New Roman" w:hAnsi="Times New Roman"/>
          <w:sz w:val="24"/>
        </w:rPr>
        <w:t>号</w:t>
      </w:r>
    </w:p>
    <w:p w14:paraId="27A0E0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办公地址：江苏省南京市建邺区江东中路</w:t>
      </w:r>
      <w:r>
        <w:rPr>
          <w:rFonts w:ascii="Times New Roman" w:hAnsi="Times New Roman"/>
          <w:sz w:val="24"/>
        </w:rPr>
        <w:t>228</w:t>
      </w:r>
      <w:r>
        <w:rPr>
          <w:rFonts w:ascii="Times New Roman" w:hAnsi="Times New Roman"/>
          <w:sz w:val="24"/>
        </w:rPr>
        <w:t>号华泰证券广场</w:t>
      </w:r>
    </w:p>
    <w:p w14:paraId="61C06D5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法定代表人：张伟</w:t>
      </w:r>
    </w:p>
    <w:p w14:paraId="2E30D21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82492193</w:t>
      </w:r>
    </w:p>
    <w:p w14:paraId="21F9A5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82492962</w:t>
      </w:r>
    </w:p>
    <w:p w14:paraId="014999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联系人：胡子豪</w:t>
      </w:r>
    </w:p>
    <w:p w14:paraId="7F9E567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95597</w:t>
      </w:r>
    </w:p>
    <w:p w14:paraId="7867086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www.htsc.com.cn</w:t>
      </w:r>
    </w:p>
    <w:p w14:paraId="23B9B3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39</w:t>
      </w:r>
      <w:r>
        <w:rPr>
          <w:rFonts w:ascii="Times New Roman" w:hAnsi="Times New Roman"/>
          <w:sz w:val="24"/>
        </w:rPr>
        <w:t>）名称：湘财证券有限责任公司</w:t>
      </w:r>
    </w:p>
    <w:p w14:paraId="26291BB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住所：湖南省长沙市黄兴中路</w:t>
      </w:r>
      <w:r>
        <w:rPr>
          <w:rFonts w:ascii="Times New Roman" w:hAnsi="Times New Roman"/>
          <w:sz w:val="24"/>
        </w:rPr>
        <w:t>63</w:t>
      </w:r>
      <w:r>
        <w:rPr>
          <w:rFonts w:ascii="Times New Roman" w:hAnsi="Times New Roman"/>
          <w:sz w:val="24"/>
        </w:rPr>
        <w:t>号中山国际大厦</w:t>
      </w:r>
      <w:r>
        <w:rPr>
          <w:rFonts w:ascii="Times New Roman" w:hAnsi="Times New Roman"/>
          <w:sz w:val="24"/>
        </w:rPr>
        <w:t>12</w:t>
      </w:r>
      <w:r>
        <w:rPr>
          <w:rFonts w:ascii="Times New Roman" w:hAnsi="Times New Roman"/>
          <w:sz w:val="24"/>
        </w:rPr>
        <w:t>楼</w:t>
      </w:r>
    </w:p>
    <w:p w14:paraId="1219BF0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办公地址：湖南省长沙市天心区湘府中路</w:t>
      </w:r>
      <w:r>
        <w:rPr>
          <w:rFonts w:ascii="Times New Roman" w:hAnsi="Times New Roman"/>
          <w:sz w:val="24"/>
        </w:rPr>
        <w:t>198</w:t>
      </w:r>
      <w:r>
        <w:rPr>
          <w:rFonts w:ascii="Times New Roman" w:hAnsi="Times New Roman"/>
          <w:sz w:val="24"/>
        </w:rPr>
        <w:t>号标志商务中心</w:t>
      </w:r>
      <w:r>
        <w:rPr>
          <w:rFonts w:ascii="Times New Roman" w:hAnsi="Times New Roman"/>
          <w:sz w:val="24"/>
        </w:rPr>
        <w:t>11</w:t>
      </w:r>
      <w:r>
        <w:rPr>
          <w:rFonts w:ascii="Times New Roman" w:hAnsi="Times New Roman"/>
          <w:sz w:val="24"/>
        </w:rPr>
        <w:t>楼</w:t>
      </w:r>
    </w:p>
    <w:p w14:paraId="00C2778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法定代表人：林俊波</w:t>
      </w:r>
    </w:p>
    <w:p w14:paraId="3F70B69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68634518</w:t>
      </w:r>
    </w:p>
    <w:p w14:paraId="621A517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68865680</w:t>
      </w:r>
    </w:p>
    <w:p w14:paraId="26B442E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联系人：钟康莺</w:t>
      </w:r>
    </w:p>
    <w:p w14:paraId="6C76AD3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400-888-1551</w:t>
      </w:r>
    </w:p>
    <w:p w14:paraId="1FE0245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www.xcsc.com</w:t>
      </w:r>
    </w:p>
    <w:p w14:paraId="74E021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40</w:t>
      </w:r>
      <w:r>
        <w:rPr>
          <w:rFonts w:ascii="Times New Roman" w:hAnsi="Times New Roman"/>
          <w:sz w:val="24"/>
        </w:rPr>
        <w:t>）名称：兴业证券股份有限公司</w:t>
      </w:r>
    </w:p>
    <w:p w14:paraId="5561206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住所：福州市湖东路</w:t>
      </w:r>
      <w:r>
        <w:rPr>
          <w:rFonts w:ascii="Times New Roman" w:hAnsi="Times New Roman"/>
          <w:sz w:val="24"/>
        </w:rPr>
        <w:t>268</w:t>
      </w:r>
      <w:r>
        <w:rPr>
          <w:rFonts w:ascii="Times New Roman" w:hAnsi="Times New Roman"/>
          <w:sz w:val="24"/>
        </w:rPr>
        <w:t>号</w:t>
      </w:r>
    </w:p>
    <w:p w14:paraId="0A24F54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办公地址：上海市浦东新区长柳路</w:t>
      </w:r>
      <w:r>
        <w:rPr>
          <w:rFonts w:ascii="Times New Roman" w:hAnsi="Times New Roman"/>
          <w:sz w:val="24"/>
        </w:rPr>
        <w:t>36</w:t>
      </w:r>
      <w:r>
        <w:rPr>
          <w:rFonts w:ascii="Times New Roman" w:hAnsi="Times New Roman"/>
          <w:sz w:val="24"/>
        </w:rPr>
        <w:t>号</w:t>
      </w:r>
    </w:p>
    <w:p w14:paraId="46E145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法定代表人：杨华辉</w:t>
      </w:r>
    </w:p>
    <w:p w14:paraId="4B459A3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 xml:space="preserve"> 021-38565547</w:t>
      </w:r>
    </w:p>
    <w:p w14:paraId="48397A5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联系人：乔琳雪</w:t>
      </w:r>
    </w:p>
    <w:p w14:paraId="6016E69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www.xyzq.com.cn</w:t>
      </w:r>
    </w:p>
    <w:p w14:paraId="699A302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95562</w:t>
      </w:r>
    </w:p>
    <w:p w14:paraId="5B35886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41</w:t>
      </w:r>
      <w:r>
        <w:rPr>
          <w:rFonts w:ascii="Times New Roman" w:hAnsi="Times New Roman"/>
          <w:sz w:val="24"/>
        </w:rPr>
        <w:t>）名称：广发证券股份有限公司</w:t>
      </w:r>
    </w:p>
    <w:p w14:paraId="2FBEC18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住所：广州市黄埔区中新广州知识城腾飞一街</w:t>
      </w:r>
      <w:r>
        <w:rPr>
          <w:rFonts w:ascii="Times New Roman" w:hAnsi="Times New Roman"/>
          <w:sz w:val="24"/>
        </w:rPr>
        <w:t>2</w:t>
      </w:r>
      <w:r>
        <w:rPr>
          <w:rFonts w:ascii="Times New Roman" w:hAnsi="Times New Roman"/>
          <w:sz w:val="24"/>
        </w:rPr>
        <w:t>号</w:t>
      </w:r>
      <w:r>
        <w:rPr>
          <w:rFonts w:ascii="Times New Roman" w:hAnsi="Times New Roman"/>
          <w:sz w:val="24"/>
        </w:rPr>
        <w:t>618</w:t>
      </w:r>
      <w:r>
        <w:rPr>
          <w:rFonts w:ascii="Times New Roman" w:hAnsi="Times New Roman"/>
          <w:sz w:val="24"/>
        </w:rPr>
        <w:t>室</w:t>
      </w:r>
    </w:p>
    <w:p w14:paraId="4412C69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办公地址：广州市天河区马场路</w:t>
      </w:r>
      <w:r>
        <w:rPr>
          <w:rFonts w:ascii="Times New Roman" w:hAnsi="Times New Roman"/>
          <w:sz w:val="24"/>
        </w:rPr>
        <w:t>26</w:t>
      </w:r>
      <w:r>
        <w:rPr>
          <w:rFonts w:ascii="Times New Roman" w:hAnsi="Times New Roman"/>
          <w:sz w:val="24"/>
        </w:rPr>
        <w:t>号广发证券大厦</w:t>
      </w:r>
    </w:p>
    <w:p w14:paraId="1F5935F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法定代表人：孙树明</w:t>
      </w:r>
    </w:p>
    <w:p w14:paraId="3C783DE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66338888</w:t>
      </w:r>
    </w:p>
    <w:p w14:paraId="6BEB22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传真：（</w:t>
      </w:r>
      <w:r>
        <w:rPr>
          <w:rFonts w:ascii="Times New Roman" w:hAnsi="Times New Roman"/>
          <w:sz w:val="24"/>
        </w:rPr>
        <w:t>020</w:t>
      </w:r>
      <w:r>
        <w:rPr>
          <w:rFonts w:ascii="Times New Roman" w:hAnsi="Times New Roman"/>
          <w:sz w:val="24"/>
        </w:rPr>
        <w:t>）</w:t>
      </w:r>
      <w:r>
        <w:rPr>
          <w:rFonts w:ascii="Times New Roman" w:hAnsi="Times New Roman"/>
          <w:sz w:val="24"/>
        </w:rPr>
        <w:t>87553600</w:t>
      </w:r>
    </w:p>
    <w:p w14:paraId="369D3DC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联系人：马梦洁</w:t>
      </w:r>
    </w:p>
    <w:p w14:paraId="4958D94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95575</w:t>
      </w:r>
    </w:p>
    <w:p w14:paraId="70948A0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www.gf.com.cn</w:t>
      </w:r>
    </w:p>
    <w:p w14:paraId="0D7F22F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42</w:t>
      </w:r>
      <w:r>
        <w:rPr>
          <w:rFonts w:ascii="Times New Roman" w:hAnsi="Times New Roman"/>
          <w:sz w:val="24"/>
        </w:rPr>
        <w:t>）名称：海通证券股份有限公司</w:t>
      </w:r>
    </w:p>
    <w:p w14:paraId="616CB55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住所：上海市淮海中路</w:t>
      </w:r>
      <w:r>
        <w:rPr>
          <w:rFonts w:ascii="Times New Roman" w:hAnsi="Times New Roman"/>
          <w:sz w:val="24"/>
        </w:rPr>
        <w:t>98</w:t>
      </w:r>
      <w:r>
        <w:rPr>
          <w:rFonts w:ascii="Times New Roman" w:hAnsi="Times New Roman"/>
          <w:sz w:val="24"/>
        </w:rPr>
        <w:t>号</w:t>
      </w:r>
    </w:p>
    <w:p w14:paraId="2275CE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办公地址：上海市广东路</w:t>
      </w:r>
      <w:r>
        <w:rPr>
          <w:rFonts w:ascii="Times New Roman" w:hAnsi="Times New Roman"/>
          <w:sz w:val="24"/>
        </w:rPr>
        <w:t>689</w:t>
      </w:r>
      <w:r>
        <w:rPr>
          <w:rFonts w:ascii="Times New Roman" w:hAnsi="Times New Roman"/>
          <w:sz w:val="24"/>
        </w:rPr>
        <w:t>号</w:t>
      </w:r>
    </w:p>
    <w:p w14:paraId="1C7F128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法定代表人：王开国</w:t>
      </w:r>
    </w:p>
    <w:p w14:paraId="51F6E1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23219000</w:t>
      </w:r>
    </w:p>
    <w:p w14:paraId="0724439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23219100</w:t>
      </w:r>
    </w:p>
    <w:p w14:paraId="154163C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联系人：李笑鸣</w:t>
      </w:r>
    </w:p>
    <w:p w14:paraId="089D891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95553</w:t>
      </w:r>
      <w:r>
        <w:rPr>
          <w:rFonts w:ascii="Times New Roman" w:hAnsi="Times New Roman"/>
          <w:sz w:val="24"/>
        </w:rPr>
        <w:t>或拨打各城市营业网点咨询电话</w:t>
      </w:r>
    </w:p>
    <w:p w14:paraId="1E9FCE0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www.htsec.com"</w:t>
      </w:r>
    </w:p>
    <w:p w14:paraId="73AFCA9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43</w:t>
      </w:r>
      <w:r>
        <w:rPr>
          <w:rFonts w:ascii="Times New Roman" w:hAnsi="Times New Roman"/>
          <w:sz w:val="24"/>
        </w:rPr>
        <w:t>）名称：华龙证券有限责任公司</w:t>
      </w:r>
    </w:p>
    <w:p w14:paraId="39FCF4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住所：兰州市城关区东岗西路</w:t>
      </w:r>
      <w:r>
        <w:rPr>
          <w:rFonts w:ascii="Times New Roman" w:hAnsi="Times New Roman"/>
          <w:sz w:val="24"/>
        </w:rPr>
        <w:t>638</w:t>
      </w:r>
      <w:r>
        <w:rPr>
          <w:rFonts w:ascii="Times New Roman" w:hAnsi="Times New Roman"/>
          <w:sz w:val="24"/>
        </w:rPr>
        <w:t>号财富中心</w:t>
      </w:r>
    </w:p>
    <w:p w14:paraId="3844670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办公地址：兰州市城关区东岗西路</w:t>
      </w:r>
      <w:r>
        <w:rPr>
          <w:rFonts w:ascii="Times New Roman" w:hAnsi="Times New Roman"/>
          <w:sz w:val="24"/>
        </w:rPr>
        <w:t>638</w:t>
      </w:r>
      <w:r>
        <w:rPr>
          <w:rFonts w:ascii="Times New Roman" w:hAnsi="Times New Roman"/>
          <w:sz w:val="24"/>
        </w:rPr>
        <w:t>号财富中心</w:t>
      </w:r>
    </w:p>
    <w:p w14:paraId="3332000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法定代表人：李晓安</w:t>
      </w:r>
    </w:p>
    <w:p w14:paraId="203860D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0931</w:t>
      </w:r>
      <w:r>
        <w:rPr>
          <w:rFonts w:ascii="Times New Roman" w:hAnsi="Times New Roman"/>
          <w:sz w:val="24"/>
        </w:rPr>
        <w:t>）</w:t>
      </w:r>
      <w:r>
        <w:rPr>
          <w:rFonts w:ascii="Times New Roman" w:hAnsi="Times New Roman"/>
          <w:sz w:val="24"/>
        </w:rPr>
        <w:t>4890208</w:t>
      </w:r>
    </w:p>
    <w:p w14:paraId="2DE6FB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0931</w:t>
      </w:r>
      <w:r>
        <w:rPr>
          <w:rFonts w:ascii="Times New Roman" w:hAnsi="Times New Roman"/>
          <w:sz w:val="24"/>
        </w:rPr>
        <w:t>）</w:t>
      </w:r>
      <w:r>
        <w:rPr>
          <w:rFonts w:ascii="Times New Roman" w:hAnsi="Times New Roman"/>
          <w:sz w:val="24"/>
        </w:rPr>
        <w:t>4890628</w:t>
      </w:r>
    </w:p>
    <w:p w14:paraId="115CAB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联系人：李昕田</w:t>
      </w:r>
    </w:p>
    <w:p w14:paraId="2B1F36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4006898888</w:t>
      </w:r>
      <w:r>
        <w:rPr>
          <w:rFonts w:ascii="Times New Roman" w:hAnsi="Times New Roman"/>
          <w:sz w:val="24"/>
        </w:rPr>
        <w:t>、（</w:t>
      </w:r>
      <w:r>
        <w:rPr>
          <w:rFonts w:ascii="Times New Roman" w:hAnsi="Times New Roman"/>
          <w:sz w:val="24"/>
        </w:rPr>
        <w:t>0931</w:t>
      </w:r>
      <w:r>
        <w:rPr>
          <w:rFonts w:ascii="Times New Roman" w:hAnsi="Times New Roman"/>
          <w:sz w:val="24"/>
        </w:rPr>
        <w:t>）</w:t>
      </w:r>
      <w:r>
        <w:rPr>
          <w:rFonts w:ascii="Times New Roman" w:hAnsi="Times New Roman"/>
          <w:sz w:val="24"/>
        </w:rPr>
        <w:t>4890208</w:t>
      </w:r>
    </w:p>
    <w:p w14:paraId="67877B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www.hlzqgs.com</w:t>
      </w:r>
    </w:p>
    <w:p w14:paraId="539F42D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44</w:t>
      </w:r>
      <w:r>
        <w:rPr>
          <w:rFonts w:ascii="Times New Roman" w:hAnsi="Times New Roman"/>
          <w:sz w:val="24"/>
        </w:rPr>
        <w:t>）名称：华宝证券有限责任公司</w:t>
      </w:r>
    </w:p>
    <w:p w14:paraId="1FD4A43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住所：中国上海市陆家嘴环路</w:t>
      </w:r>
      <w:r>
        <w:rPr>
          <w:rFonts w:ascii="Times New Roman" w:hAnsi="Times New Roman"/>
          <w:sz w:val="24"/>
        </w:rPr>
        <w:t>166</w:t>
      </w:r>
      <w:r>
        <w:rPr>
          <w:rFonts w:ascii="Times New Roman" w:hAnsi="Times New Roman"/>
          <w:sz w:val="24"/>
        </w:rPr>
        <w:t>号未来资产大厦</w:t>
      </w:r>
      <w:r>
        <w:rPr>
          <w:rFonts w:ascii="Times New Roman" w:hAnsi="Times New Roman"/>
          <w:sz w:val="24"/>
        </w:rPr>
        <w:t>27</w:t>
      </w:r>
      <w:r>
        <w:rPr>
          <w:rFonts w:ascii="Times New Roman" w:hAnsi="Times New Roman"/>
          <w:sz w:val="24"/>
        </w:rPr>
        <w:t>楼</w:t>
      </w:r>
    </w:p>
    <w:p w14:paraId="3BAC0DC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办公地址：中国上海市浦东新区世纪大道</w:t>
      </w:r>
      <w:r>
        <w:rPr>
          <w:rFonts w:ascii="Times New Roman" w:hAnsi="Times New Roman"/>
          <w:sz w:val="24"/>
        </w:rPr>
        <w:t>100</w:t>
      </w:r>
      <w:r>
        <w:rPr>
          <w:rFonts w:ascii="Times New Roman" w:hAnsi="Times New Roman"/>
          <w:sz w:val="24"/>
        </w:rPr>
        <w:t>号上海环球金融中心</w:t>
      </w:r>
      <w:r>
        <w:rPr>
          <w:rFonts w:ascii="Times New Roman" w:hAnsi="Times New Roman"/>
          <w:sz w:val="24"/>
        </w:rPr>
        <w:t>57</w:t>
      </w:r>
      <w:r>
        <w:rPr>
          <w:rFonts w:ascii="Times New Roman" w:hAnsi="Times New Roman"/>
          <w:sz w:val="24"/>
        </w:rPr>
        <w:t>楼</w:t>
      </w:r>
    </w:p>
    <w:p w14:paraId="529A19B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陈林</w:t>
      </w:r>
    </w:p>
    <w:p w14:paraId="7CD9235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68777222</w:t>
      </w:r>
    </w:p>
    <w:p w14:paraId="312DEB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68777822</w:t>
      </w:r>
    </w:p>
    <w:p w14:paraId="499FCE0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联系人：赵洁</w:t>
      </w:r>
    </w:p>
    <w:p w14:paraId="12AEEC9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400-820-9898</w:t>
      </w:r>
    </w:p>
    <w:p w14:paraId="5BB7D3E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网址：</w:t>
      </w:r>
      <w:r>
        <w:rPr>
          <w:rFonts w:ascii="Times New Roman" w:hAnsi="Times New Roman"/>
          <w:sz w:val="24"/>
        </w:rPr>
        <w:t>www.cnhbstock.com</w:t>
      </w:r>
    </w:p>
    <w:p w14:paraId="3648CD0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45</w:t>
      </w:r>
      <w:r>
        <w:rPr>
          <w:rFonts w:ascii="Times New Roman" w:hAnsi="Times New Roman"/>
          <w:sz w:val="24"/>
        </w:rPr>
        <w:t>）名称：长城国瑞证券有限公司</w:t>
      </w:r>
    </w:p>
    <w:p w14:paraId="21EDB7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住所：厦门市莲前西路</w:t>
      </w:r>
      <w:r>
        <w:rPr>
          <w:rFonts w:ascii="Times New Roman" w:hAnsi="Times New Roman"/>
          <w:sz w:val="24"/>
        </w:rPr>
        <w:t>2</w:t>
      </w:r>
      <w:r>
        <w:rPr>
          <w:rFonts w:ascii="Times New Roman" w:hAnsi="Times New Roman"/>
          <w:sz w:val="24"/>
        </w:rPr>
        <w:t>号莲富大厦</w:t>
      </w:r>
      <w:r>
        <w:rPr>
          <w:rFonts w:ascii="Times New Roman" w:hAnsi="Times New Roman"/>
          <w:sz w:val="24"/>
        </w:rPr>
        <w:t>17</w:t>
      </w:r>
      <w:r>
        <w:rPr>
          <w:rFonts w:ascii="Times New Roman" w:hAnsi="Times New Roman"/>
          <w:sz w:val="24"/>
        </w:rPr>
        <w:t>楼</w:t>
      </w:r>
    </w:p>
    <w:p w14:paraId="379BA6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办公地址：厦门市莲前西路</w:t>
      </w:r>
      <w:r>
        <w:rPr>
          <w:rFonts w:ascii="Times New Roman" w:hAnsi="Times New Roman"/>
          <w:sz w:val="24"/>
        </w:rPr>
        <w:t>2</w:t>
      </w:r>
      <w:r>
        <w:rPr>
          <w:rFonts w:ascii="Times New Roman" w:hAnsi="Times New Roman"/>
          <w:sz w:val="24"/>
        </w:rPr>
        <w:t>号莲富大厦</w:t>
      </w:r>
      <w:r>
        <w:rPr>
          <w:rFonts w:ascii="Times New Roman" w:hAnsi="Times New Roman"/>
          <w:sz w:val="24"/>
        </w:rPr>
        <w:t>17</w:t>
      </w:r>
      <w:r>
        <w:rPr>
          <w:rFonts w:ascii="Times New Roman" w:hAnsi="Times New Roman"/>
          <w:sz w:val="24"/>
        </w:rPr>
        <w:t>楼</w:t>
      </w:r>
    </w:p>
    <w:p w14:paraId="694E98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法定代表人：王勇</w:t>
      </w:r>
    </w:p>
    <w:p w14:paraId="0730A18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0592</w:t>
      </w:r>
      <w:r>
        <w:rPr>
          <w:rFonts w:ascii="Times New Roman" w:hAnsi="Times New Roman"/>
          <w:sz w:val="24"/>
        </w:rPr>
        <w:t>）</w:t>
      </w:r>
      <w:r>
        <w:rPr>
          <w:rFonts w:ascii="Times New Roman" w:hAnsi="Times New Roman"/>
          <w:sz w:val="24"/>
        </w:rPr>
        <w:t>5161642</w:t>
      </w:r>
    </w:p>
    <w:p w14:paraId="6FB0C3A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0592</w:t>
      </w:r>
      <w:r>
        <w:rPr>
          <w:rFonts w:ascii="Times New Roman" w:hAnsi="Times New Roman"/>
          <w:sz w:val="24"/>
        </w:rPr>
        <w:t>）</w:t>
      </w:r>
      <w:r>
        <w:rPr>
          <w:rFonts w:ascii="Times New Roman" w:hAnsi="Times New Roman"/>
          <w:sz w:val="24"/>
        </w:rPr>
        <w:t>5161640</w:t>
      </w:r>
    </w:p>
    <w:p w14:paraId="6B4FC0A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联系人：赵钦</w:t>
      </w:r>
    </w:p>
    <w:p w14:paraId="6D9F9E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0592</w:t>
      </w:r>
      <w:r>
        <w:rPr>
          <w:rFonts w:ascii="Times New Roman" w:hAnsi="Times New Roman"/>
          <w:sz w:val="24"/>
        </w:rPr>
        <w:t>）</w:t>
      </w:r>
      <w:r>
        <w:rPr>
          <w:rFonts w:ascii="Times New Roman" w:hAnsi="Times New Roman"/>
          <w:sz w:val="24"/>
        </w:rPr>
        <w:t>5163588</w:t>
      </w:r>
    </w:p>
    <w:p w14:paraId="1F8B36D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www.xmzq.cn</w:t>
      </w:r>
    </w:p>
    <w:p w14:paraId="3AC2D27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46</w:t>
      </w:r>
      <w:r>
        <w:rPr>
          <w:rFonts w:ascii="Times New Roman" w:hAnsi="Times New Roman"/>
          <w:sz w:val="24"/>
        </w:rPr>
        <w:t>）名称：爱建证券有限责任公司</w:t>
      </w:r>
    </w:p>
    <w:p w14:paraId="5F10A6D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住所：上海市南京西路</w:t>
      </w:r>
      <w:r>
        <w:rPr>
          <w:rFonts w:ascii="Times New Roman" w:hAnsi="Times New Roman"/>
          <w:sz w:val="24"/>
        </w:rPr>
        <w:t>758</w:t>
      </w:r>
      <w:r>
        <w:rPr>
          <w:rFonts w:ascii="Times New Roman" w:hAnsi="Times New Roman"/>
          <w:sz w:val="24"/>
        </w:rPr>
        <w:t>号</w:t>
      </w:r>
      <w:r>
        <w:rPr>
          <w:rFonts w:ascii="Times New Roman" w:hAnsi="Times New Roman"/>
          <w:sz w:val="24"/>
        </w:rPr>
        <w:t>24</w:t>
      </w:r>
      <w:r>
        <w:rPr>
          <w:rFonts w:ascii="Times New Roman" w:hAnsi="Times New Roman"/>
          <w:sz w:val="24"/>
        </w:rPr>
        <w:t>楼</w:t>
      </w:r>
    </w:p>
    <w:p w14:paraId="1CDEA71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办公地址：上海市浦东新区世纪大道</w:t>
      </w:r>
      <w:r>
        <w:rPr>
          <w:rFonts w:ascii="Times New Roman" w:hAnsi="Times New Roman"/>
          <w:sz w:val="24"/>
        </w:rPr>
        <w:t>1600</w:t>
      </w:r>
      <w:r>
        <w:rPr>
          <w:rFonts w:ascii="Times New Roman" w:hAnsi="Times New Roman"/>
          <w:sz w:val="24"/>
        </w:rPr>
        <w:t>号</w:t>
      </w:r>
      <w:r>
        <w:rPr>
          <w:rFonts w:ascii="Times New Roman" w:hAnsi="Times New Roman"/>
          <w:sz w:val="24"/>
        </w:rPr>
        <w:t>32</w:t>
      </w:r>
      <w:r>
        <w:rPr>
          <w:rFonts w:ascii="Times New Roman" w:hAnsi="Times New Roman"/>
          <w:sz w:val="24"/>
        </w:rPr>
        <w:t>楼</w:t>
      </w:r>
    </w:p>
    <w:p w14:paraId="24BCA3F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法定代表人：张建华</w:t>
      </w:r>
    </w:p>
    <w:p w14:paraId="73EA7A8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32229888</w:t>
      </w:r>
    </w:p>
    <w:p w14:paraId="056B009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68728703</w:t>
      </w:r>
    </w:p>
    <w:p w14:paraId="75030E7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联系人：陈敏</w:t>
      </w:r>
    </w:p>
    <w:p w14:paraId="114E514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63340678</w:t>
      </w:r>
    </w:p>
    <w:p w14:paraId="0491FD2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www.ajzq.com</w:t>
      </w:r>
    </w:p>
    <w:p w14:paraId="6FAA40A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47</w:t>
      </w:r>
      <w:r>
        <w:rPr>
          <w:rFonts w:ascii="Times New Roman" w:hAnsi="Times New Roman"/>
          <w:sz w:val="24"/>
        </w:rPr>
        <w:t>）名称：长江证券股份有限公司</w:t>
      </w:r>
    </w:p>
    <w:p w14:paraId="717FEF7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住所：武汉市新华路特</w:t>
      </w:r>
      <w:r>
        <w:rPr>
          <w:rFonts w:ascii="Times New Roman" w:hAnsi="Times New Roman"/>
          <w:sz w:val="24"/>
        </w:rPr>
        <w:t>8</w:t>
      </w:r>
      <w:r>
        <w:rPr>
          <w:rFonts w:ascii="Times New Roman" w:hAnsi="Times New Roman"/>
          <w:sz w:val="24"/>
        </w:rPr>
        <w:t>号长江证券大厦</w:t>
      </w:r>
    </w:p>
    <w:p w14:paraId="541247C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办公地址：武汉市新华路特</w:t>
      </w:r>
      <w:r>
        <w:rPr>
          <w:rFonts w:ascii="Times New Roman" w:hAnsi="Times New Roman"/>
          <w:sz w:val="24"/>
        </w:rPr>
        <w:t>8</w:t>
      </w:r>
      <w:r>
        <w:rPr>
          <w:rFonts w:ascii="Times New Roman" w:hAnsi="Times New Roman"/>
          <w:sz w:val="24"/>
        </w:rPr>
        <w:t>号长江证券大厦</w:t>
      </w:r>
    </w:p>
    <w:p w14:paraId="5C5862E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法定代表人：胡运钊</w:t>
      </w:r>
    </w:p>
    <w:p w14:paraId="45D707F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027</w:t>
      </w:r>
      <w:r>
        <w:rPr>
          <w:rFonts w:ascii="Times New Roman" w:hAnsi="Times New Roman"/>
          <w:sz w:val="24"/>
        </w:rPr>
        <w:t>）</w:t>
      </w:r>
      <w:r>
        <w:rPr>
          <w:rFonts w:ascii="Times New Roman" w:hAnsi="Times New Roman"/>
          <w:sz w:val="24"/>
        </w:rPr>
        <w:t>65799999</w:t>
      </w:r>
    </w:p>
    <w:p w14:paraId="6558821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027</w:t>
      </w:r>
      <w:r>
        <w:rPr>
          <w:rFonts w:ascii="Times New Roman" w:hAnsi="Times New Roman"/>
          <w:sz w:val="24"/>
        </w:rPr>
        <w:t>）</w:t>
      </w:r>
      <w:r>
        <w:rPr>
          <w:rFonts w:ascii="Times New Roman" w:hAnsi="Times New Roman"/>
          <w:sz w:val="24"/>
        </w:rPr>
        <w:t>85481900</w:t>
      </w:r>
    </w:p>
    <w:p w14:paraId="0F83888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联系人：李良</w:t>
      </w:r>
    </w:p>
    <w:p w14:paraId="441919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95579</w:t>
      </w:r>
      <w:r>
        <w:rPr>
          <w:rFonts w:ascii="Times New Roman" w:hAnsi="Times New Roman"/>
          <w:sz w:val="24"/>
        </w:rPr>
        <w:t>或</w:t>
      </w:r>
      <w:r>
        <w:rPr>
          <w:rFonts w:ascii="Times New Roman" w:hAnsi="Times New Roman"/>
          <w:sz w:val="24"/>
        </w:rPr>
        <w:t>4008-888-999</w:t>
      </w:r>
    </w:p>
    <w:p w14:paraId="1200A6B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www.95579.com</w:t>
      </w:r>
    </w:p>
    <w:p w14:paraId="3E09A0D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48</w:t>
      </w:r>
      <w:r>
        <w:rPr>
          <w:rFonts w:ascii="Times New Roman" w:hAnsi="Times New Roman"/>
          <w:sz w:val="24"/>
        </w:rPr>
        <w:t>）名称：招商证券股份有限公司</w:t>
      </w:r>
    </w:p>
    <w:p w14:paraId="126D0FF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住所：深圳市福田区福田街道福华一路</w:t>
      </w:r>
      <w:r>
        <w:rPr>
          <w:rFonts w:ascii="Times New Roman" w:hAnsi="Times New Roman"/>
          <w:sz w:val="24"/>
        </w:rPr>
        <w:t>111</w:t>
      </w:r>
      <w:r>
        <w:rPr>
          <w:rFonts w:ascii="Times New Roman" w:hAnsi="Times New Roman"/>
          <w:sz w:val="24"/>
        </w:rPr>
        <w:t>号</w:t>
      </w:r>
    </w:p>
    <w:p w14:paraId="7D0A036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办公地址：深圳市福田区益田路江苏大厦</w:t>
      </w:r>
      <w:r>
        <w:rPr>
          <w:rFonts w:ascii="Times New Roman" w:hAnsi="Times New Roman"/>
          <w:sz w:val="24"/>
        </w:rPr>
        <w:t>A</w:t>
      </w:r>
      <w:r>
        <w:rPr>
          <w:rFonts w:ascii="Times New Roman" w:hAnsi="Times New Roman"/>
          <w:sz w:val="24"/>
        </w:rPr>
        <w:t>座</w:t>
      </w:r>
      <w:r>
        <w:rPr>
          <w:rFonts w:ascii="Times New Roman" w:hAnsi="Times New Roman"/>
          <w:sz w:val="24"/>
        </w:rPr>
        <w:t>38-45</w:t>
      </w:r>
      <w:r>
        <w:rPr>
          <w:rFonts w:ascii="Times New Roman" w:hAnsi="Times New Roman"/>
          <w:sz w:val="24"/>
        </w:rPr>
        <w:t>层</w:t>
      </w:r>
    </w:p>
    <w:p w14:paraId="043107E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法定代表人：霍达</w:t>
      </w:r>
    </w:p>
    <w:p w14:paraId="68098E1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82943666</w:t>
      </w:r>
    </w:p>
    <w:p w14:paraId="519E2D9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82943636</w:t>
      </w:r>
    </w:p>
    <w:p w14:paraId="3C484D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联系人：黄婵君</w:t>
      </w:r>
    </w:p>
    <w:p w14:paraId="3CDE928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400-8888-111</w:t>
      </w:r>
      <w:r>
        <w:rPr>
          <w:rFonts w:ascii="Times New Roman" w:hAnsi="Times New Roman"/>
          <w:sz w:val="24"/>
        </w:rPr>
        <w:t>，</w:t>
      </w:r>
      <w:r>
        <w:rPr>
          <w:rFonts w:ascii="Times New Roman" w:hAnsi="Times New Roman"/>
          <w:sz w:val="24"/>
        </w:rPr>
        <w:t>95565</w:t>
      </w:r>
    </w:p>
    <w:p w14:paraId="41A8676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www.newone.com.cn</w:t>
      </w:r>
    </w:p>
    <w:p w14:paraId="7494189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49</w:t>
      </w:r>
      <w:r>
        <w:rPr>
          <w:rFonts w:ascii="Times New Roman" w:hAnsi="Times New Roman"/>
          <w:sz w:val="24"/>
        </w:rPr>
        <w:t>）名称：国泰君安证券股份有限公司</w:t>
      </w:r>
    </w:p>
    <w:p w14:paraId="70800C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注册地址：中国（上海）自由贸易试验区商城路</w:t>
      </w:r>
      <w:r>
        <w:rPr>
          <w:rFonts w:ascii="Times New Roman" w:hAnsi="Times New Roman"/>
          <w:sz w:val="24"/>
        </w:rPr>
        <w:t>618</w:t>
      </w:r>
      <w:r>
        <w:rPr>
          <w:rFonts w:ascii="Times New Roman" w:hAnsi="Times New Roman"/>
          <w:sz w:val="24"/>
        </w:rPr>
        <w:t>号</w:t>
      </w:r>
    </w:p>
    <w:p w14:paraId="7B6BAA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办公地址：上海市静安区南京西路</w:t>
      </w:r>
      <w:r>
        <w:rPr>
          <w:rFonts w:ascii="Times New Roman" w:hAnsi="Times New Roman"/>
          <w:sz w:val="24"/>
        </w:rPr>
        <w:t>768</w:t>
      </w:r>
      <w:r>
        <w:rPr>
          <w:rFonts w:ascii="Times New Roman" w:hAnsi="Times New Roman"/>
          <w:sz w:val="24"/>
        </w:rPr>
        <w:t>号国泰君安大厦</w:t>
      </w:r>
    </w:p>
    <w:p w14:paraId="6C73B05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法定代表人：贺青</w:t>
      </w:r>
    </w:p>
    <w:p w14:paraId="2D40CB8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联系电话：</w:t>
      </w:r>
      <w:r>
        <w:rPr>
          <w:rFonts w:ascii="Times New Roman" w:hAnsi="Times New Roman"/>
          <w:sz w:val="24"/>
        </w:rPr>
        <w:t>021-38676666</w:t>
      </w:r>
    </w:p>
    <w:p w14:paraId="29CBDBD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021-38670666</w:t>
      </w:r>
    </w:p>
    <w:p w14:paraId="0CBEC2D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联系人：朱雅崴</w:t>
      </w:r>
    </w:p>
    <w:p w14:paraId="0D45A13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服务热线</w:t>
      </w:r>
      <w:r>
        <w:rPr>
          <w:rFonts w:ascii="Times New Roman" w:hAnsi="Times New Roman"/>
          <w:sz w:val="24"/>
        </w:rPr>
        <w:t xml:space="preserve"> : 95521 / 4008888666</w:t>
      </w:r>
    </w:p>
    <w:p w14:paraId="4346EFD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www.gtja.com</w:t>
      </w:r>
    </w:p>
    <w:p w14:paraId="136C90D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50</w:t>
      </w:r>
      <w:r>
        <w:rPr>
          <w:rFonts w:ascii="Times New Roman" w:hAnsi="Times New Roman"/>
          <w:sz w:val="24"/>
        </w:rPr>
        <w:t>）名称：中国银河证券股份有限公司</w:t>
      </w:r>
    </w:p>
    <w:p w14:paraId="46FD00E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7318DA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1B7275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法定代表人：陈共炎</w:t>
      </w:r>
    </w:p>
    <w:p w14:paraId="11117EE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010-83574507</w:t>
      </w:r>
    </w:p>
    <w:p w14:paraId="673DEC2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联系人：辛国政</w:t>
      </w:r>
    </w:p>
    <w:p w14:paraId="4D99B9F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400-888-8888</w:t>
      </w:r>
    </w:p>
    <w:p w14:paraId="1D80D14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www.chinastock.com.cn</w:t>
      </w:r>
    </w:p>
    <w:p w14:paraId="71E8D39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51</w:t>
      </w:r>
      <w:r>
        <w:rPr>
          <w:rFonts w:ascii="Times New Roman" w:hAnsi="Times New Roman"/>
          <w:sz w:val="24"/>
        </w:rPr>
        <w:t>）名称：申万宏源证券有限公司</w:t>
      </w:r>
    </w:p>
    <w:p w14:paraId="0C099F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14:paraId="682EFC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14:paraId="6D9F07B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法定代表人：杨玉成</w:t>
      </w:r>
    </w:p>
    <w:p w14:paraId="08F856D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33389888</w:t>
      </w:r>
    </w:p>
    <w:p w14:paraId="3A28621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联系人：李清怡</w:t>
      </w:r>
    </w:p>
    <w:p w14:paraId="3A4769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客户服务电话：</w:t>
      </w:r>
      <w:r>
        <w:rPr>
          <w:rFonts w:ascii="Times New Roman" w:hAnsi="Times New Roman"/>
          <w:sz w:val="24"/>
        </w:rPr>
        <w:t>95523</w:t>
      </w:r>
      <w:r>
        <w:rPr>
          <w:rFonts w:ascii="Times New Roman" w:hAnsi="Times New Roman"/>
          <w:sz w:val="24"/>
        </w:rPr>
        <w:t>或</w:t>
      </w:r>
      <w:r>
        <w:rPr>
          <w:rFonts w:ascii="Times New Roman" w:hAnsi="Times New Roman"/>
          <w:sz w:val="24"/>
        </w:rPr>
        <w:t>4008895523</w:t>
      </w:r>
    </w:p>
    <w:p w14:paraId="609F156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www.sywg.com</w:t>
      </w:r>
    </w:p>
    <w:p w14:paraId="5205AC6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52</w:t>
      </w:r>
      <w:r>
        <w:rPr>
          <w:rFonts w:ascii="Times New Roman" w:hAnsi="Times New Roman"/>
          <w:sz w:val="24"/>
        </w:rPr>
        <w:t>）名称：国都证券股份有限公司</w:t>
      </w:r>
    </w:p>
    <w:p w14:paraId="3EB3889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088AEF6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550F1C4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法定代表人：王少华</w:t>
      </w:r>
    </w:p>
    <w:p w14:paraId="3FBBE1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400-818-8118</w:t>
      </w:r>
    </w:p>
    <w:p w14:paraId="25CC76B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www.guodu.com</w:t>
      </w:r>
    </w:p>
    <w:p w14:paraId="2FF258E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53</w:t>
      </w:r>
      <w:r>
        <w:rPr>
          <w:rFonts w:ascii="Times New Roman" w:hAnsi="Times New Roman"/>
          <w:sz w:val="24"/>
        </w:rPr>
        <w:t>）名称：平安证券股份有限公司</w:t>
      </w:r>
    </w:p>
    <w:p w14:paraId="7F48EE9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住所：深圳市福田区金田路大中华国际交易广场裙楼</w:t>
      </w:r>
      <w:r>
        <w:rPr>
          <w:rFonts w:ascii="Times New Roman" w:hAnsi="Times New Roman"/>
          <w:sz w:val="24"/>
        </w:rPr>
        <w:t>8</w:t>
      </w:r>
      <w:r>
        <w:rPr>
          <w:rFonts w:ascii="Times New Roman" w:hAnsi="Times New Roman"/>
          <w:sz w:val="24"/>
        </w:rPr>
        <w:t>楼</w:t>
      </w:r>
    </w:p>
    <w:p w14:paraId="2BF5961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办公地址：深圳市福田区金田路大中华国际交易广场裙楼</w:t>
      </w:r>
      <w:r>
        <w:rPr>
          <w:rFonts w:ascii="Times New Roman" w:hAnsi="Times New Roman"/>
          <w:sz w:val="24"/>
        </w:rPr>
        <w:t>8</w:t>
      </w:r>
      <w:r>
        <w:rPr>
          <w:rFonts w:ascii="Times New Roman" w:hAnsi="Times New Roman"/>
          <w:sz w:val="24"/>
        </w:rPr>
        <w:t>楼</w:t>
      </w:r>
      <w:r>
        <w:rPr>
          <w:rFonts w:ascii="Times New Roman" w:hAnsi="Times New Roman"/>
          <w:sz w:val="24"/>
        </w:rPr>
        <w:t>(518048)</w:t>
      </w:r>
    </w:p>
    <w:p w14:paraId="078C6AD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法定代表人：杨宇翔</w:t>
      </w:r>
    </w:p>
    <w:p w14:paraId="30EB9C9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22627802</w:t>
      </w:r>
    </w:p>
    <w:p w14:paraId="59E20DB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82400862</w:t>
      </w:r>
    </w:p>
    <w:p w14:paraId="5034F14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联系人：郑舒丽</w:t>
      </w:r>
    </w:p>
    <w:p w14:paraId="1A1A36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95511-8</w:t>
      </w:r>
    </w:p>
    <w:p w14:paraId="7AAF34B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www.pingan.com</w:t>
      </w:r>
    </w:p>
    <w:p w14:paraId="2E85B24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54</w:t>
      </w:r>
      <w:r>
        <w:rPr>
          <w:rFonts w:ascii="Times New Roman" w:hAnsi="Times New Roman"/>
          <w:sz w:val="24"/>
        </w:rPr>
        <w:t>）名称：中信证券（山东）有限责任公司</w:t>
      </w:r>
    </w:p>
    <w:p w14:paraId="5A156CB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住所：青岛市崂山区深圳路</w:t>
      </w:r>
      <w:r>
        <w:rPr>
          <w:rFonts w:ascii="Times New Roman" w:hAnsi="Times New Roman"/>
          <w:sz w:val="24"/>
        </w:rPr>
        <w:t>222</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2001</w:t>
      </w:r>
    </w:p>
    <w:p w14:paraId="02F88C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办公地址：青岛市市南区东海西路</w:t>
      </w:r>
      <w:r>
        <w:rPr>
          <w:rFonts w:ascii="Times New Roman" w:hAnsi="Times New Roman"/>
          <w:sz w:val="24"/>
        </w:rPr>
        <w:t>28</w:t>
      </w:r>
      <w:r>
        <w:rPr>
          <w:rFonts w:ascii="Times New Roman" w:hAnsi="Times New Roman"/>
          <w:sz w:val="24"/>
        </w:rPr>
        <w:t>号龙翔广场东座</w:t>
      </w:r>
      <w:r>
        <w:rPr>
          <w:rFonts w:ascii="Times New Roman" w:hAnsi="Times New Roman"/>
          <w:sz w:val="24"/>
        </w:rPr>
        <w:t>5</w:t>
      </w:r>
      <w:r>
        <w:rPr>
          <w:rFonts w:ascii="Times New Roman" w:hAnsi="Times New Roman"/>
          <w:sz w:val="24"/>
        </w:rPr>
        <w:t>层</w:t>
      </w:r>
    </w:p>
    <w:p w14:paraId="142AA44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法定代表人：姜晓林</w:t>
      </w:r>
    </w:p>
    <w:p w14:paraId="42EC6CB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0531-89606166</w:t>
      </w:r>
    </w:p>
    <w:p w14:paraId="0313992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0532-85022605</w:t>
      </w:r>
    </w:p>
    <w:p w14:paraId="21E80E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联系人：焦刚</w:t>
      </w:r>
    </w:p>
    <w:p w14:paraId="5E6E91E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95548</w:t>
      </w:r>
    </w:p>
    <w:p w14:paraId="52E07C0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sd.citics.com</w:t>
      </w:r>
    </w:p>
    <w:p w14:paraId="0903C17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55</w:t>
      </w:r>
      <w:r>
        <w:rPr>
          <w:rFonts w:ascii="Times New Roman" w:hAnsi="Times New Roman"/>
          <w:sz w:val="24"/>
        </w:rPr>
        <w:t>）名称：申万宏源西部证券有限公司</w:t>
      </w:r>
    </w:p>
    <w:p w14:paraId="702285D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住所：新疆乌鲁木齐市建设路</w:t>
      </w:r>
      <w:r>
        <w:rPr>
          <w:rFonts w:ascii="Times New Roman" w:hAnsi="Times New Roman"/>
          <w:sz w:val="24"/>
        </w:rPr>
        <w:t>2</w:t>
      </w:r>
      <w:r>
        <w:rPr>
          <w:rFonts w:ascii="Times New Roman" w:hAnsi="Times New Roman"/>
          <w:sz w:val="24"/>
        </w:rPr>
        <w:t>号</w:t>
      </w:r>
    </w:p>
    <w:p w14:paraId="77747F9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办公地址：北京市西城区太平桥大街</w:t>
      </w:r>
      <w:r>
        <w:rPr>
          <w:rFonts w:ascii="Times New Roman" w:hAnsi="Times New Roman"/>
          <w:sz w:val="24"/>
        </w:rPr>
        <w:t>19</w:t>
      </w:r>
      <w:r>
        <w:rPr>
          <w:rFonts w:ascii="Times New Roman" w:hAnsi="Times New Roman"/>
          <w:sz w:val="24"/>
        </w:rPr>
        <w:t>号宏源证券</w:t>
      </w:r>
    </w:p>
    <w:p w14:paraId="4B50780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法定代表人：冯戎</w:t>
      </w:r>
    </w:p>
    <w:p w14:paraId="6919CE8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电话：（</w:t>
      </w:r>
      <w:r>
        <w:rPr>
          <w:rFonts w:ascii="Times New Roman" w:hAnsi="Times New Roman"/>
          <w:sz w:val="24"/>
        </w:rPr>
        <w:t>010</w:t>
      </w:r>
      <w:r>
        <w:rPr>
          <w:rFonts w:ascii="Times New Roman" w:hAnsi="Times New Roman"/>
          <w:sz w:val="24"/>
        </w:rPr>
        <w:t>）</w:t>
      </w:r>
      <w:r>
        <w:rPr>
          <w:rFonts w:ascii="Times New Roman" w:hAnsi="Times New Roman"/>
          <w:sz w:val="24"/>
        </w:rPr>
        <w:t>88085858</w:t>
      </w:r>
    </w:p>
    <w:p w14:paraId="1E15FCE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88085195</w:t>
      </w:r>
    </w:p>
    <w:p w14:paraId="4C93B8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联系人：李巍</w:t>
      </w:r>
    </w:p>
    <w:p w14:paraId="5A267C7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4008-000-562</w:t>
      </w:r>
    </w:p>
    <w:p w14:paraId="1182178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www.hysec.com</w:t>
      </w:r>
    </w:p>
    <w:p w14:paraId="46CD939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56</w:t>
      </w:r>
      <w:r>
        <w:rPr>
          <w:rFonts w:ascii="Times New Roman" w:hAnsi="Times New Roman"/>
          <w:sz w:val="24"/>
        </w:rPr>
        <w:t>）名称：中泰证券股份有限公司</w:t>
      </w:r>
    </w:p>
    <w:p w14:paraId="57A5251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住所：山东省济南市市中区经七路</w:t>
      </w:r>
      <w:r>
        <w:rPr>
          <w:rFonts w:ascii="Times New Roman" w:hAnsi="Times New Roman"/>
          <w:sz w:val="24"/>
        </w:rPr>
        <w:t>86</w:t>
      </w:r>
      <w:r>
        <w:rPr>
          <w:rFonts w:ascii="Times New Roman" w:hAnsi="Times New Roman"/>
          <w:sz w:val="24"/>
        </w:rPr>
        <w:t>号</w:t>
      </w:r>
    </w:p>
    <w:p w14:paraId="758C8D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办公地址：山东省济南市市中区经七路</w:t>
      </w:r>
      <w:r>
        <w:rPr>
          <w:rFonts w:ascii="Times New Roman" w:hAnsi="Times New Roman"/>
          <w:sz w:val="24"/>
        </w:rPr>
        <w:t>86</w:t>
      </w:r>
      <w:r>
        <w:rPr>
          <w:rFonts w:ascii="Times New Roman" w:hAnsi="Times New Roman"/>
          <w:sz w:val="24"/>
        </w:rPr>
        <w:t>号</w:t>
      </w:r>
    </w:p>
    <w:p w14:paraId="2C106BB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法定代表人：李玮</w:t>
      </w:r>
    </w:p>
    <w:p w14:paraId="0D01DF4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0531</w:t>
      </w:r>
      <w:r>
        <w:rPr>
          <w:rFonts w:ascii="Times New Roman" w:hAnsi="Times New Roman"/>
          <w:sz w:val="24"/>
        </w:rPr>
        <w:t>）</w:t>
      </w:r>
      <w:r>
        <w:rPr>
          <w:rFonts w:ascii="Times New Roman" w:hAnsi="Times New Roman"/>
          <w:sz w:val="24"/>
        </w:rPr>
        <w:t>68889155</w:t>
      </w:r>
    </w:p>
    <w:p w14:paraId="1BE00B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0531</w:t>
      </w:r>
      <w:r>
        <w:rPr>
          <w:rFonts w:ascii="Times New Roman" w:hAnsi="Times New Roman"/>
          <w:sz w:val="24"/>
        </w:rPr>
        <w:t>）</w:t>
      </w:r>
      <w:r>
        <w:rPr>
          <w:rFonts w:ascii="Times New Roman" w:hAnsi="Times New Roman"/>
          <w:sz w:val="24"/>
        </w:rPr>
        <w:t>68889752</w:t>
      </w:r>
    </w:p>
    <w:p w14:paraId="7D2508E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联系人：许曼华</w:t>
      </w:r>
    </w:p>
    <w:p w14:paraId="10D29D7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95538</w:t>
      </w:r>
    </w:p>
    <w:p w14:paraId="7AEFD6A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www.zts.com.cn</w:t>
      </w:r>
    </w:p>
    <w:p w14:paraId="5E0A277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57</w:t>
      </w:r>
      <w:r>
        <w:rPr>
          <w:rFonts w:ascii="Times New Roman" w:hAnsi="Times New Roman"/>
          <w:sz w:val="24"/>
        </w:rPr>
        <w:t>）名称：江海证券有限公司</w:t>
      </w:r>
    </w:p>
    <w:p w14:paraId="4698208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住所：黑龙江省哈尔滨市香坊区赣水路</w:t>
      </w:r>
      <w:r>
        <w:rPr>
          <w:rFonts w:ascii="Times New Roman" w:hAnsi="Times New Roman"/>
          <w:sz w:val="24"/>
        </w:rPr>
        <w:t>56</w:t>
      </w:r>
      <w:r>
        <w:rPr>
          <w:rFonts w:ascii="Times New Roman" w:hAnsi="Times New Roman"/>
          <w:sz w:val="24"/>
        </w:rPr>
        <w:t>号</w:t>
      </w:r>
    </w:p>
    <w:p w14:paraId="5525766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法定代表人：孙名扬</w:t>
      </w:r>
    </w:p>
    <w:p w14:paraId="193CE5B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0451</w:t>
      </w:r>
      <w:r>
        <w:rPr>
          <w:rFonts w:ascii="Times New Roman" w:hAnsi="Times New Roman"/>
          <w:sz w:val="24"/>
        </w:rPr>
        <w:t>）</w:t>
      </w:r>
      <w:r>
        <w:rPr>
          <w:rFonts w:ascii="Times New Roman" w:hAnsi="Times New Roman"/>
          <w:sz w:val="24"/>
        </w:rPr>
        <w:t>85863719</w:t>
      </w:r>
    </w:p>
    <w:p w14:paraId="5045D7E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0451</w:t>
      </w:r>
      <w:r>
        <w:rPr>
          <w:rFonts w:ascii="Times New Roman" w:hAnsi="Times New Roman"/>
          <w:sz w:val="24"/>
        </w:rPr>
        <w:t>）</w:t>
      </w:r>
      <w:r>
        <w:rPr>
          <w:rFonts w:ascii="Times New Roman" w:hAnsi="Times New Roman"/>
          <w:sz w:val="24"/>
        </w:rPr>
        <w:t>82287211</w:t>
      </w:r>
    </w:p>
    <w:p w14:paraId="22788F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联系人：刘爽</w:t>
      </w:r>
    </w:p>
    <w:p w14:paraId="062FF3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400-666-2288</w:t>
      </w:r>
    </w:p>
    <w:p w14:paraId="7896759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www.jhzq.com.cn</w:t>
      </w:r>
    </w:p>
    <w:p w14:paraId="3F2921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58</w:t>
      </w:r>
      <w:r>
        <w:rPr>
          <w:rFonts w:ascii="Times New Roman" w:hAnsi="Times New Roman"/>
          <w:sz w:val="24"/>
        </w:rPr>
        <w:t>）名称：瑞银证券有限责任公司</w:t>
      </w:r>
    </w:p>
    <w:p w14:paraId="27EE86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住所：北京市西城区金融大街</w:t>
      </w:r>
      <w:r>
        <w:rPr>
          <w:rFonts w:ascii="Times New Roman" w:hAnsi="Times New Roman"/>
          <w:sz w:val="24"/>
        </w:rPr>
        <w:t>7</w:t>
      </w:r>
      <w:r>
        <w:rPr>
          <w:rFonts w:ascii="Times New Roman" w:hAnsi="Times New Roman"/>
          <w:sz w:val="24"/>
        </w:rPr>
        <w:t>号英蓝国际金融中心</w:t>
      </w:r>
      <w:r>
        <w:rPr>
          <w:rFonts w:ascii="Times New Roman" w:hAnsi="Times New Roman"/>
          <w:sz w:val="24"/>
        </w:rPr>
        <w:t>12</w:t>
      </w:r>
      <w:r>
        <w:rPr>
          <w:rFonts w:ascii="Times New Roman" w:hAnsi="Times New Roman"/>
          <w:sz w:val="24"/>
        </w:rPr>
        <w:t>层、</w:t>
      </w:r>
      <w:r>
        <w:rPr>
          <w:rFonts w:ascii="Times New Roman" w:hAnsi="Times New Roman"/>
          <w:sz w:val="24"/>
        </w:rPr>
        <w:t>15</w:t>
      </w:r>
      <w:r>
        <w:rPr>
          <w:rFonts w:ascii="Times New Roman" w:hAnsi="Times New Roman"/>
          <w:sz w:val="24"/>
        </w:rPr>
        <w:t>层</w:t>
      </w:r>
    </w:p>
    <w:p w14:paraId="04A3D65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办公地址：北京市西城区金融大街</w:t>
      </w:r>
      <w:r>
        <w:rPr>
          <w:rFonts w:ascii="Times New Roman" w:hAnsi="Times New Roman"/>
          <w:sz w:val="24"/>
        </w:rPr>
        <w:t>7</w:t>
      </w:r>
      <w:r>
        <w:rPr>
          <w:rFonts w:ascii="Times New Roman" w:hAnsi="Times New Roman"/>
          <w:sz w:val="24"/>
        </w:rPr>
        <w:t>号英蓝国际金融中心</w:t>
      </w:r>
      <w:r>
        <w:rPr>
          <w:rFonts w:ascii="Times New Roman" w:hAnsi="Times New Roman"/>
          <w:sz w:val="24"/>
        </w:rPr>
        <w:t>12</w:t>
      </w:r>
      <w:r>
        <w:rPr>
          <w:rFonts w:ascii="Times New Roman" w:hAnsi="Times New Roman"/>
          <w:sz w:val="24"/>
        </w:rPr>
        <w:t>层、</w:t>
      </w:r>
      <w:r>
        <w:rPr>
          <w:rFonts w:ascii="Times New Roman" w:hAnsi="Times New Roman"/>
          <w:sz w:val="24"/>
        </w:rPr>
        <w:t>15</w:t>
      </w:r>
      <w:r>
        <w:rPr>
          <w:rFonts w:ascii="Times New Roman" w:hAnsi="Times New Roman"/>
          <w:sz w:val="24"/>
        </w:rPr>
        <w:t>层</w:t>
      </w:r>
    </w:p>
    <w:p w14:paraId="1C62F70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法定代表人：程宜荪</w:t>
      </w:r>
    </w:p>
    <w:p w14:paraId="1BAB106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58328112</w:t>
      </w:r>
    </w:p>
    <w:p w14:paraId="0CA0D88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58328740</w:t>
      </w:r>
    </w:p>
    <w:p w14:paraId="119F3A6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联系人：牟冲</w:t>
      </w:r>
    </w:p>
    <w:p w14:paraId="248FBA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400-887-8827</w:t>
      </w:r>
    </w:p>
    <w:p w14:paraId="38E59AB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网址：</w:t>
      </w:r>
      <w:r>
        <w:rPr>
          <w:rFonts w:ascii="Times New Roman" w:hAnsi="Times New Roman"/>
          <w:sz w:val="24"/>
        </w:rPr>
        <w:t>www.ubssecurities.com</w:t>
      </w:r>
    </w:p>
    <w:p w14:paraId="5B6C9CC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59</w:t>
      </w:r>
      <w:r>
        <w:rPr>
          <w:rFonts w:ascii="Times New Roman" w:hAnsi="Times New Roman"/>
          <w:sz w:val="24"/>
        </w:rPr>
        <w:t>）名称：长城证券有限责任公司</w:t>
      </w:r>
    </w:p>
    <w:p w14:paraId="70C6FFF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住所：深圳市福田区深南大道</w:t>
      </w:r>
      <w:r>
        <w:rPr>
          <w:rFonts w:ascii="Times New Roman" w:hAnsi="Times New Roman"/>
          <w:sz w:val="24"/>
        </w:rPr>
        <w:t>6008</w:t>
      </w:r>
      <w:r>
        <w:rPr>
          <w:rFonts w:ascii="Times New Roman" w:hAnsi="Times New Roman"/>
          <w:sz w:val="24"/>
        </w:rPr>
        <w:t>号特区报业大厦</w:t>
      </w:r>
      <w:r>
        <w:rPr>
          <w:rFonts w:ascii="Times New Roman" w:hAnsi="Times New Roman"/>
          <w:sz w:val="24"/>
        </w:rPr>
        <w:t>14</w:t>
      </w:r>
      <w:r>
        <w:rPr>
          <w:rFonts w:ascii="Times New Roman" w:hAnsi="Times New Roman"/>
          <w:sz w:val="24"/>
        </w:rPr>
        <w:t>、</w:t>
      </w:r>
      <w:r>
        <w:rPr>
          <w:rFonts w:ascii="Times New Roman" w:hAnsi="Times New Roman"/>
          <w:sz w:val="24"/>
        </w:rPr>
        <w:t>16</w:t>
      </w:r>
      <w:r>
        <w:rPr>
          <w:rFonts w:ascii="Times New Roman" w:hAnsi="Times New Roman"/>
          <w:sz w:val="24"/>
        </w:rPr>
        <w:t>、</w:t>
      </w:r>
      <w:r>
        <w:rPr>
          <w:rFonts w:ascii="Times New Roman" w:hAnsi="Times New Roman"/>
          <w:sz w:val="24"/>
        </w:rPr>
        <w:t>17</w:t>
      </w:r>
      <w:r>
        <w:rPr>
          <w:rFonts w:ascii="Times New Roman" w:hAnsi="Times New Roman"/>
          <w:sz w:val="24"/>
        </w:rPr>
        <w:t>层</w:t>
      </w:r>
    </w:p>
    <w:p w14:paraId="1D559A3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法定代表人：黄耀华</w:t>
      </w:r>
    </w:p>
    <w:p w14:paraId="780B005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83516289</w:t>
      </w:r>
    </w:p>
    <w:p w14:paraId="5918A5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83516199</w:t>
      </w:r>
    </w:p>
    <w:p w14:paraId="2191290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联系人：匡婷</w:t>
      </w:r>
    </w:p>
    <w:p w14:paraId="58E037C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0755</w:t>
      </w:r>
      <w:r>
        <w:rPr>
          <w:rFonts w:ascii="Times New Roman" w:hAnsi="Times New Roman"/>
          <w:sz w:val="24"/>
        </w:rPr>
        <w:t>）</w:t>
      </w:r>
      <w:r>
        <w:rPr>
          <w:rFonts w:ascii="Times New Roman" w:hAnsi="Times New Roman"/>
          <w:sz w:val="24"/>
        </w:rPr>
        <w:t>33680000</w:t>
      </w:r>
      <w:r>
        <w:rPr>
          <w:rFonts w:ascii="Times New Roman" w:hAnsi="Times New Roman"/>
          <w:sz w:val="24"/>
        </w:rPr>
        <w:t>，</w:t>
      </w:r>
      <w:r>
        <w:rPr>
          <w:rFonts w:ascii="Times New Roman" w:hAnsi="Times New Roman"/>
          <w:sz w:val="24"/>
        </w:rPr>
        <w:t>400-6666-888</w:t>
      </w:r>
    </w:p>
    <w:p w14:paraId="2CC9A52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www.cc168.com.cn</w:t>
      </w:r>
    </w:p>
    <w:p w14:paraId="4ED11E9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60</w:t>
      </w:r>
      <w:r>
        <w:rPr>
          <w:rFonts w:ascii="Times New Roman" w:hAnsi="Times New Roman"/>
          <w:sz w:val="24"/>
        </w:rPr>
        <w:t>）名称：国金证券股份有限公司</w:t>
      </w:r>
    </w:p>
    <w:p w14:paraId="479019E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住所：四川省成都市东城根上街</w:t>
      </w:r>
      <w:r>
        <w:rPr>
          <w:rFonts w:ascii="Times New Roman" w:hAnsi="Times New Roman"/>
          <w:sz w:val="24"/>
        </w:rPr>
        <w:t>95</w:t>
      </w:r>
      <w:r>
        <w:rPr>
          <w:rFonts w:ascii="Times New Roman" w:hAnsi="Times New Roman"/>
          <w:sz w:val="24"/>
        </w:rPr>
        <w:t>号</w:t>
      </w:r>
    </w:p>
    <w:p w14:paraId="7E3F1E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办公地址：成都市东城根上街</w:t>
      </w:r>
      <w:r>
        <w:rPr>
          <w:rFonts w:ascii="Times New Roman" w:hAnsi="Times New Roman"/>
          <w:sz w:val="24"/>
        </w:rPr>
        <w:t>95</w:t>
      </w:r>
      <w:r>
        <w:rPr>
          <w:rFonts w:ascii="Times New Roman" w:hAnsi="Times New Roman"/>
          <w:sz w:val="24"/>
        </w:rPr>
        <w:t>号</w:t>
      </w:r>
    </w:p>
    <w:p w14:paraId="5687645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法定代表人：冉云</w:t>
      </w:r>
    </w:p>
    <w:p w14:paraId="2321A46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86690057</w:t>
      </w:r>
      <w:r>
        <w:rPr>
          <w:rFonts w:ascii="Times New Roman" w:hAnsi="Times New Roman"/>
          <w:sz w:val="24"/>
        </w:rPr>
        <w:t>，（</w:t>
      </w:r>
      <w:r>
        <w:rPr>
          <w:rFonts w:ascii="Times New Roman" w:hAnsi="Times New Roman"/>
          <w:sz w:val="24"/>
        </w:rPr>
        <w:t>028</w:t>
      </w:r>
      <w:r>
        <w:rPr>
          <w:rFonts w:ascii="Times New Roman" w:hAnsi="Times New Roman"/>
          <w:sz w:val="24"/>
        </w:rPr>
        <w:t>）</w:t>
      </w:r>
      <w:r>
        <w:rPr>
          <w:rFonts w:ascii="Times New Roman" w:hAnsi="Times New Roman"/>
          <w:sz w:val="24"/>
        </w:rPr>
        <w:t>86690058</w:t>
      </w:r>
    </w:p>
    <w:p w14:paraId="5CAC66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86690126</w:t>
      </w:r>
    </w:p>
    <w:p w14:paraId="5CD3AC6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联系人：刘婧漪</w:t>
      </w:r>
      <w:r>
        <w:rPr>
          <w:rFonts w:ascii="Times New Roman" w:hAnsi="Times New Roman"/>
          <w:sz w:val="24"/>
        </w:rPr>
        <w:t xml:space="preserve"> </w:t>
      </w:r>
      <w:r>
        <w:rPr>
          <w:rFonts w:ascii="Times New Roman" w:hAnsi="Times New Roman"/>
          <w:sz w:val="24"/>
        </w:rPr>
        <w:t>贾鹏</w:t>
      </w:r>
    </w:p>
    <w:p w14:paraId="3F89E7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95310</w:t>
      </w:r>
    </w:p>
    <w:p w14:paraId="2888AB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www.gjzq.com.cn</w:t>
      </w:r>
    </w:p>
    <w:p w14:paraId="1E20038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61</w:t>
      </w:r>
      <w:r>
        <w:rPr>
          <w:rFonts w:ascii="Times New Roman" w:hAnsi="Times New Roman"/>
          <w:sz w:val="24"/>
        </w:rPr>
        <w:t>）名称：渤海证券股份有限公司</w:t>
      </w:r>
    </w:p>
    <w:p w14:paraId="4D3372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住所：天津经济技术开发区第二大街</w:t>
      </w:r>
      <w:r>
        <w:rPr>
          <w:rFonts w:ascii="Times New Roman" w:hAnsi="Times New Roman"/>
          <w:sz w:val="24"/>
        </w:rPr>
        <w:t>42</w:t>
      </w:r>
      <w:r>
        <w:rPr>
          <w:rFonts w:ascii="Times New Roman" w:hAnsi="Times New Roman"/>
          <w:sz w:val="24"/>
        </w:rPr>
        <w:t>号写字楼</w:t>
      </w:r>
      <w:r>
        <w:rPr>
          <w:rFonts w:ascii="Times New Roman" w:hAnsi="Times New Roman"/>
          <w:sz w:val="24"/>
        </w:rPr>
        <w:t>101</w:t>
      </w:r>
      <w:r>
        <w:rPr>
          <w:rFonts w:ascii="Times New Roman" w:hAnsi="Times New Roman"/>
          <w:sz w:val="24"/>
        </w:rPr>
        <w:t>室</w:t>
      </w:r>
    </w:p>
    <w:p w14:paraId="49CE0DF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办公地址：天津市南开区宾水西道</w:t>
      </w:r>
      <w:r>
        <w:rPr>
          <w:rFonts w:ascii="Times New Roman" w:hAnsi="Times New Roman"/>
          <w:sz w:val="24"/>
        </w:rPr>
        <w:t>8</w:t>
      </w:r>
      <w:r>
        <w:rPr>
          <w:rFonts w:ascii="Times New Roman" w:hAnsi="Times New Roman"/>
          <w:sz w:val="24"/>
        </w:rPr>
        <w:t>号</w:t>
      </w:r>
    </w:p>
    <w:p w14:paraId="00FA01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法定代表人：王春峰</w:t>
      </w:r>
    </w:p>
    <w:p w14:paraId="120B729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022</w:t>
      </w:r>
      <w:r>
        <w:rPr>
          <w:rFonts w:ascii="Times New Roman" w:hAnsi="Times New Roman"/>
          <w:sz w:val="24"/>
        </w:rPr>
        <w:t>）</w:t>
      </w:r>
      <w:r>
        <w:rPr>
          <w:rFonts w:ascii="Times New Roman" w:hAnsi="Times New Roman"/>
          <w:sz w:val="24"/>
        </w:rPr>
        <w:t>28451991</w:t>
      </w:r>
    </w:p>
    <w:p w14:paraId="5C37C58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022</w:t>
      </w:r>
      <w:r>
        <w:rPr>
          <w:rFonts w:ascii="Times New Roman" w:hAnsi="Times New Roman"/>
          <w:sz w:val="24"/>
        </w:rPr>
        <w:t>）</w:t>
      </w:r>
      <w:r>
        <w:rPr>
          <w:rFonts w:ascii="Times New Roman" w:hAnsi="Times New Roman"/>
          <w:sz w:val="24"/>
        </w:rPr>
        <w:t>28451892</w:t>
      </w:r>
    </w:p>
    <w:p w14:paraId="62A193A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联系人：蔡霆</w:t>
      </w:r>
    </w:p>
    <w:p w14:paraId="6BA9B03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 400-651-5988</w:t>
      </w:r>
    </w:p>
    <w:p w14:paraId="67DA7D0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www.bhzq.com</w:t>
      </w:r>
    </w:p>
    <w:p w14:paraId="43FA8AC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62</w:t>
      </w:r>
      <w:r>
        <w:rPr>
          <w:rFonts w:ascii="Times New Roman" w:hAnsi="Times New Roman"/>
          <w:sz w:val="24"/>
        </w:rPr>
        <w:t>）名称：信达证券股份有限公司</w:t>
      </w:r>
    </w:p>
    <w:p w14:paraId="7DAA879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1221D9B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37AA44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法定代表人：张志刚</w:t>
      </w:r>
    </w:p>
    <w:p w14:paraId="1A13E35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63081000</w:t>
      </w:r>
    </w:p>
    <w:p w14:paraId="08050A2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63081344</w:t>
      </w:r>
    </w:p>
    <w:p w14:paraId="446223B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联系人：尹旭航</w:t>
      </w:r>
    </w:p>
    <w:p w14:paraId="04014F9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95321</w:t>
      </w:r>
    </w:p>
    <w:p w14:paraId="4157367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www.cindasc.com</w:t>
      </w:r>
    </w:p>
    <w:p w14:paraId="49D1283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63</w:t>
      </w:r>
      <w:r>
        <w:rPr>
          <w:rFonts w:ascii="Times New Roman" w:hAnsi="Times New Roman"/>
          <w:sz w:val="24"/>
        </w:rPr>
        <w:t>）名称：西南证券股份有限公司</w:t>
      </w:r>
    </w:p>
    <w:p w14:paraId="78003C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住所：重庆市江北区桥北苑</w:t>
      </w:r>
      <w:r>
        <w:rPr>
          <w:rFonts w:ascii="Times New Roman" w:hAnsi="Times New Roman"/>
          <w:sz w:val="24"/>
        </w:rPr>
        <w:t>8</w:t>
      </w:r>
      <w:r>
        <w:rPr>
          <w:rFonts w:ascii="Times New Roman" w:hAnsi="Times New Roman"/>
          <w:sz w:val="24"/>
        </w:rPr>
        <w:t>号</w:t>
      </w:r>
    </w:p>
    <w:p w14:paraId="3C2AD7C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办公地址：重庆市江北区桥北苑</w:t>
      </w:r>
      <w:r>
        <w:rPr>
          <w:rFonts w:ascii="Times New Roman" w:hAnsi="Times New Roman"/>
          <w:sz w:val="24"/>
        </w:rPr>
        <w:t>8</w:t>
      </w:r>
      <w:r>
        <w:rPr>
          <w:rFonts w:ascii="Times New Roman" w:hAnsi="Times New Roman"/>
          <w:sz w:val="24"/>
        </w:rPr>
        <w:t>号西南证券大厦</w:t>
      </w:r>
    </w:p>
    <w:p w14:paraId="52A5A94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法定代表人：吴坚</w:t>
      </w:r>
    </w:p>
    <w:p w14:paraId="385B6EB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023</w:t>
      </w:r>
      <w:r>
        <w:rPr>
          <w:rFonts w:ascii="Times New Roman" w:hAnsi="Times New Roman"/>
          <w:sz w:val="24"/>
        </w:rPr>
        <w:t>）</w:t>
      </w:r>
      <w:r>
        <w:rPr>
          <w:rFonts w:ascii="Times New Roman" w:hAnsi="Times New Roman"/>
          <w:sz w:val="24"/>
        </w:rPr>
        <w:t>63786141</w:t>
      </w:r>
    </w:p>
    <w:p w14:paraId="26B35A9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023</w:t>
      </w:r>
      <w:r>
        <w:rPr>
          <w:rFonts w:ascii="Times New Roman" w:hAnsi="Times New Roman"/>
          <w:sz w:val="24"/>
        </w:rPr>
        <w:t>）</w:t>
      </w:r>
      <w:r>
        <w:rPr>
          <w:rFonts w:ascii="Times New Roman" w:hAnsi="Times New Roman"/>
          <w:sz w:val="24"/>
        </w:rPr>
        <w:t>63786212</w:t>
      </w:r>
    </w:p>
    <w:p w14:paraId="49A7333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联系人：张煜</w:t>
      </w:r>
    </w:p>
    <w:p w14:paraId="2E648F1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95355</w:t>
      </w:r>
      <w:r>
        <w:rPr>
          <w:rFonts w:ascii="Times New Roman" w:hAnsi="Times New Roman"/>
          <w:sz w:val="24"/>
        </w:rPr>
        <w:t>、</w:t>
      </w:r>
      <w:r>
        <w:rPr>
          <w:rFonts w:ascii="Times New Roman" w:hAnsi="Times New Roman"/>
          <w:sz w:val="24"/>
        </w:rPr>
        <w:t>400-809-6096</w:t>
      </w:r>
    </w:p>
    <w:p w14:paraId="62D20B1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www.swsc.com.cn</w:t>
      </w:r>
    </w:p>
    <w:p w14:paraId="2F016CB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64</w:t>
      </w:r>
      <w:r>
        <w:rPr>
          <w:rFonts w:ascii="Times New Roman" w:hAnsi="Times New Roman"/>
          <w:sz w:val="24"/>
        </w:rPr>
        <w:t>）名称：华融证券股份有限公司</w:t>
      </w:r>
    </w:p>
    <w:p w14:paraId="64B49B1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住所：北京市西城区金融大街</w:t>
      </w:r>
      <w:r>
        <w:rPr>
          <w:rFonts w:ascii="Times New Roman" w:hAnsi="Times New Roman"/>
          <w:sz w:val="24"/>
        </w:rPr>
        <w:t>8</w:t>
      </w:r>
      <w:r>
        <w:rPr>
          <w:rFonts w:ascii="Times New Roman" w:hAnsi="Times New Roman"/>
          <w:sz w:val="24"/>
        </w:rPr>
        <w:t>号</w:t>
      </w:r>
    </w:p>
    <w:p w14:paraId="7FAFCAA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办公地址：北京市西城区金融大街</w:t>
      </w:r>
      <w:r>
        <w:rPr>
          <w:rFonts w:ascii="Times New Roman" w:hAnsi="Times New Roman"/>
          <w:sz w:val="24"/>
        </w:rPr>
        <w:t>8</w:t>
      </w:r>
      <w:r>
        <w:rPr>
          <w:rFonts w:ascii="Times New Roman" w:hAnsi="Times New Roman"/>
          <w:sz w:val="24"/>
        </w:rPr>
        <w:t>号</w:t>
      </w:r>
    </w:p>
    <w:p w14:paraId="15FE53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法定代表人：宋德清</w:t>
      </w:r>
    </w:p>
    <w:p w14:paraId="58C58A5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58568235</w:t>
      </w:r>
    </w:p>
    <w:p w14:paraId="2D5828C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58568062</w:t>
      </w:r>
    </w:p>
    <w:p w14:paraId="2A2154F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联系人：黄恒</w:t>
      </w:r>
    </w:p>
    <w:p w14:paraId="5BC4D56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58568118</w:t>
      </w:r>
    </w:p>
    <w:p w14:paraId="293AC1A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www.hrsec.com.cn</w:t>
      </w:r>
    </w:p>
    <w:p w14:paraId="4E2509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65</w:t>
      </w:r>
      <w:r>
        <w:rPr>
          <w:rFonts w:ascii="Times New Roman" w:hAnsi="Times New Roman"/>
          <w:sz w:val="24"/>
        </w:rPr>
        <w:t>）名称：中原证券股份有限公司</w:t>
      </w:r>
    </w:p>
    <w:p w14:paraId="7DDA08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住所：郑州市郑东新区商务外环路</w:t>
      </w:r>
      <w:r>
        <w:rPr>
          <w:rFonts w:ascii="Times New Roman" w:hAnsi="Times New Roman"/>
          <w:sz w:val="24"/>
        </w:rPr>
        <w:t>10</w:t>
      </w:r>
      <w:r>
        <w:rPr>
          <w:rFonts w:ascii="Times New Roman" w:hAnsi="Times New Roman"/>
          <w:sz w:val="24"/>
        </w:rPr>
        <w:t>号</w:t>
      </w:r>
    </w:p>
    <w:p w14:paraId="3074A98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办公地址：郑州市郑东新区商务外环路</w:t>
      </w:r>
      <w:r>
        <w:rPr>
          <w:rFonts w:ascii="Times New Roman" w:hAnsi="Times New Roman"/>
          <w:sz w:val="24"/>
        </w:rPr>
        <w:t>10</w:t>
      </w:r>
      <w:r>
        <w:rPr>
          <w:rFonts w:ascii="Times New Roman" w:hAnsi="Times New Roman"/>
          <w:sz w:val="24"/>
        </w:rPr>
        <w:t>号</w:t>
      </w:r>
    </w:p>
    <w:p w14:paraId="0697833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法定代表人：菅明军</w:t>
      </w:r>
    </w:p>
    <w:p w14:paraId="7D91CE8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联系人：程月艳</w:t>
      </w:r>
      <w:r>
        <w:rPr>
          <w:rFonts w:ascii="Times New Roman" w:hAnsi="Times New Roman"/>
          <w:sz w:val="24"/>
        </w:rPr>
        <w:t xml:space="preserve"> </w:t>
      </w:r>
      <w:r>
        <w:rPr>
          <w:rFonts w:ascii="Times New Roman" w:hAnsi="Times New Roman"/>
          <w:sz w:val="24"/>
        </w:rPr>
        <w:t>李盼盼</w:t>
      </w:r>
    </w:p>
    <w:p w14:paraId="5DAC694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0371-69099881/2</w:t>
      </w:r>
    </w:p>
    <w:p w14:paraId="3A4ED19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客户服务电话：</w:t>
      </w:r>
      <w:r>
        <w:rPr>
          <w:rFonts w:ascii="Times New Roman" w:hAnsi="Times New Roman"/>
          <w:sz w:val="24"/>
        </w:rPr>
        <w:t>95377</w:t>
      </w:r>
    </w:p>
    <w:p w14:paraId="7CCB1B5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https://www.ccnew.com</w:t>
      </w:r>
    </w:p>
    <w:p w14:paraId="16E4CD1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66</w:t>
      </w:r>
      <w:r>
        <w:rPr>
          <w:rFonts w:ascii="Times New Roman" w:hAnsi="Times New Roman"/>
          <w:sz w:val="24"/>
        </w:rPr>
        <w:t>）名称：联讯证券股份有限公司</w:t>
      </w:r>
    </w:p>
    <w:p w14:paraId="629DE31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惠州市江北东江三路</w:t>
      </w:r>
      <w:r>
        <w:rPr>
          <w:rFonts w:ascii="Times New Roman" w:hAnsi="Times New Roman"/>
          <w:sz w:val="24"/>
        </w:rPr>
        <w:t>55</w:t>
      </w:r>
      <w:r>
        <w:rPr>
          <w:rFonts w:ascii="Times New Roman" w:hAnsi="Times New Roman"/>
          <w:sz w:val="24"/>
        </w:rPr>
        <w:t>号广播电视新闻中心西面一层大堂和三、四层</w:t>
      </w:r>
    </w:p>
    <w:p w14:paraId="5E1EF35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办公地址：惠州市江北东江三路</w:t>
      </w:r>
      <w:r>
        <w:rPr>
          <w:rFonts w:ascii="Times New Roman" w:hAnsi="Times New Roman"/>
          <w:sz w:val="24"/>
        </w:rPr>
        <w:t>55</w:t>
      </w:r>
      <w:r>
        <w:rPr>
          <w:rFonts w:ascii="Times New Roman" w:hAnsi="Times New Roman"/>
          <w:sz w:val="24"/>
        </w:rPr>
        <w:t>号广播电视新闻中心西面一层大堂和三、四层</w:t>
      </w:r>
    </w:p>
    <w:p w14:paraId="6469B9E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法定代表人：徐刚</w:t>
      </w:r>
    </w:p>
    <w:p w14:paraId="470DAB5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33606736</w:t>
      </w:r>
    </w:p>
    <w:p w14:paraId="7272C29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33606760</w:t>
      </w:r>
    </w:p>
    <w:p w14:paraId="37A08F4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联系人：陈思</w:t>
      </w:r>
    </w:p>
    <w:p w14:paraId="25A537B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95564</w:t>
      </w:r>
    </w:p>
    <w:p w14:paraId="4E562A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www.lxzq.com.cn</w:t>
      </w:r>
    </w:p>
    <w:p w14:paraId="5AB539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67</w:t>
      </w:r>
      <w:r>
        <w:rPr>
          <w:rFonts w:ascii="Times New Roman" w:hAnsi="Times New Roman"/>
          <w:sz w:val="24"/>
        </w:rPr>
        <w:t>）名称：华西证券股份有限公司</w:t>
      </w:r>
    </w:p>
    <w:p w14:paraId="755EE4A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住所：四川省成都市高新区天府二街</w:t>
      </w:r>
      <w:r>
        <w:rPr>
          <w:rFonts w:ascii="Times New Roman" w:hAnsi="Times New Roman"/>
          <w:sz w:val="24"/>
        </w:rPr>
        <w:t>198</w:t>
      </w:r>
      <w:r>
        <w:rPr>
          <w:rFonts w:ascii="Times New Roman" w:hAnsi="Times New Roman"/>
          <w:sz w:val="24"/>
        </w:rPr>
        <w:t>号华西证券大厦</w:t>
      </w:r>
    </w:p>
    <w:p w14:paraId="5477108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办公地址：四川省成都市高新区天府二街</w:t>
      </w:r>
      <w:r>
        <w:rPr>
          <w:rFonts w:ascii="Times New Roman" w:hAnsi="Times New Roman"/>
          <w:sz w:val="24"/>
        </w:rPr>
        <w:t>198</w:t>
      </w:r>
      <w:r>
        <w:rPr>
          <w:rFonts w:ascii="Times New Roman" w:hAnsi="Times New Roman"/>
          <w:sz w:val="24"/>
        </w:rPr>
        <w:t>号华西证券大厦</w:t>
      </w:r>
    </w:p>
    <w:p w14:paraId="76C1922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法定代表人：杨炯洋</w:t>
      </w:r>
    </w:p>
    <w:p w14:paraId="7B11128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86135991</w:t>
      </w:r>
    </w:p>
    <w:p w14:paraId="5901752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86150400</w:t>
      </w:r>
    </w:p>
    <w:p w14:paraId="27F923F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联系人：周志茹</w:t>
      </w:r>
    </w:p>
    <w:p w14:paraId="1BE6057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95584</w:t>
      </w:r>
    </w:p>
    <w:p w14:paraId="626D53D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www.hx168.com.cn</w:t>
      </w:r>
    </w:p>
    <w:p w14:paraId="173556B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68</w:t>
      </w:r>
      <w:r>
        <w:rPr>
          <w:rFonts w:ascii="Times New Roman" w:hAnsi="Times New Roman"/>
          <w:sz w:val="24"/>
        </w:rPr>
        <w:t>）名称：东莞证券股份有限公司</w:t>
      </w:r>
    </w:p>
    <w:p w14:paraId="744D54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住所：广东省东莞市莞城区可园南路一号</w:t>
      </w:r>
    </w:p>
    <w:p w14:paraId="559D28F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办公地址：广东省东莞市莞城区可园南路一号</w:t>
      </w:r>
    </w:p>
    <w:p w14:paraId="0939945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0769</w:t>
      </w:r>
      <w:r>
        <w:rPr>
          <w:rFonts w:ascii="Times New Roman" w:hAnsi="Times New Roman"/>
          <w:sz w:val="24"/>
        </w:rPr>
        <w:t>）</w:t>
      </w:r>
      <w:r>
        <w:rPr>
          <w:rFonts w:ascii="Times New Roman" w:hAnsi="Times New Roman"/>
          <w:sz w:val="24"/>
        </w:rPr>
        <w:t>22115712</w:t>
      </w:r>
    </w:p>
    <w:p w14:paraId="00FC130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0769</w:t>
      </w:r>
      <w:r>
        <w:rPr>
          <w:rFonts w:ascii="Times New Roman" w:hAnsi="Times New Roman"/>
          <w:sz w:val="24"/>
        </w:rPr>
        <w:t>）</w:t>
      </w:r>
      <w:r>
        <w:rPr>
          <w:rFonts w:ascii="Times New Roman" w:hAnsi="Times New Roman"/>
          <w:sz w:val="24"/>
        </w:rPr>
        <w:t>22115712</w:t>
      </w:r>
    </w:p>
    <w:p w14:paraId="617232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联系人：李荣</w:t>
      </w:r>
    </w:p>
    <w:p w14:paraId="74FFC5F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95328</w:t>
      </w:r>
    </w:p>
    <w:p w14:paraId="135AFA9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www.dgzq.com</w:t>
      </w:r>
    </w:p>
    <w:p w14:paraId="244D170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69</w:t>
      </w:r>
      <w:r>
        <w:rPr>
          <w:rFonts w:ascii="Times New Roman" w:hAnsi="Times New Roman"/>
          <w:sz w:val="24"/>
        </w:rPr>
        <w:t>）名称：第一创业证券股份有限公司</w:t>
      </w:r>
    </w:p>
    <w:p w14:paraId="3C783D2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住所：深圳市罗湖区笋岗路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14:paraId="6BCEFF6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14:paraId="7F29AE8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法定代表人：刘学民</w:t>
      </w:r>
    </w:p>
    <w:p w14:paraId="7D1A024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25832852</w:t>
      </w:r>
    </w:p>
    <w:p w14:paraId="69D7554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25831718</w:t>
      </w:r>
    </w:p>
    <w:p w14:paraId="04EEA69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联系人：崔国良</w:t>
      </w:r>
    </w:p>
    <w:p w14:paraId="527A7C2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4008881888</w:t>
      </w:r>
    </w:p>
    <w:p w14:paraId="3FF9909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www.firstcapital.com.cn</w:t>
      </w:r>
    </w:p>
    <w:p w14:paraId="642D32C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70</w:t>
      </w:r>
      <w:r>
        <w:rPr>
          <w:rFonts w:ascii="Times New Roman" w:hAnsi="Times New Roman"/>
          <w:sz w:val="24"/>
        </w:rPr>
        <w:t>）名称：东方财富证券股份有限公司</w:t>
      </w:r>
    </w:p>
    <w:p w14:paraId="35018C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住所：西藏自治区拉萨市柳梧新区国际总部城</w:t>
      </w:r>
      <w:r>
        <w:rPr>
          <w:rFonts w:ascii="Times New Roman" w:hAnsi="Times New Roman"/>
          <w:sz w:val="24"/>
        </w:rPr>
        <w:t>10</w:t>
      </w:r>
      <w:r>
        <w:rPr>
          <w:rFonts w:ascii="Times New Roman" w:hAnsi="Times New Roman"/>
          <w:sz w:val="24"/>
        </w:rPr>
        <w:t>栋楼</w:t>
      </w:r>
    </w:p>
    <w:p w14:paraId="177FA6C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办公地址：上海市徐汇区宛平南路</w:t>
      </w:r>
      <w:r>
        <w:rPr>
          <w:rFonts w:ascii="Times New Roman" w:hAnsi="Times New Roman"/>
          <w:sz w:val="24"/>
        </w:rPr>
        <w:t>88</w:t>
      </w:r>
      <w:r>
        <w:rPr>
          <w:rFonts w:ascii="Times New Roman" w:hAnsi="Times New Roman"/>
          <w:sz w:val="24"/>
        </w:rPr>
        <w:t>号东方财富大厦</w:t>
      </w:r>
    </w:p>
    <w:p w14:paraId="172D6AB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法定代表人：徐伟琴</w:t>
      </w:r>
    </w:p>
    <w:p w14:paraId="4463F38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021-23586603</w:t>
      </w:r>
    </w:p>
    <w:p w14:paraId="498358D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021-23586860</w:t>
      </w:r>
    </w:p>
    <w:p w14:paraId="4EF40A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联系人：付佳</w:t>
      </w:r>
    </w:p>
    <w:p w14:paraId="0336FA3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95357</w:t>
      </w:r>
    </w:p>
    <w:p w14:paraId="6F29438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http://www.18.cn</w:t>
      </w:r>
    </w:p>
    <w:p w14:paraId="1D116DF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71</w:t>
      </w:r>
      <w:r>
        <w:rPr>
          <w:rFonts w:ascii="Times New Roman" w:hAnsi="Times New Roman"/>
          <w:sz w:val="24"/>
        </w:rPr>
        <w:t>）名称：中信证券华南股份有限公司</w:t>
      </w:r>
    </w:p>
    <w:p w14:paraId="40B3686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14:paraId="3DB823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14:paraId="5C25DDC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法定代表人：胡伏云</w:t>
      </w:r>
    </w:p>
    <w:p w14:paraId="33B9E1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020-88836999</w:t>
      </w:r>
    </w:p>
    <w:p w14:paraId="7D042D4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020-88836984</w:t>
      </w:r>
    </w:p>
    <w:p w14:paraId="244A818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联系人：陈靖</w:t>
      </w:r>
    </w:p>
    <w:p w14:paraId="59588F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020</w:t>
      </w:r>
      <w:r>
        <w:rPr>
          <w:rFonts w:ascii="Times New Roman" w:hAnsi="Times New Roman"/>
          <w:sz w:val="24"/>
        </w:rPr>
        <w:t>）</w:t>
      </w:r>
      <w:r>
        <w:rPr>
          <w:rFonts w:ascii="Times New Roman" w:hAnsi="Times New Roman"/>
          <w:sz w:val="24"/>
        </w:rPr>
        <w:t>95396</w:t>
      </w:r>
    </w:p>
    <w:p w14:paraId="35872CA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www.gzs.com.cn</w:t>
      </w:r>
    </w:p>
    <w:p w14:paraId="1DC99B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72</w:t>
      </w:r>
      <w:r>
        <w:rPr>
          <w:rFonts w:ascii="Times New Roman" w:hAnsi="Times New Roman"/>
          <w:sz w:val="24"/>
        </w:rPr>
        <w:t>）名称：中国国际金融股份有限公司</w:t>
      </w:r>
    </w:p>
    <w:p w14:paraId="5A56AFA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4A9CC69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7B7ABE6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法定代表人：毕明建</w:t>
      </w:r>
    </w:p>
    <w:p w14:paraId="2EE68C4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电话：（</w:t>
      </w:r>
      <w:r>
        <w:rPr>
          <w:rFonts w:ascii="Times New Roman" w:hAnsi="Times New Roman"/>
          <w:sz w:val="24"/>
        </w:rPr>
        <w:t>010</w:t>
      </w:r>
      <w:r>
        <w:rPr>
          <w:rFonts w:ascii="Times New Roman" w:hAnsi="Times New Roman"/>
          <w:sz w:val="24"/>
        </w:rPr>
        <w:t>）</w:t>
      </w:r>
      <w:r>
        <w:rPr>
          <w:rFonts w:ascii="Times New Roman" w:hAnsi="Times New Roman"/>
          <w:sz w:val="24"/>
        </w:rPr>
        <w:t>65051166</w:t>
      </w:r>
    </w:p>
    <w:p w14:paraId="5DA0F93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85679203</w:t>
      </w:r>
    </w:p>
    <w:p w14:paraId="03861A1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联系人：杨涵宇</w:t>
      </w:r>
    </w:p>
    <w:p w14:paraId="4AA2922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www.cicc.com.cn</w:t>
      </w:r>
    </w:p>
    <w:p w14:paraId="59CEDBA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73</w:t>
      </w:r>
      <w:r>
        <w:rPr>
          <w:rFonts w:ascii="Times New Roman" w:hAnsi="Times New Roman"/>
          <w:sz w:val="24"/>
        </w:rPr>
        <w:t>）名称：天相投资顾问有限公司</w:t>
      </w:r>
    </w:p>
    <w:p w14:paraId="6FCD99E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住所：北京市西城区金融街</w:t>
      </w:r>
      <w:r>
        <w:rPr>
          <w:rFonts w:ascii="Times New Roman" w:hAnsi="Times New Roman"/>
          <w:sz w:val="24"/>
        </w:rPr>
        <w:t>19</w:t>
      </w:r>
      <w:r>
        <w:rPr>
          <w:rFonts w:ascii="Times New Roman" w:hAnsi="Times New Roman"/>
          <w:sz w:val="24"/>
        </w:rPr>
        <w:t>号富凯大厦</w:t>
      </w:r>
      <w:r>
        <w:rPr>
          <w:rFonts w:ascii="Times New Roman" w:hAnsi="Times New Roman"/>
          <w:sz w:val="24"/>
        </w:rPr>
        <w:t>B</w:t>
      </w:r>
      <w:r>
        <w:rPr>
          <w:rFonts w:ascii="Times New Roman" w:hAnsi="Times New Roman"/>
          <w:sz w:val="24"/>
        </w:rPr>
        <w:t>座</w:t>
      </w:r>
      <w:r>
        <w:rPr>
          <w:rFonts w:ascii="Times New Roman" w:hAnsi="Times New Roman"/>
          <w:sz w:val="24"/>
        </w:rPr>
        <w:t>701</w:t>
      </w:r>
    </w:p>
    <w:p w14:paraId="3D9696B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办公地址：北京市西城区新街口外大街</w:t>
      </w:r>
      <w:r>
        <w:rPr>
          <w:rFonts w:ascii="Times New Roman" w:hAnsi="Times New Roman"/>
          <w:sz w:val="24"/>
        </w:rPr>
        <w:t>28</w:t>
      </w:r>
      <w:r>
        <w:rPr>
          <w:rFonts w:ascii="Times New Roman" w:hAnsi="Times New Roman"/>
          <w:sz w:val="24"/>
        </w:rPr>
        <w:t>号</w:t>
      </w:r>
      <w:r>
        <w:rPr>
          <w:rFonts w:ascii="Times New Roman" w:hAnsi="Times New Roman"/>
          <w:sz w:val="24"/>
        </w:rPr>
        <w:t>C</w:t>
      </w:r>
      <w:r>
        <w:rPr>
          <w:rFonts w:ascii="Times New Roman" w:hAnsi="Times New Roman"/>
          <w:sz w:val="24"/>
        </w:rPr>
        <w:t>座</w:t>
      </w:r>
      <w:r>
        <w:rPr>
          <w:rFonts w:ascii="Times New Roman" w:hAnsi="Times New Roman"/>
          <w:sz w:val="24"/>
        </w:rPr>
        <w:t>5</w:t>
      </w:r>
      <w:r>
        <w:rPr>
          <w:rFonts w:ascii="Times New Roman" w:hAnsi="Times New Roman"/>
          <w:sz w:val="24"/>
        </w:rPr>
        <w:t>层</w:t>
      </w:r>
    </w:p>
    <w:p w14:paraId="552032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法定代表人：林义相</w:t>
      </w:r>
    </w:p>
    <w:p w14:paraId="4F2D4BE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66045529</w:t>
      </w:r>
    </w:p>
    <w:p w14:paraId="17C5D0A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66045518</w:t>
      </w:r>
    </w:p>
    <w:p w14:paraId="1AE3956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联系人：尹伶</w:t>
      </w:r>
    </w:p>
    <w:p w14:paraId="27E763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66045678</w:t>
      </w:r>
    </w:p>
    <w:p w14:paraId="72DBC38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http://www.txsec.com</w:t>
      </w:r>
      <w:r>
        <w:rPr>
          <w:rFonts w:ascii="Times New Roman" w:hAnsi="Times New Roman"/>
          <w:sz w:val="24"/>
        </w:rPr>
        <w:t>，</w:t>
      </w:r>
      <w:r>
        <w:rPr>
          <w:rFonts w:ascii="Times New Roman" w:hAnsi="Times New Roman"/>
          <w:sz w:val="24"/>
        </w:rPr>
        <w:t>www.jjm.com.cn</w:t>
      </w:r>
    </w:p>
    <w:p w14:paraId="73E9A6C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74</w:t>
      </w:r>
      <w:r>
        <w:rPr>
          <w:rFonts w:ascii="Times New Roman" w:hAnsi="Times New Roman"/>
          <w:sz w:val="24"/>
        </w:rPr>
        <w:t>）名称：北京钱景财富投资管理有限公司</w:t>
      </w:r>
    </w:p>
    <w:p w14:paraId="65AF0C4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0778169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25070A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法定代表人：赵荣春</w:t>
      </w:r>
    </w:p>
    <w:p w14:paraId="1A29B49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57418829</w:t>
      </w:r>
    </w:p>
    <w:p w14:paraId="4D01457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57569671</w:t>
      </w:r>
    </w:p>
    <w:p w14:paraId="44D2CC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魏争</w:t>
      </w:r>
    </w:p>
    <w:p w14:paraId="6607EE3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 xml:space="preserve"> 400-678-5095</w:t>
      </w:r>
    </w:p>
    <w:p w14:paraId="594AF66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www.niuji.net</w:t>
      </w:r>
    </w:p>
    <w:p w14:paraId="2BDC4E6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75</w:t>
      </w:r>
      <w:r>
        <w:rPr>
          <w:rFonts w:ascii="Times New Roman" w:hAnsi="Times New Roman"/>
          <w:sz w:val="24"/>
        </w:rPr>
        <w:t>）名称：上海大智慧基金销售有限公司</w:t>
      </w:r>
    </w:p>
    <w:p w14:paraId="3DB9601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0BA96BC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7D98044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法定代表人：申健</w:t>
      </w:r>
    </w:p>
    <w:p w14:paraId="4BE851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021-0219988-35374</w:t>
      </w:r>
    </w:p>
    <w:p w14:paraId="2A97598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021-20219923</w:t>
      </w:r>
    </w:p>
    <w:p w14:paraId="0B52560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联系人：张蜓</w:t>
      </w:r>
    </w:p>
    <w:p w14:paraId="70BB17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021-20292031</w:t>
      </w:r>
    </w:p>
    <w:p w14:paraId="546FEC4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网址：</w:t>
      </w:r>
      <w:r>
        <w:rPr>
          <w:rFonts w:ascii="Times New Roman" w:hAnsi="Times New Roman"/>
          <w:sz w:val="24"/>
        </w:rPr>
        <w:t>https://www.wg.com.cn</w:t>
      </w:r>
    </w:p>
    <w:p w14:paraId="64C8D7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76</w:t>
      </w:r>
      <w:r>
        <w:rPr>
          <w:rFonts w:ascii="Times New Roman" w:hAnsi="Times New Roman"/>
          <w:sz w:val="24"/>
        </w:rPr>
        <w:t>）名称：上海利得基金销售有限公司</w:t>
      </w:r>
    </w:p>
    <w:p w14:paraId="07F7BD6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14:paraId="462AB10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14:paraId="6ED6166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法定代表人：沈继伟</w:t>
      </w:r>
    </w:p>
    <w:p w14:paraId="26259A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021-50583533</w:t>
      </w:r>
    </w:p>
    <w:p w14:paraId="0B9E2B3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021-50583633</w:t>
      </w:r>
    </w:p>
    <w:p w14:paraId="4DEC6DE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徐鹏</w:t>
      </w:r>
    </w:p>
    <w:p w14:paraId="024185C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400-005-6355</w:t>
      </w:r>
    </w:p>
    <w:p w14:paraId="26B6AA2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a.leadfund.com.cn</w:t>
      </w:r>
    </w:p>
    <w:p w14:paraId="48AA086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77</w:t>
      </w:r>
      <w:r>
        <w:rPr>
          <w:rFonts w:ascii="Times New Roman" w:hAnsi="Times New Roman"/>
          <w:sz w:val="24"/>
        </w:rPr>
        <w:t>）名称：上海凯石财富基金销售有限公司</w:t>
      </w:r>
    </w:p>
    <w:p w14:paraId="3E11931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住所：上海市黄浦区西藏南路</w:t>
      </w:r>
      <w:r>
        <w:rPr>
          <w:rFonts w:ascii="Times New Roman" w:hAnsi="Times New Roman"/>
          <w:sz w:val="24"/>
        </w:rPr>
        <w:t>765</w:t>
      </w:r>
      <w:r>
        <w:rPr>
          <w:rFonts w:ascii="Times New Roman" w:hAnsi="Times New Roman"/>
          <w:sz w:val="24"/>
        </w:rPr>
        <w:t>号</w:t>
      </w:r>
      <w:r>
        <w:rPr>
          <w:rFonts w:ascii="Times New Roman" w:hAnsi="Times New Roman"/>
          <w:sz w:val="24"/>
        </w:rPr>
        <w:t>602-115</w:t>
      </w:r>
      <w:r>
        <w:rPr>
          <w:rFonts w:ascii="Times New Roman" w:hAnsi="Times New Roman"/>
          <w:sz w:val="24"/>
        </w:rPr>
        <w:t>室</w:t>
      </w:r>
    </w:p>
    <w:p w14:paraId="434599C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办公地址：上海市黄浦区延安东路</w:t>
      </w:r>
      <w:r>
        <w:rPr>
          <w:rFonts w:ascii="Times New Roman" w:hAnsi="Times New Roman"/>
          <w:sz w:val="24"/>
        </w:rPr>
        <w:t>1</w:t>
      </w:r>
      <w:r>
        <w:rPr>
          <w:rFonts w:ascii="Times New Roman" w:hAnsi="Times New Roman"/>
          <w:sz w:val="24"/>
        </w:rPr>
        <w:t>号凯石大厦</w:t>
      </w:r>
      <w:r>
        <w:rPr>
          <w:rFonts w:ascii="Times New Roman" w:hAnsi="Times New Roman"/>
          <w:sz w:val="24"/>
        </w:rPr>
        <w:t>4</w:t>
      </w:r>
      <w:r>
        <w:rPr>
          <w:rFonts w:ascii="Times New Roman" w:hAnsi="Times New Roman"/>
          <w:sz w:val="24"/>
        </w:rPr>
        <w:t>楼</w:t>
      </w:r>
    </w:p>
    <w:p w14:paraId="602828E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法定代表人：陈继武</w:t>
      </w:r>
    </w:p>
    <w:p w14:paraId="7FB5EAB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021-63333319</w:t>
      </w:r>
    </w:p>
    <w:p w14:paraId="00F9CB7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021-63332523</w:t>
      </w:r>
    </w:p>
    <w:p w14:paraId="0A005AF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联系人：李晓明</w:t>
      </w:r>
    </w:p>
    <w:p w14:paraId="4AAFA14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4000 178 000</w:t>
      </w:r>
    </w:p>
    <w:p w14:paraId="4ECB38C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www.lingxianfund.com</w:t>
      </w:r>
    </w:p>
    <w:p w14:paraId="654E4F4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78</w:t>
      </w:r>
      <w:r>
        <w:rPr>
          <w:rFonts w:ascii="Times New Roman" w:hAnsi="Times New Roman"/>
          <w:sz w:val="24"/>
        </w:rPr>
        <w:t>）名称：北京虹点基金销售有限公司</w:t>
      </w:r>
    </w:p>
    <w:p w14:paraId="08447C5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4661C5E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2FF21B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法定代表人：胡伟</w:t>
      </w:r>
    </w:p>
    <w:p w14:paraId="761B2B8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0B62E3A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6BC3EA8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联系人：姜颖</w:t>
      </w:r>
    </w:p>
    <w:p w14:paraId="560A63F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400-618-0707</w:t>
      </w:r>
    </w:p>
    <w:p w14:paraId="67A8CEE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www.hongdianfund.com/</w:t>
      </w:r>
    </w:p>
    <w:p w14:paraId="5216FA5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79</w:t>
      </w:r>
      <w:r>
        <w:rPr>
          <w:rFonts w:ascii="Times New Roman" w:hAnsi="Times New Roman"/>
          <w:sz w:val="24"/>
        </w:rPr>
        <w:t>）名称：诺亚正行</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基金销售投资顾问有限公司</w:t>
      </w:r>
    </w:p>
    <w:p w14:paraId="568DD34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住所：上海市虹口区飞虹路</w:t>
      </w:r>
      <w:r>
        <w:rPr>
          <w:rFonts w:ascii="Times New Roman" w:hAnsi="Times New Roman"/>
          <w:sz w:val="24"/>
        </w:rPr>
        <w:t>360</w:t>
      </w:r>
      <w:r>
        <w:rPr>
          <w:rFonts w:ascii="Times New Roman" w:hAnsi="Times New Roman"/>
          <w:sz w:val="24"/>
        </w:rPr>
        <w:t>弄</w:t>
      </w:r>
      <w:r>
        <w:rPr>
          <w:rFonts w:ascii="Times New Roman" w:hAnsi="Times New Roman"/>
          <w:sz w:val="24"/>
        </w:rPr>
        <w:t>9</w:t>
      </w:r>
      <w:r>
        <w:rPr>
          <w:rFonts w:ascii="Times New Roman" w:hAnsi="Times New Roman"/>
          <w:sz w:val="24"/>
        </w:rPr>
        <w:t>号</w:t>
      </w:r>
      <w:r>
        <w:rPr>
          <w:rFonts w:ascii="Times New Roman" w:hAnsi="Times New Roman"/>
          <w:sz w:val="24"/>
        </w:rPr>
        <w:t>3724</w:t>
      </w:r>
      <w:r>
        <w:rPr>
          <w:rFonts w:ascii="Times New Roman" w:hAnsi="Times New Roman"/>
          <w:sz w:val="24"/>
        </w:rPr>
        <w:t>室</w:t>
      </w:r>
    </w:p>
    <w:p w14:paraId="19F06E6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办公地址：上海杨浦区秦皇岛路</w:t>
      </w:r>
      <w:r>
        <w:rPr>
          <w:rFonts w:ascii="Times New Roman" w:hAnsi="Times New Roman"/>
          <w:sz w:val="24"/>
        </w:rPr>
        <w:t>32</w:t>
      </w:r>
      <w:r>
        <w:rPr>
          <w:rFonts w:ascii="Times New Roman" w:hAnsi="Times New Roman"/>
          <w:sz w:val="24"/>
        </w:rPr>
        <w:t>号</w:t>
      </w:r>
      <w:r>
        <w:rPr>
          <w:rFonts w:ascii="Times New Roman" w:hAnsi="Times New Roman"/>
          <w:sz w:val="24"/>
        </w:rPr>
        <w:t>C</w:t>
      </w:r>
      <w:r>
        <w:rPr>
          <w:rFonts w:ascii="Times New Roman" w:hAnsi="Times New Roman"/>
          <w:sz w:val="24"/>
        </w:rPr>
        <w:t>栋</w:t>
      </w:r>
      <w:r>
        <w:rPr>
          <w:rFonts w:ascii="Times New Roman" w:hAnsi="Times New Roman"/>
          <w:sz w:val="24"/>
        </w:rPr>
        <w:t xml:space="preserve"> 2</w:t>
      </w:r>
      <w:r>
        <w:rPr>
          <w:rFonts w:ascii="Times New Roman" w:hAnsi="Times New Roman"/>
          <w:sz w:val="24"/>
        </w:rPr>
        <w:t>楼</w:t>
      </w:r>
    </w:p>
    <w:p w14:paraId="37C7D35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法定代表人：汪静波</w:t>
      </w:r>
    </w:p>
    <w:p w14:paraId="080452E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38600735</w:t>
      </w:r>
    </w:p>
    <w:p w14:paraId="28EC4F2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38509777</w:t>
      </w:r>
    </w:p>
    <w:p w14:paraId="0CA4E3E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联系人：方成</w:t>
      </w:r>
    </w:p>
    <w:p w14:paraId="2CC80E3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400-821-5399</w:t>
      </w:r>
    </w:p>
    <w:p w14:paraId="11D6A3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www.noah-fund.com</w:t>
      </w:r>
    </w:p>
    <w:p w14:paraId="7257F74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80</w:t>
      </w:r>
      <w:r>
        <w:rPr>
          <w:rFonts w:ascii="Times New Roman" w:hAnsi="Times New Roman"/>
          <w:sz w:val="24"/>
        </w:rPr>
        <w:t>）名称：上海好买基金销售有限公司</w:t>
      </w:r>
    </w:p>
    <w:p w14:paraId="33B60A8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住所：上海市虹口区场中路</w:t>
      </w:r>
      <w:r>
        <w:rPr>
          <w:rFonts w:ascii="Times New Roman" w:hAnsi="Times New Roman"/>
          <w:sz w:val="24"/>
        </w:rPr>
        <w:t>685</w:t>
      </w:r>
      <w:r>
        <w:rPr>
          <w:rFonts w:ascii="Times New Roman" w:hAnsi="Times New Roman"/>
          <w:sz w:val="24"/>
        </w:rPr>
        <w:t>弄</w:t>
      </w:r>
      <w:r>
        <w:rPr>
          <w:rFonts w:ascii="Times New Roman" w:hAnsi="Times New Roman"/>
          <w:sz w:val="24"/>
        </w:rPr>
        <w:t>37</w:t>
      </w:r>
      <w:r>
        <w:rPr>
          <w:rFonts w:ascii="Times New Roman" w:hAnsi="Times New Roman"/>
          <w:sz w:val="24"/>
        </w:rPr>
        <w:t>号</w:t>
      </w:r>
      <w:r>
        <w:rPr>
          <w:rFonts w:ascii="Times New Roman" w:hAnsi="Times New Roman"/>
          <w:sz w:val="24"/>
        </w:rPr>
        <w:t>4</w:t>
      </w:r>
      <w:r>
        <w:rPr>
          <w:rFonts w:ascii="Times New Roman" w:hAnsi="Times New Roman"/>
          <w:sz w:val="24"/>
        </w:rPr>
        <w:t>号楼</w:t>
      </w:r>
      <w:r>
        <w:rPr>
          <w:rFonts w:ascii="Times New Roman" w:hAnsi="Times New Roman"/>
          <w:sz w:val="24"/>
        </w:rPr>
        <w:t>449</w:t>
      </w:r>
      <w:r>
        <w:rPr>
          <w:rFonts w:ascii="Times New Roman" w:hAnsi="Times New Roman"/>
          <w:sz w:val="24"/>
        </w:rPr>
        <w:t>室</w:t>
      </w:r>
    </w:p>
    <w:p w14:paraId="69BFA00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办公地址：上海市浦东新区浦东南路</w:t>
      </w:r>
      <w:r>
        <w:rPr>
          <w:rFonts w:ascii="Times New Roman" w:hAnsi="Times New Roman"/>
          <w:sz w:val="24"/>
        </w:rPr>
        <w:t>1118</w:t>
      </w:r>
      <w:r>
        <w:rPr>
          <w:rFonts w:ascii="Times New Roman" w:hAnsi="Times New Roman"/>
          <w:sz w:val="24"/>
        </w:rPr>
        <w:t>号鄂尔多斯国际大厦</w:t>
      </w:r>
      <w:r>
        <w:rPr>
          <w:rFonts w:ascii="Times New Roman" w:hAnsi="Times New Roman"/>
          <w:sz w:val="24"/>
        </w:rPr>
        <w:t>903-906</w:t>
      </w:r>
      <w:r>
        <w:rPr>
          <w:rFonts w:ascii="Times New Roman" w:hAnsi="Times New Roman"/>
          <w:sz w:val="24"/>
        </w:rPr>
        <w:t>室</w:t>
      </w:r>
    </w:p>
    <w:p w14:paraId="776C3B4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法定代表人：杨文斌</w:t>
      </w:r>
    </w:p>
    <w:p w14:paraId="0E2C3A1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68596916</w:t>
      </w:r>
    </w:p>
    <w:p w14:paraId="51BC551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联系人：薛年</w:t>
      </w:r>
    </w:p>
    <w:p w14:paraId="41197F6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400-700-9665</w:t>
      </w:r>
    </w:p>
    <w:p w14:paraId="0A38FAF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www.ehowbuy.com</w:t>
      </w:r>
    </w:p>
    <w:p w14:paraId="4700B53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81</w:t>
      </w:r>
      <w:r>
        <w:rPr>
          <w:rFonts w:ascii="Times New Roman" w:hAnsi="Times New Roman"/>
          <w:sz w:val="24"/>
        </w:rPr>
        <w:t>）名称：上海长量基金销售投资顾问有限公司</w:t>
      </w:r>
    </w:p>
    <w:p w14:paraId="0133DC0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住所：上海市浦东新区高翔路</w:t>
      </w:r>
      <w:r>
        <w:rPr>
          <w:rFonts w:ascii="Times New Roman" w:hAnsi="Times New Roman"/>
          <w:sz w:val="24"/>
        </w:rPr>
        <w:t>526</w:t>
      </w:r>
      <w:r>
        <w:rPr>
          <w:rFonts w:ascii="Times New Roman" w:hAnsi="Times New Roman"/>
          <w:sz w:val="24"/>
        </w:rPr>
        <w:t>号</w:t>
      </w:r>
      <w:r>
        <w:rPr>
          <w:rFonts w:ascii="Times New Roman" w:hAnsi="Times New Roman"/>
          <w:sz w:val="24"/>
        </w:rPr>
        <w:t>2</w:t>
      </w:r>
      <w:r>
        <w:rPr>
          <w:rFonts w:ascii="Times New Roman" w:hAnsi="Times New Roman"/>
          <w:sz w:val="24"/>
        </w:rPr>
        <w:t>幢</w:t>
      </w:r>
      <w:r>
        <w:rPr>
          <w:rFonts w:ascii="Times New Roman" w:hAnsi="Times New Roman"/>
          <w:sz w:val="24"/>
        </w:rPr>
        <w:t>220</w:t>
      </w:r>
      <w:r>
        <w:rPr>
          <w:rFonts w:ascii="Times New Roman" w:hAnsi="Times New Roman"/>
          <w:sz w:val="24"/>
        </w:rPr>
        <w:t>室</w:t>
      </w:r>
    </w:p>
    <w:p w14:paraId="3D8C364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办公地址：上海市浦东新区浦东大道</w:t>
      </w:r>
      <w:r>
        <w:rPr>
          <w:rFonts w:ascii="Times New Roman" w:hAnsi="Times New Roman"/>
          <w:sz w:val="24"/>
        </w:rPr>
        <w:t>555</w:t>
      </w:r>
      <w:r>
        <w:rPr>
          <w:rFonts w:ascii="Times New Roman" w:hAnsi="Times New Roman"/>
          <w:sz w:val="24"/>
        </w:rPr>
        <w:t>号裕景国际</w:t>
      </w:r>
      <w:r>
        <w:rPr>
          <w:rFonts w:ascii="Times New Roman" w:hAnsi="Times New Roman"/>
          <w:sz w:val="24"/>
        </w:rPr>
        <w:t>B</w:t>
      </w:r>
      <w:r>
        <w:rPr>
          <w:rFonts w:ascii="Times New Roman" w:hAnsi="Times New Roman"/>
          <w:sz w:val="24"/>
        </w:rPr>
        <w:t>座</w:t>
      </w:r>
      <w:r>
        <w:rPr>
          <w:rFonts w:ascii="Times New Roman" w:hAnsi="Times New Roman"/>
          <w:sz w:val="24"/>
        </w:rPr>
        <w:t>16</w:t>
      </w:r>
      <w:r>
        <w:rPr>
          <w:rFonts w:ascii="Times New Roman" w:hAnsi="Times New Roman"/>
          <w:sz w:val="24"/>
        </w:rPr>
        <w:t>层</w:t>
      </w:r>
    </w:p>
    <w:p w14:paraId="470C38A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法定代表人：张跃伟</w:t>
      </w:r>
    </w:p>
    <w:p w14:paraId="3AE6870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20691832</w:t>
      </w:r>
    </w:p>
    <w:p w14:paraId="38D71D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20691861</w:t>
      </w:r>
    </w:p>
    <w:p w14:paraId="2F8E625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联系人：单丙烨</w:t>
      </w:r>
    </w:p>
    <w:p w14:paraId="04603A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400-820-2899</w:t>
      </w:r>
    </w:p>
    <w:p w14:paraId="7AB6698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www.erichfund.com</w:t>
      </w:r>
    </w:p>
    <w:p w14:paraId="42FBA34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82</w:t>
      </w:r>
      <w:r>
        <w:rPr>
          <w:rFonts w:ascii="Times New Roman" w:hAnsi="Times New Roman"/>
          <w:sz w:val="24"/>
        </w:rPr>
        <w:t>）名称：深圳众禄基金销售有限公司</w:t>
      </w:r>
    </w:p>
    <w:p w14:paraId="4AB4CEF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住所：深圳市罗湖区梨园路物资控股置地大厦</w:t>
      </w:r>
      <w:r>
        <w:rPr>
          <w:rFonts w:ascii="Times New Roman" w:hAnsi="Times New Roman"/>
          <w:sz w:val="24"/>
        </w:rPr>
        <w:t>8</w:t>
      </w:r>
      <w:r>
        <w:rPr>
          <w:rFonts w:ascii="Times New Roman" w:hAnsi="Times New Roman"/>
          <w:sz w:val="24"/>
        </w:rPr>
        <w:t>楼</w:t>
      </w:r>
    </w:p>
    <w:p w14:paraId="1574953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办公地址：深圳市罗湖区梨园路物资控股置地大厦</w:t>
      </w:r>
      <w:r>
        <w:rPr>
          <w:rFonts w:ascii="Times New Roman" w:hAnsi="Times New Roman"/>
          <w:sz w:val="24"/>
        </w:rPr>
        <w:t>8</w:t>
      </w:r>
      <w:r>
        <w:rPr>
          <w:rFonts w:ascii="Times New Roman" w:hAnsi="Times New Roman"/>
          <w:sz w:val="24"/>
        </w:rPr>
        <w:t>楼</w:t>
      </w:r>
    </w:p>
    <w:p w14:paraId="348D8E1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法定代表人：薛峰</w:t>
      </w:r>
    </w:p>
    <w:p w14:paraId="3590CEC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33227953</w:t>
      </w:r>
    </w:p>
    <w:p w14:paraId="0F59EB5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33227951</w:t>
      </w:r>
    </w:p>
    <w:p w14:paraId="07A5EE7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联系人：汤素娅</w:t>
      </w:r>
    </w:p>
    <w:p w14:paraId="03B9921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4006-788-887</w:t>
      </w:r>
    </w:p>
    <w:p w14:paraId="012532F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www.zlfund.cn</w:t>
      </w:r>
      <w:r>
        <w:rPr>
          <w:rFonts w:ascii="Times New Roman" w:hAnsi="Times New Roman"/>
          <w:sz w:val="24"/>
        </w:rPr>
        <w:t>，</w:t>
      </w:r>
      <w:r>
        <w:rPr>
          <w:rFonts w:ascii="Times New Roman" w:hAnsi="Times New Roman"/>
          <w:sz w:val="24"/>
        </w:rPr>
        <w:t>www.jjmmw.com</w:t>
      </w:r>
    </w:p>
    <w:p w14:paraId="0B20648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83</w:t>
      </w:r>
      <w:r>
        <w:rPr>
          <w:rFonts w:ascii="Times New Roman" w:hAnsi="Times New Roman"/>
          <w:sz w:val="24"/>
        </w:rPr>
        <w:t>）名称：蚂蚁（杭州）基金销售有限公司</w:t>
      </w:r>
    </w:p>
    <w:p w14:paraId="74BD571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住所：杭州市余杭区仓前街道海曙路东</w:t>
      </w:r>
      <w:r>
        <w:rPr>
          <w:rFonts w:ascii="Times New Roman" w:hAnsi="Times New Roman"/>
          <w:sz w:val="24"/>
        </w:rPr>
        <w:t>2</w:t>
      </w:r>
      <w:r>
        <w:rPr>
          <w:rFonts w:ascii="Times New Roman" w:hAnsi="Times New Roman"/>
          <w:sz w:val="24"/>
        </w:rPr>
        <w:t>号</w:t>
      </w:r>
    </w:p>
    <w:p w14:paraId="1EC441E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办公地址：浙江省杭州市滨江区江南大道</w:t>
      </w:r>
      <w:r>
        <w:rPr>
          <w:rFonts w:ascii="Times New Roman" w:hAnsi="Times New Roman"/>
          <w:sz w:val="24"/>
        </w:rPr>
        <w:t>3588</w:t>
      </w:r>
      <w:r>
        <w:rPr>
          <w:rFonts w:ascii="Times New Roman" w:hAnsi="Times New Roman"/>
          <w:sz w:val="24"/>
        </w:rPr>
        <w:t>号恒生大厦</w:t>
      </w:r>
      <w:r>
        <w:rPr>
          <w:rFonts w:ascii="Times New Roman" w:hAnsi="Times New Roman"/>
          <w:sz w:val="24"/>
        </w:rPr>
        <w:t>12</w:t>
      </w:r>
      <w:r>
        <w:rPr>
          <w:rFonts w:ascii="Times New Roman" w:hAnsi="Times New Roman"/>
          <w:sz w:val="24"/>
        </w:rPr>
        <w:t>楼</w:t>
      </w:r>
    </w:p>
    <w:p w14:paraId="6A21F47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法定代表人：陈柏青</w:t>
      </w:r>
    </w:p>
    <w:p w14:paraId="33AD65F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28829790</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60897869</w:t>
      </w:r>
    </w:p>
    <w:p w14:paraId="1E2E30B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26698533</w:t>
      </w:r>
    </w:p>
    <w:p w14:paraId="6D0FB0D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联系人：周嬿旻</w:t>
      </w:r>
    </w:p>
    <w:p w14:paraId="0E0062E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4000-766-123</w:t>
      </w:r>
    </w:p>
    <w:p w14:paraId="3FDF0B5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www.fund123.cn</w:t>
      </w:r>
    </w:p>
    <w:p w14:paraId="6AC1DC4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84</w:t>
      </w:r>
      <w:r>
        <w:rPr>
          <w:rFonts w:ascii="Times New Roman" w:hAnsi="Times New Roman"/>
          <w:sz w:val="24"/>
        </w:rPr>
        <w:t>）名称：深圳市新兰德证券投资咨询有限公司</w:t>
      </w:r>
    </w:p>
    <w:p w14:paraId="2A2C259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住所：深圳市福田区华强北路赛格科技园</w:t>
      </w:r>
      <w:r>
        <w:rPr>
          <w:rFonts w:ascii="Times New Roman" w:hAnsi="Times New Roman"/>
          <w:sz w:val="24"/>
        </w:rPr>
        <w:t>4</w:t>
      </w:r>
      <w:r>
        <w:rPr>
          <w:rFonts w:ascii="Times New Roman" w:hAnsi="Times New Roman"/>
          <w:sz w:val="24"/>
        </w:rPr>
        <w:t>栋</w:t>
      </w:r>
      <w:r>
        <w:rPr>
          <w:rFonts w:ascii="Times New Roman" w:hAnsi="Times New Roman"/>
          <w:sz w:val="24"/>
        </w:rPr>
        <w:t>10</w:t>
      </w:r>
      <w:r>
        <w:rPr>
          <w:rFonts w:ascii="Times New Roman" w:hAnsi="Times New Roman"/>
          <w:sz w:val="24"/>
        </w:rPr>
        <w:t>层</w:t>
      </w:r>
      <w:r>
        <w:rPr>
          <w:rFonts w:ascii="Times New Roman" w:hAnsi="Times New Roman"/>
          <w:sz w:val="24"/>
        </w:rPr>
        <w:t>1006#</w:t>
      </w:r>
    </w:p>
    <w:p w14:paraId="7AAB32F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r>
        <w:rPr>
          <w:rFonts w:ascii="Times New Roman" w:hAnsi="Times New Roman"/>
          <w:sz w:val="24"/>
        </w:rPr>
        <w:t>9</w:t>
      </w:r>
      <w:r>
        <w:rPr>
          <w:rFonts w:ascii="Times New Roman" w:hAnsi="Times New Roman"/>
          <w:sz w:val="24"/>
        </w:rPr>
        <w:t>层</w:t>
      </w:r>
    </w:p>
    <w:p w14:paraId="14CE825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法定代表人：陈操</w:t>
      </w:r>
    </w:p>
    <w:p w14:paraId="516B63B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58325395</w:t>
      </w:r>
    </w:p>
    <w:p w14:paraId="1FDDB6C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58325282</w:t>
      </w:r>
    </w:p>
    <w:p w14:paraId="17B9D2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联系人：刘宝文</w:t>
      </w:r>
    </w:p>
    <w:p w14:paraId="4ED9BD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400-850-7771</w:t>
      </w:r>
    </w:p>
    <w:p w14:paraId="123556E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http://8.jrj.com.cn/</w:t>
      </w:r>
    </w:p>
    <w:p w14:paraId="235315C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85</w:t>
      </w:r>
      <w:r>
        <w:rPr>
          <w:rFonts w:ascii="Times New Roman" w:hAnsi="Times New Roman"/>
          <w:sz w:val="24"/>
        </w:rPr>
        <w:t>）名称：北京展恒基金销售股份有限公司</w:t>
      </w:r>
    </w:p>
    <w:p w14:paraId="4577994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住所：北京市顺义区后沙峪镇安富街</w:t>
      </w:r>
      <w:r>
        <w:rPr>
          <w:rFonts w:ascii="Times New Roman" w:hAnsi="Times New Roman"/>
          <w:sz w:val="24"/>
        </w:rPr>
        <w:t>6</w:t>
      </w:r>
      <w:r>
        <w:rPr>
          <w:rFonts w:ascii="Times New Roman" w:hAnsi="Times New Roman"/>
          <w:sz w:val="24"/>
        </w:rPr>
        <w:t>号</w:t>
      </w:r>
    </w:p>
    <w:p w14:paraId="183F5FA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办公地址：北京市朝阳区安苑路</w:t>
      </w:r>
      <w:r>
        <w:rPr>
          <w:rFonts w:ascii="Times New Roman" w:hAnsi="Times New Roman"/>
          <w:sz w:val="24"/>
        </w:rPr>
        <w:t>15-1</w:t>
      </w:r>
      <w:r>
        <w:rPr>
          <w:rFonts w:ascii="Times New Roman" w:hAnsi="Times New Roman"/>
          <w:sz w:val="24"/>
        </w:rPr>
        <w:t>号邮电新闻大厦</w:t>
      </w:r>
      <w:r>
        <w:rPr>
          <w:rFonts w:ascii="Times New Roman" w:hAnsi="Times New Roman"/>
          <w:sz w:val="24"/>
        </w:rPr>
        <w:t>2</w:t>
      </w:r>
      <w:r>
        <w:rPr>
          <w:rFonts w:ascii="Times New Roman" w:hAnsi="Times New Roman"/>
          <w:sz w:val="24"/>
        </w:rPr>
        <w:t>层</w:t>
      </w:r>
    </w:p>
    <w:p w14:paraId="524477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法定代表人：闫振杰</w:t>
      </w:r>
    </w:p>
    <w:p w14:paraId="27A89B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59601366-7024</w:t>
      </w:r>
    </w:p>
    <w:p w14:paraId="0A59B45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62020355</w:t>
      </w:r>
    </w:p>
    <w:p w14:paraId="2E68DE6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马林</w:t>
      </w:r>
    </w:p>
    <w:p w14:paraId="0829CD7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400-888-6661</w:t>
      </w:r>
    </w:p>
    <w:p w14:paraId="46BD491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www.myfund.com</w:t>
      </w:r>
    </w:p>
    <w:p w14:paraId="66A8F96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86</w:t>
      </w:r>
      <w:r>
        <w:rPr>
          <w:rFonts w:ascii="Times New Roman" w:hAnsi="Times New Roman"/>
          <w:sz w:val="24"/>
        </w:rPr>
        <w:t>）名称：一路财富（北京）信息科技有限公司</w:t>
      </w:r>
    </w:p>
    <w:p w14:paraId="7B74B14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住所：北京市西城区车公庄大街</w:t>
      </w:r>
      <w:r>
        <w:rPr>
          <w:rFonts w:ascii="Times New Roman" w:hAnsi="Times New Roman"/>
          <w:sz w:val="24"/>
        </w:rPr>
        <w:t>9</w:t>
      </w:r>
      <w:r>
        <w:rPr>
          <w:rFonts w:ascii="Times New Roman" w:hAnsi="Times New Roman"/>
          <w:sz w:val="24"/>
        </w:rPr>
        <w:t>号五栋大楼</w:t>
      </w:r>
      <w:r>
        <w:rPr>
          <w:rFonts w:ascii="Times New Roman" w:hAnsi="Times New Roman"/>
          <w:sz w:val="24"/>
        </w:rPr>
        <w:t>C</w:t>
      </w:r>
      <w:r>
        <w:rPr>
          <w:rFonts w:ascii="Times New Roman" w:hAnsi="Times New Roman"/>
          <w:sz w:val="24"/>
        </w:rPr>
        <w:t>座</w:t>
      </w:r>
      <w:r>
        <w:rPr>
          <w:rFonts w:ascii="Times New Roman" w:hAnsi="Times New Roman"/>
          <w:sz w:val="24"/>
        </w:rPr>
        <w:t>702</w:t>
      </w:r>
    </w:p>
    <w:p w14:paraId="46C2720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办公地址：北京西城区阜成门大街</w:t>
      </w:r>
      <w:r>
        <w:rPr>
          <w:rFonts w:ascii="Times New Roman" w:hAnsi="Times New Roman"/>
          <w:sz w:val="24"/>
        </w:rPr>
        <w:t>2</w:t>
      </w:r>
      <w:r>
        <w:rPr>
          <w:rFonts w:ascii="Times New Roman" w:hAnsi="Times New Roman"/>
          <w:sz w:val="24"/>
        </w:rPr>
        <w:t>号万通新世界广场</w:t>
      </w:r>
      <w:r>
        <w:rPr>
          <w:rFonts w:ascii="Times New Roman" w:hAnsi="Times New Roman"/>
          <w:sz w:val="24"/>
        </w:rPr>
        <w:t>A</w:t>
      </w:r>
      <w:r>
        <w:rPr>
          <w:rFonts w:ascii="Times New Roman" w:hAnsi="Times New Roman"/>
          <w:sz w:val="24"/>
        </w:rPr>
        <w:t>座</w:t>
      </w:r>
      <w:r>
        <w:rPr>
          <w:rFonts w:ascii="Times New Roman" w:hAnsi="Times New Roman"/>
          <w:sz w:val="24"/>
        </w:rPr>
        <w:t>22</w:t>
      </w:r>
      <w:r>
        <w:rPr>
          <w:rFonts w:ascii="Times New Roman" w:hAnsi="Times New Roman"/>
          <w:sz w:val="24"/>
        </w:rPr>
        <w:t>层</w:t>
      </w:r>
      <w:r>
        <w:rPr>
          <w:rFonts w:ascii="Times New Roman" w:hAnsi="Times New Roman"/>
          <w:sz w:val="24"/>
        </w:rPr>
        <w:t>2208</w:t>
      </w:r>
    </w:p>
    <w:p w14:paraId="2C9D19B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吴雪秀</w:t>
      </w:r>
    </w:p>
    <w:p w14:paraId="21EF2FA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010-88312877</w:t>
      </w:r>
    </w:p>
    <w:p w14:paraId="70050FA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010-88312099</w:t>
      </w:r>
    </w:p>
    <w:p w14:paraId="0D35A98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苏昊</w:t>
      </w:r>
    </w:p>
    <w:p w14:paraId="5EB4397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400-001-1566</w:t>
      </w:r>
    </w:p>
    <w:p w14:paraId="430E4DC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http://www.yilucaifu.com/</w:t>
      </w:r>
    </w:p>
    <w:p w14:paraId="16CA64D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87</w:t>
      </w:r>
      <w:r>
        <w:rPr>
          <w:rFonts w:ascii="Times New Roman" w:hAnsi="Times New Roman"/>
          <w:sz w:val="24"/>
        </w:rPr>
        <w:t>）名称：和讯信息科技有限公司</w:t>
      </w:r>
    </w:p>
    <w:p w14:paraId="6D8B89F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14:paraId="1D39686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14:paraId="3E6637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法定代表人：王莉</w:t>
      </w:r>
    </w:p>
    <w:p w14:paraId="7266DAB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20835789</w:t>
      </w:r>
    </w:p>
    <w:p w14:paraId="6EE1F9A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20835879</w:t>
      </w:r>
    </w:p>
    <w:p w14:paraId="6E33145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联系人：周轶</w:t>
      </w:r>
    </w:p>
    <w:p w14:paraId="389F5E7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4009200022</w:t>
      </w:r>
    </w:p>
    <w:p w14:paraId="54F8AD0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http://licaike.hexun.com/</w:t>
      </w:r>
    </w:p>
    <w:p w14:paraId="6312307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88</w:t>
      </w:r>
      <w:r>
        <w:rPr>
          <w:rFonts w:ascii="Times New Roman" w:hAnsi="Times New Roman"/>
          <w:sz w:val="24"/>
        </w:rPr>
        <w:t>）名称：上海天天基金销售有限公司</w:t>
      </w:r>
    </w:p>
    <w:p w14:paraId="4BDB3AE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住所：上海市徐汇区龙田路</w:t>
      </w:r>
      <w:r>
        <w:rPr>
          <w:rFonts w:ascii="Times New Roman" w:hAnsi="Times New Roman"/>
          <w:sz w:val="24"/>
        </w:rPr>
        <w:t>190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w:t>
      </w:r>
      <w:r>
        <w:rPr>
          <w:rFonts w:ascii="Times New Roman" w:hAnsi="Times New Roman"/>
          <w:sz w:val="24"/>
        </w:rPr>
        <w:t>层</w:t>
      </w:r>
    </w:p>
    <w:p w14:paraId="346F5D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办公地址：上海市徐汇区龙田路</w:t>
      </w:r>
      <w:r>
        <w:rPr>
          <w:rFonts w:ascii="Times New Roman" w:hAnsi="Times New Roman"/>
          <w:sz w:val="24"/>
        </w:rPr>
        <w:t>195</w:t>
      </w:r>
      <w:r>
        <w:rPr>
          <w:rFonts w:ascii="Times New Roman" w:hAnsi="Times New Roman"/>
          <w:sz w:val="24"/>
        </w:rPr>
        <w:t>号</w:t>
      </w:r>
      <w:r>
        <w:rPr>
          <w:rFonts w:ascii="Times New Roman" w:hAnsi="Times New Roman"/>
          <w:sz w:val="24"/>
        </w:rPr>
        <w:t>3C</w:t>
      </w:r>
      <w:r>
        <w:rPr>
          <w:rFonts w:ascii="Times New Roman" w:hAnsi="Times New Roman"/>
          <w:sz w:val="24"/>
        </w:rPr>
        <w:t>座</w:t>
      </w:r>
      <w:r>
        <w:rPr>
          <w:rFonts w:ascii="Times New Roman" w:hAnsi="Times New Roman"/>
          <w:sz w:val="24"/>
        </w:rPr>
        <w:t>10</w:t>
      </w:r>
      <w:r>
        <w:rPr>
          <w:rFonts w:ascii="Times New Roman" w:hAnsi="Times New Roman"/>
          <w:sz w:val="24"/>
        </w:rPr>
        <w:t>楼</w:t>
      </w:r>
    </w:p>
    <w:p w14:paraId="2F5C15D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法定代表人：其实</w:t>
      </w:r>
    </w:p>
    <w:p w14:paraId="7ABEA70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54509998</w:t>
      </w:r>
    </w:p>
    <w:p w14:paraId="7F1AB42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64385308</w:t>
      </w:r>
    </w:p>
    <w:p w14:paraId="3E7DF25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联系人：潘世友</w:t>
      </w:r>
    </w:p>
    <w:p w14:paraId="00C6DA0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400-1818-188</w:t>
      </w:r>
    </w:p>
    <w:p w14:paraId="67A74A5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www.1234567.com.cn</w:t>
      </w:r>
    </w:p>
    <w:p w14:paraId="17DC830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89</w:t>
      </w:r>
      <w:r>
        <w:rPr>
          <w:rFonts w:ascii="Times New Roman" w:hAnsi="Times New Roman"/>
          <w:sz w:val="24"/>
        </w:rPr>
        <w:t>）名称：上海联泰资产管理有限公司</w:t>
      </w:r>
    </w:p>
    <w:p w14:paraId="019AFC5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住所：中国（上海）自由贸易试验区富特北路</w:t>
      </w:r>
      <w:r>
        <w:rPr>
          <w:rFonts w:ascii="Times New Roman" w:hAnsi="Times New Roman"/>
          <w:sz w:val="24"/>
        </w:rPr>
        <w:t>277</w:t>
      </w:r>
      <w:r>
        <w:rPr>
          <w:rFonts w:ascii="Times New Roman" w:hAnsi="Times New Roman"/>
          <w:sz w:val="24"/>
        </w:rPr>
        <w:t>号</w:t>
      </w:r>
      <w:r>
        <w:rPr>
          <w:rFonts w:ascii="Times New Roman" w:hAnsi="Times New Roman"/>
          <w:sz w:val="24"/>
        </w:rPr>
        <w:t>3</w:t>
      </w:r>
      <w:r>
        <w:rPr>
          <w:rFonts w:ascii="Times New Roman" w:hAnsi="Times New Roman"/>
          <w:sz w:val="24"/>
        </w:rPr>
        <w:t>层</w:t>
      </w:r>
      <w:r>
        <w:rPr>
          <w:rFonts w:ascii="Times New Roman" w:hAnsi="Times New Roman"/>
          <w:sz w:val="24"/>
        </w:rPr>
        <w:t>310</w:t>
      </w:r>
      <w:r>
        <w:rPr>
          <w:rFonts w:ascii="Times New Roman" w:hAnsi="Times New Roman"/>
          <w:sz w:val="24"/>
        </w:rPr>
        <w:t>室</w:t>
      </w:r>
    </w:p>
    <w:p w14:paraId="31D008F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办公地址：上海市长宁区福泉北路</w:t>
      </w:r>
      <w:r>
        <w:rPr>
          <w:rFonts w:ascii="Times New Roman" w:hAnsi="Times New Roman"/>
          <w:sz w:val="24"/>
        </w:rPr>
        <w:t>518</w:t>
      </w:r>
      <w:r>
        <w:rPr>
          <w:rFonts w:ascii="Times New Roman" w:hAnsi="Times New Roman"/>
          <w:sz w:val="24"/>
        </w:rPr>
        <w:t>号</w:t>
      </w:r>
      <w:r>
        <w:rPr>
          <w:rFonts w:ascii="Times New Roman" w:hAnsi="Times New Roman"/>
          <w:sz w:val="24"/>
        </w:rPr>
        <w:t>8</w:t>
      </w:r>
      <w:r>
        <w:rPr>
          <w:rFonts w:ascii="Times New Roman" w:hAnsi="Times New Roman"/>
          <w:sz w:val="24"/>
        </w:rPr>
        <w:t>座</w:t>
      </w:r>
      <w:r>
        <w:rPr>
          <w:rFonts w:ascii="Times New Roman" w:hAnsi="Times New Roman"/>
          <w:sz w:val="24"/>
        </w:rPr>
        <w:t>3</w:t>
      </w:r>
      <w:r>
        <w:rPr>
          <w:rFonts w:ascii="Times New Roman" w:hAnsi="Times New Roman"/>
          <w:sz w:val="24"/>
        </w:rPr>
        <w:t>楼</w:t>
      </w:r>
    </w:p>
    <w:p w14:paraId="14F5111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法定代表人：燕斌</w:t>
      </w:r>
    </w:p>
    <w:p w14:paraId="189DCCD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021-52822063</w:t>
      </w:r>
    </w:p>
    <w:p w14:paraId="78C8A47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021-52975270</w:t>
      </w:r>
    </w:p>
    <w:p w14:paraId="445972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联系人：凌秋艳</w:t>
      </w:r>
    </w:p>
    <w:p w14:paraId="3679740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4000-466-788</w:t>
      </w:r>
    </w:p>
    <w:p w14:paraId="6C6419E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www.66zichan.com</w:t>
      </w:r>
    </w:p>
    <w:p w14:paraId="5743E2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90</w:t>
      </w:r>
      <w:r>
        <w:rPr>
          <w:rFonts w:ascii="Times New Roman" w:hAnsi="Times New Roman"/>
          <w:sz w:val="24"/>
        </w:rPr>
        <w:t>）名称：珠海盈米财富管理有限公司</w:t>
      </w:r>
    </w:p>
    <w:p w14:paraId="624CB2C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住所：珠海市横琴新区宝华路</w:t>
      </w:r>
      <w:r>
        <w:rPr>
          <w:rFonts w:ascii="Times New Roman" w:hAnsi="Times New Roman"/>
          <w:sz w:val="24"/>
        </w:rPr>
        <w:t>6</w:t>
      </w:r>
      <w:r>
        <w:rPr>
          <w:rFonts w:ascii="Times New Roman" w:hAnsi="Times New Roman"/>
          <w:sz w:val="24"/>
        </w:rPr>
        <w:t>号</w:t>
      </w:r>
      <w:r>
        <w:rPr>
          <w:rFonts w:ascii="Times New Roman" w:hAnsi="Times New Roman"/>
          <w:sz w:val="24"/>
        </w:rPr>
        <w:t>105</w:t>
      </w:r>
      <w:r>
        <w:rPr>
          <w:rFonts w:ascii="Times New Roman" w:hAnsi="Times New Roman"/>
          <w:sz w:val="24"/>
        </w:rPr>
        <w:t>室</w:t>
      </w:r>
      <w:r>
        <w:rPr>
          <w:rFonts w:ascii="Times New Roman" w:hAnsi="Times New Roman"/>
          <w:sz w:val="24"/>
        </w:rPr>
        <w:t>-3491</w:t>
      </w:r>
    </w:p>
    <w:p w14:paraId="337284B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办公地址：广州市海珠区琶洲大道东</w:t>
      </w:r>
      <w:r>
        <w:rPr>
          <w:rFonts w:ascii="Times New Roman" w:hAnsi="Times New Roman"/>
          <w:sz w:val="24"/>
        </w:rPr>
        <w:t>1</w:t>
      </w:r>
      <w:r>
        <w:rPr>
          <w:rFonts w:ascii="Times New Roman" w:hAnsi="Times New Roman"/>
          <w:sz w:val="24"/>
        </w:rPr>
        <w:t>号保利国际广场南塔</w:t>
      </w:r>
      <w:r>
        <w:rPr>
          <w:rFonts w:ascii="Times New Roman" w:hAnsi="Times New Roman"/>
          <w:sz w:val="24"/>
        </w:rPr>
        <w:t>12</w:t>
      </w:r>
      <w:r>
        <w:rPr>
          <w:rFonts w:ascii="Times New Roman" w:hAnsi="Times New Roman"/>
          <w:sz w:val="24"/>
        </w:rPr>
        <w:t>楼</w:t>
      </w:r>
      <w:r>
        <w:rPr>
          <w:rFonts w:ascii="Times New Roman" w:hAnsi="Times New Roman"/>
          <w:sz w:val="24"/>
        </w:rPr>
        <w:t>B1201-1203</w:t>
      </w:r>
    </w:p>
    <w:p w14:paraId="4B59F17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法定代表人：肖雯</w:t>
      </w:r>
    </w:p>
    <w:p w14:paraId="54922B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89629099</w:t>
      </w:r>
    </w:p>
    <w:p w14:paraId="068ED38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89629011</w:t>
      </w:r>
    </w:p>
    <w:p w14:paraId="3055EA1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联系人：黄敏嫦</w:t>
      </w:r>
    </w:p>
    <w:p w14:paraId="6B032EF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020</w:t>
      </w:r>
      <w:r>
        <w:rPr>
          <w:rFonts w:ascii="Times New Roman" w:hAnsi="Times New Roman"/>
          <w:sz w:val="24"/>
        </w:rPr>
        <w:t>）</w:t>
      </w:r>
      <w:r>
        <w:rPr>
          <w:rFonts w:ascii="Times New Roman" w:hAnsi="Times New Roman"/>
          <w:sz w:val="24"/>
        </w:rPr>
        <w:t>89629066</w:t>
      </w:r>
    </w:p>
    <w:p w14:paraId="742E21D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www.yingmi.cn</w:t>
      </w:r>
    </w:p>
    <w:p w14:paraId="28D5C44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91</w:t>
      </w:r>
      <w:r>
        <w:rPr>
          <w:rFonts w:ascii="Times New Roman" w:hAnsi="Times New Roman"/>
          <w:sz w:val="24"/>
        </w:rPr>
        <w:t>）名称：上海基煜基金销售有限公司</w:t>
      </w:r>
    </w:p>
    <w:p w14:paraId="2BD772B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上海市崇明县长兴镇路潘园公路</w:t>
      </w:r>
      <w:r>
        <w:rPr>
          <w:rFonts w:ascii="Times New Roman" w:hAnsi="Times New Roman"/>
          <w:sz w:val="24"/>
        </w:rPr>
        <w:t>1800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6153</w:t>
      </w:r>
      <w:r>
        <w:rPr>
          <w:rFonts w:ascii="Times New Roman" w:hAnsi="Times New Roman"/>
          <w:sz w:val="24"/>
        </w:rPr>
        <w:t>室（上海泰和经济发展区）</w:t>
      </w:r>
    </w:p>
    <w:p w14:paraId="0357D22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办公地址：上海市昆明路</w:t>
      </w:r>
      <w:r>
        <w:rPr>
          <w:rFonts w:ascii="Times New Roman" w:hAnsi="Times New Roman"/>
          <w:sz w:val="24"/>
        </w:rPr>
        <w:t>518</w:t>
      </w:r>
      <w:r>
        <w:rPr>
          <w:rFonts w:ascii="Times New Roman" w:hAnsi="Times New Roman"/>
          <w:sz w:val="24"/>
        </w:rPr>
        <w:t>号北美广场</w:t>
      </w:r>
      <w:r>
        <w:rPr>
          <w:rFonts w:ascii="Times New Roman" w:hAnsi="Times New Roman"/>
          <w:sz w:val="24"/>
        </w:rPr>
        <w:t>A1002-A1003</w:t>
      </w:r>
      <w:r>
        <w:rPr>
          <w:rFonts w:ascii="Times New Roman" w:hAnsi="Times New Roman"/>
          <w:sz w:val="24"/>
        </w:rPr>
        <w:t>室</w:t>
      </w:r>
    </w:p>
    <w:p w14:paraId="5B262AE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法定代表人：王翔</w:t>
      </w:r>
    </w:p>
    <w:p w14:paraId="6249197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35385521</w:t>
      </w:r>
    </w:p>
    <w:p w14:paraId="2961D40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55085991</w:t>
      </w:r>
    </w:p>
    <w:p w14:paraId="290ED69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联系人：蓝杰</w:t>
      </w:r>
    </w:p>
    <w:p w14:paraId="394A7F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400-820-5369</w:t>
      </w:r>
    </w:p>
    <w:p w14:paraId="7A03564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www.jiyufund.com.cn</w:t>
      </w:r>
    </w:p>
    <w:p w14:paraId="6D1225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92</w:t>
      </w:r>
      <w:r>
        <w:rPr>
          <w:rFonts w:ascii="Times New Roman" w:hAnsi="Times New Roman"/>
          <w:sz w:val="24"/>
        </w:rPr>
        <w:t>）名称：宜信普泽投资顾问（北京）有限公司</w:t>
      </w:r>
    </w:p>
    <w:p w14:paraId="6C27518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9</w:t>
      </w:r>
      <w:r>
        <w:rPr>
          <w:rFonts w:ascii="Times New Roman" w:hAnsi="Times New Roman"/>
          <w:sz w:val="24"/>
        </w:rPr>
        <w:t>号楼</w:t>
      </w:r>
      <w:r>
        <w:rPr>
          <w:rFonts w:ascii="Times New Roman" w:hAnsi="Times New Roman"/>
          <w:sz w:val="24"/>
        </w:rPr>
        <w:t>15</w:t>
      </w:r>
      <w:r>
        <w:rPr>
          <w:rFonts w:ascii="Times New Roman" w:hAnsi="Times New Roman"/>
          <w:sz w:val="24"/>
        </w:rPr>
        <w:t>层</w:t>
      </w:r>
      <w:r>
        <w:rPr>
          <w:rFonts w:ascii="Times New Roman" w:hAnsi="Times New Roman"/>
          <w:sz w:val="24"/>
        </w:rPr>
        <w:t>1809</w:t>
      </w:r>
    </w:p>
    <w:p w14:paraId="3B6EBF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SOHO</w:t>
      </w:r>
      <w:r>
        <w:rPr>
          <w:rFonts w:ascii="Times New Roman" w:hAnsi="Times New Roman"/>
          <w:sz w:val="24"/>
        </w:rPr>
        <w:t>现代城</w:t>
      </w:r>
      <w:r>
        <w:rPr>
          <w:rFonts w:ascii="Times New Roman" w:hAnsi="Times New Roman"/>
          <w:sz w:val="24"/>
        </w:rPr>
        <w:t>C</w:t>
      </w:r>
      <w:r>
        <w:rPr>
          <w:rFonts w:ascii="Times New Roman" w:hAnsi="Times New Roman"/>
          <w:sz w:val="24"/>
        </w:rPr>
        <w:t>座</w:t>
      </w:r>
      <w:r>
        <w:rPr>
          <w:rFonts w:ascii="Times New Roman" w:hAnsi="Times New Roman"/>
          <w:sz w:val="24"/>
        </w:rPr>
        <w:t>1809</w:t>
      </w:r>
    </w:p>
    <w:p w14:paraId="22A4DD1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法定代表人：沈伟桦</w:t>
      </w:r>
    </w:p>
    <w:p w14:paraId="29C2CD7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010-52855713</w:t>
      </w:r>
    </w:p>
    <w:p w14:paraId="31512FB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传真：</w:t>
      </w:r>
      <w:r>
        <w:rPr>
          <w:rFonts w:ascii="Times New Roman" w:hAnsi="Times New Roman"/>
          <w:sz w:val="24"/>
        </w:rPr>
        <w:t>010-85894285</w:t>
      </w:r>
    </w:p>
    <w:p w14:paraId="12A03F0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联系人：程刚</w:t>
      </w:r>
    </w:p>
    <w:p w14:paraId="289E7DD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400-6099-200</w:t>
      </w:r>
    </w:p>
    <w:p w14:paraId="634F08A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www.yixinfund.com</w:t>
      </w:r>
    </w:p>
    <w:p w14:paraId="6A0B130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93</w:t>
      </w:r>
      <w:r>
        <w:rPr>
          <w:rFonts w:ascii="Times New Roman" w:hAnsi="Times New Roman"/>
          <w:sz w:val="24"/>
        </w:rPr>
        <w:t>）名称：浙江同花顺基金销售有限公司</w:t>
      </w:r>
    </w:p>
    <w:p w14:paraId="45E5EE2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住所：浙江省杭州市文二西路</w:t>
      </w:r>
      <w:r>
        <w:rPr>
          <w:rFonts w:ascii="Times New Roman" w:hAnsi="Times New Roman"/>
          <w:sz w:val="24"/>
        </w:rPr>
        <w:t>1</w:t>
      </w:r>
      <w:r>
        <w:rPr>
          <w:rFonts w:ascii="Times New Roman" w:hAnsi="Times New Roman"/>
          <w:sz w:val="24"/>
        </w:rPr>
        <w:t>号元茂大厦</w:t>
      </w:r>
      <w:r>
        <w:rPr>
          <w:rFonts w:ascii="Times New Roman" w:hAnsi="Times New Roman"/>
          <w:sz w:val="24"/>
        </w:rPr>
        <w:t>903</w:t>
      </w:r>
    </w:p>
    <w:p w14:paraId="20ED21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办公地址：浙江省杭州市西湖区翠柏路</w:t>
      </w:r>
      <w:r>
        <w:rPr>
          <w:rFonts w:ascii="Times New Roman" w:hAnsi="Times New Roman"/>
          <w:sz w:val="24"/>
        </w:rPr>
        <w:t>7</w:t>
      </w:r>
      <w:r>
        <w:rPr>
          <w:rFonts w:ascii="Times New Roman" w:hAnsi="Times New Roman"/>
          <w:sz w:val="24"/>
        </w:rPr>
        <w:t>号电子商务产业园</w:t>
      </w:r>
      <w:r>
        <w:rPr>
          <w:rFonts w:ascii="Times New Roman" w:hAnsi="Times New Roman"/>
          <w:sz w:val="24"/>
        </w:rPr>
        <w:t>2</w:t>
      </w:r>
      <w:r>
        <w:rPr>
          <w:rFonts w:ascii="Times New Roman" w:hAnsi="Times New Roman"/>
          <w:sz w:val="24"/>
        </w:rPr>
        <w:t>号楼</w:t>
      </w:r>
      <w:r>
        <w:rPr>
          <w:rFonts w:ascii="Times New Roman" w:hAnsi="Times New Roman"/>
          <w:sz w:val="24"/>
        </w:rPr>
        <w:t xml:space="preserve"> 2</w:t>
      </w:r>
      <w:r>
        <w:rPr>
          <w:rFonts w:ascii="Times New Roman" w:hAnsi="Times New Roman"/>
          <w:sz w:val="24"/>
        </w:rPr>
        <w:t>楼</w:t>
      </w:r>
    </w:p>
    <w:p w14:paraId="4434EB0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法定代表人：凌顺平</w:t>
      </w:r>
    </w:p>
    <w:p w14:paraId="3D29B72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88911818</w:t>
      </w:r>
    </w:p>
    <w:p w14:paraId="04630DF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86800423</w:t>
      </w:r>
    </w:p>
    <w:p w14:paraId="671B46D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联系人：吴强</w:t>
      </w:r>
    </w:p>
    <w:p w14:paraId="1C79BA5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400-877-3772</w:t>
      </w:r>
    </w:p>
    <w:p w14:paraId="04ED73D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www.5ifund.com</w:t>
      </w:r>
    </w:p>
    <w:p w14:paraId="2481E4B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94</w:t>
      </w:r>
      <w:r>
        <w:rPr>
          <w:rFonts w:ascii="Times New Roman" w:hAnsi="Times New Roman"/>
          <w:sz w:val="24"/>
        </w:rPr>
        <w:t>）名称：中信期货有限公司</w:t>
      </w:r>
    </w:p>
    <w:p w14:paraId="262FD94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14AF7DB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2B76B8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法定代表人：张皓</w:t>
      </w:r>
    </w:p>
    <w:p w14:paraId="0483DF3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010-60833754</w:t>
      </w:r>
    </w:p>
    <w:p w14:paraId="52168D5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021-60819988</w:t>
      </w:r>
    </w:p>
    <w:p w14:paraId="4639B0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联系人：刘宏莹</w:t>
      </w:r>
    </w:p>
    <w:p w14:paraId="2E26B43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400-990-8826</w:t>
      </w:r>
    </w:p>
    <w:p w14:paraId="1DDB52E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网站：</w:t>
      </w:r>
      <w:r>
        <w:rPr>
          <w:rFonts w:ascii="Times New Roman" w:hAnsi="Times New Roman"/>
          <w:sz w:val="24"/>
        </w:rPr>
        <w:t>www.citicsf.com</w:t>
      </w:r>
    </w:p>
    <w:p w14:paraId="0207597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95</w:t>
      </w:r>
      <w:r>
        <w:rPr>
          <w:rFonts w:ascii="Times New Roman" w:hAnsi="Times New Roman"/>
          <w:sz w:val="24"/>
        </w:rPr>
        <w:t>）名称：上海陆金所资产管理有限公司</w:t>
      </w:r>
    </w:p>
    <w:p w14:paraId="6F00920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r>
        <w:rPr>
          <w:rFonts w:ascii="Times New Roman" w:hAnsi="Times New Roman"/>
          <w:sz w:val="24"/>
        </w:rPr>
        <w:t>09</w:t>
      </w:r>
      <w:r>
        <w:rPr>
          <w:rFonts w:ascii="Times New Roman" w:hAnsi="Times New Roman"/>
          <w:sz w:val="24"/>
        </w:rPr>
        <w:t>单元</w:t>
      </w:r>
    </w:p>
    <w:p w14:paraId="03F0232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p>
    <w:p w14:paraId="2E80F6D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法定代表人：郭坚</w:t>
      </w:r>
    </w:p>
    <w:p w14:paraId="2489887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20665952</w:t>
      </w:r>
    </w:p>
    <w:p w14:paraId="4B4618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22066653</w:t>
      </w:r>
    </w:p>
    <w:p w14:paraId="5B16639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联系人：宁博宇</w:t>
      </w:r>
    </w:p>
    <w:p w14:paraId="04F8B8F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4008219031</w:t>
      </w:r>
    </w:p>
    <w:p w14:paraId="54DD567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www.lufunds.com</w:t>
      </w:r>
    </w:p>
    <w:p w14:paraId="4A49FE0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96</w:t>
      </w:r>
      <w:r>
        <w:rPr>
          <w:rFonts w:ascii="Times New Roman" w:hAnsi="Times New Roman"/>
          <w:sz w:val="24"/>
        </w:rPr>
        <w:t>）名称：北京恒天明泽基金销售有限公司</w:t>
      </w:r>
    </w:p>
    <w:p w14:paraId="13A3F9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住所：北京市经济技术开发区宏达北路</w:t>
      </w:r>
      <w:r>
        <w:rPr>
          <w:rFonts w:ascii="Times New Roman" w:hAnsi="Times New Roman"/>
          <w:sz w:val="24"/>
        </w:rPr>
        <w:t>10</w:t>
      </w:r>
      <w:r>
        <w:rPr>
          <w:rFonts w:ascii="Times New Roman" w:hAnsi="Times New Roman"/>
          <w:sz w:val="24"/>
        </w:rPr>
        <w:t>号五层</w:t>
      </w:r>
      <w:r>
        <w:rPr>
          <w:rFonts w:ascii="Times New Roman" w:hAnsi="Times New Roman"/>
          <w:sz w:val="24"/>
        </w:rPr>
        <w:t>5122</w:t>
      </w:r>
      <w:r>
        <w:rPr>
          <w:rFonts w:ascii="Times New Roman" w:hAnsi="Times New Roman"/>
          <w:sz w:val="24"/>
        </w:rPr>
        <w:t>室</w:t>
      </w:r>
    </w:p>
    <w:p w14:paraId="14B17AC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办公地址：北京市朝阳区东三环北路甲</w:t>
      </w:r>
      <w:r>
        <w:rPr>
          <w:rFonts w:ascii="Times New Roman" w:hAnsi="Times New Roman"/>
          <w:sz w:val="24"/>
        </w:rPr>
        <w:t>19</w:t>
      </w:r>
      <w:r>
        <w:rPr>
          <w:rFonts w:ascii="Times New Roman" w:hAnsi="Times New Roman"/>
          <w:sz w:val="24"/>
        </w:rPr>
        <w:t>号</w:t>
      </w:r>
      <w:r>
        <w:rPr>
          <w:rFonts w:ascii="Times New Roman" w:hAnsi="Times New Roman"/>
          <w:sz w:val="24"/>
        </w:rPr>
        <w:t>SOHO</w:t>
      </w:r>
      <w:r>
        <w:rPr>
          <w:rFonts w:ascii="Times New Roman" w:hAnsi="Times New Roman"/>
          <w:sz w:val="24"/>
        </w:rPr>
        <w:t>嘉盛中心</w:t>
      </w:r>
      <w:r>
        <w:rPr>
          <w:rFonts w:ascii="Times New Roman" w:hAnsi="Times New Roman"/>
          <w:sz w:val="24"/>
        </w:rPr>
        <w:t>30</w:t>
      </w:r>
      <w:r>
        <w:rPr>
          <w:rFonts w:ascii="Times New Roman" w:hAnsi="Times New Roman"/>
          <w:sz w:val="24"/>
        </w:rPr>
        <w:t>层</w:t>
      </w:r>
      <w:r>
        <w:rPr>
          <w:rFonts w:ascii="Times New Roman" w:hAnsi="Times New Roman"/>
          <w:sz w:val="24"/>
        </w:rPr>
        <w:t>3001</w:t>
      </w:r>
      <w:r>
        <w:rPr>
          <w:rFonts w:ascii="Times New Roman" w:hAnsi="Times New Roman"/>
          <w:sz w:val="24"/>
        </w:rPr>
        <w:t>室</w:t>
      </w:r>
    </w:p>
    <w:p w14:paraId="77C0862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法定代表人：李悦</w:t>
      </w:r>
    </w:p>
    <w:p w14:paraId="2FE6654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56642600</w:t>
      </w:r>
    </w:p>
    <w:p w14:paraId="34C8EF3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56642623</w:t>
      </w:r>
    </w:p>
    <w:p w14:paraId="1B8D422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联系人：张晔</w:t>
      </w:r>
    </w:p>
    <w:p w14:paraId="152FCF1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4007868868</w:t>
      </w:r>
    </w:p>
    <w:p w14:paraId="6627DDD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www.chtfund.com</w:t>
      </w:r>
    </w:p>
    <w:p w14:paraId="2277A9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97</w:t>
      </w:r>
      <w:r>
        <w:rPr>
          <w:rFonts w:ascii="Times New Roman" w:hAnsi="Times New Roman"/>
          <w:sz w:val="24"/>
        </w:rPr>
        <w:t>）名称：北京汇成基金销售有限公司</w:t>
      </w:r>
    </w:p>
    <w:p w14:paraId="63A5C6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69BE43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431DFB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法定代表人：王伟刚</w:t>
      </w:r>
    </w:p>
    <w:p w14:paraId="7035BCB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56282140</w:t>
      </w:r>
    </w:p>
    <w:p w14:paraId="5896079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62680827</w:t>
      </w:r>
    </w:p>
    <w:p w14:paraId="0EADBB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联系人：丁向坤</w:t>
      </w:r>
    </w:p>
    <w:p w14:paraId="39EE502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400-619-9059</w:t>
      </w:r>
    </w:p>
    <w:p w14:paraId="0685748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www.fundzone.cn</w:t>
      </w:r>
      <w:r>
        <w:rPr>
          <w:rFonts w:ascii="Times New Roman" w:hAnsi="Times New Roman"/>
          <w:sz w:val="24"/>
        </w:rPr>
        <w:t>、</w:t>
      </w:r>
      <w:r>
        <w:rPr>
          <w:rFonts w:ascii="Times New Roman" w:hAnsi="Times New Roman"/>
          <w:sz w:val="24"/>
        </w:rPr>
        <w:t>www.51jijinhui.com</w:t>
      </w:r>
    </w:p>
    <w:p w14:paraId="48D45E1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98</w:t>
      </w:r>
      <w:r>
        <w:rPr>
          <w:rFonts w:ascii="Times New Roman" w:hAnsi="Times New Roman"/>
          <w:sz w:val="24"/>
        </w:rPr>
        <w:t>）名称：奕丰基金销售有限公司</w:t>
      </w:r>
    </w:p>
    <w:p w14:paraId="162BA78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14:paraId="23C5A3F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办公地址：深圳市南山区海德三路海岸大厦</w:t>
      </w:r>
      <w:r>
        <w:rPr>
          <w:rFonts w:ascii="Times New Roman" w:hAnsi="Times New Roman"/>
          <w:sz w:val="24"/>
        </w:rPr>
        <w:t>A</w:t>
      </w:r>
      <w:r>
        <w:rPr>
          <w:rFonts w:ascii="Times New Roman" w:hAnsi="Times New Roman"/>
          <w:sz w:val="24"/>
        </w:rPr>
        <w:t>座</w:t>
      </w:r>
      <w:r>
        <w:rPr>
          <w:rFonts w:ascii="Times New Roman" w:hAnsi="Times New Roman"/>
          <w:sz w:val="24"/>
        </w:rPr>
        <w:t>17</w:t>
      </w:r>
      <w:r>
        <w:rPr>
          <w:rFonts w:ascii="Times New Roman" w:hAnsi="Times New Roman"/>
          <w:sz w:val="24"/>
        </w:rPr>
        <w:t>楼</w:t>
      </w:r>
      <w:r>
        <w:rPr>
          <w:rFonts w:ascii="Times New Roman" w:hAnsi="Times New Roman"/>
          <w:sz w:val="24"/>
        </w:rPr>
        <w:t>1704</w:t>
      </w:r>
      <w:r>
        <w:rPr>
          <w:rFonts w:ascii="Times New Roman" w:hAnsi="Times New Roman"/>
          <w:sz w:val="24"/>
        </w:rPr>
        <w:t>室</w:t>
      </w:r>
    </w:p>
    <w:p w14:paraId="70309CC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TEO WEE HOWE</w:t>
      </w:r>
    </w:p>
    <w:p w14:paraId="13FBCB9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89460500</w:t>
      </w:r>
    </w:p>
    <w:p w14:paraId="3DBE7AB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21674453</w:t>
      </w:r>
    </w:p>
    <w:p w14:paraId="4F77431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联系人：叶健</w:t>
      </w:r>
    </w:p>
    <w:p w14:paraId="2D554CB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400-684-0500</w:t>
      </w:r>
    </w:p>
    <w:p w14:paraId="3C6D5C1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网址：</w:t>
      </w:r>
      <w:r>
        <w:rPr>
          <w:rFonts w:ascii="Times New Roman" w:hAnsi="Times New Roman"/>
          <w:sz w:val="24"/>
        </w:rPr>
        <w:t>www.ifastps.com.cn</w:t>
      </w:r>
    </w:p>
    <w:p w14:paraId="4A72434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99</w:t>
      </w:r>
      <w:r>
        <w:rPr>
          <w:rFonts w:ascii="Times New Roman" w:hAnsi="Times New Roman"/>
          <w:sz w:val="24"/>
        </w:rPr>
        <w:t>）名称：北京创金启富投资管理有限公司</w:t>
      </w:r>
    </w:p>
    <w:p w14:paraId="1C8CF19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北京市西城区民丰胡同</w:t>
      </w:r>
      <w:r>
        <w:rPr>
          <w:rFonts w:ascii="Times New Roman" w:hAnsi="Times New Roman"/>
          <w:sz w:val="24"/>
        </w:rPr>
        <w:t>31</w:t>
      </w:r>
      <w:r>
        <w:rPr>
          <w:rFonts w:ascii="Times New Roman" w:hAnsi="Times New Roman"/>
          <w:sz w:val="24"/>
        </w:rPr>
        <w:t>号中水大厦</w:t>
      </w:r>
      <w:r>
        <w:rPr>
          <w:rFonts w:ascii="Times New Roman" w:hAnsi="Times New Roman"/>
          <w:sz w:val="24"/>
        </w:rPr>
        <w:t>215A</w:t>
      </w:r>
    </w:p>
    <w:p w14:paraId="661CD0B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办公地址：北京市西城区白纸坊东街</w:t>
      </w:r>
      <w:r>
        <w:rPr>
          <w:rFonts w:ascii="Times New Roman" w:hAnsi="Times New Roman"/>
          <w:sz w:val="24"/>
        </w:rPr>
        <w:t>2</w:t>
      </w:r>
      <w:r>
        <w:rPr>
          <w:rFonts w:ascii="Times New Roman" w:hAnsi="Times New Roman"/>
          <w:sz w:val="24"/>
        </w:rPr>
        <w:t>号经济日报社</w:t>
      </w:r>
      <w:r>
        <w:rPr>
          <w:rFonts w:ascii="Times New Roman" w:hAnsi="Times New Roman"/>
          <w:sz w:val="24"/>
        </w:rPr>
        <w:t>A</w:t>
      </w:r>
      <w:r>
        <w:rPr>
          <w:rFonts w:ascii="Times New Roman" w:hAnsi="Times New Roman"/>
          <w:sz w:val="24"/>
        </w:rPr>
        <w:t>综合楼</w:t>
      </w:r>
      <w:r>
        <w:rPr>
          <w:rFonts w:ascii="Times New Roman" w:hAnsi="Times New Roman"/>
          <w:sz w:val="24"/>
        </w:rPr>
        <w:t>712</w:t>
      </w:r>
      <w:r>
        <w:rPr>
          <w:rFonts w:ascii="Times New Roman" w:hAnsi="Times New Roman"/>
          <w:sz w:val="24"/>
        </w:rPr>
        <w:t>室</w:t>
      </w:r>
    </w:p>
    <w:p w14:paraId="7A7F284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法定代表人：梁蓉</w:t>
      </w:r>
    </w:p>
    <w:p w14:paraId="7B3865E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66154828</w:t>
      </w:r>
    </w:p>
    <w:p w14:paraId="3DA97D5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63583991</w:t>
      </w:r>
    </w:p>
    <w:p w14:paraId="2A39941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联系人：李婷婷</w:t>
      </w:r>
    </w:p>
    <w:p w14:paraId="7DF4413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400-6262-818</w:t>
      </w:r>
    </w:p>
    <w:p w14:paraId="1E77315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www.5irich.com</w:t>
      </w:r>
    </w:p>
    <w:p w14:paraId="5DAD171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100</w:t>
      </w:r>
      <w:r>
        <w:rPr>
          <w:rFonts w:ascii="Times New Roman" w:hAnsi="Times New Roman"/>
          <w:sz w:val="24"/>
        </w:rPr>
        <w:t>）名称：上海云湾投资管理有限公司</w:t>
      </w:r>
    </w:p>
    <w:p w14:paraId="545BE5E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住所：中国（上海）自由贸易试验区新金桥路</w:t>
      </w:r>
      <w:r>
        <w:rPr>
          <w:rFonts w:ascii="Times New Roman" w:hAnsi="Times New Roman"/>
          <w:sz w:val="24"/>
        </w:rPr>
        <w:t>27</w:t>
      </w:r>
      <w:r>
        <w:rPr>
          <w:rFonts w:ascii="Times New Roman" w:hAnsi="Times New Roman"/>
          <w:sz w:val="24"/>
        </w:rPr>
        <w:t>号</w:t>
      </w:r>
      <w:r>
        <w:rPr>
          <w:rFonts w:ascii="Times New Roman" w:hAnsi="Times New Roman"/>
          <w:sz w:val="24"/>
        </w:rPr>
        <w:t>13</w:t>
      </w:r>
      <w:r>
        <w:rPr>
          <w:rFonts w:ascii="Times New Roman" w:hAnsi="Times New Roman"/>
          <w:sz w:val="24"/>
        </w:rPr>
        <w:t>号楼</w:t>
      </w:r>
      <w:r>
        <w:rPr>
          <w:rFonts w:ascii="Times New Roman" w:hAnsi="Times New Roman"/>
          <w:sz w:val="24"/>
        </w:rPr>
        <w:t>2</w:t>
      </w:r>
      <w:r>
        <w:rPr>
          <w:rFonts w:ascii="Times New Roman" w:hAnsi="Times New Roman"/>
          <w:sz w:val="24"/>
        </w:rPr>
        <w:t>层，</w:t>
      </w:r>
      <w:r>
        <w:rPr>
          <w:rFonts w:ascii="Times New Roman" w:hAnsi="Times New Roman"/>
          <w:sz w:val="24"/>
        </w:rPr>
        <w:t>200127</w:t>
      </w:r>
    </w:p>
    <w:p w14:paraId="648FEE9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办公地址：上海市锦康路</w:t>
      </w:r>
      <w:r>
        <w:rPr>
          <w:rFonts w:ascii="Times New Roman" w:hAnsi="Times New Roman"/>
          <w:sz w:val="24"/>
        </w:rPr>
        <w:t>308</w:t>
      </w:r>
      <w:r>
        <w:rPr>
          <w:rFonts w:ascii="Times New Roman" w:hAnsi="Times New Roman"/>
          <w:sz w:val="24"/>
        </w:rPr>
        <w:t>号</w:t>
      </w:r>
      <w:r>
        <w:rPr>
          <w:rFonts w:ascii="Times New Roman" w:hAnsi="Times New Roman"/>
          <w:sz w:val="24"/>
        </w:rPr>
        <w:t>6</w:t>
      </w:r>
      <w:r>
        <w:rPr>
          <w:rFonts w:ascii="Times New Roman" w:hAnsi="Times New Roman"/>
          <w:sz w:val="24"/>
        </w:rPr>
        <w:t>号楼</w:t>
      </w:r>
      <w:r>
        <w:rPr>
          <w:rFonts w:ascii="Times New Roman" w:hAnsi="Times New Roman"/>
          <w:sz w:val="24"/>
        </w:rPr>
        <w:t>6</w:t>
      </w:r>
      <w:r>
        <w:rPr>
          <w:rFonts w:ascii="Times New Roman" w:hAnsi="Times New Roman"/>
          <w:sz w:val="24"/>
        </w:rPr>
        <w:t>层</w:t>
      </w:r>
    </w:p>
    <w:p w14:paraId="00C0F39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法定代表人：戴新装</w:t>
      </w:r>
    </w:p>
    <w:p w14:paraId="054EC94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20538888</w:t>
      </w:r>
    </w:p>
    <w:p w14:paraId="3A8D145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20538999</w:t>
      </w:r>
    </w:p>
    <w:p w14:paraId="515342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联系人：江辉</w:t>
      </w:r>
    </w:p>
    <w:p w14:paraId="022A4B9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400-820-1515</w:t>
      </w:r>
    </w:p>
    <w:p w14:paraId="2BA2B0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www.zhengtongfunds.com</w:t>
      </w:r>
    </w:p>
    <w:p w14:paraId="1B61C2D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101</w:t>
      </w:r>
      <w:r>
        <w:rPr>
          <w:rFonts w:ascii="Times New Roman" w:hAnsi="Times New Roman"/>
          <w:sz w:val="24"/>
        </w:rPr>
        <w:t>）名称：中证金牛（北京）投资咨询有限公司</w:t>
      </w:r>
    </w:p>
    <w:p w14:paraId="107D37C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北京市丰台区东管头</w:t>
      </w:r>
      <w:r>
        <w:rPr>
          <w:rFonts w:ascii="Times New Roman" w:hAnsi="Times New Roman"/>
          <w:sz w:val="24"/>
        </w:rPr>
        <w:t>1</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2-45</w:t>
      </w:r>
      <w:r>
        <w:rPr>
          <w:rFonts w:ascii="Times New Roman" w:hAnsi="Times New Roman"/>
          <w:sz w:val="24"/>
        </w:rPr>
        <w:t>室</w:t>
      </w:r>
    </w:p>
    <w:p w14:paraId="2ED0CC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北京市西城区宣武门外大街甲一号环球财讯中心</w:t>
      </w:r>
      <w:r>
        <w:rPr>
          <w:rFonts w:ascii="Times New Roman" w:hAnsi="Times New Roman"/>
          <w:sz w:val="24"/>
        </w:rPr>
        <w:t>A</w:t>
      </w:r>
      <w:r>
        <w:rPr>
          <w:rFonts w:ascii="Times New Roman" w:hAnsi="Times New Roman"/>
          <w:sz w:val="24"/>
        </w:rPr>
        <w:t>座</w:t>
      </w:r>
      <w:r>
        <w:rPr>
          <w:rFonts w:ascii="Times New Roman" w:hAnsi="Times New Roman"/>
          <w:sz w:val="24"/>
        </w:rPr>
        <w:t>5</w:t>
      </w:r>
      <w:r>
        <w:rPr>
          <w:rFonts w:ascii="Times New Roman" w:hAnsi="Times New Roman"/>
          <w:sz w:val="24"/>
        </w:rPr>
        <w:t>层</w:t>
      </w:r>
    </w:p>
    <w:p w14:paraId="1B308F2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钱昊旻</w:t>
      </w:r>
    </w:p>
    <w:p w14:paraId="30F1684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59336533</w:t>
      </w:r>
    </w:p>
    <w:p w14:paraId="3839FE6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59336500</w:t>
      </w:r>
    </w:p>
    <w:p w14:paraId="23E0848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孟汉霄</w:t>
      </w:r>
    </w:p>
    <w:p w14:paraId="7748750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4008-909-998</w:t>
      </w:r>
    </w:p>
    <w:p w14:paraId="31BF36E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www.jnlc.com</w:t>
      </w:r>
    </w:p>
    <w:p w14:paraId="0FAB461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102</w:t>
      </w:r>
      <w:r>
        <w:rPr>
          <w:rFonts w:ascii="Times New Roman" w:hAnsi="Times New Roman"/>
          <w:sz w:val="24"/>
        </w:rPr>
        <w:t>）名称：北京新浪仓石基金销售有限公司</w:t>
      </w:r>
    </w:p>
    <w:p w14:paraId="38ADB7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w:t>
      </w:r>
      <w:r>
        <w:rPr>
          <w:rFonts w:ascii="Times New Roman" w:hAnsi="Times New Roman"/>
          <w:sz w:val="24"/>
        </w:rPr>
        <w:lastRenderedPageBreak/>
        <w:t>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7B720C1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6145D00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法定代表人：李昭琛</w:t>
      </w:r>
    </w:p>
    <w:p w14:paraId="4E4A6D1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60619607</w:t>
      </w:r>
    </w:p>
    <w:p w14:paraId="1847EF5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8610-62676582</w:t>
      </w:r>
    </w:p>
    <w:p w14:paraId="1AB48F6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联系人：付文红</w:t>
      </w:r>
    </w:p>
    <w:p w14:paraId="1BED426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62675369</w:t>
      </w:r>
    </w:p>
    <w:p w14:paraId="781810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www.xincai.com</w:t>
      </w:r>
    </w:p>
    <w:p w14:paraId="4E4F1D5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103</w:t>
      </w:r>
      <w:r>
        <w:rPr>
          <w:rFonts w:ascii="Times New Roman" w:hAnsi="Times New Roman"/>
          <w:sz w:val="24"/>
        </w:rPr>
        <w:t>）名称：北京肯特瑞基金销售有限公司</w:t>
      </w:r>
    </w:p>
    <w:p w14:paraId="4C2524D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北京市海淀区西三旗建材城中路</w:t>
      </w:r>
      <w:r>
        <w:rPr>
          <w:rFonts w:ascii="Times New Roman" w:hAnsi="Times New Roman"/>
          <w:sz w:val="24"/>
        </w:rPr>
        <w:t>12</w:t>
      </w:r>
      <w:r>
        <w:rPr>
          <w:rFonts w:ascii="Times New Roman" w:hAnsi="Times New Roman"/>
          <w:sz w:val="24"/>
        </w:rPr>
        <w:t>号</w:t>
      </w:r>
      <w:r>
        <w:rPr>
          <w:rFonts w:ascii="Times New Roman" w:hAnsi="Times New Roman"/>
          <w:sz w:val="24"/>
        </w:rPr>
        <w:t>17</w:t>
      </w:r>
      <w:r>
        <w:rPr>
          <w:rFonts w:ascii="Times New Roman" w:hAnsi="Times New Roman"/>
          <w:sz w:val="24"/>
        </w:rPr>
        <w:t>号平房</w:t>
      </w:r>
      <w:r>
        <w:rPr>
          <w:rFonts w:ascii="Times New Roman" w:hAnsi="Times New Roman"/>
          <w:sz w:val="24"/>
        </w:rPr>
        <w:t>157</w:t>
      </w:r>
    </w:p>
    <w:p w14:paraId="48021EB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办公地址：北京市通州区亦庄经济技术开发区科创十一街</w:t>
      </w:r>
      <w:r>
        <w:rPr>
          <w:rFonts w:ascii="Times New Roman" w:hAnsi="Times New Roman"/>
          <w:sz w:val="24"/>
        </w:rPr>
        <w:t>18</w:t>
      </w:r>
      <w:r>
        <w:rPr>
          <w:rFonts w:ascii="Times New Roman" w:hAnsi="Times New Roman"/>
          <w:sz w:val="24"/>
        </w:rPr>
        <w:t>号院京东集团总部</w:t>
      </w:r>
      <w:r>
        <w:rPr>
          <w:rFonts w:ascii="Times New Roman" w:hAnsi="Times New Roman"/>
          <w:sz w:val="24"/>
        </w:rPr>
        <w:t>A</w:t>
      </w:r>
      <w:r>
        <w:rPr>
          <w:rFonts w:ascii="Times New Roman" w:hAnsi="Times New Roman"/>
          <w:sz w:val="24"/>
        </w:rPr>
        <w:t>座</w:t>
      </w:r>
      <w:r>
        <w:rPr>
          <w:rFonts w:ascii="Times New Roman" w:hAnsi="Times New Roman"/>
          <w:sz w:val="24"/>
        </w:rPr>
        <w:t>15</w:t>
      </w:r>
      <w:r>
        <w:rPr>
          <w:rFonts w:ascii="Times New Roman" w:hAnsi="Times New Roman"/>
          <w:sz w:val="24"/>
        </w:rPr>
        <w:t>层</w:t>
      </w:r>
    </w:p>
    <w:p w14:paraId="14616CE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法定代表人：王苏宁</w:t>
      </w:r>
    </w:p>
    <w:p w14:paraId="789BE7F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95118</w:t>
      </w:r>
    </w:p>
    <w:p w14:paraId="101F710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010-89189566</w:t>
      </w:r>
    </w:p>
    <w:p w14:paraId="213F381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联系人：李丹</w:t>
      </w:r>
    </w:p>
    <w:p w14:paraId="11568B9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客服热线：</w:t>
      </w:r>
      <w:r>
        <w:rPr>
          <w:rFonts w:ascii="Times New Roman" w:hAnsi="Times New Roman"/>
          <w:sz w:val="24"/>
        </w:rPr>
        <w:t>95118</w:t>
      </w:r>
    </w:p>
    <w:p w14:paraId="4035E82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kenterui.jd.com</w:t>
      </w:r>
    </w:p>
    <w:p w14:paraId="6F18519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104</w:t>
      </w:r>
      <w:r>
        <w:rPr>
          <w:rFonts w:ascii="Times New Roman" w:hAnsi="Times New Roman"/>
          <w:sz w:val="24"/>
        </w:rPr>
        <w:t>）名称：北京蛋卷基金销售有限公司</w:t>
      </w:r>
    </w:p>
    <w:p w14:paraId="12FF393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住所：北京市朝阳区阜通东大街</w:t>
      </w:r>
      <w:r>
        <w:rPr>
          <w:rFonts w:ascii="Times New Roman" w:hAnsi="Times New Roman"/>
          <w:sz w:val="24"/>
        </w:rPr>
        <w:t>1</w:t>
      </w:r>
      <w:r>
        <w:rPr>
          <w:rFonts w:ascii="Times New Roman" w:hAnsi="Times New Roman"/>
          <w:sz w:val="24"/>
        </w:rPr>
        <w:t>号院</w:t>
      </w:r>
      <w:r>
        <w:rPr>
          <w:rFonts w:ascii="Times New Roman" w:hAnsi="Times New Roman"/>
          <w:sz w:val="24"/>
        </w:rPr>
        <w:t>6</w:t>
      </w:r>
      <w:r>
        <w:rPr>
          <w:rFonts w:ascii="Times New Roman" w:hAnsi="Times New Roman"/>
          <w:sz w:val="24"/>
        </w:rPr>
        <w:t>号楼</w:t>
      </w:r>
      <w:r>
        <w:rPr>
          <w:rFonts w:ascii="Times New Roman" w:hAnsi="Times New Roman"/>
          <w:sz w:val="24"/>
        </w:rPr>
        <w:t>2</w:t>
      </w:r>
      <w:r>
        <w:rPr>
          <w:rFonts w:ascii="Times New Roman" w:hAnsi="Times New Roman"/>
          <w:sz w:val="24"/>
        </w:rPr>
        <w:t>单元</w:t>
      </w:r>
      <w:r>
        <w:rPr>
          <w:rFonts w:ascii="Times New Roman" w:hAnsi="Times New Roman"/>
          <w:sz w:val="24"/>
        </w:rPr>
        <w:t>21</w:t>
      </w:r>
      <w:r>
        <w:rPr>
          <w:rFonts w:ascii="Times New Roman" w:hAnsi="Times New Roman"/>
          <w:sz w:val="24"/>
        </w:rPr>
        <w:t>层</w:t>
      </w:r>
      <w:r>
        <w:rPr>
          <w:rFonts w:ascii="Times New Roman" w:hAnsi="Times New Roman"/>
          <w:sz w:val="24"/>
        </w:rPr>
        <w:t>222507</w:t>
      </w:r>
    </w:p>
    <w:p w14:paraId="6442DC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办公地址：北京市朝阳区创远路</w:t>
      </w:r>
      <w:r>
        <w:rPr>
          <w:rFonts w:ascii="Times New Roman" w:hAnsi="Times New Roman"/>
          <w:sz w:val="24"/>
        </w:rPr>
        <w:t xml:space="preserve"> 34 </w:t>
      </w:r>
      <w:r>
        <w:rPr>
          <w:rFonts w:ascii="Times New Roman" w:hAnsi="Times New Roman"/>
          <w:sz w:val="24"/>
        </w:rPr>
        <w:t>号院融新科技中心</w:t>
      </w:r>
      <w:r>
        <w:rPr>
          <w:rFonts w:ascii="Times New Roman" w:hAnsi="Times New Roman"/>
          <w:sz w:val="24"/>
        </w:rPr>
        <w:t xml:space="preserve"> C </w:t>
      </w:r>
      <w:r>
        <w:rPr>
          <w:rFonts w:ascii="Times New Roman" w:hAnsi="Times New Roman"/>
          <w:sz w:val="24"/>
        </w:rPr>
        <w:t>座</w:t>
      </w:r>
      <w:r>
        <w:rPr>
          <w:rFonts w:ascii="Times New Roman" w:hAnsi="Times New Roman"/>
          <w:sz w:val="24"/>
        </w:rPr>
        <w:t xml:space="preserve"> 17 </w:t>
      </w:r>
      <w:r>
        <w:rPr>
          <w:rFonts w:ascii="Times New Roman" w:hAnsi="Times New Roman"/>
          <w:sz w:val="24"/>
        </w:rPr>
        <w:t>层</w:t>
      </w:r>
    </w:p>
    <w:p w14:paraId="7419CA8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法定代表人：钟斐斐</w:t>
      </w:r>
    </w:p>
    <w:p w14:paraId="1C7C189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61840688</w:t>
      </w:r>
    </w:p>
    <w:p w14:paraId="5FC7B6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84997571</w:t>
      </w:r>
    </w:p>
    <w:p w14:paraId="0BBB3E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联系人：侯芳芳</w:t>
      </w:r>
    </w:p>
    <w:p w14:paraId="294F9D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400-1599-288</w:t>
      </w:r>
    </w:p>
    <w:p w14:paraId="6E5919B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https://danjuanapp.com</w:t>
      </w:r>
    </w:p>
    <w:p w14:paraId="6B3BD3B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105</w:t>
      </w:r>
      <w:r>
        <w:rPr>
          <w:rFonts w:ascii="Times New Roman" w:hAnsi="Times New Roman"/>
          <w:sz w:val="24"/>
        </w:rPr>
        <w:t>）名称：凤凰金信（银川）投资管理有限公司</w:t>
      </w:r>
    </w:p>
    <w:p w14:paraId="7135549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住所：宁夏回族自治区银川市金凤区阅海湾中央商务区万寿路</w:t>
      </w:r>
      <w:r>
        <w:rPr>
          <w:rFonts w:ascii="Times New Roman" w:hAnsi="Times New Roman"/>
          <w:sz w:val="24"/>
        </w:rPr>
        <w:t>142</w:t>
      </w:r>
      <w:r>
        <w:rPr>
          <w:rFonts w:ascii="Times New Roman" w:hAnsi="Times New Roman"/>
          <w:sz w:val="24"/>
        </w:rPr>
        <w:t>号</w:t>
      </w:r>
      <w:r>
        <w:rPr>
          <w:rFonts w:ascii="Times New Roman" w:hAnsi="Times New Roman"/>
          <w:sz w:val="24"/>
        </w:rPr>
        <w:t>14</w:t>
      </w:r>
      <w:r>
        <w:rPr>
          <w:rFonts w:ascii="Times New Roman" w:hAnsi="Times New Roman"/>
          <w:sz w:val="24"/>
        </w:rPr>
        <w:t>层</w:t>
      </w:r>
      <w:r>
        <w:rPr>
          <w:rFonts w:ascii="Times New Roman" w:hAnsi="Times New Roman"/>
          <w:sz w:val="24"/>
        </w:rPr>
        <w:lastRenderedPageBreak/>
        <w:t>1402(750000)</w:t>
      </w:r>
    </w:p>
    <w:p w14:paraId="25FBFC1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办公地址：北京市朝阳区紫月路</w:t>
      </w:r>
      <w:r>
        <w:rPr>
          <w:rFonts w:ascii="Times New Roman" w:hAnsi="Times New Roman"/>
          <w:sz w:val="24"/>
        </w:rPr>
        <w:t>18</w:t>
      </w:r>
      <w:r>
        <w:rPr>
          <w:rFonts w:ascii="Times New Roman" w:hAnsi="Times New Roman"/>
          <w:sz w:val="24"/>
        </w:rPr>
        <w:t>号院朝来高科技产业园</w:t>
      </w:r>
      <w:r>
        <w:rPr>
          <w:rFonts w:ascii="Times New Roman" w:hAnsi="Times New Roman"/>
          <w:sz w:val="24"/>
        </w:rPr>
        <w:t>18</w:t>
      </w:r>
      <w:r>
        <w:rPr>
          <w:rFonts w:ascii="Times New Roman" w:hAnsi="Times New Roman"/>
          <w:sz w:val="24"/>
        </w:rPr>
        <w:t>号楼</w:t>
      </w:r>
      <w:r>
        <w:rPr>
          <w:rFonts w:ascii="Times New Roman" w:hAnsi="Times New Roman"/>
          <w:sz w:val="24"/>
        </w:rPr>
        <w:t xml:space="preserve"> (100000)</w:t>
      </w:r>
    </w:p>
    <w:p w14:paraId="4F034F0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法定代表人：程刚</w:t>
      </w:r>
    </w:p>
    <w:p w14:paraId="4CFBBAB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58160168</w:t>
      </w:r>
    </w:p>
    <w:p w14:paraId="70373CB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58160173</w:t>
      </w:r>
    </w:p>
    <w:p w14:paraId="122166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联系人：张旭</w:t>
      </w:r>
    </w:p>
    <w:p w14:paraId="265934E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400-810-5919</w:t>
      </w:r>
    </w:p>
    <w:p w14:paraId="474F14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www.fengfd.com</w:t>
      </w:r>
    </w:p>
    <w:p w14:paraId="3FD80DE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106</w:t>
      </w:r>
      <w:r>
        <w:rPr>
          <w:rFonts w:ascii="Times New Roman" w:hAnsi="Times New Roman"/>
          <w:sz w:val="24"/>
        </w:rPr>
        <w:t>）名称：深圳市金斧子基金销售有限公司</w:t>
      </w:r>
    </w:p>
    <w:p w14:paraId="5E9947F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住所：深圳市南山区粤海街道科苑路</w:t>
      </w:r>
      <w:r>
        <w:rPr>
          <w:rFonts w:ascii="Times New Roman" w:hAnsi="Times New Roman"/>
          <w:sz w:val="24"/>
        </w:rPr>
        <w:t>16</w:t>
      </w:r>
      <w:r>
        <w:rPr>
          <w:rFonts w:ascii="Times New Roman" w:hAnsi="Times New Roman"/>
          <w:sz w:val="24"/>
        </w:rPr>
        <w:t>号东方科技大厦</w:t>
      </w:r>
      <w:r>
        <w:rPr>
          <w:rFonts w:ascii="Times New Roman" w:hAnsi="Times New Roman"/>
          <w:sz w:val="24"/>
        </w:rPr>
        <w:t>18</w:t>
      </w:r>
      <w:r>
        <w:rPr>
          <w:rFonts w:ascii="Times New Roman" w:hAnsi="Times New Roman"/>
          <w:sz w:val="24"/>
        </w:rPr>
        <w:t>楼</w:t>
      </w:r>
    </w:p>
    <w:p w14:paraId="396A45F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办公地址：深圳市南山区粤海街道科苑路科兴科学园</w:t>
      </w:r>
      <w:r>
        <w:rPr>
          <w:rFonts w:ascii="Times New Roman" w:hAnsi="Times New Roman"/>
          <w:sz w:val="24"/>
        </w:rPr>
        <w:t>B3</w:t>
      </w:r>
      <w:r>
        <w:rPr>
          <w:rFonts w:ascii="Times New Roman" w:hAnsi="Times New Roman"/>
          <w:sz w:val="24"/>
        </w:rPr>
        <w:t>单元</w:t>
      </w:r>
      <w:r>
        <w:rPr>
          <w:rFonts w:ascii="Times New Roman" w:hAnsi="Times New Roman"/>
          <w:sz w:val="24"/>
        </w:rPr>
        <w:t>7</w:t>
      </w:r>
      <w:r>
        <w:rPr>
          <w:rFonts w:ascii="Times New Roman" w:hAnsi="Times New Roman"/>
          <w:sz w:val="24"/>
        </w:rPr>
        <w:t>楼</w:t>
      </w:r>
    </w:p>
    <w:p w14:paraId="3D0AE4E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法定代表人：赖任军</w:t>
      </w:r>
    </w:p>
    <w:p w14:paraId="65FC596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66892301</w:t>
      </w:r>
    </w:p>
    <w:p w14:paraId="1CFE4B9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66892399</w:t>
      </w:r>
    </w:p>
    <w:p w14:paraId="62A78A4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联系人：张烨</w:t>
      </w:r>
    </w:p>
    <w:p w14:paraId="50714B4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400-9500-888</w:t>
      </w:r>
    </w:p>
    <w:p w14:paraId="256253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www.jfzinv.com</w:t>
      </w:r>
    </w:p>
    <w:p w14:paraId="4820209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107</w:t>
      </w:r>
      <w:r>
        <w:rPr>
          <w:rFonts w:ascii="Times New Roman" w:hAnsi="Times New Roman"/>
          <w:sz w:val="24"/>
        </w:rPr>
        <w:t>）名称：格上富信投资顾问有限公司</w:t>
      </w:r>
    </w:p>
    <w:p w14:paraId="138EAA4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632832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181F78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法定代表人：李悦章</w:t>
      </w:r>
    </w:p>
    <w:p w14:paraId="0A63E0E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85594745</w:t>
      </w:r>
    </w:p>
    <w:p w14:paraId="34B8CA8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65983333</w:t>
      </w:r>
    </w:p>
    <w:p w14:paraId="303E5C2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联系人：张林</w:t>
      </w:r>
    </w:p>
    <w:p w14:paraId="63615BF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400-066-8586</w:t>
      </w:r>
    </w:p>
    <w:p w14:paraId="2911135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www.igesafe.com</w:t>
      </w:r>
    </w:p>
    <w:p w14:paraId="0F2045A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108</w:t>
      </w:r>
      <w:r>
        <w:rPr>
          <w:rFonts w:ascii="Times New Roman" w:hAnsi="Times New Roman"/>
          <w:sz w:val="24"/>
        </w:rPr>
        <w:t>）名称：上海万得基金销售有限公司</w:t>
      </w:r>
    </w:p>
    <w:p w14:paraId="641BF47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住所：中国（上海）自由贸易试验区福山路</w:t>
      </w:r>
      <w:r>
        <w:rPr>
          <w:rFonts w:ascii="Times New Roman" w:hAnsi="Times New Roman"/>
          <w:sz w:val="24"/>
        </w:rPr>
        <w:t>33</w:t>
      </w:r>
      <w:r>
        <w:rPr>
          <w:rFonts w:ascii="Times New Roman" w:hAnsi="Times New Roman"/>
          <w:sz w:val="24"/>
        </w:rPr>
        <w:t>号</w:t>
      </w:r>
      <w:r>
        <w:rPr>
          <w:rFonts w:ascii="Times New Roman" w:hAnsi="Times New Roman"/>
          <w:sz w:val="24"/>
        </w:rPr>
        <w:t>11</w:t>
      </w:r>
      <w:r>
        <w:rPr>
          <w:rFonts w:ascii="Times New Roman" w:hAnsi="Times New Roman"/>
          <w:sz w:val="24"/>
        </w:rPr>
        <w:t>楼</w:t>
      </w:r>
      <w:r>
        <w:rPr>
          <w:rFonts w:ascii="Times New Roman" w:hAnsi="Times New Roman"/>
          <w:sz w:val="24"/>
        </w:rPr>
        <w:t>B</w:t>
      </w:r>
      <w:r>
        <w:rPr>
          <w:rFonts w:ascii="Times New Roman" w:hAnsi="Times New Roman"/>
          <w:sz w:val="24"/>
        </w:rPr>
        <w:t>座</w:t>
      </w:r>
    </w:p>
    <w:p w14:paraId="1F7EAEA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办公地址：上海市浦东新区福山路</w:t>
      </w:r>
      <w:r>
        <w:rPr>
          <w:rFonts w:ascii="Times New Roman" w:hAnsi="Times New Roman"/>
          <w:sz w:val="24"/>
        </w:rPr>
        <w:t>33</w:t>
      </w:r>
      <w:r>
        <w:rPr>
          <w:rFonts w:ascii="Times New Roman" w:hAnsi="Times New Roman"/>
          <w:sz w:val="24"/>
        </w:rPr>
        <w:t>号</w:t>
      </w:r>
      <w:r>
        <w:rPr>
          <w:rFonts w:ascii="Times New Roman" w:hAnsi="Times New Roman"/>
          <w:sz w:val="24"/>
        </w:rPr>
        <w:t>9</w:t>
      </w:r>
      <w:r>
        <w:rPr>
          <w:rFonts w:ascii="Times New Roman" w:hAnsi="Times New Roman"/>
          <w:sz w:val="24"/>
        </w:rPr>
        <w:t>楼</w:t>
      </w:r>
    </w:p>
    <w:p w14:paraId="59FE4D2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王廷富</w:t>
      </w:r>
    </w:p>
    <w:p w14:paraId="0BE3866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电话：</w:t>
      </w:r>
      <w:r>
        <w:rPr>
          <w:rFonts w:ascii="Times New Roman" w:hAnsi="Times New Roman"/>
          <w:sz w:val="24"/>
        </w:rPr>
        <w:t>021-50712782</w:t>
      </w:r>
    </w:p>
    <w:p w14:paraId="32A7C2B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021-50710161</w:t>
      </w:r>
    </w:p>
    <w:p w14:paraId="68E66B4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徐亚丹</w:t>
      </w:r>
    </w:p>
    <w:p w14:paraId="6AAF745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400-821-0203</w:t>
      </w:r>
    </w:p>
    <w:p w14:paraId="680F01B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www.520fund.com.cn</w:t>
      </w:r>
    </w:p>
    <w:p w14:paraId="22C2FBE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109</w:t>
      </w:r>
      <w:r>
        <w:rPr>
          <w:rFonts w:ascii="Times New Roman" w:hAnsi="Times New Roman"/>
          <w:sz w:val="24"/>
        </w:rPr>
        <w:t>）名称：天津万家财富资产管理有限公司</w:t>
      </w:r>
    </w:p>
    <w:p w14:paraId="2D471FB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住所：天津自贸区（中心商务区）迎宾大道</w:t>
      </w:r>
      <w:r>
        <w:rPr>
          <w:rFonts w:ascii="Times New Roman" w:hAnsi="Times New Roman"/>
          <w:sz w:val="24"/>
        </w:rPr>
        <w:t>1988</w:t>
      </w:r>
      <w:r>
        <w:rPr>
          <w:rFonts w:ascii="Times New Roman" w:hAnsi="Times New Roman"/>
          <w:sz w:val="24"/>
        </w:rPr>
        <w:t>号滨海浙商大厦公寓</w:t>
      </w:r>
      <w:r>
        <w:rPr>
          <w:rFonts w:ascii="Times New Roman" w:hAnsi="Times New Roman"/>
          <w:sz w:val="24"/>
        </w:rPr>
        <w:t>2-2413</w:t>
      </w:r>
      <w:r>
        <w:rPr>
          <w:rFonts w:ascii="Times New Roman" w:hAnsi="Times New Roman"/>
          <w:sz w:val="24"/>
        </w:rPr>
        <w:t>室</w:t>
      </w:r>
    </w:p>
    <w:p w14:paraId="1C97A16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办公地址：北京市西城区丰盛胡同</w:t>
      </w:r>
      <w:r>
        <w:rPr>
          <w:rFonts w:ascii="Times New Roman" w:hAnsi="Times New Roman"/>
          <w:sz w:val="24"/>
        </w:rPr>
        <w:t>28</w:t>
      </w:r>
      <w:r>
        <w:rPr>
          <w:rFonts w:ascii="Times New Roman" w:hAnsi="Times New Roman"/>
          <w:sz w:val="24"/>
        </w:rPr>
        <w:t>号太平洋保险大厦</w:t>
      </w:r>
      <w:r>
        <w:rPr>
          <w:rFonts w:ascii="Times New Roman" w:hAnsi="Times New Roman"/>
          <w:sz w:val="24"/>
        </w:rPr>
        <w:t>5</w:t>
      </w:r>
      <w:r>
        <w:rPr>
          <w:rFonts w:ascii="Times New Roman" w:hAnsi="Times New Roman"/>
          <w:sz w:val="24"/>
        </w:rPr>
        <w:t>层</w:t>
      </w:r>
    </w:p>
    <w:p w14:paraId="001850B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法定代表人：李修辞</w:t>
      </w:r>
    </w:p>
    <w:p w14:paraId="3FDDB4A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59013828</w:t>
      </w:r>
    </w:p>
    <w:p w14:paraId="376856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59013707</w:t>
      </w:r>
    </w:p>
    <w:p w14:paraId="38D0AF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联系人：王芳芳</w:t>
      </w:r>
    </w:p>
    <w:p w14:paraId="38DF92F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010-59013842</w:t>
      </w:r>
    </w:p>
    <w:p w14:paraId="74153B4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http://www.wanjiawealth.com/</w:t>
      </w:r>
    </w:p>
    <w:p w14:paraId="6D91270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110</w:t>
      </w:r>
      <w:r>
        <w:rPr>
          <w:rFonts w:ascii="Times New Roman" w:hAnsi="Times New Roman"/>
          <w:sz w:val="24"/>
        </w:rPr>
        <w:t>）名称：上海挖财金融信息服务有限公司</w:t>
      </w:r>
    </w:p>
    <w:p w14:paraId="749335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4E896F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097D476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胡燕亮</w:t>
      </w:r>
    </w:p>
    <w:p w14:paraId="26294F3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50810687</w:t>
      </w:r>
    </w:p>
    <w:p w14:paraId="19D133D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58300279</w:t>
      </w:r>
    </w:p>
    <w:p w14:paraId="09BFB6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李娟</w:t>
      </w:r>
    </w:p>
    <w:p w14:paraId="1ACEC07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50810673</w:t>
      </w:r>
    </w:p>
    <w:p w14:paraId="08BA7DF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www.wacaijijin.com</w:t>
      </w:r>
    </w:p>
    <w:p w14:paraId="757FDD7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111</w:t>
      </w:r>
      <w:r>
        <w:rPr>
          <w:rFonts w:ascii="Times New Roman" w:hAnsi="Times New Roman"/>
          <w:sz w:val="24"/>
        </w:rPr>
        <w:t>）名称：嘉实财富管理有限公司</w:t>
      </w:r>
    </w:p>
    <w:p w14:paraId="45605C4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住所：上海市浦东新区世纪大道</w:t>
      </w:r>
      <w:r>
        <w:rPr>
          <w:rFonts w:ascii="Times New Roman" w:hAnsi="Times New Roman"/>
          <w:sz w:val="24"/>
        </w:rPr>
        <w:t>8</w:t>
      </w:r>
      <w:r>
        <w:rPr>
          <w:rFonts w:ascii="Times New Roman" w:hAnsi="Times New Roman"/>
          <w:sz w:val="24"/>
        </w:rPr>
        <w:t>号上海国金中心办公楼二期</w:t>
      </w:r>
      <w:r>
        <w:rPr>
          <w:rFonts w:ascii="Times New Roman" w:hAnsi="Times New Roman"/>
          <w:sz w:val="24"/>
        </w:rPr>
        <w:t>53</w:t>
      </w:r>
      <w:r>
        <w:rPr>
          <w:rFonts w:ascii="Times New Roman" w:hAnsi="Times New Roman"/>
          <w:sz w:val="24"/>
        </w:rPr>
        <w:t>层</w:t>
      </w:r>
      <w:r>
        <w:rPr>
          <w:rFonts w:ascii="Times New Roman" w:hAnsi="Times New Roman"/>
          <w:sz w:val="24"/>
        </w:rPr>
        <w:t>5312-15</w:t>
      </w:r>
      <w:r>
        <w:rPr>
          <w:rFonts w:ascii="Times New Roman" w:hAnsi="Times New Roman"/>
          <w:sz w:val="24"/>
        </w:rPr>
        <w:t>单元</w:t>
      </w:r>
    </w:p>
    <w:p w14:paraId="1CBFCF4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办公地址：北京市朝阳区建国路</w:t>
      </w:r>
      <w:r>
        <w:rPr>
          <w:rFonts w:ascii="Times New Roman" w:hAnsi="Times New Roman"/>
          <w:sz w:val="24"/>
        </w:rPr>
        <w:t>91</w:t>
      </w:r>
      <w:r>
        <w:rPr>
          <w:rFonts w:ascii="Times New Roman" w:hAnsi="Times New Roman"/>
          <w:sz w:val="24"/>
        </w:rPr>
        <w:t>号金地中心</w:t>
      </w:r>
      <w:r>
        <w:rPr>
          <w:rFonts w:ascii="Times New Roman" w:hAnsi="Times New Roman"/>
          <w:sz w:val="24"/>
        </w:rPr>
        <w:t>A</w:t>
      </w:r>
      <w:r>
        <w:rPr>
          <w:rFonts w:ascii="Times New Roman" w:hAnsi="Times New Roman"/>
          <w:sz w:val="24"/>
        </w:rPr>
        <w:t>座</w:t>
      </w:r>
      <w:r>
        <w:rPr>
          <w:rFonts w:ascii="Times New Roman" w:hAnsi="Times New Roman"/>
          <w:sz w:val="24"/>
        </w:rPr>
        <w:t>6</w:t>
      </w:r>
      <w:r>
        <w:rPr>
          <w:rFonts w:ascii="Times New Roman" w:hAnsi="Times New Roman"/>
          <w:sz w:val="24"/>
        </w:rPr>
        <w:t>层</w:t>
      </w:r>
    </w:p>
    <w:p w14:paraId="0580A4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赵学军</w:t>
      </w:r>
    </w:p>
    <w:p w14:paraId="3340030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38789658</w:t>
      </w:r>
    </w:p>
    <w:p w14:paraId="39C1DFB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68880023</w:t>
      </w:r>
    </w:p>
    <w:p w14:paraId="5DB1439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王宫</w:t>
      </w:r>
    </w:p>
    <w:p w14:paraId="747A708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客户服务电话：</w:t>
      </w:r>
      <w:r>
        <w:rPr>
          <w:rFonts w:ascii="Times New Roman" w:hAnsi="Times New Roman"/>
          <w:sz w:val="24"/>
        </w:rPr>
        <w:t>400-021-8850</w:t>
      </w:r>
    </w:p>
    <w:p w14:paraId="183B33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www.harvestwm.cn</w:t>
      </w:r>
    </w:p>
    <w:p w14:paraId="32231F8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112</w:t>
      </w:r>
      <w:r>
        <w:rPr>
          <w:rFonts w:ascii="Times New Roman" w:hAnsi="Times New Roman"/>
          <w:sz w:val="24"/>
        </w:rPr>
        <w:t>）名称：南京苏宁基金销售有限公司</w:t>
      </w:r>
    </w:p>
    <w:p w14:paraId="087CECF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住所：南京市玄武区苏宁大道</w:t>
      </w:r>
      <w:r>
        <w:rPr>
          <w:rFonts w:ascii="Times New Roman" w:hAnsi="Times New Roman"/>
          <w:sz w:val="24"/>
        </w:rPr>
        <w:t>1-5</w:t>
      </w:r>
      <w:r>
        <w:rPr>
          <w:rFonts w:ascii="Times New Roman" w:hAnsi="Times New Roman"/>
          <w:sz w:val="24"/>
        </w:rPr>
        <w:t>号</w:t>
      </w:r>
    </w:p>
    <w:p w14:paraId="3B9B635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办公地址：南京市玄武区苏宁大道</w:t>
      </w:r>
      <w:r>
        <w:rPr>
          <w:rFonts w:ascii="Times New Roman" w:hAnsi="Times New Roman"/>
          <w:sz w:val="24"/>
        </w:rPr>
        <w:t>1-5</w:t>
      </w:r>
      <w:r>
        <w:rPr>
          <w:rFonts w:ascii="Times New Roman" w:hAnsi="Times New Roman"/>
          <w:sz w:val="24"/>
        </w:rPr>
        <w:t>号</w:t>
      </w:r>
    </w:p>
    <w:p w14:paraId="533E255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法定代表人：王锋</w:t>
      </w:r>
    </w:p>
    <w:p w14:paraId="122B71A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025-66996699</w:t>
      </w:r>
    </w:p>
    <w:p w14:paraId="27B478A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025-66996699</w:t>
      </w:r>
    </w:p>
    <w:p w14:paraId="518555B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冯鹏鹏</w:t>
      </w:r>
    </w:p>
    <w:p w14:paraId="033720E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95177</w:t>
      </w:r>
    </w:p>
    <w:p w14:paraId="74F637A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www.snjijin.com</w:t>
      </w:r>
    </w:p>
    <w:p w14:paraId="24C2C8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113</w:t>
      </w:r>
      <w:r>
        <w:rPr>
          <w:rFonts w:ascii="Times New Roman" w:hAnsi="Times New Roman"/>
          <w:sz w:val="24"/>
        </w:rPr>
        <w:t>）名称：北京百度百盈基金销售有限公司</w:t>
      </w:r>
    </w:p>
    <w:p w14:paraId="5F81BAB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住所：北京市海淀区上地十街</w:t>
      </w:r>
      <w:r>
        <w:rPr>
          <w:rFonts w:ascii="Times New Roman" w:hAnsi="Times New Roman"/>
          <w:sz w:val="24"/>
        </w:rPr>
        <w:t>10</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1</w:t>
      </w:r>
      <w:r>
        <w:rPr>
          <w:rFonts w:ascii="Times New Roman" w:hAnsi="Times New Roman"/>
          <w:sz w:val="24"/>
        </w:rPr>
        <w:t>层</w:t>
      </w:r>
      <w:r>
        <w:rPr>
          <w:rFonts w:ascii="Times New Roman" w:hAnsi="Times New Roman"/>
          <w:sz w:val="24"/>
        </w:rPr>
        <w:t>101</w:t>
      </w:r>
    </w:p>
    <w:p w14:paraId="0EE410F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北京市海淀区信息路甲</w:t>
      </w:r>
      <w:r>
        <w:rPr>
          <w:rFonts w:ascii="Times New Roman" w:hAnsi="Times New Roman"/>
          <w:sz w:val="24"/>
        </w:rPr>
        <w:t>9</w:t>
      </w:r>
      <w:r>
        <w:rPr>
          <w:rFonts w:ascii="Times New Roman" w:hAnsi="Times New Roman"/>
          <w:sz w:val="24"/>
        </w:rPr>
        <w:t>号奎科大厦</w:t>
      </w:r>
    </w:p>
    <w:p w14:paraId="5E6A8B9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张旭阳</w:t>
      </w:r>
    </w:p>
    <w:p w14:paraId="387A403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010-61952703</w:t>
      </w:r>
    </w:p>
    <w:p w14:paraId="44FDD9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010-61951007</w:t>
      </w:r>
    </w:p>
    <w:p w14:paraId="59933EB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联系人：霍博华</w:t>
      </w:r>
    </w:p>
    <w:p w14:paraId="00DAFAE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95599-9</w:t>
      </w:r>
    </w:p>
    <w:p w14:paraId="6BD76D3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www.baiyingfund.com</w:t>
      </w:r>
    </w:p>
    <w:p w14:paraId="4286C5C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114</w:t>
      </w:r>
      <w:r>
        <w:rPr>
          <w:rFonts w:ascii="Times New Roman" w:hAnsi="Times New Roman"/>
          <w:sz w:val="24"/>
        </w:rPr>
        <w:t>）名称：北京唐鼎耀华投资咨询有限公司</w:t>
      </w:r>
    </w:p>
    <w:p w14:paraId="475D679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住所：北京市延庆县延庆经济开发区百泉街</w:t>
      </w:r>
      <w:r>
        <w:rPr>
          <w:rFonts w:ascii="Times New Roman" w:hAnsi="Times New Roman"/>
          <w:sz w:val="24"/>
        </w:rPr>
        <w:t>10</w:t>
      </w:r>
      <w:r>
        <w:rPr>
          <w:rFonts w:ascii="Times New Roman" w:hAnsi="Times New Roman"/>
          <w:sz w:val="24"/>
        </w:rPr>
        <w:t>号</w:t>
      </w:r>
      <w:r>
        <w:rPr>
          <w:rFonts w:ascii="Times New Roman" w:hAnsi="Times New Roman"/>
          <w:sz w:val="24"/>
        </w:rPr>
        <w:t>2</w:t>
      </w:r>
      <w:r>
        <w:rPr>
          <w:rFonts w:ascii="Times New Roman" w:hAnsi="Times New Roman"/>
          <w:sz w:val="24"/>
        </w:rPr>
        <w:t>栋</w:t>
      </w:r>
      <w:r>
        <w:rPr>
          <w:rFonts w:ascii="Times New Roman" w:hAnsi="Times New Roman"/>
          <w:sz w:val="24"/>
        </w:rPr>
        <w:t>236</w:t>
      </w:r>
      <w:r>
        <w:rPr>
          <w:rFonts w:ascii="Times New Roman" w:hAnsi="Times New Roman"/>
          <w:sz w:val="24"/>
        </w:rPr>
        <w:t>室</w:t>
      </w:r>
    </w:p>
    <w:p w14:paraId="655BC39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办公地址：北京市朝阳区东三环北路</w:t>
      </w:r>
      <w:r>
        <w:rPr>
          <w:rFonts w:ascii="Times New Roman" w:hAnsi="Times New Roman"/>
          <w:sz w:val="24"/>
        </w:rPr>
        <w:t>38</w:t>
      </w:r>
      <w:r>
        <w:rPr>
          <w:rFonts w:ascii="Times New Roman" w:hAnsi="Times New Roman"/>
          <w:sz w:val="24"/>
        </w:rPr>
        <w:t>号院</w:t>
      </w:r>
      <w:r>
        <w:rPr>
          <w:rFonts w:ascii="Times New Roman" w:hAnsi="Times New Roman"/>
          <w:sz w:val="24"/>
        </w:rPr>
        <w:t>1</w:t>
      </w:r>
      <w:r>
        <w:rPr>
          <w:rFonts w:ascii="Times New Roman" w:hAnsi="Times New Roman"/>
          <w:sz w:val="24"/>
        </w:rPr>
        <w:t>号泰康金融中心</w:t>
      </w:r>
      <w:r>
        <w:rPr>
          <w:rFonts w:ascii="Times New Roman" w:hAnsi="Times New Roman"/>
          <w:sz w:val="24"/>
        </w:rPr>
        <w:t>38</w:t>
      </w:r>
      <w:r>
        <w:rPr>
          <w:rFonts w:ascii="Times New Roman" w:hAnsi="Times New Roman"/>
          <w:sz w:val="24"/>
        </w:rPr>
        <w:t>层</w:t>
      </w:r>
    </w:p>
    <w:p w14:paraId="0C6BCA2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法定代表人：张冠宇</w:t>
      </w:r>
    </w:p>
    <w:p w14:paraId="1E381B6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85870662</w:t>
      </w:r>
    </w:p>
    <w:p w14:paraId="697F3BD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59200800</w:t>
      </w:r>
    </w:p>
    <w:p w14:paraId="5126AA2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刘美薇</w:t>
      </w:r>
    </w:p>
    <w:p w14:paraId="535968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400-819-9868</w:t>
      </w:r>
    </w:p>
    <w:p w14:paraId="2805905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www.tdyhfund.com</w:t>
      </w:r>
    </w:p>
    <w:p w14:paraId="787F9AF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115</w:t>
      </w:r>
      <w:r>
        <w:rPr>
          <w:rFonts w:ascii="Times New Roman" w:hAnsi="Times New Roman"/>
          <w:sz w:val="24"/>
        </w:rPr>
        <w:t>）名称：上海华夏财富投资管理有限公司</w:t>
      </w:r>
    </w:p>
    <w:p w14:paraId="5269FB5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住所：上海市虹口区东大名路</w:t>
      </w:r>
      <w:r>
        <w:rPr>
          <w:rFonts w:ascii="Times New Roman" w:hAnsi="Times New Roman"/>
          <w:sz w:val="24"/>
        </w:rPr>
        <w:t>687</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2</w:t>
      </w:r>
      <w:r>
        <w:rPr>
          <w:rFonts w:ascii="Times New Roman" w:hAnsi="Times New Roman"/>
          <w:sz w:val="24"/>
        </w:rPr>
        <w:t>楼</w:t>
      </w:r>
      <w:r>
        <w:rPr>
          <w:rFonts w:ascii="Times New Roman" w:hAnsi="Times New Roman"/>
          <w:sz w:val="24"/>
        </w:rPr>
        <w:t>268</w:t>
      </w:r>
      <w:r>
        <w:rPr>
          <w:rFonts w:ascii="Times New Roman" w:hAnsi="Times New Roman"/>
          <w:sz w:val="24"/>
        </w:rPr>
        <w:t>室</w:t>
      </w:r>
    </w:p>
    <w:p w14:paraId="46DCC0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北京市西城区金融大街</w:t>
      </w:r>
      <w:r>
        <w:rPr>
          <w:rFonts w:ascii="Times New Roman" w:hAnsi="Times New Roman"/>
          <w:sz w:val="24"/>
        </w:rPr>
        <w:t>33</w:t>
      </w:r>
      <w:r>
        <w:rPr>
          <w:rFonts w:ascii="Times New Roman" w:hAnsi="Times New Roman"/>
          <w:sz w:val="24"/>
        </w:rPr>
        <w:t>号通泰大厦</w:t>
      </w:r>
      <w:r>
        <w:rPr>
          <w:rFonts w:ascii="Times New Roman" w:hAnsi="Times New Roman"/>
          <w:sz w:val="24"/>
        </w:rPr>
        <w:t>B</w:t>
      </w:r>
      <w:r>
        <w:rPr>
          <w:rFonts w:ascii="Times New Roman" w:hAnsi="Times New Roman"/>
          <w:sz w:val="24"/>
        </w:rPr>
        <w:t>座</w:t>
      </w:r>
      <w:r>
        <w:rPr>
          <w:rFonts w:ascii="Times New Roman" w:hAnsi="Times New Roman"/>
          <w:sz w:val="24"/>
        </w:rPr>
        <w:t>8</w:t>
      </w:r>
      <w:r>
        <w:rPr>
          <w:rFonts w:ascii="Times New Roman" w:hAnsi="Times New Roman"/>
          <w:sz w:val="24"/>
        </w:rPr>
        <w:t>层</w:t>
      </w:r>
    </w:p>
    <w:p w14:paraId="1DC9450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毛淮平</w:t>
      </w:r>
    </w:p>
    <w:p w14:paraId="4D6AD4B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010-88066632</w:t>
      </w:r>
    </w:p>
    <w:p w14:paraId="166F7E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010-63136184</w:t>
      </w:r>
    </w:p>
    <w:p w14:paraId="4E4B03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张静怡</w:t>
      </w:r>
    </w:p>
    <w:p w14:paraId="2EDF177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400-817-5666</w:t>
      </w:r>
    </w:p>
    <w:p w14:paraId="3F94DBB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www.amcfortune.com</w:t>
      </w:r>
    </w:p>
    <w:p w14:paraId="4CBDFC5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116</w:t>
      </w:r>
      <w:r>
        <w:rPr>
          <w:rFonts w:ascii="Times New Roman" w:hAnsi="Times New Roman"/>
          <w:sz w:val="24"/>
        </w:rPr>
        <w:t>）名称：江苏汇林保大基金销售有限公司</w:t>
      </w:r>
    </w:p>
    <w:p w14:paraId="2F87191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住所：南京市高淳区经济开发区古檀大道</w:t>
      </w:r>
      <w:r>
        <w:rPr>
          <w:rFonts w:ascii="Times New Roman" w:hAnsi="Times New Roman"/>
          <w:sz w:val="24"/>
        </w:rPr>
        <w:t>47</w:t>
      </w:r>
      <w:r>
        <w:rPr>
          <w:rFonts w:ascii="Times New Roman" w:hAnsi="Times New Roman"/>
          <w:sz w:val="24"/>
        </w:rPr>
        <w:t>号</w:t>
      </w:r>
    </w:p>
    <w:p w14:paraId="6CDA15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办公地址：江苏省南京市鼓楼区中山北路</w:t>
      </w:r>
      <w:r>
        <w:rPr>
          <w:rFonts w:ascii="Times New Roman" w:hAnsi="Times New Roman"/>
          <w:sz w:val="24"/>
        </w:rPr>
        <w:t>105</w:t>
      </w:r>
      <w:r>
        <w:rPr>
          <w:rFonts w:ascii="Times New Roman" w:hAnsi="Times New Roman"/>
          <w:sz w:val="24"/>
        </w:rPr>
        <w:t>号中环国际</w:t>
      </w:r>
      <w:r>
        <w:rPr>
          <w:rFonts w:ascii="Times New Roman" w:hAnsi="Times New Roman"/>
          <w:sz w:val="24"/>
        </w:rPr>
        <w:t>1413</w:t>
      </w:r>
      <w:r>
        <w:rPr>
          <w:rFonts w:ascii="Times New Roman" w:hAnsi="Times New Roman"/>
          <w:sz w:val="24"/>
        </w:rPr>
        <w:t>室</w:t>
      </w:r>
    </w:p>
    <w:p w14:paraId="056FAFD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吴言林</w:t>
      </w:r>
    </w:p>
    <w:p w14:paraId="28B9C3F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025-66046166</w:t>
      </w:r>
      <w:r>
        <w:rPr>
          <w:rFonts w:ascii="Times New Roman" w:hAnsi="Times New Roman"/>
          <w:sz w:val="24"/>
        </w:rPr>
        <w:t>转</w:t>
      </w:r>
      <w:r>
        <w:rPr>
          <w:rFonts w:ascii="Times New Roman" w:hAnsi="Times New Roman"/>
          <w:sz w:val="24"/>
        </w:rPr>
        <w:t>837</w:t>
      </w:r>
    </w:p>
    <w:p w14:paraId="799FB4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025-56663409</w:t>
      </w:r>
    </w:p>
    <w:p w14:paraId="7ECAF79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孙平</w:t>
      </w:r>
    </w:p>
    <w:p w14:paraId="4B8A385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025-66046166</w:t>
      </w:r>
    </w:p>
    <w:p w14:paraId="10A080F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www.huilinbd.com</w:t>
      </w:r>
    </w:p>
    <w:p w14:paraId="7880DE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117</w:t>
      </w:r>
      <w:r>
        <w:rPr>
          <w:rFonts w:ascii="Times New Roman" w:hAnsi="Times New Roman"/>
          <w:sz w:val="24"/>
        </w:rPr>
        <w:t>）名称：玄元保险代理有限公司</w:t>
      </w:r>
    </w:p>
    <w:p w14:paraId="02D43DE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235831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095F4B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法定代表人：马永谙</w:t>
      </w:r>
    </w:p>
    <w:p w14:paraId="27CFBF9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67F6CE3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0251E83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400-080-8208</w:t>
      </w:r>
    </w:p>
    <w:p w14:paraId="1B45CCA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www.licaimofang.cn</w:t>
      </w:r>
    </w:p>
    <w:p w14:paraId="5FC94A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118</w:t>
      </w:r>
      <w:r>
        <w:rPr>
          <w:rFonts w:ascii="Times New Roman" w:hAnsi="Times New Roman"/>
          <w:sz w:val="24"/>
        </w:rPr>
        <w:t>）名称：阳光人寿保险股份有限公司</w:t>
      </w:r>
    </w:p>
    <w:p w14:paraId="484D887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住所：海南省三亚市迎宾路</w:t>
      </w:r>
      <w:r>
        <w:rPr>
          <w:rFonts w:ascii="Times New Roman" w:hAnsi="Times New Roman"/>
          <w:sz w:val="24"/>
        </w:rPr>
        <w:t>360-1</w:t>
      </w:r>
      <w:r>
        <w:rPr>
          <w:rFonts w:ascii="Times New Roman" w:hAnsi="Times New Roman"/>
          <w:sz w:val="24"/>
        </w:rPr>
        <w:t>号三亚阳光金融广场</w:t>
      </w:r>
      <w:r>
        <w:rPr>
          <w:rFonts w:ascii="Times New Roman" w:hAnsi="Times New Roman"/>
          <w:sz w:val="24"/>
        </w:rPr>
        <w:t>16</w:t>
      </w:r>
      <w:r>
        <w:rPr>
          <w:rFonts w:ascii="Times New Roman" w:hAnsi="Times New Roman"/>
          <w:sz w:val="24"/>
        </w:rPr>
        <w:t>层</w:t>
      </w:r>
    </w:p>
    <w:p w14:paraId="617A54C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办公地址：北京市朝阳区朝阳门外大街乙</w:t>
      </w:r>
      <w:r>
        <w:rPr>
          <w:rFonts w:ascii="Times New Roman" w:hAnsi="Times New Roman"/>
          <w:sz w:val="24"/>
        </w:rPr>
        <w:t>12</w:t>
      </w:r>
      <w:r>
        <w:rPr>
          <w:rFonts w:ascii="Times New Roman" w:hAnsi="Times New Roman"/>
          <w:sz w:val="24"/>
        </w:rPr>
        <w:t>号院</w:t>
      </w:r>
      <w:r>
        <w:rPr>
          <w:rFonts w:ascii="Times New Roman" w:hAnsi="Times New Roman"/>
          <w:sz w:val="24"/>
        </w:rPr>
        <w:t>1</w:t>
      </w:r>
      <w:r>
        <w:rPr>
          <w:rFonts w:ascii="Times New Roman" w:hAnsi="Times New Roman"/>
          <w:sz w:val="24"/>
        </w:rPr>
        <w:t>号昆泰国际大厦</w:t>
      </w:r>
      <w:r>
        <w:rPr>
          <w:rFonts w:ascii="Times New Roman" w:hAnsi="Times New Roman"/>
          <w:sz w:val="24"/>
        </w:rPr>
        <w:t>12</w:t>
      </w:r>
      <w:r>
        <w:rPr>
          <w:rFonts w:ascii="Times New Roman" w:hAnsi="Times New Roman"/>
          <w:sz w:val="24"/>
        </w:rPr>
        <w:t>层</w:t>
      </w:r>
    </w:p>
    <w:p w14:paraId="2D12BAD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法定代表人：李科</w:t>
      </w:r>
    </w:p>
    <w:p w14:paraId="4297C46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85632771</w:t>
      </w:r>
    </w:p>
    <w:p w14:paraId="53571AA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85632773</w:t>
      </w:r>
    </w:p>
    <w:p w14:paraId="4FA76EE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联系人：王超</w:t>
      </w:r>
    </w:p>
    <w:p w14:paraId="6557ABF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95510</w:t>
      </w:r>
    </w:p>
    <w:p w14:paraId="6F6D77E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http://fund.sinosig.com</w:t>
      </w:r>
    </w:p>
    <w:p w14:paraId="559DA9D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119</w:t>
      </w:r>
      <w:r>
        <w:rPr>
          <w:rFonts w:ascii="Times New Roman" w:hAnsi="Times New Roman"/>
          <w:sz w:val="24"/>
        </w:rPr>
        <w:t>）名称：大连网金基金销售有限公司</w:t>
      </w:r>
    </w:p>
    <w:p w14:paraId="1C897D8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61A1E83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1B56014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樊怀东</w:t>
      </w:r>
    </w:p>
    <w:p w14:paraId="4D7B30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0411-39027810</w:t>
      </w:r>
      <w:r>
        <w:rPr>
          <w:rFonts w:ascii="Times New Roman" w:hAnsi="Times New Roman"/>
          <w:sz w:val="24"/>
        </w:rPr>
        <w:t>）</w:t>
      </w:r>
    </w:p>
    <w:p w14:paraId="09F3D0B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0411-39027835</w:t>
      </w:r>
      <w:r>
        <w:rPr>
          <w:rFonts w:ascii="Times New Roman" w:hAnsi="Times New Roman"/>
          <w:sz w:val="24"/>
        </w:rPr>
        <w:t>）</w:t>
      </w:r>
    </w:p>
    <w:p w14:paraId="699BCA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于秀</w:t>
      </w:r>
    </w:p>
    <w:p w14:paraId="18C0537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 xml:space="preserve"> 4000-899-100</w:t>
      </w:r>
    </w:p>
    <w:p w14:paraId="254F0E7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http://www.yibaijin.com</w:t>
      </w:r>
    </w:p>
    <w:p w14:paraId="64EBC0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120</w:t>
      </w:r>
      <w:r>
        <w:rPr>
          <w:rFonts w:ascii="Times New Roman" w:hAnsi="Times New Roman"/>
          <w:sz w:val="24"/>
        </w:rPr>
        <w:t>）名称：泛华普益基金销售有限公司</w:t>
      </w:r>
    </w:p>
    <w:p w14:paraId="435162A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住所：成都市成华区建设路</w:t>
      </w:r>
      <w:r>
        <w:rPr>
          <w:rFonts w:ascii="Times New Roman" w:hAnsi="Times New Roman"/>
          <w:sz w:val="24"/>
        </w:rPr>
        <w:t>9</w:t>
      </w:r>
      <w:r>
        <w:rPr>
          <w:rFonts w:ascii="Times New Roman" w:hAnsi="Times New Roman"/>
          <w:sz w:val="24"/>
        </w:rPr>
        <w:t>号高地中心</w:t>
      </w:r>
      <w:r>
        <w:rPr>
          <w:rFonts w:ascii="Times New Roman" w:hAnsi="Times New Roman"/>
          <w:sz w:val="24"/>
        </w:rPr>
        <w:t>1101</w:t>
      </w:r>
      <w:r>
        <w:rPr>
          <w:rFonts w:ascii="Times New Roman" w:hAnsi="Times New Roman"/>
          <w:sz w:val="24"/>
        </w:rPr>
        <w:t>室</w:t>
      </w:r>
    </w:p>
    <w:p w14:paraId="244362A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办公地址：成都市金牛区花照壁西顺街</w:t>
      </w:r>
      <w:r>
        <w:rPr>
          <w:rFonts w:ascii="Times New Roman" w:hAnsi="Times New Roman"/>
          <w:sz w:val="24"/>
        </w:rPr>
        <w:t>399</w:t>
      </w:r>
      <w:r>
        <w:rPr>
          <w:rFonts w:ascii="Times New Roman" w:hAnsi="Times New Roman"/>
          <w:sz w:val="24"/>
        </w:rPr>
        <w:t>号</w:t>
      </w:r>
      <w:r>
        <w:rPr>
          <w:rFonts w:ascii="Times New Roman" w:hAnsi="Times New Roman"/>
          <w:sz w:val="24"/>
        </w:rPr>
        <w:t>1</w:t>
      </w:r>
      <w:r>
        <w:rPr>
          <w:rFonts w:ascii="Times New Roman" w:hAnsi="Times New Roman"/>
          <w:sz w:val="24"/>
        </w:rPr>
        <w:t>栋</w:t>
      </w:r>
      <w:r>
        <w:rPr>
          <w:rFonts w:ascii="Times New Roman" w:hAnsi="Times New Roman"/>
          <w:sz w:val="24"/>
        </w:rPr>
        <w:t>1</w:t>
      </w:r>
      <w:r>
        <w:rPr>
          <w:rFonts w:ascii="Times New Roman" w:hAnsi="Times New Roman"/>
          <w:sz w:val="24"/>
        </w:rPr>
        <w:t>单元龙湖西宸天街</w:t>
      </w:r>
      <w:r>
        <w:rPr>
          <w:rFonts w:ascii="Times New Roman" w:hAnsi="Times New Roman"/>
          <w:sz w:val="24"/>
        </w:rPr>
        <w:t>B</w:t>
      </w:r>
      <w:r>
        <w:rPr>
          <w:rFonts w:ascii="Times New Roman" w:hAnsi="Times New Roman"/>
          <w:sz w:val="24"/>
        </w:rPr>
        <w:t>座</w:t>
      </w:r>
      <w:r>
        <w:rPr>
          <w:rFonts w:ascii="Times New Roman" w:hAnsi="Times New Roman"/>
          <w:sz w:val="24"/>
        </w:rPr>
        <w:t>1201</w:t>
      </w:r>
      <w:r>
        <w:rPr>
          <w:rFonts w:ascii="Times New Roman" w:hAnsi="Times New Roman"/>
          <w:sz w:val="24"/>
        </w:rPr>
        <w:t>号</w:t>
      </w:r>
    </w:p>
    <w:p w14:paraId="482BCE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法定代表人：于海锋</w:t>
      </w:r>
    </w:p>
    <w:p w14:paraId="5394283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028-8661-6229</w:t>
      </w:r>
    </w:p>
    <w:p w14:paraId="75D7C44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传真：无</w:t>
      </w:r>
    </w:p>
    <w:p w14:paraId="7192EDF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联系人：隋亚方</w:t>
      </w:r>
    </w:p>
    <w:p w14:paraId="2CC0839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400-080-3388</w:t>
      </w:r>
    </w:p>
    <w:p w14:paraId="7084DD6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https://www.puyifund.com/</w:t>
      </w:r>
    </w:p>
    <w:p w14:paraId="342E459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121</w:t>
      </w:r>
      <w:r>
        <w:rPr>
          <w:rFonts w:ascii="Times New Roman" w:hAnsi="Times New Roman"/>
          <w:sz w:val="24"/>
        </w:rPr>
        <w:t>）名称：和耕传承基金销售有限公司</w:t>
      </w:r>
    </w:p>
    <w:p w14:paraId="6E3123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住所：河南自贸试验区郑州片区（郑东）东风南路东康宁街北</w:t>
      </w:r>
      <w:r>
        <w:rPr>
          <w:rFonts w:ascii="Times New Roman" w:hAnsi="Times New Roman"/>
          <w:sz w:val="24"/>
        </w:rPr>
        <w:t>6</w:t>
      </w:r>
      <w:r>
        <w:rPr>
          <w:rFonts w:ascii="Times New Roman" w:hAnsi="Times New Roman"/>
          <w:sz w:val="24"/>
        </w:rPr>
        <w:t>号楼</w:t>
      </w:r>
      <w:r>
        <w:rPr>
          <w:rFonts w:ascii="Times New Roman" w:hAnsi="Times New Roman"/>
          <w:sz w:val="24"/>
        </w:rPr>
        <w:t>5</w:t>
      </w:r>
      <w:r>
        <w:rPr>
          <w:rFonts w:ascii="Times New Roman" w:hAnsi="Times New Roman"/>
          <w:sz w:val="24"/>
        </w:rPr>
        <w:t>楼</w:t>
      </w:r>
      <w:r>
        <w:rPr>
          <w:rFonts w:ascii="Times New Roman" w:hAnsi="Times New Roman"/>
          <w:sz w:val="24"/>
        </w:rPr>
        <w:t>503</w:t>
      </w:r>
    </w:p>
    <w:p w14:paraId="6E3CF68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办公地址：河南自贸试验区郑州片区（郑东）东风南路东康宁街北</w:t>
      </w:r>
      <w:r>
        <w:rPr>
          <w:rFonts w:ascii="Times New Roman" w:hAnsi="Times New Roman"/>
          <w:sz w:val="24"/>
        </w:rPr>
        <w:t>6</w:t>
      </w:r>
      <w:r>
        <w:rPr>
          <w:rFonts w:ascii="Times New Roman" w:hAnsi="Times New Roman"/>
          <w:sz w:val="24"/>
        </w:rPr>
        <w:t>号楼</w:t>
      </w:r>
      <w:r>
        <w:rPr>
          <w:rFonts w:ascii="Times New Roman" w:hAnsi="Times New Roman"/>
          <w:sz w:val="24"/>
        </w:rPr>
        <w:t>5</w:t>
      </w:r>
      <w:r>
        <w:rPr>
          <w:rFonts w:ascii="Times New Roman" w:hAnsi="Times New Roman"/>
          <w:sz w:val="24"/>
        </w:rPr>
        <w:t>楼</w:t>
      </w:r>
      <w:r>
        <w:rPr>
          <w:rFonts w:ascii="Times New Roman" w:hAnsi="Times New Roman"/>
          <w:sz w:val="24"/>
        </w:rPr>
        <w:t>503</w:t>
      </w:r>
    </w:p>
    <w:p w14:paraId="33CB279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法定代表人：温丽燕</w:t>
      </w:r>
    </w:p>
    <w:p w14:paraId="13BB61E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0371-85518395</w:t>
      </w:r>
    </w:p>
    <w:p w14:paraId="16A82A7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0371-85518397</w:t>
      </w:r>
    </w:p>
    <w:p w14:paraId="4C721CF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联系人：胡静华</w:t>
      </w:r>
    </w:p>
    <w:p w14:paraId="50CE856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4000555671</w:t>
      </w:r>
    </w:p>
    <w:p w14:paraId="1DE181F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www.hgccpb.com</w:t>
      </w:r>
    </w:p>
    <w:p w14:paraId="6F4297C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122</w:t>
      </w:r>
      <w:r>
        <w:rPr>
          <w:rFonts w:ascii="Times New Roman" w:hAnsi="Times New Roman"/>
          <w:sz w:val="24"/>
        </w:rPr>
        <w:t>）名称：腾安基金销售（深圳）有限公司</w:t>
      </w:r>
    </w:p>
    <w:p w14:paraId="68C55A9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14:paraId="763281E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办公地址：深圳市南山区海天二路</w:t>
      </w:r>
      <w:r>
        <w:rPr>
          <w:rFonts w:ascii="Times New Roman" w:hAnsi="Times New Roman"/>
          <w:sz w:val="24"/>
        </w:rPr>
        <w:t>33</w:t>
      </w:r>
      <w:r>
        <w:rPr>
          <w:rFonts w:ascii="Times New Roman" w:hAnsi="Times New Roman"/>
          <w:sz w:val="24"/>
        </w:rPr>
        <w:t>号腾讯滨海大厦</w:t>
      </w:r>
    </w:p>
    <w:p w14:paraId="0AAEED6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法定代表人：刘明军</w:t>
      </w:r>
    </w:p>
    <w:p w14:paraId="73D5C0B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95017</w:t>
      </w:r>
      <w:r>
        <w:rPr>
          <w:rFonts w:ascii="Times New Roman" w:hAnsi="Times New Roman"/>
          <w:sz w:val="24"/>
        </w:rPr>
        <w:t>（拨通后转</w:t>
      </w:r>
      <w:r>
        <w:rPr>
          <w:rFonts w:ascii="Times New Roman" w:hAnsi="Times New Roman"/>
          <w:sz w:val="24"/>
        </w:rPr>
        <w:t>1</w:t>
      </w:r>
      <w:r>
        <w:rPr>
          <w:rFonts w:ascii="Times New Roman" w:hAnsi="Times New Roman"/>
          <w:sz w:val="24"/>
        </w:rPr>
        <w:t>转</w:t>
      </w:r>
      <w:r>
        <w:rPr>
          <w:rFonts w:ascii="Times New Roman" w:hAnsi="Times New Roman"/>
          <w:sz w:val="24"/>
        </w:rPr>
        <w:t>8</w:t>
      </w:r>
      <w:r>
        <w:rPr>
          <w:rFonts w:ascii="Times New Roman" w:hAnsi="Times New Roman"/>
          <w:sz w:val="24"/>
        </w:rPr>
        <w:t>）</w:t>
      </w:r>
    </w:p>
    <w:p w14:paraId="6A4EE67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联系人：谭广峰</w:t>
      </w:r>
    </w:p>
    <w:p w14:paraId="6FECA09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95017</w:t>
      </w:r>
      <w:r>
        <w:rPr>
          <w:rFonts w:ascii="Times New Roman" w:hAnsi="Times New Roman"/>
          <w:sz w:val="24"/>
        </w:rPr>
        <w:t>（拨通后转</w:t>
      </w:r>
      <w:r>
        <w:rPr>
          <w:rFonts w:ascii="Times New Roman" w:hAnsi="Times New Roman"/>
          <w:sz w:val="24"/>
        </w:rPr>
        <w:t>1</w:t>
      </w:r>
      <w:r>
        <w:rPr>
          <w:rFonts w:ascii="Times New Roman" w:hAnsi="Times New Roman"/>
          <w:sz w:val="24"/>
        </w:rPr>
        <w:t>转</w:t>
      </w:r>
      <w:r>
        <w:rPr>
          <w:rFonts w:ascii="Times New Roman" w:hAnsi="Times New Roman"/>
          <w:sz w:val="24"/>
        </w:rPr>
        <w:t>8</w:t>
      </w:r>
      <w:r>
        <w:rPr>
          <w:rFonts w:ascii="Times New Roman" w:hAnsi="Times New Roman"/>
          <w:sz w:val="24"/>
        </w:rPr>
        <w:t>）</w:t>
      </w:r>
    </w:p>
    <w:p w14:paraId="63D9017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http://www.tenganxinxi.com/</w:t>
      </w:r>
    </w:p>
    <w:p w14:paraId="74ACDB45" w14:textId="3BDF36D6" w:rsidR="00A46034" w:rsidRPr="009D7B2B" w:rsidRDefault="00A46034" w:rsidP="00A46034">
      <w:pPr>
        <w:autoSpaceDE w:val="0"/>
        <w:autoSpaceDN w:val="0"/>
        <w:adjustRightInd w:val="0"/>
        <w:snapToGrid w:val="0"/>
        <w:spacing w:line="360" w:lineRule="auto"/>
        <w:ind w:firstLineChars="200" w:firstLine="480"/>
        <w:jc w:val="left"/>
        <w:rPr>
          <w:rFonts w:ascii="Times New Roman" w:hAnsi="Times New Roman"/>
          <w:sz w:val="24"/>
        </w:rPr>
      </w:pPr>
      <w:r w:rsidRPr="00A46034">
        <w:rPr>
          <w:rFonts w:ascii="Times New Roman" w:hAnsi="Times New Roman" w:hint="eastAsia"/>
          <w:sz w:val="24"/>
        </w:rPr>
        <w:t>本基金</w:t>
      </w:r>
      <w:r w:rsidRPr="00A46034">
        <w:rPr>
          <w:rFonts w:ascii="Times New Roman" w:hAnsi="Times New Roman" w:hint="eastAsia"/>
          <w:sz w:val="24"/>
        </w:rPr>
        <w:t>C</w:t>
      </w:r>
      <w:r w:rsidRPr="00A46034">
        <w:rPr>
          <w:rFonts w:ascii="Times New Roman" w:hAnsi="Times New Roman" w:hint="eastAsia"/>
          <w:sz w:val="24"/>
        </w:rPr>
        <w:t>类基金份额</w:t>
      </w:r>
      <w:r w:rsidR="002E7129" w:rsidRPr="002E7129">
        <w:rPr>
          <w:rFonts w:ascii="Times New Roman" w:hAnsi="Times New Roman" w:hint="eastAsia"/>
          <w:sz w:val="24"/>
        </w:rPr>
        <w:t>除直销机构外的其他</w:t>
      </w:r>
      <w:r>
        <w:rPr>
          <w:rFonts w:ascii="Times New Roman" w:hAnsi="Times New Roman" w:hint="eastAsia"/>
          <w:sz w:val="24"/>
        </w:rPr>
        <w:t>场外</w:t>
      </w:r>
      <w:r w:rsidR="00623C74">
        <w:rPr>
          <w:rFonts w:ascii="Times New Roman" w:hAnsi="Times New Roman"/>
          <w:sz w:val="24"/>
        </w:rPr>
        <w:t>销售</w:t>
      </w:r>
      <w:r w:rsidRPr="00A46034">
        <w:rPr>
          <w:rFonts w:ascii="Times New Roman" w:hAnsi="Times New Roman" w:hint="eastAsia"/>
          <w:sz w:val="24"/>
        </w:rPr>
        <w:t>机构：</w:t>
      </w:r>
    </w:p>
    <w:p w14:paraId="613EC60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1</w:t>
      </w:r>
      <w:r>
        <w:rPr>
          <w:rFonts w:ascii="Times New Roman" w:hAnsi="Times New Roman" w:hint="eastAsia"/>
          <w:sz w:val="24"/>
        </w:rPr>
        <w:t>）</w:t>
      </w:r>
      <w:r w:rsidRPr="00072A97">
        <w:rPr>
          <w:rFonts w:ascii="Times New Roman" w:hAnsi="Times New Roman" w:hint="eastAsia"/>
          <w:sz w:val="24"/>
        </w:rPr>
        <w:t>东方财富证券股份有限公司</w:t>
      </w:r>
    </w:p>
    <w:p w14:paraId="403F94E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住所：西藏自治区拉萨市柳梧新区国际总部城</w:t>
      </w:r>
      <w:r w:rsidRPr="00072A97">
        <w:rPr>
          <w:rFonts w:ascii="Times New Roman" w:hAnsi="Times New Roman" w:hint="eastAsia"/>
          <w:sz w:val="24"/>
        </w:rPr>
        <w:t>10</w:t>
      </w:r>
      <w:r w:rsidRPr="00072A97">
        <w:rPr>
          <w:rFonts w:ascii="Times New Roman" w:hAnsi="Times New Roman" w:hint="eastAsia"/>
          <w:sz w:val="24"/>
        </w:rPr>
        <w:t>栋楼</w:t>
      </w:r>
    </w:p>
    <w:p w14:paraId="6240D2D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办公地址：上海市徐汇区宛平南路</w:t>
      </w:r>
      <w:r w:rsidRPr="00072A97">
        <w:rPr>
          <w:rFonts w:ascii="Times New Roman" w:hAnsi="Times New Roman" w:hint="eastAsia"/>
          <w:sz w:val="24"/>
        </w:rPr>
        <w:t>88</w:t>
      </w:r>
      <w:r w:rsidRPr="00072A97">
        <w:rPr>
          <w:rFonts w:ascii="Times New Roman" w:hAnsi="Times New Roman" w:hint="eastAsia"/>
          <w:sz w:val="24"/>
        </w:rPr>
        <w:t>号东方财富大厦</w:t>
      </w:r>
    </w:p>
    <w:p w14:paraId="6BE44E6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法定代表人：戴彦</w:t>
      </w:r>
    </w:p>
    <w:p w14:paraId="30A195C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021-23586603</w:t>
      </w:r>
    </w:p>
    <w:p w14:paraId="41FB8F3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021-23586860</w:t>
      </w:r>
    </w:p>
    <w:p w14:paraId="6AB30DD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联系人：付佳</w:t>
      </w:r>
    </w:p>
    <w:p w14:paraId="72270CE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95357</w:t>
      </w:r>
    </w:p>
    <w:p w14:paraId="5F2605C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http://www.18.cn</w:t>
      </w:r>
    </w:p>
    <w:p w14:paraId="50B88ED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2</w:t>
      </w:r>
      <w:r>
        <w:rPr>
          <w:rFonts w:ascii="Times New Roman" w:hAnsi="Times New Roman" w:hint="eastAsia"/>
          <w:sz w:val="24"/>
        </w:rPr>
        <w:t>）</w:t>
      </w:r>
      <w:r w:rsidRPr="00072A97">
        <w:rPr>
          <w:rFonts w:ascii="Times New Roman" w:hAnsi="Times New Roman" w:hint="eastAsia"/>
          <w:sz w:val="24"/>
        </w:rPr>
        <w:t>蚂蚁（杭州）基金销售有限公司</w:t>
      </w:r>
    </w:p>
    <w:p w14:paraId="534BB48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住所：杭州市余杭区仓前街道海曙路东</w:t>
      </w:r>
      <w:r w:rsidRPr="00072A97">
        <w:rPr>
          <w:rFonts w:ascii="Times New Roman" w:hAnsi="Times New Roman" w:hint="eastAsia"/>
          <w:sz w:val="24"/>
        </w:rPr>
        <w:t>2</w:t>
      </w:r>
      <w:r w:rsidRPr="00072A97">
        <w:rPr>
          <w:rFonts w:ascii="Times New Roman" w:hAnsi="Times New Roman" w:hint="eastAsia"/>
          <w:sz w:val="24"/>
        </w:rPr>
        <w:t>号</w:t>
      </w:r>
    </w:p>
    <w:p w14:paraId="1A5884C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办公地址：浙江省杭州市滨江区江南大道</w:t>
      </w:r>
      <w:r w:rsidRPr="00072A97">
        <w:rPr>
          <w:rFonts w:ascii="Times New Roman" w:hAnsi="Times New Roman" w:hint="eastAsia"/>
          <w:sz w:val="24"/>
        </w:rPr>
        <w:t>3588</w:t>
      </w:r>
      <w:r w:rsidRPr="00072A97">
        <w:rPr>
          <w:rFonts w:ascii="Times New Roman" w:hAnsi="Times New Roman" w:hint="eastAsia"/>
          <w:sz w:val="24"/>
        </w:rPr>
        <w:t>号恒生大厦</w:t>
      </w:r>
      <w:r w:rsidRPr="00072A97">
        <w:rPr>
          <w:rFonts w:ascii="Times New Roman" w:hAnsi="Times New Roman" w:hint="eastAsia"/>
          <w:sz w:val="24"/>
        </w:rPr>
        <w:t>12</w:t>
      </w:r>
      <w:r w:rsidRPr="00072A97">
        <w:rPr>
          <w:rFonts w:ascii="Times New Roman" w:hAnsi="Times New Roman" w:hint="eastAsia"/>
          <w:sz w:val="24"/>
        </w:rPr>
        <w:t>楼</w:t>
      </w:r>
    </w:p>
    <w:p w14:paraId="50EA2D1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法定代表人：陈柏青</w:t>
      </w:r>
    </w:p>
    <w:p w14:paraId="42D1B08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0571</w:t>
      </w:r>
      <w:r w:rsidRPr="00072A97">
        <w:rPr>
          <w:rFonts w:ascii="Times New Roman" w:hAnsi="Times New Roman" w:hint="eastAsia"/>
          <w:sz w:val="24"/>
        </w:rPr>
        <w:t>）</w:t>
      </w:r>
      <w:r w:rsidRPr="00072A97">
        <w:rPr>
          <w:rFonts w:ascii="Times New Roman" w:hAnsi="Times New Roman" w:hint="eastAsia"/>
          <w:sz w:val="24"/>
        </w:rPr>
        <w:t>28829790</w:t>
      </w:r>
      <w:r w:rsidRPr="00072A97">
        <w:rPr>
          <w:rFonts w:ascii="Times New Roman" w:hAnsi="Times New Roman" w:hint="eastAsia"/>
          <w:sz w:val="24"/>
        </w:rPr>
        <w:t>，（</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60897869</w:t>
      </w:r>
    </w:p>
    <w:p w14:paraId="016E736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0571</w:t>
      </w:r>
      <w:r w:rsidRPr="00072A97">
        <w:rPr>
          <w:rFonts w:ascii="Times New Roman" w:hAnsi="Times New Roman" w:hint="eastAsia"/>
          <w:sz w:val="24"/>
        </w:rPr>
        <w:t>）</w:t>
      </w:r>
      <w:r w:rsidRPr="00072A97">
        <w:rPr>
          <w:rFonts w:ascii="Times New Roman" w:hAnsi="Times New Roman" w:hint="eastAsia"/>
          <w:sz w:val="24"/>
        </w:rPr>
        <w:t>26698533</w:t>
      </w:r>
    </w:p>
    <w:p w14:paraId="054E050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联系人：周嬿旻</w:t>
      </w:r>
    </w:p>
    <w:p w14:paraId="1D23590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4000-766-123</w:t>
      </w:r>
    </w:p>
    <w:p w14:paraId="701C0A9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lastRenderedPageBreak/>
        <w:t>网址：</w:t>
      </w:r>
      <w:r w:rsidRPr="00072A97">
        <w:rPr>
          <w:rFonts w:ascii="Times New Roman" w:hAnsi="Times New Roman" w:hint="eastAsia"/>
          <w:sz w:val="24"/>
        </w:rPr>
        <w:t>www.fund123.cn</w:t>
      </w:r>
    </w:p>
    <w:p w14:paraId="7ECF2C9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3</w:t>
      </w:r>
      <w:r>
        <w:rPr>
          <w:rFonts w:ascii="Times New Roman" w:hAnsi="Times New Roman" w:hint="eastAsia"/>
          <w:sz w:val="24"/>
        </w:rPr>
        <w:t>）</w:t>
      </w:r>
      <w:r w:rsidRPr="00072A97">
        <w:rPr>
          <w:rFonts w:ascii="Times New Roman" w:hAnsi="Times New Roman" w:hint="eastAsia"/>
          <w:sz w:val="24"/>
        </w:rPr>
        <w:t>深圳众禄基金销售股份有限公司</w:t>
      </w:r>
    </w:p>
    <w:p w14:paraId="6CEF7EE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住所：深圳市罗湖区梨园路物资控股置地大厦</w:t>
      </w:r>
      <w:r w:rsidRPr="00072A97">
        <w:rPr>
          <w:rFonts w:ascii="Times New Roman" w:hAnsi="Times New Roman" w:hint="eastAsia"/>
          <w:sz w:val="24"/>
        </w:rPr>
        <w:t>8</w:t>
      </w:r>
      <w:r w:rsidRPr="00072A97">
        <w:rPr>
          <w:rFonts w:ascii="Times New Roman" w:hAnsi="Times New Roman" w:hint="eastAsia"/>
          <w:sz w:val="24"/>
        </w:rPr>
        <w:t>楼</w:t>
      </w:r>
    </w:p>
    <w:p w14:paraId="3AE3D46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办公地址：深圳市罗湖区梨园路物资控股置地大厦</w:t>
      </w:r>
      <w:r w:rsidRPr="00072A97">
        <w:rPr>
          <w:rFonts w:ascii="Times New Roman" w:hAnsi="Times New Roman" w:hint="eastAsia"/>
          <w:sz w:val="24"/>
        </w:rPr>
        <w:t>8</w:t>
      </w:r>
      <w:r w:rsidRPr="00072A97">
        <w:rPr>
          <w:rFonts w:ascii="Times New Roman" w:hAnsi="Times New Roman" w:hint="eastAsia"/>
          <w:sz w:val="24"/>
        </w:rPr>
        <w:t>楼</w:t>
      </w:r>
    </w:p>
    <w:p w14:paraId="5158830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法定代表人：薛峰</w:t>
      </w:r>
    </w:p>
    <w:p w14:paraId="4BA891C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0755</w:t>
      </w:r>
      <w:r w:rsidRPr="00072A97">
        <w:rPr>
          <w:rFonts w:ascii="Times New Roman" w:hAnsi="Times New Roman" w:hint="eastAsia"/>
          <w:sz w:val="24"/>
        </w:rPr>
        <w:t>）</w:t>
      </w:r>
      <w:r w:rsidRPr="00072A97">
        <w:rPr>
          <w:rFonts w:ascii="Times New Roman" w:hAnsi="Times New Roman" w:hint="eastAsia"/>
          <w:sz w:val="24"/>
        </w:rPr>
        <w:t>33227953</w:t>
      </w:r>
    </w:p>
    <w:p w14:paraId="1CEDED3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0755</w:t>
      </w:r>
      <w:r w:rsidRPr="00072A97">
        <w:rPr>
          <w:rFonts w:ascii="Times New Roman" w:hAnsi="Times New Roman" w:hint="eastAsia"/>
          <w:sz w:val="24"/>
        </w:rPr>
        <w:t>）</w:t>
      </w:r>
      <w:r w:rsidRPr="00072A97">
        <w:rPr>
          <w:rFonts w:ascii="Times New Roman" w:hAnsi="Times New Roman" w:hint="eastAsia"/>
          <w:sz w:val="24"/>
        </w:rPr>
        <w:t>33227951</w:t>
      </w:r>
    </w:p>
    <w:p w14:paraId="6EB13F7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联系人：汤素娅</w:t>
      </w:r>
    </w:p>
    <w:p w14:paraId="20DCFA8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4006-788-887</w:t>
      </w:r>
    </w:p>
    <w:p w14:paraId="58839A0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www.zlfund.cn</w:t>
      </w:r>
      <w:r w:rsidRPr="00072A97">
        <w:rPr>
          <w:rFonts w:ascii="Times New Roman" w:hAnsi="Times New Roman" w:hint="eastAsia"/>
          <w:sz w:val="24"/>
        </w:rPr>
        <w:t>，</w:t>
      </w:r>
      <w:r w:rsidRPr="00072A97">
        <w:rPr>
          <w:rFonts w:ascii="Times New Roman" w:hAnsi="Times New Roman" w:hint="eastAsia"/>
          <w:sz w:val="24"/>
        </w:rPr>
        <w:t>www.jjmmw.com</w:t>
      </w:r>
    </w:p>
    <w:p w14:paraId="4BB8027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4</w:t>
      </w:r>
      <w:r>
        <w:rPr>
          <w:rFonts w:ascii="Times New Roman" w:hAnsi="Times New Roman" w:hint="eastAsia"/>
          <w:sz w:val="24"/>
        </w:rPr>
        <w:t>）</w:t>
      </w:r>
      <w:r w:rsidRPr="00072A97">
        <w:rPr>
          <w:rFonts w:ascii="Times New Roman" w:hAnsi="Times New Roman" w:hint="eastAsia"/>
          <w:sz w:val="24"/>
        </w:rPr>
        <w:t>上海长量基金销售有限公司</w:t>
      </w:r>
    </w:p>
    <w:p w14:paraId="6D434A7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住所：上海市浦东新区高翔路</w:t>
      </w:r>
      <w:r w:rsidRPr="00072A97">
        <w:rPr>
          <w:rFonts w:ascii="Times New Roman" w:hAnsi="Times New Roman" w:hint="eastAsia"/>
          <w:sz w:val="24"/>
        </w:rPr>
        <w:t>526</w:t>
      </w:r>
      <w:r w:rsidRPr="00072A97">
        <w:rPr>
          <w:rFonts w:ascii="Times New Roman" w:hAnsi="Times New Roman" w:hint="eastAsia"/>
          <w:sz w:val="24"/>
        </w:rPr>
        <w:t>号</w:t>
      </w:r>
      <w:r w:rsidRPr="00072A97">
        <w:rPr>
          <w:rFonts w:ascii="Times New Roman" w:hAnsi="Times New Roman" w:hint="eastAsia"/>
          <w:sz w:val="24"/>
        </w:rPr>
        <w:t>2</w:t>
      </w:r>
      <w:r w:rsidRPr="00072A97">
        <w:rPr>
          <w:rFonts w:ascii="Times New Roman" w:hAnsi="Times New Roman" w:hint="eastAsia"/>
          <w:sz w:val="24"/>
        </w:rPr>
        <w:t>幢</w:t>
      </w:r>
      <w:r w:rsidRPr="00072A97">
        <w:rPr>
          <w:rFonts w:ascii="Times New Roman" w:hAnsi="Times New Roman" w:hint="eastAsia"/>
          <w:sz w:val="24"/>
        </w:rPr>
        <w:t>220</w:t>
      </w:r>
      <w:r w:rsidRPr="00072A97">
        <w:rPr>
          <w:rFonts w:ascii="Times New Roman" w:hAnsi="Times New Roman" w:hint="eastAsia"/>
          <w:sz w:val="24"/>
        </w:rPr>
        <w:t>室</w:t>
      </w:r>
    </w:p>
    <w:p w14:paraId="498DDDF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办公地址：上海市浦东新区浦东大道</w:t>
      </w:r>
      <w:r w:rsidRPr="00072A97">
        <w:rPr>
          <w:rFonts w:ascii="Times New Roman" w:hAnsi="Times New Roman" w:hint="eastAsia"/>
          <w:sz w:val="24"/>
        </w:rPr>
        <w:t>555</w:t>
      </w:r>
      <w:r w:rsidRPr="00072A97">
        <w:rPr>
          <w:rFonts w:ascii="Times New Roman" w:hAnsi="Times New Roman" w:hint="eastAsia"/>
          <w:sz w:val="24"/>
        </w:rPr>
        <w:t>号裕景国际</w:t>
      </w:r>
      <w:r w:rsidRPr="00072A97">
        <w:rPr>
          <w:rFonts w:ascii="Times New Roman" w:hAnsi="Times New Roman" w:hint="eastAsia"/>
          <w:sz w:val="24"/>
        </w:rPr>
        <w:t>B</w:t>
      </w:r>
      <w:r w:rsidRPr="00072A97">
        <w:rPr>
          <w:rFonts w:ascii="Times New Roman" w:hAnsi="Times New Roman" w:hint="eastAsia"/>
          <w:sz w:val="24"/>
        </w:rPr>
        <w:t>座</w:t>
      </w:r>
      <w:r w:rsidRPr="00072A97">
        <w:rPr>
          <w:rFonts w:ascii="Times New Roman" w:hAnsi="Times New Roman" w:hint="eastAsia"/>
          <w:sz w:val="24"/>
        </w:rPr>
        <w:t>16</w:t>
      </w:r>
      <w:r w:rsidRPr="00072A97">
        <w:rPr>
          <w:rFonts w:ascii="Times New Roman" w:hAnsi="Times New Roman" w:hint="eastAsia"/>
          <w:sz w:val="24"/>
        </w:rPr>
        <w:t>层</w:t>
      </w:r>
    </w:p>
    <w:p w14:paraId="628992C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法定代表人：张跃伟</w:t>
      </w:r>
    </w:p>
    <w:p w14:paraId="52D045F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20691832</w:t>
      </w:r>
    </w:p>
    <w:p w14:paraId="1B18E9A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20691861</w:t>
      </w:r>
    </w:p>
    <w:p w14:paraId="25C7714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联系人：单丙烨</w:t>
      </w:r>
    </w:p>
    <w:p w14:paraId="6F505AB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400-820-2899</w:t>
      </w:r>
    </w:p>
    <w:p w14:paraId="78B5471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www.erichfund.com</w:t>
      </w:r>
    </w:p>
    <w:p w14:paraId="5D744BB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5</w:t>
      </w:r>
      <w:r>
        <w:rPr>
          <w:rFonts w:ascii="Times New Roman" w:hAnsi="Times New Roman" w:hint="eastAsia"/>
          <w:sz w:val="24"/>
        </w:rPr>
        <w:t>）</w:t>
      </w:r>
      <w:r w:rsidRPr="00072A97">
        <w:rPr>
          <w:rFonts w:ascii="Times New Roman" w:hAnsi="Times New Roman" w:hint="eastAsia"/>
          <w:sz w:val="24"/>
        </w:rPr>
        <w:t>上海好买基金销售有限公司</w:t>
      </w:r>
    </w:p>
    <w:p w14:paraId="51888A2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住所：上海市虹口区场中路</w:t>
      </w:r>
      <w:r w:rsidRPr="00072A97">
        <w:rPr>
          <w:rFonts w:ascii="Times New Roman" w:hAnsi="Times New Roman" w:hint="eastAsia"/>
          <w:sz w:val="24"/>
        </w:rPr>
        <w:t>685</w:t>
      </w:r>
      <w:r w:rsidRPr="00072A97">
        <w:rPr>
          <w:rFonts w:ascii="Times New Roman" w:hAnsi="Times New Roman" w:hint="eastAsia"/>
          <w:sz w:val="24"/>
        </w:rPr>
        <w:t>弄</w:t>
      </w:r>
      <w:r w:rsidRPr="00072A97">
        <w:rPr>
          <w:rFonts w:ascii="Times New Roman" w:hAnsi="Times New Roman" w:hint="eastAsia"/>
          <w:sz w:val="24"/>
        </w:rPr>
        <w:t>37</w:t>
      </w:r>
      <w:r w:rsidRPr="00072A97">
        <w:rPr>
          <w:rFonts w:ascii="Times New Roman" w:hAnsi="Times New Roman" w:hint="eastAsia"/>
          <w:sz w:val="24"/>
        </w:rPr>
        <w:t>号</w:t>
      </w:r>
      <w:r w:rsidRPr="00072A97">
        <w:rPr>
          <w:rFonts w:ascii="Times New Roman" w:hAnsi="Times New Roman" w:hint="eastAsia"/>
          <w:sz w:val="24"/>
        </w:rPr>
        <w:t>4</w:t>
      </w:r>
      <w:r w:rsidRPr="00072A97">
        <w:rPr>
          <w:rFonts w:ascii="Times New Roman" w:hAnsi="Times New Roman" w:hint="eastAsia"/>
          <w:sz w:val="24"/>
        </w:rPr>
        <w:t>号楼</w:t>
      </w:r>
      <w:r w:rsidRPr="00072A97">
        <w:rPr>
          <w:rFonts w:ascii="Times New Roman" w:hAnsi="Times New Roman" w:hint="eastAsia"/>
          <w:sz w:val="24"/>
        </w:rPr>
        <w:t>449</w:t>
      </w:r>
      <w:r w:rsidRPr="00072A97">
        <w:rPr>
          <w:rFonts w:ascii="Times New Roman" w:hAnsi="Times New Roman" w:hint="eastAsia"/>
          <w:sz w:val="24"/>
        </w:rPr>
        <w:t>室</w:t>
      </w:r>
    </w:p>
    <w:p w14:paraId="7E291DF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办公地址：上海市浦东新区浦东南路</w:t>
      </w:r>
      <w:r w:rsidRPr="00072A97">
        <w:rPr>
          <w:rFonts w:ascii="Times New Roman" w:hAnsi="Times New Roman" w:hint="eastAsia"/>
          <w:sz w:val="24"/>
        </w:rPr>
        <w:t>1118</w:t>
      </w:r>
      <w:r w:rsidRPr="00072A97">
        <w:rPr>
          <w:rFonts w:ascii="Times New Roman" w:hAnsi="Times New Roman" w:hint="eastAsia"/>
          <w:sz w:val="24"/>
        </w:rPr>
        <w:t>号鄂尔多斯国际大厦</w:t>
      </w:r>
      <w:r w:rsidRPr="00072A97">
        <w:rPr>
          <w:rFonts w:ascii="Times New Roman" w:hAnsi="Times New Roman" w:hint="eastAsia"/>
          <w:sz w:val="24"/>
        </w:rPr>
        <w:t>903-906</w:t>
      </w:r>
      <w:r w:rsidRPr="00072A97">
        <w:rPr>
          <w:rFonts w:ascii="Times New Roman" w:hAnsi="Times New Roman" w:hint="eastAsia"/>
          <w:sz w:val="24"/>
        </w:rPr>
        <w:t>室</w:t>
      </w:r>
    </w:p>
    <w:p w14:paraId="0A6F42C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法定代表人：杨文斌</w:t>
      </w:r>
    </w:p>
    <w:p w14:paraId="6960BE9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68596916</w:t>
      </w:r>
    </w:p>
    <w:p w14:paraId="3F7D07A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联系人：薛年</w:t>
      </w:r>
    </w:p>
    <w:p w14:paraId="3A9AF56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400-700-9665</w:t>
      </w:r>
    </w:p>
    <w:p w14:paraId="65C5F7B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www.howbuy.com</w:t>
      </w:r>
    </w:p>
    <w:p w14:paraId="76BD0C4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6</w:t>
      </w:r>
      <w:r>
        <w:rPr>
          <w:rFonts w:ascii="Times New Roman" w:hAnsi="Times New Roman" w:hint="eastAsia"/>
          <w:sz w:val="24"/>
        </w:rPr>
        <w:t>）</w:t>
      </w:r>
      <w:r w:rsidRPr="00072A97">
        <w:rPr>
          <w:rFonts w:ascii="Times New Roman" w:hAnsi="Times New Roman" w:hint="eastAsia"/>
          <w:sz w:val="24"/>
        </w:rPr>
        <w:t>诺亚正行基金销售有限公司</w:t>
      </w:r>
    </w:p>
    <w:p w14:paraId="4D8C259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w:t>
      </w:r>
      <w:r w:rsidRPr="00072A97">
        <w:rPr>
          <w:rFonts w:ascii="Times New Roman" w:hAnsi="Times New Roman" w:hint="eastAsia"/>
          <w:sz w:val="24"/>
        </w:rPr>
        <w:t>:</w:t>
      </w:r>
      <w:r w:rsidRPr="00072A97">
        <w:rPr>
          <w:rFonts w:ascii="Times New Roman" w:hAnsi="Times New Roman" w:hint="eastAsia"/>
          <w:sz w:val="24"/>
        </w:rPr>
        <w:t>上海市虹口区飞虹路</w:t>
      </w:r>
      <w:r w:rsidRPr="00072A97">
        <w:rPr>
          <w:rFonts w:ascii="Times New Roman" w:hAnsi="Times New Roman" w:hint="eastAsia"/>
          <w:sz w:val="24"/>
        </w:rPr>
        <w:t>360</w:t>
      </w:r>
      <w:r w:rsidRPr="00072A97">
        <w:rPr>
          <w:rFonts w:ascii="Times New Roman" w:hAnsi="Times New Roman" w:hint="eastAsia"/>
          <w:sz w:val="24"/>
        </w:rPr>
        <w:t>弄</w:t>
      </w:r>
      <w:r w:rsidRPr="00072A97">
        <w:rPr>
          <w:rFonts w:ascii="Times New Roman" w:hAnsi="Times New Roman" w:hint="eastAsia"/>
          <w:sz w:val="24"/>
        </w:rPr>
        <w:t>9</w:t>
      </w:r>
      <w:r w:rsidRPr="00072A97">
        <w:rPr>
          <w:rFonts w:ascii="Times New Roman" w:hAnsi="Times New Roman" w:hint="eastAsia"/>
          <w:sz w:val="24"/>
        </w:rPr>
        <w:t>号</w:t>
      </w:r>
      <w:r w:rsidRPr="00072A97">
        <w:rPr>
          <w:rFonts w:ascii="Times New Roman" w:hAnsi="Times New Roman" w:hint="eastAsia"/>
          <w:sz w:val="24"/>
        </w:rPr>
        <w:t>3724</w:t>
      </w:r>
      <w:r w:rsidRPr="00072A97">
        <w:rPr>
          <w:rFonts w:ascii="Times New Roman" w:hAnsi="Times New Roman" w:hint="eastAsia"/>
          <w:sz w:val="24"/>
        </w:rPr>
        <w:t>室</w:t>
      </w:r>
    </w:p>
    <w:p w14:paraId="148A844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w:t>
      </w:r>
      <w:r w:rsidRPr="00072A97">
        <w:rPr>
          <w:rFonts w:ascii="Times New Roman" w:hAnsi="Times New Roman" w:hint="eastAsia"/>
          <w:sz w:val="24"/>
        </w:rPr>
        <w:t>:</w:t>
      </w:r>
      <w:r w:rsidRPr="00072A97">
        <w:rPr>
          <w:rFonts w:ascii="Times New Roman" w:hAnsi="Times New Roman" w:hint="eastAsia"/>
          <w:sz w:val="24"/>
        </w:rPr>
        <w:t>上海市杨浦区长阳路</w:t>
      </w:r>
      <w:r w:rsidRPr="00072A97">
        <w:rPr>
          <w:rFonts w:ascii="Times New Roman" w:hAnsi="Times New Roman" w:hint="eastAsia"/>
          <w:sz w:val="24"/>
        </w:rPr>
        <w:t>1687</w:t>
      </w:r>
      <w:r w:rsidRPr="00072A97">
        <w:rPr>
          <w:rFonts w:ascii="Times New Roman" w:hAnsi="Times New Roman" w:hint="eastAsia"/>
          <w:sz w:val="24"/>
        </w:rPr>
        <w:t>号长阳谷</w:t>
      </w:r>
      <w:r w:rsidRPr="00072A97">
        <w:rPr>
          <w:rFonts w:ascii="Times New Roman" w:hAnsi="Times New Roman" w:hint="eastAsia"/>
          <w:sz w:val="24"/>
        </w:rPr>
        <w:t>2</w:t>
      </w:r>
      <w:r w:rsidRPr="00072A97">
        <w:rPr>
          <w:rFonts w:ascii="Times New Roman" w:hAnsi="Times New Roman" w:hint="eastAsia"/>
          <w:sz w:val="24"/>
        </w:rPr>
        <w:t>号楼</w:t>
      </w:r>
    </w:p>
    <w:p w14:paraId="21020FC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lastRenderedPageBreak/>
        <w:t>法定代表：汪静波</w:t>
      </w:r>
    </w:p>
    <w:p w14:paraId="6725348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80358523</w:t>
      </w:r>
    </w:p>
    <w:p w14:paraId="195C8E4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80358749</w:t>
      </w:r>
    </w:p>
    <w:p w14:paraId="0ECA5FC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联系人：李娟</w:t>
      </w:r>
    </w:p>
    <w:p w14:paraId="04CA35E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4008215399</w:t>
      </w:r>
    </w:p>
    <w:p w14:paraId="5C82D77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www.noah-fund.com</w:t>
      </w:r>
    </w:p>
    <w:p w14:paraId="2291472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7</w:t>
      </w:r>
      <w:r>
        <w:rPr>
          <w:rFonts w:ascii="Times New Roman" w:hAnsi="Times New Roman" w:hint="eastAsia"/>
          <w:sz w:val="24"/>
        </w:rPr>
        <w:t>）</w:t>
      </w:r>
      <w:r w:rsidRPr="00072A97">
        <w:rPr>
          <w:rFonts w:ascii="Times New Roman" w:hAnsi="Times New Roman" w:hint="eastAsia"/>
          <w:sz w:val="24"/>
        </w:rPr>
        <w:t>和讯信息科技有限公司</w:t>
      </w:r>
    </w:p>
    <w:p w14:paraId="3A626E5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住所：北京市朝阳区朝外大街</w:t>
      </w:r>
      <w:r w:rsidRPr="00072A97">
        <w:rPr>
          <w:rFonts w:ascii="Times New Roman" w:hAnsi="Times New Roman" w:hint="eastAsia"/>
          <w:sz w:val="24"/>
        </w:rPr>
        <w:t>22</w:t>
      </w:r>
      <w:r w:rsidRPr="00072A97">
        <w:rPr>
          <w:rFonts w:ascii="Times New Roman" w:hAnsi="Times New Roman" w:hint="eastAsia"/>
          <w:sz w:val="24"/>
        </w:rPr>
        <w:t>号泛利大厦</w:t>
      </w:r>
      <w:r w:rsidRPr="00072A97">
        <w:rPr>
          <w:rFonts w:ascii="Times New Roman" w:hAnsi="Times New Roman" w:hint="eastAsia"/>
          <w:sz w:val="24"/>
        </w:rPr>
        <w:t>10</w:t>
      </w:r>
      <w:r w:rsidRPr="00072A97">
        <w:rPr>
          <w:rFonts w:ascii="Times New Roman" w:hAnsi="Times New Roman" w:hint="eastAsia"/>
          <w:sz w:val="24"/>
        </w:rPr>
        <w:t>层</w:t>
      </w:r>
    </w:p>
    <w:p w14:paraId="6D30DA8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办公地址：北京市朝阳区朝外大街</w:t>
      </w:r>
      <w:r w:rsidRPr="00072A97">
        <w:rPr>
          <w:rFonts w:ascii="Times New Roman" w:hAnsi="Times New Roman" w:hint="eastAsia"/>
          <w:sz w:val="24"/>
        </w:rPr>
        <w:t>22</w:t>
      </w:r>
      <w:r w:rsidRPr="00072A97">
        <w:rPr>
          <w:rFonts w:ascii="Times New Roman" w:hAnsi="Times New Roman" w:hint="eastAsia"/>
          <w:sz w:val="24"/>
        </w:rPr>
        <w:t>号泛利大厦</w:t>
      </w:r>
      <w:r w:rsidRPr="00072A97">
        <w:rPr>
          <w:rFonts w:ascii="Times New Roman" w:hAnsi="Times New Roman" w:hint="eastAsia"/>
          <w:sz w:val="24"/>
        </w:rPr>
        <w:t>10</w:t>
      </w:r>
      <w:r w:rsidRPr="00072A97">
        <w:rPr>
          <w:rFonts w:ascii="Times New Roman" w:hAnsi="Times New Roman" w:hint="eastAsia"/>
          <w:sz w:val="24"/>
        </w:rPr>
        <w:t>层</w:t>
      </w:r>
    </w:p>
    <w:p w14:paraId="063C205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法定代表人：王莉</w:t>
      </w:r>
    </w:p>
    <w:p w14:paraId="4BB2A05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20835789</w:t>
      </w:r>
    </w:p>
    <w:p w14:paraId="1EBD526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20835879</w:t>
      </w:r>
    </w:p>
    <w:p w14:paraId="600E8FA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联系人：周轶</w:t>
      </w:r>
    </w:p>
    <w:p w14:paraId="29AAFFB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4009200022</w:t>
      </w:r>
    </w:p>
    <w:p w14:paraId="20220DB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http://licaike.hexun.com/</w:t>
      </w:r>
    </w:p>
    <w:p w14:paraId="557407D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8</w:t>
      </w:r>
      <w:r>
        <w:rPr>
          <w:rFonts w:ascii="Times New Roman" w:hAnsi="Times New Roman" w:hint="eastAsia"/>
          <w:sz w:val="24"/>
        </w:rPr>
        <w:t>）</w:t>
      </w:r>
      <w:r w:rsidRPr="00072A97">
        <w:rPr>
          <w:rFonts w:ascii="Times New Roman" w:hAnsi="Times New Roman" w:hint="eastAsia"/>
          <w:sz w:val="24"/>
        </w:rPr>
        <w:t>上海天天基金销售有限公司</w:t>
      </w:r>
    </w:p>
    <w:p w14:paraId="5F5D499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住所：上海市徐汇区龙田路</w:t>
      </w:r>
      <w:r w:rsidRPr="00072A97">
        <w:rPr>
          <w:rFonts w:ascii="Times New Roman" w:hAnsi="Times New Roman" w:hint="eastAsia"/>
          <w:sz w:val="24"/>
        </w:rPr>
        <w:t>190</w:t>
      </w:r>
      <w:r w:rsidRPr="00072A97">
        <w:rPr>
          <w:rFonts w:ascii="Times New Roman" w:hAnsi="Times New Roman" w:hint="eastAsia"/>
          <w:sz w:val="24"/>
        </w:rPr>
        <w:t>号</w:t>
      </w:r>
      <w:r w:rsidRPr="00072A97">
        <w:rPr>
          <w:rFonts w:ascii="Times New Roman" w:hAnsi="Times New Roman" w:hint="eastAsia"/>
          <w:sz w:val="24"/>
        </w:rPr>
        <w:t>2</w:t>
      </w:r>
      <w:r w:rsidRPr="00072A97">
        <w:rPr>
          <w:rFonts w:ascii="Times New Roman" w:hAnsi="Times New Roman" w:hint="eastAsia"/>
          <w:sz w:val="24"/>
        </w:rPr>
        <w:t>号楼</w:t>
      </w:r>
      <w:r w:rsidRPr="00072A97">
        <w:rPr>
          <w:rFonts w:ascii="Times New Roman" w:hAnsi="Times New Roman" w:hint="eastAsia"/>
          <w:sz w:val="24"/>
        </w:rPr>
        <w:t>2</w:t>
      </w:r>
      <w:r w:rsidRPr="00072A97">
        <w:rPr>
          <w:rFonts w:ascii="Times New Roman" w:hAnsi="Times New Roman" w:hint="eastAsia"/>
          <w:sz w:val="24"/>
        </w:rPr>
        <w:t>层</w:t>
      </w:r>
    </w:p>
    <w:p w14:paraId="18DE516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办公地址：上海市徐汇区宛平南路</w:t>
      </w:r>
      <w:r w:rsidRPr="00072A97">
        <w:rPr>
          <w:rFonts w:ascii="Times New Roman" w:hAnsi="Times New Roman" w:hint="eastAsia"/>
          <w:sz w:val="24"/>
        </w:rPr>
        <w:t>88</w:t>
      </w:r>
      <w:r w:rsidRPr="00072A97">
        <w:rPr>
          <w:rFonts w:ascii="Times New Roman" w:hAnsi="Times New Roman" w:hint="eastAsia"/>
          <w:sz w:val="24"/>
        </w:rPr>
        <w:t>号金座东方财富大厦</w:t>
      </w:r>
    </w:p>
    <w:p w14:paraId="23E57A7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法定代表人：其实</w:t>
      </w:r>
    </w:p>
    <w:p w14:paraId="3597FAD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54509998</w:t>
      </w:r>
    </w:p>
    <w:p w14:paraId="227F4BF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64385308</w:t>
      </w:r>
    </w:p>
    <w:p w14:paraId="0891591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联系人：屠彦洋</w:t>
      </w:r>
    </w:p>
    <w:p w14:paraId="4B13501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400-1818-188</w:t>
      </w:r>
    </w:p>
    <w:p w14:paraId="3EF598C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www.1234567.com.cn</w:t>
      </w:r>
    </w:p>
    <w:p w14:paraId="6EF2796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9</w:t>
      </w:r>
      <w:r>
        <w:rPr>
          <w:rFonts w:ascii="Times New Roman" w:hAnsi="Times New Roman" w:hint="eastAsia"/>
          <w:sz w:val="24"/>
        </w:rPr>
        <w:t>）</w:t>
      </w:r>
      <w:r w:rsidRPr="00072A97">
        <w:rPr>
          <w:rFonts w:ascii="Times New Roman" w:hAnsi="Times New Roman" w:hint="eastAsia"/>
          <w:sz w:val="24"/>
        </w:rPr>
        <w:t>北京钱景基金销售有限公司</w:t>
      </w:r>
    </w:p>
    <w:p w14:paraId="6729762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住所：北京市海淀区中关村东路</w:t>
      </w:r>
      <w:r w:rsidRPr="00072A97">
        <w:rPr>
          <w:rFonts w:ascii="Times New Roman" w:hAnsi="Times New Roman" w:hint="eastAsia"/>
          <w:sz w:val="24"/>
        </w:rPr>
        <w:t>18</w:t>
      </w:r>
      <w:r w:rsidRPr="00072A97">
        <w:rPr>
          <w:rFonts w:ascii="Times New Roman" w:hAnsi="Times New Roman" w:hint="eastAsia"/>
          <w:sz w:val="24"/>
        </w:rPr>
        <w:t>号</w:t>
      </w:r>
      <w:r w:rsidRPr="00072A97">
        <w:rPr>
          <w:rFonts w:ascii="Times New Roman" w:hAnsi="Times New Roman" w:hint="eastAsia"/>
          <w:sz w:val="24"/>
        </w:rPr>
        <w:t>1</w:t>
      </w:r>
      <w:r w:rsidRPr="00072A97">
        <w:rPr>
          <w:rFonts w:ascii="Times New Roman" w:hAnsi="Times New Roman" w:hint="eastAsia"/>
          <w:sz w:val="24"/>
        </w:rPr>
        <w:t>号楼</w:t>
      </w:r>
      <w:r w:rsidRPr="00072A97">
        <w:rPr>
          <w:rFonts w:ascii="Times New Roman" w:hAnsi="Times New Roman" w:hint="eastAsia"/>
          <w:sz w:val="24"/>
        </w:rPr>
        <w:t>11</w:t>
      </w:r>
      <w:r w:rsidRPr="00072A97">
        <w:rPr>
          <w:rFonts w:ascii="Times New Roman" w:hAnsi="Times New Roman" w:hint="eastAsia"/>
          <w:sz w:val="24"/>
        </w:rPr>
        <w:t>层</w:t>
      </w:r>
      <w:r w:rsidRPr="00072A97">
        <w:rPr>
          <w:rFonts w:ascii="Times New Roman" w:hAnsi="Times New Roman" w:hint="eastAsia"/>
          <w:sz w:val="24"/>
        </w:rPr>
        <w:t>B-1108</w:t>
      </w:r>
    </w:p>
    <w:p w14:paraId="3CA7C16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办公地址：北京市海淀区中关村东路</w:t>
      </w:r>
      <w:r w:rsidRPr="00072A97">
        <w:rPr>
          <w:rFonts w:ascii="Times New Roman" w:hAnsi="Times New Roman" w:hint="eastAsia"/>
          <w:sz w:val="24"/>
        </w:rPr>
        <w:t>18</w:t>
      </w:r>
      <w:r w:rsidRPr="00072A97">
        <w:rPr>
          <w:rFonts w:ascii="Times New Roman" w:hAnsi="Times New Roman" w:hint="eastAsia"/>
          <w:sz w:val="24"/>
        </w:rPr>
        <w:t>号</w:t>
      </w:r>
      <w:r w:rsidRPr="00072A97">
        <w:rPr>
          <w:rFonts w:ascii="Times New Roman" w:hAnsi="Times New Roman" w:hint="eastAsia"/>
          <w:sz w:val="24"/>
        </w:rPr>
        <w:t>1</w:t>
      </w:r>
      <w:r w:rsidRPr="00072A97">
        <w:rPr>
          <w:rFonts w:ascii="Times New Roman" w:hAnsi="Times New Roman" w:hint="eastAsia"/>
          <w:sz w:val="24"/>
        </w:rPr>
        <w:t>号楼</w:t>
      </w:r>
      <w:r w:rsidRPr="00072A97">
        <w:rPr>
          <w:rFonts w:ascii="Times New Roman" w:hAnsi="Times New Roman" w:hint="eastAsia"/>
          <w:sz w:val="24"/>
        </w:rPr>
        <w:t>11</w:t>
      </w:r>
      <w:r w:rsidRPr="00072A97">
        <w:rPr>
          <w:rFonts w:ascii="Times New Roman" w:hAnsi="Times New Roman" w:hint="eastAsia"/>
          <w:sz w:val="24"/>
        </w:rPr>
        <w:t>层</w:t>
      </w:r>
      <w:r w:rsidRPr="00072A97">
        <w:rPr>
          <w:rFonts w:ascii="Times New Roman" w:hAnsi="Times New Roman" w:hint="eastAsia"/>
          <w:sz w:val="24"/>
        </w:rPr>
        <w:t>B-1108</w:t>
      </w:r>
    </w:p>
    <w:p w14:paraId="0AB3DF4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法定代表人：王利刚</w:t>
      </w:r>
    </w:p>
    <w:p w14:paraId="318912C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010-59422766</w:t>
      </w:r>
    </w:p>
    <w:p w14:paraId="72A2961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010-62565181</w:t>
      </w:r>
    </w:p>
    <w:p w14:paraId="6265C25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lastRenderedPageBreak/>
        <w:t>联系人：白皓</w:t>
      </w:r>
    </w:p>
    <w:p w14:paraId="74DE059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400-893-6885</w:t>
      </w:r>
    </w:p>
    <w:p w14:paraId="04890DE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www.qianjing.com</w:t>
      </w:r>
    </w:p>
    <w:p w14:paraId="18E6482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10</w:t>
      </w:r>
      <w:r>
        <w:rPr>
          <w:rFonts w:ascii="Times New Roman" w:hAnsi="Times New Roman" w:hint="eastAsia"/>
          <w:sz w:val="24"/>
        </w:rPr>
        <w:t>）</w:t>
      </w:r>
      <w:r w:rsidRPr="00072A97">
        <w:rPr>
          <w:rFonts w:ascii="Times New Roman" w:hAnsi="Times New Roman" w:hint="eastAsia"/>
          <w:sz w:val="24"/>
        </w:rPr>
        <w:t>深圳市新兰德证券投资咨询有限公司</w:t>
      </w:r>
    </w:p>
    <w:p w14:paraId="556BE59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住所：深圳市福田区华强北路赛格科技园</w:t>
      </w:r>
      <w:r w:rsidRPr="00072A97">
        <w:rPr>
          <w:rFonts w:ascii="Times New Roman" w:hAnsi="Times New Roman" w:hint="eastAsia"/>
          <w:sz w:val="24"/>
        </w:rPr>
        <w:t>4</w:t>
      </w:r>
      <w:r w:rsidRPr="00072A97">
        <w:rPr>
          <w:rFonts w:ascii="Times New Roman" w:hAnsi="Times New Roman" w:hint="eastAsia"/>
          <w:sz w:val="24"/>
        </w:rPr>
        <w:t>栋</w:t>
      </w:r>
      <w:r w:rsidRPr="00072A97">
        <w:rPr>
          <w:rFonts w:ascii="Times New Roman" w:hAnsi="Times New Roman" w:hint="eastAsia"/>
          <w:sz w:val="24"/>
        </w:rPr>
        <w:t>10</w:t>
      </w:r>
      <w:r w:rsidRPr="00072A97">
        <w:rPr>
          <w:rFonts w:ascii="Times New Roman" w:hAnsi="Times New Roman" w:hint="eastAsia"/>
          <w:sz w:val="24"/>
        </w:rPr>
        <w:t>层</w:t>
      </w:r>
      <w:r w:rsidRPr="00072A97">
        <w:rPr>
          <w:rFonts w:ascii="Times New Roman" w:hAnsi="Times New Roman" w:hint="eastAsia"/>
          <w:sz w:val="24"/>
        </w:rPr>
        <w:t>1006#</w:t>
      </w:r>
    </w:p>
    <w:p w14:paraId="2753229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办公地址：北京市西城区金融大街</w:t>
      </w:r>
      <w:r w:rsidRPr="00072A97">
        <w:rPr>
          <w:rFonts w:ascii="Times New Roman" w:hAnsi="Times New Roman" w:hint="eastAsia"/>
          <w:sz w:val="24"/>
        </w:rPr>
        <w:t>35</w:t>
      </w:r>
      <w:r w:rsidRPr="00072A97">
        <w:rPr>
          <w:rFonts w:ascii="Times New Roman" w:hAnsi="Times New Roman" w:hint="eastAsia"/>
          <w:sz w:val="24"/>
        </w:rPr>
        <w:t>号国际企业大厦</w:t>
      </w:r>
      <w:r w:rsidRPr="00072A97">
        <w:rPr>
          <w:rFonts w:ascii="Times New Roman" w:hAnsi="Times New Roman" w:hint="eastAsia"/>
          <w:sz w:val="24"/>
        </w:rPr>
        <w:t>C</w:t>
      </w:r>
      <w:r w:rsidRPr="00072A97">
        <w:rPr>
          <w:rFonts w:ascii="Times New Roman" w:hAnsi="Times New Roman" w:hint="eastAsia"/>
          <w:sz w:val="24"/>
        </w:rPr>
        <w:t>座</w:t>
      </w:r>
      <w:r w:rsidRPr="00072A97">
        <w:rPr>
          <w:rFonts w:ascii="Times New Roman" w:hAnsi="Times New Roman" w:hint="eastAsia"/>
          <w:sz w:val="24"/>
        </w:rPr>
        <w:t>9</w:t>
      </w:r>
      <w:r w:rsidRPr="00072A97">
        <w:rPr>
          <w:rFonts w:ascii="Times New Roman" w:hAnsi="Times New Roman" w:hint="eastAsia"/>
          <w:sz w:val="24"/>
        </w:rPr>
        <w:t>层</w:t>
      </w:r>
    </w:p>
    <w:p w14:paraId="3B624A0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法定代表人：陈操</w:t>
      </w:r>
    </w:p>
    <w:p w14:paraId="44BDD1B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58325395</w:t>
      </w:r>
    </w:p>
    <w:p w14:paraId="4123530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58325282</w:t>
      </w:r>
    </w:p>
    <w:p w14:paraId="03348BC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联系人：刘宝文</w:t>
      </w:r>
    </w:p>
    <w:p w14:paraId="11E25A0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400-850-7771</w:t>
      </w:r>
    </w:p>
    <w:p w14:paraId="33A3D1F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http://8.jrj.com.cn/</w:t>
      </w:r>
    </w:p>
    <w:p w14:paraId="2EBB26B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11</w:t>
      </w:r>
      <w:r>
        <w:rPr>
          <w:rFonts w:ascii="Times New Roman" w:hAnsi="Times New Roman" w:hint="eastAsia"/>
          <w:sz w:val="24"/>
        </w:rPr>
        <w:t>）</w:t>
      </w:r>
      <w:r w:rsidRPr="00072A97">
        <w:rPr>
          <w:rFonts w:ascii="Times New Roman" w:hAnsi="Times New Roman" w:hint="eastAsia"/>
          <w:sz w:val="24"/>
        </w:rPr>
        <w:t>北京展恒基金销售股份有限公司</w:t>
      </w:r>
    </w:p>
    <w:p w14:paraId="5CC9B5A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住所：北京市顺义区后沙峪镇安富街</w:t>
      </w:r>
      <w:r w:rsidRPr="00072A97">
        <w:rPr>
          <w:rFonts w:ascii="Times New Roman" w:hAnsi="Times New Roman" w:hint="eastAsia"/>
          <w:sz w:val="24"/>
        </w:rPr>
        <w:t>6</w:t>
      </w:r>
      <w:r w:rsidRPr="00072A97">
        <w:rPr>
          <w:rFonts w:ascii="Times New Roman" w:hAnsi="Times New Roman" w:hint="eastAsia"/>
          <w:sz w:val="24"/>
        </w:rPr>
        <w:t>号</w:t>
      </w:r>
    </w:p>
    <w:p w14:paraId="414A290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办公地址：北京市朝阳区安苑路</w:t>
      </w:r>
      <w:r w:rsidRPr="00072A97">
        <w:rPr>
          <w:rFonts w:ascii="Times New Roman" w:hAnsi="Times New Roman" w:hint="eastAsia"/>
          <w:sz w:val="24"/>
        </w:rPr>
        <w:t>15-1</w:t>
      </w:r>
      <w:r w:rsidRPr="00072A97">
        <w:rPr>
          <w:rFonts w:ascii="Times New Roman" w:hAnsi="Times New Roman" w:hint="eastAsia"/>
          <w:sz w:val="24"/>
        </w:rPr>
        <w:t>号邮电新闻大厦</w:t>
      </w:r>
      <w:r w:rsidRPr="00072A97">
        <w:rPr>
          <w:rFonts w:ascii="Times New Roman" w:hAnsi="Times New Roman" w:hint="eastAsia"/>
          <w:sz w:val="24"/>
        </w:rPr>
        <w:t>2</w:t>
      </w:r>
      <w:r w:rsidRPr="00072A97">
        <w:rPr>
          <w:rFonts w:ascii="Times New Roman" w:hAnsi="Times New Roman" w:hint="eastAsia"/>
          <w:sz w:val="24"/>
        </w:rPr>
        <w:t>层</w:t>
      </w:r>
    </w:p>
    <w:p w14:paraId="551499D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法定代表人：闫振杰</w:t>
      </w:r>
    </w:p>
    <w:p w14:paraId="125F35C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59601366-7024</w:t>
      </w:r>
    </w:p>
    <w:p w14:paraId="699E2D1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62020355</w:t>
      </w:r>
    </w:p>
    <w:p w14:paraId="7434AE7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联系人：马林</w:t>
      </w:r>
    </w:p>
    <w:p w14:paraId="2416B0C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400-888-6661</w:t>
      </w:r>
    </w:p>
    <w:p w14:paraId="158975B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www.myfund.com</w:t>
      </w:r>
    </w:p>
    <w:p w14:paraId="55761E7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12</w:t>
      </w:r>
      <w:r>
        <w:rPr>
          <w:rFonts w:ascii="Times New Roman" w:hAnsi="Times New Roman" w:hint="eastAsia"/>
          <w:sz w:val="24"/>
        </w:rPr>
        <w:t>）</w:t>
      </w:r>
      <w:r w:rsidRPr="00072A97">
        <w:rPr>
          <w:rFonts w:ascii="Times New Roman" w:hAnsi="Times New Roman" w:hint="eastAsia"/>
          <w:sz w:val="24"/>
        </w:rPr>
        <w:t>一路财富（北京）信息科技股份有限公司</w:t>
      </w:r>
    </w:p>
    <w:p w14:paraId="2F7B700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住所：北京市西城区车公庄大街</w:t>
      </w:r>
      <w:r w:rsidRPr="00072A97">
        <w:rPr>
          <w:rFonts w:ascii="Times New Roman" w:hAnsi="Times New Roman" w:hint="eastAsia"/>
          <w:sz w:val="24"/>
        </w:rPr>
        <w:t>9</w:t>
      </w:r>
      <w:r w:rsidRPr="00072A97">
        <w:rPr>
          <w:rFonts w:ascii="Times New Roman" w:hAnsi="Times New Roman" w:hint="eastAsia"/>
          <w:sz w:val="24"/>
        </w:rPr>
        <w:t>号五栋大楼</w:t>
      </w:r>
      <w:r w:rsidRPr="00072A97">
        <w:rPr>
          <w:rFonts w:ascii="Times New Roman" w:hAnsi="Times New Roman" w:hint="eastAsia"/>
          <w:sz w:val="24"/>
        </w:rPr>
        <w:t>C</w:t>
      </w:r>
      <w:r w:rsidRPr="00072A97">
        <w:rPr>
          <w:rFonts w:ascii="Times New Roman" w:hAnsi="Times New Roman" w:hint="eastAsia"/>
          <w:sz w:val="24"/>
        </w:rPr>
        <w:t>座</w:t>
      </w:r>
      <w:r w:rsidRPr="00072A97">
        <w:rPr>
          <w:rFonts w:ascii="Times New Roman" w:hAnsi="Times New Roman" w:hint="eastAsia"/>
          <w:sz w:val="24"/>
        </w:rPr>
        <w:t>702</w:t>
      </w:r>
    </w:p>
    <w:p w14:paraId="2D86A51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办公地址：北京西城区阜成门大街</w:t>
      </w:r>
      <w:r w:rsidRPr="00072A97">
        <w:rPr>
          <w:rFonts w:ascii="Times New Roman" w:hAnsi="Times New Roman" w:hint="eastAsia"/>
          <w:sz w:val="24"/>
        </w:rPr>
        <w:t>2</w:t>
      </w:r>
      <w:r w:rsidRPr="00072A97">
        <w:rPr>
          <w:rFonts w:ascii="Times New Roman" w:hAnsi="Times New Roman" w:hint="eastAsia"/>
          <w:sz w:val="24"/>
        </w:rPr>
        <w:t>号万通新世界广场</w:t>
      </w:r>
      <w:r w:rsidRPr="00072A97">
        <w:rPr>
          <w:rFonts w:ascii="Times New Roman" w:hAnsi="Times New Roman" w:hint="eastAsia"/>
          <w:sz w:val="24"/>
        </w:rPr>
        <w:t>A</w:t>
      </w:r>
      <w:r w:rsidRPr="00072A97">
        <w:rPr>
          <w:rFonts w:ascii="Times New Roman" w:hAnsi="Times New Roman" w:hint="eastAsia"/>
          <w:sz w:val="24"/>
        </w:rPr>
        <w:t>座</w:t>
      </w:r>
      <w:r w:rsidRPr="00072A97">
        <w:rPr>
          <w:rFonts w:ascii="Times New Roman" w:hAnsi="Times New Roman" w:hint="eastAsia"/>
          <w:sz w:val="24"/>
        </w:rPr>
        <w:t>22</w:t>
      </w:r>
      <w:r w:rsidRPr="00072A97">
        <w:rPr>
          <w:rFonts w:ascii="Times New Roman" w:hAnsi="Times New Roman" w:hint="eastAsia"/>
          <w:sz w:val="24"/>
        </w:rPr>
        <w:t>层</w:t>
      </w:r>
      <w:r w:rsidRPr="00072A97">
        <w:rPr>
          <w:rFonts w:ascii="Times New Roman" w:hAnsi="Times New Roman" w:hint="eastAsia"/>
          <w:sz w:val="24"/>
        </w:rPr>
        <w:t>2208</w:t>
      </w:r>
    </w:p>
    <w:p w14:paraId="21788C0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法定代表人：吴雪秀</w:t>
      </w:r>
    </w:p>
    <w:p w14:paraId="28A070C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010-88312877</w:t>
      </w:r>
    </w:p>
    <w:p w14:paraId="2E13A81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010-88312099</w:t>
      </w:r>
    </w:p>
    <w:p w14:paraId="432512E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联系人：苏昊</w:t>
      </w:r>
    </w:p>
    <w:p w14:paraId="00526AB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400-001-1566</w:t>
      </w:r>
    </w:p>
    <w:p w14:paraId="74D445D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http://www.yilucaifu.com/</w:t>
      </w:r>
    </w:p>
    <w:p w14:paraId="0E89449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sidRPr="00072A97">
        <w:rPr>
          <w:rFonts w:ascii="Times New Roman" w:hAnsi="Times New Roman" w:hint="eastAsia"/>
          <w:sz w:val="24"/>
        </w:rPr>
        <w:t>13</w:t>
      </w:r>
      <w:r>
        <w:rPr>
          <w:rFonts w:ascii="Times New Roman" w:hAnsi="Times New Roman" w:hint="eastAsia"/>
          <w:sz w:val="24"/>
        </w:rPr>
        <w:t>）</w:t>
      </w:r>
      <w:r w:rsidRPr="00072A97">
        <w:rPr>
          <w:rFonts w:ascii="Times New Roman" w:hAnsi="Times New Roman" w:hint="eastAsia"/>
          <w:sz w:val="24"/>
        </w:rPr>
        <w:t>上海大智慧基金销售有限公司</w:t>
      </w:r>
    </w:p>
    <w:p w14:paraId="431A4A1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住所：上海市浦东新区杨高南路</w:t>
      </w:r>
      <w:r w:rsidRPr="00072A97">
        <w:rPr>
          <w:rFonts w:ascii="Times New Roman" w:hAnsi="Times New Roman" w:hint="eastAsia"/>
          <w:sz w:val="24"/>
        </w:rPr>
        <w:t>428</w:t>
      </w:r>
      <w:r w:rsidRPr="00072A97">
        <w:rPr>
          <w:rFonts w:ascii="Times New Roman" w:hAnsi="Times New Roman" w:hint="eastAsia"/>
          <w:sz w:val="24"/>
        </w:rPr>
        <w:t>号</w:t>
      </w:r>
      <w:r w:rsidRPr="00072A97">
        <w:rPr>
          <w:rFonts w:ascii="Times New Roman" w:hAnsi="Times New Roman" w:hint="eastAsia"/>
          <w:sz w:val="24"/>
        </w:rPr>
        <w:t>1</w:t>
      </w:r>
      <w:r w:rsidRPr="00072A97">
        <w:rPr>
          <w:rFonts w:ascii="Times New Roman" w:hAnsi="Times New Roman" w:hint="eastAsia"/>
          <w:sz w:val="24"/>
        </w:rPr>
        <w:t>号楼</w:t>
      </w:r>
      <w:r w:rsidRPr="00072A97">
        <w:rPr>
          <w:rFonts w:ascii="Times New Roman" w:hAnsi="Times New Roman" w:hint="eastAsia"/>
          <w:sz w:val="24"/>
        </w:rPr>
        <w:t>10-11</w:t>
      </w:r>
      <w:r w:rsidRPr="00072A97">
        <w:rPr>
          <w:rFonts w:ascii="Times New Roman" w:hAnsi="Times New Roman" w:hint="eastAsia"/>
          <w:sz w:val="24"/>
        </w:rPr>
        <w:t>层</w:t>
      </w:r>
    </w:p>
    <w:p w14:paraId="62988B3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办公地址：上海市浦东新区杨高南路</w:t>
      </w:r>
      <w:r w:rsidRPr="00072A97">
        <w:rPr>
          <w:rFonts w:ascii="Times New Roman" w:hAnsi="Times New Roman" w:hint="eastAsia"/>
          <w:sz w:val="24"/>
        </w:rPr>
        <w:t>428</w:t>
      </w:r>
      <w:r w:rsidRPr="00072A97">
        <w:rPr>
          <w:rFonts w:ascii="Times New Roman" w:hAnsi="Times New Roman" w:hint="eastAsia"/>
          <w:sz w:val="24"/>
        </w:rPr>
        <w:t>号</w:t>
      </w:r>
      <w:r w:rsidRPr="00072A97">
        <w:rPr>
          <w:rFonts w:ascii="Times New Roman" w:hAnsi="Times New Roman" w:hint="eastAsia"/>
          <w:sz w:val="24"/>
        </w:rPr>
        <w:t>1</w:t>
      </w:r>
      <w:r w:rsidRPr="00072A97">
        <w:rPr>
          <w:rFonts w:ascii="Times New Roman" w:hAnsi="Times New Roman" w:hint="eastAsia"/>
          <w:sz w:val="24"/>
        </w:rPr>
        <w:t>号楼</w:t>
      </w:r>
      <w:r w:rsidRPr="00072A97">
        <w:rPr>
          <w:rFonts w:ascii="Times New Roman" w:hAnsi="Times New Roman" w:hint="eastAsia"/>
          <w:sz w:val="24"/>
        </w:rPr>
        <w:t>10-11</w:t>
      </w:r>
      <w:r w:rsidRPr="00072A97">
        <w:rPr>
          <w:rFonts w:ascii="Times New Roman" w:hAnsi="Times New Roman" w:hint="eastAsia"/>
          <w:sz w:val="24"/>
        </w:rPr>
        <w:t>层</w:t>
      </w:r>
    </w:p>
    <w:p w14:paraId="1121FF1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法定代表人：申健</w:t>
      </w:r>
    </w:p>
    <w:p w14:paraId="604513F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021-0219988-35374</w:t>
      </w:r>
    </w:p>
    <w:p w14:paraId="551AC98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021-20219923</w:t>
      </w:r>
    </w:p>
    <w:p w14:paraId="7FB357F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联系人：张蜓</w:t>
      </w:r>
    </w:p>
    <w:p w14:paraId="1E41FFC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021-20292031</w:t>
      </w:r>
    </w:p>
    <w:p w14:paraId="64FE9B4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Pr>
          <w:rFonts w:ascii="Times New Roman" w:hAnsi="Times New Roman" w:hint="eastAsia"/>
          <w:sz w:val="24"/>
        </w:rPr>
        <w:t>https://www.wg.com.cn</w:t>
      </w:r>
    </w:p>
    <w:p w14:paraId="169719A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14</w:t>
      </w:r>
      <w:r>
        <w:rPr>
          <w:rFonts w:ascii="Times New Roman" w:hAnsi="Times New Roman" w:hint="eastAsia"/>
          <w:sz w:val="24"/>
        </w:rPr>
        <w:t>）</w:t>
      </w:r>
      <w:r w:rsidRPr="00072A97">
        <w:rPr>
          <w:rFonts w:ascii="Times New Roman" w:hAnsi="Times New Roman" w:hint="eastAsia"/>
          <w:sz w:val="24"/>
        </w:rPr>
        <w:t>上海联泰基金销售有限公司</w:t>
      </w:r>
    </w:p>
    <w:p w14:paraId="3DBF097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住所：中国（上海）自由贸易试验区富特北路</w:t>
      </w:r>
      <w:r w:rsidRPr="00072A97">
        <w:rPr>
          <w:rFonts w:ascii="Times New Roman" w:hAnsi="Times New Roman" w:hint="eastAsia"/>
          <w:sz w:val="24"/>
        </w:rPr>
        <w:t>277</w:t>
      </w:r>
      <w:r w:rsidRPr="00072A97">
        <w:rPr>
          <w:rFonts w:ascii="Times New Roman" w:hAnsi="Times New Roman" w:hint="eastAsia"/>
          <w:sz w:val="24"/>
        </w:rPr>
        <w:t>号</w:t>
      </w:r>
      <w:r w:rsidRPr="00072A97">
        <w:rPr>
          <w:rFonts w:ascii="Times New Roman" w:hAnsi="Times New Roman" w:hint="eastAsia"/>
          <w:sz w:val="24"/>
        </w:rPr>
        <w:t>3</w:t>
      </w:r>
      <w:r w:rsidRPr="00072A97">
        <w:rPr>
          <w:rFonts w:ascii="Times New Roman" w:hAnsi="Times New Roman" w:hint="eastAsia"/>
          <w:sz w:val="24"/>
        </w:rPr>
        <w:t>层</w:t>
      </w:r>
      <w:r w:rsidRPr="00072A97">
        <w:rPr>
          <w:rFonts w:ascii="Times New Roman" w:hAnsi="Times New Roman" w:hint="eastAsia"/>
          <w:sz w:val="24"/>
        </w:rPr>
        <w:t>310</w:t>
      </w:r>
      <w:r w:rsidRPr="00072A97">
        <w:rPr>
          <w:rFonts w:ascii="Times New Roman" w:hAnsi="Times New Roman" w:hint="eastAsia"/>
          <w:sz w:val="24"/>
        </w:rPr>
        <w:t>室</w:t>
      </w:r>
    </w:p>
    <w:p w14:paraId="64DBA54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办公地址：上海市长宁区福泉北路</w:t>
      </w:r>
      <w:r w:rsidRPr="00072A97">
        <w:rPr>
          <w:rFonts w:ascii="Times New Roman" w:hAnsi="Times New Roman" w:hint="eastAsia"/>
          <w:sz w:val="24"/>
        </w:rPr>
        <w:t>518</w:t>
      </w:r>
      <w:r w:rsidRPr="00072A97">
        <w:rPr>
          <w:rFonts w:ascii="Times New Roman" w:hAnsi="Times New Roman" w:hint="eastAsia"/>
          <w:sz w:val="24"/>
        </w:rPr>
        <w:t>号</w:t>
      </w:r>
      <w:r w:rsidRPr="00072A97">
        <w:rPr>
          <w:rFonts w:ascii="Times New Roman" w:hAnsi="Times New Roman" w:hint="eastAsia"/>
          <w:sz w:val="24"/>
        </w:rPr>
        <w:t>8</w:t>
      </w:r>
      <w:r w:rsidRPr="00072A97">
        <w:rPr>
          <w:rFonts w:ascii="Times New Roman" w:hAnsi="Times New Roman" w:hint="eastAsia"/>
          <w:sz w:val="24"/>
        </w:rPr>
        <w:t>座</w:t>
      </w:r>
      <w:r w:rsidRPr="00072A97">
        <w:rPr>
          <w:rFonts w:ascii="Times New Roman" w:hAnsi="Times New Roman" w:hint="eastAsia"/>
          <w:sz w:val="24"/>
        </w:rPr>
        <w:t>3</w:t>
      </w:r>
      <w:r w:rsidRPr="00072A97">
        <w:rPr>
          <w:rFonts w:ascii="Times New Roman" w:hAnsi="Times New Roman" w:hint="eastAsia"/>
          <w:sz w:val="24"/>
        </w:rPr>
        <w:t>层</w:t>
      </w:r>
    </w:p>
    <w:p w14:paraId="5960565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法定代表人：尹彬彬</w:t>
      </w:r>
    </w:p>
    <w:p w14:paraId="5FDDB86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021-52822063</w:t>
      </w:r>
    </w:p>
    <w:p w14:paraId="57F8FF7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021-52975270</w:t>
      </w:r>
    </w:p>
    <w:p w14:paraId="066E731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联系人：兰敏</w:t>
      </w:r>
    </w:p>
    <w:p w14:paraId="56413B6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400-118-1188</w:t>
      </w:r>
    </w:p>
    <w:p w14:paraId="1F90AB4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www.66liantai.com</w:t>
      </w:r>
    </w:p>
    <w:p w14:paraId="0C08440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15</w:t>
      </w:r>
      <w:r>
        <w:rPr>
          <w:rFonts w:ascii="Times New Roman" w:hAnsi="Times New Roman" w:hint="eastAsia"/>
          <w:sz w:val="24"/>
        </w:rPr>
        <w:t>）</w:t>
      </w:r>
      <w:r w:rsidRPr="00072A97">
        <w:rPr>
          <w:rFonts w:ascii="Times New Roman" w:hAnsi="Times New Roman" w:hint="eastAsia"/>
          <w:sz w:val="24"/>
        </w:rPr>
        <w:t>宜信普泽投资顾问（北京）有限公司</w:t>
      </w:r>
    </w:p>
    <w:p w14:paraId="3426639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住所：北京市朝阳区建国路</w:t>
      </w:r>
      <w:r w:rsidRPr="00072A97">
        <w:rPr>
          <w:rFonts w:ascii="Times New Roman" w:hAnsi="Times New Roman" w:hint="eastAsia"/>
          <w:sz w:val="24"/>
        </w:rPr>
        <w:t>88</w:t>
      </w:r>
      <w:r w:rsidRPr="00072A97">
        <w:rPr>
          <w:rFonts w:ascii="Times New Roman" w:hAnsi="Times New Roman" w:hint="eastAsia"/>
          <w:sz w:val="24"/>
        </w:rPr>
        <w:t>号</w:t>
      </w:r>
      <w:r w:rsidRPr="00072A97">
        <w:rPr>
          <w:rFonts w:ascii="Times New Roman" w:hAnsi="Times New Roman" w:hint="eastAsia"/>
          <w:sz w:val="24"/>
        </w:rPr>
        <w:t>9</w:t>
      </w:r>
      <w:r w:rsidRPr="00072A97">
        <w:rPr>
          <w:rFonts w:ascii="Times New Roman" w:hAnsi="Times New Roman" w:hint="eastAsia"/>
          <w:sz w:val="24"/>
        </w:rPr>
        <w:t>号楼</w:t>
      </w:r>
      <w:r w:rsidRPr="00072A97">
        <w:rPr>
          <w:rFonts w:ascii="Times New Roman" w:hAnsi="Times New Roman" w:hint="eastAsia"/>
          <w:sz w:val="24"/>
        </w:rPr>
        <w:t>15</w:t>
      </w:r>
      <w:r w:rsidRPr="00072A97">
        <w:rPr>
          <w:rFonts w:ascii="Times New Roman" w:hAnsi="Times New Roman" w:hint="eastAsia"/>
          <w:sz w:val="24"/>
        </w:rPr>
        <w:t>层</w:t>
      </w:r>
      <w:r w:rsidRPr="00072A97">
        <w:rPr>
          <w:rFonts w:ascii="Times New Roman" w:hAnsi="Times New Roman" w:hint="eastAsia"/>
          <w:sz w:val="24"/>
        </w:rPr>
        <w:t>1809</w:t>
      </w:r>
    </w:p>
    <w:p w14:paraId="3FC831D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办公地址：北京市朝阳区建国路</w:t>
      </w:r>
      <w:r w:rsidRPr="00072A97">
        <w:rPr>
          <w:rFonts w:ascii="Times New Roman" w:hAnsi="Times New Roman" w:hint="eastAsia"/>
          <w:sz w:val="24"/>
        </w:rPr>
        <w:t>88</w:t>
      </w:r>
      <w:r w:rsidRPr="00072A97">
        <w:rPr>
          <w:rFonts w:ascii="Times New Roman" w:hAnsi="Times New Roman" w:hint="eastAsia"/>
          <w:sz w:val="24"/>
        </w:rPr>
        <w:t>号</w:t>
      </w:r>
      <w:r w:rsidRPr="00072A97">
        <w:rPr>
          <w:rFonts w:ascii="Times New Roman" w:hAnsi="Times New Roman" w:hint="eastAsia"/>
          <w:sz w:val="24"/>
        </w:rPr>
        <w:t>SOHO</w:t>
      </w:r>
      <w:r w:rsidRPr="00072A97">
        <w:rPr>
          <w:rFonts w:ascii="Times New Roman" w:hAnsi="Times New Roman" w:hint="eastAsia"/>
          <w:sz w:val="24"/>
        </w:rPr>
        <w:t>现代城</w:t>
      </w:r>
      <w:r w:rsidRPr="00072A97">
        <w:rPr>
          <w:rFonts w:ascii="Times New Roman" w:hAnsi="Times New Roman" w:hint="eastAsia"/>
          <w:sz w:val="24"/>
        </w:rPr>
        <w:t>C</w:t>
      </w:r>
      <w:r w:rsidRPr="00072A97">
        <w:rPr>
          <w:rFonts w:ascii="Times New Roman" w:hAnsi="Times New Roman" w:hint="eastAsia"/>
          <w:sz w:val="24"/>
        </w:rPr>
        <w:t>座</w:t>
      </w:r>
      <w:r w:rsidRPr="00072A97">
        <w:rPr>
          <w:rFonts w:ascii="Times New Roman" w:hAnsi="Times New Roman" w:hint="eastAsia"/>
          <w:sz w:val="24"/>
        </w:rPr>
        <w:t>1809</w:t>
      </w:r>
    </w:p>
    <w:p w14:paraId="7E2BBFB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法定代表人：沈伟桦</w:t>
      </w:r>
    </w:p>
    <w:p w14:paraId="6F67CB4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010-52855713</w:t>
      </w:r>
    </w:p>
    <w:p w14:paraId="7BEECC0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010-85894285</w:t>
      </w:r>
    </w:p>
    <w:p w14:paraId="1316AD1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联系人：程刚</w:t>
      </w:r>
    </w:p>
    <w:p w14:paraId="67FA54B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400-6099-200</w:t>
      </w:r>
    </w:p>
    <w:p w14:paraId="0991E8A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www.yixinfund.com</w:t>
      </w:r>
    </w:p>
    <w:p w14:paraId="3D95EF4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16</w:t>
      </w:r>
      <w:r>
        <w:rPr>
          <w:rFonts w:ascii="Times New Roman" w:hAnsi="Times New Roman" w:hint="eastAsia"/>
          <w:sz w:val="24"/>
        </w:rPr>
        <w:t>）</w:t>
      </w:r>
      <w:r w:rsidRPr="00072A97">
        <w:rPr>
          <w:rFonts w:ascii="Times New Roman" w:hAnsi="Times New Roman" w:hint="eastAsia"/>
          <w:sz w:val="24"/>
        </w:rPr>
        <w:t>浙江同花顺基金销售有限公司</w:t>
      </w:r>
    </w:p>
    <w:p w14:paraId="3C0A717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住所：浙江省杭州市文二西路</w:t>
      </w:r>
      <w:r w:rsidRPr="00072A97">
        <w:rPr>
          <w:rFonts w:ascii="Times New Roman" w:hAnsi="Times New Roman" w:hint="eastAsia"/>
          <w:sz w:val="24"/>
        </w:rPr>
        <w:t>1</w:t>
      </w:r>
      <w:r w:rsidRPr="00072A97">
        <w:rPr>
          <w:rFonts w:ascii="Times New Roman" w:hAnsi="Times New Roman" w:hint="eastAsia"/>
          <w:sz w:val="24"/>
        </w:rPr>
        <w:t>号元茂大厦</w:t>
      </w:r>
      <w:r w:rsidRPr="00072A97">
        <w:rPr>
          <w:rFonts w:ascii="Times New Roman" w:hAnsi="Times New Roman" w:hint="eastAsia"/>
          <w:sz w:val="24"/>
        </w:rPr>
        <w:t>903</w:t>
      </w:r>
    </w:p>
    <w:p w14:paraId="77B055F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办公地址：浙江省杭州市西湖区翠柏路</w:t>
      </w:r>
      <w:r w:rsidRPr="00072A97">
        <w:rPr>
          <w:rFonts w:ascii="Times New Roman" w:hAnsi="Times New Roman" w:hint="eastAsia"/>
          <w:sz w:val="24"/>
        </w:rPr>
        <w:t>7</w:t>
      </w:r>
      <w:r w:rsidRPr="00072A97">
        <w:rPr>
          <w:rFonts w:ascii="Times New Roman" w:hAnsi="Times New Roman" w:hint="eastAsia"/>
          <w:sz w:val="24"/>
        </w:rPr>
        <w:t>号电子商务产业园</w:t>
      </w:r>
      <w:r w:rsidRPr="00072A97">
        <w:rPr>
          <w:rFonts w:ascii="Times New Roman" w:hAnsi="Times New Roman" w:hint="eastAsia"/>
          <w:sz w:val="24"/>
        </w:rPr>
        <w:t>2</w:t>
      </w:r>
      <w:r w:rsidRPr="00072A97">
        <w:rPr>
          <w:rFonts w:ascii="Times New Roman" w:hAnsi="Times New Roman" w:hint="eastAsia"/>
          <w:sz w:val="24"/>
        </w:rPr>
        <w:t>号楼</w:t>
      </w:r>
      <w:r w:rsidRPr="00072A97">
        <w:rPr>
          <w:rFonts w:ascii="Times New Roman" w:hAnsi="Times New Roman" w:hint="eastAsia"/>
          <w:sz w:val="24"/>
        </w:rPr>
        <w:t>2</w:t>
      </w:r>
      <w:r w:rsidRPr="00072A97">
        <w:rPr>
          <w:rFonts w:ascii="Times New Roman" w:hAnsi="Times New Roman" w:hint="eastAsia"/>
          <w:sz w:val="24"/>
        </w:rPr>
        <w:t>楼</w:t>
      </w:r>
    </w:p>
    <w:p w14:paraId="42DF069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lastRenderedPageBreak/>
        <w:t>法定代表人：凌顺平</w:t>
      </w:r>
    </w:p>
    <w:p w14:paraId="010C1C6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0571</w:t>
      </w:r>
      <w:r w:rsidRPr="00072A97">
        <w:rPr>
          <w:rFonts w:ascii="Times New Roman" w:hAnsi="Times New Roman" w:hint="eastAsia"/>
          <w:sz w:val="24"/>
        </w:rPr>
        <w:t>）</w:t>
      </w:r>
      <w:r w:rsidRPr="00072A97">
        <w:rPr>
          <w:rFonts w:ascii="Times New Roman" w:hAnsi="Times New Roman" w:hint="eastAsia"/>
          <w:sz w:val="24"/>
        </w:rPr>
        <w:t>88911818</w:t>
      </w:r>
    </w:p>
    <w:p w14:paraId="48AB786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0571</w:t>
      </w:r>
      <w:r w:rsidRPr="00072A97">
        <w:rPr>
          <w:rFonts w:ascii="Times New Roman" w:hAnsi="Times New Roman" w:hint="eastAsia"/>
          <w:sz w:val="24"/>
        </w:rPr>
        <w:t>）</w:t>
      </w:r>
      <w:r w:rsidRPr="00072A97">
        <w:rPr>
          <w:rFonts w:ascii="Times New Roman" w:hAnsi="Times New Roman" w:hint="eastAsia"/>
          <w:sz w:val="24"/>
        </w:rPr>
        <w:t>86800423</w:t>
      </w:r>
    </w:p>
    <w:p w14:paraId="7538174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联系人：吴强</w:t>
      </w:r>
    </w:p>
    <w:p w14:paraId="03E326F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400-877-3772</w:t>
      </w:r>
    </w:p>
    <w:p w14:paraId="3C5A8F8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www.5ifund.com</w:t>
      </w:r>
    </w:p>
    <w:p w14:paraId="7941C21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17</w:t>
      </w:r>
      <w:r>
        <w:rPr>
          <w:rFonts w:ascii="Times New Roman" w:hAnsi="Times New Roman" w:hint="eastAsia"/>
          <w:sz w:val="24"/>
        </w:rPr>
        <w:t>）</w:t>
      </w:r>
      <w:r w:rsidRPr="00072A97">
        <w:rPr>
          <w:rFonts w:ascii="Times New Roman" w:hAnsi="Times New Roman" w:hint="eastAsia"/>
          <w:sz w:val="24"/>
        </w:rPr>
        <w:t>上海基煜基金销售有限公司</w:t>
      </w:r>
    </w:p>
    <w:p w14:paraId="6ABF596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住所：上海市崇明县长兴镇路潘园公路</w:t>
      </w:r>
      <w:r w:rsidRPr="00072A97">
        <w:rPr>
          <w:rFonts w:ascii="Times New Roman" w:hAnsi="Times New Roman" w:hint="eastAsia"/>
          <w:sz w:val="24"/>
        </w:rPr>
        <w:t>1800</w:t>
      </w:r>
      <w:r w:rsidRPr="00072A97">
        <w:rPr>
          <w:rFonts w:ascii="Times New Roman" w:hAnsi="Times New Roman" w:hint="eastAsia"/>
          <w:sz w:val="24"/>
        </w:rPr>
        <w:t>号</w:t>
      </w:r>
      <w:r w:rsidRPr="00072A97">
        <w:rPr>
          <w:rFonts w:ascii="Times New Roman" w:hAnsi="Times New Roman" w:hint="eastAsia"/>
          <w:sz w:val="24"/>
        </w:rPr>
        <w:t>2</w:t>
      </w:r>
      <w:r w:rsidRPr="00072A97">
        <w:rPr>
          <w:rFonts w:ascii="Times New Roman" w:hAnsi="Times New Roman" w:hint="eastAsia"/>
          <w:sz w:val="24"/>
        </w:rPr>
        <w:t>号楼</w:t>
      </w:r>
      <w:r w:rsidRPr="00072A97">
        <w:rPr>
          <w:rFonts w:ascii="Times New Roman" w:hAnsi="Times New Roman" w:hint="eastAsia"/>
          <w:sz w:val="24"/>
        </w:rPr>
        <w:t>6153</w:t>
      </w:r>
      <w:r w:rsidRPr="00072A97">
        <w:rPr>
          <w:rFonts w:ascii="Times New Roman" w:hAnsi="Times New Roman" w:hint="eastAsia"/>
          <w:sz w:val="24"/>
        </w:rPr>
        <w:t>室（上海泰和经济发展区）</w:t>
      </w:r>
    </w:p>
    <w:p w14:paraId="49D579B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办公地址：上海市杨浦区昆明路</w:t>
      </w:r>
      <w:r w:rsidRPr="00072A97">
        <w:rPr>
          <w:rFonts w:ascii="Times New Roman" w:hAnsi="Times New Roman" w:hint="eastAsia"/>
          <w:sz w:val="24"/>
        </w:rPr>
        <w:t>518</w:t>
      </w:r>
      <w:r w:rsidRPr="00072A97">
        <w:rPr>
          <w:rFonts w:ascii="Times New Roman" w:hAnsi="Times New Roman" w:hint="eastAsia"/>
          <w:sz w:val="24"/>
        </w:rPr>
        <w:t>号</w:t>
      </w:r>
      <w:r w:rsidRPr="00072A97">
        <w:rPr>
          <w:rFonts w:ascii="Times New Roman" w:hAnsi="Times New Roman" w:hint="eastAsia"/>
          <w:sz w:val="24"/>
        </w:rPr>
        <w:t>A1002</w:t>
      </w:r>
      <w:r w:rsidRPr="00072A97">
        <w:rPr>
          <w:rFonts w:ascii="Times New Roman" w:hAnsi="Times New Roman" w:hint="eastAsia"/>
          <w:sz w:val="24"/>
        </w:rPr>
        <w:t>室</w:t>
      </w:r>
    </w:p>
    <w:p w14:paraId="1DAA5AC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法定代表人：王翔</w:t>
      </w:r>
    </w:p>
    <w:p w14:paraId="2B68AE0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65370077</w:t>
      </w:r>
    </w:p>
    <w:p w14:paraId="69E9FFF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55085991</w:t>
      </w:r>
    </w:p>
    <w:p w14:paraId="510C848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联系人：俞申莉</w:t>
      </w:r>
    </w:p>
    <w:p w14:paraId="684465C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65370077</w:t>
      </w:r>
    </w:p>
    <w:p w14:paraId="2300D15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www.fofund.com.cn</w:t>
      </w:r>
    </w:p>
    <w:p w14:paraId="716AE45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18</w:t>
      </w:r>
      <w:r>
        <w:rPr>
          <w:rFonts w:ascii="Times New Roman" w:hAnsi="Times New Roman" w:hint="eastAsia"/>
          <w:sz w:val="24"/>
        </w:rPr>
        <w:t>）</w:t>
      </w:r>
      <w:r w:rsidRPr="00072A97">
        <w:rPr>
          <w:rFonts w:ascii="Times New Roman" w:hAnsi="Times New Roman" w:hint="eastAsia"/>
          <w:sz w:val="24"/>
        </w:rPr>
        <w:t>珠海盈米基金销售有限公司</w:t>
      </w:r>
    </w:p>
    <w:p w14:paraId="2CC6EE9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住所：珠海市横琴新区宝华路</w:t>
      </w:r>
      <w:r w:rsidRPr="00072A97">
        <w:rPr>
          <w:rFonts w:ascii="Times New Roman" w:hAnsi="Times New Roman" w:hint="eastAsia"/>
          <w:sz w:val="24"/>
        </w:rPr>
        <w:t>6</w:t>
      </w:r>
      <w:r w:rsidRPr="00072A97">
        <w:rPr>
          <w:rFonts w:ascii="Times New Roman" w:hAnsi="Times New Roman" w:hint="eastAsia"/>
          <w:sz w:val="24"/>
        </w:rPr>
        <w:t>号</w:t>
      </w:r>
      <w:r w:rsidRPr="00072A97">
        <w:rPr>
          <w:rFonts w:ascii="Times New Roman" w:hAnsi="Times New Roman" w:hint="eastAsia"/>
          <w:sz w:val="24"/>
        </w:rPr>
        <w:t>105</w:t>
      </w:r>
      <w:r w:rsidRPr="00072A97">
        <w:rPr>
          <w:rFonts w:ascii="Times New Roman" w:hAnsi="Times New Roman" w:hint="eastAsia"/>
          <w:sz w:val="24"/>
        </w:rPr>
        <w:t>室</w:t>
      </w:r>
      <w:r w:rsidRPr="00072A97">
        <w:rPr>
          <w:rFonts w:ascii="Times New Roman" w:hAnsi="Times New Roman" w:hint="eastAsia"/>
          <w:sz w:val="24"/>
        </w:rPr>
        <w:t>-3491</w:t>
      </w:r>
    </w:p>
    <w:p w14:paraId="66BC02F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办公地址：广州市海珠区琶洲大道东</w:t>
      </w:r>
      <w:r w:rsidRPr="00072A97">
        <w:rPr>
          <w:rFonts w:ascii="Times New Roman" w:hAnsi="Times New Roman" w:hint="eastAsia"/>
          <w:sz w:val="24"/>
        </w:rPr>
        <w:t>1</w:t>
      </w:r>
      <w:r w:rsidRPr="00072A97">
        <w:rPr>
          <w:rFonts w:ascii="Times New Roman" w:hAnsi="Times New Roman" w:hint="eastAsia"/>
          <w:sz w:val="24"/>
        </w:rPr>
        <w:t>号保利国际广场南塔</w:t>
      </w:r>
      <w:r w:rsidRPr="00072A97">
        <w:rPr>
          <w:rFonts w:ascii="Times New Roman" w:hAnsi="Times New Roman" w:hint="eastAsia"/>
          <w:sz w:val="24"/>
        </w:rPr>
        <w:t>12</w:t>
      </w:r>
      <w:r w:rsidRPr="00072A97">
        <w:rPr>
          <w:rFonts w:ascii="Times New Roman" w:hAnsi="Times New Roman" w:hint="eastAsia"/>
          <w:sz w:val="24"/>
        </w:rPr>
        <w:t>楼</w:t>
      </w:r>
      <w:r w:rsidRPr="00072A97">
        <w:rPr>
          <w:rFonts w:ascii="Times New Roman" w:hAnsi="Times New Roman" w:hint="eastAsia"/>
          <w:sz w:val="24"/>
        </w:rPr>
        <w:t>B1201-1203</w:t>
      </w:r>
    </w:p>
    <w:p w14:paraId="55CB0EC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法定代表人：肖雯</w:t>
      </w:r>
    </w:p>
    <w:p w14:paraId="6A02DFF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020</w:t>
      </w:r>
      <w:r w:rsidRPr="00072A97">
        <w:rPr>
          <w:rFonts w:ascii="Times New Roman" w:hAnsi="Times New Roman" w:hint="eastAsia"/>
          <w:sz w:val="24"/>
        </w:rPr>
        <w:t>）</w:t>
      </w:r>
      <w:r w:rsidRPr="00072A97">
        <w:rPr>
          <w:rFonts w:ascii="Times New Roman" w:hAnsi="Times New Roman" w:hint="eastAsia"/>
          <w:sz w:val="24"/>
        </w:rPr>
        <w:t>89629099</w:t>
      </w:r>
    </w:p>
    <w:p w14:paraId="0B56708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020</w:t>
      </w:r>
      <w:r w:rsidRPr="00072A97">
        <w:rPr>
          <w:rFonts w:ascii="Times New Roman" w:hAnsi="Times New Roman" w:hint="eastAsia"/>
          <w:sz w:val="24"/>
        </w:rPr>
        <w:t>）</w:t>
      </w:r>
      <w:r w:rsidRPr="00072A97">
        <w:rPr>
          <w:rFonts w:ascii="Times New Roman" w:hAnsi="Times New Roman" w:hint="eastAsia"/>
          <w:sz w:val="24"/>
        </w:rPr>
        <w:t>89629011</w:t>
      </w:r>
    </w:p>
    <w:p w14:paraId="0E28B40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联系人：黄敏嫦</w:t>
      </w:r>
    </w:p>
    <w:p w14:paraId="4A9046F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020</w:t>
      </w:r>
      <w:r w:rsidRPr="00072A97">
        <w:rPr>
          <w:rFonts w:ascii="Times New Roman" w:hAnsi="Times New Roman" w:hint="eastAsia"/>
          <w:sz w:val="24"/>
        </w:rPr>
        <w:t>）</w:t>
      </w:r>
      <w:r w:rsidRPr="00072A97">
        <w:rPr>
          <w:rFonts w:ascii="Times New Roman" w:hAnsi="Times New Roman" w:hint="eastAsia"/>
          <w:sz w:val="24"/>
        </w:rPr>
        <w:t>89629066</w:t>
      </w:r>
    </w:p>
    <w:p w14:paraId="1BFF4F5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www.yingmi.cn</w:t>
      </w:r>
    </w:p>
    <w:p w14:paraId="2C92AB3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19</w:t>
      </w:r>
      <w:r>
        <w:rPr>
          <w:rFonts w:ascii="Times New Roman" w:hAnsi="Times New Roman" w:hint="eastAsia"/>
          <w:sz w:val="24"/>
        </w:rPr>
        <w:t>）</w:t>
      </w:r>
      <w:r w:rsidRPr="00072A97">
        <w:rPr>
          <w:rFonts w:ascii="Times New Roman" w:hAnsi="Times New Roman" w:hint="eastAsia"/>
          <w:sz w:val="24"/>
        </w:rPr>
        <w:t>上海陆金所基金销售有限公司</w:t>
      </w:r>
    </w:p>
    <w:p w14:paraId="11C05B0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住所：上海市浦东新区陆家嘴环路</w:t>
      </w:r>
      <w:r w:rsidRPr="00072A97">
        <w:rPr>
          <w:rFonts w:ascii="Times New Roman" w:hAnsi="Times New Roman" w:hint="eastAsia"/>
          <w:sz w:val="24"/>
        </w:rPr>
        <w:t>1333</w:t>
      </w:r>
      <w:r w:rsidRPr="00072A97">
        <w:rPr>
          <w:rFonts w:ascii="Times New Roman" w:hAnsi="Times New Roman" w:hint="eastAsia"/>
          <w:sz w:val="24"/>
        </w:rPr>
        <w:t>号</w:t>
      </w:r>
      <w:r w:rsidRPr="00072A97">
        <w:rPr>
          <w:rFonts w:ascii="Times New Roman" w:hAnsi="Times New Roman" w:hint="eastAsia"/>
          <w:sz w:val="24"/>
        </w:rPr>
        <w:t>14</w:t>
      </w:r>
      <w:r w:rsidRPr="00072A97">
        <w:rPr>
          <w:rFonts w:ascii="Times New Roman" w:hAnsi="Times New Roman" w:hint="eastAsia"/>
          <w:sz w:val="24"/>
        </w:rPr>
        <w:t>楼</w:t>
      </w:r>
      <w:r w:rsidRPr="00072A97">
        <w:rPr>
          <w:rFonts w:ascii="Times New Roman" w:hAnsi="Times New Roman" w:hint="eastAsia"/>
          <w:sz w:val="24"/>
        </w:rPr>
        <w:t>09</w:t>
      </w:r>
      <w:r w:rsidRPr="00072A97">
        <w:rPr>
          <w:rFonts w:ascii="Times New Roman" w:hAnsi="Times New Roman" w:hint="eastAsia"/>
          <w:sz w:val="24"/>
        </w:rPr>
        <w:t>单元</w:t>
      </w:r>
    </w:p>
    <w:p w14:paraId="1B716F9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办公地址：上海市浦东新区陆家嘴环路</w:t>
      </w:r>
      <w:r w:rsidRPr="00072A97">
        <w:rPr>
          <w:rFonts w:ascii="Times New Roman" w:hAnsi="Times New Roman" w:hint="eastAsia"/>
          <w:sz w:val="24"/>
        </w:rPr>
        <w:t>1333</w:t>
      </w:r>
      <w:r w:rsidRPr="00072A97">
        <w:rPr>
          <w:rFonts w:ascii="Times New Roman" w:hAnsi="Times New Roman" w:hint="eastAsia"/>
          <w:sz w:val="24"/>
        </w:rPr>
        <w:t>号</w:t>
      </w:r>
    </w:p>
    <w:p w14:paraId="69D2CF5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法定代表人：王之光</w:t>
      </w:r>
    </w:p>
    <w:p w14:paraId="5769347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20665952</w:t>
      </w:r>
    </w:p>
    <w:p w14:paraId="7A0F913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lastRenderedPageBreak/>
        <w:t>传真：（</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22066653</w:t>
      </w:r>
    </w:p>
    <w:p w14:paraId="4243348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联系人：宁博宇</w:t>
      </w:r>
    </w:p>
    <w:p w14:paraId="27435D4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4008219031</w:t>
      </w:r>
    </w:p>
    <w:p w14:paraId="5E5E9A7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www.lufunds.com</w:t>
      </w:r>
    </w:p>
    <w:p w14:paraId="6E5915C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20</w:t>
      </w:r>
      <w:r>
        <w:rPr>
          <w:rFonts w:ascii="Times New Roman" w:hAnsi="Times New Roman" w:hint="eastAsia"/>
          <w:sz w:val="24"/>
        </w:rPr>
        <w:t>）</w:t>
      </w:r>
      <w:r w:rsidRPr="00072A97">
        <w:rPr>
          <w:rFonts w:ascii="Times New Roman" w:hAnsi="Times New Roman" w:hint="eastAsia"/>
          <w:sz w:val="24"/>
        </w:rPr>
        <w:t>北京虹点基金销售有限公司</w:t>
      </w:r>
    </w:p>
    <w:p w14:paraId="6AA677B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住所：北京市朝阳区工人体育场北路甲</w:t>
      </w:r>
      <w:r w:rsidRPr="00072A97">
        <w:rPr>
          <w:rFonts w:ascii="Times New Roman" w:hAnsi="Times New Roman" w:hint="eastAsia"/>
          <w:sz w:val="24"/>
        </w:rPr>
        <w:t>2</w:t>
      </w:r>
      <w:r w:rsidRPr="00072A97">
        <w:rPr>
          <w:rFonts w:ascii="Times New Roman" w:hAnsi="Times New Roman" w:hint="eastAsia"/>
          <w:sz w:val="24"/>
        </w:rPr>
        <w:t>号裙房</w:t>
      </w:r>
      <w:r w:rsidRPr="00072A97">
        <w:rPr>
          <w:rFonts w:ascii="Times New Roman" w:hAnsi="Times New Roman" w:hint="eastAsia"/>
          <w:sz w:val="24"/>
        </w:rPr>
        <w:t>2</w:t>
      </w:r>
      <w:r w:rsidRPr="00072A97">
        <w:rPr>
          <w:rFonts w:ascii="Times New Roman" w:hAnsi="Times New Roman" w:hint="eastAsia"/>
          <w:sz w:val="24"/>
        </w:rPr>
        <w:t>层</w:t>
      </w:r>
      <w:r w:rsidRPr="00072A97">
        <w:rPr>
          <w:rFonts w:ascii="Times New Roman" w:hAnsi="Times New Roman" w:hint="eastAsia"/>
          <w:sz w:val="24"/>
        </w:rPr>
        <w:t>222</w:t>
      </w:r>
      <w:r w:rsidRPr="00072A97">
        <w:rPr>
          <w:rFonts w:ascii="Times New Roman" w:hAnsi="Times New Roman" w:hint="eastAsia"/>
          <w:sz w:val="24"/>
        </w:rPr>
        <w:t>单元</w:t>
      </w:r>
    </w:p>
    <w:p w14:paraId="0F4BBFA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办公地址：北京市朝阳区工人体育场北路甲</w:t>
      </w:r>
      <w:r w:rsidRPr="00072A97">
        <w:rPr>
          <w:rFonts w:ascii="Times New Roman" w:hAnsi="Times New Roman" w:hint="eastAsia"/>
          <w:sz w:val="24"/>
        </w:rPr>
        <w:t>2</w:t>
      </w:r>
      <w:r w:rsidRPr="00072A97">
        <w:rPr>
          <w:rFonts w:ascii="Times New Roman" w:hAnsi="Times New Roman" w:hint="eastAsia"/>
          <w:sz w:val="24"/>
        </w:rPr>
        <w:t>号裙房</w:t>
      </w:r>
      <w:r w:rsidRPr="00072A97">
        <w:rPr>
          <w:rFonts w:ascii="Times New Roman" w:hAnsi="Times New Roman" w:hint="eastAsia"/>
          <w:sz w:val="24"/>
        </w:rPr>
        <w:t>2</w:t>
      </w:r>
      <w:r w:rsidRPr="00072A97">
        <w:rPr>
          <w:rFonts w:ascii="Times New Roman" w:hAnsi="Times New Roman" w:hint="eastAsia"/>
          <w:sz w:val="24"/>
        </w:rPr>
        <w:t>层</w:t>
      </w:r>
      <w:r w:rsidRPr="00072A97">
        <w:rPr>
          <w:rFonts w:ascii="Times New Roman" w:hAnsi="Times New Roman" w:hint="eastAsia"/>
          <w:sz w:val="24"/>
        </w:rPr>
        <w:t>222</w:t>
      </w:r>
      <w:r w:rsidRPr="00072A97">
        <w:rPr>
          <w:rFonts w:ascii="Times New Roman" w:hAnsi="Times New Roman" w:hint="eastAsia"/>
          <w:sz w:val="24"/>
        </w:rPr>
        <w:t>单元</w:t>
      </w:r>
    </w:p>
    <w:p w14:paraId="68048CD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法定代表人：胡伟</w:t>
      </w:r>
    </w:p>
    <w:p w14:paraId="119CC54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65951887</w:t>
      </w:r>
    </w:p>
    <w:p w14:paraId="46497AE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65951887</w:t>
      </w:r>
    </w:p>
    <w:p w14:paraId="0BFCD3A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联系人：姜颖</w:t>
      </w:r>
    </w:p>
    <w:p w14:paraId="7D50581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400-618-0707</w:t>
      </w:r>
    </w:p>
    <w:p w14:paraId="0E4FC9C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www.hongdianfund.com/</w:t>
      </w:r>
    </w:p>
    <w:p w14:paraId="25FC173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21</w:t>
      </w:r>
      <w:r>
        <w:rPr>
          <w:rFonts w:ascii="Times New Roman" w:hAnsi="Times New Roman" w:hint="eastAsia"/>
          <w:sz w:val="24"/>
        </w:rPr>
        <w:t>）</w:t>
      </w:r>
      <w:r w:rsidRPr="00072A97">
        <w:rPr>
          <w:rFonts w:ascii="Times New Roman" w:hAnsi="Times New Roman" w:hint="eastAsia"/>
          <w:sz w:val="24"/>
        </w:rPr>
        <w:t>上海利得基金销售有限公司</w:t>
      </w:r>
    </w:p>
    <w:p w14:paraId="531400A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住所：上海浦东新区峨山路</w:t>
      </w:r>
      <w:r w:rsidRPr="00072A97">
        <w:rPr>
          <w:rFonts w:ascii="Times New Roman" w:hAnsi="Times New Roman" w:hint="eastAsia"/>
          <w:sz w:val="24"/>
        </w:rPr>
        <w:t>91</w:t>
      </w:r>
      <w:r w:rsidRPr="00072A97">
        <w:rPr>
          <w:rFonts w:ascii="Times New Roman" w:hAnsi="Times New Roman" w:hint="eastAsia"/>
          <w:sz w:val="24"/>
        </w:rPr>
        <w:t>弄</w:t>
      </w:r>
      <w:r w:rsidRPr="00072A97">
        <w:rPr>
          <w:rFonts w:ascii="Times New Roman" w:hAnsi="Times New Roman" w:hint="eastAsia"/>
          <w:sz w:val="24"/>
        </w:rPr>
        <w:t>61</w:t>
      </w:r>
      <w:r w:rsidRPr="00072A97">
        <w:rPr>
          <w:rFonts w:ascii="Times New Roman" w:hAnsi="Times New Roman" w:hint="eastAsia"/>
          <w:sz w:val="24"/>
        </w:rPr>
        <w:t>号陆家嘴软件园</w:t>
      </w:r>
      <w:r w:rsidRPr="00072A97">
        <w:rPr>
          <w:rFonts w:ascii="Times New Roman" w:hAnsi="Times New Roman" w:hint="eastAsia"/>
          <w:sz w:val="24"/>
        </w:rPr>
        <w:t>10</w:t>
      </w:r>
      <w:r w:rsidRPr="00072A97">
        <w:rPr>
          <w:rFonts w:ascii="Times New Roman" w:hAnsi="Times New Roman" w:hint="eastAsia"/>
          <w:sz w:val="24"/>
        </w:rPr>
        <w:t>号楼</w:t>
      </w:r>
      <w:r w:rsidRPr="00072A97">
        <w:rPr>
          <w:rFonts w:ascii="Times New Roman" w:hAnsi="Times New Roman" w:hint="eastAsia"/>
          <w:sz w:val="24"/>
        </w:rPr>
        <w:t>12</w:t>
      </w:r>
      <w:r w:rsidRPr="00072A97">
        <w:rPr>
          <w:rFonts w:ascii="Times New Roman" w:hAnsi="Times New Roman" w:hint="eastAsia"/>
          <w:sz w:val="24"/>
        </w:rPr>
        <w:t>楼</w:t>
      </w:r>
    </w:p>
    <w:p w14:paraId="416A1F2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办公地址：上海市虹口区东大名路</w:t>
      </w:r>
      <w:r w:rsidRPr="00072A97">
        <w:rPr>
          <w:rFonts w:ascii="Times New Roman" w:hAnsi="Times New Roman" w:hint="eastAsia"/>
          <w:sz w:val="24"/>
        </w:rPr>
        <w:t>1098</w:t>
      </w:r>
      <w:r w:rsidRPr="00072A97">
        <w:rPr>
          <w:rFonts w:ascii="Times New Roman" w:hAnsi="Times New Roman" w:hint="eastAsia"/>
          <w:sz w:val="24"/>
        </w:rPr>
        <w:t>号浦江国际金融广场</w:t>
      </w:r>
      <w:r w:rsidRPr="00072A97">
        <w:rPr>
          <w:rFonts w:ascii="Times New Roman" w:hAnsi="Times New Roman" w:hint="eastAsia"/>
          <w:sz w:val="24"/>
        </w:rPr>
        <w:t>53</w:t>
      </w:r>
      <w:r w:rsidRPr="00072A97">
        <w:rPr>
          <w:rFonts w:ascii="Times New Roman" w:hAnsi="Times New Roman" w:hint="eastAsia"/>
          <w:sz w:val="24"/>
        </w:rPr>
        <w:t>层</w:t>
      </w:r>
    </w:p>
    <w:p w14:paraId="1F39C0C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法定代表人：李兴春</w:t>
      </w:r>
    </w:p>
    <w:p w14:paraId="05A5998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021-50583533</w:t>
      </w:r>
    </w:p>
    <w:p w14:paraId="3D0017A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021-50583633</w:t>
      </w:r>
    </w:p>
    <w:p w14:paraId="4798375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联系人：伍豪</w:t>
      </w:r>
    </w:p>
    <w:p w14:paraId="358EC32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客服电话：</w:t>
      </w:r>
      <w:r w:rsidRPr="00072A97">
        <w:rPr>
          <w:rFonts w:ascii="Times New Roman" w:hAnsi="Times New Roman" w:hint="eastAsia"/>
          <w:sz w:val="24"/>
        </w:rPr>
        <w:t>400-032-5885</w:t>
      </w:r>
    </w:p>
    <w:p w14:paraId="40E1161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www.leadfund.com.cn</w:t>
      </w:r>
    </w:p>
    <w:p w14:paraId="161869C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22</w:t>
      </w:r>
      <w:r>
        <w:rPr>
          <w:rFonts w:ascii="Times New Roman" w:hAnsi="Times New Roman" w:hint="eastAsia"/>
          <w:sz w:val="24"/>
        </w:rPr>
        <w:t>）</w:t>
      </w:r>
      <w:r w:rsidRPr="00072A97">
        <w:rPr>
          <w:rFonts w:ascii="Times New Roman" w:hAnsi="Times New Roman" w:hint="eastAsia"/>
          <w:sz w:val="24"/>
        </w:rPr>
        <w:t>北京汇成基金销售有限公司</w:t>
      </w:r>
    </w:p>
    <w:p w14:paraId="419F152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住所：北京市海淀区中关村大街</w:t>
      </w:r>
      <w:r w:rsidRPr="00072A97">
        <w:rPr>
          <w:rFonts w:ascii="Times New Roman" w:hAnsi="Times New Roman" w:hint="eastAsia"/>
          <w:sz w:val="24"/>
        </w:rPr>
        <w:t>11</w:t>
      </w:r>
      <w:r w:rsidRPr="00072A97">
        <w:rPr>
          <w:rFonts w:ascii="Times New Roman" w:hAnsi="Times New Roman" w:hint="eastAsia"/>
          <w:sz w:val="24"/>
        </w:rPr>
        <w:t>号</w:t>
      </w:r>
      <w:r w:rsidRPr="00072A97">
        <w:rPr>
          <w:rFonts w:ascii="Times New Roman" w:hAnsi="Times New Roman" w:hint="eastAsia"/>
          <w:sz w:val="24"/>
        </w:rPr>
        <w:t>E</w:t>
      </w:r>
      <w:r w:rsidRPr="00072A97">
        <w:rPr>
          <w:rFonts w:ascii="Times New Roman" w:hAnsi="Times New Roman" w:hint="eastAsia"/>
          <w:sz w:val="24"/>
        </w:rPr>
        <w:t>世界财富中心</w:t>
      </w:r>
      <w:r w:rsidRPr="00072A97">
        <w:rPr>
          <w:rFonts w:ascii="Times New Roman" w:hAnsi="Times New Roman" w:hint="eastAsia"/>
          <w:sz w:val="24"/>
        </w:rPr>
        <w:t>A</w:t>
      </w:r>
      <w:r w:rsidRPr="00072A97">
        <w:rPr>
          <w:rFonts w:ascii="Times New Roman" w:hAnsi="Times New Roman" w:hint="eastAsia"/>
          <w:sz w:val="24"/>
        </w:rPr>
        <w:t>座</w:t>
      </w:r>
      <w:r w:rsidRPr="00072A97">
        <w:rPr>
          <w:rFonts w:ascii="Times New Roman" w:hAnsi="Times New Roman" w:hint="eastAsia"/>
          <w:sz w:val="24"/>
        </w:rPr>
        <w:t>11</w:t>
      </w:r>
      <w:r w:rsidRPr="00072A97">
        <w:rPr>
          <w:rFonts w:ascii="Times New Roman" w:hAnsi="Times New Roman" w:hint="eastAsia"/>
          <w:sz w:val="24"/>
        </w:rPr>
        <w:t>层</w:t>
      </w:r>
      <w:r w:rsidRPr="00072A97">
        <w:rPr>
          <w:rFonts w:ascii="Times New Roman" w:hAnsi="Times New Roman" w:hint="eastAsia"/>
          <w:sz w:val="24"/>
        </w:rPr>
        <w:t>1108</w:t>
      </w:r>
      <w:r w:rsidRPr="00072A97">
        <w:rPr>
          <w:rFonts w:ascii="Times New Roman" w:hAnsi="Times New Roman" w:hint="eastAsia"/>
          <w:sz w:val="24"/>
        </w:rPr>
        <w:t>号</w:t>
      </w:r>
    </w:p>
    <w:p w14:paraId="0EFBE19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办公地址：北京市海淀区中关村大街</w:t>
      </w:r>
      <w:r w:rsidRPr="00072A97">
        <w:rPr>
          <w:rFonts w:ascii="Times New Roman" w:hAnsi="Times New Roman" w:hint="eastAsia"/>
          <w:sz w:val="24"/>
        </w:rPr>
        <w:t>11</w:t>
      </w:r>
      <w:r w:rsidRPr="00072A97">
        <w:rPr>
          <w:rFonts w:ascii="Times New Roman" w:hAnsi="Times New Roman" w:hint="eastAsia"/>
          <w:sz w:val="24"/>
        </w:rPr>
        <w:t>号</w:t>
      </w:r>
      <w:r w:rsidRPr="00072A97">
        <w:rPr>
          <w:rFonts w:ascii="Times New Roman" w:hAnsi="Times New Roman" w:hint="eastAsia"/>
          <w:sz w:val="24"/>
        </w:rPr>
        <w:t>E</w:t>
      </w:r>
      <w:r w:rsidRPr="00072A97">
        <w:rPr>
          <w:rFonts w:ascii="Times New Roman" w:hAnsi="Times New Roman" w:hint="eastAsia"/>
          <w:sz w:val="24"/>
        </w:rPr>
        <w:t>世界财富中心</w:t>
      </w:r>
      <w:r w:rsidRPr="00072A97">
        <w:rPr>
          <w:rFonts w:ascii="Times New Roman" w:hAnsi="Times New Roman" w:hint="eastAsia"/>
          <w:sz w:val="24"/>
        </w:rPr>
        <w:t>A</w:t>
      </w:r>
      <w:r w:rsidRPr="00072A97">
        <w:rPr>
          <w:rFonts w:ascii="Times New Roman" w:hAnsi="Times New Roman" w:hint="eastAsia"/>
          <w:sz w:val="24"/>
        </w:rPr>
        <w:t>座</w:t>
      </w:r>
      <w:r w:rsidRPr="00072A97">
        <w:rPr>
          <w:rFonts w:ascii="Times New Roman" w:hAnsi="Times New Roman" w:hint="eastAsia"/>
          <w:sz w:val="24"/>
        </w:rPr>
        <w:t>11</w:t>
      </w:r>
      <w:r w:rsidRPr="00072A97">
        <w:rPr>
          <w:rFonts w:ascii="Times New Roman" w:hAnsi="Times New Roman" w:hint="eastAsia"/>
          <w:sz w:val="24"/>
        </w:rPr>
        <w:t>层</w:t>
      </w:r>
    </w:p>
    <w:p w14:paraId="700A6F4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法定代表人：王伟刚</w:t>
      </w:r>
    </w:p>
    <w:p w14:paraId="5B5C596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56282140</w:t>
      </w:r>
    </w:p>
    <w:p w14:paraId="00DD9C8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62680827</w:t>
      </w:r>
    </w:p>
    <w:p w14:paraId="50C9D88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联系人：丁向坤</w:t>
      </w:r>
    </w:p>
    <w:p w14:paraId="6A84A0D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400-619-9059</w:t>
      </w:r>
    </w:p>
    <w:p w14:paraId="7D1A34D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lastRenderedPageBreak/>
        <w:t>网址：</w:t>
      </w:r>
      <w:r w:rsidRPr="00072A97">
        <w:rPr>
          <w:rFonts w:ascii="Times New Roman" w:hAnsi="Times New Roman" w:hint="eastAsia"/>
          <w:sz w:val="24"/>
        </w:rPr>
        <w:t>www.hcjijin.com</w:t>
      </w:r>
    </w:p>
    <w:p w14:paraId="7169D77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23</w:t>
      </w:r>
      <w:r>
        <w:rPr>
          <w:rFonts w:ascii="Times New Roman" w:hAnsi="Times New Roman" w:hint="eastAsia"/>
          <w:sz w:val="24"/>
        </w:rPr>
        <w:t>）</w:t>
      </w:r>
      <w:r w:rsidRPr="00072A97">
        <w:rPr>
          <w:rFonts w:ascii="Times New Roman" w:hAnsi="Times New Roman" w:hint="eastAsia"/>
          <w:sz w:val="24"/>
        </w:rPr>
        <w:t>北京恒天明泽基金销售有限公司</w:t>
      </w:r>
    </w:p>
    <w:p w14:paraId="047B2B3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住所：北京市经济技术开发区宏达北路</w:t>
      </w:r>
      <w:r w:rsidRPr="00072A97">
        <w:rPr>
          <w:rFonts w:ascii="Times New Roman" w:hAnsi="Times New Roman" w:hint="eastAsia"/>
          <w:sz w:val="24"/>
        </w:rPr>
        <w:t>10</w:t>
      </w:r>
      <w:r w:rsidRPr="00072A97">
        <w:rPr>
          <w:rFonts w:ascii="Times New Roman" w:hAnsi="Times New Roman" w:hint="eastAsia"/>
          <w:sz w:val="24"/>
        </w:rPr>
        <w:t>号五层</w:t>
      </w:r>
      <w:r w:rsidRPr="00072A97">
        <w:rPr>
          <w:rFonts w:ascii="Times New Roman" w:hAnsi="Times New Roman" w:hint="eastAsia"/>
          <w:sz w:val="24"/>
        </w:rPr>
        <w:t>5122</w:t>
      </w:r>
      <w:r w:rsidRPr="00072A97">
        <w:rPr>
          <w:rFonts w:ascii="Times New Roman" w:hAnsi="Times New Roman" w:hint="eastAsia"/>
          <w:sz w:val="24"/>
        </w:rPr>
        <w:t>室</w:t>
      </w:r>
    </w:p>
    <w:p w14:paraId="0435F87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办公地址：北京市朝阳区东三环北路甲</w:t>
      </w:r>
      <w:r w:rsidRPr="00072A97">
        <w:rPr>
          <w:rFonts w:ascii="Times New Roman" w:hAnsi="Times New Roman" w:hint="eastAsia"/>
          <w:sz w:val="24"/>
        </w:rPr>
        <w:t>19</w:t>
      </w:r>
      <w:r w:rsidRPr="00072A97">
        <w:rPr>
          <w:rFonts w:ascii="Times New Roman" w:hAnsi="Times New Roman" w:hint="eastAsia"/>
          <w:sz w:val="24"/>
        </w:rPr>
        <w:t>号</w:t>
      </w:r>
      <w:r w:rsidRPr="00072A97">
        <w:rPr>
          <w:rFonts w:ascii="Times New Roman" w:hAnsi="Times New Roman" w:hint="eastAsia"/>
          <w:sz w:val="24"/>
        </w:rPr>
        <w:t>SOHO</w:t>
      </w:r>
      <w:r w:rsidRPr="00072A97">
        <w:rPr>
          <w:rFonts w:ascii="Times New Roman" w:hAnsi="Times New Roman" w:hint="eastAsia"/>
          <w:sz w:val="24"/>
        </w:rPr>
        <w:t>嘉盛中心</w:t>
      </w:r>
      <w:r w:rsidRPr="00072A97">
        <w:rPr>
          <w:rFonts w:ascii="Times New Roman" w:hAnsi="Times New Roman" w:hint="eastAsia"/>
          <w:sz w:val="24"/>
        </w:rPr>
        <w:t>30</w:t>
      </w:r>
      <w:r w:rsidRPr="00072A97">
        <w:rPr>
          <w:rFonts w:ascii="Times New Roman" w:hAnsi="Times New Roman" w:hint="eastAsia"/>
          <w:sz w:val="24"/>
        </w:rPr>
        <w:t>层</w:t>
      </w:r>
      <w:r w:rsidRPr="00072A97">
        <w:rPr>
          <w:rFonts w:ascii="Times New Roman" w:hAnsi="Times New Roman" w:hint="eastAsia"/>
          <w:sz w:val="24"/>
        </w:rPr>
        <w:t>3001</w:t>
      </w:r>
      <w:r w:rsidRPr="00072A97">
        <w:rPr>
          <w:rFonts w:ascii="Times New Roman" w:hAnsi="Times New Roman" w:hint="eastAsia"/>
          <w:sz w:val="24"/>
        </w:rPr>
        <w:t>室</w:t>
      </w:r>
    </w:p>
    <w:p w14:paraId="258976A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法定代表人：李悦</w:t>
      </w:r>
    </w:p>
    <w:p w14:paraId="259A79F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56642600</w:t>
      </w:r>
    </w:p>
    <w:p w14:paraId="32464F5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56642623</w:t>
      </w:r>
    </w:p>
    <w:p w14:paraId="4E5E056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联系人：张晔</w:t>
      </w:r>
    </w:p>
    <w:p w14:paraId="08015F7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4007868868</w:t>
      </w:r>
    </w:p>
    <w:p w14:paraId="37B80A0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www.chtfund.com</w:t>
      </w:r>
    </w:p>
    <w:p w14:paraId="2A66B34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24</w:t>
      </w:r>
      <w:r>
        <w:rPr>
          <w:rFonts w:ascii="Times New Roman" w:hAnsi="Times New Roman" w:hint="eastAsia"/>
          <w:sz w:val="24"/>
        </w:rPr>
        <w:t>）</w:t>
      </w:r>
      <w:r w:rsidRPr="00072A97">
        <w:rPr>
          <w:rFonts w:ascii="Times New Roman" w:hAnsi="Times New Roman" w:hint="eastAsia"/>
          <w:sz w:val="24"/>
        </w:rPr>
        <w:t>奕丰基金销售有限公司</w:t>
      </w:r>
    </w:p>
    <w:p w14:paraId="40F8456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住所：深圳市前海深港合作区前湾一路</w:t>
      </w:r>
      <w:r w:rsidRPr="00072A97">
        <w:rPr>
          <w:rFonts w:ascii="Times New Roman" w:hAnsi="Times New Roman" w:hint="eastAsia"/>
          <w:sz w:val="24"/>
        </w:rPr>
        <w:t>1</w:t>
      </w:r>
      <w:r w:rsidRPr="00072A97">
        <w:rPr>
          <w:rFonts w:ascii="Times New Roman" w:hAnsi="Times New Roman" w:hint="eastAsia"/>
          <w:sz w:val="24"/>
        </w:rPr>
        <w:t>号</w:t>
      </w:r>
      <w:r w:rsidRPr="00072A97">
        <w:rPr>
          <w:rFonts w:ascii="Times New Roman" w:hAnsi="Times New Roman" w:hint="eastAsia"/>
          <w:sz w:val="24"/>
        </w:rPr>
        <w:t>A</w:t>
      </w:r>
      <w:r w:rsidRPr="00072A97">
        <w:rPr>
          <w:rFonts w:ascii="Times New Roman" w:hAnsi="Times New Roman" w:hint="eastAsia"/>
          <w:sz w:val="24"/>
        </w:rPr>
        <w:t>栋</w:t>
      </w:r>
      <w:r w:rsidRPr="00072A97">
        <w:rPr>
          <w:rFonts w:ascii="Times New Roman" w:hAnsi="Times New Roman" w:hint="eastAsia"/>
          <w:sz w:val="24"/>
        </w:rPr>
        <w:t>201</w:t>
      </w:r>
      <w:r w:rsidRPr="00072A97">
        <w:rPr>
          <w:rFonts w:ascii="Times New Roman" w:hAnsi="Times New Roman" w:hint="eastAsia"/>
          <w:sz w:val="24"/>
        </w:rPr>
        <w:t>室（入住深圳市前海商务秘书有限公司）</w:t>
      </w:r>
    </w:p>
    <w:p w14:paraId="0F8AF9A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办公地址：深圳市南山区海德三道航天科技广场</w:t>
      </w:r>
      <w:r w:rsidRPr="00072A97">
        <w:rPr>
          <w:rFonts w:ascii="Times New Roman" w:hAnsi="Times New Roman" w:hint="eastAsia"/>
          <w:sz w:val="24"/>
        </w:rPr>
        <w:t>A</w:t>
      </w:r>
      <w:r w:rsidRPr="00072A97">
        <w:rPr>
          <w:rFonts w:ascii="Times New Roman" w:hAnsi="Times New Roman" w:hint="eastAsia"/>
          <w:sz w:val="24"/>
        </w:rPr>
        <w:t>座</w:t>
      </w:r>
      <w:r w:rsidRPr="00072A97">
        <w:rPr>
          <w:rFonts w:ascii="Times New Roman" w:hAnsi="Times New Roman" w:hint="eastAsia"/>
          <w:sz w:val="24"/>
        </w:rPr>
        <w:t>17</w:t>
      </w:r>
      <w:r w:rsidRPr="00072A97">
        <w:rPr>
          <w:rFonts w:ascii="Times New Roman" w:hAnsi="Times New Roman" w:hint="eastAsia"/>
          <w:sz w:val="24"/>
        </w:rPr>
        <w:t>楼</w:t>
      </w:r>
      <w:r w:rsidRPr="00072A97">
        <w:rPr>
          <w:rFonts w:ascii="Times New Roman" w:hAnsi="Times New Roman" w:hint="eastAsia"/>
          <w:sz w:val="24"/>
        </w:rPr>
        <w:t>1704</w:t>
      </w:r>
      <w:r w:rsidRPr="00072A97">
        <w:rPr>
          <w:rFonts w:ascii="Times New Roman" w:hAnsi="Times New Roman" w:hint="eastAsia"/>
          <w:sz w:val="24"/>
        </w:rPr>
        <w:t>室</w:t>
      </w:r>
    </w:p>
    <w:p w14:paraId="61992E5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w:t>
      </w:r>
      <w:r w:rsidRPr="00072A97">
        <w:rPr>
          <w:rFonts w:ascii="Times New Roman" w:hAnsi="Times New Roman" w:hint="eastAsia"/>
          <w:sz w:val="24"/>
        </w:rPr>
        <w:t>TEOWEEHOWE</w:t>
      </w:r>
    </w:p>
    <w:p w14:paraId="4C93F7A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0755</w:t>
      </w:r>
      <w:r w:rsidRPr="00072A97">
        <w:rPr>
          <w:rFonts w:ascii="Times New Roman" w:hAnsi="Times New Roman" w:hint="eastAsia"/>
          <w:sz w:val="24"/>
        </w:rPr>
        <w:t>）</w:t>
      </w:r>
      <w:r w:rsidRPr="00072A97">
        <w:rPr>
          <w:rFonts w:ascii="Times New Roman" w:hAnsi="Times New Roman" w:hint="eastAsia"/>
          <w:sz w:val="24"/>
        </w:rPr>
        <w:t>89460500</w:t>
      </w:r>
    </w:p>
    <w:p w14:paraId="638FB98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0755</w:t>
      </w:r>
      <w:r w:rsidRPr="00072A97">
        <w:rPr>
          <w:rFonts w:ascii="Times New Roman" w:hAnsi="Times New Roman" w:hint="eastAsia"/>
          <w:sz w:val="24"/>
        </w:rPr>
        <w:t>）</w:t>
      </w:r>
      <w:r w:rsidRPr="00072A97">
        <w:rPr>
          <w:rFonts w:ascii="Times New Roman" w:hAnsi="Times New Roman" w:hint="eastAsia"/>
          <w:sz w:val="24"/>
        </w:rPr>
        <w:t>21674453</w:t>
      </w:r>
    </w:p>
    <w:p w14:paraId="1BCD21F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联系人：叶健</w:t>
      </w:r>
    </w:p>
    <w:p w14:paraId="279C19B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400-684-0500</w:t>
      </w:r>
    </w:p>
    <w:p w14:paraId="2A92F19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www.ifastps.com.cn</w:t>
      </w:r>
    </w:p>
    <w:p w14:paraId="624B40F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25</w:t>
      </w:r>
      <w:r>
        <w:rPr>
          <w:rFonts w:ascii="Times New Roman" w:hAnsi="Times New Roman" w:hint="eastAsia"/>
          <w:sz w:val="24"/>
        </w:rPr>
        <w:t>）</w:t>
      </w:r>
      <w:r w:rsidRPr="00072A97">
        <w:rPr>
          <w:rFonts w:ascii="Times New Roman" w:hAnsi="Times New Roman" w:hint="eastAsia"/>
          <w:sz w:val="24"/>
        </w:rPr>
        <w:t>北京唐鼎耀华基金销售有限公司</w:t>
      </w:r>
    </w:p>
    <w:p w14:paraId="7C07268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住所：北京市延庆县延庆经济开发区百泉街</w:t>
      </w:r>
      <w:r w:rsidRPr="00072A97">
        <w:rPr>
          <w:rFonts w:ascii="Times New Roman" w:hAnsi="Times New Roman" w:hint="eastAsia"/>
          <w:sz w:val="24"/>
        </w:rPr>
        <w:t>10</w:t>
      </w:r>
      <w:r w:rsidRPr="00072A97">
        <w:rPr>
          <w:rFonts w:ascii="Times New Roman" w:hAnsi="Times New Roman" w:hint="eastAsia"/>
          <w:sz w:val="24"/>
        </w:rPr>
        <w:t>号</w:t>
      </w:r>
      <w:r w:rsidRPr="00072A97">
        <w:rPr>
          <w:rFonts w:ascii="Times New Roman" w:hAnsi="Times New Roman" w:hint="eastAsia"/>
          <w:sz w:val="24"/>
        </w:rPr>
        <w:t>2</w:t>
      </w:r>
      <w:r w:rsidRPr="00072A97">
        <w:rPr>
          <w:rFonts w:ascii="Times New Roman" w:hAnsi="Times New Roman" w:hint="eastAsia"/>
          <w:sz w:val="24"/>
        </w:rPr>
        <w:t>栋</w:t>
      </w:r>
      <w:r w:rsidRPr="00072A97">
        <w:rPr>
          <w:rFonts w:ascii="Times New Roman" w:hAnsi="Times New Roman" w:hint="eastAsia"/>
          <w:sz w:val="24"/>
        </w:rPr>
        <w:t>236</w:t>
      </w:r>
      <w:r w:rsidRPr="00072A97">
        <w:rPr>
          <w:rFonts w:ascii="Times New Roman" w:hAnsi="Times New Roman" w:hint="eastAsia"/>
          <w:sz w:val="24"/>
        </w:rPr>
        <w:t>室</w:t>
      </w:r>
    </w:p>
    <w:p w14:paraId="395E061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办公地址：北京市朝阳区东三环北路</w:t>
      </w:r>
      <w:r w:rsidRPr="00072A97">
        <w:rPr>
          <w:rFonts w:ascii="Times New Roman" w:hAnsi="Times New Roman" w:hint="eastAsia"/>
          <w:sz w:val="24"/>
        </w:rPr>
        <w:t>38</w:t>
      </w:r>
      <w:r w:rsidRPr="00072A97">
        <w:rPr>
          <w:rFonts w:ascii="Times New Roman" w:hAnsi="Times New Roman" w:hint="eastAsia"/>
          <w:sz w:val="24"/>
        </w:rPr>
        <w:t>号院</w:t>
      </w:r>
      <w:r w:rsidRPr="00072A97">
        <w:rPr>
          <w:rFonts w:ascii="Times New Roman" w:hAnsi="Times New Roman" w:hint="eastAsia"/>
          <w:sz w:val="24"/>
        </w:rPr>
        <w:t>1</w:t>
      </w:r>
      <w:r w:rsidRPr="00072A97">
        <w:rPr>
          <w:rFonts w:ascii="Times New Roman" w:hAnsi="Times New Roman" w:hint="eastAsia"/>
          <w:sz w:val="24"/>
        </w:rPr>
        <w:t>号泰康金融中心</w:t>
      </w:r>
      <w:r w:rsidRPr="00072A97">
        <w:rPr>
          <w:rFonts w:ascii="Times New Roman" w:hAnsi="Times New Roman" w:hint="eastAsia"/>
          <w:sz w:val="24"/>
        </w:rPr>
        <w:t>38</w:t>
      </w:r>
      <w:r w:rsidRPr="00072A97">
        <w:rPr>
          <w:rFonts w:ascii="Times New Roman" w:hAnsi="Times New Roman" w:hint="eastAsia"/>
          <w:sz w:val="24"/>
        </w:rPr>
        <w:t>层</w:t>
      </w:r>
    </w:p>
    <w:p w14:paraId="671CCD1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法定代表人：张冠宇</w:t>
      </w:r>
    </w:p>
    <w:p w14:paraId="56F3D2C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85870662</w:t>
      </w:r>
    </w:p>
    <w:p w14:paraId="62EAE33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59200800</w:t>
      </w:r>
    </w:p>
    <w:p w14:paraId="681B2ED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联系人：刘美薇</w:t>
      </w:r>
    </w:p>
    <w:p w14:paraId="75E0A5A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400-819-9868</w:t>
      </w:r>
    </w:p>
    <w:p w14:paraId="463EDBD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www.tdyhfund.com</w:t>
      </w:r>
    </w:p>
    <w:p w14:paraId="7483C1F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26</w:t>
      </w:r>
      <w:r>
        <w:rPr>
          <w:rFonts w:ascii="Times New Roman" w:hAnsi="Times New Roman" w:hint="eastAsia"/>
          <w:sz w:val="24"/>
        </w:rPr>
        <w:t>）</w:t>
      </w:r>
      <w:r w:rsidRPr="00072A97">
        <w:rPr>
          <w:rFonts w:ascii="Times New Roman" w:hAnsi="Times New Roman" w:hint="eastAsia"/>
          <w:sz w:val="24"/>
        </w:rPr>
        <w:t>北京创金启富基金销售有限公司</w:t>
      </w:r>
    </w:p>
    <w:p w14:paraId="7DB4B67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lastRenderedPageBreak/>
        <w:t>住所：北京市西城区白纸坊东街</w:t>
      </w:r>
      <w:r w:rsidRPr="00072A97">
        <w:rPr>
          <w:rFonts w:ascii="Times New Roman" w:hAnsi="Times New Roman" w:hint="eastAsia"/>
          <w:sz w:val="24"/>
        </w:rPr>
        <w:t>2</w:t>
      </w:r>
      <w:r w:rsidRPr="00072A97">
        <w:rPr>
          <w:rFonts w:ascii="Times New Roman" w:hAnsi="Times New Roman" w:hint="eastAsia"/>
          <w:sz w:val="24"/>
        </w:rPr>
        <w:t>号院</w:t>
      </w:r>
      <w:r w:rsidRPr="00072A97">
        <w:rPr>
          <w:rFonts w:ascii="Times New Roman" w:hAnsi="Times New Roman" w:hint="eastAsia"/>
          <w:sz w:val="24"/>
        </w:rPr>
        <w:t>6</w:t>
      </w:r>
      <w:r w:rsidRPr="00072A97">
        <w:rPr>
          <w:rFonts w:ascii="Times New Roman" w:hAnsi="Times New Roman" w:hint="eastAsia"/>
          <w:sz w:val="24"/>
        </w:rPr>
        <w:t>号楼</w:t>
      </w:r>
      <w:r w:rsidRPr="00072A97">
        <w:rPr>
          <w:rFonts w:ascii="Times New Roman" w:hAnsi="Times New Roman" w:hint="eastAsia"/>
          <w:sz w:val="24"/>
        </w:rPr>
        <w:t>712</w:t>
      </w:r>
      <w:r w:rsidRPr="00072A97">
        <w:rPr>
          <w:rFonts w:ascii="Times New Roman" w:hAnsi="Times New Roman" w:hint="eastAsia"/>
          <w:sz w:val="24"/>
        </w:rPr>
        <w:t>室</w:t>
      </w:r>
    </w:p>
    <w:p w14:paraId="18C89A6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办公地址：北京市西城区白纸坊东街</w:t>
      </w:r>
      <w:r w:rsidRPr="00072A97">
        <w:rPr>
          <w:rFonts w:ascii="Times New Roman" w:hAnsi="Times New Roman" w:hint="eastAsia"/>
          <w:sz w:val="24"/>
        </w:rPr>
        <w:t>2</w:t>
      </w:r>
      <w:r w:rsidRPr="00072A97">
        <w:rPr>
          <w:rFonts w:ascii="Times New Roman" w:hAnsi="Times New Roman" w:hint="eastAsia"/>
          <w:sz w:val="24"/>
        </w:rPr>
        <w:t>号院</w:t>
      </w:r>
      <w:r w:rsidRPr="00072A97">
        <w:rPr>
          <w:rFonts w:ascii="Times New Roman" w:hAnsi="Times New Roman" w:hint="eastAsia"/>
          <w:sz w:val="24"/>
        </w:rPr>
        <w:t>6</w:t>
      </w:r>
      <w:r w:rsidRPr="00072A97">
        <w:rPr>
          <w:rFonts w:ascii="Times New Roman" w:hAnsi="Times New Roman" w:hint="eastAsia"/>
          <w:sz w:val="24"/>
        </w:rPr>
        <w:t>号楼</w:t>
      </w:r>
      <w:r w:rsidRPr="00072A97">
        <w:rPr>
          <w:rFonts w:ascii="Times New Roman" w:hAnsi="Times New Roman" w:hint="eastAsia"/>
          <w:sz w:val="24"/>
        </w:rPr>
        <w:t>712</w:t>
      </w:r>
      <w:r w:rsidRPr="00072A97">
        <w:rPr>
          <w:rFonts w:ascii="Times New Roman" w:hAnsi="Times New Roman" w:hint="eastAsia"/>
          <w:sz w:val="24"/>
        </w:rPr>
        <w:t>室</w:t>
      </w:r>
    </w:p>
    <w:p w14:paraId="62D8D4B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法定代表人：梁蓉</w:t>
      </w:r>
    </w:p>
    <w:p w14:paraId="33651BC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010-66154828-8047</w:t>
      </w:r>
    </w:p>
    <w:p w14:paraId="48E7EDC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010-63583991</w:t>
      </w:r>
    </w:p>
    <w:p w14:paraId="0499932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联系人：魏素清</w:t>
      </w:r>
    </w:p>
    <w:p w14:paraId="12AF314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010-66154828</w:t>
      </w:r>
    </w:p>
    <w:p w14:paraId="6602897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Pr>
          <w:rFonts w:ascii="Times New Roman" w:hAnsi="Times New Roman" w:hint="eastAsia"/>
          <w:sz w:val="24"/>
        </w:rPr>
        <w:t>https://www.5irich.com</w:t>
      </w:r>
    </w:p>
    <w:p w14:paraId="0A61AE0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27</w:t>
      </w:r>
      <w:r>
        <w:rPr>
          <w:rFonts w:ascii="Times New Roman" w:hAnsi="Times New Roman" w:hint="eastAsia"/>
          <w:sz w:val="24"/>
        </w:rPr>
        <w:t>）</w:t>
      </w:r>
      <w:r w:rsidRPr="00072A97">
        <w:rPr>
          <w:rFonts w:ascii="Times New Roman" w:hAnsi="Times New Roman" w:hint="eastAsia"/>
          <w:sz w:val="24"/>
        </w:rPr>
        <w:t>中证金牛（北京）基金销售有限公司</w:t>
      </w:r>
    </w:p>
    <w:p w14:paraId="605DCA5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住所：北京市丰台区东管头</w:t>
      </w:r>
      <w:r w:rsidRPr="00072A97">
        <w:rPr>
          <w:rFonts w:ascii="Times New Roman" w:hAnsi="Times New Roman" w:hint="eastAsia"/>
          <w:sz w:val="24"/>
        </w:rPr>
        <w:t>1</w:t>
      </w:r>
      <w:r w:rsidRPr="00072A97">
        <w:rPr>
          <w:rFonts w:ascii="Times New Roman" w:hAnsi="Times New Roman" w:hint="eastAsia"/>
          <w:sz w:val="24"/>
        </w:rPr>
        <w:t>号</w:t>
      </w:r>
      <w:r w:rsidRPr="00072A97">
        <w:rPr>
          <w:rFonts w:ascii="Times New Roman" w:hAnsi="Times New Roman" w:hint="eastAsia"/>
          <w:sz w:val="24"/>
        </w:rPr>
        <w:t>2</w:t>
      </w:r>
      <w:r w:rsidRPr="00072A97">
        <w:rPr>
          <w:rFonts w:ascii="Times New Roman" w:hAnsi="Times New Roman" w:hint="eastAsia"/>
          <w:sz w:val="24"/>
        </w:rPr>
        <w:t>号楼</w:t>
      </w:r>
      <w:r w:rsidRPr="00072A97">
        <w:rPr>
          <w:rFonts w:ascii="Times New Roman" w:hAnsi="Times New Roman" w:hint="eastAsia"/>
          <w:sz w:val="24"/>
        </w:rPr>
        <w:t>2-45</w:t>
      </w:r>
      <w:r w:rsidRPr="00072A97">
        <w:rPr>
          <w:rFonts w:ascii="Times New Roman" w:hAnsi="Times New Roman" w:hint="eastAsia"/>
          <w:sz w:val="24"/>
        </w:rPr>
        <w:t>室</w:t>
      </w:r>
    </w:p>
    <w:p w14:paraId="09281AE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办公地址：北京市西城区宣武门外大街甲一号环球财讯中心</w:t>
      </w:r>
      <w:r w:rsidRPr="00072A97">
        <w:rPr>
          <w:rFonts w:ascii="Times New Roman" w:hAnsi="Times New Roman" w:hint="eastAsia"/>
          <w:sz w:val="24"/>
        </w:rPr>
        <w:t>A</w:t>
      </w:r>
      <w:r w:rsidRPr="00072A97">
        <w:rPr>
          <w:rFonts w:ascii="Times New Roman" w:hAnsi="Times New Roman" w:hint="eastAsia"/>
          <w:sz w:val="24"/>
        </w:rPr>
        <w:t>座</w:t>
      </w:r>
      <w:r w:rsidRPr="00072A97">
        <w:rPr>
          <w:rFonts w:ascii="Times New Roman" w:hAnsi="Times New Roman" w:hint="eastAsia"/>
          <w:sz w:val="24"/>
        </w:rPr>
        <w:t>5</w:t>
      </w:r>
      <w:r w:rsidRPr="00072A97">
        <w:rPr>
          <w:rFonts w:ascii="Times New Roman" w:hAnsi="Times New Roman" w:hint="eastAsia"/>
          <w:sz w:val="24"/>
        </w:rPr>
        <w:t>层</w:t>
      </w:r>
    </w:p>
    <w:p w14:paraId="629C418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法定代表人：钱昊旻</w:t>
      </w:r>
    </w:p>
    <w:p w14:paraId="1F8B4B7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59336512</w:t>
      </w:r>
    </w:p>
    <w:p w14:paraId="3DDBB3A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59336586</w:t>
      </w:r>
    </w:p>
    <w:p w14:paraId="3088052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联系人：沈晨</w:t>
      </w:r>
    </w:p>
    <w:p w14:paraId="6D3B84A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4008-909-998</w:t>
      </w:r>
    </w:p>
    <w:p w14:paraId="1F5E18A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www.jnlc.com</w:t>
      </w:r>
    </w:p>
    <w:p w14:paraId="77E4618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28</w:t>
      </w:r>
      <w:r>
        <w:rPr>
          <w:rFonts w:ascii="Times New Roman" w:hAnsi="Times New Roman" w:hint="eastAsia"/>
          <w:sz w:val="24"/>
        </w:rPr>
        <w:t>）</w:t>
      </w:r>
      <w:r w:rsidRPr="00072A97">
        <w:rPr>
          <w:rFonts w:ascii="Times New Roman" w:hAnsi="Times New Roman" w:hint="eastAsia"/>
          <w:sz w:val="24"/>
        </w:rPr>
        <w:t>上海云湾基金销售有限公司</w:t>
      </w:r>
    </w:p>
    <w:p w14:paraId="0F7DA3D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住所：中国（上海）自由贸易试验区新金桥路</w:t>
      </w:r>
      <w:r w:rsidRPr="00072A97">
        <w:rPr>
          <w:rFonts w:ascii="Times New Roman" w:hAnsi="Times New Roman" w:hint="eastAsia"/>
          <w:sz w:val="24"/>
        </w:rPr>
        <w:t>27</w:t>
      </w:r>
      <w:r w:rsidRPr="00072A97">
        <w:rPr>
          <w:rFonts w:ascii="Times New Roman" w:hAnsi="Times New Roman" w:hint="eastAsia"/>
          <w:sz w:val="24"/>
        </w:rPr>
        <w:t>号</w:t>
      </w:r>
      <w:r w:rsidRPr="00072A97">
        <w:rPr>
          <w:rFonts w:ascii="Times New Roman" w:hAnsi="Times New Roman" w:hint="eastAsia"/>
          <w:sz w:val="24"/>
        </w:rPr>
        <w:t>1</w:t>
      </w:r>
      <w:r w:rsidRPr="00072A97">
        <w:rPr>
          <w:rFonts w:ascii="Times New Roman" w:hAnsi="Times New Roman" w:hint="eastAsia"/>
          <w:sz w:val="24"/>
        </w:rPr>
        <w:t>号</w:t>
      </w:r>
      <w:r w:rsidRPr="00072A97">
        <w:rPr>
          <w:rFonts w:ascii="Times New Roman" w:hAnsi="Times New Roman" w:hint="eastAsia"/>
          <w:sz w:val="24"/>
        </w:rPr>
        <w:t>1</w:t>
      </w:r>
      <w:r w:rsidRPr="00072A97">
        <w:rPr>
          <w:rFonts w:ascii="Times New Roman" w:hAnsi="Times New Roman" w:hint="eastAsia"/>
          <w:sz w:val="24"/>
        </w:rPr>
        <w:t>层</w:t>
      </w:r>
    </w:p>
    <w:p w14:paraId="6202A93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办公地址：上海市浦东新区新金桥路</w:t>
      </w:r>
      <w:r w:rsidRPr="00072A97">
        <w:rPr>
          <w:rFonts w:ascii="Times New Roman" w:hAnsi="Times New Roman" w:hint="eastAsia"/>
          <w:sz w:val="24"/>
        </w:rPr>
        <w:t>27</w:t>
      </w:r>
      <w:r w:rsidRPr="00072A97">
        <w:rPr>
          <w:rFonts w:ascii="Times New Roman" w:hAnsi="Times New Roman" w:hint="eastAsia"/>
          <w:sz w:val="24"/>
        </w:rPr>
        <w:t>号</w:t>
      </w:r>
      <w:r w:rsidRPr="00072A97">
        <w:rPr>
          <w:rFonts w:ascii="Times New Roman" w:hAnsi="Times New Roman" w:hint="eastAsia"/>
          <w:sz w:val="24"/>
        </w:rPr>
        <w:t>1</w:t>
      </w:r>
      <w:r w:rsidRPr="00072A97">
        <w:rPr>
          <w:rFonts w:ascii="Times New Roman" w:hAnsi="Times New Roman" w:hint="eastAsia"/>
          <w:sz w:val="24"/>
        </w:rPr>
        <w:t>号楼</w:t>
      </w:r>
    </w:p>
    <w:p w14:paraId="1B21D15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法定代表人：冯轶明</w:t>
      </w:r>
    </w:p>
    <w:p w14:paraId="7B679DF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20530186</w:t>
      </w:r>
    </w:p>
    <w:p w14:paraId="5124C80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20538999</w:t>
      </w:r>
    </w:p>
    <w:p w14:paraId="0B1A9B9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联系人：范泽杰</w:t>
      </w:r>
    </w:p>
    <w:p w14:paraId="16CF008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400-820-1515</w:t>
      </w:r>
    </w:p>
    <w:p w14:paraId="1E537E9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www.zhengtongfunds.com</w:t>
      </w:r>
    </w:p>
    <w:p w14:paraId="042BB73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29</w:t>
      </w:r>
      <w:r>
        <w:rPr>
          <w:rFonts w:ascii="Times New Roman" w:hAnsi="Times New Roman" w:hint="eastAsia"/>
          <w:sz w:val="24"/>
        </w:rPr>
        <w:t>）</w:t>
      </w:r>
      <w:r w:rsidRPr="00072A97">
        <w:rPr>
          <w:rFonts w:ascii="Times New Roman" w:hAnsi="Times New Roman" w:hint="eastAsia"/>
          <w:sz w:val="24"/>
        </w:rPr>
        <w:t>北京新浪仓石基金销售有限公司</w:t>
      </w:r>
    </w:p>
    <w:p w14:paraId="1C200BA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注册地址：北京市海淀区东北旺西路中关村软件园二期（西扩）</w:t>
      </w:r>
      <w:r w:rsidRPr="00072A97">
        <w:rPr>
          <w:rFonts w:ascii="Times New Roman" w:hAnsi="Times New Roman" w:hint="eastAsia"/>
          <w:sz w:val="24"/>
        </w:rPr>
        <w:t>N-1</w:t>
      </w:r>
      <w:r w:rsidRPr="00072A97">
        <w:rPr>
          <w:rFonts w:ascii="Times New Roman" w:hAnsi="Times New Roman" w:hint="eastAsia"/>
          <w:sz w:val="24"/>
        </w:rPr>
        <w:t>、</w:t>
      </w:r>
      <w:r w:rsidRPr="00072A97">
        <w:rPr>
          <w:rFonts w:ascii="Times New Roman" w:hAnsi="Times New Roman" w:hint="eastAsia"/>
          <w:sz w:val="24"/>
        </w:rPr>
        <w:t>N-2</w:t>
      </w:r>
      <w:r w:rsidRPr="00072A97">
        <w:rPr>
          <w:rFonts w:ascii="Times New Roman" w:hAnsi="Times New Roman" w:hint="eastAsia"/>
          <w:sz w:val="24"/>
        </w:rPr>
        <w:t>地块新浪总部科研楼</w:t>
      </w:r>
      <w:r w:rsidRPr="00072A97">
        <w:rPr>
          <w:rFonts w:ascii="Times New Roman" w:hAnsi="Times New Roman" w:hint="eastAsia"/>
          <w:sz w:val="24"/>
        </w:rPr>
        <w:t>5</w:t>
      </w:r>
      <w:r w:rsidRPr="00072A97">
        <w:rPr>
          <w:rFonts w:ascii="Times New Roman" w:hAnsi="Times New Roman" w:hint="eastAsia"/>
          <w:sz w:val="24"/>
        </w:rPr>
        <w:t>层</w:t>
      </w:r>
      <w:r w:rsidRPr="00072A97">
        <w:rPr>
          <w:rFonts w:ascii="Times New Roman" w:hAnsi="Times New Roman" w:hint="eastAsia"/>
          <w:sz w:val="24"/>
        </w:rPr>
        <w:t>518</w:t>
      </w:r>
      <w:r w:rsidRPr="00072A97">
        <w:rPr>
          <w:rFonts w:ascii="Times New Roman" w:hAnsi="Times New Roman" w:hint="eastAsia"/>
          <w:sz w:val="24"/>
        </w:rPr>
        <w:t>室</w:t>
      </w:r>
    </w:p>
    <w:p w14:paraId="146BBD4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办公地址：北京市海淀区东北旺西路中关村软件园二期（西扩）</w:t>
      </w:r>
      <w:r w:rsidRPr="00072A97">
        <w:rPr>
          <w:rFonts w:ascii="Times New Roman" w:hAnsi="Times New Roman" w:hint="eastAsia"/>
          <w:sz w:val="24"/>
        </w:rPr>
        <w:t>N-1</w:t>
      </w:r>
      <w:r w:rsidRPr="00072A97">
        <w:rPr>
          <w:rFonts w:ascii="Times New Roman" w:hAnsi="Times New Roman" w:hint="eastAsia"/>
          <w:sz w:val="24"/>
        </w:rPr>
        <w:t>、</w:t>
      </w:r>
      <w:r w:rsidRPr="00072A97">
        <w:rPr>
          <w:rFonts w:ascii="Times New Roman" w:hAnsi="Times New Roman" w:hint="eastAsia"/>
          <w:sz w:val="24"/>
        </w:rPr>
        <w:t>N-2</w:t>
      </w:r>
      <w:r w:rsidRPr="00072A97">
        <w:rPr>
          <w:rFonts w:ascii="Times New Roman" w:hAnsi="Times New Roman" w:hint="eastAsia"/>
          <w:sz w:val="24"/>
        </w:rPr>
        <w:t>地</w:t>
      </w:r>
      <w:r w:rsidRPr="00072A97">
        <w:rPr>
          <w:rFonts w:ascii="Times New Roman" w:hAnsi="Times New Roman" w:hint="eastAsia"/>
          <w:sz w:val="24"/>
        </w:rPr>
        <w:lastRenderedPageBreak/>
        <w:t>块新浪总部科研楼</w:t>
      </w:r>
      <w:r w:rsidRPr="00072A97">
        <w:rPr>
          <w:rFonts w:ascii="Times New Roman" w:hAnsi="Times New Roman" w:hint="eastAsia"/>
          <w:sz w:val="24"/>
        </w:rPr>
        <w:t>5</w:t>
      </w:r>
      <w:r w:rsidRPr="00072A97">
        <w:rPr>
          <w:rFonts w:ascii="Times New Roman" w:hAnsi="Times New Roman" w:hint="eastAsia"/>
          <w:sz w:val="24"/>
        </w:rPr>
        <w:t>层</w:t>
      </w:r>
      <w:r w:rsidRPr="00072A97">
        <w:rPr>
          <w:rFonts w:ascii="Times New Roman" w:hAnsi="Times New Roman" w:hint="eastAsia"/>
          <w:sz w:val="24"/>
        </w:rPr>
        <w:t>518</w:t>
      </w:r>
      <w:r w:rsidRPr="00072A97">
        <w:rPr>
          <w:rFonts w:ascii="Times New Roman" w:hAnsi="Times New Roman" w:hint="eastAsia"/>
          <w:sz w:val="24"/>
        </w:rPr>
        <w:t>室</w:t>
      </w:r>
    </w:p>
    <w:p w14:paraId="0448AB0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法定代表人：赵芯蕊</w:t>
      </w:r>
    </w:p>
    <w:p w14:paraId="72D4FBE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010-62675768</w:t>
      </w:r>
    </w:p>
    <w:p w14:paraId="6FD0FC7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联系人：韩宇琪</w:t>
      </w:r>
    </w:p>
    <w:p w14:paraId="3F729E4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客服电话：</w:t>
      </w:r>
      <w:r w:rsidRPr="00072A97">
        <w:rPr>
          <w:rFonts w:ascii="Times New Roman" w:hAnsi="Times New Roman" w:hint="eastAsia"/>
          <w:sz w:val="24"/>
        </w:rPr>
        <w:t>010-62675369</w:t>
      </w:r>
    </w:p>
    <w:p w14:paraId="2B2EC80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www.xincai.com</w:t>
      </w:r>
    </w:p>
    <w:p w14:paraId="3CBDBF1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30</w:t>
      </w:r>
      <w:r>
        <w:rPr>
          <w:rFonts w:ascii="Times New Roman" w:hAnsi="Times New Roman" w:hint="eastAsia"/>
          <w:sz w:val="24"/>
        </w:rPr>
        <w:t>）</w:t>
      </w:r>
      <w:r w:rsidRPr="00072A97">
        <w:rPr>
          <w:rFonts w:ascii="Times New Roman" w:hAnsi="Times New Roman" w:hint="eastAsia"/>
          <w:sz w:val="24"/>
        </w:rPr>
        <w:t>京东肯特瑞基金销售有限公司</w:t>
      </w:r>
    </w:p>
    <w:p w14:paraId="5659A94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住所：北京市海淀区西三旗建材城中路</w:t>
      </w:r>
      <w:r w:rsidRPr="00072A97">
        <w:rPr>
          <w:rFonts w:ascii="Times New Roman" w:hAnsi="Times New Roman" w:hint="eastAsia"/>
          <w:sz w:val="24"/>
        </w:rPr>
        <w:t>12</w:t>
      </w:r>
      <w:r w:rsidRPr="00072A97">
        <w:rPr>
          <w:rFonts w:ascii="Times New Roman" w:hAnsi="Times New Roman" w:hint="eastAsia"/>
          <w:sz w:val="24"/>
        </w:rPr>
        <w:t>号</w:t>
      </w:r>
      <w:r w:rsidRPr="00072A97">
        <w:rPr>
          <w:rFonts w:ascii="Times New Roman" w:hAnsi="Times New Roman" w:hint="eastAsia"/>
          <w:sz w:val="24"/>
        </w:rPr>
        <w:t>17</w:t>
      </w:r>
      <w:r w:rsidRPr="00072A97">
        <w:rPr>
          <w:rFonts w:ascii="Times New Roman" w:hAnsi="Times New Roman" w:hint="eastAsia"/>
          <w:sz w:val="24"/>
        </w:rPr>
        <w:t>号平房</w:t>
      </w:r>
      <w:r w:rsidRPr="00072A97">
        <w:rPr>
          <w:rFonts w:ascii="Times New Roman" w:hAnsi="Times New Roman" w:hint="eastAsia"/>
          <w:sz w:val="24"/>
        </w:rPr>
        <w:t>157</w:t>
      </w:r>
    </w:p>
    <w:p w14:paraId="48C0F32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办公地址：北京市通州区亦庄经济技术开发区科创十一街</w:t>
      </w:r>
      <w:r w:rsidRPr="00072A97">
        <w:rPr>
          <w:rFonts w:ascii="Times New Roman" w:hAnsi="Times New Roman" w:hint="eastAsia"/>
          <w:sz w:val="24"/>
        </w:rPr>
        <w:t>18</w:t>
      </w:r>
      <w:r w:rsidRPr="00072A97">
        <w:rPr>
          <w:rFonts w:ascii="Times New Roman" w:hAnsi="Times New Roman" w:hint="eastAsia"/>
          <w:sz w:val="24"/>
        </w:rPr>
        <w:t>号院京东集团总部</w:t>
      </w:r>
      <w:r w:rsidRPr="00072A97">
        <w:rPr>
          <w:rFonts w:ascii="Times New Roman" w:hAnsi="Times New Roman" w:hint="eastAsia"/>
          <w:sz w:val="24"/>
        </w:rPr>
        <w:t>A</w:t>
      </w:r>
      <w:r w:rsidRPr="00072A97">
        <w:rPr>
          <w:rFonts w:ascii="Times New Roman" w:hAnsi="Times New Roman" w:hint="eastAsia"/>
          <w:sz w:val="24"/>
        </w:rPr>
        <w:t>座</w:t>
      </w:r>
      <w:r w:rsidRPr="00072A97">
        <w:rPr>
          <w:rFonts w:ascii="Times New Roman" w:hAnsi="Times New Roman" w:hint="eastAsia"/>
          <w:sz w:val="24"/>
        </w:rPr>
        <w:t>17</w:t>
      </w:r>
      <w:r w:rsidRPr="00072A97">
        <w:rPr>
          <w:rFonts w:ascii="Times New Roman" w:hAnsi="Times New Roman" w:hint="eastAsia"/>
          <w:sz w:val="24"/>
        </w:rPr>
        <w:t>层</w:t>
      </w:r>
    </w:p>
    <w:p w14:paraId="2D3CBC2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法定代表人：王苏宁</w:t>
      </w:r>
    </w:p>
    <w:p w14:paraId="0E0B7C6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95118</w:t>
      </w:r>
    </w:p>
    <w:p w14:paraId="69B0AA3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010-89189566</w:t>
      </w:r>
    </w:p>
    <w:p w14:paraId="397F43F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联系人：李丹</w:t>
      </w:r>
    </w:p>
    <w:p w14:paraId="626047B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客服热线：</w:t>
      </w:r>
      <w:r w:rsidRPr="00072A97">
        <w:rPr>
          <w:rFonts w:ascii="Times New Roman" w:hAnsi="Times New Roman" w:hint="eastAsia"/>
          <w:sz w:val="24"/>
        </w:rPr>
        <w:t>95118</w:t>
      </w:r>
    </w:p>
    <w:p w14:paraId="22ABBBD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kenterui.jd.com</w:t>
      </w:r>
    </w:p>
    <w:p w14:paraId="31517C0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31</w:t>
      </w:r>
      <w:r>
        <w:rPr>
          <w:rFonts w:ascii="Times New Roman" w:hAnsi="Times New Roman" w:hint="eastAsia"/>
          <w:sz w:val="24"/>
        </w:rPr>
        <w:t>）</w:t>
      </w:r>
      <w:r w:rsidRPr="00072A97">
        <w:rPr>
          <w:rFonts w:ascii="Times New Roman" w:hAnsi="Times New Roman" w:hint="eastAsia"/>
          <w:sz w:val="24"/>
        </w:rPr>
        <w:t>北京蛋卷基金销售有限公司</w:t>
      </w:r>
    </w:p>
    <w:p w14:paraId="1E0FBB0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住所：北京市朝阳区创远路</w:t>
      </w:r>
      <w:r w:rsidRPr="00072A97">
        <w:rPr>
          <w:rFonts w:ascii="Times New Roman" w:hAnsi="Times New Roman" w:hint="eastAsia"/>
          <w:sz w:val="24"/>
        </w:rPr>
        <w:t>34</w:t>
      </w:r>
      <w:r w:rsidRPr="00072A97">
        <w:rPr>
          <w:rFonts w:ascii="Times New Roman" w:hAnsi="Times New Roman" w:hint="eastAsia"/>
          <w:sz w:val="24"/>
        </w:rPr>
        <w:t>号院</w:t>
      </w:r>
      <w:r w:rsidRPr="00072A97">
        <w:rPr>
          <w:rFonts w:ascii="Times New Roman" w:hAnsi="Times New Roman" w:hint="eastAsia"/>
          <w:sz w:val="24"/>
        </w:rPr>
        <w:t>6</w:t>
      </w:r>
      <w:r w:rsidRPr="00072A97">
        <w:rPr>
          <w:rFonts w:ascii="Times New Roman" w:hAnsi="Times New Roman" w:hint="eastAsia"/>
          <w:sz w:val="24"/>
        </w:rPr>
        <w:t>号楼</w:t>
      </w:r>
      <w:r w:rsidRPr="00072A97">
        <w:rPr>
          <w:rFonts w:ascii="Times New Roman" w:hAnsi="Times New Roman" w:hint="eastAsia"/>
          <w:sz w:val="24"/>
        </w:rPr>
        <w:t>15</w:t>
      </w:r>
      <w:r w:rsidRPr="00072A97">
        <w:rPr>
          <w:rFonts w:ascii="Times New Roman" w:hAnsi="Times New Roman" w:hint="eastAsia"/>
          <w:sz w:val="24"/>
        </w:rPr>
        <w:t>层</w:t>
      </w:r>
      <w:r w:rsidRPr="00072A97">
        <w:rPr>
          <w:rFonts w:ascii="Times New Roman" w:hAnsi="Times New Roman" w:hint="eastAsia"/>
          <w:sz w:val="24"/>
        </w:rPr>
        <w:t>1501</w:t>
      </w:r>
      <w:r w:rsidRPr="00072A97">
        <w:rPr>
          <w:rFonts w:ascii="Times New Roman" w:hAnsi="Times New Roman" w:hint="eastAsia"/>
          <w:sz w:val="24"/>
        </w:rPr>
        <w:t>室</w:t>
      </w:r>
    </w:p>
    <w:p w14:paraId="5C862AD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办公地址：北京市朝阳区创远路</w:t>
      </w:r>
      <w:r w:rsidRPr="00072A97">
        <w:rPr>
          <w:rFonts w:ascii="Times New Roman" w:hAnsi="Times New Roman" w:hint="eastAsia"/>
          <w:sz w:val="24"/>
        </w:rPr>
        <w:t>34</w:t>
      </w:r>
      <w:r w:rsidRPr="00072A97">
        <w:rPr>
          <w:rFonts w:ascii="Times New Roman" w:hAnsi="Times New Roman" w:hint="eastAsia"/>
          <w:sz w:val="24"/>
        </w:rPr>
        <w:t>号院融新科技中心</w:t>
      </w:r>
      <w:r w:rsidRPr="00072A97">
        <w:rPr>
          <w:rFonts w:ascii="Times New Roman" w:hAnsi="Times New Roman" w:hint="eastAsia"/>
          <w:sz w:val="24"/>
        </w:rPr>
        <w:t>C</w:t>
      </w:r>
      <w:r w:rsidRPr="00072A97">
        <w:rPr>
          <w:rFonts w:ascii="Times New Roman" w:hAnsi="Times New Roman" w:hint="eastAsia"/>
          <w:sz w:val="24"/>
        </w:rPr>
        <w:t>座</w:t>
      </w:r>
      <w:r w:rsidRPr="00072A97">
        <w:rPr>
          <w:rFonts w:ascii="Times New Roman" w:hAnsi="Times New Roman" w:hint="eastAsia"/>
          <w:sz w:val="24"/>
        </w:rPr>
        <w:t>17</w:t>
      </w:r>
      <w:r w:rsidRPr="00072A97">
        <w:rPr>
          <w:rFonts w:ascii="Times New Roman" w:hAnsi="Times New Roman" w:hint="eastAsia"/>
          <w:sz w:val="24"/>
        </w:rPr>
        <w:t>层</w:t>
      </w:r>
    </w:p>
    <w:p w14:paraId="2226889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法定代表人：钟斐斐</w:t>
      </w:r>
    </w:p>
    <w:p w14:paraId="3B5401A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61840688</w:t>
      </w:r>
    </w:p>
    <w:p w14:paraId="20D0E90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84997571</w:t>
      </w:r>
    </w:p>
    <w:p w14:paraId="09882DE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联系人：侯芳芳</w:t>
      </w:r>
    </w:p>
    <w:p w14:paraId="4854A1A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400-1599-288</w:t>
      </w:r>
    </w:p>
    <w:p w14:paraId="71CB1F4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danjuanapp.com</w:t>
      </w:r>
    </w:p>
    <w:p w14:paraId="187B877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32</w:t>
      </w:r>
      <w:r>
        <w:rPr>
          <w:rFonts w:ascii="Times New Roman" w:hAnsi="Times New Roman" w:hint="eastAsia"/>
          <w:sz w:val="24"/>
        </w:rPr>
        <w:t>）</w:t>
      </w:r>
      <w:r w:rsidRPr="00072A97">
        <w:rPr>
          <w:rFonts w:ascii="Times New Roman" w:hAnsi="Times New Roman" w:hint="eastAsia"/>
          <w:sz w:val="24"/>
        </w:rPr>
        <w:t>凤凰金信（海口）基金销售有限公司</w:t>
      </w:r>
    </w:p>
    <w:p w14:paraId="56089B3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注册地址：海南省海口市滨海大道</w:t>
      </w:r>
      <w:r w:rsidRPr="00072A97">
        <w:rPr>
          <w:rFonts w:ascii="Times New Roman" w:hAnsi="Times New Roman" w:hint="eastAsia"/>
          <w:sz w:val="24"/>
        </w:rPr>
        <w:t>32</w:t>
      </w:r>
      <w:r w:rsidRPr="00072A97">
        <w:rPr>
          <w:rFonts w:ascii="Times New Roman" w:hAnsi="Times New Roman" w:hint="eastAsia"/>
          <w:sz w:val="24"/>
        </w:rPr>
        <w:t>号复兴城互联网创新创业园</w:t>
      </w:r>
      <w:r w:rsidRPr="00072A97">
        <w:rPr>
          <w:rFonts w:ascii="Times New Roman" w:hAnsi="Times New Roman" w:hint="eastAsia"/>
          <w:sz w:val="24"/>
        </w:rPr>
        <w:t>E</w:t>
      </w:r>
      <w:r w:rsidRPr="00072A97">
        <w:rPr>
          <w:rFonts w:ascii="Times New Roman" w:hAnsi="Times New Roman" w:hint="eastAsia"/>
          <w:sz w:val="24"/>
        </w:rPr>
        <w:t>区</w:t>
      </w:r>
      <w:r w:rsidRPr="00072A97">
        <w:rPr>
          <w:rFonts w:ascii="Times New Roman" w:hAnsi="Times New Roman" w:hint="eastAsia"/>
          <w:sz w:val="24"/>
        </w:rPr>
        <w:t>4</w:t>
      </w:r>
      <w:r w:rsidRPr="00072A97">
        <w:rPr>
          <w:rFonts w:ascii="Times New Roman" w:hAnsi="Times New Roman" w:hint="eastAsia"/>
          <w:sz w:val="24"/>
        </w:rPr>
        <w:t>层</w:t>
      </w:r>
    </w:p>
    <w:p w14:paraId="2336CB7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办公地址：北京市朝阳区紫月路</w:t>
      </w:r>
      <w:r w:rsidRPr="00072A97">
        <w:rPr>
          <w:rFonts w:ascii="Times New Roman" w:hAnsi="Times New Roman" w:hint="eastAsia"/>
          <w:sz w:val="24"/>
        </w:rPr>
        <w:t>18</w:t>
      </w:r>
      <w:r w:rsidRPr="00072A97">
        <w:rPr>
          <w:rFonts w:ascii="Times New Roman" w:hAnsi="Times New Roman" w:hint="eastAsia"/>
          <w:sz w:val="24"/>
        </w:rPr>
        <w:t>号院</w:t>
      </w:r>
      <w:r w:rsidRPr="00072A97">
        <w:rPr>
          <w:rFonts w:ascii="Times New Roman" w:hAnsi="Times New Roman" w:hint="eastAsia"/>
          <w:sz w:val="24"/>
        </w:rPr>
        <w:t>18</w:t>
      </w:r>
      <w:r w:rsidRPr="00072A97">
        <w:rPr>
          <w:rFonts w:ascii="Times New Roman" w:hAnsi="Times New Roman" w:hint="eastAsia"/>
          <w:sz w:val="24"/>
        </w:rPr>
        <w:t>号楼</w:t>
      </w:r>
    </w:p>
    <w:p w14:paraId="0829840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法定代表人：张旭</w:t>
      </w:r>
    </w:p>
    <w:p w14:paraId="3BBBDA6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联系人：汪莹</w:t>
      </w:r>
    </w:p>
    <w:p w14:paraId="30B6D95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lastRenderedPageBreak/>
        <w:t>电话：</w:t>
      </w:r>
      <w:r w:rsidRPr="00072A97">
        <w:rPr>
          <w:rFonts w:ascii="Times New Roman" w:hAnsi="Times New Roman" w:hint="eastAsia"/>
          <w:sz w:val="24"/>
        </w:rPr>
        <w:t>010-58160084</w:t>
      </w:r>
    </w:p>
    <w:p w14:paraId="71BDC23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010-58160181</w:t>
      </w:r>
    </w:p>
    <w:p w14:paraId="17D0945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客服电话：</w:t>
      </w:r>
      <w:r w:rsidRPr="00072A97">
        <w:rPr>
          <w:rFonts w:ascii="Times New Roman" w:hAnsi="Times New Roman" w:hint="eastAsia"/>
          <w:sz w:val="24"/>
        </w:rPr>
        <w:t>400-810-5919</w:t>
      </w:r>
    </w:p>
    <w:p w14:paraId="37D8B2A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公司网址：</w:t>
      </w:r>
      <w:r w:rsidRPr="00072A97">
        <w:rPr>
          <w:rFonts w:ascii="Times New Roman" w:hAnsi="Times New Roman" w:hint="eastAsia"/>
          <w:sz w:val="24"/>
        </w:rPr>
        <w:t>www.fengfd.com</w:t>
      </w:r>
    </w:p>
    <w:p w14:paraId="0F4A04E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33</w:t>
      </w:r>
      <w:r>
        <w:rPr>
          <w:rFonts w:ascii="Times New Roman" w:hAnsi="Times New Roman" w:hint="eastAsia"/>
          <w:sz w:val="24"/>
        </w:rPr>
        <w:t>）</w:t>
      </w:r>
      <w:r w:rsidRPr="00072A97">
        <w:rPr>
          <w:rFonts w:ascii="Times New Roman" w:hAnsi="Times New Roman" w:hint="eastAsia"/>
          <w:sz w:val="24"/>
        </w:rPr>
        <w:t>深圳市金斧子基金销售有限公司</w:t>
      </w:r>
    </w:p>
    <w:p w14:paraId="25AB357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住所：深圳市南山区粤海街道科苑路</w:t>
      </w:r>
      <w:r w:rsidRPr="00072A97">
        <w:rPr>
          <w:rFonts w:ascii="Times New Roman" w:hAnsi="Times New Roman" w:hint="eastAsia"/>
          <w:sz w:val="24"/>
        </w:rPr>
        <w:t>16</w:t>
      </w:r>
      <w:r w:rsidRPr="00072A97">
        <w:rPr>
          <w:rFonts w:ascii="Times New Roman" w:hAnsi="Times New Roman" w:hint="eastAsia"/>
          <w:sz w:val="24"/>
        </w:rPr>
        <w:t>号东方科技大厦</w:t>
      </w:r>
      <w:r w:rsidRPr="00072A97">
        <w:rPr>
          <w:rFonts w:ascii="Times New Roman" w:hAnsi="Times New Roman" w:hint="eastAsia"/>
          <w:sz w:val="24"/>
        </w:rPr>
        <w:t>18</w:t>
      </w:r>
      <w:r w:rsidRPr="00072A97">
        <w:rPr>
          <w:rFonts w:ascii="Times New Roman" w:hAnsi="Times New Roman" w:hint="eastAsia"/>
          <w:sz w:val="24"/>
        </w:rPr>
        <w:t>楼</w:t>
      </w:r>
    </w:p>
    <w:p w14:paraId="342FC3E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办公地址：深圳市南山区粤海街道科苑路科兴科学园</w:t>
      </w:r>
      <w:r w:rsidRPr="00072A97">
        <w:rPr>
          <w:rFonts w:ascii="Times New Roman" w:hAnsi="Times New Roman" w:hint="eastAsia"/>
          <w:sz w:val="24"/>
        </w:rPr>
        <w:t>B3</w:t>
      </w:r>
      <w:r w:rsidRPr="00072A97">
        <w:rPr>
          <w:rFonts w:ascii="Times New Roman" w:hAnsi="Times New Roman" w:hint="eastAsia"/>
          <w:sz w:val="24"/>
        </w:rPr>
        <w:t>单元</w:t>
      </w:r>
      <w:r w:rsidRPr="00072A97">
        <w:rPr>
          <w:rFonts w:ascii="Times New Roman" w:hAnsi="Times New Roman" w:hint="eastAsia"/>
          <w:sz w:val="24"/>
        </w:rPr>
        <w:t>7</w:t>
      </w:r>
      <w:r w:rsidRPr="00072A97">
        <w:rPr>
          <w:rFonts w:ascii="Times New Roman" w:hAnsi="Times New Roman" w:hint="eastAsia"/>
          <w:sz w:val="24"/>
        </w:rPr>
        <w:t>楼</w:t>
      </w:r>
    </w:p>
    <w:p w14:paraId="277AE69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法定代表人：赖任军</w:t>
      </w:r>
    </w:p>
    <w:p w14:paraId="30EDADE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0755</w:t>
      </w:r>
      <w:r w:rsidRPr="00072A97">
        <w:rPr>
          <w:rFonts w:ascii="Times New Roman" w:hAnsi="Times New Roman" w:hint="eastAsia"/>
          <w:sz w:val="24"/>
        </w:rPr>
        <w:t>）</w:t>
      </w:r>
      <w:r w:rsidRPr="00072A97">
        <w:rPr>
          <w:rFonts w:ascii="Times New Roman" w:hAnsi="Times New Roman" w:hint="eastAsia"/>
          <w:sz w:val="24"/>
        </w:rPr>
        <w:t>66892301</w:t>
      </w:r>
    </w:p>
    <w:p w14:paraId="2935A92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0755</w:t>
      </w:r>
      <w:r w:rsidRPr="00072A97">
        <w:rPr>
          <w:rFonts w:ascii="Times New Roman" w:hAnsi="Times New Roman" w:hint="eastAsia"/>
          <w:sz w:val="24"/>
        </w:rPr>
        <w:t>）</w:t>
      </w:r>
      <w:r w:rsidRPr="00072A97">
        <w:rPr>
          <w:rFonts w:ascii="Times New Roman" w:hAnsi="Times New Roman" w:hint="eastAsia"/>
          <w:sz w:val="24"/>
        </w:rPr>
        <w:t>66892399</w:t>
      </w:r>
    </w:p>
    <w:p w14:paraId="0AA7DB8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联系人：张烨</w:t>
      </w:r>
    </w:p>
    <w:p w14:paraId="649E462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400-9500-888</w:t>
      </w:r>
    </w:p>
    <w:p w14:paraId="26F70EA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www.jfzinv.com</w:t>
      </w:r>
    </w:p>
    <w:p w14:paraId="6EFA027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34</w:t>
      </w:r>
      <w:r>
        <w:rPr>
          <w:rFonts w:ascii="Times New Roman" w:hAnsi="Times New Roman" w:hint="eastAsia"/>
          <w:sz w:val="24"/>
        </w:rPr>
        <w:t>）</w:t>
      </w:r>
      <w:r w:rsidRPr="00072A97">
        <w:rPr>
          <w:rFonts w:ascii="Times New Roman" w:hAnsi="Times New Roman" w:hint="eastAsia"/>
          <w:sz w:val="24"/>
        </w:rPr>
        <w:t>格上富信投资顾问有限公司</w:t>
      </w:r>
    </w:p>
    <w:p w14:paraId="083E963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住所：北京市朝阳区东三环北路</w:t>
      </w:r>
      <w:r w:rsidRPr="00072A97">
        <w:rPr>
          <w:rFonts w:ascii="Times New Roman" w:hAnsi="Times New Roman" w:hint="eastAsia"/>
          <w:sz w:val="24"/>
        </w:rPr>
        <w:t>19</w:t>
      </w:r>
      <w:r w:rsidRPr="00072A97">
        <w:rPr>
          <w:rFonts w:ascii="Times New Roman" w:hAnsi="Times New Roman" w:hint="eastAsia"/>
          <w:sz w:val="24"/>
        </w:rPr>
        <w:t>号楼</w:t>
      </w:r>
      <w:r w:rsidRPr="00072A97">
        <w:rPr>
          <w:rFonts w:ascii="Times New Roman" w:hAnsi="Times New Roman" w:hint="eastAsia"/>
          <w:sz w:val="24"/>
        </w:rPr>
        <w:t>701</w:t>
      </w:r>
      <w:r w:rsidRPr="00072A97">
        <w:rPr>
          <w:rFonts w:ascii="Times New Roman" w:hAnsi="Times New Roman" w:hint="eastAsia"/>
          <w:sz w:val="24"/>
        </w:rPr>
        <w:t>内</w:t>
      </w:r>
      <w:r w:rsidRPr="00072A97">
        <w:rPr>
          <w:rFonts w:ascii="Times New Roman" w:hAnsi="Times New Roman" w:hint="eastAsia"/>
          <w:sz w:val="24"/>
        </w:rPr>
        <w:t>09</w:t>
      </w:r>
      <w:r w:rsidRPr="00072A97">
        <w:rPr>
          <w:rFonts w:ascii="Times New Roman" w:hAnsi="Times New Roman" w:hint="eastAsia"/>
          <w:sz w:val="24"/>
        </w:rPr>
        <w:t>室</w:t>
      </w:r>
    </w:p>
    <w:p w14:paraId="6415419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办公地址：北京市朝阳区东三环北路</w:t>
      </w:r>
      <w:r w:rsidRPr="00072A97">
        <w:rPr>
          <w:rFonts w:ascii="Times New Roman" w:hAnsi="Times New Roman" w:hint="eastAsia"/>
          <w:sz w:val="24"/>
        </w:rPr>
        <w:t>19</w:t>
      </w:r>
      <w:r w:rsidRPr="00072A97">
        <w:rPr>
          <w:rFonts w:ascii="Times New Roman" w:hAnsi="Times New Roman" w:hint="eastAsia"/>
          <w:sz w:val="24"/>
        </w:rPr>
        <w:t>号楼</w:t>
      </w:r>
      <w:r w:rsidRPr="00072A97">
        <w:rPr>
          <w:rFonts w:ascii="Times New Roman" w:hAnsi="Times New Roman" w:hint="eastAsia"/>
          <w:sz w:val="24"/>
        </w:rPr>
        <w:t>701</w:t>
      </w:r>
      <w:r w:rsidRPr="00072A97">
        <w:rPr>
          <w:rFonts w:ascii="Times New Roman" w:hAnsi="Times New Roman" w:hint="eastAsia"/>
          <w:sz w:val="24"/>
        </w:rPr>
        <w:t>内</w:t>
      </w:r>
      <w:r w:rsidRPr="00072A97">
        <w:rPr>
          <w:rFonts w:ascii="Times New Roman" w:hAnsi="Times New Roman" w:hint="eastAsia"/>
          <w:sz w:val="24"/>
        </w:rPr>
        <w:t>09</w:t>
      </w:r>
      <w:r w:rsidRPr="00072A97">
        <w:rPr>
          <w:rFonts w:ascii="Times New Roman" w:hAnsi="Times New Roman" w:hint="eastAsia"/>
          <w:sz w:val="24"/>
        </w:rPr>
        <w:t>室</w:t>
      </w:r>
    </w:p>
    <w:p w14:paraId="1E827C5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法定代表人：李悦章</w:t>
      </w:r>
    </w:p>
    <w:p w14:paraId="0EE84BA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85594745</w:t>
      </w:r>
    </w:p>
    <w:p w14:paraId="00AB14C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65983333</w:t>
      </w:r>
    </w:p>
    <w:p w14:paraId="3E49826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联系人：张林</w:t>
      </w:r>
    </w:p>
    <w:p w14:paraId="251C1D9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400-066-8586</w:t>
      </w:r>
    </w:p>
    <w:p w14:paraId="42A7A79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www.igesafe.com</w:t>
      </w:r>
    </w:p>
    <w:p w14:paraId="34D5D44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35</w:t>
      </w:r>
      <w:r>
        <w:rPr>
          <w:rFonts w:ascii="Times New Roman" w:hAnsi="Times New Roman" w:hint="eastAsia"/>
          <w:sz w:val="24"/>
        </w:rPr>
        <w:t>）</w:t>
      </w:r>
      <w:r w:rsidRPr="00072A97">
        <w:rPr>
          <w:rFonts w:ascii="Times New Roman" w:hAnsi="Times New Roman" w:hint="eastAsia"/>
          <w:sz w:val="24"/>
        </w:rPr>
        <w:t>上海万得基金销售有限公司</w:t>
      </w:r>
    </w:p>
    <w:p w14:paraId="0A3D820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住所：中国（上海）自由贸易试验区福山路</w:t>
      </w:r>
      <w:r w:rsidRPr="00072A97">
        <w:rPr>
          <w:rFonts w:ascii="Times New Roman" w:hAnsi="Times New Roman" w:hint="eastAsia"/>
          <w:sz w:val="24"/>
        </w:rPr>
        <w:t>33</w:t>
      </w:r>
      <w:r w:rsidRPr="00072A97">
        <w:rPr>
          <w:rFonts w:ascii="Times New Roman" w:hAnsi="Times New Roman" w:hint="eastAsia"/>
          <w:sz w:val="24"/>
        </w:rPr>
        <w:t>号</w:t>
      </w:r>
      <w:r w:rsidRPr="00072A97">
        <w:rPr>
          <w:rFonts w:ascii="Times New Roman" w:hAnsi="Times New Roman" w:hint="eastAsia"/>
          <w:sz w:val="24"/>
        </w:rPr>
        <w:t>11</w:t>
      </w:r>
      <w:r w:rsidRPr="00072A97">
        <w:rPr>
          <w:rFonts w:ascii="Times New Roman" w:hAnsi="Times New Roman" w:hint="eastAsia"/>
          <w:sz w:val="24"/>
        </w:rPr>
        <w:t>楼</w:t>
      </w:r>
      <w:r w:rsidRPr="00072A97">
        <w:rPr>
          <w:rFonts w:ascii="Times New Roman" w:hAnsi="Times New Roman" w:hint="eastAsia"/>
          <w:sz w:val="24"/>
        </w:rPr>
        <w:t>B</w:t>
      </w:r>
      <w:r w:rsidRPr="00072A97">
        <w:rPr>
          <w:rFonts w:ascii="Times New Roman" w:hAnsi="Times New Roman" w:hint="eastAsia"/>
          <w:sz w:val="24"/>
        </w:rPr>
        <w:t>座</w:t>
      </w:r>
    </w:p>
    <w:p w14:paraId="74B154E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办公地址：上海市浦东新区浦明路</w:t>
      </w:r>
      <w:r w:rsidRPr="00072A97">
        <w:rPr>
          <w:rFonts w:ascii="Times New Roman" w:hAnsi="Times New Roman" w:hint="eastAsia"/>
          <w:sz w:val="24"/>
        </w:rPr>
        <w:t>1500</w:t>
      </w:r>
      <w:r w:rsidRPr="00072A97">
        <w:rPr>
          <w:rFonts w:ascii="Times New Roman" w:hAnsi="Times New Roman" w:hint="eastAsia"/>
          <w:sz w:val="24"/>
        </w:rPr>
        <w:t>号万得大厦</w:t>
      </w:r>
      <w:r w:rsidRPr="00072A97">
        <w:rPr>
          <w:rFonts w:ascii="Times New Roman" w:hAnsi="Times New Roman" w:hint="eastAsia"/>
          <w:sz w:val="24"/>
        </w:rPr>
        <w:t>11</w:t>
      </w:r>
      <w:r w:rsidRPr="00072A97">
        <w:rPr>
          <w:rFonts w:ascii="Times New Roman" w:hAnsi="Times New Roman" w:hint="eastAsia"/>
          <w:sz w:val="24"/>
        </w:rPr>
        <w:t>楼</w:t>
      </w:r>
    </w:p>
    <w:p w14:paraId="5212008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法定代表人：黄祎</w:t>
      </w:r>
    </w:p>
    <w:p w14:paraId="17AAE4E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021-50712782</w:t>
      </w:r>
    </w:p>
    <w:p w14:paraId="121D468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021-50710161</w:t>
      </w:r>
    </w:p>
    <w:p w14:paraId="0828124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联系人：张戈</w:t>
      </w:r>
    </w:p>
    <w:p w14:paraId="0452B23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400-799-1888</w:t>
      </w:r>
    </w:p>
    <w:p w14:paraId="738CDD0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lastRenderedPageBreak/>
        <w:t>网址：</w:t>
      </w:r>
      <w:r w:rsidRPr="00072A97">
        <w:rPr>
          <w:rFonts w:ascii="Times New Roman" w:hAnsi="Times New Roman" w:hint="eastAsia"/>
          <w:sz w:val="24"/>
        </w:rPr>
        <w:t>www.520fund.com.cn</w:t>
      </w:r>
    </w:p>
    <w:p w14:paraId="7E08FE1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36</w:t>
      </w:r>
      <w:r>
        <w:rPr>
          <w:rFonts w:ascii="Times New Roman" w:hAnsi="Times New Roman" w:hint="eastAsia"/>
          <w:sz w:val="24"/>
        </w:rPr>
        <w:t>）</w:t>
      </w:r>
      <w:r w:rsidRPr="00072A97">
        <w:rPr>
          <w:rFonts w:ascii="Times New Roman" w:hAnsi="Times New Roman" w:hint="eastAsia"/>
          <w:sz w:val="24"/>
        </w:rPr>
        <w:t>万家财富基金销售（天津）有限公司</w:t>
      </w:r>
    </w:p>
    <w:p w14:paraId="3A094F9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住所：天津自贸区（中心商务区）迎宾大道</w:t>
      </w:r>
      <w:r w:rsidRPr="00072A97">
        <w:rPr>
          <w:rFonts w:ascii="Times New Roman" w:hAnsi="Times New Roman" w:hint="eastAsia"/>
          <w:sz w:val="24"/>
        </w:rPr>
        <w:t>1988</w:t>
      </w:r>
      <w:r w:rsidRPr="00072A97">
        <w:rPr>
          <w:rFonts w:ascii="Times New Roman" w:hAnsi="Times New Roman" w:hint="eastAsia"/>
          <w:sz w:val="24"/>
        </w:rPr>
        <w:t>号滨海浙商大厦公寓</w:t>
      </w:r>
      <w:r w:rsidRPr="00072A97">
        <w:rPr>
          <w:rFonts w:ascii="Times New Roman" w:hAnsi="Times New Roman" w:hint="eastAsia"/>
          <w:sz w:val="24"/>
        </w:rPr>
        <w:t>2-2413</w:t>
      </w:r>
      <w:r w:rsidRPr="00072A97">
        <w:rPr>
          <w:rFonts w:ascii="Times New Roman" w:hAnsi="Times New Roman" w:hint="eastAsia"/>
          <w:sz w:val="24"/>
        </w:rPr>
        <w:t>室</w:t>
      </w:r>
    </w:p>
    <w:p w14:paraId="124012F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办公地址：北京市西城区丰盛胡同</w:t>
      </w:r>
      <w:r w:rsidRPr="00072A97">
        <w:rPr>
          <w:rFonts w:ascii="Times New Roman" w:hAnsi="Times New Roman" w:hint="eastAsia"/>
          <w:sz w:val="24"/>
        </w:rPr>
        <w:t>28</w:t>
      </w:r>
      <w:r w:rsidRPr="00072A97">
        <w:rPr>
          <w:rFonts w:ascii="Times New Roman" w:hAnsi="Times New Roman" w:hint="eastAsia"/>
          <w:sz w:val="24"/>
        </w:rPr>
        <w:t>号太平洋保险大厦</w:t>
      </w:r>
      <w:r w:rsidRPr="00072A97">
        <w:rPr>
          <w:rFonts w:ascii="Times New Roman" w:hAnsi="Times New Roman" w:hint="eastAsia"/>
          <w:sz w:val="24"/>
        </w:rPr>
        <w:t>A</w:t>
      </w:r>
      <w:r w:rsidRPr="00072A97">
        <w:rPr>
          <w:rFonts w:ascii="Times New Roman" w:hAnsi="Times New Roman" w:hint="eastAsia"/>
          <w:sz w:val="24"/>
        </w:rPr>
        <w:t>座</w:t>
      </w:r>
      <w:r w:rsidRPr="00072A97">
        <w:rPr>
          <w:rFonts w:ascii="Times New Roman" w:hAnsi="Times New Roman" w:hint="eastAsia"/>
          <w:sz w:val="24"/>
        </w:rPr>
        <w:t>5</w:t>
      </w:r>
      <w:r w:rsidRPr="00072A97">
        <w:rPr>
          <w:rFonts w:ascii="Times New Roman" w:hAnsi="Times New Roman" w:hint="eastAsia"/>
          <w:sz w:val="24"/>
        </w:rPr>
        <w:t>层</w:t>
      </w:r>
    </w:p>
    <w:p w14:paraId="3F24CB9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法定代表人：张军</w:t>
      </w:r>
    </w:p>
    <w:p w14:paraId="01A3911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59013825</w:t>
      </w:r>
    </w:p>
    <w:p w14:paraId="7B00DC8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59013828</w:t>
      </w:r>
    </w:p>
    <w:p w14:paraId="6B19902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联系人：王茜蕊</w:t>
      </w:r>
    </w:p>
    <w:p w14:paraId="4EBBC41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010-59013895</w:t>
      </w:r>
    </w:p>
    <w:p w14:paraId="145F834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http://www.wanjiawealth.com/</w:t>
      </w:r>
    </w:p>
    <w:p w14:paraId="2F3CD0A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37</w:t>
      </w:r>
      <w:r>
        <w:rPr>
          <w:rFonts w:ascii="Times New Roman" w:hAnsi="Times New Roman" w:hint="eastAsia"/>
          <w:sz w:val="24"/>
        </w:rPr>
        <w:t>）</w:t>
      </w:r>
      <w:r w:rsidRPr="00072A97">
        <w:rPr>
          <w:rFonts w:ascii="Times New Roman" w:hAnsi="Times New Roman" w:hint="eastAsia"/>
          <w:sz w:val="24"/>
        </w:rPr>
        <w:t>上海挖财基金销售有限公司</w:t>
      </w:r>
    </w:p>
    <w:p w14:paraId="4B1C780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注册地址：中国</w:t>
      </w:r>
      <w:r>
        <w:rPr>
          <w:rFonts w:ascii="Times New Roman" w:hAnsi="Times New Roman" w:hint="eastAsia"/>
          <w:sz w:val="24"/>
        </w:rPr>
        <w:t>（</w:t>
      </w:r>
      <w:r w:rsidRPr="00072A97">
        <w:rPr>
          <w:rFonts w:ascii="Times New Roman" w:hAnsi="Times New Roman" w:hint="eastAsia"/>
          <w:sz w:val="24"/>
        </w:rPr>
        <w:t>上海</w:t>
      </w:r>
      <w:r>
        <w:rPr>
          <w:rFonts w:ascii="Times New Roman" w:hAnsi="Times New Roman" w:hint="eastAsia"/>
          <w:sz w:val="24"/>
        </w:rPr>
        <w:t>）</w:t>
      </w:r>
      <w:r w:rsidRPr="00072A97">
        <w:rPr>
          <w:rFonts w:ascii="Times New Roman" w:hAnsi="Times New Roman" w:hint="eastAsia"/>
          <w:sz w:val="24"/>
        </w:rPr>
        <w:t>自由贸易试验区杨高南路</w:t>
      </w:r>
      <w:r w:rsidRPr="00072A97">
        <w:rPr>
          <w:rFonts w:ascii="Times New Roman" w:hAnsi="Times New Roman" w:hint="eastAsia"/>
          <w:sz w:val="24"/>
        </w:rPr>
        <w:t>759</w:t>
      </w:r>
      <w:r w:rsidRPr="00072A97">
        <w:rPr>
          <w:rFonts w:ascii="Times New Roman" w:hAnsi="Times New Roman" w:hint="eastAsia"/>
          <w:sz w:val="24"/>
        </w:rPr>
        <w:t>号</w:t>
      </w:r>
      <w:r w:rsidRPr="00072A97">
        <w:rPr>
          <w:rFonts w:ascii="Times New Roman" w:hAnsi="Times New Roman" w:hint="eastAsia"/>
          <w:sz w:val="24"/>
        </w:rPr>
        <w:t>18</w:t>
      </w:r>
      <w:r w:rsidRPr="00072A97">
        <w:rPr>
          <w:rFonts w:ascii="Times New Roman" w:hAnsi="Times New Roman" w:hint="eastAsia"/>
          <w:sz w:val="24"/>
        </w:rPr>
        <w:t>层</w:t>
      </w:r>
      <w:r w:rsidRPr="00072A97">
        <w:rPr>
          <w:rFonts w:ascii="Times New Roman" w:hAnsi="Times New Roman" w:hint="eastAsia"/>
          <w:sz w:val="24"/>
        </w:rPr>
        <w:t>03</w:t>
      </w:r>
      <w:r w:rsidRPr="00072A97">
        <w:rPr>
          <w:rFonts w:ascii="Times New Roman" w:hAnsi="Times New Roman" w:hint="eastAsia"/>
          <w:sz w:val="24"/>
        </w:rPr>
        <w:t>单元</w:t>
      </w:r>
    </w:p>
    <w:p w14:paraId="1E3629B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办公地址：中国</w:t>
      </w:r>
      <w:r>
        <w:rPr>
          <w:rFonts w:ascii="Times New Roman" w:hAnsi="Times New Roman" w:hint="eastAsia"/>
          <w:sz w:val="24"/>
        </w:rPr>
        <w:t>（</w:t>
      </w:r>
      <w:r w:rsidRPr="00072A97">
        <w:rPr>
          <w:rFonts w:ascii="Times New Roman" w:hAnsi="Times New Roman" w:hint="eastAsia"/>
          <w:sz w:val="24"/>
        </w:rPr>
        <w:t>上海</w:t>
      </w:r>
      <w:r>
        <w:rPr>
          <w:rFonts w:ascii="Times New Roman" w:hAnsi="Times New Roman" w:hint="eastAsia"/>
          <w:sz w:val="24"/>
        </w:rPr>
        <w:t>）</w:t>
      </w:r>
      <w:r w:rsidRPr="00072A97">
        <w:rPr>
          <w:rFonts w:ascii="Times New Roman" w:hAnsi="Times New Roman" w:hint="eastAsia"/>
          <w:sz w:val="24"/>
        </w:rPr>
        <w:t>自由贸易试验区杨高南路</w:t>
      </w:r>
      <w:r w:rsidRPr="00072A97">
        <w:rPr>
          <w:rFonts w:ascii="Times New Roman" w:hAnsi="Times New Roman" w:hint="eastAsia"/>
          <w:sz w:val="24"/>
        </w:rPr>
        <w:t>759</w:t>
      </w:r>
      <w:r w:rsidRPr="00072A97">
        <w:rPr>
          <w:rFonts w:ascii="Times New Roman" w:hAnsi="Times New Roman" w:hint="eastAsia"/>
          <w:sz w:val="24"/>
        </w:rPr>
        <w:t>号</w:t>
      </w:r>
      <w:r w:rsidRPr="00072A97">
        <w:rPr>
          <w:rFonts w:ascii="Times New Roman" w:hAnsi="Times New Roman" w:hint="eastAsia"/>
          <w:sz w:val="24"/>
        </w:rPr>
        <w:t>18</w:t>
      </w:r>
      <w:r w:rsidRPr="00072A97">
        <w:rPr>
          <w:rFonts w:ascii="Times New Roman" w:hAnsi="Times New Roman" w:hint="eastAsia"/>
          <w:sz w:val="24"/>
        </w:rPr>
        <w:t>层</w:t>
      </w:r>
      <w:r w:rsidRPr="00072A97">
        <w:rPr>
          <w:rFonts w:ascii="Times New Roman" w:hAnsi="Times New Roman" w:hint="eastAsia"/>
          <w:sz w:val="24"/>
        </w:rPr>
        <w:t>03</w:t>
      </w:r>
      <w:r w:rsidRPr="00072A97">
        <w:rPr>
          <w:rFonts w:ascii="Times New Roman" w:hAnsi="Times New Roman" w:hint="eastAsia"/>
          <w:sz w:val="24"/>
        </w:rPr>
        <w:t>单元</w:t>
      </w:r>
    </w:p>
    <w:p w14:paraId="1EEC3F8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法定代表人：吕柳霞</w:t>
      </w:r>
    </w:p>
    <w:p w14:paraId="684D1DC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021-50810673</w:t>
      </w:r>
    </w:p>
    <w:p w14:paraId="717BC33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021-50810687</w:t>
      </w:r>
    </w:p>
    <w:p w14:paraId="33FDEF9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邮编：</w:t>
      </w:r>
      <w:r w:rsidRPr="00072A97">
        <w:rPr>
          <w:rFonts w:ascii="Times New Roman" w:hAnsi="Times New Roman" w:hint="eastAsia"/>
          <w:sz w:val="24"/>
        </w:rPr>
        <w:t>200120</w:t>
      </w:r>
    </w:p>
    <w:p w14:paraId="2FDDA4E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联系人：毛善波</w:t>
      </w:r>
    </w:p>
    <w:p w14:paraId="650C60C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客服电话：</w:t>
      </w:r>
      <w:r w:rsidRPr="00072A97">
        <w:rPr>
          <w:rFonts w:ascii="Times New Roman" w:hAnsi="Times New Roman" w:hint="eastAsia"/>
          <w:sz w:val="24"/>
        </w:rPr>
        <w:t>400-711-8718</w:t>
      </w:r>
    </w:p>
    <w:p w14:paraId="26EA705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www.wacaijijin.com</w:t>
      </w:r>
    </w:p>
    <w:p w14:paraId="0AE57C1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38</w:t>
      </w:r>
      <w:r>
        <w:rPr>
          <w:rFonts w:ascii="Times New Roman" w:hAnsi="Times New Roman" w:hint="eastAsia"/>
          <w:sz w:val="24"/>
        </w:rPr>
        <w:t>）</w:t>
      </w:r>
      <w:r w:rsidRPr="00072A97">
        <w:rPr>
          <w:rFonts w:ascii="Times New Roman" w:hAnsi="Times New Roman" w:hint="eastAsia"/>
          <w:sz w:val="24"/>
        </w:rPr>
        <w:t>嘉实财富管理有限公司</w:t>
      </w:r>
    </w:p>
    <w:p w14:paraId="20D69C8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住所：海南省三亚市天涯区三亚湾路国际客运港区国际养生度假中心酒店</w:t>
      </w:r>
      <w:r w:rsidRPr="00072A97">
        <w:rPr>
          <w:rFonts w:ascii="Times New Roman" w:hAnsi="Times New Roman" w:hint="eastAsia"/>
          <w:sz w:val="24"/>
        </w:rPr>
        <w:t>B</w:t>
      </w:r>
      <w:r w:rsidRPr="00072A97">
        <w:rPr>
          <w:rFonts w:ascii="Times New Roman" w:hAnsi="Times New Roman" w:hint="eastAsia"/>
          <w:sz w:val="24"/>
        </w:rPr>
        <w:t>座</w:t>
      </w:r>
      <w:r>
        <w:rPr>
          <w:rFonts w:ascii="Times New Roman" w:hAnsi="Times New Roman" w:hint="eastAsia"/>
          <w:sz w:val="24"/>
        </w:rPr>
        <w:t>（</w:t>
      </w:r>
      <w:r w:rsidRPr="00072A97">
        <w:rPr>
          <w:rFonts w:ascii="Times New Roman" w:hAnsi="Times New Roman" w:hint="eastAsia"/>
          <w:sz w:val="24"/>
        </w:rPr>
        <w:t>2</w:t>
      </w:r>
      <w:r w:rsidRPr="00072A97">
        <w:rPr>
          <w:rFonts w:ascii="Times New Roman" w:hAnsi="Times New Roman" w:hint="eastAsia"/>
          <w:sz w:val="24"/>
        </w:rPr>
        <w:t>＃楼</w:t>
      </w:r>
      <w:r>
        <w:rPr>
          <w:rFonts w:ascii="Times New Roman" w:hAnsi="Times New Roman" w:hint="eastAsia"/>
          <w:sz w:val="24"/>
        </w:rPr>
        <w:t>）</w:t>
      </w:r>
      <w:r w:rsidRPr="00072A97">
        <w:rPr>
          <w:rFonts w:ascii="Times New Roman" w:hAnsi="Times New Roman" w:hint="eastAsia"/>
          <w:sz w:val="24"/>
        </w:rPr>
        <w:t>27</w:t>
      </w:r>
      <w:r w:rsidRPr="00072A97">
        <w:rPr>
          <w:rFonts w:ascii="Times New Roman" w:hAnsi="Times New Roman" w:hint="eastAsia"/>
          <w:sz w:val="24"/>
        </w:rPr>
        <w:t>楼</w:t>
      </w:r>
      <w:r w:rsidRPr="00072A97">
        <w:rPr>
          <w:rFonts w:ascii="Times New Roman" w:hAnsi="Times New Roman" w:hint="eastAsia"/>
          <w:sz w:val="24"/>
        </w:rPr>
        <w:t>2714</w:t>
      </w:r>
      <w:r w:rsidRPr="00072A97">
        <w:rPr>
          <w:rFonts w:ascii="Times New Roman" w:hAnsi="Times New Roman" w:hint="eastAsia"/>
          <w:sz w:val="24"/>
        </w:rPr>
        <w:t>室</w:t>
      </w:r>
    </w:p>
    <w:p w14:paraId="643FD1E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办公地址及其联系方式：北京市朝阳区建国门外大街</w:t>
      </w:r>
      <w:r w:rsidRPr="00072A97">
        <w:rPr>
          <w:rFonts w:ascii="Times New Roman" w:hAnsi="Times New Roman" w:hint="eastAsia"/>
          <w:sz w:val="24"/>
        </w:rPr>
        <w:t>21</w:t>
      </w:r>
      <w:r w:rsidRPr="00072A97">
        <w:rPr>
          <w:rFonts w:ascii="Times New Roman" w:hAnsi="Times New Roman" w:hint="eastAsia"/>
          <w:sz w:val="24"/>
        </w:rPr>
        <w:t>号北京国际俱乐部</w:t>
      </w:r>
      <w:r w:rsidRPr="00072A97">
        <w:rPr>
          <w:rFonts w:ascii="Times New Roman" w:hAnsi="Times New Roman" w:hint="eastAsia"/>
          <w:sz w:val="24"/>
        </w:rPr>
        <w:t>C</w:t>
      </w:r>
      <w:r w:rsidRPr="00072A97">
        <w:rPr>
          <w:rFonts w:ascii="Times New Roman" w:hAnsi="Times New Roman" w:hint="eastAsia"/>
          <w:sz w:val="24"/>
        </w:rPr>
        <w:t>座</w:t>
      </w:r>
    </w:p>
    <w:p w14:paraId="7F63F26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w:t>
      </w:r>
      <w:r w:rsidRPr="00072A97">
        <w:rPr>
          <w:rFonts w:ascii="Times New Roman" w:hAnsi="Times New Roman" w:hint="eastAsia"/>
          <w:sz w:val="24"/>
        </w:rPr>
        <w:t>:</w:t>
      </w:r>
      <w:r w:rsidRPr="00072A97">
        <w:rPr>
          <w:rFonts w:ascii="Times New Roman" w:hAnsi="Times New Roman" w:hint="eastAsia"/>
          <w:sz w:val="24"/>
        </w:rPr>
        <w:t>张峰</w:t>
      </w:r>
    </w:p>
    <w:p w14:paraId="3857BD8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010-85097302</w:t>
      </w:r>
    </w:p>
    <w:p w14:paraId="190DAE0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联系人：闫欢</w:t>
      </w:r>
    </w:p>
    <w:p w14:paraId="3CDAADF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400-021-8850</w:t>
      </w:r>
    </w:p>
    <w:p w14:paraId="2C50D1F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公司网址：</w:t>
      </w:r>
      <w:r w:rsidRPr="00072A97">
        <w:rPr>
          <w:rFonts w:ascii="Times New Roman" w:hAnsi="Times New Roman" w:hint="eastAsia"/>
          <w:sz w:val="24"/>
        </w:rPr>
        <w:t>http://www.harvestwm.cn</w:t>
      </w:r>
    </w:p>
    <w:p w14:paraId="3394E16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39</w:t>
      </w:r>
      <w:r>
        <w:rPr>
          <w:rFonts w:ascii="Times New Roman" w:hAnsi="Times New Roman" w:hint="eastAsia"/>
          <w:sz w:val="24"/>
        </w:rPr>
        <w:t>）</w:t>
      </w:r>
      <w:r w:rsidRPr="00072A97">
        <w:rPr>
          <w:rFonts w:ascii="Times New Roman" w:hAnsi="Times New Roman" w:hint="eastAsia"/>
          <w:sz w:val="24"/>
        </w:rPr>
        <w:t>南京苏宁基金销售有限公司</w:t>
      </w:r>
    </w:p>
    <w:p w14:paraId="7197137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lastRenderedPageBreak/>
        <w:t>住所：南京市玄武区苏宁大道</w:t>
      </w:r>
      <w:r w:rsidRPr="00072A97">
        <w:rPr>
          <w:rFonts w:ascii="Times New Roman" w:hAnsi="Times New Roman" w:hint="eastAsia"/>
          <w:sz w:val="24"/>
        </w:rPr>
        <w:t>1-5</w:t>
      </w:r>
      <w:r w:rsidRPr="00072A97">
        <w:rPr>
          <w:rFonts w:ascii="Times New Roman" w:hAnsi="Times New Roman" w:hint="eastAsia"/>
          <w:sz w:val="24"/>
        </w:rPr>
        <w:t>号</w:t>
      </w:r>
    </w:p>
    <w:p w14:paraId="4BD386A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办公地址：南京市玄武区苏宁大道</w:t>
      </w:r>
      <w:r w:rsidRPr="00072A97">
        <w:rPr>
          <w:rFonts w:ascii="Times New Roman" w:hAnsi="Times New Roman" w:hint="eastAsia"/>
          <w:sz w:val="24"/>
        </w:rPr>
        <w:t>1-5</w:t>
      </w:r>
      <w:r w:rsidRPr="00072A97">
        <w:rPr>
          <w:rFonts w:ascii="Times New Roman" w:hAnsi="Times New Roman" w:hint="eastAsia"/>
          <w:sz w:val="24"/>
        </w:rPr>
        <w:t>号</w:t>
      </w:r>
    </w:p>
    <w:p w14:paraId="0CE2031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法定代表人：王锋</w:t>
      </w:r>
    </w:p>
    <w:p w14:paraId="559D99A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025-66996699</w:t>
      </w:r>
    </w:p>
    <w:p w14:paraId="1A1D08D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025-66996699</w:t>
      </w:r>
    </w:p>
    <w:p w14:paraId="66E80FA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联系人：冯鹏鹏</w:t>
      </w:r>
    </w:p>
    <w:p w14:paraId="6FACFEF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95177</w:t>
      </w:r>
    </w:p>
    <w:p w14:paraId="5ABF05C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www.snjijin.com</w:t>
      </w:r>
    </w:p>
    <w:p w14:paraId="6D4D836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40</w:t>
      </w:r>
      <w:r>
        <w:rPr>
          <w:rFonts w:ascii="Times New Roman" w:hAnsi="Times New Roman" w:hint="eastAsia"/>
          <w:sz w:val="24"/>
        </w:rPr>
        <w:t>）</w:t>
      </w:r>
      <w:r w:rsidRPr="00072A97">
        <w:rPr>
          <w:rFonts w:ascii="Times New Roman" w:hAnsi="Times New Roman" w:hint="eastAsia"/>
          <w:sz w:val="24"/>
        </w:rPr>
        <w:t>北京度小满基金销售有限公司</w:t>
      </w:r>
    </w:p>
    <w:p w14:paraId="51B7C82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注册地址：北京市海淀区西北旺东路</w:t>
      </w:r>
      <w:r w:rsidRPr="00072A97">
        <w:rPr>
          <w:rFonts w:ascii="Times New Roman" w:hAnsi="Times New Roman" w:hint="eastAsia"/>
          <w:sz w:val="24"/>
        </w:rPr>
        <w:t>10</w:t>
      </w:r>
      <w:r w:rsidRPr="00072A97">
        <w:rPr>
          <w:rFonts w:ascii="Times New Roman" w:hAnsi="Times New Roman" w:hint="eastAsia"/>
          <w:sz w:val="24"/>
        </w:rPr>
        <w:t>号院西区</w:t>
      </w:r>
      <w:r w:rsidRPr="00072A97">
        <w:rPr>
          <w:rFonts w:ascii="Times New Roman" w:hAnsi="Times New Roman" w:hint="eastAsia"/>
          <w:sz w:val="24"/>
        </w:rPr>
        <w:t>4</w:t>
      </w:r>
      <w:r w:rsidRPr="00072A97">
        <w:rPr>
          <w:rFonts w:ascii="Times New Roman" w:hAnsi="Times New Roman" w:hint="eastAsia"/>
          <w:sz w:val="24"/>
        </w:rPr>
        <w:t>号楼</w:t>
      </w:r>
      <w:r w:rsidRPr="00072A97">
        <w:rPr>
          <w:rFonts w:ascii="Times New Roman" w:hAnsi="Times New Roman" w:hint="eastAsia"/>
          <w:sz w:val="24"/>
        </w:rPr>
        <w:t>1</w:t>
      </w:r>
      <w:r w:rsidRPr="00072A97">
        <w:rPr>
          <w:rFonts w:ascii="Times New Roman" w:hAnsi="Times New Roman" w:hint="eastAsia"/>
          <w:sz w:val="24"/>
        </w:rPr>
        <w:t>层</w:t>
      </w:r>
      <w:r w:rsidRPr="00072A97">
        <w:rPr>
          <w:rFonts w:ascii="Times New Roman" w:hAnsi="Times New Roman" w:hint="eastAsia"/>
          <w:sz w:val="24"/>
        </w:rPr>
        <w:t>103</w:t>
      </w:r>
      <w:r w:rsidRPr="00072A97">
        <w:rPr>
          <w:rFonts w:ascii="Times New Roman" w:hAnsi="Times New Roman" w:hint="eastAsia"/>
          <w:sz w:val="24"/>
        </w:rPr>
        <w:t>室</w:t>
      </w:r>
    </w:p>
    <w:p w14:paraId="1286A58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法定代表人：葛新</w:t>
      </w:r>
    </w:p>
    <w:p w14:paraId="52894E0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办公地址：北京市海淀区西北旺东路</w:t>
      </w:r>
      <w:r w:rsidRPr="00072A97">
        <w:rPr>
          <w:rFonts w:ascii="Times New Roman" w:hAnsi="Times New Roman" w:hint="eastAsia"/>
          <w:sz w:val="24"/>
        </w:rPr>
        <w:t>10</w:t>
      </w:r>
      <w:r w:rsidRPr="00072A97">
        <w:rPr>
          <w:rFonts w:ascii="Times New Roman" w:hAnsi="Times New Roman" w:hint="eastAsia"/>
          <w:sz w:val="24"/>
        </w:rPr>
        <w:t>号院西区</w:t>
      </w:r>
      <w:r w:rsidRPr="00072A97">
        <w:rPr>
          <w:rFonts w:ascii="Times New Roman" w:hAnsi="Times New Roman" w:hint="eastAsia"/>
          <w:sz w:val="24"/>
        </w:rPr>
        <w:t>4</w:t>
      </w:r>
      <w:r w:rsidRPr="00072A97">
        <w:rPr>
          <w:rFonts w:ascii="Times New Roman" w:hAnsi="Times New Roman" w:hint="eastAsia"/>
          <w:sz w:val="24"/>
        </w:rPr>
        <w:t>号楼</w:t>
      </w:r>
    </w:p>
    <w:p w14:paraId="7883A43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机构联系人：王笑宇</w:t>
      </w:r>
    </w:p>
    <w:p w14:paraId="6D405A0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联系人电话：</w:t>
      </w:r>
      <w:r w:rsidRPr="00072A97">
        <w:rPr>
          <w:rFonts w:ascii="Times New Roman" w:hAnsi="Times New Roman" w:hint="eastAsia"/>
          <w:sz w:val="24"/>
        </w:rPr>
        <w:t>010-59403028</w:t>
      </w:r>
    </w:p>
    <w:p w14:paraId="58CA9C4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联系人传真：</w:t>
      </w:r>
      <w:r w:rsidRPr="00072A97">
        <w:rPr>
          <w:rFonts w:ascii="Times New Roman" w:hAnsi="Times New Roman" w:hint="eastAsia"/>
          <w:sz w:val="24"/>
        </w:rPr>
        <w:t>010-59403027</w:t>
      </w:r>
    </w:p>
    <w:p w14:paraId="6FDA329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95055-4</w:t>
      </w:r>
    </w:p>
    <w:p w14:paraId="20D4EE0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公司网址：</w:t>
      </w:r>
      <w:r w:rsidRPr="00072A97">
        <w:rPr>
          <w:rFonts w:ascii="Times New Roman" w:hAnsi="Times New Roman" w:hint="eastAsia"/>
          <w:sz w:val="24"/>
        </w:rPr>
        <w:t>www.baiyingfund.com</w:t>
      </w:r>
    </w:p>
    <w:p w14:paraId="23BB7A1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41</w:t>
      </w:r>
      <w:r>
        <w:rPr>
          <w:rFonts w:ascii="Times New Roman" w:hAnsi="Times New Roman" w:hint="eastAsia"/>
          <w:sz w:val="24"/>
        </w:rPr>
        <w:t>）</w:t>
      </w:r>
      <w:r w:rsidRPr="00072A97">
        <w:rPr>
          <w:rFonts w:ascii="Times New Roman" w:hAnsi="Times New Roman" w:hint="eastAsia"/>
          <w:sz w:val="24"/>
        </w:rPr>
        <w:t>腾安基金销售（深圳）有限公司</w:t>
      </w:r>
    </w:p>
    <w:p w14:paraId="6A47F3D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住所：深圳市前海深港合作区前湾一路</w:t>
      </w:r>
      <w:r w:rsidRPr="00072A97">
        <w:rPr>
          <w:rFonts w:ascii="Times New Roman" w:hAnsi="Times New Roman" w:hint="eastAsia"/>
          <w:sz w:val="24"/>
        </w:rPr>
        <w:t>1</w:t>
      </w:r>
      <w:r w:rsidRPr="00072A97">
        <w:rPr>
          <w:rFonts w:ascii="Times New Roman" w:hAnsi="Times New Roman" w:hint="eastAsia"/>
          <w:sz w:val="24"/>
        </w:rPr>
        <w:t>号</w:t>
      </w:r>
      <w:r w:rsidRPr="00072A97">
        <w:rPr>
          <w:rFonts w:ascii="Times New Roman" w:hAnsi="Times New Roman" w:hint="eastAsia"/>
          <w:sz w:val="24"/>
        </w:rPr>
        <w:t>A</w:t>
      </w:r>
      <w:r w:rsidRPr="00072A97">
        <w:rPr>
          <w:rFonts w:ascii="Times New Roman" w:hAnsi="Times New Roman" w:hint="eastAsia"/>
          <w:sz w:val="24"/>
        </w:rPr>
        <w:t>栋</w:t>
      </w:r>
      <w:r w:rsidRPr="00072A97">
        <w:rPr>
          <w:rFonts w:ascii="Times New Roman" w:hAnsi="Times New Roman" w:hint="eastAsia"/>
          <w:sz w:val="24"/>
        </w:rPr>
        <w:t>201</w:t>
      </w:r>
      <w:r w:rsidRPr="00072A97">
        <w:rPr>
          <w:rFonts w:ascii="Times New Roman" w:hAnsi="Times New Roman" w:hint="eastAsia"/>
          <w:sz w:val="24"/>
        </w:rPr>
        <w:t>室（入驻深圳市前海商务秘书有限公司）</w:t>
      </w:r>
    </w:p>
    <w:p w14:paraId="6562420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办公地址：深圳市南山区海天二路</w:t>
      </w:r>
      <w:r w:rsidRPr="00072A97">
        <w:rPr>
          <w:rFonts w:ascii="Times New Roman" w:hAnsi="Times New Roman" w:hint="eastAsia"/>
          <w:sz w:val="24"/>
        </w:rPr>
        <w:t>33</w:t>
      </w:r>
      <w:r w:rsidRPr="00072A97">
        <w:rPr>
          <w:rFonts w:ascii="Times New Roman" w:hAnsi="Times New Roman" w:hint="eastAsia"/>
          <w:sz w:val="24"/>
        </w:rPr>
        <w:t>号腾讯滨海大厦</w:t>
      </w:r>
    </w:p>
    <w:p w14:paraId="058B752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法定代表人：刘明军</w:t>
      </w:r>
    </w:p>
    <w:p w14:paraId="521A7A5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95017</w:t>
      </w:r>
      <w:r w:rsidRPr="00072A97">
        <w:rPr>
          <w:rFonts w:ascii="Times New Roman" w:hAnsi="Times New Roman" w:hint="eastAsia"/>
          <w:sz w:val="24"/>
        </w:rPr>
        <w:t>（拨通后转</w:t>
      </w:r>
      <w:r w:rsidRPr="00072A97">
        <w:rPr>
          <w:rFonts w:ascii="Times New Roman" w:hAnsi="Times New Roman" w:hint="eastAsia"/>
          <w:sz w:val="24"/>
        </w:rPr>
        <w:t>1</w:t>
      </w:r>
      <w:r w:rsidRPr="00072A97">
        <w:rPr>
          <w:rFonts w:ascii="Times New Roman" w:hAnsi="Times New Roman" w:hint="eastAsia"/>
          <w:sz w:val="24"/>
        </w:rPr>
        <w:t>转</w:t>
      </w:r>
      <w:r w:rsidRPr="00072A97">
        <w:rPr>
          <w:rFonts w:ascii="Times New Roman" w:hAnsi="Times New Roman" w:hint="eastAsia"/>
          <w:sz w:val="24"/>
        </w:rPr>
        <w:t>8</w:t>
      </w:r>
      <w:r w:rsidRPr="00072A97">
        <w:rPr>
          <w:rFonts w:ascii="Times New Roman" w:hAnsi="Times New Roman" w:hint="eastAsia"/>
          <w:sz w:val="24"/>
        </w:rPr>
        <w:t>）</w:t>
      </w:r>
    </w:p>
    <w:p w14:paraId="5CD42A4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联系人：谭广峰</w:t>
      </w:r>
    </w:p>
    <w:p w14:paraId="5266DB5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95017</w:t>
      </w:r>
      <w:r w:rsidRPr="00072A97">
        <w:rPr>
          <w:rFonts w:ascii="Times New Roman" w:hAnsi="Times New Roman" w:hint="eastAsia"/>
          <w:sz w:val="24"/>
        </w:rPr>
        <w:t>（拨通后转</w:t>
      </w:r>
      <w:r w:rsidRPr="00072A97">
        <w:rPr>
          <w:rFonts w:ascii="Times New Roman" w:hAnsi="Times New Roman" w:hint="eastAsia"/>
          <w:sz w:val="24"/>
        </w:rPr>
        <w:t>1</w:t>
      </w:r>
      <w:r w:rsidRPr="00072A97">
        <w:rPr>
          <w:rFonts w:ascii="Times New Roman" w:hAnsi="Times New Roman" w:hint="eastAsia"/>
          <w:sz w:val="24"/>
        </w:rPr>
        <w:t>转</w:t>
      </w:r>
      <w:r w:rsidRPr="00072A97">
        <w:rPr>
          <w:rFonts w:ascii="Times New Roman" w:hAnsi="Times New Roman" w:hint="eastAsia"/>
          <w:sz w:val="24"/>
        </w:rPr>
        <w:t>8</w:t>
      </w:r>
      <w:r w:rsidRPr="00072A97">
        <w:rPr>
          <w:rFonts w:ascii="Times New Roman" w:hAnsi="Times New Roman" w:hint="eastAsia"/>
          <w:sz w:val="24"/>
        </w:rPr>
        <w:t>）</w:t>
      </w:r>
    </w:p>
    <w:p w14:paraId="4EFA0BA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Pr>
          <w:rFonts w:ascii="Times New Roman" w:hAnsi="Times New Roman" w:hint="eastAsia"/>
          <w:sz w:val="24"/>
        </w:rPr>
        <w:t>http://www.tenganxinxi.com/</w:t>
      </w:r>
    </w:p>
    <w:p w14:paraId="699EA89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42</w:t>
      </w:r>
      <w:r>
        <w:rPr>
          <w:rFonts w:ascii="Times New Roman" w:hAnsi="Times New Roman" w:hint="eastAsia"/>
          <w:sz w:val="24"/>
        </w:rPr>
        <w:t>）</w:t>
      </w:r>
      <w:r w:rsidRPr="00072A97">
        <w:rPr>
          <w:rFonts w:ascii="Times New Roman" w:hAnsi="Times New Roman" w:hint="eastAsia"/>
          <w:sz w:val="24"/>
        </w:rPr>
        <w:t>上海华夏财富投资管理有限公司</w:t>
      </w:r>
    </w:p>
    <w:p w14:paraId="06B774C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住所：上海市虹口区东大名路</w:t>
      </w:r>
      <w:r w:rsidRPr="00072A97">
        <w:rPr>
          <w:rFonts w:ascii="Times New Roman" w:hAnsi="Times New Roman" w:hint="eastAsia"/>
          <w:sz w:val="24"/>
        </w:rPr>
        <w:t>687</w:t>
      </w:r>
      <w:r w:rsidRPr="00072A97">
        <w:rPr>
          <w:rFonts w:ascii="Times New Roman" w:hAnsi="Times New Roman" w:hint="eastAsia"/>
          <w:sz w:val="24"/>
        </w:rPr>
        <w:t>号</w:t>
      </w:r>
      <w:r w:rsidRPr="00072A97">
        <w:rPr>
          <w:rFonts w:ascii="Times New Roman" w:hAnsi="Times New Roman" w:hint="eastAsia"/>
          <w:sz w:val="24"/>
        </w:rPr>
        <w:t>1</w:t>
      </w:r>
      <w:r w:rsidRPr="00072A97">
        <w:rPr>
          <w:rFonts w:ascii="Times New Roman" w:hAnsi="Times New Roman" w:hint="eastAsia"/>
          <w:sz w:val="24"/>
        </w:rPr>
        <w:t>幢</w:t>
      </w:r>
      <w:r w:rsidRPr="00072A97">
        <w:rPr>
          <w:rFonts w:ascii="Times New Roman" w:hAnsi="Times New Roman" w:hint="eastAsia"/>
          <w:sz w:val="24"/>
        </w:rPr>
        <w:t>2</w:t>
      </w:r>
      <w:r w:rsidRPr="00072A97">
        <w:rPr>
          <w:rFonts w:ascii="Times New Roman" w:hAnsi="Times New Roman" w:hint="eastAsia"/>
          <w:sz w:val="24"/>
        </w:rPr>
        <w:t>楼</w:t>
      </w:r>
      <w:r w:rsidRPr="00072A97">
        <w:rPr>
          <w:rFonts w:ascii="Times New Roman" w:hAnsi="Times New Roman" w:hint="eastAsia"/>
          <w:sz w:val="24"/>
        </w:rPr>
        <w:t>268</w:t>
      </w:r>
      <w:r w:rsidRPr="00072A97">
        <w:rPr>
          <w:rFonts w:ascii="Times New Roman" w:hAnsi="Times New Roman" w:hint="eastAsia"/>
          <w:sz w:val="24"/>
        </w:rPr>
        <w:t>室</w:t>
      </w:r>
    </w:p>
    <w:p w14:paraId="4708367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办公地址：北京市西城区金融大街</w:t>
      </w:r>
      <w:r w:rsidRPr="00072A97">
        <w:rPr>
          <w:rFonts w:ascii="Times New Roman" w:hAnsi="Times New Roman" w:hint="eastAsia"/>
          <w:sz w:val="24"/>
        </w:rPr>
        <w:t>33</w:t>
      </w:r>
      <w:r w:rsidRPr="00072A97">
        <w:rPr>
          <w:rFonts w:ascii="Times New Roman" w:hAnsi="Times New Roman" w:hint="eastAsia"/>
          <w:sz w:val="24"/>
        </w:rPr>
        <w:t>号通泰大厦</w:t>
      </w:r>
      <w:r w:rsidRPr="00072A97">
        <w:rPr>
          <w:rFonts w:ascii="Times New Roman" w:hAnsi="Times New Roman" w:hint="eastAsia"/>
          <w:sz w:val="24"/>
        </w:rPr>
        <w:t>B</w:t>
      </w:r>
      <w:r w:rsidRPr="00072A97">
        <w:rPr>
          <w:rFonts w:ascii="Times New Roman" w:hAnsi="Times New Roman" w:hint="eastAsia"/>
          <w:sz w:val="24"/>
        </w:rPr>
        <w:t>座</w:t>
      </w:r>
      <w:r w:rsidRPr="00072A97">
        <w:rPr>
          <w:rFonts w:ascii="Times New Roman" w:hAnsi="Times New Roman" w:hint="eastAsia"/>
          <w:sz w:val="24"/>
        </w:rPr>
        <w:t>8</w:t>
      </w:r>
      <w:r w:rsidRPr="00072A97">
        <w:rPr>
          <w:rFonts w:ascii="Times New Roman" w:hAnsi="Times New Roman" w:hint="eastAsia"/>
          <w:sz w:val="24"/>
        </w:rPr>
        <w:t>层</w:t>
      </w:r>
    </w:p>
    <w:p w14:paraId="211F095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法定代表人：毛淮平</w:t>
      </w:r>
    </w:p>
    <w:p w14:paraId="3EB7183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lastRenderedPageBreak/>
        <w:t>电话：</w:t>
      </w:r>
      <w:r w:rsidRPr="00072A97">
        <w:rPr>
          <w:rFonts w:ascii="Times New Roman" w:hAnsi="Times New Roman" w:hint="eastAsia"/>
          <w:sz w:val="24"/>
        </w:rPr>
        <w:t>010-88066632</w:t>
      </w:r>
    </w:p>
    <w:p w14:paraId="1128D13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010-63136184</w:t>
      </w:r>
    </w:p>
    <w:p w14:paraId="65F01A8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联系人：张静怡</w:t>
      </w:r>
    </w:p>
    <w:p w14:paraId="47359EA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400-817-5666</w:t>
      </w:r>
    </w:p>
    <w:p w14:paraId="6F154E8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www.amcfortune.com</w:t>
      </w:r>
    </w:p>
    <w:p w14:paraId="1F73732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43</w:t>
      </w:r>
      <w:r>
        <w:rPr>
          <w:rFonts w:ascii="Times New Roman" w:hAnsi="Times New Roman" w:hint="eastAsia"/>
          <w:sz w:val="24"/>
        </w:rPr>
        <w:t>）</w:t>
      </w:r>
      <w:r w:rsidRPr="00072A97">
        <w:rPr>
          <w:rFonts w:ascii="Times New Roman" w:hAnsi="Times New Roman" w:hint="eastAsia"/>
          <w:sz w:val="24"/>
        </w:rPr>
        <w:t>江苏汇林保大基金销售有限公司</w:t>
      </w:r>
    </w:p>
    <w:p w14:paraId="2B1589C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注册地址：南京市高淳区经济开发区古檀大道</w:t>
      </w:r>
      <w:r w:rsidRPr="00072A97">
        <w:rPr>
          <w:rFonts w:ascii="Times New Roman" w:hAnsi="Times New Roman" w:hint="eastAsia"/>
          <w:sz w:val="24"/>
        </w:rPr>
        <w:t>47</w:t>
      </w:r>
      <w:r w:rsidRPr="00072A97">
        <w:rPr>
          <w:rFonts w:ascii="Times New Roman" w:hAnsi="Times New Roman" w:hint="eastAsia"/>
          <w:sz w:val="24"/>
        </w:rPr>
        <w:t>号</w:t>
      </w:r>
    </w:p>
    <w:p w14:paraId="7453F66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办公地址：南京市鼓楼区中山北路</w:t>
      </w:r>
      <w:r w:rsidRPr="00072A97">
        <w:rPr>
          <w:rFonts w:ascii="Times New Roman" w:hAnsi="Times New Roman" w:hint="eastAsia"/>
          <w:sz w:val="24"/>
        </w:rPr>
        <w:t>2</w:t>
      </w:r>
      <w:r w:rsidRPr="00072A97">
        <w:rPr>
          <w:rFonts w:ascii="Times New Roman" w:hAnsi="Times New Roman" w:hint="eastAsia"/>
          <w:sz w:val="24"/>
        </w:rPr>
        <w:t>号绿地紫峰大厦</w:t>
      </w:r>
      <w:r w:rsidRPr="00072A97">
        <w:rPr>
          <w:rFonts w:ascii="Times New Roman" w:hAnsi="Times New Roman" w:hint="eastAsia"/>
          <w:sz w:val="24"/>
        </w:rPr>
        <w:t>2005</w:t>
      </w:r>
      <w:r w:rsidRPr="00072A97">
        <w:rPr>
          <w:rFonts w:ascii="Times New Roman" w:hAnsi="Times New Roman" w:hint="eastAsia"/>
          <w:sz w:val="24"/>
        </w:rPr>
        <w:t>室</w:t>
      </w:r>
    </w:p>
    <w:p w14:paraId="5421B0F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法定代表人：吴言林</w:t>
      </w:r>
    </w:p>
    <w:p w14:paraId="2B8E562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联系人：张竞妍</w:t>
      </w:r>
    </w:p>
    <w:p w14:paraId="0E8B39D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025-66046166</w:t>
      </w:r>
    </w:p>
    <w:p w14:paraId="0E3768C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:025-56878016</w:t>
      </w:r>
    </w:p>
    <w:p w14:paraId="7EBBEC3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www.huilinbd.com</w:t>
      </w:r>
    </w:p>
    <w:p w14:paraId="0A62DEB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025-66046166</w:t>
      </w:r>
    </w:p>
    <w:p w14:paraId="0E06E46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44</w:t>
      </w:r>
      <w:r>
        <w:rPr>
          <w:rFonts w:ascii="Times New Roman" w:hAnsi="Times New Roman" w:hint="eastAsia"/>
          <w:sz w:val="24"/>
        </w:rPr>
        <w:t>）</w:t>
      </w:r>
      <w:r w:rsidRPr="00072A97">
        <w:rPr>
          <w:rFonts w:ascii="Times New Roman" w:hAnsi="Times New Roman" w:hint="eastAsia"/>
          <w:sz w:val="24"/>
        </w:rPr>
        <w:t>德邦证券股份有限公司</w:t>
      </w:r>
    </w:p>
    <w:p w14:paraId="3974252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住所：上海市普陀区曹杨路</w:t>
      </w:r>
      <w:r w:rsidRPr="00072A97">
        <w:rPr>
          <w:rFonts w:ascii="Times New Roman" w:hAnsi="Times New Roman" w:hint="eastAsia"/>
          <w:sz w:val="24"/>
        </w:rPr>
        <w:t>510</w:t>
      </w:r>
      <w:r w:rsidRPr="00072A97">
        <w:rPr>
          <w:rFonts w:ascii="Times New Roman" w:hAnsi="Times New Roman" w:hint="eastAsia"/>
          <w:sz w:val="24"/>
        </w:rPr>
        <w:t>号南半幢</w:t>
      </w:r>
      <w:r w:rsidRPr="00072A97">
        <w:rPr>
          <w:rFonts w:ascii="Times New Roman" w:hAnsi="Times New Roman" w:hint="eastAsia"/>
          <w:sz w:val="24"/>
        </w:rPr>
        <w:t>9</w:t>
      </w:r>
      <w:r w:rsidRPr="00072A97">
        <w:rPr>
          <w:rFonts w:ascii="Times New Roman" w:hAnsi="Times New Roman" w:hint="eastAsia"/>
          <w:sz w:val="24"/>
        </w:rPr>
        <w:t>楼</w:t>
      </w:r>
    </w:p>
    <w:p w14:paraId="37C2CAD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办公地址：上海市福山路</w:t>
      </w:r>
      <w:r w:rsidRPr="00072A97">
        <w:rPr>
          <w:rFonts w:ascii="Times New Roman" w:hAnsi="Times New Roman" w:hint="eastAsia"/>
          <w:sz w:val="24"/>
        </w:rPr>
        <w:t>500</w:t>
      </w:r>
      <w:r w:rsidRPr="00072A97">
        <w:rPr>
          <w:rFonts w:ascii="Times New Roman" w:hAnsi="Times New Roman" w:hint="eastAsia"/>
          <w:sz w:val="24"/>
        </w:rPr>
        <w:t>号城建国际中心</w:t>
      </w:r>
      <w:r w:rsidRPr="00072A97">
        <w:rPr>
          <w:rFonts w:ascii="Times New Roman" w:hAnsi="Times New Roman" w:hint="eastAsia"/>
          <w:sz w:val="24"/>
        </w:rPr>
        <w:t>29</w:t>
      </w:r>
      <w:r w:rsidRPr="00072A97">
        <w:rPr>
          <w:rFonts w:ascii="Times New Roman" w:hAnsi="Times New Roman" w:hint="eastAsia"/>
          <w:sz w:val="24"/>
        </w:rPr>
        <w:t>楼</w:t>
      </w:r>
    </w:p>
    <w:p w14:paraId="46ECB3B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法定代表人：武晓春</w:t>
      </w:r>
    </w:p>
    <w:p w14:paraId="01B70E8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021-68761616</w:t>
      </w:r>
    </w:p>
    <w:p w14:paraId="66B540D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021-68767880</w:t>
      </w:r>
    </w:p>
    <w:p w14:paraId="52852BE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联系人：刘熠</w:t>
      </w:r>
    </w:p>
    <w:p w14:paraId="59F15B4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400-8888-128</w:t>
      </w:r>
    </w:p>
    <w:p w14:paraId="1B47E5B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http://www.tebon.com.cn</w:t>
      </w:r>
    </w:p>
    <w:p w14:paraId="3044BAC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45</w:t>
      </w:r>
      <w:r>
        <w:rPr>
          <w:rFonts w:ascii="Times New Roman" w:hAnsi="Times New Roman" w:hint="eastAsia"/>
          <w:sz w:val="24"/>
        </w:rPr>
        <w:t>）</w:t>
      </w:r>
      <w:r w:rsidRPr="00072A97">
        <w:rPr>
          <w:rFonts w:ascii="Times New Roman" w:hAnsi="Times New Roman" w:hint="eastAsia"/>
          <w:sz w:val="24"/>
        </w:rPr>
        <w:t>玄元保险代理有限公司</w:t>
      </w:r>
    </w:p>
    <w:p w14:paraId="57BD621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住所：中国</w:t>
      </w:r>
      <w:r>
        <w:rPr>
          <w:rFonts w:ascii="Times New Roman" w:hAnsi="Times New Roman" w:hint="eastAsia"/>
          <w:sz w:val="24"/>
        </w:rPr>
        <w:t>（</w:t>
      </w:r>
      <w:r w:rsidRPr="00072A97">
        <w:rPr>
          <w:rFonts w:ascii="Times New Roman" w:hAnsi="Times New Roman" w:hint="eastAsia"/>
          <w:sz w:val="24"/>
        </w:rPr>
        <w:t>上海</w:t>
      </w:r>
      <w:r>
        <w:rPr>
          <w:rFonts w:ascii="Times New Roman" w:hAnsi="Times New Roman" w:hint="eastAsia"/>
          <w:sz w:val="24"/>
        </w:rPr>
        <w:t>）</w:t>
      </w:r>
      <w:r w:rsidRPr="00072A97">
        <w:rPr>
          <w:rFonts w:ascii="Times New Roman" w:hAnsi="Times New Roman" w:hint="eastAsia"/>
          <w:sz w:val="24"/>
        </w:rPr>
        <w:t>自由贸易试验区张杨路</w:t>
      </w:r>
      <w:r w:rsidRPr="00072A97">
        <w:rPr>
          <w:rFonts w:ascii="Times New Roman" w:hAnsi="Times New Roman" w:hint="eastAsia"/>
          <w:sz w:val="24"/>
        </w:rPr>
        <w:t>707</w:t>
      </w:r>
      <w:r w:rsidRPr="00072A97">
        <w:rPr>
          <w:rFonts w:ascii="Times New Roman" w:hAnsi="Times New Roman" w:hint="eastAsia"/>
          <w:sz w:val="24"/>
        </w:rPr>
        <w:t>号</w:t>
      </w:r>
      <w:r w:rsidRPr="00072A97">
        <w:rPr>
          <w:rFonts w:ascii="Times New Roman" w:hAnsi="Times New Roman" w:hint="eastAsia"/>
          <w:sz w:val="24"/>
        </w:rPr>
        <w:t>1105</w:t>
      </w:r>
      <w:r w:rsidRPr="00072A97">
        <w:rPr>
          <w:rFonts w:ascii="Times New Roman" w:hAnsi="Times New Roman" w:hint="eastAsia"/>
          <w:sz w:val="24"/>
        </w:rPr>
        <w:t>室</w:t>
      </w:r>
    </w:p>
    <w:p w14:paraId="17680BD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办公地址：中国</w:t>
      </w:r>
      <w:r>
        <w:rPr>
          <w:rFonts w:ascii="Times New Roman" w:hAnsi="Times New Roman" w:hint="eastAsia"/>
          <w:sz w:val="24"/>
        </w:rPr>
        <w:t>（</w:t>
      </w:r>
      <w:r w:rsidRPr="00072A97">
        <w:rPr>
          <w:rFonts w:ascii="Times New Roman" w:hAnsi="Times New Roman" w:hint="eastAsia"/>
          <w:sz w:val="24"/>
        </w:rPr>
        <w:t>上海</w:t>
      </w:r>
      <w:r>
        <w:rPr>
          <w:rFonts w:ascii="Times New Roman" w:hAnsi="Times New Roman" w:hint="eastAsia"/>
          <w:sz w:val="24"/>
        </w:rPr>
        <w:t>）</w:t>
      </w:r>
      <w:r w:rsidRPr="00072A97">
        <w:rPr>
          <w:rFonts w:ascii="Times New Roman" w:hAnsi="Times New Roman" w:hint="eastAsia"/>
          <w:sz w:val="24"/>
        </w:rPr>
        <w:t>自由贸易试验区张杨路</w:t>
      </w:r>
      <w:r w:rsidRPr="00072A97">
        <w:rPr>
          <w:rFonts w:ascii="Times New Roman" w:hAnsi="Times New Roman" w:hint="eastAsia"/>
          <w:sz w:val="24"/>
        </w:rPr>
        <w:t>707</w:t>
      </w:r>
      <w:r w:rsidRPr="00072A97">
        <w:rPr>
          <w:rFonts w:ascii="Times New Roman" w:hAnsi="Times New Roman" w:hint="eastAsia"/>
          <w:sz w:val="24"/>
        </w:rPr>
        <w:t>号</w:t>
      </w:r>
      <w:r w:rsidRPr="00072A97">
        <w:rPr>
          <w:rFonts w:ascii="Times New Roman" w:hAnsi="Times New Roman" w:hint="eastAsia"/>
          <w:sz w:val="24"/>
        </w:rPr>
        <w:t>1105</w:t>
      </w:r>
      <w:r w:rsidRPr="00072A97">
        <w:rPr>
          <w:rFonts w:ascii="Times New Roman" w:hAnsi="Times New Roman" w:hint="eastAsia"/>
          <w:sz w:val="24"/>
        </w:rPr>
        <w:t>室</w:t>
      </w:r>
    </w:p>
    <w:p w14:paraId="0D9B96B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法定代表人：马永谙</w:t>
      </w:r>
    </w:p>
    <w:p w14:paraId="24F0DEB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50701053</w:t>
      </w:r>
    </w:p>
    <w:p w14:paraId="479DDBB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021</w:t>
      </w:r>
      <w:r w:rsidRPr="00072A97">
        <w:rPr>
          <w:rFonts w:ascii="Times New Roman" w:hAnsi="Times New Roman" w:hint="eastAsia"/>
          <w:sz w:val="24"/>
        </w:rPr>
        <w:t>）</w:t>
      </w:r>
      <w:r w:rsidRPr="00072A97">
        <w:rPr>
          <w:rFonts w:ascii="Times New Roman" w:hAnsi="Times New Roman" w:hint="eastAsia"/>
          <w:sz w:val="24"/>
        </w:rPr>
        <w:t>50701053</w:t>
      </w:r>
    </w:p>
    <w:p w14:paraId="0E02DA4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400-080-8208</w:t>
      </w:r>
    </w:p>
    <w:p w14:paraId="1E7C33E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lastRenderedPageBreak/>
        <w:t>网址：</w:t>
      </w:r>
      <w:r w:rsidRPr="00072A97">
        <w:rPr>
          <w:rFonts w:ascii="Times New Roman" w:hAnsi="Times New Roman" w:hint="eastAsia"/>
          <w:sz w:val="24"/>
        </w:rPr>
        <w:t>www.licaimofang.cn</w:t>
      </w:r>
    </w:p>
    <w:p w14:paraId="1DE0E10B"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46</w:t>
      </w:r>
      <w:r>
        <w:rPr>
          <w:rFonts w:ascii="Times New Roman" w:hAnsi="Times New Roman" w:hint="eastAsia"/>
          <w:sz w:val="24"/>
        </w:rPr>
        <w:t>）</w:t>
      </w:r>
      <w:r w:rsidRPr="00072A97">
        <w:rPr>
          <w:rFonts w:ascii="Times New Roman" w:hAnsi="Times New Roman" w:hint="eastAsia"/>
          <w:sz w:val="24"/>
        </w:rPr>
        <w:t>阳光人寿保险股份有限公司</w:t>
      </w:r>
    </w:p>
    <w:p w14:paraId="5726239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住所：海南省三亚市迎宾路</w:t>
      </w:r>
      <w:r w:rsidRPr="00072A97">
        <w:rPr>
          <w:rFonts w:ascii="Times New Roman" w:hAnsi="Times New Roman" w:hint="eastAsia"/>
          <w:sz w:val="24"/>
        </w:rPr>
        <w:t>360-1</w:t>
      </w:r>
      <w:r w:rsidRPr="00072A97">
        <w:rPr>
          <w:rFonts w:ascii="Times New Roman" w:hAnsi="Times New Roman" w:hint="eastAsia"/>
          <w:sz w:val="24"/>
        </w:rPr>
        <w:t>号三亚阳光金融广场</w:t>
      </w:r>
      <w:r w:rsidRPr="00072A97">
        <w:rPr>
          <w:rFonts w:ascii="Times New Roman" w:hAnsi="Times New Roman" w:hint="eastAsia"/>
          <w:sz w:val="24"/>
        </w:rPr>
        <w:t>16</w:t>
      </w:r>
      <w:r w:rsidRPr="00072A97">
        <w:rPr>
          <w:rFonts w:ascii="Times New Roman" w:hAnsi="Times New Roman" w:hint="eastAsia"/>
          <w:sz w:val="24"/>
        </w:rPr>
        <w:t>层</w:t>
      </w:r>
    </w:p>
    <w:p w14:paraId="6D2FFAF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办公地址：北京市朝阳区朝阳门外大街乙</w:t>
      </w:r>
      <w:r w:rsidRPr="00072A97">
        <w:rPr>
          <w:rFonts w:ascii="Times New Roman" w:hAnsi="Times New Roman" w:hint="eastAsia"/>
          <w:sz w:val="24"/>
        </w:rPr>
        <w:t>12</w:t>
      </w:r>
      <w:r w:rsidRPr="00072A97">
        <w:rPr>
          <w:rFonts w:ascii="Times New Roman" w:hAnsi="Times New Roman" w:hint="eastAsia"/>
          <w:sz w:val="24"/>
        </w:rPr>
        <w:t>号院</w:t>
      </w:r>
      <w:r w:rsidRPr="00072A97">
        <w:rPr>
          <w:rFonts w:ascii="Times New Roman" w:hAnsi="Times New Roman" w:hint="eastAsia"/>
          <w:sz w:val="24"/>
        </w:rPr>
        <w:t>1</w:t>
      </w:r>
      <w:r w:rsidRPr="00072A97">
        <w:rPr>
          <w:rFonts w:ascii="Times New Roman" w:hAnsi="Times New Roman" w:hint="eastAsia"/>
          <w:sz w:val="24"/>
        </w:rPr>
        <w:t>号昆泰国际大厦</w:t>
      </w:r>
      <w:r w:rsidRPr="00072A97">
        <w:rPr>
          <w:rFonts w:ascii="Times New Roman" w:hAnsi="Times New Roman" w:hint="eastAsia"/>
          <w:sz w:val="24"/>
        </w:rPr>
        <w:t>12</w:t>
      </w:r>
      <w:r w:rsidRPr="00072A97">
        <w:rPr>
          <w:rFonts w:ascii="Times New Roman" w:hAnsi="Times New Roman" w:hint="eastAsia"/>
          <w:sz w:val="24"/>
        </w:rPr>
        <w:t>层</w:t>
      </w:r>
    </w:p>
    <w:p w14:paraId="64BCE9B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法定代表人：李科</w:t>
      </w:r>
    </w:p>
    <w:p w14:paraId="3E60077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85632771</w:t>
      </w:r>
    </w:p>
    <w:p w14:paraId="050A901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w:t>
      </w:r>
      <w:r w:rsidRPr="00072A97">
        <w:rPr>
          <w:rFonts w:ascii="Times New Roman" w:hAnsi="Times New Roman" w:hint="eastAsia"/>
          <w:sz w:val="24"/>
        </w:rPr>
        <w:t>）</w:t>
      </w:r>
      <w:r w:rsidRPr="00072A97">
        <w:rPr>
          <w:rFonts w:ascii="Times New Roman" w:hAnsi="Times New Roman" w:hint="eastAsia"/>
          <w:sz w:val="24"/>
        </w:rPr>
        <w:t>85632773</w:t>
      </w:r>
    </w:p>
    <w:p w14:paraId="01455BA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联系人：王超</w:t>
      </w:r>
    </w:p>
    <w:p w14:paraId="5CD9E517"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95510</w:t>
      </w:r>
    </w:p>
    <w:p w14:paraId="2E3691E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http://fund.sinosig.com/</w:t>
      </w:r>
    </w:p>
    <w:p w14:paraId="7E87209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47</w:t>
      </w:r>
      <w:r>
        <w:rPr>
          <w:rFonts w:ascii="Times New Roman" w:hAnsi="Times New Roman" w:hint="eastAsia"/>
          <w:sz w:val="24"/>
        </w:rPr>
        <w:t>）</w:t>
      </w:r>
      <w:r w:rsidRPr="00072A97">
        <w:rPr>
          <w:rFonts w:ascii="Times New Roman" w:hAnsi="Times New Roman" w:hint="eastAsia"/>
          <w:sz w:val="24"/>
        </w:rPr>
        <w:t>大连网金基金销售有限公司</w:t>
      </w:r>
    </w:p>
    <w:p w14:paraId="20FAB92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住所：辽宁省大连市沙河口区体坛路</w:t>
      </w:r>
      <w:r w:rsidRPr="00072A97">
        <w:rPr>
          <w:rFonts w:ascii="Times New Roman" w:hAnsi="Times New Roman" w:hint="eastAsia"/>
          <w:sz w:val="24"/>
        </w:rPr>
        <w:t>22</w:t>
      </w:r>
      <w:r w:rsidRPr="00072A97">
        <w:rPr>
          <w:rFonts w:ascii="Times New Roman" w:hAnsi="Times New Roman" w:hint="eastAsia"/>
          <w:sz w:val="24"/>
        </w:rPr>
        <w:t>号诺德大厦</w:t>
      </w:r>
      <w:r w:rsidRPr="00072A97">
        <w:rPr>
          <w:rFonts w:ascii="Times New Roman" w:hAnsi="Times New Roman" w:hint="eastAsia"/>
          <w:sz w:val="24"/>
        </w:rPr>
        <w:t>2</w:t>
      </w:r>
      <w:r w:rsidRPr="00072A97">
        <w:rPr>
          <w:rFonts w:ascii="Times New Roman" w:hAnsi="Times New Roman" w:hint="eastAsia"/>
          <w:sz w:val="24"/>
        </w:rPr>
        <w:t>层</w:t>
      </w:r>
      <w:r w:rsidRPr="00072A97">
        <w:rPr>
          <w:rFonts w:ascii="Times New Roman" w:hAnsi="Times New Roman" w:hint="eastAsia"/>
          <w:sz w:val="24"/>
        </w:rPr>
        <w:t>202</w:t>
      </w:r>
      <w:r w:rsidRPr="00072A97">
        <w:rPr>
          <w:rFonts w:ascii="Times New Roman" w:hAnsi="Times New Roman" w:hint="eastAsia"/>
          <w:sz w:val="24"/>
        </w:rPr>
        <w:t>室</w:t>
      </w:r>
    </w:p>
    <w:p w14:paraId="4D9E7EF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办公地址：辽宁省大连市沙河口区体坛路</w:t>
      </w:r>
      <w:r w:rsidRPr="00072A97">
        <w:rPr>
          <w:rFonts w:ascii="Times New Roman" w:hAnsi="Times New Roman" w:hint="eastAsia"/>
          <w:sz w:val="24"/>
        </w:rPr>
        <w:t>22</w:t>
      </w:r>
      <w:r w:rsidRPr="00072A97">
        <w:rPr>
          <w:rFonts w:ascii="Times New Roman" w:hAnsi="Times New Roman" w:hint="eastAsia"/>
          <w:sz w:val="24"/>
        </w:rPr>
        <w:t>号诺德大厦</w:t>
      </w:r>
      <w:r w:rsidRPr="00072A97">
        <w:rPr>
          <w:rFonts w:ascii="Times New Roman" w:hAnsi="Times New Roman" w:hint="eastAsia"/>
          <w:sz w:val="24"/>
        </w:rPr>
        <w:t>2</w:t>
      </w:r>
      <w:r w:rsidRPr="00072A97">
        <w:rPr>
          <w:rFonts w:ascii="Times New Roman" w:hAnsi="Times New Roman" w:hint="eastAsia"/>
          <w:sz w:val="24"/>
        </w:rPr>
        <w:t>层</w:t>
      </w:r>
      <w:r w:rsidRPr="00072A97">
        <w:rPr>
          <w:rFonts w:ascii="Times New Roman" w:hAnsi="Times New Roman" w:hint="eastAsia"/>
          <w:sz w:val="24"/>
        </w:rPr>
        <w:t>202</w:t>
      </w:r>
      <w:r w:rsidRPr="00072A97">
        <w:rPr>
          <w:rFonts w:ascii="Times New Roman" w:hAnsi="Times New Roman" w:hint="eastAsia"/>
          <w:sz w:val="24"/>
        </w:rPr>
        <w:t>室</w:t>
      </w:r>
    </w:p>
    <w:p w14:paraId="5479832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法定代表人：樊怀东</w:t>
      </w:r>
    </w:p>
    <w:p w14:paraId="54A841B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0411-39027810</w:t>
      </w:r>
      <w:r w:rsidRPr="00072A97">
        <w:rPr>
          <w:rFonts w:ascii="Times New Roman" w:hAnsi="Times New Roman" w:hint="eastAsia"/>
          <w:sz w:val="24"/>
        </w:rPr>
        <w:t>）</w:t>
      </w:r>
    </w:p>
    <w:p w14:paraId="55EDA9D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0411-39027835</w:t>
      </w:r>
      <w:r w:rsidRPr="00072A97">
        <w:rPr>
          <w:rFonts w:ascii="Times New Roman" w:hAnsi="Times New Roman" w:hint="eastAsia"/>
          <w:sz w:val="24"/>
        </w:rPr>
        <w:t>）</w:t>
      </w:r>
    </w:p>
    <w:p w14:paraId="1999D5A8"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联系人：于秀</w:t>
      </w:r>
    </w:p>
    <w:p w14:paraId="3DA6501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4000-899-100</w:t>
      </w:r>
    </w:p>
    <w:p w14:paraId="305C70AE"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http://www.yibaijin.com/</w:t>
      </w:r>
    </w:p>
    <w:p w14:paraId="655B9E9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48</w:t>
      </w:r>
      <w:r>
        <w:rPr>
          <w:rFonts w:ascii="Times New Roman" w:hAnsi="Times New Roman" w:hint="eastAsia"/>
          <w:sz w:val="24"/>
        </w:rPr>
        <w:t>）</w:t>
      </w:r>
      <w:r w:rsidRPr="00072A97">
        <w:rPr>
          <w:rFonts w:ascii="Times New Roman" w:hAnsi="Times New Roman" w:hint="eastAsia"/>
          <w:sz w:val="24"/>
        </w:rPr>
        <w:t>泛华普益基金销售有限公司</w:t>
      </w:r>
    </w:p>
    <w:p w14:paraId="06E12AA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住所：成都市成华区建设路</w:t>
      </w:r>
      <w:r w:rsidRPr="00072A97">
        <w:rPr>
          <w:rFonts w:ascii="Times New Roman" w:hAnsi="Times New Roman" w:hint="eastAsia"/>
          <w:sz w:val="24"/>
        </w:rPr>
        <w:t>9</w:t>
      </w:r>
      <w:r w:rsidRPr="00072A97">
        <w:rPr>
          <w:rFonts w:ascii="Times New Roman" w:hAnsi="Times New Roman" w:hint="eastAsia"/>
          <w:sz w:val="24"/>
        </w:rPr>
        <w:t>号高地中心</w:t>
      </w:r>
      <w:r w:rsidRPr="00072A97">
        <w:rPr>
          <w:rFonts w:ascii="Times New Roman" w:hAnsi="Times New Roman" w:hint="eastAsia"/>
          <w:sz w:val="24"/>
        </w:rPr>
        <w:t>1101</w:t>
      </w:r>
      <w:r w:rsidRPr="00072A97">
        <w:rPr>
          <w:rFonts w:ascii="Times New Roman" w:hAnsi="Times New Roman" w:hint="eastAsia"/>
          <w:sz w:val="24"/>
        </w:rPr>
        <w:t>室</w:t>
      </w:r>
    </w:p>
    <w:p w14:paraId="072F24C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办公地址：成都市金牛区花照壁西顺街</w:t>
      </w:r>
      <w:r w:rsidRPr="00072A97">
        <w:rPr>
          <w:rFonts w:ascii="Times New Roman" w:hAnsi="Times New Roman" w:hint="eastAsia"/>
          <w:sz w:val="24"/>
        </w:rPr>
        <w:t>399</w:t>
      </w:r>
      <w:r w:rsidRPr="00072A97">
        <w:rPr>
          <w:rFonts w:ascii="Times New Roman" w:hAnsi="Times New Roman" w:hint="eastAsia"/>
          <w:sz w:val="24"/>
        </w:rPr>
        <w:t>号</w:t>
      </w:r>
      <w:r w:rsidRPr="00072A97">
        <w:rPr>
          <w:rFonts w:ascii="Times New Roman" w:hAnsi="Times New Roman" w:hint="eastAsia"/>
          <w:sz w:val="24"/>
        </w:rPr>
        <w:t>1</w:t>
      </w:r>
      <w:r w:rsidRPr="00072A97">
        <w:rPr>
          <w:rFonts w:ascii="Times New Roman" w:hAnsi="Times New Roman" w:hint="eastAsia"/>
          <w:sz w:val="24"/>
        </w:rPr>
        <w:t>栋</w:t>
      </w:r>
      <w:r w:rsidRPr="00072A97">
        <w:rPr>
          <w:rFonts w:ascii="Times New Roman" w:hAnsi="Times New Roman" w:hint="eastAsia"/>
          <w:sz w:val="24"/>
        </w:rPr>
        <w:t>1</w:t>
      </w:r>
      <w:r w:rsidRPr="00072A97">
        <w:rPr>
          <w:rFonts w:ascii="Times New Roman" w:hAnsi="Times New Roman" w:hint="eastAsia"/>
          <w:sz w:val="24"/>
        </w:rPr>
        <w:t>单元龙湖西宸天街</w:t>
      </w:r>
      <w:r w:rsidRPr="00072A97">
        <w:rPr>
          <w:rFonts w:ascii="Times New Roman" w:hAnsi="Times New Roman" w:hint="eastAsia"/>
          <w:sz w:val="24"/>
        </w:rPr>
        <w:t>B</w:t>
      </w:r>
      <w:r w:rsidRPr="00072A97">
        <w:rPr>
          <w:rFonts w:ascii="Times New Roman" w:hAnsi="Times New Roman" w:hint="eastAsia"/>
          <w:sz w:val="24"/>
        </w:rPr>
        <w:t>座</w:t>
      </w:r>
      <w:r w:rsidRPr="00072A97">
        <w:rPr>
          <w:rFonts w:ascii="Times New Roman" w:hAnsi="Times New Roman" w:hint="eastAsia"/>
          <w:sz w:val="24"/>
        </w:rPr>
        <w:t>1201</w:t>
      </w:r>
      <w:r w:rsidRPr="00072A97">
        <w:rPr>
          <w:rFonts w:ascii="Times New Roman" w:hAnsi="Times New Roman" w:hint="eastAsia"/>
          <w:sz w:val="24"/>
        </w:rPr>
        <w:t>号</w:t>
      </w:r>
    </w:p>
    <w:p w14:paraId="36A3091D"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法定代表人：于海锋</w:t>
      </w:r>
    </w:p>
    <w:p w14:paraId="27A16C1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028-8661-6229</w:t>
      </w:r>
    </w:p>
    <w:p w14:paraId="76BB631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传真：无</w:t>
      </w:r>
    </w:p>
    <w:p w14:paraId="0DD4B1C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联系人：隋亚方</w:t>
      </w:r>
    </w:p>
    <w:p w14:paraId="33B4420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400-080-3388</w:t>
      </w:r>
    </w:p>
    <w:p w14:paraId="25551B19"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https://www.puyifund.com/</w:t>
      </w:r>
    </w:p>
    <w:p w14:paraId="4CFD55C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49</w:t>
      </w:r>
      <w:r>
        <w:rPr>
          <w:rFonts w:ascii="Times New Roman" w:hAnsi="Times New Roman" w:hint="eastAsia"/>
          <w:sz w:val="24"/>
        </w:rPr>
        <w:t>）</w:t>
      </w:r>
      <w:r w:rsidRPr="00072A97">
        <w:rPr>
          <w:rFonts w:ascii="Times New Roman" w:hAnsi="Times New Roman" w:hint="eastAsia"/>
          <w:sz w:val="24"/>
        </w:rPr>
        <w:t>和耕传承基金销售有限公司</w:t>
      </w:r>
    </w:p>
    <w:p w14:paraId="2DD0F9B4"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lastRenderedPageBreak/>
        <w:t>住所：河南自贸试验区郑州片区（郑东）东风南路东康宁街北</w:t>
      </w:r>
      <w:r w:rsidRPr="00072A97">
        <w:rPr>
          <w:rFonts w:ascii="Times New Roman" w:hAnsi="Times New Roman" w:hint="eastAsia"/>
          <w:sz w:val="24"/>
        </w:rPr>
        <w:t>6</w:t>
      </w:r>
      <w:r w:rsidRPr="00072A97">
        <w:rPr>
          <w:rFonts w:ascii="Times New Roman" w:hAnsi="Times New Roman" w:hint="eastAsia"/>
          <w:sz w:val="24"/>
        </w:rPr>
        <w:t>号楼</w:t>
      </w:r>
      <w:r w:rsidRPr="00072A97">
        <w:rPr>
          <w:rFonts w:ascii="Times New Roman" w:hAnsi="Times New Roman" w:hint="eastAsia"/>
          <w:sz w:val="24"/>
        </w:rPr>
        <w:t>5</w:t>
      </w:r>
      <w:r w:rsidRPr="00072A97">
        <w:rPr>
          <w:rFonts w:ascii="Times New Roman" w:hAnsi="Times New Roman" w:hint="eastAsia"/>
          <w:sz w:val="24"/>
        </w:rPr>
        <w:t>楼</w:t>
      </w:r>
      <w:r w:rsidRPr="00072A97">
        <w:rPr>
          <w:rFonts w:ascii="Times New Roman" w:hAnsi="Times New Roman" w:hint="eastAsia"/>
          <w:sz w:val="24"/>
        </w:rPr>
        <w:t>503</w:t>
      </w:r>
    </w:p>
    <w:p w14:paraId="450847A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办公地址：河南自贸试验区郑州片区（郑东）东风南路东康宁街北</w:t>
      </w:r>
      <w:r w:rsidRPr="00072A97">
        <w:rPr>
          <w:rFonts w:ascii="Times New Roman" w:hAnsi="Times New Roman" w:hint="eastAsia"/>
          <w:sz w:val="24"/>
        </w:rPr>
        <w:t>6</w:t>
      </w:r>
      <w:r w:rsidRPr="00072A97">
        <w:rPr>
          <w:rFonts w:ascii="Times New Roman" w:hAnsi="Times New Roman" w:hint="eastAsia"/>
          <w:sz w:val="24"/>
        </w:rPr>
        <w:t>号楼</w:t>
      </w:r>
      <w:r w:rsidRPr="00072A97">
        <w:rPr>
          <w:rFonts w:ascii="Times New Roman" w:hAnsi="Times New Roman" w:hint="eastAsia"/>
          <w:sz w:val="24"/>
        </w:rPr>
        <w:t>5</w:t>
      </w:r>
      <w:r w:rsidRPr="00072A97">
        <w:rPr>
          <w:rFonts w:ascii="Times New Roman" w:hAnsi="Times New Roman" w:hint="eastAsia"/>
          <w:sz w:val="24"/>
        </w:rPr>
        <w:t>楼</w:t>
      </w:r>
      <w:r w:rsidRPr="00072A97">
        <w:rPr>
          <w:rFonts w:ascii="Times New Roman" w:hAnsi="Times New Roman" w:hint="eastAsia"/>
          <w:sz w:val="24"/>
        </w:rPr>
        <w:t>503</w:t>
      </w:r>
    </w:p>
    <w:p w14:paraId="69B0D22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法定代表人：温丽燕</w:t>
      </w:r>
    </w:p>
    <w:p w14:paraId="3F7A8313"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0371-85518395</w:t>
      </w:r>
    </w:p>
    <w:p w14:paraId="5A033B21"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0371-85518397</w:t>
      </w:r>
    </w:p>
    <w:p w14:paraId="490048EA"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联系人：胡静华</w:t>
      </w:r>
    </w:p>
    <w:p w14:paraId="2AFA1060"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4000555671</w:t>
      </w:r>
    </w:p>
    <w:p w14:paraId="565304C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www.hgccpb.com</w:t>
      </w:r>
    </w:p>
    <w:p w14:paraId="49EAE7D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072A97">
        <w:rPr>
          <w:rFonts w:ascii="Times New Roman" w:hAnsi="Times New Roman" w:hint="eastAsia"/>
          <w:sz w:val="24"/>
        </w:rPr>
        <w:t>50</w:t>
      </w:r>
      <w:r>
        <w:rPr>
          <w:rFonts w:ascii="Times New Roman" w:hAnsi="Times New Roman" w:hint="eastAsia"/>
          <w:sz w:val="24"/>
        </w:rPr>
        <w:t>）</w:t>
      </w:r>
      <w:r w:rsidRPr="00072A97">
        <w:rPr>
          <w:rFonts w:ascii="Times New Roman" w:hAnsi="Times New Roman" w:hint="eastAsia"/>
          <w:sz w:val="24"/>
        </w:rPr>
        <w:t>北京植信基金销售有限公司</w:t>
      </w:r>
    </w:p>
    <w:p w14:paraId="53CDCB25"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住所：北京市密云区兴盛南路</w:t>
      </w:r>
      <w:r w:rsidRPr="00072A97">
        <w:rPr>
          <w:rFonts w:ascii="Times New Roman" w:hAnsi="Times New Roman" w:hint="eastAsia"/>
          <w:sz w:val="24"/>
        </w:rPr>
        <w:t>8</w:t>
      </w:r>
      <w:r w:rsidRPr="00072A97">
        <w:rPr>
          <w:rFonts w:ascii="Times New Roman" w:hAnsi="Times New Roman" w:hint="eastAsia"/>
          <w:sz w:val="24"/>
        </w:rPr>
        <w:t>号院</w:t>
      </w:r>
      <w:r w:rsidRPr="00072A97">
        <w:rPr>
          <w:rFonts w:ascii="Times New Roman" w:hAnsi="Times New Roman" w:hint="eastAsia"/>
          <w:sz w:val="24"/>
        </w:rPr>
        <w:t>2</w:t>
      </w:r>
      <w:r w:rsidRPr="00072A97">
        <w:rPr>
          <w:rFonts w:ascii="Times New Roman" w:hAnsi="Times New Roman" w:hint="eastAsia"/>
          <w:sz w:val="24"/>
        </w:rPr>
        <w:t>号楼</w:t>
      </w:r>
      <w:r w:rsidRPr="00072A97">
        <w:rPr>
          <w:rFonts w:ascii="Times New Roman" w:hAnsi="Times New Roman" w:hint="eastAsia"/>
          <w:sz w:val="24"/>
        </w:rPr>
        <w:t>106</w:t>
      </w:r>
      <w:r w:rsidRPr="00072A97">
        <w:rPr>
          <w:rFonts w:ascii="Times New Roman" w:hAnsi="Times New Roman" w:hint="eastAsia"/>
          <w:sz w:val="24"/>
        </w:rPr>
        <w:t>室</w:t>
      </w:r>
      <w:r w:rsidRPr="00072A97">
        <w:rPr>
          <w:rFonts w:ascii="Times New Roman" w:hAnsi="Times New Roman" w:hint="eastAsia"/>
          <w:sz w:val="24"/>
        </w:rPr>
        <w:t>-67</w:t>
      </w:r>
    </w:p>
    <w:p w14:paraId="18F73DA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办公地址：北京市朝阳区惠河南路盛世龙源</w:t>
      </w:r>
      <w:r w:rsidRPr="00072A97">
        <w:rPr>
          <w:rFonts w:ascii="Times New Roman" w:hAnsi="Times New Roman" w:hint="eastAsia"/>
          <w:sz w:val="24"/>
        </w:rPr>
        <w:t>10</w:t>
      </w:r>
      <w:r w:rsidRPr="00072A97">
        <w:rPr>
          <w:rFonts w:ascii="Times New Roman" w:hAnsi="Times New Roman" w:hint="eastAsia"/>
          <w:sz w:val="24"/>
        </w:rPr>
        <w:t>号</w:t>
      </w:r>
    </w:p>
    <w:p w14:paraId="600623FC"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法定代表人：王军辉</w:t>
      </w:r>
    </w:p>
    <w:p w14:paraId="669F6A56"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电话：</w:t>
      </w:r>
      <w:r w:rsidRPr="00072A97">
        <w:rPr>
          <w:rFonts w:ascii="Times New Roman" w:hAnsi="Times New Roman" w:hint="eastAsia"/>
          <w:sz w:val="24"/>
        </w:rPr>
        <w:t>010-56075718</w:t>
      </w:r>
    </w:p>
    <w:p w14:paraId="0CBF65BF"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传真：</w:t>
      </w:r>
      <w:r w:rsidRPr="00072A97">
        <w:rPr>
          <w:rFonts w:ascii="Times New Roman" w:hAnsi="Times New Roman" w:hint="eastAsia"/>
          <w:sz w:val="24"/>
        </w:rPr>
        <w:t>010-67767615</w:t>
      </w:r>
    </w:p>
    <w:p w14:paraId="25AF179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联系人：张喆</w:t>
      </w:r>
    </w:p>
    <w:p w14:paraId="492804F2" w14:textId="77777777" w:rsidR="00072A97" w:rsidRPr="00072A97"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客户服务电话：</w:t>
      </w:r>
      <w:r w:rsidRPr="00072A97">
        <w:rPr>
          <w:rFonts w:ascii="Times New Roman" w:hAnsi="Times New Roman" w:hint="eastAsia"/>
          <w:sz w:val="24"/>
        </w:rPr>
        <w:t>4006-802-123</w:t>
      </w:r>
    </w:p>
    <w:p w14:paraId="1F5287A4" w14:textId="77777777" w:rsidR="00072A97" w:rsidRPr="008C7869" w:rsidRDefault="00072A97" w:rsidP="00072A97">
      <w:pPr>
        <w:autoSpaceDE w:val="0"/>
        <w:autoSpaceDN w:val="0"/>
        <w:adjustRightInd w:val="0"/>
        <w:snapToGrid w:val="0"/>
        <w:spacing w:line="360" w:lineRule="auto"/>
        <w:ind w:firstLineChars="200" w:firstLine="480"/>
        <w:jc w:val="left"/>
        <w:rPr>
          <w:rFonts w:ascii="Times New Roman" w:hAnsi="Times New Roman"/>
          <w:sz w:val="24"/>
        </w:rPr>
      </w:pPr>
      <w:r w:rsidRPr="00072A97">
        <w:rPr>
          <w:rFonts w:ascii="Times New Roman" w:hAnsi="Times New Roman" w:hint="eastAsia"/>
          <w:sz w:val="24"/>
        </w:rPr>
        <w:t>网址：</w:t>
      </w:r>
      <w:r w:rsidRPr="00072A97">
        <w:rPr>
          <w:rFonts w:ascii="Times New Roman" w:hAnsi="Times New Roman" w:hint="eastAsia"/>
          <w:sz w:val="24"/>
        </w:rPr>
        <w:t>www.zhixin-inv.com</w:t>
      </w:r>
    </w:p>
    <w:p w14:paraId="171A18F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基金管理人可根据有关法律法规的要求，选择其它符合要求的机构代理销售本基金，并在管理人网站公示。</w:t>
      </w:r>
    </w:p>
    <w:p w14:paraId="5F3C49F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（二）注册登记机构</w:t>
      </w:r>
    </w:p>
    <w:p w14:paraId="26EE763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名称：中国证券登记结算有限责任公司</w:t>
      </w:r>
    </w:p>
    <w:p w14:paraId="25396A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14:paraId="26C41AD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14:paraId="4C474D93" w14:textId="7D47712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sidR="00D608D5" w:rsidRPr="00D608D5">
        <w:rPr>
          <w:rFonts w:ascii="Times New Roman" w:hAnsi="Times New Roman" w:hint="eastAsia"/>
          <w:sz w:val="24"/>
        </w:rPr>
        <w:t>于文强</w:t>
      </w:r>
    </w:p>
    <w:p w14:paraId="6677F09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14:paraId="2254E7A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14:paraId="2E47F0F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联系人：赵亦清</w:t>
      </w:r>
    </w:p>
    <w:p w14:paraId="18F44B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（三）出具法律意见书的律师事务所</w:t>
      </w:r>
    </w:p>
    <w:p w14:paraId="6EF7214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名称：上海源泰律师事务所</w:t>
      </w:r>
    </w:p>
    <w:p w14:paraId="19C46A8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住所：上海浦东南路</w:t>
      </w:r>
      <w:r>
        <w:rPr>
          <w:rFonts w:ascii="Times New Roman" w:hAnsi="Times New Roman"/>
          <w:sz w:val="24"/>
        </w:rPr>
        <w:t>256</w:t>
      </w:r>
      <w:r>
        <w:rPr>
          <w:rFonts w:ascii="Times New Roman" w:hAnsi="Times New Roman"/>
          <w:sz w:val="24"/>
        </w:rPr>
        <w:t>号华夏银行大厦</w:t>
      </w:r>
      <w:r>
        <w:rPr>
          <w:rFonts w:ascii="Times New Roman" w:hAnsi="Times New Roman"/>
          <w:sz w:val="24"/>
        </w:rPr>
        <w:t>1405</w:t>
      </w:r>
      <w:r>
        <w:rPr>
          <w:rFonts w:ascii="Times New Roman" w:hAnsi="Times New Roman"/>
          <w:sz w:val="24"/>
        </w:rPr>
        <w:t>室</w:t>
      </w:r>
    </w:p>
    <w:p w14:paraId="1F37665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办公地址：上海浦东南路</w:t>
      </w:r>
      <w:r>
        <w:rPr>
          <w:rFonts w:ascii="Times New Roman" w:hAnsi="Times New Roman"/>
          <w:sz w:val="24"/>
        </w:rPr>
        <w:t>256</w:t>
      </w:r>
      <w:r>
        <w:rPr>
          <w:rFonts w:ascii="Times New Roman" w:hAnsi="Times New Roman"/>
          <w:sz w:val="24"/>
        </w:rPr>
        <w:t>号华夏银行大厦</w:t>
      </w:r>
      <w:r>
        <w:rPr>
          <w:rFonts w:ascii="Times New Roman" w:hAnsi="Times New Roman"/>
          <w:sz w:val="24"/>
        </w:rPr>
        <w:t>1405</w:t>
      </w:r>
      <w:r>
        <w:rPr>
          <w:rFonts w:ascii="Times New Roman" w:hAnsi="Times New Roman"/>
          <w:sz w:val="24"/>
        </w:rPr>
        <w:t>室</w:t>
      </w:r>
    </w:p>
    <w:p w14:paraId="2B5D819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负责人：廖海</w:t>
      </w:r>
    </w:p>
    <w:p w14:paraId="3D40D5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51150298</w:t>
      </w:r>
    </w:p>
    <w:p w14:paraId="7B3EBA9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51150398</w:t>
      </w:r>
    </w:p>
    <w:p w14:paraId="308A441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联系人：廖海</w:t>
      </w:r>
    </w:p>
    <w:p w14:paraId="436340E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经办律师：梁丽金、刘佳</w:t>
      </w:r>
    </w:p>
    <w:p w14:paraId="51BEE01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（四）审计基金财产的会计师事务所</w:t>
      </w:r>
    </w:p>
    <w:p w14:paraId="22A7FFA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名称：普华永道中天会计师事务所（特殊普通合伙）</w:t>
      </w:r>
    </w:p>
    <w:p w14:paraId="2207FBC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507</w:t>
      </w:r>
      <w:r>
        <w:rPr>
          <w:rFonts w:ascii="Times New Roman" w:hAnsi="Times New Roman"/>
          <w:sz w:val="24"/>
        </w:rPr>
        <w:t>单元</w:t>
      </w:r>
      <w:r>
        <w:rPr>
          <w:rFonts w:ascii="Times New Roman" w:hAnsi="Times New Roman"/>
          <w:sz w:val="24"/>
        </w:rPr>
        <w:t>01</w:t>
      </w:r>
      <w:r>
        <w:rPr>
          <w:rFonts w:ascii="Times New Roman" w:hAnsi="Times New Roman"/>
          <w:sz w:val="24"/>
        </w:rPr>
        <w:t>室</w:t>
      </w:r>
    </w:p>
    <w:p w14:paraId="2752745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办公地址：中国上海市黄浦区湖滨路</w:t>
      </w:r>
      <w:r>
        <w:rPr>
          <w:rFonts w:ascii="Times New Roman" w:hAnsi="Times New Roman"/>
          <w:sz w:val="24"/>
        </w:rPr>
        <w:t>202</w:t>
      </w:r>
      <w:r>
        <w:rPr>
          <w:rFonts w:ascii="Times New Roman" w:hAnsi="Times New Roman"/>
          <w:sz w:val="24"/>
        </w:rPr>
        <w:t>号领展企业广场二座普华永道中心</w:t>
      </w:r>
      <w:r>
        <w:rPr>
          <w:rFonts w:ascii="Times New Roman" w:hAnsi="Times New Roman"/>
          <w:sz w:val="24"/>
        </w:rPr>
        <w:t>11</w:t>
      </w:r>
      <w:r>
        <w:rPr>
          <w:rFonts w:ascii="Times New Roman" w:hAnsi="Times New Roman"/>
          <w:sz w:val="24"/>
        </w:rPr>
        <w:t>楼</w:t>
      </w:r>
    </w:p>
    <w:p w14:paraId="2145AA7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执行事务合伙人：李丹</w:t>
      </w:r>
    </w:p>
    <w:p w14:paraId="08A9329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14:paraId="5E063D1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14:paraId="3061A53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联系人：金诗涛</w:t>
      </w:r>
    </w:p>
    <w:p w14:paraId="2D0B37D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经办注册会计师：童咏静、金诗涛</w:t>
      </w:r>
    </w:p>
    <w:p w14:paraId="35EB2B1B"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6058E2B2" w14:textId="38CCD4F6" w:rsidR="003F7CD6" w:rsidRDefault="00FF2CB2">
      <w:pPr>
        <w:pStyle w:val="1"/>
        <w:snapToGrid w:val="0"/>
        <w:spacing w:beforeLines="0" w:before="240" w:after="240"/>
        <w:rPr>
          <w:rFonts w:ascii="宋体" w:hAnsi="宋体"/>
          <w:szCs w:val="30"/>
        </w:rPr>
      </w:pPr>
      <w:r>
        <w:rPr>
          <w:rFonts w:ascii="宋体" w:hAnsi="宋体"/>
          <w:sz w:val="24"/>
        </w:rPr>
        <w:br w:type="page"/>
      </w:r>
      <w:bookmarkStart w:id="8" w:name="_Toc79758187"/>
      <w:r>
        <w:rPr>
          <w:rFonts w:ascii="Times New Roman" w:hAnsi="Times New Roman"/>
          <w:sz w:val="30"/>
        </w:rPr>
        <w:lastRenderedPageBreak/>
        <w:t>六、基金的历史沿革</w:t>
      </w:r>
      <w:bookmarkEnd w:id="8"/>
    </w:p>
    <w:p w14:paraId="4CFDB23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交银施罗德先锋混合型证券投资基金由交银施罗德先锋股票证券投资基金变更而来，交银施罗德先锋股票证券投资基金由基金管理人依照《基金法》、《运作办法》、基金合同及其他有关规定，并经中国证监会证监许可</w:t>
      </w:r>
      <w:r>
        <w:rPr>
          <w:rFonts w:ascii="Times New Roman" w:hAnsi="Times New Roman"/>
          <w:sz w:val="24"/>
        </w:rPr>
        <w:t>[2009]141</w:t>
      </w:r>
      <w:r>
        <w:rPr>
          <w:rFonts w:ascii="Times New Roman" w:hAnsi="Times New Roman"/>
          <w:sz w:val="24"/>
        </w:rPr>
        <w:t>号文核准募集发售。</w:t>
      </w:r>
    </w:p>
    <w:p w14:paraId="3BA9A80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交银施罗德先锋股票证券投资基金为契约型开放式股票型基金。基金存续期间为不定期。</w:t>
      </w:r>
    </w:p>
    <w:p w14:paraId="769F6D5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14:paraId="5D3315F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本基金的募集期限不超过</w:t>
      </w:r>
      <w:r>
        <w:rPr>
          <w:rFonts w:ascii="Times New Roman" w:hAnsi="Times New Roman"/>
          <w:sz w:val="24"/>
        </w:rPr>
        <w:t>3</w:t>
      </w:r>
      <w:r>
        <w:rPr>
          <w:rFonts w:ascii="Times New Roman" w:hAnsi="Times New Roman"/>
          <w:sz w:val="24"/>
        </w:rPr>
        <w:t>个月，自基金份额开始发售之日起计算。</w:t>
      </w:r>
    </w:p>
    <w:p w14:paraId="0BDECA1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本基金自</w:t>
      </w:r>
      <w:r>
        <w:rPr>
          <w:rFonts w:ascii="Times New Roman" w:hAnsi="Times New Roman"/>
          <w:sz w:val="24"/>
        </w:rPr>
        <w:t>2009</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3</w:t>
      </w:r>
      <w:r>
        <w:rPr>
          <w:rFonts w:ascii="Times New Roman" w:hAnsi="Times New Roman"/>
          <w:sz w:val="24"/>
        </w:rPr>
        <w:t>日至</w:t>
      </w:r>
      <w:r>
        <w:rPr>
          <w:rFonts w:ascii="Times New Roman" w:hAnsi="Times New Roman"/>
          <w:sz w:val="24"/>
        </w:rPr>
        <w:t>2009</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3</w:t>
      </w:r>
      <w:r>
        <w:rPr>
          <w:rFonts w:ascii="Times New Roman" w:hAnsi="Times New Roman"/>
          <w:sz w:val="24"/>
        </w:rPr>
        <w:t>日止进行发售。</w:t>
      </w:r>
    </w:p>
    <w:p w14:paraId="7CFBF65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本基金设立募集期共募集</w:t>
      </w:r>
      <w:r>
        <w:rPr>
          <w:rFonts w:ascii="Times New Roman" w:hAnsi="Times New Roman"/>
          <w:sz w:val="24"/>
        </w:rPr>
        <w:t>4,470,679,078.59</w:t>
      </w:r>
      <w:r>
        <w:rPr>
          <w:rFonts w:ascii="Times New Roman" w:hAnsi="Times New Roman"/>
          <w:sz w:val="24"/>
        </w:rPr>
        <w:t>份基金份额，有效认购户数为</w:t>
      </w:r>
      <w:r>
        <w:rPr>
          <w:rFonts w:ascii="Times New Roman" w:hAnsi="Times New Roman"/>
          <w:sz w:val="24"/>
        </w:rPr>
        <w:t>57,582</w:t>
      </w:r>
      <w:r>
        <w:rPr>
          <w:rFonts w:ascii="Times New Roman" w:hAnsi="Times New Roman"/>
          <w:sz w:val="24"/>
        </w:rPr>
        <w:t>户。</w:t>
      </w:r>
    </w:p>
    <w:p w14:paraId="6926A94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根据《中国人民共和国证券投资基金法》、《公开募集证券投资基金运作管理办法》、《关于实施</w:t>
      </w:r>
      <w:r>
        <w:rPr>
          <w:rFonts w:ascii="Times New Roman" w:hAnsi="Times New Roman"/>
          <w:sz w:val="24"/>
        </w:rPr>
        <w:t xml:space="preserve"> &lt;</w:t>
      </w:r>
      <w:r>
        <w:rPr>
          <w:rFonts w:ascii="Times New Roman" w:hAnsi="Times New Roman"/>
          <w:sz w:val="24"/>
        </w:rPr>
        <w:t>公开募集证券投资基金运作管理办法</w:t>
      </w:r>
      <w:r>
        <w:rPr>
          <w:rFonts w:ascii="Times New Roman" w:hAnsi="Times New Roman"/>
          <w:sz w:val="24"/>
        </w:rPr>
        <w:t xml:space="preserve">&gt; </w:t>
      </w:r>
      <w:r>
        <w:rPr>
          <w:rFonts w:ascii="Times New Roman" w:hAnsi="Times New Roman"/>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Pr>
          <w:rFonts w:ascii="Times New Roman" w:hAnsi="Times New Roman"/>
          <w:sz w:val="24"/>
        </w:rPr>
        <w:t>2015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8</w:t>
      </w:r>
      <w:r>
        <w:rPr>
          <w:rFonts w:ascii="Times New Roman" w:hAnsi="Times New Roman"/>
          <w:sz w:val="24"/>
        </w:rPr>
        <w:t>日起，本基金正式变更为交银施罗德先锋混合型证券投资基金，由《交银施罗德先锋股票证券投资基金基金合同》修订而成的《交银施罗德先锋混合型证券投资基金基金合同》自该日起生效。</w:t>
      </w:r>
    </w:p>
    <w:p w14:paraId="1034FE1B"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3A7945B6" w14:textId="6FFDA2E8" w:rsidR="003F7CD6" w:rsidRDefault="00FF2CB2">
      <w:pPr>
        <w:pStyle w:val="1"/>
        <w:snapToGrid w:val="0"/>
        <w:spacing w:beforeLines="0" w:before="240" w:after="240"/>
        <w:rPr>
          <w:rFonts w:ascii="宋体" w:hAnsi="宋体"/>
          <w:szCs w:val="30"/>
        </w:rPr>
      </w:pPr>
      <w:r>
        <w:rPr>
          <w:rFonts w:ascii="宋体" w:hAnsi="宋体"/>
          <w:sz w:val="24"/>
        </w:rPr>
        <w:br w:type="page"/>
      </w:r>
      <w:bookmarkStart w:id="9" w:name="_Toc79758188"/>
      <w:r>
        <w:rPr>
          <w:rFonts w:ascii="Times New Roman" w:hAnsi="Times New Roman"/>
          <w:sz w:val="30"/>
        </w:rPr>
        <w:lastRenderedPageBreak/>
        <w:t>七、基金的存续</w:t>
      </w:r>
      <w:bookmarkEnd w:id="9"/>
    </w:p>
    <w:p w14:paraId="597435C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本基金基金合同生效后，基金份额持有人数量不满两百人或者基金资产净值低于五千万元的，基金管理人应当及时报告中国证监会；连续</w:t>
      </w:r>
      <w:r>
        <w:rPr>
          <w:rFonts w:ascii="Times New Roman" w:hAnsi="Times New Roman"/>
          <w:sz w:val="24"/>
        </w:rPr>
        <w:t>20</w:t>
      </w:r>
      <w:r>
        <w:rPr>
          <w:rFonts w:ascii="Times New Roman" w:hAnsi="Times New Roman"/>
          <w:sz w:val="24"/>
        </w:rPr>
        <w:t>个工作日出现上述情形的，基金管理人应向中国证监会说明原因并报送解决方案。</w:t>
      </w:r>
    </w:p>
    <w:p w14:paraId="1483AE37"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3B99573D" w14:textId="255530F3" w:rsidR="003F7CD6" w:rsidRDefault="00FF2CB2">
      <w:pPr>
        <w:pStyle w:val="1"/>
        <w:snapToGrid w:val="0"/>
        <w:spacing w:beforeLines="0" w:before="240" w:after="240"/>
        <w:rPr>
          <w:rFonts w:ascii="宋体" w:hAnsi="宋体"/>
          <w:szCs w:val="30"/>
        </w:rPr>
      </w:pPr>
      <w:r>
        <w:rPr>
          <w:rFonts w:ascii="宋体" w:hAnsi="宋体"/>
          <w:sz w:val="24"/>
        </w:rPr>
        <w:br w:type="page"/>
      </w:r>
      <w:bookmarkStart w:id="10" w:name="_Toc79758189"/>
      <w:r>
        <w:rPr>
          <w:rFonts w:ascii="Times New Roman" w:hAnsi="Times New Roman"/>
          <w:sz w:val="30"/>
        </w:rPr>
        <w:lastRenderedPageBreak/>
        <w:t>八、基金份额的申购与赎回</w:t>
      </w:r>
      <w:bookmarkEnd w:id="10"/>
    </w:p>
    <w:p w14:paraId="4BA6B176" w14:textId="6CF21148" w:rsidR="00AE4E21" w:rsidRDefault="00AE4E21">
      <w:pPr>
        <w:autoSpaceDE w:val="0"/>
        <w:autoSpaceDN w:val="0"/>
        <w:adjustRightInd w:val="0"/>
        <w:snapToGrid w:val="0"/>
        <w:spacing w:line="360" w:lineRule="auto"/>
        <w:ind w:firstLineChars="200" w:firstLine="480"/>
        <w:jc w:val="left"/>
        <w:rPr>
          <w:rFonts w:ascii="Times New Roman" w:hAnsi="Times New Roman"/>
          <w:sz w:val="24"/>
        </w:rPr>
      </w:pPr>
      <w:r w:rsidRPr="00AE4E21">
        <w:rPr>
          <w:rFonts w:ascii="Times New Roman" w:hAnsi="Times New Roman" w:hint="eastAsia"/>
          <w:sz w:val="24"/>
        </w:rPr>
        <w:t>投资者可通过场外和场内两种方式申购与赎回</w:t>
      </w:r>
      <w:r w:rsidRPr="00AE4E21">
        <w:rPr>
          <w:rFonts w:ascii="Times New Roman" w:hAnsi="Times New Roman" w:hint="eastAsia"/>
          <w:sz w:val="24"/>
        </w:rPr>
        <w:t>A</w:t>
      </w:r>
      <w:r w:rsidRPr="00AE4E21">
        <w:rPr>
          <w:rFonts w:ascii="Times New Roman" w:hAnsi="Times New Roman" w:hint="eastAsia"/>
          <w:sz w:val="24"/>
        </w:rPr>
        <w:t>类基金份额；</w:t>
      </w:r>
      <w:r w:rsidRPr="00AE4E21">
        <w:rPr>
          <w:rFonts w:ascii="Times New Roman" w:hAnsi="Times New Roman" w:hint="eastAsia"/>
          <w:sz w:val="24"/>
        </w:rPr>
        <w:t>C</w:t>
      </w:r>
      <w:r w:rsidRPr="00AE4E21">
        <w:rPr>
          <w:rFonts w:ascii="Times New Roman" w:hAnsi="Times New Roman" w:hint="eastAsia"/>
          <w:sz w:val="24"/>
        </w:rPr>
        <w:t>类基金份额不开设场内申购、赎回的方式，投资者只能通过场外方式申购与赎回</w:t>
      </w:r>
      <w:r w:rsidRPr="00AE4E21">
        <w:rPr>
          <w:rFonts w:ascii="Times New Roman" w:hAnsi="Times New Roman" w:hint="eastAsia"/>
          <w:sz w:val="24"/>
        </w:rPr>
        <w:t>C</w:t>
      </w:r>
      <w:r w:rsidRPr="00AE4E21">
        <w:rPr>
          <w:rFonts w:ascii="Times New Roman" w:hAnsi="Times New Roman" w:hint="eastAsia"/>
          <w:sz w:val="24"/>
        </w:rPr>
        <w:t>类基金份额。</w:t>
      </w:r>
    </w:p>
    <w:p w14:paraId="04B4A55E" w14:textId="0F3A539F"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（一）申购和赎回的场所</w:t>
      </w:r>
    </w:p>
    <w:p w14:paraId="2138B15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投资人可通过下述场所按照规定的方式进行申购或赎回：</w:t>
      </w:r>
    </w:p>
    <w:p w14:paraId="16F7ED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、直销机构</w:t>
      </w:r>
    </w:p>
    <w:p w14:paraId="406BEA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本基金直销机构为本公司以及本公司的网上直销交易平台。</w:t>
      </w:r>
    </w:p>
    <w:p w14:paraId="06FF079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机构名称：交银施罗德基金管理有限公司</w:t>
      </w:r>
    </w:p>
    <w:p w14:paraId="00D2B99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2F25D2B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59122EB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法定代表人：阮红</w:t>
      </w:r>
    </w:p>
    <w:p w14:paraId="2997259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2689103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734078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0B4D7BE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联系人：傅鲸</w:t>
      </w:r>
    </w:p>
    <w:p w14:paraId="3696442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3DC2393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www.fund001.com</w:t>
      </w:r>
    </w:p>
    <w:p w14:paraId="5F1A5FD4" w14:textId="6125A93E"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个人投资者可以通过本基金管理人网上直销交易平台办理开户、本基金</w:t>
      </w:r>
      <w:r w:rsidR="0016303E" w:rsidRPr="0016303E">
        <w:rPr>
          <w:rFonts w:ascii="Times New Roman" w:hAnsi="Times New Roman" w:hint="eastAsia"/>
          <w:sz w:val="24"/>
        </w:rPr>
        <w:t>A</w:t>
      </w:r>
      <w:r w:rsidR="0016303E" w:rsidRPr="0016303E">
        <w:rPr>
          <w:rFonts w:ascii="Times New Roman" w:hAnsi="Times New Roman" w:hint="eastAsia"/>
          <w:sz w:val="24"/>
        </w:rPr>
        <w:t>类基金份额</w:t>
      </w:r>
      <w:r>
        <w:rPr>
          <w:rFonts w:ascii="Times New Roman" w:hAnsi="Times New Roman"/>
          <w:sz w:val="24"/>
        </w:rPr>
        <w:t>的申购、赎回、定期定额投资、转换</w:t>
      </w:r>
      <w:r w:rsidR="0016303E" w:rsidRPr="0016303E">
        <w:rPr>
          <w:rFonts w:ascii="Times New Roman" w:hAnsi="Times New Roman" w:hint="eastAsia"/>
          <w:sz w:val="24"/>
        </w:rPr>
        <w:t>及本基金</w:t>
      </w:r>
      <w:r w:rsidR="0016303E" w:rsidRPr="0016303E">
        <w:rPr>
          <w:rFonts w:ascii="Times New Roman" w:hAnsi="Times New Roman" w:hint="eastAsia"/>
          <w:sz w:val="24"/>
        </w:rPr>
        <w:t>C</w:t>
      </w:r>
      <w:r w:rsidR="0016303E" w:rsidRPr="0016303E">
        <w:rPr>
          <w:rFonts w:ascii="Times New Roman" w:hAnsi="Times New Roman" w:hint="eastAsia"/>
          <w:sz w:val="24"/>
        </w:rPr>
        <w:t>类基金份额的申购、赎回、定期定额投资</w:t>
      </w:r>
      <w:r>
        <w:rPr>
          <w:rFonts w:ascii="Times New Roman" w:hAnsi="Times New Roman"/>
          <w:sz w:val="24"/>
        </w:rPr>
        <w:t>等业务，具体交易细则请参阅基金管理人网站。网上直销交易平台网址：</w:t>
      </w:r>
      <w:r>
        <w:rPr>
          <w:rFonts w:ascii="Times New Roman" w:hAnsi="Times New Roman"/>
          <w:sz w:val="24"/>
        </w:rPr>
        <w:t>www.fund001.com</w:t>
      </w:r>
      <w:r>
        <w:rPr>
          <w:rFonts w:ascii="Times New Roman" w:hAnsi="Times New Roman"/>
          <w:sz w:val="24"/>
        </w:rPr>
        <w:t>。</w:t>
      </w:r>
    </w:p>
    <w:p w14:paraId="11DB283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、通过上海证券交易所交易系统办理相关业务的上海证券交易所会员单位，目前场内交易只支持前端</w:t>
      </w:r>
      <w:r w:rsidR="00824673" w:rsidRPr="00824673">
        <w:rPr>
          <w:rFonts w:ascii="Times New Roman" w:hAnsi="Times New Roman" w:hint="eastAsia"/>
          <w:sz w:val="24"/>
        </w:rPr>
        <w:t>A</w:t>
      </w:r>
      <w:r w:rsidR="00824673" w:rsidRPr="00824673">
        <w:rPr>
          <w:rFonts w:ascii="Times New Roman" w:hAnsi="Times New Roman" w:hint="eastAsia"/>
          <w:sz w:val="24"/>
        </w:rPr>
        <w:t>类</w:t>
      </w:r>
      <w:r>
        <w:rPr>
          <w:rFonts w:ascii="Times New Roman" w:hAnsi="Times New Roman"/>
          <w:sz w:val="24"/>
        </w:rPr>
        <w:t>基金份额的申购。具体名单详见上海证券交易所网站。</w:t>
      </w:r>
    </w:p>
    <w:p w14:paraId="1FA2F5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、不通过上海证券交易所交易系统办理相关业务的场外代销机构的代销网点</w:t>
      </w:r>
    </w:p>
    <w:p w14:paraId="49A6F98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本基金的场外代销机构的代销网点请见本招募说明书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章节或拨打本公司客户服务电话进行咨询。</w:t>
      </w:r>
    </w:p>
    <w:p w14:paraId="25BF9E1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投资人可通过上述场所按照规定的方式进行申购或赎回。本基金管理人可根据情况变更或增减基金代销机构，并在管理人网站公示。</w:t>
      </w:r>
    </w:p>
    <w:p w14:paraId="432191D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若基金管理人或其指定的代销机构开通电话、传真或网上等交易方式，投资人可以通过上述方式进行申购与赎回。</w:t>
      </w:r>
    </w:p>
    <w:p w14:paraId="79E557C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（二）申购和赎回的开放日及时间</w:t>
      </w:r>
    </w:p>
    <w:p w14:paraId="6E6613C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、开放日及开放时间</w:t>
      </w:r>
    </w:p>
    <w:p w14:paraId="5D10F3F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开放日是指为投资人办理基金申购、赎回等业务的证券交易所交易日（基金管理人根据法律法规或基金合同的规定公告暂停申购、赎回时除外）。代销网点在开放日的具体业务办理时间为上海证券交易所、深圳证券交易所交易日的交易时间。</w:t>
      </w:r>
    </w:p>
    <w:p w14:paraId="6E6CE3C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626B7CA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投资人在基金合同约定之外的日期和时间提出申购、赎回或转换申请的，其基金份额申购、赎回价格为下次办理基金份额申购、赎回时间所在开放日的价格。</w:t>
      </w:r>
    </w:p>
    <w:p w14:paraId="509AA6A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、申购的开始日及业务办理时间</w:t>
      </w:r>
    </w:p>
    <w:p w14:paraId="089B4AD5" w14:textId="77777777" w:rsidR="00C856BD"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本基金</w:t>
      </w:r>
      <w:r w:rsidR="00C856BD" w:rsidRPr="00C856BD">
        <w:rPr>
          <w:rFonts w:ascii="Times New Roman" w:hAnsi="Times New Roman" w:hint="eastAsia"/>
          <w:sz w:val="24"/>
        </w:rPr>
        <w:t>A</w:t>
      </w:r>
      <w:r w:rsidR="00C856BD" w:rsidRPr="00C856BD">
        <w:rPr>
          <w:rFonts w:ascii="Times New Roman" w:hAnsi="Times New Roman" w:hint="eastAsia"/>
          <w:sz w:val="24"/>
        </w:rPr>
        <w:t>类基金份额</w:t>
      </w:r>
      <w:r>
        <w:rPr>
          <w:rFonts w:ascii="Times New Roman" w:hAnsi="Times New Roman"/>
          <w:sz w:val="24"/>
        </w:rPr>
        <w:t>已于</w:t>
      </w:r>
      <w:r>
        <w:rPr>
          <w:rFonts w:ascii="Times New Roman" w:hAnsi="Times New Roman"/>
          <w:sz w:val="24"/>
        </w:rPr>
        <w:t>2009</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15</w:t>
      </w:r>
      <w:r>
        <w:rPr>
          <w:rFonts w:ascii="Times New Roman" w:hAnsi="Times New Roman"/>
          <w:sz w:val="24"/>
        </w:rPr>
        <w:t>日起开放场内、场外申购业务。</w:t>
      </w:r>
    </w:p>
    <w:p w14:paraId="57F747A7" w14:textId="1B319378" w:rsidR="003F7CD6" w:rsidRPr="00C856BD" w:rsidRDefault="00C856BD">
      <w:pPr>
        <w:autoSpaceDE w:val="0"/>
        <w:autoSpaceDN w:val="0"/>
        <w:adjustRightInd w:val="0"/>
        <w:snapToGrid w:val="0"/>
        <w:spacing w:line="360" w:lineRule="auto"/>
        <w:ind w:firstLineChars="200" w:firstLine="480"/>
        <w:jc w:val="left"/>
        <w:rPr>
          <w:rFonts w:ascii="宋体" w:hAnsi="宋体"/>
          <w:szCs w:val="24"/>
        </w:rPr>
      </w:pPr>
      <w:r w:rsidRPr="00C856BD">
        <w:rPr>
          <w:rFonts w:ascii="Times New Roman" w:hAnsi="Times New Roman" w:hint="eastAsia"/>
          <w:sz w:val="24"/>
        </w:rPr>
        <w:t>本基金</w:t>
      </w:r>
      <w:r w:rsidRPr="00C856BD">
        <w:rPr>
          <w:rFonts w:ascii="Times New Roman" w:hAnsi="Times New Roman" w:hint="eastAsia"/>
          <w:sz w:val="24"/>
        </w:rPr>
        <w:t>C</w:t>
      </w:r>
      <w:r w:rsidRPr="00C856BD">
        <w:rPr>
          <w:rFonts w:ascii="Times New Roman" w:hAnsi="Times New Roman" w:hint="eastAsia"/>
          <w:sz w:val="24"/>
        </w:rPr>
        <w:t>类基金份额于</w:t>
      </w:r>
      <w:r w:rsidRPr="00C856BD">
        <w:rPr>
          <w:rFonts w:ascii="Times New Roman" w:hAnsi="Times New Roman" w:hint="eastAsia"/>
          <w:sz w:val="24"/>
        </w:rPr>
        <w:t>2021</w:t>
      </w:r>
      <w:r w:rsidRPr="00C856BD">
        <w:rPr>
          <w:rFonts w:ascii="Times New Roman" w:hAnsi="Times New Roman" w:hint="eastAsia"/>
          <w:sz w:val="24"/>
        </w:rPr>
        <w:t>年</w:t>
      </w:r>
      <w:r w:rsidR="00011844">
        <w:rPr>
          <w:rFonts w:ascii="Times New Roman" w:hAnsi="Times New Roman"/>
          <w:sz w:val="24"/>
        </w:rPr>
        <w:t>11</w:t>
      </w:r>
      <w:r w:rsidRPr="00C856BD">
        <w:rPr>
          <w:rFonts w:ascii="Times New Roman" w:hAnsi="Times New Roman" w:hint="eastAsia"/>
          <w:sz w:val="24"/>
        </w:rPr>
        <w:t>月</w:t>
      </w:r>
      <w:r w:rsidR="00011844">
        <w:rPr>
          <w:rFonts w:ascii="Times New Roman" w:hAnsi="Times New Roman"/>
          <w:sz w:val="24"/>
        </w:rPr>
        <w:t>5</w:t>
      </w:r>
      <w:r>
        <w:rPr>
          <w:rFonts w:ascii="Times New Roman" w:hAnsi="Times New Roman" w:hint="eastAsia"/>
          <w:sz w:val="24"/>
        </w:rPr>
        <w:t>日起开放场外申购</w:t>
      </w:r>
      <w:r w:rsidRPr="00C856BD">
        <w:rPr>
          <w:rFonts w:ascii="Times New Roman" w:hAnsi="Times New Roman" w:hint="eastAsia"/>
          <w:sz w:val="24"/>
        </w:rPr>
        <w:t>业务。</w:t>
      </w:r>
    </w:p>
    <w:p w14:paraId="4484B15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、赎回的开始日及业务办理时间</w:t>
      </w:r>
    </w:p>
    <w:p w14:paraId="1B23FC4F" w14:textId="77777777" w:rsidR="00C856BD"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本基金</w:t>
      </w:r>
      <w:r w:rsidR="00C856BD" w:rsidRPr="00C856BD">
        <w:rPr>
          <w:rFonts w:ascii="Times New Roman" w:hAnsi="Times New Roman" w:hint="eastAsia"/>
          <w:sz w:val="24"/>
        </w:rPr>
        <w:t>A</w:t>
      </w:r>
      <w:r w:rsidR="00C856BD" w:rsidRPr="00C856BD">
        <w:rPr>
          <w:rFonts w:ascii="Times New Roman" w:hAnsi="Times New Roman" w:hint="eastAsia"/>
          <w:sz w:val="24"/>
        </w:rPr>
        <w:t>类基金份额</w:t>
      </w:r>
      <w:r>
        <w:rPr>
          <w:rFonts w:ascii="Times New Roman" w:hAnsi="Times New Roman"/>
          <w:sz w:val="24"/>
        </w:rPr>
        <w:t>已于</w:t>
      </w:r>
      <w:r>
        <w:rPr>
          <w:rFonts w:ascii="Times New Roman" w:hAnsi="Times New Roman"/>
          <w:sz w:val="24"/>
        </w:rPr>
        <w:t>2009</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15</w:t>
      </w:r>
      <w:r>
        <w:rPr>
          <w:rFonts w:ascii="Times New Roman" w:hAnsi="Times New Roman"/>
          <w:sz w:val="24"/>
        </w:rPr>
        <w:t>日起开放场内、场外赎回业务。</w:t>
      </w:r>
    </w:p>
    <w:p w14:paraId="3194A1D0" w14:textId="57F32DD2" w:rsidR="003F7CD6" w:rsidRPr="00C856BD" w:rsidRDefault="00C856BD">
      <w:pPr>
        <w:autoSpaceDE w:val="0"/>
        <w:autoSpaceDN w:val="0"/>
        <w:adjustRightInd w:val="0"/>
        <w:snapToGrid w:val="0"/>
        <w:spacing w:line="360" w:lineRule="auto"/>
        <w:ind w:firstLineChars="200" w:firstLine="480"/>
        <w:jc w:val="left"/>
        <w:rPr>
          <w:rFonts w:ascii="宋体" w:hAnsi="宋体"/>
          <w:szCs w:val="24"/>
        </w:rPr>
      </w:pPr>
      <w:r w:rsidRPr="00C856BD">
        <w:rPr>
          <w:rFonts w:ascii="Times New Roman" w:hAnsi="Times New Roman" w:hint="eastAsia"/>
          <w:sz w:val="24"/>
        </w:rPr>
        <w:t>本基金</w:t>
      </w:r>
      <w:r w:rsidRPr="00C856BD">
        <w:rPr>
          <w:rFonts w:ascii="Times New Roman" w:hAnsi="Times New Roman" w:hint="eastAsia"/>
          <w:sz w:val="24"/>
        </w:rPr>
        <w:t>C</w:t>
      </w:r>
      <w:r w:rsidRPr="00C856BD">
        <w:rPr>
          <w:rFonts w:ascii="Times New Roman" w:hAnsi="Times New Roman" w:hint="eastAsia"/>
          <w:sz w:val="24"/>
        </w:rPr>
        <w:t>类基金份额于</w:t>
      </w:r>
      <w:r w:rsidRPr="00C856BD">
        <w:rPr>
          <w:rFonts w:ascii="Times New Roman" w:hAnsi="Times New Roman" w:hint="eastAsia"/>
          <w:sz w:val="24"/>
        </w:rPr>
        <w:t>2021</w:t>
      </w:r>
      <w:r w:rsidRPr="00C856BD">
        <w:rPr>
          <w:rFonts w:ascii="Times New Roman" w:hAnsi="Times New Roman" w:hint="eastAsia"/>
          <w:sz w:val="24"/>
        </w:rPr>
        <w:t>年</w:t>
      </w:r>
      <w:r w:rsidR="00011844">
        <w:rPr>
          <w:rFonts w:ascii="Times New Roman" w:hAnsi="Times New Roman"/>
          <w:sz w:val="24"/>
        </w:rPr>
        <w:t>11</w:t>
      </w:r>
      <w:r w:rsidRPr="00C856BD">
        <w:rPr>
          <w:rFonts w:ascii="Times New Roman" w:hAnsi="Times New Roman" w:hint="eastAsia"/>
          <w:sz w:val="24"/>
        </w:rPr>
        <w:t>月</w:t>
      </w:r>
      <w:r w:rsidR="00011844">
        <w:rPr>
          <w:rFonts w:ascii="Times New Roman" w:hAnsi="Times New Roman"/>
          <w:sz w:val="24"/>
        </w:rPr>
        <w:t>5</w:t>
      </w:r>
      <w:r w:rsidRPr="00C856BD">
        <w:rPr>
          <w:rFonts w:ascii="Times New Roman" w:hAnsi="Times New Roman" w:hint="eastAsia"/>
          <w:sz w:val="24"/>
        </w:rPr>
        <w:t>日起开放场外</w:t>
      </w:r>
      <w:r>
        <w:rPr>
          <w:rFonts w:ascii="Times New Roman" w:hAnsi="Times New Roman"/>
          <w:sz w:val="24"/>
        </w:rPr>
        <w:t>赎回</w:t>
      </w:r>
      <w:r w:rsidRPr="00C856BD">
        <w:rPr>
          <w:rFonts w:ascii="Times New Roman" w:hAnsi="Times New Roman" w:hint="eastAsia"/>
          <w:sz w:val="24"/>
        </w:rPr>
        <w:t>业务。</w:t>
      </w:r>
    </w:p>
    <w:p w14:paraId="2E10736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（三）申购和赎回的原则</w:t>
      </w:r>
    </w:p>
    <w:p w14:paraId="482894F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原则，即申购、赎回价格以申请当日收市后计算的基金份额净值为基准进行计算；</w:t>
      </w:r>
    </w:p>
    <w:p w14:paraId="57E7409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金额申购、份额赎回</w:t>
      </w:r>
      <w:r>
        <w:rPr>
          <w:rFonts w:ascii="Times New Roman" w:hAnsi="Times New Roman"/>
          <w:sz w:val="24"/>
        </w:rPr>
        <w:t>”</w:t>
      </w:r>
      <w:r>
        <w:rPr>
          <w:rFonts w:ascii="Times New Roman" w:hAnsi="Times New Roman"/>
          <w:sz w:val="24"/>
        </w:rPr>
        <w:t>原则，即申购以金额申请，赎回以份额申请；</w:t>
      </w:r>
    </w:p>
    <w:p w14:paraId="5DA697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、投资人申购基金份额时，必须全额交付申购款项，投资人交付款项后，申购申请方为有效；</w:t>
      </w:r>
    </w:p>
    <w:p w14:paraId="5AFDF3F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、赎回遵循</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原则，即按照投资人认购、申购的先后次序进行顺序赎回；</w:t>
      </w:r>
    </w:p>
    <w:p w14:paraId="5B860D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、当日的申购与赎回申请可以在基金管理人规定的时间以内撤销。</w:t>
      </w:r>
    </w:p>
    <w:p w14:paraId="40B0556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基金管理人可根据基金运作的实际情况依法对上述原则进行调整。基金管理人必须在新规则开始实施前依照《信息披露办法》的有关规定在指定媒介上公告。</w:t>
      </w:r>
    </w:p>
    <w:p w14:paraId="47C9903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（四）申购和赎回的数额限定</w:t>
      </w:r>
    </w:p>
    <w:p w14:paraId="1AAF27A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、申购金额的限制</w:t>
      </w:r>
    </w:p>
    <w:p w14:paraId="4C9069E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场外申购时，代销网点每个账户单笔申购的最低金额为单笔</w:t>
      </w:r>
      <w:r>
        <w:rPr>
          <w:rFonts w:ascii="Times New Roman" w:hAnsi="Times New Roman"/>
          <w:sz w:val="24"/>
        </w:rPr>
        <w:t>1</w:t>
      </w:r>
      <w:r>
        <w:rPr>
          <w:rFonts w:ascii="Times New Roman" w:hAnsi="Times New Roman"/>
          <w:sz w:val="24"/>
        </w:rPr>
        <w:t>元，如果代销机构业务规则规定的最低单笔申购金额高于</w:t>
      </w:r>
      <w:r>
        <w:rPr>
          <w:rFonts w:ascii="Times New Roman" w:hAnsi="Times New Roman"/>
          <w:sz w:val="24"/>
        </w:rPr>
        <w:t>1</w:t>
      </w:r>
      <w:r>
        <w:rPr>
          <w:rFonts w:ascii="Times New Roman" w:hAnsi="Times New Roman"/>
          <w:sz w:val="24"/>
        </w:rPr>
        <w:t>元，以代销机构的规定为准。</w:t>
      </w:r>
    </w:p>
    <w:p w14:paraId="5B3B02D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直销中心每个账户首次申购的最低金额为单笔</w:t>
      </w:r>
      <w:r>
        <w:rPr>
          <w:rFonts w:ascii="Times New Roman" w:hAnsi="Times New Roman"/>
          <w:sz w:val="24"/>
        </w:rPr>
        <w:t>100,000</w:t>
      </w:r>
      <w:r>
        <w:rPr>
          <w:rFonts w:ascii="Times New Roman" w:hAnsi="Times New Roman"/>
          <w:sz w:val="24"/>
        </w:rPr>
        <w:t>元，追加申购的最低金额为单笔</w:t>
      </w:r>
      <w:r>
        <w:rPr>
          <w:rFonts w:ascii="Times New Roman" w:hAnsi="Times New Roman"/>
          <w:sz w:val="24"/>
        </w:rPr>
        <w:t>10,000</w:t>
      </w:r>
      <w:r>
        <w:rPr>
          <w:rFonts w:ascii="Times New Roman" w:hAnsi="Times New Roman"/>
          <w:sz w:val="24"/>
        </w:rPr>
        <w:t>元；已在直销中心有认购或申购过本基金管理人管理的任一基金（包括本基金）记录的投资人不受首次申购最低金额的限制。通过本公司网上直销交易平台办理基金申购业务的不受直销中心单笔申购最低金额的限制，申购最低金额为单笔</w:t>
      </w:r>
      <w:r>
        <w:rPr>
          <w:rFonts w:ascii="Times New Roman" w:hAnsi="Times New Roman"/>
          <w:sz w:val="24"/>
        </w:rPr>
        <w:t xml:space="preserve">1 </w:t>
      </w:r>
      <w:r>
        <w:rPr>
          <w:rFonts w:ascii="Times New Roman" w:hAnsi="Times New Roman"/>
          <w:sz w:val="24"/>
        </w:rPr>
        <w:t>元。本基金直销中心单笔申购最低金额可由基金管理人酌情调整。</w:t>
      </w:r>
    </w:p>
    <w:p w14:paraId="01E959C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场内申购时，每笔申购金额最低为</w:t>
      </w:r>
      <w:r>
        <w:rPr>
          <w:rFonts w:ascii="Times New Roman" w:hAnsi="Times New Roman"/>
          <w:sz w:val="24"/>
        </w:rPr>
        <w:t>1000</w:t>
      </w:r>
      <w:r>
        <w:rPr>
          <w:rFonts w:ascii="Times New Roman" w:hAnsi="Times New Roman"/>
          <w:sz w:val="24"/>
        </w:rPr>
        <w:t>元人民币，同时每笔申购必须是</w:t>
      </w:r>
      <w:r>
        <w:rPr>
          <w:rFonts w:ascii="Times New Roman" w:hAnsi="Times New Roman"/>
          <w:sz w:val="24"/>
        </w:rPr>
        <w:t>100</w:t>
      </w:r>
      <w:r>
        <w:rPr>
          <w:rFonts w:ascii="Times New Roman" w:hAnsi="Times New Roman"/>
          <w:sz w:val="24"/>
        </w:rPr>
        <w:t>元的整数倍，并且单笔申购最高不超过</w:t>
      </w:r>
      <w:r>
        <w:rPr>
          <w:rFonts w:ascii="Times New Roman" w:hAnsi="Times New Roman"/>
          <w:sz w:val="24"/>
        </w:rPr>
        <w:t>99,999,900</w:t>
      </w:r>
      <w:r>
        <w:rPr>
          <w:rFonts w:ascii="Times New Roman" w:hAnsi="Times New Roman"/>
          <w:sz w:val="24"/>
        </w:rPr>
        <w:t>元。</w:t>
      </w:r>
    </w:p>
    <w:p w14:paraId="70263FC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、赎回份额的限制</w:t>
      </w:r>
    </w:p>
    <w:p w14:paraId="06695AE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场外赎回时，赎回的最低份额为</w:t>
      </w:r>
      <w:r>
        <w:rPr>
          <w:rFonts w:ascii="Times New Roman" w:hAnsi="Times New Roman"/>
          <w:sz w:val="24"/>
        </w:rPr>
        <w:t xml:space="preserve">1 </w:t>
      </w:r>
      <w:r>
        <w:rPr>
          <w:rFonts w:ascii="Times New Roman" w:hAnsi="Times New Roman"/>
          <w:sz w:val="24"/>
        </w:rPr>
        <w:t>份基金份额，如果销售机构业务规则规定的最低单笔赎回份额高于</w:t>
      </w:r>
      <w:r>
        <w:rPr>
          <w:rFonts w:ascii="Times New Roman" w:hAnsi="Times New Roman"/>
          <w:sz w:val="24"/>
        </w:rPr>
        <w:t>1</w:t>
      </w:r>
      <w:r>
        <w:rPr>
          <w:rFonts w:ascii="Times New Roman" w:hAnsi="Times New Roman"/>
          <w:sz w:val="24"/>
        </w:rPr>
        <w:t>份，以该销售机构的规定为准；场内赎回时，赎回的最低份额为</w:t>
      </w:r>
      <w:r>
        <w:rPr>
          <w:rFonts w:ascii="Times New Roman" w:hAnsi="Times New Roman"/>
          <w:sz w:val="24"/>
        </w:rPr>
        <w:t xml:space="preserve">50 </w:t>
      </w:r>
      <w:r>
        <w:rPr>
          <w:rFonts w:ascii="Times New Roman" w:hAnsi="Times New Roman"/>
          <w:sz w:val="24"/>
        </w:rPr>
        <w:t>份基金份额，同时赎回份额必须是整数份额，并且单笔赎回最多不超过</w:t>
      </w:r>
      <w:r>
        <w:rPr>
          <w:rFonts w:ascii="Times New Roman" w:hAnsi="Times New Roman"/>
          <w:sz w:val="24"/>
        </w:rPr>
        <w:t>99,999,999</w:t>
      </w:r>
      <w:r>
        <w:rPr>
          <w:rFonts w:ascii="Times New Roman" w:hAnsi="Times New Roman"/>
          <w:sz w:val="24"/>
        </w:rPr>
        <w:t>份基金份额。</w:t>
      </w:r>
    </w:p>
    <w:p w14:paraId="12D16E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、最低保留余额的限制</w:t>
      </w:r>
    </w:p>
    <w:p w14:paraId="077F12F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每个工作日投资人在单个交易账户保留的本基金份额余额少于</w:t>
      </w:r>
      <w:r>
        <w:rPr>
          <w:rFonts w:ascii="Times New Roman" w:hAnsi="Times New Roman"/>
          <w:sz w:val="24"/>
        </w:rPr>
        <w:t>1</w:t>
      </w:r>
      <w:r>
        <w:rPr>
          <w:rFonts w:ascii="Times New Roman" w:hAnsi="Times New Roman"/>
          <w:sz w:val="24"/>
        </w:rPr>
        <w:t>份时，若当日该账户同时有份额减少类业务（如赎回、转换出等）被确认，则基金管理人有权将投资人在该账户保留的本基金份额一次性全部赎回。</w:t>
      </w:r>
    </w:p>
    <w:p w14:paraId="3106A04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63EF5B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管理人可根据市场情况，在法律法规允许的情况下，调整申购的金额和赎回的份额以及最低保留余额的数量限制，基金管理人必须在调整前依照《信息披露办法》的有关规定在指定的媒介上刊登公告并报中国证监会备案。</w:t>
      </w:r>
    </w:p>
    <w:p w14:paraId="1865635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（五）申购和赎回的程序</w:t>
      </w:r>
    </w:p>
    <w:p w14:paraId="04A0F61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、申购和赎回的申请方式</w:t>
      </w:r>
    </w:p>
    <w:p w14:paraId="2E0DC9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投资人必须根据基金销售机构规定的程序，在开放日的业务办理时间向基金销</w:t>
      </w:r>
      <w:r>
        <w:rPr>
          <w:rFonts w:ascii="Times New Roman" w:hAnsi="Times New Roman"/>
          <w:sz w:val="24"/>
        </w:rPr>
        <w:lastRenderedPageBreak/>
        <w:t>售机构提出申购或赎回的申请。</w:t>
      </w:r>
    </w:p>
    <w:p w14:paraId="61F2DC0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投资人在申购本基金时须按销售机构规定的方式备足申购资金，否则所提交的申购申请无效而不予成交。</w:t>
      </w:r>
    </w:p>
    <w:p w14:paraId="3CF02A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投资人在提交赎回申请时，必须持有足够的基金份额余额，否则所提交的赎回申请无效而不予成交。</w:t>
      </w:r>
    </w:p>
    <w:p w14:paraId="64A0F2E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、申购和赎回申请的确认</w:t>
      </w:r>
    </w:p>
    <w:p w14:paraId="0D94590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基金管理人应以交易时间结束前受理申购和赎回申请的当天作为申购或赎回申请日</w:t>
      </w:r>
      <w:r>
        <w:rPr>
          <w:rFonts w:ascii="Times New Roman" w:hAnsi="Times New Roman"/>
          <w:sz w:val="24"/>
        </w:rPr>
        <w:t>(T</w:t>
      </w:r>
      <w:r>
        <w:rPr>
          <w:rFonts w:ascii="Times New Roman" w:hAnsi="Times New Roman"/>
          <w:sz w:val="24"/>
        </w:rPr>
        <w:t>日</w:t>
      </w:r>
      <w:r>
        <w:rPr>
          <w:rFonts w:ascii="Times New Roman" w:hAnsi="Times New Roman"/>
          <w:sz w:val="24"/>
        </w:rPr>
        <w:t>)</w:t>
      </w:r>
      <w:r>
        <w:rPr>
          <w:rFonts w:ascii="Times New Roman" w:hAnsi="Times New Roman"/>
          <w:sz w:val="24"/>
        </w:rPr>
        <w:t>，正常情况下，本基金注册登记机构在</w:t>
      </w:r>
      <w:r>
        <w:rPr>
          <w:rFonts w:ascii="Times New Roman" w:hAnsi="Times New Roman"/>
          <w:sz w:val="24"/>
        </w:rPr>
        <w:t>T+1</w:t>
      </w:r>
      <w:r>
        <w:rPr>
          <w:rFonts w:ascii="Times New Roman" w:hAnsi="Times New Roman"/>
          <w:sz w:val="24"/>
        </w:rPr>
        <w:t>日内对该交易的有效性进行确认。</w:t>
      </w:r>
      <w:r>
        <w:rPr>
          <w:rFonts w:ascii="Times New Roman" w:hAnsi="Times New Roman"/>
          <w:sz w:val="24"/>
        </w:rPr>
        <w:t>T</w:t>
      </w:r>
      <w:r>
        <w:rPr>
          <w:rFonts w:ascii="Times New Roman" w:hAnsi="Times New Roman"/>
          <w:sz w:val="24"/>
        </w:rPr>
        <w:t>日提交的有效申请，投资人可在</w:t>
      </w:r>
      <w:r>
        <w:rPr>
          <w:rFonts w:ascii="Times New Roman" w:hAnsi="Times New Roman"/>
          <w:sz w:val="24"/>
        </w:rPr>
        <w:t>T+2</w:t>
      </w:r>
      <w:r>
        <w:rPr>
          <w:rFonts w:ascii="Times New Roman" w:hAnsi="Times New Roman"/>
          <w:sz w:val="24"/>
        </w:rPr>
        <w:t>日后（包括该日）到销售网点柜台或以销售机构规定的其他方式查询申请的确认情况。</w:t>
      </w:r>
    </w:p>
    <w:p w14:paraId="0F27F66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、申购和赎回的款项支付</w:t>
      </w:r>
    </w:p>
    <w:p w14:paraId="0B23876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申购采用全额缴款方式，若申购资金在规定时间内未全额到账，则申购不成功，若申购不成功或无效，基金管理人或基金管理人指定的代销机构将投资人已缴付的申购款项本金退还给投资人。</w:t>
      </w:r>
    </w:p>
    <w:p w14:paraId="6D0D918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投资人赎回申请成功后，基金管理人将指示基金托管人在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日（包括该日）内从托管账户将赎回款项划出，经销售机构划往基金份额持有人银行账户。在发生巨额赎回时，款项的支付办法参照基金合同的有关条款处理。</w:t>
      </w:r>
    </w:p>
    <w:p w14:paraId="3C9469C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、申购和赎回基金份额的份额注册登记</w:t>
      </w:r>
    </w:p>
    <w:p w14:paraId="24AA64F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投资人申购基金成功后，注册登记机构在</w:t>
      </w:r>
      <w:r>
        <w:rPr>
          <w:rFonts w:ascii="Times New Roman" w:hAnsi="Times New Roman"/>
          <w:sz w:val="24"/>
        </w:rPr>
        <w:t>T+1</w:t>
      </w:r>
      <w:r>
        <w:rPr>
          <w:rFonts w:ascii="Times New Roman" w:hAnsi="Times New Roman"/>
          <w:sz w:val="24"/>
        </w:rPr>
        <w:t>日为投资人登记权益并办理份额注册登记手续，投资人自</w:t>
      </w:r>
      <w:r>
        <w:rPr>
          <w:rFonts w:ascii="Times New Roman" w:hAnsi="Times New Roman"/>
          <w:sz w:val="24"/>
        </w:rPr>
        <w:t>T+2</w:t>
      </w:r>
      <w:r>
        <w:rPr>
          <w:rFonts w:ascii="Times New Roman" w:hAnsi="Times New Roman"/>
          <w:sz w:val="24"/>
        </w:rPr>
        <w:t>日（含该日）后有权赎回该部分基金份额。</w:t>
      </w:r>
    </w:p>
    <w:p w14:paraId="37EF11C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投资人赎回基金成功后，注册登记机构在</w:t>
      </w:r>
      <w:r>
        <w:rPr>
          <w:rFonts w:ascii="Times New Roman" w:hAnsi="Times New Roman"/>
          <w:sz w:val="24"/>
        </w:rPr>
        <w:t>T+1</w:t>
      </w:r>
      <w:r>
        <w:rPr>
          <w:rFonts w:ascii="Times New Roman" w:hAnsi="Times New Roman"/>
          <w:sz w:val="24"/>
        </w:rPr>
        <w:t>日为投资人办理扣除权益的份额注册登记手续。</w:t>
      </w:r>
    </w:p>
    <w:p w14:paraId="6989907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基金管理人可以在法律法规允许的范围内，对上述份额注册登记办理时间进行调整，但不得影响投资人实质的合法权益，并依照《信息披露办法》的有关规定于开始实施前在指定媒介上公告。</w:t>
      </w:r>
    </w:p>
    <w:p w14:paraId="5D777C7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（六）基金的申购费和赎回费</w:t>
      </w:r>
    </w:p>
    <w:p w14:paraId="4BEEE8A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、申购费用</w:t>
      </w:r>
    </w:p>
    <w:p w14:paraId="275F2495" w14:textId="77777777" w:rsidR="00A966F4" w:rsidRDefault="00A966F4">
      <w:pPr>
        <w:autoSpaceDE w:val="0"/>
        <w:autoSpaceDN w:val="0"/>
        <w:adjustRightInd w:val="0"/>
        <w:snapToGrid w:val="0"/>
        <w:spacing w:line="360" w:lineRule="auto"/>
        <w:ind w:firstLineChars="200" w:firstLine="480"/>
        <w:jc w:val="left"/>
        <w:rPr>
          <w:rFonts w:ascii="Times New Roman" w:hAnsi="Times New Roman"/>
          <w:sz w:val="24"/>
        </w:rPr>
      </w:pPr>
      <w:r w:rsidRPr="00A966F4">
        <w:rPr>
          <w:rFonts w:ascii="Times New Roman" w:hAnsi="Times New Roman" w:hint="eastAsia"/>
          <w:sz w:val="24"/>
        </w:rPr>
        <w:t>本基金基金份额分为</w:t>
      </w:r>
      <w:r w:rsidRPr="00A966F4">
        <w:rPr>
          <w:rFonts w:ascii="Times New Roman" w:hAnsi="Times New Roman" w:hint="eastAsia"/>
          <w:sz w:val="24"/>
        </w:rPr>
        <w:t>A</w:t>
      </w:r>
      <w:r w:rsidRPr="00A966F4">
        <w:rPr>
          <w:rFonts w:ascii="Times New Roman" w:hAnsi="Times New Roman" w:hint="eastAsia"/>
          <w:sz w:val="24"/>
        </w:rPr>
        <w:t>类基金份额和</w:t>
      </w:r>
      <w:r w:rsidRPr="00A966F4">
        <w:rPr>
          <w:rFonts w:ascii="Times New Roman" w:hAnsi="Times New Roman" w:hint="eastAsia"/>
          <w:sz w:val="24"/>
        </w:rPr>
        <w:t>C</w:t>
      </w:r>
      <w:r w:rsidRPr="00A966F4">
        <w:rPr>
          <w:rFonts w:ascii="Times New Roman" w:hAnsi="Times New Roman" w:hint="eastAsia"/>
          <w:sz w:val="24"/>
        </w:rPr>
        <w:t>类基金份额。投资人申购</w:t>
      </w:r>
      <w:r w:rsidRPr="00A966F4">
        <w:rPr>
          <w:rFonts w:ascii="Times New Roman" w:hAnsi="Times New Roman" w:hint="eastAsia"/>
          <w:sz w:val="24"/>
        </w:rPr>
        <w:t>A</w:t>
      </w:r>
      <w:r w:rsidR="00824673">
        <w:rPr>
          <w:rFonts w:ascii="Times New Roman" w:hAnsi="Times New Roman" w:hint="eastAsia"/>
          <w:sz w:val="24"/>
        </w:rPr>
        <w:t>类基金份额需</w:t>
      </w:r>
      <w:r w:rsidRPr="00A966F4">
        <w:rPr>
          <w:rFonts w:ascii="Times New Roman" w:hAnsi="Times New Roman" w:hint="eastAsia"/>
          <w:sz w:val="24"/>
        </w:rPr>
        <w:t>支付申购费用；申购</w:t>
      </w:r>
      <w:r w:rsidRPr="00A966F4">
        <w:rPr>
          <w:rFonts w:ascii="Times New Roman" w:hAnsi="Times New Roman" w:hint="eastAsia"/>
          <w:sz w:val="24"/>
        </w:rPr>
        <w:t>C</w:t>
      </w:r>
      <w:r w:rsidRPr="00A966F4">
        <w:rPr>
          <w:rFonts w:ascii="Times New Roman" w:hAnsi="Times New Roman" w:hint="eastAsia"/>
          <w:sz w:val="24"/>
        </w:rPr>
        <w:t>类基金份额不支付申购费用，并从该类别基金资产中计提销售服务费。</w:t>
      </w:r>
    </w:p>
    <w:p w14:paraId="080B358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本基金</w:t>
      </w:r>
      <w:r w:rsidR="00A966F4" w:rsidRPr="00A966F4">
        <w:rPr>
          <w:rFonts w:ascii="Times New Roman" w:hAnsi="Times New Roman" w:hint="eastAsia"/>
          <w:sz w:val="24"/>
        </w:rPr>
        <w:t>A</w:t>
      </w:r>
      <w:r w:rsidR="00A966F4" w:rsidRPr="00A966F4">
        <w:rPr>
          <w:rFonts w:ascii="Times New Roman" w:hAnsi="Times New Roman" w:hint="eastAsia"/>
          <w:sz w:val="24"/>
        </w:rPr>
        <w:t>类基金份额</w:t>
      </w:r>
      <w:r>
        <w:rPr>
          <w:rFonts w:ascii="Times New Roman" w:hAnsi="Times New Roman"/>
          <w:sz w:val="24"/>
        </w:rPr>
        <w:t>提供两种申购费用的支付模式。投资人可以选择前端收费模式，即在申购时支付申购费用；也可以选择后端收费模式，即在赎回时才支付相应的申购费用，该费用随</w:t>
      </w:r>
      <w:r w:rsidR="00BB4CBC" w:rsidRPr="00BB4CBC">
        <w:rPr>
          <w:rFonts w:ascii="Times New Roman" w:hAnsi="Times New Roman" w:hint="eastAsia"/>
          <w:sz w:val="24"/>
        </w:rPr>
        <w:t>A</w:t>
      </w:r>
      <w:r w:rsidR="00BB4CBC" w:rsidRPr="00BB4CBC">
        <w:rPr>
          <w:rFonts w:ascii="Times New Roman" w:hAnsi="Times New Roman" w:hint="eastAsia"/>
          <w:sz w:val="24"/>
        </w:rPr>
        <w:t>类</w:t>
      </w:r>
      <w:r>
        <w:rPr>
          <w:rFonts w:ascii="Times New Roman" w:hAnsi="Times New Roman"/>
          <w:sz w:val="24"/>
        </w:rPr>
        <w:t>基金份额的持有时间递减。</w:t>
      </w:r>
    </w:p>
    <w:p w14:paraId="31116E3C" w14:textId="2731B93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sidR="00A966F4" w:rsidRPr="00A966F4">
        <w:rPr>
          <w:rFonts w:ascii="Times New Roman" w:hAnsi="Times New Roman" w:hint="eastAsia"/>
          <w:sz w:val="24"/>
        </w:rPr>
        <w:t>A</w:t>
      </w:r>
      <w:r w:rsidR="00A966F4" w:rsidRPr="00A966F4">
        <w:rPr>
          <w:rFonts w:ascii="Times New Roman" w:hAnsi="Times New Roman" w:hint="eastAsia"/>
          <w:sz w:val="24"/>
        </w:rPr>
        <w:t>类基金份额</w:t>
      </w:r>
      <w:r>
        <w:rPr>
          <w:rFonts w:ascii="Times New Roman" w:hAnsi="Times New Roman"/>
          <w:sz w:val="24"/>
        </w:rPr>
        <w:t>的申购费用由</w:t>
      </w:r>
      <w:r w:rsidR="00A966F4" w:rsidRPr="00A966F4">
        <w:rPr>
          <w:rFonts w:ascii="Times New Roman" w:hAnsi="Times New Roman" w:hint="eastAsia"/>
          <w:sz w:val="24"/>
        </w:rPr>
        <w:t>申购</w:t>
      </w:r>
      <w:r w:rsidR="00A966F4" w:rsidRPr="00A966F4">
        <w:rPr>
          <w:rFonts w:ascii="Times New Roman" w:hAnsi="Times New Roman" w:hint="eastAsia"/>
          <w:sz w:val="24"/>
        </w:rPr>
        <w:t>A</w:t>
      </w:r>
      <w:r w:rsidR="00A966F4" w:rsidRPr="00A966F4">
        <w:rPr>
          <w:rFonts w:ascii="Times New Roman" w:hAnsi="Times New Roman" w:hint="eastAsia"/>
          <w:sz w:val="24"/>
        </w:rPr>
        <w:t>类基金份额的</w:t>
      </w:r>
      <w:r>
        <w:rPr>
          <w:rFonts w:ascii="Times New Roman" w:hAnsi="Times New Roman"/>
          <w:sz w:val="24"/>
        </w:rPr>
        <w:t>申购人承担，不列入基金财产，主要用于本基金的市场推广、销售、登记结算等各项费用。</w:t>
      </w:r>
    </w:p>
    <w:p w14:paraId="04BEC6B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投资人可以多次申购本基金，申购费率按每笔申购申请单独计算。</w:t>
      </w:r>
    </w:p>
    <w:p w14:paraId="25DB43C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sidR="00A966F4" w:rsidRPr="00A966F4">
        <w:rPr>
          <w:rFonts w:ascii="Times New Roman" w:hAnsi="Times New Roman" w:hint="eastAsia"/>
          <w:sz w:val="24"/>
        </w:rPr>
        <w:t>A</w:t>
      </w:r>
      <w:r w:rsidR="00A966F4" w:rsidRPr="00A966F4">
        <w:rPr>
          <w:rFonts w:ascii="Times New Roman" w:hAnsi="Times New Roman" w:hint="eastAsia"/>
          <w:sz w:val="24"/>
        </w:rPr>
        <w:t>类基金份额</w:t>
      </w:r>
      <w:r w:rsidR="00BB4CBC">
        <w:rPr>
          <w:rFonts w:ascii="Times New Roman" w:hAnsi="Times New Roman" w:hint="eastAsia"/>
          <w:sz w:val="24"/>
        </w:rPr>
        <w:t>（非养老金客户）</w:t>
      </w:r>
      <w:r>
        <w:rPr>
          <w:rFonts w:ascii="Times New Roman" w:hAnsi="Times New Roman"/>
          <w:sz w:val="24"/>
        </w:rPr>
        <w:t>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3F7CD6" w14:paraId="040DFD98" w14:textId="77777777" w:rsidTr="00A966F4">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67C44AE9" w14:textId="77777777" w:rsidR="003F7CD6" w:rsidRDefault="00A966F4">
            <w:pPr>
              <w:widowControl/>
              <w:snapToGrid w:val="0"/>
              <w:jc w:val="center"/>
              <w:rPr>
                <w:rFonts w:ascii="宋体" w:hAnsi="宋体"/>
                <w:color w:val="000000"/>
                <w:kern w:val="0"/>
                <w:sz w:val="25"/>
                <w:szCs w:val="24"/>
              </w:rPr>
            </w:pPr>
            <w:r w:rsidRPr="00A966F4">
              <w:rPr>
                <w:rFonts w:ascii="Times New Roman" w:hAnsi="Times New Roman" w:hint="eastAsia"/>
                <w:color w:val="000000"/>
                <w:kern w:val="0"/>
                <w:sz w:val="25"/>
                <w:szCs w:val="24"/>
              </w:rPr>
              <w:t>A</w:t>
            </w:r>
            <w:r w:rsidRPr="00A966F4">
              <w:rPr>
                <w:rFonts w:ascii="Times New Roman" w:hAnsi="Times New Roman" w:hint="eastAsia"/>
                <w:color w:val="000000"/>
                <w:kern w:val="0"/>
                <w:sz w:val="25"/>
                <w:szCs w:val="24"/>
              </w:rPr>
              <w:t>类基金份额的</w:t>
            </w:r>
            <w:r w:rsidR="00FF2CB2">
              <w:rPr>
                <w:rFonts w:ascii="Times New Roman" w:hAnsi="Times New Roman"/>
                <w:color w:val="000000"/>
                <w:kern w:val="0"/>
                <w:sz w:val="25"/>
                <w:szCs w:val="24"/>
              </w:rPr>
              <w:t>申购费率（前端）</w:t>
            </w:r>
          </w:p>
        </w:tc>
        <w:tc>
          <w:tcPr>
            <w:tcW w:w="2143" w:type="pct"/>
            <w:tcBorders>
              <w:top w:val="single" w:sz="4" w:space="0" w:color="auto"/>
              <w:left w:val="single" w:sz="4" w:space="0" w:color="auto"/>
              <w:bottom w:val="single" w:sz="4" w:space="0" w:color="auto"/>
              <w:right w:val="single" w:sz="4" w:space="0" w:color="auto"/>
            </w:tcBorders>
            <w:vAlign w:val="center"/>
          </w:tcPr>
          <w:p w14:paraId="707AC520"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30E95FD3" w14:textId="77777777" w:rsidR="003F7CD6" w:rsidRDefault="00A966F4">
            <w:pPr>
              <w:widowControl/>
              <w:snapToGrid w:val="0"/>
              <w:jc w:val="center"/>
              <w:rPr>
                <w:rFonts w:ascii="宋体" w:hAnsi="宋体"/>
                <w:color w:val="000000"/>
                <w:kern w:val="0"/>
                <w:sz w:val="25"/>
                <w:szCs w:val="24"/>
              </w:rPr>
            </w:pPr>
            <w:r w:rsidRPr="00A966F4">
              <w:rPr>
                <w:rFonts w:ascii="Times New Roman" w:hAnsi="Times New Roman" w:hint="eastAsia"/>
                <w:color w:val="000000"/>
                <w:kern w:val="0"/>
                <w:sz w:val="25"/>
                <w:szCs w:val="24"/>
              </w:rPr>
              <w:t>A</w:t>
            </w:r>
            <w:r w:rsidRPr="00A966F4">
              <w:rPr>
                <w:rFonts w:ascii="Times New Roman" w:hAnsi="Times New Roman" w:hint="eastAsia"/>
                <w:color w:val="000000"/>
                <w:kern w:val="0"/>
                <w:sz w:val="25"/>
                <w:szCs w:val="24"/>
              </w:rPr>
              <w:t>类基金份额</w:t>
            </w:r>
            <w:r w:rsidR="00FF2CB2">
              <w:rPr>
                <w:rFonts w:ascii="Times New Roman" w:hAnsi="Times New Roman"/>
                <w:color w:val="000000"/>
                <w:kern w:val="0"/>
                <w:sz w:val="25"/>
                <w:szCs w:val="24"/>
              </w:rPr>
              <w:t>前端申购费率</w:t>
            </w:r>
          </w:p>
        </w:tc>
      </w:tr>
      <w:tr w:rsidR="003F7CD6" w14:paraId="4845E0E6" w14:textId="77777777" w:rsidTr="00A966F4">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7C65ED3" w14:textId="77777777" w:rsidR="003F7CD6" w:rsidRDefault="003F7CD6">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0309DB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64205ABD"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3F7CD6" w14:paraId="1B3B87F0" w14:textId="77777777" w:rsidTr="00A966F4">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BD1B06C" w14:textId="77777777" w:rsidR="003F7CD6" w:rsidRDefault="003F7CD6">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669E30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7380598"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3F7CD6" w14:paraId="07961DB2" w14:textId="77777777" w:rsidTr="00A966F4">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5DAD55B" w14:textId="77777777" w:rsidR="003F7CD6" w:rsidRDefault="003F7CD6">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737F5B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8DAA91A"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3F7CD6" w14:paraId="78D744D2" w14:textId="77777777" w:rsidTr="00A966F4">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4FDE193" w14:textId="77777777" w:rsidR="003F7CD6" w:rsidRDefault="003F7CD6">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AC388D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A64672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3F7CD6" w14:paraId="681CCA16" w14:textId="77777777" w:rsidTr="00A966F4">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57828E4" w14:textId="77777777" w:rsidR="003F7CD6" w:rsidRDefault="003F7CD6">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DC5B5BB" w14:textId="4B0DCB22"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762E16">
              <w:rPr>
                <w:rFonts w:ascii="Times New Roman" w:hAnsi="Times New Roman"/>
                <w:color w:val="000000"/>
                <w:kern w:val="0"/>
                <w:sz w:val="25"/>
                <w:szCs w:val="24"/>
              </w:rPr>
              <w:t>元</w:t>
            </w:r>
            <w:r>
              <w:rPr>
                <w:rFonts w:ascii="Times New Roman" w:hAnsi="Times New Roman"/>
                <w:color w:val="000000"/>
                <w:kern w:val="0"/>
                <w:sz w:val="25"/>
                <w:szCs w:val="24"/>
              </w:rPr>
              <w:t>）</w:t>
            </w:r>
          </w:p>
        </w:tc>
        <w:tc>
          <w:tcPr>
            <w:tcW w:w="2143" w:type="pct"/>
            <w:tcBorders>
              <w:top w:val="single" w:sz="4" w:space="0" w:color="auto"/>
              <w:left w:val="single" w:sz="4" w:space="0" w:color="auto"/>
              <w:bottom w:val="single" w:sz="4" w:space="0" w:color="auto"/>
              <w:right w:val="single" w:sz="4" w:space="0" w:color="auto"/>
            </w:tcBorders>
            <w:vAlign w:val="center"/>
          </w:tcPr>
          <w:p w14:paraId="44D986FF"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3F7CD6" w14:paraId="30114C7F" w14:textId="77777777" w:rsidTr="00A966F4">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3381ABF3" w14:textId="77777777" w:rsidR="003F7CD6" w:rsidRDefault="00A966F4">
            <w:pPr>
              <w:widowControl/>
              <w:snapToGrid w:val="0"/>
              <w:jc w:val="center"/>
              <w:rPr>
                <w:rFonts w:ascii="宋体" w:hAnsi="宋体"/>
                <w:color w:val="000000"/>
                <w:kern w:val="0"/>
                <w:sz w:val="25"/>
                <w:szCs w:val="24"/>
              </w:rPr>
            </w:pPr>
            <w:r w:rsidRPr="00A966F4">
              <w:rPr>
                <w:rFonts w:ascii="Times New Roman" w:hAnsi="Times New Roman" w:hint="eastAsia"/>
                <w:color w:val="000000"/>
                <w:kern w:val="0"/>
                <w:sz w:val="25"/>
                <w:szCs w:val="24"/>
              </w:rPr>
              <w:t>A</w:t>
            </w:r>
            <w:r w:rsidRPr="00A966F4">
              <w:rPr>
                <w:rFonts w:ascii="Times New Roman" w:hAnsi="Times New Roman" w:hint="eastAsia"/>
                <w:color w:val="000000"/>
                <w:kern w:val="0"/>
                <w:sz w:val="25"/>
                <w:szCs w:val="24"/>
              </w:rPr>
              <w:t>类基金份额的</w:t>
            </w:r>
            <w:r w:rsidR="00FF2CB2">
              <w:rPr>
                <w:rFonts w:ascii="Times New Roman" w:hAnsi="Times New Roman"/>
                <w:color w:val="000000"/>
                <w:kern w:val="0"/>
                <w:sz w:val="25"/>
                <w:szCs w:val="24"/>
              </w:rPr>
              <w:t>申购费率（后端）</w:t>
            </w:r>
          </w:p>
        </w:tc>
        <w:tc>
          <w:tcPr>
            <w:tcW w:w="2143" w:type="pct"/>
            <w:tcBorders>
              <w:top w:val="single" w:sz="4" w:space="0" w:color="auto"/>
              <w:left w:val="single" w:sz="4" w:space="0" w:color="auto"/>
              <w:bottom w:val="single" w:sz="4" w:space="0" w:color="auto"/>
              <w:right w:val="single" w:sz="4" w:space="0" w:color="auto"/>
            </w:tcBorders>
            <w:vAlign w:val="center"/>
          </w:tcPr>
          <w:p w14:paraId="10AE49B8"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持有时间</w:t>
            </w:r>
          </w:p>
        </w:tc>
        <w:tc>
          <w:tcPr>
            <w:tcW w:w="2143" w:type="pct"/>
            <w:tcBorders>
              <w:top w:val="single" w:sz="4" w:space="0" w:color="auto"/>
              <w:left w:val="single" w:sz="4" w:space="0" w:color="auto"/>
              <w:bottom w:val="single" w:sz="4" w:space="0" w:color="auto"/>
              <w:right w:val="single" w:sz="4" w:space="0" w:color="auto"/>
            </w:tcBorders>
            <w:vAlign w:val="center"/>
          </w:tcPr>
          <w:p w14:paraId="094ED36A" w14:textId="77777777" w:rsidR="003F7CD6" w:rsidRDefault="00A966F4">
            <w:pPr>
              <w:widowControl/>
              <w:snapToGrid w:val="0"/>
              <w:jc w:val="center"/>
              <w:rPr>
                <w:rFonts w:ascii="宋体" w:hAnsi="宋体"/>
                <w:color w:val="000000"/>
                <w:kern w:val="0"/>
                <w:sz w:val="25"/>
                <w:szCs w:val="24"/>
              </w:rPr>
            </w:pPr>
            <w:r w:rsidRPr="00A966F4">
              <w:rPr>
                <w:rFonts w:ascii="Times New Roman" w:hAnsi="Times New Roman" w:hint="eastAsia"/>
                <w:color w:val="000000"/>
                <w:kern w:val="0"/>
                <w:sz w:val="25"/>
                <w:szCs w:val="24"/>
              </w:rPr>
              <w:t>A</w:t>
            </w:r>
            <w:r w:rsidRPr="00A966F4">
              <w:rPr>
                <w:rFonts w:ascii="Times New Roman" w:hAnsi="Times New Roman" w:hint="eastAsia"/>
                <w:color w:val="000000"/>
                <w:kern w:val="0"/>
                <w:sz w:val="25"/>
                <w:szCs w:val="24"/>
              </w:rPr>
              <w:t>类基金份额</w:t>
            </w:r>
            <w:r w:rsidR="00FF2CB2">
              <w:rPr>
                <w:rFonts w:ascii="Times New Roman" w:hAnsi="Times New Roman"/>
                <w:color w:val="000000"/>
                <w:kern w:val="0"/>
                <w:sz w:val="25"/>
                <w:szCs w:val="24"/>
              </w:rPr>
              <w:t>后端申购费率</w:t>
            </w:r>
          </w:p>
        </w:tc>
      </w:tr>
      <w:tr w:rsidR="003F7CD6" w14:paraId="677EA1D0" w14:textId="77777777" w:rsidTr="00A966F4">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2B06673" w14:textId="77777777" w:rsidR="003F7CD6" w:rsidRDefault="003F7CD6">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4571A1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2143" w:type="pct"/>
            <w:tcBorders>
              <w:top w:val="single" w:sz="4" w:space="0" w:color="auto"/>
              <w:left w:val="single" w:sz="4" w:space="0" w:color="auto"/>
              <w:bottom w:val="single" w:sz="4" w:space="0" w:color="auto"/>
              <w:right w:val="single" w:sz="4" w:space="0" w:color="auto"/>
            </w:tcBorders>
            <w:vAlign w:val="center"/>
          </w:tcPr>
          <w:p w14:paraId="7C91267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3F7CD6" w14:paraId="25A93D1B" w14:textId="77777777" w:rsidTr="00A966F4">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0129417" w14:textId="77777777" w:rsidR="003F7CD6" w:rsidRDefault="003F7CD6">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3C7DC9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056598F2"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3F7CD6" w14:paraId="2CFF2FF1" w14:textId="77777777" w:rsidTr="00A966F4">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899E955" w14:textId="77777777" w:rsidR="003F7CD6" w:rsidRDefault="003F7CD6">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399486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5A7A9DA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3F7CD6" w14:paraId="643B0EAF" w14:textId="77777777" w:rsidTr="00A966F4">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4DEF855" w14:textId="77777777" w:rsidR="003F7CD6" w:rsidRDefault="003F7CD6">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8E9AF2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2143" w:type="pct"/>
            <w:tcBorders>
              <w:top w:val="single" w:sz="4" w:space="0" w:color="auto"/>
              <w:left w:val="single" w:sz="4" w:space="0" w:color="auto"/>
              <w:bottom w:val="single" w:sz="4" w:space="0" w:color="auto"/>
              <w:right w:val="single" w:sz="4" w:space="0" w:color="auto"/>
            </w:tcBorders>
            <w:vAlign w:val="center"/>
          </w:tcPr>
          <w:p w14:paraId="07F1D9B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48AF4669" w14:textId="77777777" w:rsidR="003F7CD6" w:rsidRDefault="00A966F4">
      <w:pPr>
        <w:autoSpaceDE w:val="0"/>
        <w:autoSpaceDN w:val="0"/>
        <w:adjustRightInd w:val="0"/>
        <w:snapToGrid w:val="0"/>
        <w:spacing w:line="360" w:lineRule="auto"/>
        <w:ind w:firstLineChars="200" w:firstLine="480"/>
        <w:jc w:val="left"/>
        <w:rPr>
          <w:rFonts w:ascii="宋体" w:hAnsi="宋体"/>
          <w:szCs w:val="24"/>
        </w:rPr>
      </w:pPr>
      <w:r w:rsidRPr="00A966F4">
        <w:rPr>
          <w:rFonts w:ascii="Times New Roman" w:hAnsi="Times New Roman" w:hint="eastAsia"/>
          <w:sz w:val="24"/>
        </w:rPr>
        <w:t>持有</w:t>
      </w:r>
      <w:r w:rsidRPr="00A966F4">
        <w:rPr>
          <w:rFonts w:ascii="Times New Roman" w:hAnsi="Times New Roman" w:hint="eastAsia"/>
          <w:sz w:val="24"/>
        </w:rPr>
        <w:t>A</w:t>
      </w:r>
      <w:r w:rsidRPr="00A966F4">
        <w:rPr>
          <w:rFonts w:ascii="Times New Roman" w:hAnsi="Times New Roman" w:hint="eastAsia"/>
          <w:sz w:val="24"/>
        </w:rPr>
        <w:t>类基金份额的</w:t>
      </w:r>
      <w:r w:rsidR="001B0730">
        <w:rPr>
          <w:rFonts w:ascii="Times New Roman" w:hAnsi="Times New Roman" w:hint="eastAsia"/>
          <w:sz w:val="24"/>
        </w:rPr>
        <w:t>投资人</w:t>
      </w:r>
      <w:r w:rsidR="00FF2CB2">
        <w:rPr>
          <w:rFonts w:ascii="Times New Roman" w:hAnsi="Times New Roman"/>
          <w:sz w:val="24"/>
        </w:rPr>
        <w:t>因红利自动再投资而产生的</w:t>
      </w:r>
      <w:r w:rsidRPr="00A966F4">
        <w:rPr>
          <w:rFonts w:ascii="Times New Roman" w:hAnsi="Times New Roman" w:hint="eastAsia"/>
          <w:sz w:val="24"/>
        </w:rPr>
        <w:t>A</w:t>
      </w:r>
      <w:r w:rsidRPr="00A966F4">
        <w:rPr>
          <w:rFonts w:ascii="Times New Roman" w:hAnsi="Times New Roman" w:hint="eastAsia"/>
          <w:sz w:val="24"/>
        </w:rPr>
        <w:t>类</w:t>
      </w:r>
      <w:r w:rsidR="00FF2CB2">
        <w:rPr>
          <w:rFonts w:ascii="Times New Roman" w:hAnsi="Times New Roman"/>
          <w:sz w:val="24"/>
        </w:rPr>
        <w:t>基金份额，不收取相应的申购费用。</w:t>
      </w:r>
    </w:p>
    <w:p w14:paraId="072D0722" w14:textId="399B4A59"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本基金自</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11</w:t>
      </w:r>
      <w:r>
        <w:rPr>
          <w:rFonts w:ascii="Times New Roman" w:hAnsi="Times New Roman"/>
          <w:sz w:val="24"/>
        </w:rPr>
        <w:t>日起，对通过本公司直销柜台申购</w:t>
      </w:r>
      <w:r w:rsidR="00AE4E21">
        <w:rPr>
          <w:rFonts w:ascii="Times New Roman" w:hAnsi="Times New Roman" w:hint="eastAsia"/>
          <w:sz w:val="24"/>
        </w:rPr>
        <w:t>本基金</w:t>
      </w:r>
      <w:r>
        <w:rPr>
          <w:rFonts w:ascii="Times New Roman" w:hAnsi="Times New Roman"/>
          <w:sz w:val="24"/>
        </w:rPr>
        <w:t>前端</w:t>
      </w:r>
      <w:r w:rsidR="00EC3802" w:rsidRPr="003373C1">
        <w:rPr>
          <w:rFonts w:ascii="Times New Roman" w:hAnsi="Times New Roman" w:hint="eastAsia"/>
          <w:sz w:val="24"/>
        </w:rPr>
        <w:t>A</w:t>
      </w:r>
      <w:r w:rsidR="00EC3802" w:rsidRPr="003373C1">
        <w:rPr>
          <w:rFonts w:ascii="Times New Roman" w:hAnsi="Times New Roman" w:hint="eastAsia"/>
          <w:sz w:val="24"/>
        </w:rPr>
        <w:t>类</w:t>
      </w:r>
      <w:r>
        <w:rPr>
          <w:rFonts w:ascii="Times New Roman" w:hAnsi="Times New Roman"/>
          <w:sz w:val="24"/>
        </w:rPr>
        <w:t>基金份额的养老金客户实施特定申购费率。</w:t>
      </w:r>
    </w:p>
    <w:p w14:paraId="657766C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0AF1924" w14:textId="26AC8873"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通过本公司直销柜台申购本基金前端</w:t>
      </w:r>
      <w:r w:rsidR="00EC3802" w:rsidRPr="003373C1">
        <w:rPr>
          <w:rFonts w:ascii="Times New Roman" w:hAnsi="Times New Roman" w:hint="eastAsia"/>
          <w:sz w:val="24"/>
        </w:rPr>
        <w:t>A</w:t>
      </w:r>
      <w:r w:rsidR="00EC3802" w:rsidRPr="003373C1">
        <w:rPr>
          <w:rFonts w:ascii="Times New Roman" w:hAnsi="Times New Roman" w:hint="eastAsia"/>
          <w:sz w:val="24"/>
        </w:rPr>
        <w:t>类</w:t>
      </w:r>
      <w:r>
        <w:rPr>
          <w:rFonts w:ascii="Times New Roman" w:hAnsi="Times New Roman"/>
          <w:sz w:val="24"/>
        </w:rPr>
        <w:t>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3F7CD6" w14:paraId="05C8B259"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864580A" w14:textId="77777777" w:rsidR="003F7CD6" w:rsidRDefault="004C6B8C">
            <w:pPr>
              <w:widowControl/>
              <w:snapToGrid w:val="0"/>
              <w:jc w:val="left"/>
              <w:rPr>
                <w:rFonts w:ascii="宋体" w:hAnsi="宋体"/>
                <w:color w:val="000000"/>
                <w:kern w:val="0"/>
                <w:sz w:val="25"/>
                <w:szCs w:val="24"/>
              </w:rPr>
            </w:pPr>
            <w:r w:rsidRPr="0071432E">
              <w:rPr>
                <w:rFonts w:ascii="Times New Roman" w:hAnsi="Times New Roman" w:hint="eastAsia"/>
                <w:color w:val="000000"/>
                <w:kern w:val="0"/>
                <w:sz w:val="25"/>
                <w:szCs w:val="24"/>
              </w:rPr>
              <w:t>A</w:t>
            </w:r>
            <w:r w:rsidRPr="0071432E">
              <w:rPr>
                <w:rFonts w:ascii="Times New Roman" w:hAnsi="Times New Roman" w:hint="eastAsia"/>
                <w:color w:val="000000"/>
                <w:kern w:val="0"/>
                <w:sz w:val="25"/>
                <w:szCs w:val="24"/>
              </w:rPr>
              <w:t>类基金份额的</w:t>
            </w:r>
            <w:r w:rsidR="00FF2CB2">
              <w:rPr>
                <w:rFonts w:ascii="Times New Roman" w:hAnsi="Times New Roman"/>
                <w:color w:val="000000"/>
                <w:kern w:val="0"/>
                <w:sz w:val="25"/>
                <w:szCs w:val="24"/>
              </w:rPr>
              <w:t>特定申购费</w:t>
            </w:r>
            <w:r w:rsidR="00FF2CB2">
              <w:rPr>
                <w:rFonts w:ascii="Times New Roman" w:hAnsi="Times New Roman"/>
                <w:color w:val="000000"/>
                <w:kern w:val="0"/>
                <w:sz w:val="25"/>
                <w:szCs w:val="24"/>
              </w:rPr>
              <w:lastRenderedPageBreak/>
              <w:t>率（前端）</w:t>
            </w:r>
          </w:p>
        </w:tc>
        <w:tc>
          <w:tcPr>
            <w:tcW w:w="750" w:type="pct"/>
            <w:tcBorders>
              <w:top w:val="single" w:sz="4" w:space="0" w:color="auto"/>
              <w:left w:val="single" w:sz="4" w:space="0" w:color="auto"/>
              <w:bottom w:val="single" w:sz="4" w:space="0" w:color="auto"/>
              <w:right w:val="single" w:sz="4" w:space="0" w:color="auto"/>
            </w:tcBorders>
            <w:vAlign w:val="center"/>
          </w:tcPr>
          <w:p w14:paraId="4C9248E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2304AF60" w14:textId="77777777" w:rsidR="003F7CD6" w:rsidRDefault="004C6B8C">
            <w:pPr>
              <w:widowControl/>
              <w:snapToGrid w:val="0"/>
              <w:jc w:val="center"/>
              <w:rPr>
                <w:rFonts w:ascii="宋体" w:hAnsi="宋体"/>
                <w:color w:val="000000"/>
                <w:kern w:val="0"/>
                <w:sz w:val="25"/>
                <w:szCs w:val="24"/>
              </w:rPr>
            </w:pPr>
            <w:r w:rsidRPr="0071432E">
              <w:rPr>
                <w:rFonts w:ascii="Times New Roman" w:hAnsi="Times New Roman" w:hint="eastAsia"/>
                <w:color w:val="000000"/>
                <w:kern w:val="0"/>
                <w:sz w:val="25"/>
                <w:szCs w:val="24"/>
              </w:rPr>
              <w:t>A</w:t>
            </w:r>
            <w:r w:rsidRPr="0071432E">
              <w:rPr>
                <w:rFonts w:ascii="Times New Roman" w:hAnsi="Times New Roman" w:hint="eastAsia"/>
                <w:color w:val="000000"/>
                <w:kern w:val="0"/>
                <w:sz w:val="25"/>
                <w:szCs w:val="24"/>
              </w:rPr>
              <w:t>类基金份额</w:t>
            </w:r>
            <w:r w:rsidR="00FF2CB2">
              <w:rPr>
                <w:rFonts w:ascii="Times New Roman" w:hAnsi="Times New Roman"/>
                <w:color w:val="000000"/>
                <w:kern w:val="0"/>
                <w:sz w:val="25"/>
                <w:szCs w:val="24"/>
              </w:rPr>
              <w:t>前端特定申购费率</w:t>
            </w:r>
          </w:p>
        </w:tc>
      </w:tr>
      <w:tr w:rsidR="003F7CD6" w14:paraId="78F19B5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F6EA3D8" w14:textId="77777777" w:rsidR="003F7CD6" w:rsidRDefault="003F7CD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290996B"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105A72C5"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3F7CD6" w14:paraId="48A39A9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7E09BFD" w14:textId="77777777" w:rsidR="003F7CD6" w:rsidRDefault="003F7CD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ECD14D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0CA59DC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3F7CD6" w14:paraId="111AE15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76D5F07" w14:textId="77777777" w:rsidR="003F7CD6" w:rsidRDefault="003F7CD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9E36BC8"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4AAA223"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3F7CD6" w14:paraId="6329F7C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F42E101" w14:textId="77777777" w:rsidR="003F7CD6" w:rsidRDefault="003F7CD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3BEB183"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5ACD9B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0.20%</w:t>
            </w:r>
          </w:p>
        </w:tc>
      </w:tr>
      <w:tr w:rsidR="003F7CD6" w14:paraId="0E8CAA3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C12ADFC" w14:textId="77777777" w:rsidR="003F7CD6" w:rsidRDefault="003F7CD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3A97496" w14:textId="7EFEED23"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623023">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6EA88B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456B5EA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有关养老金客户实施特定申购费率的具体规定以及活动时间如有变化，敬请投资人留意本公司发布的相关公告。</w:t>
      </w:r>
    </w:p>
    <w:p w14:paraId="431B99A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4E2FCE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）通过本基金管理人直销柜台办理本基金前端</w:t>
      </w:r>
      <w:r w:rsidR="00291A62" w:rsidRPr="00291A62">
        <w:rPr>
          <w:rFonts w:ascii="Times New Roman" w:hAnsi="Times New Roman" w:hint="eastAsia"/>
          <w:sz w:val="24"/>
        </w:rPr>
        <w:t>A</w:t>
      </w:r>
      <w:r w:rsidR="00291A62" w:rsidRPr="00291A62">
        <w:rPr>
          <w:rFonts w:ascii="Times New Roman" w:hAnsi="Times New Roman" w:hint="eastAsia"/>
          <w:sz w:val="24"/>
        </w:rPr>
        <w:t>类</w:t>
      </w:r>
      <w:r>
        <w:rPr>
          <w:rFonts w:ascii="Times New Roman" w:hAnsi="Times New Roman"/>
          <w:sz w:val="24"/>
        </w:rPr>
        <w:t>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30D043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）通过本基金管理人网上直销交易平台办理本基金前端</w:t>
      </w:r>
      <w:r w:rsidR="00291A62" w:rsidRPr="0071432E">
        <w:rPr>
          <w:rFonts w:ascii="Times New Roman" w:hAnsi="Times New Roman" w:hint="eastAsia"/>
          <w:sz w:val="24"/>
        </w:rPr>
        <w:t>A</w:t>
      </w:r>
      <w:r w:rsidR="00291A62" w:rsidRPr="0071432E">
        <w:rPr>
          <w:rFonts w:ascii="Times New Roman" w:hAnsi="Times New Roman" w:hint="eastAsia"/>
          <w:sz w:val="24"/>
        </w:rPr>
        <w:t>类</w:t>
      </w:r>
      <w:r>
        <w:rPr>
          <w:rFonts w:ascii="Times New Roman" w:hAnsi="Times New Roman"/>
          <w:sz w:val="24"/>
        </w:rPr>
        <w:t>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05673A6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本公司基金网上直销业务已开通的银行卡及各银行卡交易金额限额请参阅本公司网站。</w:t>
      </w:r>
    </w:p>
    <w:p w14:paraId="6437358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14:paraId="350DBF9B" w14:textId="77777777" w:rsidR="003F7CD6"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、赎回费用</w:t>
      </w:r>
    </w:p>
    <w:p w14:paraId="6B7C7A4B" w14:textId="77777777" w:rsidR="00E44FFF" w:rsidRDefault="00E44FFF">
      <w:pPr>
        <w:autoSpaceDE w:val="0"/>
        <w:autoSpaceDN w:val="0"/>
        <w:adjustRightInd w:val="0"/>
        <w:snapToGrid w:val="0"/>
        <w:spacing w:line="360" w:lineRule="auto"/>
        <w:ind w:firstLineChars="200" w:firstLine="480"/>
        <w:jc w:val="left"/>
        <w:rPr>
          <w:rFonts w:ascii="Times New Roman" w:hAnsi="Times New Roman"/>
          <w:sz w:val="24"/>
        </w:rPr>
      </w:pPr>
      <w:r>
        <w:rPr>
          <w:sz w:val="24"/>
        </w:rPr>
        <w:t>（</w:t>
      </w:r>
      <w:r>
        <w:rPr>
          <w:sz w:val="24"/>
        </w:rPr>
        <w:t>1</w:t>
      </w:r>
      <w:r>
        <w:rPr>
          <w:sz w:val="24"/>
        </w:rPr>
        <w:t>）</w:t>
      </w:r>
      <w:r>
        <w:rPr>
          <w:rFonts w:ascii="Times New Roman" w:hAnsi="Times New Roman"/>
          <w:sz w:val="24"/>
        </w:rPr>
        <w:t>本基金</w:t>
      </w:r>
      <w:r w:rsidRPr="009E7FDE">
        <w:rPr>
          <w:rFonts w:ascii="Times New Roman" w:hAnsi="Times New Roman" w:hint="eastAsia"/>
          <w:sz w:val="24"/>
        </w:rPr>
        <w:t>A</w:t>
      </w:r>
      <w:r w:rsidRPr="009E7FDE">
        <w:rPr>
          <w:rFonts w:ascii="Times New Roman" w:hAnsi="Times New Roman" w:hint="eastAsia"/>
          <w:sz w:val="24"/>
        </w:rPr>
        <w:t>类基金份额</w:t>
      </w:r>
      <w:r>
        <w:rPr>
          <w:rFonts w:ascii="Times New Roman" w:hAnsi="Times New Roman"/>
          <w:sz w:val="24"/>
        </w:rPr>
        <w:t>的赎回费率</w:t>
      </w:r>
    </w:p>
    <w:p w14:paraId="596C871E" w14:textId="15800A3B" w:rsidR="003F7CD6" w:rsidRDefault="001C5F4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hint="eastAsia"/>
          <w:sz w:val="24"/>
        </w:rPr>
        <w:t>本基金</w:t>
      </w:r>
      <w:r w:rsidRPr="001C5F4C">
        <w:rPr>
          <w:rFonts w:ascii="Times New Roman" w:hAnsi="Times New Roman" w:hint="eastAsia"/>
          <w:sz w:val="24"/>
        </w:rPr>
        <w:t>A</w:t>
      </w:r>
      <w:r w:rsidRPr="001C5F4C">
        <w:rPr>
          <w:rFonts w:ascii="Times New Roman" w:hAnsi="Times New Roman" w:hint="eastAsia"/>
          <w:sz w:val="24"/>
        </w:rPr>
        <w:t>类基金份额</w:t>
      </w:r>
      <w:r>
        <w:rPr>
          <w:rFonts w:ascii="Times New Roman" w:hAnsi="Times New Roman" w:hint="eastAsia"/>
          <w:sz w:val="24"/>
        </w:rPr>
        <w:t>的</w:t>
      </w:r>
      <w:r w:rsidR="00FF2CB2">
        <w:rPr>
          <w:rFonts w:ascii="Times New Roman" w:hAnsi="Times New Roman"/>
          <w:sz w:val="24"/>
        </w:rPr>
        <w:t>赎回费用由</w:t>
      </w:r>
      <w:r w:rsidR="00605809" w:rsidRPr="00605809">
        <w:rPr>
          <w:rFonts w:ascii="Times New Roman" w:hAnsi="Times New Roman" w:hint="eastAsia"/>
          <w:sz w:val="24"/>
        </w:rPr>
        <w:t>赎回</w:t>
      </w:r>
      <w:r w:rsidR="00E44FFF">
        <w:rPr>
          <w:rFonts w:ascii="Times New Roman" w:hAnsi="Times New Roman" w:hint="eastAsia"/>
          <w:sz w:val="24"/>
        </w:rPr>
        <w:t>A</w:t>
      </w:r>
      <w:r>
        <w:rPr>
          <w:rFonts w:ascii="Times New Roman" w:hAnsi="Times New Roman" w:hint="eastAsia"/>
          <w:sz w:val="24"/>
        </w:rPr>
        <w:t>类基金份额</w:t>
      </w:r>
      <w:r w:rsidR="00605809" w:rsidRPr="00605809">
        <w:rPr>
          <w:rFonts w:ascii="Times New Roman" w:hAnsi="Times New Roman" w:hint="eastAsia"/>
          <w:sz w:val="24"/>
        </w:rPr>
        <w:t>的基金份额持有人</w:t>
      </w:r>
      <w:r w:rsidR="00FF2CB2">
        <w:rPr>
          <w:rFonts w:ascii="Times New Roman" w:hAnsi="Times New Roman"/>
          <w:sz w:val="24"/>
        </w:rPr>
        <w:t>承担，赎回费用的</w:t>
      </w:r>
      <w:r w:rsidR="00FF2CB2">
        <w:rPr>
          <w:rFonts w:ascii="Times New Roman" w:hAnsi="Times New Roman"/>
          <w:sz w:val="24"/>
        </w:rPr>
        <w:t>25%</w:t>
      </w:r>
      <w:r w:rsidR="00FF2CB2">
        <w:rPr>
          <w:rFonts w:ascii="Times New Roman" w:hAnsi="Times New Roman"/>
          <w:sz w:val="24"/>
        </w:rPr>
        <w:t>归基金财产，其余用于支付登记结算费和其他必要的手续费。但对持续持有期少于</w:t>
      </w:r>
      <w:r w:rsidR="00FF2CB2">
        <w:rPr>
          <w:rFonts w:ascii="Times New Roman" w:hAnsi="Times New Roman"/>
          <w:sz w:val="24"/>
        </w:rPr>
        <w:t>7</w:t>
      </w:r>
      <w:r w:rsidR="00FF2CB2">
        <w:rPr>
          <w:rFonts w:ascii="Times New Roman" w:hAnsi="Times New Roman"/>
          <w:sz w:val="24"/>
        </w:rPr>
        <w:t>日的基金份额持有人收取不低于</w:t>
      </w:r>
      <w:r w:rsidR="00FF2CB2">
        <w:rPr>
          <w:rFonts w:ascii="Times New Roman" w:hAnsi="Times New Roman"/>
          <w:sz w:val="24"/>
        </w:rPr>
        <w:t>1.5%</w:t>
      </w:r>
      <w:r w:rsidR="00FF2CB2">
        <w:rPr>
          <w:rFonts w:ascii="Times New Roman" w:hAnsi="Times New Roman"/>
          <w:sz w:val="24"/>
        </w:rPr>
        <w:t>的赎回费并全额计入基金财产。</w:t>
      </w:r>
    </w:p>
    <w:p w14:paraId="338867D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sidR="00605809" w:rsidRPr="009E7FDE">
        <w:rPr>
          <w:rFonts w:ascii="Times New Roman" w:hAnsi="Times New Roman" w:hint="eastAsia"/>
          <w:sz w:val="24"/>
        </w:rPr>
        <w:t>A</w:t>
      </w:r>
      <w:r w:rsidR="00605809" w:rsidRPr="009E7FDE">
        <w:rPr>
          <w:rFonts w:ascii="Times New Roman" w:hAnsi="Times New Roman" w:hint="eastAsia"/>
          <w:sz w:val="24"/>
        </w:rPr>
        <w:t>类基金份额</w:t>
      </w:r>
      <w:r>
        <w:rPr>
          <w:rFonts w:ascii="Times New Roman" w:hAnsi="Times New Roman"/>
          <w:sz w:val="24"/>
        </w:rPr>
        <w:t>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3F7CD6" w14:paraId="0D7D0C4C" w14:textId="77777777" w:rsidTr="00605809">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13053439" w14:textId="77777777" w:rsidR="003F7CD6" w:rsidRDefault="00605809">
            <w:pPr>
              <w:widowControl/>
              <w:snapToGrid w:val="0"/>
              <w:jc w:val="center"/>
              <w:rPr>
                <w:rFonts w:ascii="宋体" w:hAnsi="宋体"/>
                <w:color w:val="000000"/>
                <w:kern w:val="0"/>
                <w:sz w:val="25"/>
                <w:szCs w:val="24"/>
              </w:rPr>
            </w:pPr>
            <w:r w:rsidRPr="009E7FDE">
              <w:rPr>
                <w:rFonts w:ascii="Times New Roman" w:hAnsi="Times New Roman" w:hint="eastAsia"/>
                <w:sz w:val="24"/>
              </w:rPr>
              <w:t>A</w:t>
            </w:r>
            <w:r w:rsidRPr="009E7FDE">
              <w:rPr>
                <w:rFonts w:ascii="Times New Roman" w:hAnsi="Times New Roman" w:hint="eastAsia"/>
                <w:sz w:val="24"/>
              </w:rPr>
              <w:t>类基金份额</w:t>
            </w:r>
            <w:r>
              <w:rPr>
                <w:rFonts w:ascii="Times New Roman" w:hAnsi="Times New Roman" w:hint="eastAsia"/>
                <w:sz w:val="24"/>
              </w:rPr>
              <w:t>的</w:t>
            </w:r>
            <w:r w:rsidR="00FF2CB2">
              <w:rPr>
                <w:rFonts w:ascii="Times New Roman" w:hAnsi="Times New Roman"/>
                <w:color w:val="000000"/>
                <w:kern w:val="0"/>
                <w:sz w:val="25"/>
                <w:szCs w:val="24"/>
              </w:rPr>
              <w:t>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49B12541"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2BEF1172" w14:textId="77777777" w:rsidR="003F7CD6" w:rsidRDefault="00605809">
            <w:pPr>
              <w:widowControl/>
              <w:snapToGrid w:val="0"/>
              <w:jc w:val="center"/>
              <w:rPr>
                <w:rFonts w:ascii="宋体" w:hAnsi="宋体"/>
                <w:color w:val="000000"/>
                <w:kern w:val="0"/>
                <w:sz w:val="25"/>
                <w:szCs w:val="24"/>
              </w:rPr>
            </w:pPr>
            <w:r w:rsidRPr="009E7FDE">
              <w:rPr>
                <w:rFonts w:ascii="Times New Roman" w:hAnsi="Times New Roman" w:hint="eastAsia"/>
                <w:sz w:val="24"/>
              </w:rPr>
              <w:t>A</w:t>
            </w:r>
            <w:r w:rsidRPr="009E7FDE">
              <w:rPr>
                <w:rFonts w:ascii="Times New Roman" w:hAnsi="Times New Roman" w:hint="eastAsia"/>
                <w:sz w:val="24"/>
              </w:rPr>
              <w:t>类基金份额</w:t>
            </w:r>
            <w:r w:rsidR="00FF2CB2">
              <w:rPr>
                <w:rFonts w:ascii="Times New Roman" w:hAnsi="Times New Roman"/>
                <w:color w:val="000000"/>
                <w:kern w:val="0"/>
                <w:sz w:val="25"/>
                <w:szCs w:val="24"/>
              </w:rPr>
              <w:t>赎回费率</w:t>
            </w:r>
          </w:p>
        </w:tc>
      </w:tr>
      <w:tr w:rsidR="003F7CD6" w14:paraId="36A3552B" w14:textId="77777777" w:rsidTr="0060580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14D76D6" w14:textId="77777777" w:rsidR="003F7CD6" w:rsidRDefault="003F7CD6">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3D49E3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6EC5D5A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3F7CD6" w14:paraId="6C76CEC5" w14:textId="77777777" w:rsidTr="0060580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3072E42" w14:textId="77777777" w:rsidR="003F7CD6" w:rsidRDefault="003F7CD6">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586797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02ED80E7"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3F7CD6" w14:paraId="29286FAD" w14:textId="77777777" w:rsidTr="0060580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4E745E5" w14:textId="77777777" w:rsidR="003F7CD6" w:rsidRDefault="003F7CD6">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771230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2A58BBC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3F7CD6" w14:paraId="31BDB170" w14:textId="77777777" w:rsidTr="0060580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F510409" w14:textId="77777777" w:rsidR="003F7CD6" w:rsidRDefault="003F7CD6">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2148BF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2143" w:type="pct"/>
            <w:tcBorders>
              <w:top w:val="single" w:sz="4" w:space="0" w:color="auto"/>
              <w:left w:val="single" w:sz="4" w:space="0" w:color="auto"/>
              <w:bottom w:val="single" w:sz="4" w:space="0" w:color="auto"/>
              <w:right w:val="single" w:sz="4" w:space="0" w:color="auto"/>
            </w:tcBorders>
            <w:vAlign w:val="center"/>
          </w:tcPr>
          <w:p w14:paraId="594B1DA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0.0%</w:t>
            </w:r>
          </w:p>
        </w:tc>
      </w:tr>
    </w:tbl>
    <w:p w14:paraId="554CF5BF" w14:textId="77777777" w:rsidR="00605809" w:rsidRDefault="00605809" w:rsidP="00605809">
      <w:pPr>
        <w:autoSpaceDE w:val="0"/>
        <w:autoSpaceDN w:val="0"/>
        <w:adjustRightInd w:val="0"/>
        <w:snapToGrid w:val="0"/>
        <w:spacing w:line="360" w:lineRule="auto"/>
        <w:ind w:firstLineChars="200" w:firstLine="480"/>
        <w:rPr>
          <w:sz w:val="24"/>
        </w:rPr>
      </w:pPr>
      <w:r>
        <w:rPr>
          <w:sz w:val="24"/>
        </w:rPr>
        <w:t>（</w:t>
      </w:r>
      <w:r>
        <w:rPr>
          <w:sz w:val="24"/>
        </w:rPr>
        <w:t>2</w:t>
      </w:r>
      <w:r>
        <w:rPr>
          <w:sz w:val="24"/>
        </w:rPr>
        <w:t>）本基金</w:t>
      </w:r>
      <w:r>
        <w:rPr>
          <w:sz w:val="24"/>
        </w:rPr>
        <w:t>C</w:t>
      </w:r>
      <w:r>
        <w:rPr>
          <w:sz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605809" w:rsidRPr="00950533" w14:paraId="3B09008A" w14:textId="77777777" w:rsidTr="006D2E83">
        <w:trPr>
          <w:cantSplit/>
          <w:trHeight w:val="132"/>
          <w:jc w:val="center"/>
        </w:trPr>
        <w:tc>
          <w:tcPr>
            <w:tcW w:w="2502" w:type="dxa"/>
            <w:vMerge w:val="restart"/>
            <w:vAlign w:val="center"/>
          </w:tcPr>
          <w:p w14:paraId="047C74FC" w14:textId="77777777" w:rsidR="00605809" w:rsidRPr="00950533" w:rsidRDefault="00605809" w:rsidP="006D2E83">
            <w:pPr>
              <w:adjustRightInd w:val="0"/>
              <w:snapToGrid w:val="0"/>
              <w:jc w:val="center"/>
              <w:rPr>
                <w:sz w:val="24"/>
              </w:rPr>
            </w:pPr>
            <w:r>
              <w:rPr>
                <w:color w:val="000000"/>
                <w:kern w:val="0"/>
                <w:sz w:val="25"/>
                <w:szCs w:val="24"/>
              </w:rPr>
              <w:t>C</w:t>
            </w:r>
            <w:r>
              <w:rPr>
                <w:color w:val="000000"/>
                <w:kern w:val="0"/>
                <w:sz w:val="25"/>
                <w:szCs w:val="24"/>
              </w:rPr>
              <w:t>类基金份额的</w:t>
            </w:r>
            <w:r w:rsidRPr="00950533">
              <w:rPr>
                <w:rFonts w:hAnsi="宋体"/>
                <w:sz w:val="24"/>
              </w:rPr>
              <w:t>赎回费率</w:t>
            </w:r>
          </w:p>
        </w:tc>
        <w:tc>
          <w:tcPr>
            <w:tcW w:w="3240" w:type="dxa"/>
            <w:shd w:val="clear" w:color="auto" w:fill="FFFFFF"/>
            <w:vAlign w:val="center"/>
          </w:tcPr>
          <w:p w14:paraId="35A09DCC" w14:textId="77777777" w:rsidR="00605809" w:rsidRPr="00535BA0" w:rsidRDefault="00605809" w:rsidP="006D2E83">
            <w:pPr>
              <w:adjustRightInd w:val="0"/>
              <w:snapToGrid w:val="0"/>
              <w:jc w:val="center"/>
              <w:rPr>
                <w:sz w:val="24"/>
              </w:rPr>
            </w:pPr>
            <w:r w:rsidRPr="00535BA0">
              <w:rPr>
                <w:rFonts w:hAnsi="宋体"/>
                <w:sz w:val="24"/>
              </w:rPr>
              <w:t>持有期限</w:t>
            </w:r>
          </w:p>
        </w:tc>
        <w:tc>
          <w:tcPr>
            <w:tcW w:w="1926" w:type="dxa"/>
            <w:shd w:val="clear" w:color="auto" w:fill="FFFFFF"/>
            <w:vAlign w:val="center"/>
          </w:tcPr>
          <w:p w14:paraId="6DD26210" w14:textId="77777777" w:rsidR="00605809" w:rsidRPr="00535BA0" w:rsidRDefault="00605809" w:rsidP="006D2E83">
            <w:pPr>
              <w:adjustRightInd w:val="0"/>
              <w:snapToGrid w:val="0"/>
              <w:jc w:val="center"/>
              <w:rPr>
                <w:sz w:val="24"/>
              </w:rPr>
            </w:pPr>
            <w:r w:rsidRPr="00535BA0">
              <w:rPr>
                <w:rFonts w:hAnsi="宋体"/>
                <w:sz w:val="24"/>
              </w:rPr>
              <w:t>C</w:t>
            </w:r>
            <w:r w:rsidRPr="00535BA0">
              <w:rPr>
                <w:rFonts w:hAnsi="宋体" w:hint="eastAsia"/>
                <w:sz w:val="24"/>
              </w:rPr>
              <w:t>类基金份额</w:t>
            </w:r>
            <w:r w:rsidRPr="00535BA0">
              <w:rPr>
                <w:rFonts w:hAnsi="宋体"/>
                <w:sz w:val="24"/>
              </w:rPr>
              <w:t>赎回费率</w:t>
            </w:r>
          </w:p>
        </w:tc>
      </w:tr>
      <w:tr w:rsidR="00605809" w:rsidRPr="00950533" w14:paraId="092D7208" w14:textId="77777777" w:rsidTr="006D2E83">
        <w:trPr>
          <w:cantSplit/>
          <w:trHeight w:val="131"/>
          <w:jc w:val="center"/>
        </w:trPr>
        <w:tc>
          <w:tcPr>
            <w:tcW w:w="2502" w:type="dxa"/>
            <w:vMerge/>
          </w:tcPr>
          <w:p w14:paraId="63668A5E" w14:textId="77777777" w:rsidR="00605809" w:rsidRPr="00950533" w:rsidRDefault="00605809" w:rsidP="006D2E83">
            <w:pPr>
              <w:adjustRightInd w:val="0"/>
              <w:snapToGrid w:val="0"/>
              <w:rPr>
                <w:sz w:val="24"/>
              </w:rPr>
            </w:pPr>
          </w:p>
        </w:tc>
        <w:tc>
          <w:tcPr>
            <w:tcW w:w="3240" w:type="dxa"/>
          </w:tcPr>
          <w:p w14:paraId="6FD728FD" w14:textId="77777777" w:rsidR="00605809" w:rsidRPr="00950533" w:rsidRDefault="00605809" w:rsidP="006D2E83">
            <w:pPr>
              <w:adjustRightInd w:val="0"/>
              <w:snapToGrid w:val="0"/>
              <w:rPr>
                <w:sz w:val="24"/>
              </w:rPr>
            </w:pPr>
            <w:r>
              <w:rPr>
                <w:rFonts w:hint="eastAsia"/>
                <w:sz w:val="24"/>
              </w:rPr>
              <w:t>7</w:t>
            </w:r>
            <w:r>
              <w:rPr>
                <w:sz w:val="24"/>
              </w:rPr>
              <w:t>日以内</w:t>
            </w:r>
          </w:p>
        </w:tc>
        <w:tc>
          <w:tcPr>
            <w:tcW w:w="1926" w:type="dxa"/>
          </w:tcPr>
          <w:p w14:paraId="2C4C60E1" w14:textId="77777777" w:rsidR="00605809" w:rsidRPr="00950533" w:rsidRDefault="00605809" w:rsidP="006D2E83">
            <w:pPr>
              <w:adjustRightInd w:val="0"/>
              <w:snapToGrid w:val="0"/>
              <w:jc w:val="center"/>
              <w:rPr>
                <w:sz w:val="24"/>
              </w:rPr>
            </w:pPr>
            <w:r>
              <w:rPr>
                <w:rFonts w:hint="eastAsia"/>
                <w:sz w:val="24"/>
              </w:rPr>
              <w:t>1</w:t>
            </w:r>
            <w:r>
              <w:rPr>
                <w:sz w:val="24"/>
              </w:rPr>
              <w:t>.5%</w:t>
            </w:r>
          </w:p>
        </w:tc>
      </w:tr>
      <w:tr w:rsidR="00605809" w:rsidRPr="00950533" w14:paraId="6B65A0BD" w14:textId="77777777" w:rsidTr="006D2E83">
        <w:trPr>
          <w:cantSplit/>
          <w:trHeight w:val="131"/>
          <w:jc w:val="center"/>
        </w:trPr>
        <w:tc>
          <w:tcPr>
            <w:tcW w:w="2502" w:type="dxa"/>
            <w:vMerge/>
          </w:tcPr>
          <w:p w14:paraId="2F7C4BAA" w14:textId="77777777" w:rsidR="00605809" w:rsidRPr="00950533" w:rsidRDefault="00605809" w:rsidP="006D2E83">
            <w:pPr>
              <w:adjustRightInd w:val="0"/>
              <w:snapToGrid w:val="0"/>
              <w:rPr>
                <w:sz w:val="24"/>
              </w:rPr>
            </w:pPr>
          </w:p>
        </w:tc>
        <w:tc>
          <w:tcPr>
            <w:tcW w:w="3240" w:type="dxa"/>
            <w:vAlign w:val="center"/>
          </w:tcPr>
          <w:p w14:paraId="4E6F796C" w14:textId="77777777" w:rsidR="00605809" w:rsidRDefault="00605809" w:rsidP="006D2E83">
            <w:pPr>
              <w:adjustRightInd w:val="0"/>
              <w:snapToGrid w:val="0"/>
              <w:rPr>
                <w:color w:val="000000"/>
                <w:kern w:val="0"/>
                <w:sz w:val="25"/>
                <w:szCs w:val="24"/>
              </w:rPr>
            </w:pPr>
            <w:r>
              <w:rPr>
                <w:rFonts w:hint="eastAsia"/>
                <w:color w:val="000000"/>
                <w:kern w:val="0"/>
                <w:sz w:val="25"/>
                <w:szCs w:val="24"/>
              </w:rPr>
              <w:t>7</w:t>
            </w:r>
            <w:r>
              <w:rPr>
                <w:rFonts w:hint="eastAsia"/>
                <w:color w:val="000000"/>
                <w:kern w:val="0"/>
                <w:sz w:val="25"/>
                <w:szCs w:val="24"/>
              </w:rPr>
              <w:t>日（含）</w:t>
            </w:r>
            <w:r>
              <w:rPr>
                <w:rFonts w:ascii="Times New Roman" w:hAnsi="Times New Roman"/>
                <w:color w:val="000000"/>
                <w:kern w:val="0"/>
                <w:sz w:val="25"/>
                <w:szCs w:val="24"/>
              </w:rPr>
              <w:t>—</w:t>
            </w:r>
            <w:r>
              <w:rPr>
                <w:color w:val="000000"/>
                <w:kern w:val="0"/>
                <w:sz w:val="25"/>
                <w:szCs w:val="24"/>
              </w:rPr>
              <w:t>30</w:t>
            </w:r>
            <w:r>
              <w:rPr>
                <w:rFonts w:hint="eastAsia"/>
                <w:color w:val="000000"/>
                <w:kern w:val="0"/>
                <w:sz w:val="25"/>
                <w:szCs w:val="24"/>
              </w:rPr>
              <w:t>日</w:t>
            </w:r>
          </w:p>
        </w:tc>
        <w:tc>
          <w:tcPr>
            <w:tcW w:w="1926" w:type="dxa"/>
          </w:tcPr>
          <w:p w14:paraId="2591F4B6" w14:textId="77777777" w:rsidR="00605809" w:rsidRPr="005F4504" w:rsidRDefault="00605809" w:rsidP="006D2E83">
            <w:pPr>
              <w:adjustRightInd w:val="0"/>
              <w:snapToGrid w:val="0"/>
              <w:jc w:val="center"/>
              <w:rPr>
                <w:sz w:val="24"/>
              </w:rPr>
            </w:pPr>
            <w:r>
              <w:rPr>
                <w:rFonts w:hint="eastAsia"/>
                <w:sz w:val="24"/>
              </w:rPr>
              <w:t>0</w:t>
            </w:r>
            <w:r>
              <w:rPr>
                <w:sz w:val="24"/>
              </w:rPr>
              <w:t>.5</w:t>
            </w:r>
            <w:r>
              <w:rPr>
                <w:rFonts w:hint="eastAsia"/>
                <w:sz w:val="24"/>
              </w:rPr>
              <w:t>%</w:t>
            </w:r>
          </w:p>
        </w:tc>
      </w:tr>
      <w:tr w:rsidR="00605809" w:rsidRPr="00950533" w14:paraId="0615754B" w14:textId="77777777" w:rsidTr="006D2E83">
        <w:trPr>
          <w:cantSplit/>
          <w:trHeight w:val="131"/>
          <w:jc w:val="center"/>
        </w:trPr>
        <w:tc>
          <w:tcPr>
            <w:tcW w:w="2502" w:type="dxa"/>
            <w:vMerge/>
          </w:tcPr>
          <w:p w14:paraId="34D45C76" w14:textId="77777777" w:rsidR="00605809" w:rsidRPr="00950533" w:rsidRDefault="00605809" w:rsidP="006D2E83">
            <w:pPr>
              <w:adjustRightInd w:val="0"/>
              <w:snapToGrid w:val="0"/>
              <w:rPr>
                <w:sz w:val="24"/>
              </w:rPr>
            </w:pPr>
          </w:p>
        </w:tc>
        <w:tc>
          <w:tcPr>
            <w:tcW w:w="3240" w:type="dxa"/>
            <w:vAlign w:val="center"/>
          </w:tcPr>
          <w:p w14:paraId="51EBE0A0" w14:textId="77777777" w:rsidR="00605809" w:rsidRPr="00950533" w:rsidRDefault="00605809" w:rsidP="006D2E83">
            <w:pPr>
              <w:adjustRightInd w:val="0"/>
              <w:snapToGrid w:val="0"/>
              <w:rPr>
                <w:sz w:val="24"/>
              </w:rPr>
            </w:pPr>
            <w:r>
              <w:rPr>
                <w:color w:val="000000"/>
                <w:kern w:val="0"/>
                <w:sz w:val="25"/>
                <w:szCs w:val="24"/>
              </w:rPr>
              <w:t>30</w:t>
            </w:r>
            <w:r>
              <w:rPr>
                <w:rFonts w:hint="eastAsia"/>
                <w:color w:val="000000"/>
                <w:kern w:val="0"/>
                <w:sz w:val="25"/>
                <w:szCs w:val="24"/>
              </w:rPr>
              <w:t>日</w:t>
            </w:r>
            <w:r>
              <w:rPr>
                <w:color w:val="000000"/>
                <w:kern w:val="0"/>
                <w:sz w:val="25"/>
                <w:szCs w:val="24"/>
              </w:rPr>
              <w:t>以上（含）</w:t>
            </w:r>
          </w:p>
        </w:tc>
        <w:tc>
          <w:tcPr>
            <w:tcW w:w="1926" w:type="dxa"/>
          </w:tcPr>
          <w:p w14:paraId="61153815" w14:textId="77777777" w:rsidR="00605809" w:rsidRPr="00812E4D" w:rsidRDefault="00605809" w:rsidP="006D2E83">
            <w:pPr>
              <w:adjustRightInd w:val="0"/>
              <w:snapToGrid w:val="0"/>
              <w:jc w:val="center"/>
              <w:rPr>
                <w:sz w:val="24"/>
                <w:highlight w:val="yellow"/>
              </w:rPr>
            </w:pPr>
            <w:r w:rsidRPr="005F4504">
              <w:rPr>
                <w:sz w:val="24"/>
              </w:rPr>
              <w:t>0</w:t>
            </w:r>
          </w:p>
        </w:tc>
      </w:tr>
    </w:tbl>
    <w:p w14:paraId="004174CC" w14:textId="77777777" w:rsidR="00315BAA" w:rsidRPr="00315BAA" w:rsidRDefault="00315BAA">
      <w:pPr>
        <w:autoSpaceDE w:val="0"/>
        <w:autoSpaceDN w:val="0"/>
        <w:adjustRightInd w:val="0"/>
        <w:snapToGrid w:val="0"/>
        <w:spacing w:line="360" w:lineRule="auto"/>
        <w:ind w:firstLineChars="200" w:firstLine="480"/>
        <w:jc w:val="left"/>
        <w:rPr>
          <w:rFonts w:ascii="Times New Roman" w:hAnsi="Times New Roman"/>
          <w:sz w:val="24"/>
        </w:rPr>
      </w:pPr>
      <w:r w:rsidRPr="00315BAA">
        <w:rPr>
          <w:rFonts w:ascii="Times New Roman" w:hAnsi="Times New Roman" w:hint="eastAsia"/>
          <w:sz w:val="24"/>
        </w:rPr>
        <w:t>本基金</w:t>
      </w:r>
      <w:r w:rsidRPr="00315BAA">
        <w:rPr>
          <w:rFonts w:ascii="Times New Roman" w:hAnsi="Times New Roman" w:hint="eastAsia"/>
          <w:sz w:val="24"/>
        </w:rPr>
        <w:t>C</w:t>
      </w:r>
      <w:r w:rsidRPr="00315BAA">
        <w:rPr>
          <w:rFonts w:ascii="Times New Roman" w:hAnsi="Times New Roman" w:hint="eastAsia"/>
          <w:sz w:val="24"/>
        </w:rPr>
        <w:t>类基金份额的赎回费用由赎回</w:t>
      </w:r>
      <w:r w:rsidRPr="00315BAA">
        <w:rPr>
          <w:rFonts w:ascii="Times New Roman" w:hAnsi="Times New Roman" w:hint="eastAsia"/>
          <w:sz w:val="24"/>
        </w:rPr>
        <w:t>C</w:t>
      </w:r>
      <w:r w:rsidRPr="00315BAA">
        <w:rPr>
          <w:rFonts w:ascii="Times New Roman" w:hAnsi="Times New Roman" w:hint="eastAsia"/>
          <w:sz w:val="24"/>
        </w:rPr>
        <w:t>类基金份额的基金份额持有人承担，在基金份额持有人赎回</w:t>
      </w:r>
      <w:r w:rsidRPr="00315BAA">
        <w:rPr>
          <w:rFonts w:ascii="Times New Roman" w:hAnsi="Times New Roman" w:hint="eastAsia"/>
          <w:sz w:val="24"/>
        </w:rPr>
        <w:t>C</w:t>
      </w:r>
      <w:r w:rsidRPr="00315BAA">
        <w:rPr>
          <w:rFonts w:ascii="Times New Roman" w:hAnsi="Times New Roman" w:hint="eastAsia"/>
          <w:sz w:val="24"/>
        </w:rPr>
        <w:t>类基金份额时收取，对</w:t>
      </w:r>
      <w:r w:rsidRPr="00315BAA">
        <w:rPr>
          <w:rFonts w:ascii="Times New Roman" w:hAnsi="Times New Roman" w:hint="eastAsia"/>
          <w:sz w:val="24"/>
        </w:rPr>
        <w:t>C</w:t>
      </w:r>
      <w:r w:rsidRPr="00315BAA">
        <w:rPr>
          <w:rFonts w:ascii="Times New Roman" w:hAnsi="Times New Roman" w:hint="eastAsia"/>
          <w:sz w:val="24"/>
        </w:rPr>
        <w:t>类基金份额持有人收取的赎回费全额计入基金财产。</w:t>
      </w:r>
    </w:p>
    <w:p w14:paraId="6A2A729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可以根据法律法规及基金合同的规定调整申购费率和赎回费率，最新的申购费率和赎回费率在更新的招募说明书中列示。费率如发生变更，基金管理人最迟应于新的费率开始实施日前依照《信息披露办法》的有关规定在指定媒介上公告。</w:t>
      </w:r>
    </w:p>
    <w:p w14:paraId="797A61A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（七）申购和赎回的数额和价格</w:t>
      </w:r>
    </w:p>
    <w:p w14:paraId="6700E2E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、申购和赎回数额、余额的处理方式</w:t>
      </w:r>
    </w:p>
    <w:p w14:paraId="280DFB1C" w14:textId="4F0578BA"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）申购份额余额的处理方式：场外申购时，申购的</w:t>
      </w:r>
      <w:bookmarkStart w:id="11" w:name="_Hlk79653815"/>
      <w:r w:rsidR="006A4543" w:rsidRPr="006A4543">
        <w:rPr>
          <w:rFonts w:ascii="Times New Roman" w:hAnsi="Times New Roman" w:hint="eastAsia"/>
          <w:sz w:val="24"/>
        </w:rPr>
        <w:t>A</w:t>
      </w:r>
      <w:r w:rsidR="006A4543" w:rsidRPr="006A4543">
        <w:rPr>
          <w:rFonts w:ascii="Times New Roman" w:hAnsi="Times New Roman" w:hint="eastAsia"/>
          <w:sz w:val="24"/>
        </w:rPr>
        <w:t>类基金份额或</w:t>
      </w:r>
      <w:r w:rsidR="006A4543" w:rsidRPr="006A4543">
        <w:rPr>
          <w:rFonts w:ascii="Times New Roman" w:hAnsi="Times New Roman" w:hint="eastAsia"/>
          <w:sz w:val="24"/>
        </w:rPr>
        <w:t>C</w:t>
      </w:r>
      <w:r w:rsidR="006A4543" w:rsidRPr="006A4543">
        <w:rPr>
          <w:rFonts w:ascii="Times New Roman" w:hAnsi="Times New Roman" w:hint="eastAsia"/>
          <w:sz w:val="24"/>
        </w:rPr>
        <w:t>类基金份额的</w:t>
      </w:r>
      <w:bookmarkEnd w:id="11"/>
      <w:r>
        <w:rPr>
          <w:rFonts w:ascii="Times New Roman" w:hAnsi="Times New Roman"/>
          <w:sz w:val="24"/>
        </w:rPr>
        <w:t>有效份额为按实际确认的申购金额在扣除相应的费用</w:t>
      </w:r>
      <w:r w:rsidR="005C1080">
        <w:rPr>
          <w:rFonts w:ascii="Times New Roman" w:hAnsi="Times New Roman" w:hint="eastAsia"/>
          <w:sz w:val="24"/>
        </w:rPr>
        <w:t>（如有</w:t>
      </w:r>
      <w:r w:rsidR="005C1080">
        <w:rPr>
          <w:rFonts w:ascii="Times New Roman" w:hAnsi="Times New Roman"/>
          <w:sz w:val="24"/>
        </w:rPr>
        <w:t>）</w:t>
      </w:r>
      <w:r>
        <w:rPr>
          <w:rFonts w:ascii="Times New Roman" w:hAnsi="Times New Roman"/>
          <w:sz w:val="24"/>
        </w:rPr>
        <w:t>后，以申请当日</w:t>
      </w:r>
      <w:r w:rsidR="006A4543" w:rsidRPr="006A4543">
        <w:rPr>
          <w:rFonts w:ascii="Times New Roman" w:hAnsi="Times New Roman" w:hint="eastAsia"/>
          <w:sz w:val="24"/>
        </w:rPr>
        <w:t>该类基金份额的</w:t>
      </w:r>
      <w:r>
        <w:rPr>
          <w:rFonts w:ascii="Times New Roman" w:hAnsi="Times New Roman"/>
          <w:sz w:val="24"/>
        </w:rPr>
        <w:t>基金份额净值为基准计算，四舍五入保留到小数点后两位，由此误差产生的收益或损失由基金财产承担；场内申购时，申购</w:t>
      </w:r>
      <w:r w:rsidR="00C812CD" w:rsidRPr="00E46A51">
        <w:rPr>
          <w:rFonts w:ascii="宋体" w:hAnsi="宋体" w:hint="eastAsia"/>
          <w:sz w:val="24"/>
          <w:szCs w:val="21"/>
        </w:rPr>
        <w:t>A类基金份额</w:t>
      </w:r>
      <w:r>
        <w:rPr>
          <w:rFonts w:ascii="Times New Roman" w:hAnsi="Times New Roman"/>
          <w:sz w:val="24"/>
        </w:rPr>
        <w:t>的有效份额为按实际确认的申购金额在扣除相应的费用</w:t>
      </w:r>
      <w:r w:rsidR="00DB7F9B">
        <w:rPr>
          <w:rFonts w:ascii="Times New Roman" w:hAnsi="Times New Roman" w:hint="eastAsia"/>
          <w:sz w:val="24"/>
        </w:rPr>
        <w:t>（如有</w:t>
      </w:r>
      <w:r w:rsidR="00DB7F9B">
        <w:rPr>
          <w:rFonts w:ascii="Times New Roman" w:hAnsi="Times New Roman"/>
          <w:sz w:val="24"/>
        </w:rPr>
        <w:t>）</w:t>
      </w:r>
      <w:r>
        <w:rPr>
          <w:rFonts w:ascii="Times New Roman" w:hAnsi="Times New Roman"/>
          <w:sz w:val="24"/>
        </w:rPr>
        <w:t>后，以申请当日</w:t>
      </w:r>
      <w:r w:rsidR="0033473A">
        <w:rPr>
          <w:rFonts w:ascii="Times New Roman" w:hAnsi="Times New Roman" w:hint="eastAsia"/>
          <w:sz w:val="24"/>
        </w:rPr>
        <w:t>A</w:t>
      </w:r>
      <w:r w:rsidR="006A4543" w:rsidRPr="00620538">
        <w:rPr>
          <w:rFonts w:ascii="Times New Roman" w:hAnsi="Times New Roman" w:hint="eastAsia"/>
          <w:sz w:val="24"/>
        </w:rPr>
        <w:t>类基金份额的</w:t>
      </w:r>
      <w:r>
        <w:rPr>
          <w:rFonts w:ascii="Times New Roman" w:hAnsi="Times New Roman"/>
          <w:sz w:val="24"/>
        </w:rPr>
        <w:t>基金份额净值为基准计算，保留到整数位，剩余部分按每份基金份额申购价格折回金额返回投资人，折回金额的计算保留到小数点后</w:t>
      </w:r>
      <w:r>
        <w:rPr>
          <w:rFonts w:ascii="Times New Roman" w:hAnsi="Times New Roman"/>
          <w:sz w:val="24"/>
        </w:rPr>
        <w:t>2</w:t>
      </w:r>
      <w:r>
        <w:rPr>
          <w:rFonts w:ascii="Times New Roman" w:hAnsi="Times New Roman"/>
          <w:sz w:val="24"/>
        </w:rPr>
        <w:t>位，小数点</w:t>
      </w:r>
      <w:r>
        <w:rPr>
          <w:rFonts w:ascii="Times New Roman" w:hAnsi="Times New Roman"/>
          <w:sz w:val="24"/>
        </w:rPr>
        <w:t>2</w:t>
      </w:r>
      <w:r>
        <w:rPr>
          <w:rFonts w:ascii="Times New Roman" w:hAnsi="Times New Roman"/>
          <w:sz w:val="24"/>
        </w:rPr>
        <w:t>位以后的部分四舍五入，由此误差产生的收益或损失由基金财产承担。</w:t>
      </w:r>
    </w:p>
    <w:p w14:paraId="3B671B51" w14:textId="1FF568DD"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）赎回金额的处理方式：赎回金额为按实际确认的</w:t>
      </w:r>
      <w:r w:rsidR="006A4543" w:rsidRPr="006A4543">
        <w:rPr>
          <w:rFonts w:ascii="Times New Roman" w:hAnsi="Times New Roman" w:hint="eastAsia"/>
          <w:sz w:val="24"/>
        </w:rPr>
        <w:t>A</w:t>
      </w:r>
      <w:r w:rsidR="00C439F8">
        <w:rPr>
          <w:rFonts w:ascii="Times New Roman" w:hAnsi="Times New Roman" w:hint="eastAsia"/>
          <w:sz w:val="24"/>
        </w:rPr>
        <w:t>类基金份额</w:t>
      </w:r>
      <w:r w:rsidR="00C812CD">
        <w:rPr>
          <w:rFonts w:ascii="Times New Roman" w:hAnsi="Times New Roman" w:hint="eastAsia"/>
          <w:sz w:val="24"/>
        </w:rPr>
        <w:t>或</w:t>
      </w:r>
      <w:r w:rsidR="006A4543" w:rsidRPr="006A4543">
        <w:rPr>
          <w:rFonts w:ascii="Times New Roman" w:hAnsi="Times New Roman" w:hint="eastAsia"/>
          <w:sz w:val="24"/>
        </w:rPr>
        <w:t>C</w:t>
      </w:r>
      <w:r w:rsidR="006A4543" w:rsidRPr="006A4543">
        <w:rPr>
          <w:rFonts w:ascii="Times New Roman" w:hAnsi="Times New Roman" w:hint="eastAsia"/>
          <w:sz w:val="24"/>
        </w:rPr>
        <w:t>类基金份额的</w:t>
      </w:r>
      <w:r>
        <w:rPr>
          <w:rFonts w:ascii="Times New Roman" w:hAnsi="Times New Roman"/>
          <w:sz w:val="24"/>
        </w:rPr>
        <w:t>有效赎回份额乘以申请当日</w:t>
      </w:r>
      <w:r w:rsidR="006A4543" w:rsidRPr="006A4543">
        <w:rPr>
          <w:rFonts w:ascii="Times New Roman" w:hAnsi="Times New Roman" w:hint="eastAsia"/>
          <w:sz w:val="24"/>
        </w:rPr>
        <w:t>该类基金份额的</w:t>
      </w:r>
      <w:r>
        <w:rPr>
          <w:rFonts w:ascii="Times New Roman" w:hAnsi="Times New Roman"/>
          <w:sz w:val="24"/>
        </w:rPr>
        <w:t>基金份额净值并扣除相应的费用</w:t>
      </w:r>
      <w:r w:rsidR="0020359E">
        <w:rPr>
          <w:rFonts w:ascii="Times New Roman" w:hAnsi="Times New Roman" w:hint="eastAsia"/>
          <w:sz w:val="24"/>
        </w:rPr>
        <w:t>（如有</w:t>
      </w:r>
      <w:r w:rsidR="0020359E">
        <w:rPr>
          <w:rFonts w:ascii="Times New Roman" w:hAnsi="Times New Roman"/>
          <w:sz w:val="24"/>
        </w:rPr>
        <w:t>）</w:t>
      </w:r>
      <w:r>
        <w:rPr>
          <w:rFonts w:ascii="Times New Roman" w:hAnsi="Times New Roman"/>
          <w:sz w:val="24"/>
        </w:rPr>
        <w:t>，四舍五入保留到小数点后两位，由此误差产生的收益或损失由基金财产承担。</w:t>
      </w:r>
    </w:p>
    <w:p w14:paraId="7D8FCA77" w14:textId="77777777" w:rsidR="003F7CD6"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、申购份额的计算</w:t>
      </w:r>
    </w:p>
    <w:p w14:paraId="1057217B" w14:textId="77777777" w:rsidR="00523476" w:rsidRPr="00620538" w:rsidRDefault="00523476" w:rsidP="00523476">
      <w:pPr>
        <w:autoSpaceDE w:val="0"/>
        <w:autoSpaceDN w:val="0"/>
        <w:adjustRightInd w:val="0"/>
        <w:snapToGrid w:val="0"/>
        <w:spacing w:line="360" w:lineRule="auto"/>
        <w:ind w:firstLineChars="200" w:firstLine="480"/>
        <w:rPr>
          <w:rFonts w:ascii="Times New Roman" w:hAnsi="Times New Roman"/>
          <w:sz w:val="24"/>
        </w:rPr>
      </w:pPr>
      <w:r w:rsidRPr="00620538">
        <w:rPr>
          <w:rFonts w:ascii="Times New Roman" w:hAnsi="Times New Roman" w:hint="eastAsia"/>
          <w:sz w:val="24"/>
        </w:rPr>
        <w:t>（</w:t>
      </w:r>
      <w:r w:rsidRPr="00620538">
        <w:rPr>
          <w:rFonts w:ascii="Times New Roman" w:hAnsi="Times New Roman" w:hint="eastAsia"/>
          <w:sz w:val="24"/>
        </w:rPr>
        <w:t>1</w:t>
      </w:r>
      <w:r w:rsidRPr="00620538">
        <w:rPr>
          <w:rFonts w:ascii="Times New Roman" w:hAnsi="Times New Roman" w:hint="eastAsia"/>
          <w:sz w:val="24"/>
        </w:rPr>
        <w:t>）</w:t>
      </w:r>
      <w:r w:rsidRPr="00620538">
        <w:rPr>
          <w:rFonts w:ascii="Times New Roman" w:hAnsi="Times New Roman" w:hint="eastAsia"/>
          <w:sz w:val="24"/>
        </w:rPr>
        <w:t>A</w:t>
      </w:r>
      <w:r w:rsidRPr="00620538">
        <w:rPr>
          <w:rFonts w:ascii="Times New Roman" w:hAnsi="Times New Roman" w:hint="eastAsia"/>
          <w:sz w:val="24"/>
        </w:rPr>
        <w:t>类基金份额的申购</w:t>
      </w:r>
    </w:p>
    <w:p w14:paraId="5E7B93CD" w14:textId="24C4B25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）前端收费模式：</w:t>
      </w:r>
    </w:p>
    <w:p w14:paraId="45E211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0CBE1A5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14:paraId="7405B9B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14:paraId="1AB1DB0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申购费用）</w:t>
      </w:r>
      <w:r>
        <w:rPr>
          <w:rFonts w:ascii="Times New Roman" w:hAnsi="Times New Roman"/>
          <w:sz w:val="24"/>
        </w:rPr>
        <w:t>/ T</w:t>
      </w:r>
      <w:r>
        <w:rPr>
          <w:rFonts w:ascii="Times New Roman" w:hAnsi="Times New Roman"/>
          <w:sz w:val="24"/>
        </w:rPr>
        <w:t>日</w:t>
      </w:r>
      <w:r w:rsidR="004228B3" w:rsidRPr="004228B3">
        <w:rPr>
          <w:rFonts w:ascii="Times New Roman" w:hAnsi="Times New Roman" w:hint="eastAsia"/>
          <w:sz w:val="24"/>
        </w:rPr>
        <w:t>A</w:t>
      </w:r>
      <w:r w:rsidR="004228B3" w:rsidRPr="004228B3">
        <w:rPr>
          <w:rFonts w:ascii="Times New Roman" w:hAnsi="Times New Roman" w:hint="eastAsia"/>
          <w:sz w:val="24"/>
        </w:rPr>
        <w:t>类</w:t>
      </w:r>
      <w:r>
        <w:rPr>
          <w:rFonts w:ascii="Times New Roman" w:hAnsi="Times New Roman"/>
          <w:sz w:val="24"/>
        </w:rPr>
        <w:t>基金份额净值</w:t>
      </w:r>
    </w:p>
    <w:p w14:paraId="342D3F1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例一：某投资人投资</w:t>
      </w:r>
      <w:r>
        <w:rPr>
          <w:rFonts w:ascii="Times New Roman" w:hAnsi="Times New Roman"/>
          <w:sz w:val="24"/>
        </w:rPr>
        <w:t>40,000</w:t>
      </w:r>
      <w:r>
        <w:rPr>
          <w:rFonts w:ascii="Times New Roman" w:hAnsi="Times New Roman"/>
          <w:sz w:val="24"/>
        </w:rPr>
        <w:t>元申购本基金</w:t>
      </w:r>
      <w:r w:rsidR="004228B3" w:rsidRPr="00620538">
        <w:rPr>
          <w:rFonts w:ascii="Times New Roman" w:hAnsi="Times New Roman" w:hint="eastAsia"/>
          <w:sz w:val="24"/>
        </w:rPr>
        <w:t>的</w:t>
      </w:r>
      <w:r w:rsidR="004228B3" w:rsidRPr="00620538">
        <w:rPr>
          <w:rFonts w:ascii="Times New Roman" w:hAnsi="Times New Roman" w:hint="eastAsia"/>
          <w:sz w:val="24"/>
        </w:rPr>
        <w:t>A</w:t>
      </w:r>
      <w:r w:rsidR="004228B3" w:rsidRPr="00620538">
        <w:rPr>
          <w:rFonts w:ascii="Times New Roman" w:hAnsi="Times New Roman" w:hint="eastAsia"/>
          <w:sz w:val="24"/>
        </w:rPr>
        <w:t>类基金份额</w:t>
      </w:r>
      <w:r>
        <w:rPr>
          <w:rFonts w:ascii="Times New Roman" w:hAnsi="Times New Roman"/>
          <w:sz w:val="24"/>
        </w:rPr>
        <w:t>，申购费率为</w:t>
      </w:r>
      <w:r>
        <w:rPr>
          <w:rFonts w:ascii="Times New Roman" w:hAnsi="Times New Roman"/>
          <w:sz w:val="24"/>
        </w:rPr>
        <w:t>1.5%</w:t>
      </w:r>
      <w:r>
        <w:rPr>
          <w:rFonts w:ascii="Times New Roman" w:hAnsi="Times New Roman"/>
          <w:sz w:val="24"/>
        </w:rPr>
        <w:t>，假设申购当日</w:t>
      </w:r>
      <w:r w:rsidR="004228B3" w:rsidRPr="00620538">
        <w:rPr>
          <w:rFonts w:ascii="Times New Roman" w:hAnsi="Times New Roman" w:hint="eastAsia"/>
          <w:sz w:val="24"/>
        </w:rPr>
        <w:t>A</w:t>
      </w:r>
      <w:r w:rsidR="004228B3" w:rsidRPr="00620538">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1.0400</w:t>
      </w:r>
      <w:r>
        <w:rPr>
          <w:rFonts w:ascii="Times New Roman" w:hAnsi="Times New Roman"/>
          <w:sz w:val="24"/>
        </w:rPr>
        <w:t>元，如果其选择前端收费方式，则其可得到的申购份额为：</w:t>
      </w:r>
    </w:p>
    <w:p w14:paraId="46DA26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申购总金额＝</w:t>
      </w:r>
      <w:r>
        <w:rPr>
          <w:rFonts w:ascii="Times New Roman" w:hAnsi="Times New Roman"/>
          <w:sz w:val="24"/>
        </w:rPr>
        <w:t>40,000</w:t>
      </w:r>
      <w:r>
        <w:rPr>
          <w:rFonts w:ascii="Times New Roman" w:hAnsi="Times New Roman"/>
          <w:sz w:val="24"/>
        </w:rPr>
        <w:t>元</w:t>
      </w:r>
    </w:p>
    <w:p w14:paraId="39F5927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净申购金额</w:t>
      </w:r>
      <w:r>
        <w:rPr>
          <w:rFonts w:ascii="Times New Roman" w:hAnsi="Times New Roman"/>
          <w:sz w:val="24"/>
        </w:rPr>
        <w:t>=40,000/</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=39,408.87</w:t>
      </w:r>
      <w:r>
        <w:rPr>
          <w:rFonts w:ascii="Times New Roman" w:hAnsi="Times New Roman"/>
          <w:sz w:val="24"/>
        </w:rPr>
        <w:t>元</w:t>
      </w:r>
    </w:p>
    <w:p w14:paraId="1D0178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申购费用</w:t>
      </w:r>
      <w:r>
        <w:rPr>
          <w:rFonts w:ascii="Times New Roman" w:hAnsi="Times New Roman"/>
          <w:sz w:val="24"/>
        </w:rPr>
        <w:t>=40,000-39,408.87=591.13</w:t>
      </w:r>
      <w:r>
        <w:rPr>
          <w:rFonts w:ascii="Times New Roman" w:hAnsi="Times New Roman"/>
          <w:sz w:val="24"/>
        </w:rPr>
        <w:t>元</w:t>
      </w:r>
    </w:p>
    <w:p w14:paraId="5C734F0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40,000-591.13</w:t>
      </w:r>
      <w:r>
        <w:rPr>
          <w:rFonts w:ascii="Times New Roman" w:hAnsi="Times New Roman"/>
          <w:sz w:val="24"/>
        </w:rPr>
        <w:t>）</w:t>
      </w:r>
      <w:r>
        <w:rPr>
          <w:rFonts w:ascii="Times New Roman" w:hAnsi="Times New Roman"/>
          <w:sz w:val="24"/>
        </w:rPr>
        <w:t>/1.0400=37,893.14</w:t>
      </w:r>
      <w:r>
        <w:rPr>
          <w:rFonts w:ascii="Times New Roman" w:hAnsi="Times New Roman"/>
          <w:sz w:val="24"/>
        </w:rPr>
        <w:t>份</w:t>
      </w:r>
    </w:p>
    <w:p w14:paraId="4EAC28D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如果投资人是场内申购，申购份额为</w:t>
      </w:r>
      <w:r>
        <w:rPr>
          <w:rFonts w:ascii="Times New Roman" w:hAnsi="Times New Roman"/>
          <w:sz w:val="24"/>
        </w:rPr>
        <w:t>37,893</w:t>
      </w:r>
      <w:r>
        <w:rPr>
          <w:rFonts w:ascii="Times New Roman" w:hAnsi="Times New Roman"/>
          <w:sz w:val="24"/>
        </w:rPr>
        <w:t>份，其余</w:t>
      </w:r>
      <w:r>
        <w:rPr>
          <w:rFonts w:ascii="Times New Roman" w:hAnsi="Times New Roman"/>
          <w:sz w:val="24"/>
        </w:rPr>
        <w:t>0.14</w:t>
      </w:r>
      <w:r>
        <w:rPr>
          <w:rFonts w:ascii="Times New Roman" w:hAnsi="Times New Roman"/>
          <w:sz w:val="24"/>
        </w:rPr>
        <w:t>份对应金额返回给投资人。如果投资人是场外申购，申购份额为</w:t>
      </w:r>
      <w:r>
        <w:rPr>
          <w:rFonts w:ascii="Times New Roman" w:hAnsi="Times New Roman"/>
          <w:sz w:val="24"/>
        </w:rPr>
        <w:t>37,893.14</w:t>
      </w:r>
      <w:r>
        <w:rPr>
          <w:rFonts w:ascii="Times New Roman" w:hAnsi="Times New Roman"/>
          <w:sz w:val="24"/>
        </w:rPr>
        <w:t>份。</w:t>
      </w:r>
    </w:p>
    <w:p w14:paraId="3DA8BE9D" w14:textId="28FA7518"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）后端收费模式：</w:t>
      </w:r>
    </w:p>
    <w:p w14:paraId="0DA5717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1EFDBED0" w14:textId="2B6AEA1E" w:rsidR="003F7CD6" w:rsidRPr="004C04D9" w:rsidRDefault="00FF2CB2">
      <w:pPr>
        <w:autoSpaceDE w:val="0"/>
        <w:autoSpaceDN w:val="0"/>
        <w:adjustRightInd w:val="0"/>
        <w:snapToGrid w:val="0"/>
        <w:spacing w:line="360" w:lineRule="auto"/>
        <w:ind w:firstLineChars="200" w:firstLine="480"/>
        <w:jc w:val="left"/>
        <w:rPr>
          <w:rFonts w:ascii="Times New Roman" w:hAnsi="Times New Roman"/>
          <w:sz w:val="24"/>
        </w:rPr>
      </w:pPr>
      <w:r w:rsidRPr="004C04D9">
        <w:rPr>
          <w:rFonts w:ascii="Times New Roman" w:hAnsi="Times New Roman" w:hint="eastAsia"/>
          <w:sz w:val="24"/>
        </w:rPr>
        <w:t>申购份额＝</w:t>
      </w:r>
      <w:r w:rsidR="004228B3">
        <w:rPr>
          <w:rFonts w:ascii="Times New Roman" w:hAnsi="Times New Roman"/>
          <w:sz w:val="24"/>
        </w:rPr>
        <w:t>申购总金额</w:t>
      </w:r>
      <w:r w:rsidR="004228B3">
        <w:rPr>
          <w:rFonts w:ascii="Times New Roman" w:hAnsi="Times New Roman"/>
          <w:sz w:val="24"/>
        </w:rPr>
        <w:t>/T</w:t>
      </w:r>
      <w:r w:rsidR="004228B3">
        <w:rPr>
          <w:rFonts w:ascii="Times New Roman" w:hAnsi="Times New Roman"/>
          <w:sz w:val="24"/>
        </w:rPr>
        <w:t>日</w:t>
      </w:r>
      <w:r w:rsidR="004228B3">
        <w:rPr>
          <w:rFonts w:ascii="Times New Roman" w:hAnsi="Times New Roman" w:hint="eastAsia"/>
          <w:sz w:val="24"/>
        </w:rPr>
        <w:t>A</w:t>
      </w:r>
      <w:r w:rsidR="004228B3">
        <w:rPr>
          <w:rFonts w:ascii="Times New Roman" w:hAnsi="Times New Roman" w:hint="eastAsia"/>
          <w:sz w:val="24"/>
        </w:rPr>
        <w:t>类</w:t>
      </w:r>
      <w:r w:rsidR="004228B3">
        <w:rPr>
          <w:rFonts w:ascii="Times New Roman" w:hAnsi="Times New Roman"/>
          <w:sz w:val="24"/>
        </w:rPr>
        <w:t>基金份额净值</w:t>
      </w:r>
    </w:p>
    <w:p w14:paraId="078E0556" w14:textId="79CC7ED4"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当投资人提出赎回时，后端</w:t>
      </w:r>
      <w:r w:rsidR="00135505">
        <w:rPr>
          <w:rFonts w:ascii="Times New Roman" w:hAnsi="Times New Roman" w:hint="eastAsia"/>
          <w:sz w:val="24"/>
        </w:rPr>
        <w:t>申购</w:t>
      </w:r>
      <w:r>
        <w:rPr>
          <w:rFonts w:ascii="Times New Roman" w:hAnsi="Times New Roman"/>
          <w:sz w:val="24"/>
        </w:rPr>
        <w:t>费用的计算方法为：</w:t>
      </w:r>
    </w:p>
    <w:p w14:paraId="6E6F6A9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后端申购费用＝赎回份额</w:t>
      </w:r>
      <w:r>
        <w:rPr>
          <w:rFonts w:ascii="Times New Roman" w:hAnsi="Times New Roman"/>
          <w:sz w:val="24"/>
        </w:rPr>
        <w:t>×</w:t>
      </w:r>
      <w:r>
        <w:rPr>
          <w:rFonts w:ascii="Times New Roman" w:hAnsi="Times New Roman"/>
          <w:sz w:val="24"/>
        </w:rPr>
        <w:t>申购日</w:t>
      </w:r>
      <w:r w:rsidR="005E547A">
        <w:rPr>
          <w:rFonts w:ascii="Times New Roman" w:hAnsi="Times New Roman" w:hint="eastAsia"/>
          <w:sz w:val="24"/>
        </w:rPr>
        <w:t>A</w:t>
      </w:r>
      <w:r w:rsidR="005E547A">
        <w:rPr>
          <w:rFonts w:ascii="Times New Roman" w:hAnsi="Times New Roman" w:hint="eastAsia"/>
          <w:sz w:val="24"/>
        </w:rPr>
        <w:t>类</w:t>
      </w:r>
      <w:r>
        <w:rPr>
          <w:rFonts w:ascii="Times New Roman" w:hAnsi="Times New Roman"/>
          <w:sz w:val="24"/>
        </w:rPr>
        <w:t>基金份额净值</w:t>
      </w:r>
      <w:r>
        <w:rPr>
          <w:rFonts w:ascii="Times New Roman" w:hAnsi="Times New Roman"/>
          <w:sz w:val="24"/>
        </w:rPr>
        <w:t>×</w:t>
      </w:r>
      <w:r>
        <w:rPr>
          <w:rFonts w:ascii="Times New Roman" w:hAnsi="Times New Roman"/>
          <w:sz w:val="24"/>
        </w:rPr>
        <w:t>后端申购费率</w:t>
      </w:r>
    </w:p>
    <w:p w14:paraId="43580A9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例二：某投资人投资</w:t>
      </w:r>
      <w:r>
        <w:rPr>
          <w:rFonts w:ascii="Times New Roman" w:hAnsi="Times New Roman"/>
          <w:sz w:val="24"/>
        </w:rPr>
        <w:t>40,000</w:t>
      </w:r>
      <w:r>
        <w:rPr>
          <w:rFonts w:ascii="Times New Roman" w:hAnsi="Times New Roman"/>
          <w:sz w:val="24"/>
        </w:rPr>
        <w:t>元申购本基金</w:t>
      </w:r>
      <w:r w:rsidR="005E547A" w:rsidRPr="005E547A">
        <w:rPr>
          <w:rFonts w:ascii="Times New Roman" w:hAnsi="Times New Roman" w:hint="eastAsia"/>
          <w:sz w:val="24"/>
        </w:rPr>
        <w:t>的</w:t>
      </w:r>
      <w:r w:rsidR="005E547A" w:rsidRPr="005E547A">
        <w:rPr>
          <w:rFonts w:ascii="Times New Roman" w:hAnsi="Times New Roman" w:hint="eastAsia"/>
          <w:sz w:val="24"/>
        </w:rPr>
        <w:t>A</w:t>
      </w:r>
      <w:r w:rsidR="005E547A" w:rsidRPr="005E547A">
        <w:rPr>
          <w:rFonts w:ascii="Times New Roman" w:hAnsi="Times New Roman" w:hint="eastAsia"/>
          <w:sz w:val="24"/>
        </w:rPr>
        <w:t>类基金份额</w:t>
      </w:r>
      <w:r>
        <w:rPr>
          <w:rFonts w:ascii="Times New Roman" w:hAnsi="Times New Roman"/>
          <w:sz w:val="24"/>
        </w:rPr>
        <w:t>，假设申购当日</w:t>
      </w:r>
      <w:r w:rsidR="005E547A">
        <w:rPr>
          <w:rFonts w:ascii="Times New Roman" w:hAnsi="Times New Roman" w:hint="eastAsia"/>
          <w:sz w:val="24"/>
        </w:rPr>
        <w:t>A</w:t>
      </w:r>
      <w:r w:rsidR="005E547A">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1.0400</w:t>
      </w:r>
      <w:r>
        <w:rPr>
          <w:rFonts w:ascii="Times New Roman" w:hAnsi="Times New Roman"/>
          <w:sz w:val="24"/>
        </w:rPr>
        <w:t>元，如果其选择后端收费方式，则其可得到的申购份额为：</w:t>
      </w:r>
    </w:p>
    <w:p w14:paraId="239B8C3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申购份额</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40,000 / 1.0400 </w:t>
      </w:r>
      <w:r>
        <w:rPr>
          <w:rFonts w:ascii="Times New Roman" w:hAnsi="Times New Roman"/>
          <w:sz w:val="24"/>
        </w:rPr>
        <w:t>＝</w:t>
      </w:r>
      <w:r>
        <w:rPr>
          <w:rFonts w:ascii="Times New Roman" w:hAnsi="Times New Roman"/>
          <w:sz w:val="24"/>
        </w:rPr>
        <w:t xml:space="preserve"> 38,461.54</w:t>
      </w:r>
      <w:r>
        <w:rPr>
          <w:rFonts w:ascii="Times New Roman" w:hAnsi="Times New Roman"/>
          <w:sz w:val="24"/>
        </w:rPr>
        <w:t>份</w:t>
      </w:r>
    </w:p>
    <w:p w14:paraId="215DE9E7" w14:textId="740EFE82" w:rsidR="003F7CD6"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即：投资人投资</w:t>
      </w:r>
      <w:r>
        <w:rPr>
          <w:rFonts w:ascii="Times New Roman" w:hAnsi="Times New Roman"/>
          <w:sz w:val="24"/>
        </w:rPr>
        <w:t>40,000</w:t>
      </w:r>
      <w:r>
        <w:rPr>
          <w:rFonts w:ascii="Times New Roman" w:hAnsi="Times New Roman"/>
          <w:sz w:val="24"/>
        </w:rPr>
        <w:t>元申购本基金</w:t>
      </w:r>
      <w:r w:rsidR="005E547A" w:rsidRPr="00620538">
        <w:rPr>
          <w:rFonts w:ascii="Times New Roman" w:hAnsi="Times New Roman" w:hint="eastAsia"/>
          <w:sz w:val="24"/>
        </w:rPr>
        <w:t>的</w:t>
      </w:r>
      <w:r w:rsidR="005E547A" w:rsidRPr="00620538">
        <w:rPr>
          <w:rFonts w:ascii="Times New Roman" w:hAnsi="Times New Roman" w:hint="eastAsia"/>
          <w:sz w:val="24"/>
        </w:rPr>
        <w:t>A</w:t>
      </w:r>
      <w:r w:rsidR="005E547A" w:rsidRPr="00620538">
        <w:rPr>
          <w:rFonts w:ascii="Times New Roman" w:hAnsi="Times New Roman" w:hint="eastAsia"/>
          <w:sz w:val="24"/>
        </w:rPr>
        <w:t>类基金份额</w:t>
      </w:r>
      <w:r>
        <w:rPr>
          <w:rFonts w:ascii="Times New Roman" w:hAnsi="Times New Roman"/>
          <w:sz w:val="24"/>
        </w:rPr>
        <w:t>，假设申购当日</w:t>
      </w:r>
      <w:r w:rsidR="008439AA">
        <w:rPr>
          <w:rFonts w:ascii="Times New Roman" w:hAnsi="Times New Roman" w:hint="eastAsia"/>
          <w:sz w:val="24"/>
        </w:rPr>
        <w:t>A</w:t>
      </w:r>
      <w:r w:rsidR="008439AA">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1.0400</w:t>
      </w:r>
      <w:r>
        <w:rPr>
          <w:rFonts w:ascii="Times New Roman" w:hAnsi="Times New Roman"/>
          <w:sz w:val="24"/>
        </w:rPr>
        <w:t>元，则可得到</w:t>
      </w:r>
      <w:r>
        <w:rPr>
          <w:rFonts w:ascii="Times New Roman" w:hAnsi="Times New Roman"/>
          <w:sz w:val="24"/>
        </w:rPr>
        <w:t>38,461.54</w:t>
      </w:r>
      <w:r>
        <w:rPr>
          <w:rFonts w:ascii="Times New Roman" w:hAnsi="Times New Roman"/>
          <w:sz w:val="24"/>
        </w:rPr>
        <w:t>份</w:t>
      </w:r>
      <w:r w:rsidR="008439AA">
        <w:rPr>
          <w:rFonts w:ascii="Times New Roman" w:hAnsi="Times New Roman" w:hint="eastAsia"/>
          <w:sz w:val="24"/>
        </w:rPr>
        <w:t>A</w:t>
      </w:r>
      <w:r w:rsidR="008439AA">
        <w:rPr>
          <w:rFonts w:ascii="Times New Roman" w:hAnsi="Times New Roman" w:hint="eastAsia"/>
          <w:sz w:val="24"/>
        </w:rPr>
        <w:t>类</w:t>
      </w:r>
      <w:r>
        <w:rPr>
          <w:rFonts w:ascii="Times New Roman" w:hAnsi="Times New Roman"/>
          <w:sz w:val="24"/>
        </w:rPr>
        <w:t>基金份额，但其在赎回时需根据其持有时间按对应的</w:t>
      </w:r>
      <w:r w:rsidR="00201CA7">
        <w:rPr>
          <w:rFonts w:ascii="Times New Roman" w:hAnsi="Times New Roman" w:hint="eastAsia"/>
          <w:sz w:val="24"/>
        </w:rPr>
        <w:t>A</w:t>
      </w:r>
      <w:r w:rsidR="00201CA7">
        <w:rPr>
          <w:rFonts w:ascii="Times New Roman" w:hAnsi="Times New Roman" w:hint="eastAsia"/>
          <w:sz w:val="24"/>
        </w:rPr>
        <w:t>类基金份额</w:t>
      </w:r>
      <w:r>
        <w:rPr>
          <w:rFonts w:ascii="Times New Roman" w:hAnsi="Times New Roman"/>
          <w:sz w:val="24"/>
        </w:rPr>
        <w:t>后端申购费率交纳后端申购费用。</w:t>
      </w:r>
    </w:p>
    <w:p w14:paraId="2AE2FBF1" w14:textId="77777777" w:rsidR="00FE003E" w:rsidRPr="00535BA0" w:rsidRDefault="00FE003E" w:rsidP="00FE003E">
      <w:pPr>
        <w:autoSpaceDE w:val="0"/>
        <w:autoSpaceDN w:val="0"/>
        <w:adjustRightInd w:val="0"/>
        <w:snapToGrid w:val="0"/>
        <w:spacing w:line="360" w:lineRule="auto"/>
        <w:ind w:firstLineChars="200" w:firstLine="480"/>
        <w:rPr>
          <w:rFonts w:ascii="Times New Roman" w:hAnsi="Times New Roman"/>
          <w:sz w:val="24"/>
        </w:rPr>
      </w:pPr>
      <w:r w:rsidRPr="00535BA0">
        <w:rPr>
          <w:rFonts w:ascii="Times New Roman" w:hAnsi="Times New Roman" w:hint="eastAsia"/>
          <w:sz w:val="24"/>
        </w:rPr>
        <w:t>（</w:t>
      </w:r>
      <w:r w:rsidRPr="00535BA0">
        <w:rPr>
          <w:rFonts w:ascii="Times New Roman" w:hAnsi="Times New Roman"/>
          <w:sz w:val="24"/>
        </w:rPr>
        <w:t>2</w:t>
      </w:r>
      <w:r w:rsidRPr="00535BA0">
        <w:rPr>
          <w:rFonts w:ascii="Times New Roman" w:hAnsi="Times New Roman" w:hint="eastAsia"/>
          <w:sz w:val="24"/>
        </w:rPr>
        <w:t>）</w:t>
      </w:r>
      <w:r w:rsidRPr="00535BA0">
        <w:rPr>
          <w:rFonts w:ascii="Times New Roman" w:hAnsi="Times New Roman"/>
          <w:sz w:val="24"/>
        </w:rPr>
        <w:t>C</w:t>
      </w:r>
      <w:r w:rsidRPr="00535BA0">
        <w:rPr>
          <w:rFonts w:ascii="Times New Roman" w:hAnsi="Times New Roman" w:hint="eastAsia"/>
          <w:sz w:val="24"/>
        </w:rPr>
        <w:t>类基金份额的申购</w:t>
      </w:r>
    </w:p>
    <w:p w14:paraId="60E808CB" w14:textId="77777777" w:rsidR="00FE003E" w:rsidRPr="00535BA0" w:rsidRDefault="00FE003E" w:rsidP="00FE003E">
      <w:pPr>
        <w:autoSpaceDE w:val="0"/>
        <w:autoSpaceDN w:val="0"/>
        <w:adjustRightInd w:val="0"/>
        <w:snapToGrid w:val="0"/>
        <w:spacing w:line="360" w:lineRule="auto"/>
        <w:ind w:firstLineChars="200" w:firstLine="480"/>
        <w:rPr>
          <w:rFonts w:ascii="Times New Roman" w:hAnsi="Times New Roman"/>
          <w:sz w:val="24"/>
        </w:rPr>
      </w:pPr>
      <w:r w:rsidRPr="00535BA0">
        <w:rPr>
          <w:rFonts w:ascii="Times New Roman" w:hAnsi="Times New Roman" w:hint="eastAsia"/>
          <w:sz w:val="24"/>
        </w:rPr>
        <w:t>如果投资者选择申购</w:t>
      </w:r>
      <w:r w:rsidRPr="00535BA0">
        <w:rPr>
          <w:rFonts w:ascii="Times New Roman" w:hAnsi="Times New Roman"/>
          <w:sz w:val="24"/>
        </w:rPr>
        <w:t>C</w:t>
      </w:r>
      <w:r w:rsidRPr="00535BA0">
        <w:rPr>
          <w:rFonts w:ascii="Times New Roman" w:hAnsi="Times New Roman" w:hint="eastAsia"/>
          <w:sz w:val="24"/>
        </w:rPr>
        <w:t>类基金份额，则申购份额的计算方法如下：</w:t>
      </w:r>
    </w:p>
    <w:p w14:paraId="40A62F15" w14:textId="77777777" w:rsidR="00FE003E" w:rsidRPr="00535BA0" w:rsidRDefault="00FE003E" w:rsidP="00FE003E">
      <w:pPr>
        <w:autoSpaceDE w:val="0"/>
        <w:autoSpaceDN w:val="0"/>
        <w:adjustRightInd w:val="0"/>
        <w:snapToGrid w:val="0"/>
        <w:spacing w:line="360" w:lineRule="auto"/>
        <w:ind w:firstLineChars="200" w:firstLine="480"/>
        <w:rPr>
          <w:rFonts w:ascii="Times New Roman" w:hAnsi="Times New Roman"/>
          <w:sz w:val="24"/>
        </w:rPr>
      </w:pPr>
      <w:r w:rsidRPr="00535BA0">
        <w:rPr>
          <w:rFonts w:ascii="Times New Roman" w:hAnsi="Times New Roman" w:hint="eastAsia"/>
          <w:sz w:val="24"/>
        </w:rPr>
        <w:t>申购总金额</w:t>
      </w:r>
      <w:r w:rsidRPr="00535BA0">
        <w:rPr>
          <w:rFonts w:ascii="Times New Roman" w:hAnsi="Times New Roman"/>
          <w:sz w:val="24"/>
        </w:rPr>
        <w:t>=</w:t>
      </w:r>
      <w:r w:rsidRPr="00535BA0">
        <w:rPr>
          <w:rFonts w:ascii="Times New Roman" w:hAnsi="Times New Roman" w:hint="eastAsia"/>
          <w:sz w:val="24"/>
        </w:rPr>
        <w:t>申请总金额</w:t>
      </w:r>
    </w:p>
    <w:p w14:paraId="42692294" w14:textId="77777777" w:rsidR="00FE003E" w:rsidRPr="00535BA0" w:rsidRDefault="00FE003E" w:rsidP="00FE003E">
      <w:pPr>
        <w:autoSpaceDE w:val="0"/>
        <w:autoSpaceDN w:val="0"/>
        <w:adjustRightInd w:val="0"/>
        <w:snapToGrid w:val="0"/>
        <w:spacing w:line="360" w:lineRule="auto"/>
        <w:ind w:firstLineChars="200" w:firstLine="480"/>
        <w:rPr>
          <w:rFonts w:ascii="Times New Roman" w:hAnsi="Times New Roman"/>
          <w:sz w:val="24"/>
        </w:rPr>
      </w:pPr>
      <w:r w:rsidRPr="00535BA0">
        <w:rPr>
          <w:rFonts w:ascii="Times New Roman" w:hAnsi="Times New Roman" w:hint="eastAsia"/>
          <w:sz w:val="24"/>
        </w:rPr>
        <w:t>申购份额</w:t>
      </w:r>
      <w:r w:rsidRPr="00535BA0">
        <w:rPr>
          <w:rFonts w:ascii="Times New Roman" w:hAnsi="Times New Roman"/>
          <w:sz w:val="24"/>
        </w:rPr>
        <w:t>=</w:t>
      </w:r>
      <w:r w:rsidRPr="00535BA0">
        <w:rPr>
          <w:rFonts w:ascii="Times New Roman" w:hAnsi="Times New Roman" w:hint="eastAsia"/>
          <w:sz w:val="24"/>
        </w:rPr>
        <w:t>申购总金额</w:t>
      </w:r>
      <w:r w:rsidRPr="00535BA0">
        <w:rPr>
          <w:rFonts w:ascii="Times New Roman" w:hAnsi="Times New Roman"/>
          <w:sz w:val="24"/>
        </w:rPr>
        <w:t>/T</w:t>
      </w:r>
      <w:r w:rsidRPr="00535BA0">
        <w:rPr>
          <w:rFonts w:ascii="Times New Roman" w:hAnsi="Times New Roman" w:hint="eastAsia"/>
          <w:sz w:val="24"/>
        </w:rPr>
        <w:t>日</w:t>
      </w:r>
      <w:r w:rsidRPr="00535BA0">
        <w:rPr>
          <w:rFonts w:ascii="Times New Roman" w:hAnsi="Times New Roman"/>
          <w:sz w:val="24"/>
        </w:rPr>
        <w:t>C</w:t>
      </w:r>
      <w:r w:rsidRPr="00535BA0">
        <w:rPr>
          <w:rFonts w:ascii="Times New Roman" w:hAnsi="Times New Roman" w:hint="eastAsia"/>
          <w:sz w:val="24"/>
        </w:rPr>
        <w:t>类基金份额净值</w:t>
      </w:r>
    </w:p>
    <w:p w14:paraId="56605B76" w14:textId="77777777" w:rsidR="00FE003E" w:rsidRPr="00535BA0" w:rsidRDefault="00FE003E" w:rsidP="00FE003E">
      <w:pPr>
        <w:autoSpaceDE w:val="0"/>
        <w:autoSpaceDN w:val="0"/>
        <w:adjustRightInd w:val="0"/>
        <w:snapToGrid w:val="0"/>
        <w:spacing w:line="360" w:lineRule="auto"/>
        <w:ind w:firstLineChars="200" w:firstLine="480"/>
        <w:rPr>
          <w:rFonts w:ascii="Times New Roman" w:hAnsi="Times New Roman"/>
          <w:sz w:val="24"/>
        </w:rPr>
      </w:pPr>
      <w:r w:rsidRPr="00535BA0">
        <w:rPr>
          <w:rFonts w:ascii="Times New Roman" w:hAnsi="Times New Roman" w:hint="eastAsia"/>
          <w:sz w:val="24"/>
        </w:rPr>
        <w:t>例三：某投资者投资</w:t>
      </w:r>
      <w:r w:rsidRPr="00535BA0">
        <w:rPr>
          <w:rFonts w:ascii="Times New Roman" w:hAnsi="Times New Roman"/>
          <w:sz w:val="24"/>
        </w:rPr>
        <w:t>100,000</w:t>
      </w:r>
      <w:r w:rsidRPr="00535BA0">
        <w:rPr>
          <w:rFonts w:ascii="Times New Roman" w:hAnsi="Times New Roman" w:hint="eastAsia"/>
          <w:sz w:val="24"/>
        </w:rPr>
        <w:t>元申购本基金的</w:t>
      </w:r>
      <w:r w:rsidRPr="00535BA0">
        <w:rPr>
          <w:rFonts w:ascii="Times New Roman" w:hAnsi="Times New Roman"/>
          <w:sz w:val="24"/>
        </w:rPr>
        <w:t>C</w:t>
      </w:r>
      <w:r w:rsidRPr="00535BA0">
        <w:rPr>
          <w:rFonts w:ascii="Times New Roman" w:hAnsi="Times New Roman" w:hint="eastAsia"/>
          <w:sz w:val="24"/>
        </w:rPr>
        <w:t>类基金份额，假设申购当日</w:t>
      </w:r>
      <w:r w:rsidRPr="00535BA0">
        <w:rPr>
          <w:rFonts w:ascii="Times New Roman" w:hAnsi="Times New Roman"/>
          <w:sz w:val="24"/>
        </w:rPr>
        <w:t>C</w:t>
      </w:r>
      <w:r w:rsidRPr="00535BA0">
        <w:rPr>
          <w:rFonts w:ascii="Times New Roman" w:hAnsi="Times New Roman" w:hint="eastAsia"/>
          <w:sz w:val="24"/>
        </w:rPr>
        <w:t>类基金份额净值为</w:t>
      </w:r>
      <w:r w:rsidRPr="00535BA0">
        <w:rPr>
          <w:rFonts w:ascii="Times New Roman" w:hAnsi="Times New Roman"/>
          <w:sz w:val="24"/>
        </w:rPr>
        <w:t>1.0400</w:t>
      </w:r>
      <w:r w:rsidRPr="00535BA0">
        <w:rPr>
          <w:rFonts w:ascii="Times New Roman" w:hAnsi="Times New Roman" w:hint="eastAsia"/>
          <w:sz w:val="24"/>
        </w:rPr>
        <w:t>元，则其可得到的申购份额为：</w:t>
      </w:r>
    </w:p>
    <w:p w14:paraId="49A19396" w14:textId="77777777" w:rsidR="00FE003E" w:rsidRPr="00535BA0" w:rsidRDefault="00FE003E" w:rsidP="00FE003E">
      <w:pPr>
        <w:autoSpaceDE w:val="0"/>
        <w:autoSpaceDN w:val="0"/>
        <w:adjustRightInd w:val="0"/>
        <w:snapToGrid w:val="0"/>
        <w:spacing w:line="360" w:lineRule="auto"/>
        <w:ind w:firstLineChars="200" w:firstLine="480"/>
        <w:rPr>
          <w:rFonts w:ascii="Times New Roman" w:hAnsi="Times New Roman"/>
          <w:sz w:val="24"/>
        </w:rPr>
      </w:pPr>
      <w:r w:rsidRPr="00535BA0">
        <w:rPr>
          <w:rFonts w:ascii="Times New Roman" w:hAnsi="Times New Roman" w:hint="eastAsia"/>
          <w:sz w:val="24"/>
        </w:rPr>
        <w:t>申购份额＝</w:t>
      </w:r>
      <w:r w:rsidRPr="00535BA0">
        <w:rPr>
          <w:rFonts w:ascii="Times New Roman" w:hAnsi="Times New Roman"/>
          <w:sz w:val="24"/>
        </w:rPr>
        <w:t>100,000/1.0400</w:t>
      </w:r>
      <w:r w:rsidRPr="00535BA0">
        <w:rPr>
          <w:rFonts w:ascii="Times New Roman" w:hAnsi="Times New Roman" w:hint="eastAsia"/>
          <w:sz w:val="24"/>
        </w:rPr>
        <w:t>＝</w:t>
      </w:r>
      <w:r w:rsidRPr="00535BA0">
        <w:rPr>
          <w:rFonts w:ascii="Times New Roman" w:hAnsi="Times New Roman"/>
          <w:sz w:val="24"/>
        </w:rPr>
        <w:t>96,153.85</w:t>
      </w:r>
      <w:r w:rsidRPr="00535BA0">
        <w:rPr>
          <w:rFonts w:ascii="Times New Roman" w:hAnsi="Times New Roman" w:hint="eastAsia"/>
          <w:sz w:val="24"/>
        </w:rPr>
        <w:t>份</w:t>
      </w:r>
    </w:p>
    <w:p w14:paraId="56A7B38A" w14:textId="77777777" w:rsidR="00FE003E" w:rsidRPr="004C04D9" w:rsidRDefault="00FE003E" w:rsidP="004C04D9">
      <w:pPr>
        <w:autoSpaceDE w:val="0"/>
        <w:autoSpaceDN w:val="0"/>
        <w:adjustRightInd w:val="0"/>
        <w:snapToGrid w:val="0"/>
        <w:spacing w:line="360" w:lineRule="auto"/>
        <w:ind w:firstLineChars="200" w:firstLine="480"/>
        <w:rPr>
          <w:rFonts w:ascii="Times New Roman" w:hAnsi="Times New Roman"/>
          <w:sz w:val="24"/>
        </w:rPr>
      </w:pPr>
      <w:r w:rsidRPr="00535BA0">
        <w:rPr>
          <w:rFonts w:ascii="Times New Roman" w:hAnsi="Times New Roman" w:hint="eastAsia"/>
          <w:sz w:val="24"/>
        </w:rPr>
        <w:lastRenderedPageBreak/>
        <w:t>即：投资者投资</w:t>
      </w:r>
      <w:r w:rsidRPr="00535BA0">
        <w:rPr>
          <w:rFonts w:ascii="Times New Roman" w:hAnsi="Times New Roman"/>
          <w:sz w:val="24"/>
        </w:rPr>
        <w:t>100,000</w:t>
      </w:r>
      <w:r w:rsidRPr="00535BA0">
        <w:rPr>
          <w:rFonts w:ascii="Times New Roman" w:hAnsi="Times New Roman" w:hint="eastAsia"/>
          <w:sz w:val="24"/>
        </w:rPr>
        <w:t>元申购本基金的</w:t>
      </w:r>
      <w:r w:rsidRPr="00535BA0">
        <w:rPr>
          <w:rFonts w:ascii="Times New Roman" w:hAnsi="Times New Roman"/>
          <w:sz w:val="24"/>
        </w:rPr>
        <w:t>C</w:t>
      </w:r>
      <w:r w:rsidRPr="00535BA0">
        <w:rPr>
          <w:rFonts w:ascii="Times New Roman" w:hAnsi="Times New Roman" w:hint="eastAsia"/>
          <w:sz w:val="24"/>
        </w:rPr>
        <w:t>类基金份额，假设申购当日</w:t>
      </w:r>
      <w:r w:rsidRPr="00535BA0">
        <w:rPr>
          <w:rFonts w:ascii="Times New Roman" w:hAnsi="Times New Roman"/>
          <w:sz w:val="24"/>
        </w:rPr>
        <w:t>C</w:t>
      </w:r>
      <w:r w:rsidRPr="00535BA0">
        <w:rPr>
          <w:rFonts w:ascii="Times New Roman" w:hAnsi="Times New Roman" w:hint="eastAsia"/>
          <w:sz w:val="24"/>
        </w:rPr>
        <w:t>类基金份额净值为</w:t>
      </w:r>
      <w:r w:rsidRPr="00535BA0">
        <w:rPr>
          <w:rFonts w:ascii="Times New Roman" w:hAnsi="Times New Roman"/>
          <w:sz w:val="24"/>
        </w:rPr>
        <w:t>1.0400</w:t>
      </w:r>
      <w:r w:rsidRPr="00535BA0">
        <w:rPr>
          <w:rFonts w:ascii="Times New Roman" w:hAnsi="Times New Roman" w:hint="eastAsia"/>
          <w:sz w:val="24"/>
        </w:rPr>
        <w:t>元，则其可得到</w:t>
      </w:r>
      <w:r w:rsidRPr="00535BA0">
        <w:rPr>
          <w:rFonts w:ascii="Times New Roman" w:hAnsi="Times New Roman"/>
          <w:sz w:val="24"/>
        </w:rPr>
        <w:t>96,153.85</w:t>
      </w:r>
      <w:r w:rsidRPr="00535BA0">
        <w:rPr>
          <w:rFonts w:ascii="Times New Roman" w:hAnsi="Times New Roman" w:hint="eastAsia"/>
          <w:sz w:val="24"/>
        </w:rPr>
        <w:t>份</w:t>
      </w:r>
      <w:r w:rsidRPr="00535BA0">
        <w:rPr>
          <w:rFonts w:ascii="Times New Roman" w:hAnsi="Times New Roman"/>
          <w:sz w:val="24"/>
        </w:rPr>
        <w:t>C</w:t>
      </w:r>
      <w:r w:rsidRPr="00535BA0">
        <w:rPr>
          <w:rFonts w:ascii="Times New Roman" w:hAnsi="Times New Roman" w:hint="eastAsia"/>
          <w:sz w:val="24"/>
        </w:rPr>
        <w:t>类基金份额。</w:t>
      </w:r>
    </w:p>
    <w:p w14:paraId="7A9F8AF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、赎回金额的计算</w:t>
      </w:r>
    </w:p>
    <w:p w14:paraId="1DDCB740" w14:textId="352A8599"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赎回金额为按实际确认的</w:t>
      </w:r>
      <w:r w:rsidR="009D6E38">
        <w:rPr>
          <w:rFonts w:ascii="Times New Roman" w:hAnsi="Times New Roman" w:hint="eastAsia"/>
          <w:sz w:val="24"/>
        </w:rPr>
        <w:t>A</w:t>
      </w:r>
      <w:r w:rsidR="009D6E38">
        <w:rPr>
          <w:rFonts w:ascii="Times New Roman" w:hAnsi="Times New Roman" w:hint="eastAsia"/>
          <w:sz w:val="24"/>
        </w:rPr>
        <w:t>类基金份额</w:t>
      </w:r>
      <w:r w:rsidR="00C812CD">
        <w:rPr>
          <w:rFonts w:ascii="Times New Roman" w:hAnsi="Times New Roman" w:hint="eastAsia"/>
          <w:sz w:val="24"/>
        </w:rPr>
        <w:t>或</w:t>
      </w:r>
      <w:r w:rsidR="009D6E38">
        <w:rPr>
          <w:rFonts w:ascii="Times New Roman" w:hAnsi="Times New Roman" w:hint="eastAsia"/>
          <w:sz w:val="24"/>
        </w:rPr>
        <w:t>C</w:t>
      </w:r>
      <w:r w:rsidR="009D6E38">
        <w:rPr>
          <w:rFonts w:ascii="Times New Roman" w:hAnsi="Times New Roman" w:hint="eastAsia"/>
          <w:sz w:val="24"/>
        </w:rPr>
        <w:t>类基金份额</w:t>
      </w:r>
      <w:r>
        <w:rPr>
          <w:rFonts w:ascii="Times New Roman" w:hAnsi="Times New Roman"/>
          <w:sz w:val="24"/>
        </w:rPr>
        <w:t>有效赎回份额乘以当日</w:t>
      </w:r>
      <w:r w:rsidR="009D6E38">
        <w:rPr>
          <w:rFonts w:ascii="Times New Roman" w:hAnsi="Times New Roman" w:hint="eastAsia"/>
          <w:sz w:val="24"/>
        </w:rPr>
        <w:t>该</w:t>
      </w:r>
      <w:r w:rsidR="009D6E38" w:rsidRPr="00970390">
        <w:rPr>
          <w:rFonts w:ascii="Times New Roman" w:hAnsi="Times New Roman" w:hint="eastAsia"/>
          <w:sz w:val="24"/>
        </w:rPr>
        <w:t>类</w:t>
      </w:r>
      <w:r w:rsidR="009D6E38">
        <w:rPr>
          <w:rFonts w:ascii="Times New Roman" w:hAnsi="Times New Roman" w:hint="eastAsia"/>
          <w:sz w:val="24"/>
        </w:rPr>
        <w:t>基金份额的</w:t>
      </w:r>
      <w:r>
        <w:rPr>
          <w:rFonts w:ascii="Times New Roman" w:hAnsi="Times New Roman"/>
          <w:sz w:val="24"/>
        </w:rPr>
        <w:t>基金份额净值并扣除相应的费用</w:t>
      </w:r>
      <w:r w:rsidR="009D6E38">
        <w:rPr>
          <w:rFonts w:ascii="Times New Roman" w:hAnsi="Times New Roman" w:hint="eastAsia"/>
          <w:sz w:val="24"/>
        </w:rPr>
        <w:t>（如有</w:t>
      </w:r>
      <w:r w:rsidR="009D6E38">
        <w:rPr>
          <w:rFonts w:ascii="Times New Roman" w:hAnsi="Times New Roman"/>
          <w:sz w:val="24"/>
        </w:rPr>
        <w:t>）</w:t>
      </w:r>
      <w:r>
        <w:rPr>
          <w:rFonts w:ascii="Times New Roman" w:hAnsi="Times New Roman"/>
          <w:sz w:val="24"/>
        </w:rPr>
        <w:t>，赎回金额单位为元，计算结果保留到小数点后两位，第三位四舍五入。</w:t>
      </w:r>
    </w:p>
    <w:p w14:paraId="124CF7A5" w14:textId="77777777" w:rsidR="009D6E38" w:rsidRPr="00535BA0" w:rsidRDefault="009D6E38" w:rsidP="009D6E38">
      <w:pPr>
        <w:autoSpaceDE w:val="0"/>
        <w:autoSpaceDN w:val="0"/>
        <w:adjustRightInd w:val="0"/>
        <w:snapToGrid w:val="0"/>
        <w:spacing w:line="360" w:lineRule="auto"/>
        <w:ind w:firstLineChars="200" w:firstLine="480"/>
        <w:rPr>
          <w:rFonts w:ascii="Times New Roman" w:hAnsi="Times New Roman"/>
          <w:sz w:val="24"/>
        </w:rPr>
      </w:pPr>
      <w:r w:rsidRPr="00535BA0">
        <w:rPr>
          <w:rFonts w:ascii="Times New Roman" w:hAnsi="Times New Roman" w:hint="eastAsia"/>
          <w:sz w:val="24"/>
        </w:rPr>
        <w:t>（</w:t>
      </w:r>
      <w:r w:rsidRPr="00535BA0">
        <w:rPr>
          <w:rFonts w:ascii="Times New Roman" w:hAnsi="Times New Roman"/>
          <w:sz w:val="24"/>
        </w:rPr>
        <w:t>1</w:t>
      </w:r>
      <w:r w:rsidRPr="00535BA0">
        <w:rPr>
          <w:rFonts w:ascii="Times New Roman" w:hAnsi="Times New Roman" w:hint="eastAsia"/>
          <w:sz w:val="24"/>
        </w:rPr>
        <w:t>）</w:t>
      </w:r>
      <w:r w:rsidRPr="00535BA0">
        <w:rPr>
          <w:rFonts w:ascii="Times New Roman" w:hAnsi="Times New Roman"/>
          <w:sz w:val="24"/>
        </w:rPr>
        <w:t>A</w:t>
      </w:r>
      <w:r w:rsidRPr="00535BA0">
        <w:rPr>
          <w:rFonts w:ascii="Times New Roman" w:hAnsi="Times New Roman" w:hint="eastAsia"/>
          <w:sz w:val="24"/>
        </w:rPr>
        <w:t>类基金份额的赎回</w:t>
      </w:r>
    </w:p>
    <w:p w14:paraId="376ED397" w14:textId="3B541EB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）如果投资人在认（申）购时选择交纳前端认（申）购费用，则赎回金额的计算方法如下：</w:t>
      </w:r>
    </w:p>
    <w:p w14:paraId="31B80A5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sidR="00FE003E" w:rsidRPr="00970390">
        <w:rPr>
          <w:rFonts w:ascii="Times New Roman" w:hAnsi="Times New Roman" w:hint="eastAsia"/>
          <w:sz w:val="24"/>
        </w:rPr>
        <w:t>A</w:t>
      </w:r>
      <w:r w:rsidR="00FE003E" w:rsidRPr="00970390">
        <w:rPr>
          <w:rFonts w:ascii="Times New Roman" w:hAnsi="Times New Roman" w:hint="eastAsia"/>
          <w:sz w:val="24"/>
        </w:rPr>
        <w:t>类</w:t>
      </w:r>
      <w:r>
        <w:rPr>
          <w:rFonts w:ascii="Times New Roman" w:hAnsi="Times New Roman"/>
          <w:sz w:val="24"/>
        </w:rPr>
        <w:t>基金份额净值</w:t>
      </w:r>
      <w:r>
        <w:rPr>
          <w:rFonts w:ascii="Times New Roman" w:hAnsi="Times New Roman"/>
          <w:sz w:val="24"/>
        </w:rPr>
        <w:t>×</w:t>
      </w:r>
      <w:r>
        <w:rPr>
          <w:rFonts w:ascii="Times New Roman" w:hAnsi="Times New Roman"/>
          <w:sz w:val="24"/>
        </w:rPr>
        <w:t>赎回费率</w:t>
      </w:r>
    </w:p>
    <w:p w14:paraId="7C70A3A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sidR="00FE003E" w:rsidRPr="00970390">
        <w:rPr>
          <w:rFonts w:ascii="Times New Roman" w:hAnsi="Times New Roman" w:hint="eastAsia"/>
          <w:sz w:val="24"/>
        </w:rPr>
        <w:t>A</w:t>
      </w:r>
      <w:r w:rsidR="00FE003E" w:rsidRPr="00970390">
        <w:rPr>
          <w:rFonts w:ascii="Times New Roman" w:hAnsi="Times New Roman" w:hint="eastAsia"/>
          <w:sz w:val="24"/>
        </w:rPr>
        <w:t>类</w:t>
      </w:r>
      <w:r>
        <w:rPr>
          <w:rFonts w:ascii="Times New Roman" w:hAnsi="Times New Roman"/>
          <w:sz w:val="24"/>
        </w:rPr>
        <w:t>基金份额净值</w:t>
      </w:r>
      <w:r>
        <w:rPr>
          <w:rFonts w:ascii="Times New Roman" w:hAnsi="Times New Roman"/>
          <w:sz w:val="24"/>
        </w:rPr>
        <w:t>-</w:t>
      </w:r>
      <w:r>
        <w:rPr>
          <w:rFonts w:ascii="Times New Roman" w:hAnsi="Times New Roman"/>
          <w:sz w:val="24"/>
        </w:rPr>
        <w:t>赎回费用</w:t>
      </w:r>
    </w:p>
    <w:p w14:paraId="08445DC0" w14:textId="252B2E0B"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w:t>
      </w:r>
      <w:r w:rsidR="00FE003E">
        <w:rPr>
          <w:rFonts w:ascii="Times New Roman" w:hAnsi="Times New Roman" w:hint="eastAsia"/>
          <w:sz w:val="24"/>
        </w:rPr>
        <w:t>四</w:t>
      </w:r>
      <w:r>
        <w:rPr>
          <w:rFonts w:ascii="Times New Roman" w:hAnsi="Times New Roman"/>
          <w:sz w:val="24"/>
        </w:rPr>
        <w:t>：某投资人赎回</w:t>
      </w:r>
      <w:r w:rsidR="00C812CD">
        <w:rPr>
          <w:rFonts w:ascii="Times New Roman" w:hAnsi="Times New Roman"/>
          <w:sz w:val="24"/>
        </w:rPr>
        <w:t>通过前端认购（申购）持有的</w:t>
      </w:r>
      <w:r>
        <w:rPr>
          <w:rFonts w:ascii="Times New Roman" w:hAnsi="Times New Roman"/>
          <w:sz w:val="24"/>
        </w:rPr>
        <w:t>10,000</w:t>
      </w:r>
      <w:r>
        <w:rPr>
          <w:rFonts w:ascii="Times New Roman" w:hAnsi="Times New Roman"/>
          <w:sz w:val="24"/>
        </w:rPr>
        <w:t>份</w:t>
      </w:r>
      <w:r w:rsidR="004924AA" w:rsidRPr="00970390">
        <w:rPr>
          <w:rFonts w:ascii="Times New Roman" w:hAnsi="Times New Roman" w:hint="eastAsia"/>
          <w:sz w:val="24"/>
        </w:rPr>
        <w:t>A</w:t>
      </w:r>
      <w:r w:rsidR="004924AA" w:rsidRPr="00970390">
        <w:rPr>
          <w:rFonts w:ascii="Times New Roman" w:hAnsi="Times New Roman" w:hint="eastAsia"/>
          <w:sz w:val="24"/>
        </w:rPr>
        <w:t>类</w:t>
      </w:r>
      <w:r>
        <w:rPr>
          <w:rFonts w:ascii="Times New Roman" w:hAnsi="Times New Roman"/>
          <w:sz w:val="24"/>
        </w:rPr>
        <w:t>基金份额，</w:t>
      </w:r>
      <w:r w:rsidR="007067FB" w:rsidRPr="007067FB">
        <w:rPr>
          <w:rFonts w:ascii="Times New Roman" w:hAnsi="Times New Roman" w:hint="eastAsia"/>
          <w:sz w:val="24"/>
        </w:rPr>
        <w:t>持有期限为</w:t>
      </w:r>
      <w:r w:rsidR="007067FB" w:rsidRPr="007067FB">
        <w:rPr>
          <w:rFonts w:ascii="Times New Roman" w:hAnsi="Times New Roman" w:hint="eastAsia"/>
          <w:sz w:val="24"/>
        </w:rPr>
        <w:t>30</w:t>
      </w:r>
      <w:r w:rsidR="007067FB" w:rsidRPr="007067FB">
        <w:rPr>
          <w:rFonts w:ascii="Times New Roman" w:hAnsi="Times New Roman" w:hint="eastAsia"/>
          <w:sz w:val="24"/>
        </w:rPr>
        <w:t>日，</w:t>
      </w:r>
      <w:r>
        <w:rPr>
          <w:rFonts w:ascii="Times New Roman" w:hAnsi="Times New Roman"/>
          <w:sz w:val="24"/>
        </w:rPr>
        <w:t>对应的赎回费率为</w:t>
      </w:r>
      <w:r>
        <w:rPr>
          <w:rFonts w:ascii="Times New Roman" w:hAnsi="Times New Roman"/>
          <w:sz w:val="24"/>
        </w:rPr>
        <w:t>0.5%</w:t>
      </w:r>
      <w:r>
        <w:rPr>
          <w:rFonts w:ascii="Times New Roman" w:hAnsi="Times New Roman"/>
          <w:sz w:val="24"/>
        </w:rPr>
        <w:t>，假设赎回当日</w:t>
      </w:r>
      <w:r w:rsidR="004924AA" w:rsidRPr="00970390">
        <w:rPr>
          <w:rFonts w:ascii="Times New Roman" w:hAnsi="Times New Roman" w:hint="eastAsia"/>
          <w:sz w:val="24"/>
        </w:rPr>
        <w:t>A</w:t>
      </w:r>
      <w:r w:rsidR="004924AA" w:rsidRPr="00970390">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1.0160</w:t>
      </w:r>
      <w:r>
        <w:rPr>
          <w:rFonts w:ascii="Times New Roman" w:hAnsi="Times New Roman"/>
          <w:sz w:val="24"/>
        </w:rPr>
        <w:t>元，则其可得到的赎回金额为：</w:t>
      </w:r>
    </w:p>
    <w:p w14:paraId="41CD34E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赎回费用</w:t>
      </w:r>
      <w:r>
        <w:rPr>
          <w:rFonts w:ascii="Times New Roman" w:hAnsi="Times New Roman"/>
          <w:sz w:val="24"/>
        </w:rPr>
        <w:t xml:space="preserve"> = 10,000×1.0160×0.5% </w:t>
      </w:r>
      <w:r>
        <w:rPr>
          <w:rFonts w:ascii="Times New Roman" w:hAnsi="Times New Roman"/>
          <w:sz w:val="24"/>
        </w:rPr>
        <w:t>＝</w:t>
      </w:r>
      <w:r>
        <w:rPr>
          <w:rFonts w:ascii="Times New Roman" w:hAnsi="Times New Roman"/>
          <w:sz w:val="24"/>
        </w:rPr>
        <w:t xml:space="preserve"> 50.80</w:t>
      </w:r>
      <w:r>
        <w:rPr>
          <w:rFonts w:ascii="Times New Roman" w:hAnsi="Times New Roman"/>
          <w:sz w:val="24"/>
        </w:rPr>
        <w:t>元</w:t>
      </w:r>
    </w:p>
    <w:p w14:paraId="7872D3C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赎回金额</w:t>
      </w:r>
      <w:r>
        <w:rPr>
          <w:rFonts w:ascii="Times New Roman" w:hAnsi="Times New Roman"/>
          <w:sz w:val="24"/>
        </w:rPr>
        <w:t xml:space="preserve"> = 10,000×1.0160-50.80 </w:t>
      </w:r>
      <w:r>
        <w:rPr>
          <w:rFonts w:ascii="Times New Roman" w:hAnsi="Times New Roman"/>
          <w:sz w:val="24"/>
        </w:rPr>
        <w:t>＝</w:t>
      </w:r>
      <w:r>
        <w:rPr>
          <w:rFonts w:ascii="Times New Roman" w:hAnsi="Times New Roman"/>
          <w:sz w:val="24"/>
        </w:rPr>
        <w:t xml:space="preserve"> 10,109.20</w:t>
      </w:r>
      <w:r>
        <w:rPr>
          <w:rFonts w:ascii="Times New Roman" w:hAnsi="Times New Roman"/>
          <w:sz w:val="24"/>
        </w:rPr>
        <w:t>元</w:t>
      </w:r>
    </w:p>
    <w:p w14:paraId="6832BDD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即：投资人赎回本基金</w:t>
      </w:r>
      <w:r>
        <w:rPr>
          <w:rFonts w:ascii="Times New Roman" w:hAnsi="Times New Roman"/>
          <w:sz w:val="24"/>
        </w:rPr>
        <w:t>10,000</w:t>
      </w:r>
      <w:r>
        <w:rPr>
          <w:rFonts w:ascii="Times New Roman" w:hAnsi="Times New Roman"/>
          <w:sz w:val="24"/>
        </w:rPr>
        <w:t>份</w:t>
      </w:r>
      <w:r w:rsidR="00D46920" w:rsidRPr="00970390">
        <w:rPr>
          <w:rFonts w:ascii="Times New Roman" w:hAnsi="Times New Roman" w:hint="eastAsia"/>
          <w:sz w:val="24"/>
        </w:rPr>
        <w:t>A</w:t>
      </w:r>
      <w:r w:rsidR="00D46920" w:rsidRPr="00970390">
        <w:rPr>
          <w:rFonts w:ascii="Times New Roman" w:hAnsi="Times New Roman" w:hint="eastAsia"/>
          <w:sz w:val="24"/>
        </w:rPr>
        <w:t>类</w:t>
      </w:r>
      <w:r>
        <w:rPr>
          <w:rFonts w:ascii="Times New Roman" w:hAnsi="Times New Roman"/>
          <w:sz w:val="24"/>
        </w:rPr>
        <w:t>基金份额，假设赎回当日</w:t>
      </w:r>
      <w:r w:rsidR="00D46920" w:rsidRPr="00970390">
        <w:rPr>
          <w:rFonts w:ascii="Times New Roman" w:hAnsi="Times New Roman" w:hint="eastAsia"/>
          <w:sz w:val="24"/>
        </w:rPr>
        <w:t>A</w:t>
      </w:r>
      <w:r w:rsidR="00D46920" w:rsidRPr="00970390">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1.0160</w:t>
      </w:r>
      <w:r>
        <w:rPr>
          <w:rFonts w:ascii="Times New Roman" w:hAnsi="Times New Roman"/>
          <w:sz w:val="24"/>
        </w:rPr>
        <w:t>元，则其可得到的赎回金额为</w:t>
      </w:r>
      <w:r>
        <w:rPr>
          <w:rFonts w:ascii="Times New Roman" w:hAnsi="Times New Roman"/>
          <w:sz w:val="24"/>
        </w:rPr>
        <w:t>10,109.20</w:t>
      </w:r>
      <w:r>
        <w:rPr>
          <w:rFonts w:ascii="Times New Roman" w:hAnsi="Times New Roman"/>
          <w:sz w:val="24"/>
        </w:rPr>
        <w:t>元。</w:t>
      </w:r>
    </w:p>
    <w:p w14:paraId="7DAB12B6" w14:textId="0492347E"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）如果投资人在认（申）购时选择交纳后端认（申）购费用，则赎回金额的计算方法如下：</w:t>
      </w:r>
    </w:p>
    <w:p w14:paraId="26F9D63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赎回总额＝赎回份额</w:t>
      </w:r>
      <w:r>
        <w:rPr>
          <w:rFonts w:ascii="Times New Roman" w:hAnsi="Times New Roman"/>
          <w:sz w:val="24"/>
        </w:rPr>
        <w:t>×T</w:t>
      </w:r>
      <w:r>
        <w:rPr>
          <w:rFonts w:ascii="Times New Roman" w:hAnsi="Times New Roman"/>
          <w:sz w:val="24"/>
        </w:rPr>
        <w:t>日</w:t>
      </w:r>
      <w:r w:rsidR="00D46920" w:rsidRPr="00970390">
        <w:rPr>
          <w:rFonts w:ascii="Times New Roman" w:hAnsi="Times New Roman" w:hint="eastAsia"/>
          <w:sz w:val="24"/>
        </w:rPr>
        <w:t>A</w:t>
      </w:r>
      <w:r w:rsidR="00D46920" w:rsidRPr="00970390">
        <w:rPr>
          <w:rFonts w:ascii="Times New Roman" w:hAnsi="Times New Roman" w:hint="eastAsia"/>
          <w:sz w:val="24"/>
        </w:rPr>
        <w:t>类</w:t>
      </w:r>
      <w:r>
        <w:rPr>
          <w:rFonts w:ascii="Times New Roman" w:hAnsi="Times New Roman"/>
          <w:sz w:val="24"/>
        </w:rPr>
        <w:t>基金份额净值</w:t>
      </w:r>
    </w:p>
    <w:p w14:paraId="599CC16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后端认（申）购费用＝赎回份额</w:t>
      </w:r>
      <w:r>
        <w:rPr>
          <w:rFonts w:ascii="Times New Roman" w:hAnsi="Times New Roman"/>
          <w:sz w:val="24"/>
        </w:rPr>
        <w:t>×</w:t>
      </w:r>
      <w:r>
        <w:rPr>
          <w:rFonts w:ascii="Times New Roman" w:hAnsi="Times New Roman"/>
          <w:sz w:val="24"/>
        </w:rPr>
        <w:t>认（申）购日</w:t>
      </w:r>
      <w:r w:rsidR="009E33FD" w:rsidRPr="00970390">
        <w:rPr>
          <w:rFonts w:ascii="Times New Roman" w:hAnsi="Times New Roman" w:hint="eastAsia"/>
          <w:sz w:val="24"/>
        </w:rPr>
        <w:t>A</w:t>
      </w:r>
      <w:r w:rsidR="009E33FD" w:rsidRPr="00970390">
        <w:rPr>
          <w:rFonts w:ascii="Times New Roman" w:hAnsi="Times New Roman" w:hint="eastAsia"/>
          <w:sz w:val="24"/>
        </w:rPr>
        <w:t>类</w:t>
      </w:r>
      <w:r>
        <w:rPr>
          <w:rFonts w:ascii="Times New Roman" w:hAnsi="Times New Roman"/>
          <w:sz w:val="24"/>
        </w:rPr>
        <w:t>基金份额净值</w:t>
      </w:r>
      <w:r>
        <w:rPr>
          <w:rFonts w:ascii="Times New Roman" w:hAnsi="Times New Roman"/>
          <w:sz w:val="24"/>
        </w:rPr>
        <w:t>×</w:t>
      </w:r>
      <w:r>
        <w:rPr>
          <w:rFonts w:ascii="Times New Roman" w:hAnsi="Times New Roman"/>
          <w:sz w:val="24"/>
        </w:rPr>
        <w:t>后端认（申）购费率</w:t>
      </w:r>
    </w:p>
    <w:p w14:paraId="6DB4145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赎回费用＝赎回总额</w:t>
      </w:r>
      <w:r>
        <w:rPr>
          <w:rFonts w:ascii="Times New Roman" w:hAnsi="Times New Roman"/>
          <w:sz w:val="24"/>
        </w:rPr>
        <w:t>×</w:t>
      </w:r>
      <w:r>
        <w:rPr>
          <w:rFonts w:ascii="Times New Roman" w:hAnsi="Times New Roman"/>
          <w:sz w:val="24"/>
        </w:rPr>
        <w:t>赎回费率</w:t>
      </w:r>
    </w:p>
    <w:p w14:paraId="307DF10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赎回金额＝赎回总额－后端认（申）购费用－赎回费用</w:t>
      </w:r>
    </w:p>
    <w:p w14:paraId="6A937646" w14:textId="77F466BD"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w:t>
      </w:r>
      <w:r w:rsidR="002247B6">
        <w:rPr>
          <w:rFonts w:ascii="Times New Roman" w:hAnsi="Times New Roman" w:hint="eastAsia"/>
          <w:sz w:val="24"/>
        </w:rPr>
        <w:t>五</w:t>
      </w:r>
      <w:r>
        <w:rPr>
          <w:rFonts w:ascii="Times New Roman" w:hAnsi="Times New Roman"/>
          <w:sz w:val="24"/>
        </w:rPr>
        <w:t>：某投资人赎回</w:t>
      </w:r>
      <w:r w:rsidR="00C812CD">
        <w:rPr>
          <w:rFonts w:ascii="Times New Roman" w:hAnsi="Times New Roman"/>
          <w:sz w:val="24"/>
        </w:rPr>
        <w:t>通过后端认购持有的</w:t>
      </w:r>
      <w:r>
        <w:rPr>
          <w:rFonts w:ascii="Times New Roman" w:hAnsi="Times New Roman"/>
          <w:sz w:val="24"/>
        </w:rPr>
        <w:t>10,000</w:t>
      </w:r>
      <w:r>
        <w:rPr>
          <w:rFonts w:ascii="Times New Roman" w:hAnsi="Times New Roman"/>
          <w:sz w:val="24"/>
        </w:rPr>
        <w:t>份</w:t>
      </w:r>
      <w:r w:rsidR="0020699B" w:rsidRPr="00970390">
        <w:rPr>
          <w:rFonts w:ascii="Times New Roman" w:hAnsi="Times New Roman" w:hint="eastAsia"/>
          <w:sz w:val="24"/>
        </w:rPr>
        <w:t>A</w:t>
      </w:r>
      <w:r w:rsidR="0020699B" w:rsidRPr="00970390">
        <w:rPr>
          <w:rFonts w:ascii="Times New Roman" w:hAnsi="Times New Roman" w:hint="eastAsia"/>
          <w:sz w:val="24"/>
        </w:rPr>
        <w:t>类</w:t>
      </w:r>
      <w:r>
        <w:rPr>
          <w:rFonts w:ascii="Times New Roman" w:hAnsi="Times New Roman"/>
          <w:sz w:val="24"/>
        </w:rPr>
        <w:t>基金份额，</w:t>
      </w:r>
      <w:r w:rsidR="002B4E83" w:rsidRPr="002B4E83">
        <w:rPr>
          <w:rFonts w:ascii="Times New Roman" w:hAnsi="Times New Roman" w:hint="eastAsia"/>
          <w:sz w:val="24"/>
        </w:rPr>
        <w:t>持有期限为</w:t>
      </w:r>
      <w:r w:rsidR="002B4E83" w:rsidRPr="002B4E83">
        <w:rPr>
          <w:rFonts w:ascii="Times New Roman" w:hAnsi="Times New Roman" w:hint="eastAsia"/>
          <w:sz w:val="24"/>
        </w:rPr>
        <w:t>30</w:t>
      </w:r>
      <w:r w:rsidR="002B4E83" w:rsidRPr="002B4E83">
        <w:rPr>
          <w:rFonts w:ascii="Times New Roman" w:hAnsi="Times New Roman" w:hint="eastAsia"/>
          <w:sz w:val="24"/>
        </w:rPr>
        <w:t>日，</w:t>
      </w:r>
      <w:r>
        <w:rPr>
          <w:rFonts w:ascii="Times New Roman" w:hAnsi="Times New Roman"/>
          <w:sz w:val="24"/>
        </w:rPr>
        <w:t>对应的赎回费率为</w:t>
      </w:r>
      <w:r>
        <w:rPr>
          <w:rFonts w:ascii="Times New Roman" w:hAnsi="Times New Roman"/>
          <w:sz w:val="24"/>
        </w:rPr>
        <w:t>0.5%</w:t>
      </w:r>
      <w:r>
        <w:rPr>
          <w:rFonts w:ascii="Times New Roman" w:hAnsi="Times New Roman"/>
          <w:sz w:val="24"/>
        </w:rPr>
        <w:t>，假设赎回当日</w:t>
      </w:r>
      <w:r w:rsidR="0020699B" w:rsidRPr="00970390">
        <w:rPr>
          <w:rFonts w:ascii="Times New Roman" w:hAnsi="Times New Roman" w:hint="eastAsia"/>
          <w:sz w:val="24"/>
        </w:rPr>
        <w:t>A</w:t>
      </w:r>
      <w:r w:rsidR="0020699B" w:rsidRPr="00970390">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1.0160</w:t>
      </w:r>
      <w:r>
        <w:rPr>
          <w:rFonts w:ascii="Times New Roman" w:hAnsi="Times New Roman"/>
          <w:sz w:val="24"/>
        </w:rPr>
        <w:t>元，投资人对应的后端申购费是</w:t>
      </w:r>
      <w:r>
        <w:rPr>
          <w:rFonts w:ascii="Times New Roman" w:hAnsi="Times New Roman"/>
          <w:sz w:val="24"/>
        </w:rPr>
        <w:t>1.8%</w:t>
      </w:r>
      <w:r>
        <w:rPr>
          <w:rFonts w:ascii="Times New Roman" w:hAnsi="Times New Roman"/>
          <w:sz w:val="24"/>
        </w:rPr>
        <w:t>，申购时的</w:t>
      </w:r>
      <w:r w:rsidR="0020699B" w:rsidRPr="00970390">
        <w:rPr>
          <w:rFonts w:ascii="Times New Roman" w:hAnsi="Times New Roman" w:hint="eastAsia"/>
          <w:sz w:val="24"/>
        </w:rPr>
        <w:t>A</w:t>
      </w:r>
      <w:r w:rsidR="0020699B" w:rsidRPr="00970390">
        <w:rPr>
          <w:rFonts w:ascii="Times New Roman" w:hAnsi="Times New Roman" w:hint="eastAsia"/>
          <w:sz w:val="24"/>
        </w:rPr>
        <w:t>类</w:t>
      </w:r>
      <w:r>
        <w:rPr>
          <w:rFonts w:ascii="Times New Roman" w:hAnsi="Times New Roman"/>
          <w:sz w:val="24"/>
        </w:rPr>
        <w:t>基金</w:t>
      </w:r>
      <w:r w:rsidR="007143CD">
        <w:rPr>
          <w:rFonts w:ascii="Times New Roman" w:hAnsi="Times New Roman" w:hint="eastAsia"/>
          <w:sz w:val="24"/>
        </w:rPr>
        <w:t>份额</w:t>
      </w:r>
      <w:r>
        <w:rPr>
          <w:rFonts w:ascii="Times New Roman" w:hAnsi="Times New Roman"/>
          <w:sz w:val="24"/>
        </w:rPr>
        <w:t>净值为</w:t>
      </w:r>
      <w:r>
        <w:rPr>
          <w:rFonts w:ascii="Times New Roman" w:hAnsi="Times New Roman"/>
          <w:sz w:val="24"/>
        </w:rPr>
        <w:t>1.0100</w:t>
      </w:r>
      <w:r>
        <w:rPr>
          <w:rFonts w:ascii="Times New Roman" w:hAnsi="Times New Roman"/>
          <w:sz w:val="24"/>
        </w:rPr>
        <w:t>元，则其可得到的赎回金额为：</w:t>
      </w:r>
    </w:p>
    <w:p w14:paraId="362D3D2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赎回总额</w:t>
      </w:r>
      <w:r>
        <w:rPr>
          <w:rFonts w:ascii="Times New Roman" w:hAnsi="Times New Roman"/>
          <w:sz w:val="24"/>
        </w:rPr>
        <w:t>=10,000×1.0160=10,160</w:t>
      </w:r>
      <w:r>
        <w:rPr>
          <w:rFonts w:ascii="Times New Roman" w:hAnsi="Times New Roman"/>
          <w:sz w:val="24"/>
        </w:rPr>
        <w:t>元</w:t>
      </w:r>
    </w:p>
    <w:p w14:paraId="008F3C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后端申购费用</w:t>
      </w:r>
      <w:r>
        <w:rPr>
          <w:rFonts w:ascii="Times New Roman" w:hAnsi="Times New Roman"/>
          <w:sz w:val="24"/>
        </w:rPr>
        <w:t>=10,000×1.0100×1.8%=181.80</w:t>
      </w:r>
      <w:r>
        <w:rPr>
          <w:rFonts w:ascii="Times New Roman" w:hAnsi="Times New Roman"/>
          <w:sz w:val="24"/>
        </w:rPr>
        <w:t>元</w:t>
      </w:r>
    </w:p>
    <w:p w14:paraId="1203BF9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赎回费用</w:t>
      </w:r>
      <w:r>
        <w:rPr>
          <w:rFonts w:ascii="Times New Roman" w:hAnsi="Times New Roman"/>
          <w:sz w:val="24"/>
        </w:rPr>
        <w:t>=10,160×0.5%=50.80</w:t>
      </w:r>
      <w:r>
        <w:rPr>
          <w:rFonts w:ascii="Times New Roman" w:hAnsi="Times New Roman"/>
          <w:sz w:val="24"/>
        </w:rPr>
        <w:t>元</w:t>
      </w:r>
    </w:p>
    <w:p w14:paraId="34D9133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赎回金额</w:t>
      </w:r>
      <w:r>
        <w:rPr>
          <w:rFonts w:ascii="Times New Roman" w:hAnsi="Times New Roman"/>
          <w:sz w:val="24"/>
        </w:rPr>
        <w:t>=10,160-181.80-50.80=9,927.40</w:t>
      </w:r>
      <w:r>
        <w:rPr>
          <w:rFonts w:ascii="Times New Roman" w:hAnsi="Times New Roman"/>
          <w:sz w:val="24"/>
        </w:rPr>
        <w:t>元</w:t>
      </w:r>
    </w:p>
    <w:p w14:paraId="06C3F048" w14:textId="77777777" w:rsidR="003F7CD6"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即：投资人赎回本基金</w:t>
      </w:r>
      <w:r>
        <w:rPr>
          <w:rFonts w:ascii="Times New Roman" w:hAnsi="Times New Roman"/>
          <w:sz w:val="24"/>
        </w:rPr>
        <w:t>10,000</w:t>
      </w:r>
      <w:r>
        <w:rPr>
          <w:rFonts w:ascii="Times New Roman" w:hAnsi="Times New Roman"/>
          <w:sz w:val="24"/>
        </w:rPr>
        <w:t>份</w:t>
      </w:r>
      <w:r w:rsidR="002B72B0" w:rsidRPr="00970390">
        <w:rPr>
          <w:rFonts w:ascii="Times New Roman" w:hAnsi="Times New Roman" w:hint="eastAsia"/>
          <w:sz w:val="24"/>
        </w:rPr>
        <w:t>A</w:t>
      </w:r>
      <w:r w:rsidR="002B72B0" w:rsidRPr="00970390">
        <w:rPr>
          <w:rFonts w:ascii="Times New Roman" w:hAnsi="Times New Roman" w:hint="eastAsia"/>
          <w:sz w:val="24"/>
        </w:rPr>
        <w:t>类</w:t>
      </w:r>
      <w:r>
        <w:rPr>
          <w:rFonts w:ascii="Times New Roman" w:hAnsi="Times New Roman"/>
          <w:sz w:val="24"/>
        </w:rPr>
        <w:t>基金份额，对应的赎回费率为</w:t>
      </w:r>
      <w:r>
        <w:rPr>
          <w:rFonts w:ascii="Times New Roman" w:hAnsi="Times New Roman"/>
          <w:sz w:val="24"/>
        </w:rPr>
        <w:t>0.5%</w:t>
      </w:r>
      <w:r>
        <w:rPr>
          <w:rFonts w:ascii="Times New Roman" w:hAnsi="Times New Roman"/>
          <w:sz w:val="24"/>
        </w:rPr>
        <w:t>，假设赎回当日</w:t>
      </w:r>
      <w:r w:rsidR="002B72B0" w:rsidRPr="00970390">
        <w:rPr>
          <w:rFonts w:ascii="Times New Roman" w:hAnsi="Times New Roman" w:hint="eastAsia"/>
          <w:sz w:val="24"/>
        </w:rPr>
        <w:t>A</w:t>
      </w:r>
      <w:r w:rsidR="002B72B0" w:rsidRPr="00970390">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1.0160</w:t>
      </w:r>
      <w:r>
        <w:rPr>
          <w:rFonts w:ascii="Times New Roman" w:hAnsi="Times New Roman"/>
          <w:sz w:val="24"/>
        </w:rPr>
        <w:t>元，投资人对应的后端申购费是</w:t>
      </w:r>
      <w:r>
        <w:rPr>
          <w:rFonts w:ascii="Times New Roman" w:hAnsi="Times New Roman"/>
          <w:sz w:val="24"/>
        </w:rPr>
        <w:t>1.8%</w:t>
      </w:r>
      <w:r>
        <w:rPr>
          <w:rFonts w:ascii="Times New Roman" w:hAnsi="Times New Roman"/>
          <w:sz w:val="24"/>
        </w:rPr>
        <w:t>，申购时的</w:t>
      </w:r>
      <w:r w:rsidR="002B72B0" w:rsidRPr="00970390">
        <w:rPr>
          <w:rFonts w:ascii="Times New Roman" w:hAnsi="Times New Roman" w:hint="eastAsia"/>
          <w:sz w:val="24"/>
        </w:rPr>
        <w:t>A</w:t>
      </w:r>
      <w:r w:rsidR="002B72B0" w:rsidRPr="00970390">
        <w:rPr>
          <w:rFonts w:ascii="Times New Roman" w:hAnsi="Times New Roman" w:hint="eastAsia"/>
          <w:sz w:val="24"/>
        </w:rPr>
        <w:t>类</w:t>
      </w:r>
      <w:r>
        <w:rPr>
          <w:rFonts w:ascii="Times New Roman" w:hAnsi="Times New Roman"/>
          <w:sz w:val="24"/>
        </w:rPr>
        <w:t>基金</w:t>
      </w:r>
      <w:r w:rsidR="007143CD">
        <w:rPr>
          <w:rFonts w:ascii="Times New Roman" w:hAnsi="Times New Roman" w:hint="eastAsia"/>
          <w:sz w:val="24"/>
        </w:rPr>
        <w:t>份额</w:t>
      </w:r>
      <w:r>
        <w:rPr>
          <w:rFonts w:ascii="Times New Roman" w:hAnsi="Times New Roman"/>
          <w:sz w:val="24"/>
        </w:rPr>
        <w:t>净值为</w:t>
      </w:r>
      <w:r>
        <w:rPr>
          <w:rFonts w:ascii="Times New Roman" w:hAnsi="Times New Roman"/>
          <w:sz w:val="24"/>
        </w:rPr>
        <w:t>1.0100</w:t>
      </w:r>
      <w:r>
        <w:rPr>
          <w:rFonts w:ascii="Times New Roman" w:hAnsi="Times New Roman"/>
          <w:sz w:val="24"/>
        </w:rPr>
        <w:t>元，则其可得到的赎回金额为</w:t>
      </w:r>
      <w:r>
        <w:rPr>
          <w:rFonts w:ascii="Times New Roman" w:hAnsi="Times New Roman"/>
          <w:sz w:val="24"/>
        </w:rPr>
        <w:t>9,927.40</w:t>
      </w:r>
      <w:r>
        <w:rPr>
          <w:rFonts w:ascii="Times New Roman" w:hAnsi="Times New Roman"/>
          <w:sz w:val="24"/>
        </w:rPr>
        <w:t>元。</w:t>
      </w:r>
    </w:p>
    <w:p w14:paraId="25E59F36" w14:textId="77777777" w:rsidR="00476061" w:rsidRPr="00535BA0" w:rsidRDefault="00476061" w:rsidP="00476061">
      <w:pPr>
        <w:autoSpaceDE w:val="0"/>
        <w:autoSpaceDN w:val="0"/>
        <w:adjustRightInd w:val="0"/>
        <w:snapToGrid w:val="0"/>
        <w:spacing w:line="360" w:lineRule="auto"/>
        <w:ind w:firstLineChars="200" w:firstLine="480"/>
        <w:rPr>
          <w:rFonts w:ascii="Times New Roman" w:hAnsi="Times New Roman"/>
          <w:sz w:val="24"/>
        </w:rPr>
      </w:pPr>
      <w:r w:rsidRPr="00535BA0">
        <w:rPr>
          <w:rFonts w:ascii="Times New Roman" w:hAnsi="Times New Roman" w:hint="eastAsia"/>
          <w:sz w:val="24"/>
        </w:rPr>
        <w:t>（</w:t>
      </w:r>
      <w:r w:rsidRPr="00535BA0">
        <w:rPr>
          <w:rFonts w:ascii="Times New Roman" w:hAnsi="Times New Roman"/>
          <w:sz w:val="24"/>
        </w:rPr>
        <w:t>2</w:t>
      </w:r>
      <w:r w:rsidRPr="00535BA0">
        <w:rPr>
          <w:rFonts w:ascii="Times New Roman" w:hAnsi="Times New Roman" w:hint="eastAsia"/>
          <w:sz w:val="24"/>
        </w:rPr>
        <w:t>）</w:t>
      </w:r>
      <w:r w:rsidRPr="00535BA0">
        <w:rPr>
          <w:rFonts w:ascii="Times New Roman" w:hAnsi="Times New Roman"/>
          <w:sz w:val="24"/>
        </w:rPr>
        <w:t>C</w:t>
      </w:r>
      <w:r w:rsidRPr="00535BA0">
        <w:rPr>
          <w:rFonts w:ascii="Times New Roman" w:hAnsi="Times New Roman" w:hint="eastAsia"/>
          <w:sz w:val="24"/>
        </w:rPr>
        <w:t>类基金份额的赎回</w:t>
      </w:r>
    </w:p>
    <w:p w14:paraId="75199A6A" w14:textId="77777777" w:rsidR="00476061" w:rsidRPr="00535BA0" w:rsidRDefault="00476061" w:rsidP="00476061">
      <w:pPr>
        <w:autoSpaceDE w:val="0"/>
        <w:autoSpaceDN w:val="0"/>
        <w:adjustRightInd w:val="0"/>
        <w:snapToGrid w:val="0"/>
        <w:spacing w:line="360" w:lineRule="auto"/>
        <w:ind w:firstLineChars="200" w:firstLine="480"/>
        <w:rPr>
          <w:rFonts w:ascii="Times New Roman" w:hAnsi="Times New Roman"/>
          <w:sz w:val="24"/>
        </w:rPr>
      </w:pPr>
      <w:r w:rsidRPr="00535BA0">
        <w:rPr>
          <w:rFonts w:ascii="Times New Roman" w:hAnsi="Times New Roman" w:hint="eastAsia"/>
          <w:sz w:val="24"/>
        </w:rPr>
        <w:t>投资者赎回</w:t>
      </w:r>
      <w:r w:rsidRPr="00535BA0">
        <w:rPr>
          <w:rFonts w:ascii="Times New Roman" w:hAnsi="Times New Roman"/>
          <w:sz w:val="24"/>
        </w:rPr>
        <w:t>C</w:t>
      </w:r>
      <w:r w:rsidRPr="00535BA0">
        <w:rPr>
          <w:rFonts w:ascii="Times New Roman" w:hAnsi="Times New Roman" w:hint="eastAsia"/>
          <w:sz w:val="24"/>
        </w:rPr>
        <w:t>类基金份额，赎回金额的计算方法如下：</w:t>
      </w:r>
    </w:p>
    <w:p w14:paraId="7245DB1D" w14:textId="77777777" w:rsidR="00476061" w:rsidRPr="00535BA0" w:rsidRDefault="00476061" w:rsidP="00476061">
      <w:pPr>
        <w:autoSpaceDE w:val="0"/>
        <w:autoSpaceDN w:val="0"/>
        <w:adjustRightInd w:val="0"/>
        <w:snapToGrid w:val="0"/>
        <w:spacing w:line="360" w:lineRule="auto"/>
        <w:ind w:firstLineChars="200" w:firstLine="480"/>
        <w:rPr>
          <w:rFonts w:ascii="Times New Roman" w:hAnsi="Times New Roman"/>
          <w:sz w:val="24"/>
        </w:rPr>
      </w:pPr>
      <w:r w:rsidRPr="00535BA0">
        <w:rPr>
          <w:rFonts w:ascii="Times New Roman" w:hAnsi="Times New Roman" w:hint="eastAsia"/>
          <w:sz w:val="24"/>
        </w:rPr>
        <w:t>赎回费用</w:t>
      </w:r>
      <w:r w:rsidRPr="00535BA0">
        <w:rPr>
          <w:rFonts w:ascii="Times New Roman" w:hAnsi="Times New Roman"/>
          <w:sz w:val="24"/>
        </w:rPr>
        <w:t>=</w:t>
      </w:r>
      <w:r w:rsidRPr="00535BA0">
        <w:rPr>
          <w:rFonts w:ascii="Times New Roman" w:hAnsi="Times New Roman" w:hint="eastAsia"/>
          <w:sz w:val="24"/>
        </w:rPr>
        <w:t>赎回份额×</w:t>
      </w:r>
      <w:r w:rsidRPr="00535BA0">
        <w:rPr>
          <w:rFonts w:ascii="Times New Roman" w:hAnsi="Times New Roman"/>
          <w:sz w:val="24"/>
        </w:rPr>
        <w:t>T</w:t>
      </w:r>
      <w:r w:rsidRPr="00535BA0">
        <w:rPr>
          <w:rFonts w:ascii="Times New Roman" w:hAnsi="Times New Roman" w:hint="eastAsia"/>
          <w:sz w:val="24"/>
        </w:rPr>
        <w:t>日</w:t>
      </w:r>
      <w:r w:rsidRPr="00535BA0">
        <w:rPr>
          <w:rFonts w:ascii="Times New Roman" w:hAnsi="Times New Roman"/>
          <w:sz w:val="24"/>
        </w:rPr>
        <w:t>C</w:t>
      </w:r>
      <w:r w:rsidRPr="00535BA0">
        <w:rPr>
          <w:rFonts w:ascii="Times New Roman" w:hAnsi="Times New Roman" w:hint="eastAsia"/>
          <w:sz w:val="24"/>
        </w:rPr>
        <w:t>类基金份额净值×赎回费率</w:t>
      </w:r>
    </w:p>
    <w:p w14:paraId="7CF3E0D7" w14:textId="77777777" w:rsidR="00476061" w:rsidRPr="00535BA0" w:rsidRDefault="00476061" w:rsidP="00476061">
      <w:pPr>
        <w:autoSpaceDE w:val="0"/>
        <w:autoSpaceDN w:val="0"/>
        <w:adjustRightInd w:val="0"/>
        <w:snapToGrid w:val="0"/>
        <w:spacing w:line="360" w:lineRule="auto"/>
        <w:ind w:firstLineChars="200" w:firstLine="480"/>
        <w:rPr>
          <w:rFonts w:ascii="Times New Roman" w:hAnsi="Times New Roman"/>
          <w:sz w:val="24"/>
        </w:rPr>
      </w:pPr>
      <w:r w:rsidRPr="00535BA0">
        <w:rPr>
          <w:rFonts w:ascii="Times New Roman" w:hAnsi="Times New Roman" w:hint="eastAsia"/>
          <w:sz w:val="24"/>
        </w:rPr>
        <w:t>赎回金额</w:t>
      </w:r>
      <w:r w:rsidRPr="00535BA0">
        <w:rPr>
          <w:rFonts w:ascii="Times New Roman" w:hAnsi="Times New Roman"/>
          <w:sz w:val="24"/>
        </w:rPr>
        <w:t>=</w:t>
      </w:r>
      <w:r w:rsidRPr="00535BA0">
        <w:rPr>
          <w:rFonts w:ascii="Times New Roman" w:hAnsi="Times New Roman" w:hint="eastAsia"/>
          <w:sz w:val="24"/>
        </w:rPr>
        <w:t>赎回份额×</w:t>
      </w:r>
      <w:r w:rsidRPr="00535BA0">
        <w:rPr>
          <w:rFonts w:ascii="Times New Roman" w:hAnsi="Times New Roman"/>
          <w:sz w:val="24"/>
        </w:rPr>
        <w:t>T</w:t>
      </w:r>
      <w:r w:rsidRPr="00535BA0">
        <w:rPr>
          <w:rFonts w:ascii="Times New Roman" w:hAnsi="Times New Roman" w:hint="eastAsia"/>
          <w:sz w:val="24"/>
        </w:rPr>
        <w:t>日</w:t>
      </w:r>
      <w:r w:rsidRPr="00535BA0">
        <w:rPr>
          <w:rFonts w:ascii="Times New Roman" w:hAnsi="Times New Roman"/>
          <w:sz w:val="24"/>
        </w:rPr>
        <w:t>C</w:t>
      </w:r>
      <w:r w:rsidRPr="00535BA0">
        <w:rPr>
          <w:rFonts w:ascii="Times New Roman" w:hAnsi="Times New Roman" w:hint="eastAsia"/>
          <w:sz w:val="24"/>
        </w:rPr>
        <w:t>类基金份额净值</w:t>
      </w:r>
      <w:r w:rsidRPr="00535BA0">
        <w:rPr>
          <w:rFonts w:ascii="Times New Roman" w:hAnsi="Times New Roman"/>
          <w:sz w:val="24"/>
        </w:rPr>
        <w:t>-</w:t>
      </w:r>
      <w:r w:rsidRPr="00535BA0">
        <w:rPr>
          <w:rFonts w:ascii="Times New Roman" w:hAnsi="Times New Roman" w:hint="eastAsia"/>
          <w:sz w:val="24"/>
        </w:rPr>
        <w:t>赎回费用</w:t>
      </w:r>
    </w:p>
    <w:p w14:paraId="33059B4E" w14:textId="77777777" w:rsidR="00476061" w:rsidRPr="00DE489D" w:rsidRDefault="00476061" w:rsidP="00476061">
      <w:pPr>
        <w:autoSpaceDE w:val="0"/>
        <w:autoSpaceDN w:val="0"/>
        <w:adjustRightInd w:val="0"/>
        <w:snapToGrid w:val="0"/>
        <w:spacing w:line="360" w:lineRule="auto"/>
        <w:ind w:firstLineChars="200" w:firstLine="480"/>
        <w:rPr>
          <w:rFonts w:ascii="Times New Roman" w:hAnsi="Times New Roman"/>
          <w:sz w:val="24"/>
        </w:rPr>
      </w:pPr>
      <w:r w:rsidRPr="00535BA0">
        <w:rPr>
          <w:rFonts w:ascii="Times New Roman" w:hAnsi="Times New Roman" w:hint="eastAsia"/>
          <w:sz w:val="24"/>
        </w:rPr>
        <w:t>例</w:t>
      </w:r>
      <w:r>
        <w:rPr>
          <w:rFonts w:ascii="Times New Roman" w:hAnsi="Times New Roman" w:hint="eastAsia"/>
          <w:sz w:val="24"/>
        </w:rPr>
        <w:t>六</w:t>
      </w:r>
      <w:r w:rsidRPr="00DE489D">
        <w:rPr>
          <w:rFonts w:ascii="Times New Roman" w:hAnsi="Times New Roman" w:hint="eastAsia"/>
          <w:sz w:val="24"/>
        </w:rPr>
        <w:t>：某投资者赎回</w:t>
      </w:r>
      <w:r>
        <w:rPr>
          <w:rFonts w:ascii="Times New Roman" w:hAnsi="Times New Roman" w:hint="eastAsia"/>
          <w:sz w:val="24"/>
        </w:rPr>
        <w:t>10</w:t>
      </w:r>
      <w:r w:rsidRPr="00DE489D">
        <w:rPr>
          <w:rFonts w:ascii="Times New Roman" w:hAnsi="Times New Roman" w:hint="eastAsia"/>
          <w:sz w:val="24"/>
        </w:rPr>
        <w:t>,000</w:t>
      </w:r>
      <w:r w:rsidRPr="00DE489D">
        <w:rPr>
          <w:rFonts w:ascii="Times New Roman" w:hAnsi="Times New Roman" w:hint="eastAsia"/>
          <w:sz w:val="24"/>
        </w:rPr>
        <w:t>份</w:t>
      </w:r>
      <w:r w:rsidRPr="00DE489D">
        <w:rPr>
          <w:rFonts w:ascii="Times New Roman" w:hAnsi="Times New Roman" w:hint="eastAsia"/>
          <w:sz w:val="24"/>
        </w:rPr>
        <w:t>C</w:t>
      </w:r>
      <w:r w:rsidRPr="00DE489D">
        <w:rPr>
          <w:rFonts w:ascii="Times New Roman" w:hAnsi="Times New Roman" w:hint="eastAsia"/>
          <w:sz w:val="24"/>
        </w:rPr>
        <w:t>类基金份额，持有</w:t>
      </w:r>
      <w:r w:rsidR="00446A8F">
        <w:rPr>
          <w:rFonts w:ascii="Times New Roman" w:hAnsi="Times New Roman" w:hint="eastAsia"/>
          <w:sz w:val="24"/>
        </w:rPr>
        <w:t>期限为</w:t>
      </w:r>
      <w:r w:rsidRPr="00DE489D">
        <w:rPr>
          <w:rFonts w:ascii="Times New Roman" w:hAnsi="Times New Roman" w:hint="eastAsia"/>
          <w:sz w:val="24"/>
        </w:rPr>
        <w:t>20</w:t>
      </w:r>
      <w:r w:rsidRPr="00DE489D">
        <w:rPr>
          <w:rFonts w:ascii="Times New Roman" w:hAnsi="Times New Roman" w:hint="eastAsia"/>
          <w:sz w:val="24"/>
        </w:rPr>
        <w:t>日，对应的赎回费率为</w:t>
      </w:r>
      <w:r w:rsidRPr="00DE489D">
        <w:rPr>
          <w:rFonts w:ascii="Times New Roman" w:hAnsi="Times New Roman" w:hint="eastAsia"/>
          <w:sz w:val="24"/>
        </w:rPr>
        <w:t>0</w:t>
      </w:r>
      <w:r>
        <w:rPr>
          <w:rFonts w:ascii="Times New Roman" w:hAnsi="Times New Roman"/>
          <w:sz w:val="24"/>
        </w:rPr>
        <w:t>.5%</w:t>
      </w:r>
      <w:r w:rsidRPr="00DE489D">
        <w:rPr>
          <w:rFonts w:ascii="Times New Roman" w:hAnsi="Times New Roman" w:hint="eastAsia"/>
          <w:sz w:val="24"/>
        </w:rPr>
        <w:t>，假设赎回当日</w:t>
      </w:r>
      <w:r w:rsidRPr="00DE489D">
        <w:rPr>
          <w:rFonts w:ascii="Times New Roman" w:hAnsi="Times New Roman" w:hint="eastAsia"/>
          <w:sz w:val="24"/>
        </w:rPr>
        <w:t>C</w:t>
      </w:r>
      <w:r w:rsidRPr="00DE489D">
        <w:rPr>
          <w:rFonts w:ascii="Times New Roman" w:hAnsi="Times New Roman" w:hint="eastAsia"/>
          <w:sz w:val="24"/>
        </w:rPr>
        <w:t>类基金份额净值是</w:t>
      </w:r>
      <w:r w:rsidRPr="00DE489D">
        <w:rPr>
          <w:rFonts w:ascii="Times New Roman" w:hAnsi="Times New Roman" w:hint="eastAsia"/>
          <w:sz w:val="24"/>
        </w:rPr>
        <w:t>1.0160</w:t>
      </w:r>
      <w:r w:rsidRPr="00DE489D">
        <w:rPr>
          <w:rFonts w:ascii="Times New Roman" w:hAnsi="Times New Roman" w:hint="eastAsia"/>
          <w:sz w:val="24"/>
        </w:rPr>
        <w:t>元，则其可得到的赎回金额为：</w:t>
      </w:r>
    </w:p>
    <w:p w14:paraId="7923DB45" w14:textId="77777777" w:rsidR="00476061" w:rsidRPr="00DE489D" w:rsidRDefault="00476061" w:rsidP="00476061">
      <w:pPr>
        <w:autoSpaceDE w:val="0"/>
        <w:autoSpaceDN w:val="0"/>
        <w:adjustRightInd w:val="0"/>
        <w:snapToGrid w:val="0"/>
        <w:spacing w:line="360" w:lineRule="auto"/>
        <w:ind w:firstLineChars="200" w:firstLine="480"/>
        <w:rPr>
          <w:rFonts w:ascii="Times New Roman" w:hAnsi="Times New Roman"/>
          <w:sz w:val="24"/>
        </w:rPr>
      </w:pPr>
      <w:r w:rsidRPr="00DE489D">
        <w:rPr>
          <w:rFonts w:ascii="Times New Roman" w:hAnsi="Times New Roman" w:hint="eastAsia"/>
          <w:sz w:val="24"/>
        </w:rPr>
        <w:t>赎回费用</w:t>
      </w:r>
      <w:r>
        <w:rPr>
          <w:rFonts w:ascii="Times New Roman" w:hAnsi="Times New Roman" w:hint="eastAsia"/>
          <w:sz w:val="24"/>
        </w:rPr>
        <w:t>=10</w:t>
      </w:r>
      <w:r w:rsidRPr="00DE489D">
        <w:rPr>
          <w:rFonts w:ascii="Times New Roman" w:hAnsi="Times New Roman" w:hint="eastAsia"/>
          <w:sz w:val="24"/>
        </w:rPr>
        <w:t>,000</w:t>
      </w:r>
      <w:r w:rsidRPr="00DE489D">
        <w:rPr>
          <w:rFonts w:ascii="Times New Roman" w:hAnsi="Times New Roman" w:hint="eastAsia"/>
          <w:sz w:val="24"/>
        </w:rPr>
        <w:t>×</w:t>
      </w:r>
      <w:r w:rsidRPr="00DE489D">
        <w:rPr>
          <w:rFonts w:ascii="Times New Roman" w:hAnsi="Times New Roman" w:hint="eastAsia"/>
          <w:sz w:val="24"/>
        </w:rPr>
        <w:t>1.0160</w:t>
      </w:r>
      <w:r w:rsidRPr="00DE489D">
        <w:rPr>
          <w:rFonts w:ascii="Times New Roman" w:hAnsi="Times New Roman" w:hint="eastAsia"/>
          <w:sz w:val="24"/>
        </w:rPr>
        <w:t>×</w:t>
      </w:r>
      <w:r w:rsidRPr="00DE489D">
        <w:rPr>
          <w:rFonts w:ascii="Times New Roman" w:hAnsi="Times New Roman" w:hint="eastAsia"/>
          <w:sz w:val="24"/>
        </w:rPr>
        <w:t>0</w:t>
      </w:r>
      <w:r>
        <w:rPr>
          <w:rFonts w:ascii="Times New Roman" w:hAnsi="Times New Roman"/>
          <w:sz w:val="24"/>
        </w:rPr>
        <w:t>.5</w:t>
      </w:r>
      <w:r w:rsidRPr="00DE489D">
        <w:rPr>
          <w:rFonts w:ascii="Times New Roman" w:hAnsi="Times New Roman" w:hint="eastAsia"/>
          <w:sz w:val="24"/>
        </w:rPr>
        <w:t>%</w:t>
      </w:r>
      <w:r w:rsidRPr="00DE489D">
        <w:rPr>
          <w:rFonts w:ascii="Times New Roman" w:hAnsi="Times New Roman" w:hint="eastAsia"/>
          <w:sz w:val="24"/>
        </w:rPr>
        <w:t>＝</w:t>
      </w:r>
      <w:r>
        <w:rPr>
          <w:rFonts w:ascii="Times New Roman" w:hAnsi="Times New Roman" w:hint="eastAsia"/>
          <w:sz w:val="24"/>
        </w:rPr>
        <w:t>5</w:t>
      </w:r>
      <w:r w:rsidRPr="00DE489D">
        <w:rPr>
          <w:rFonts w:ascii="Times New Roman" w:hAnsi="Times New Roman" w:hint="eastAsia"/>
          <w:sz w:val="24"/>
        </w:rPr>
        <w:t>0</w:t>
      </w:r>
      <w:r>
        <w:rPr>
          <w:rFonts w:ascii="Times New Roman" w:hAnsi="Times New Roman"/>
          <w:sz w:val="24"/>
        </w:rPr>
        <w:t>.80</w:t>
      </w:r>
      <w:r w:rsidRPr="00DE489D">
        <w:rPr>
          <w:rFonts w:ascii="Times New Roman" w:hAnsi="Times New Roman" w:hint="eastAsia"/>
          <w:sz w:val="24"/>
        </w:rPr>
        <w:t>元</w:t>
      </w:r>
    </w:p>
    <w:p w14:paraId="6F9FE165" w14:textId="77777777" w:rsidR="00476061" w:rsidRPr="00DE489D" w:rsidRDefault="00476061" w:rsidP="00476061">
      <w:pPr>
        <w:autoSpaceDE w:val="0"/>
        <w:autoSpaceDN w:val="0"/>
        <w:adjustRightInd w:val="0"/>
        <w:snapToGrid w:val="0"/>
        <w:spacing w:line="360" w:lineRule="auto"/>
        <w:ind w:firstLineChars="200" w:firstLine="480"/>
        <w:rPr>
          <w:rFonts w:ascii="Times New Roman" w:hAnsi="Times New Roman"/>
          <w:sz w:val="24"/>
        </w:rPr>
      </w:pPr>
      <w:r w:rsidRPr="00DE489D">
        <w:rPr>
          <w:rFonts w:ascii="Times New Roman" w:hAnsi="Times New Roman" w:hint="eastAsia"/>
          <w:sz w:val="24"/>
        </w:rPr>
        <w:t>赎回金额</w:t>
      </w:r>
      <w:r>
        <w:rPr>
          <w:rFonts w:ascii="Times New Roman" w:hAnsi="Times New Roman" w:hint="eastAsia"/>
          <w:sz w:val="24"/>
        </w:rPr>
        <w:t>=10</w:t>
      </w:r>
      <w:r w:rsidRPr="00DE489D">
        <w:rPr>
          <w:rFonts w:ascii="Times New Roman" w:hAnsi="Times New Roman" w:hint="eastAsia"/>
          <w:sz w:val="24"/>
        </w:rPr>
        <w:t>,000</w:t>
      </w:r>
      <w:r w:rsidRPr="00DE489D">
        <w:rPr>
          <w:rFonts w:ascii="Times New Roman" w:hAnsi="Times New Roman" w:hint="eastAsia"/>
          <w:sz w:val="24"/>
        </w:rPr>
        <w:t>×</w:t>
      </w:r>
      <w:r w:rsidRPr="00DE489D">
        <w:rPr>
          <w:rFonts w:ascii="Times New Roman" w:hAnsi="Times New Roman" w:hint="eastAsia"/>
          <w:sz w:val="24"/>
        </w:rPr>
        <w:t>1.0160-</w:t>
      </w:r>
      <w:r>
        <w:rPr>
          <w:rFonts w:ascii="Times New Roman" w:hAnsi="Times New Roman" w:hint="eastAsia"/>
          <w:sz w:val="24"/>
        </w:rPr>
        <w:t>5</w:t>
      </w:r>
      <w:r w:rsidRPr="00DE489D">
        <w:rPr>
          <w:rFonts w:ascii="Times New Roman" w:hAnsi="Times New Roman" w:hint="eastAsia"/>
          <w:sz w:val="24"/>
        </w:rPr>
        <w:t>0</w:t>
      </w:r>
      <w:r>
        <w:rPr>
          <w:rFonts w:ascii="Times New Roman" w:hAnsi="Times New Roman"/>
          <w:sz w:val="24"/>
        </w:rPr>
        <w:t>.80</w:t>
      </w:r>
      <w:r w:rsidRPr="00DE489D">
        <w:rPr>
          <w:rFonts w:ascii="Times New Roman" w:hAnsi="Times New Roman" w:hint="eastAsia"/>
          <w:sz w:val="24"/>
        </w:rPr>
        <w:t>＝</w:t>
      </w:r>
      <w:r w:rsidRPr="00672730">
        <w:rPr>
          <w:rFonts w:ascii="Times New Roman" w:hAnsi="Times New Roman"/>
          <w:sz w:val="24"/>
        </w:rPr>
        <w:t>10,109.20</w:t>
      </w:r>
      <w:r w:rsidRPr="00DE489D">
        <w:rPr>
          <w:rFonts w:ascii="Times New Roman" w:hAnsi="Times New Roman" w:hint="eastAsia"/>
          <w:sz w:val="24"/>
        </w:rPr>
        <w:t>元</w:t>
      </w:r>
    </w:p>
    <w:p w14:paraId="6396DF4B" w14:textId="77777777" w:rsidR="00476061" w:rsidRPr="004C04D9" w:rsidRDefault="00476061" w:rsidP="004C04D9">
      <w:pPr>
        <w:autoSpaceDE w:val="0"/>
        <w:autoSpaceDN w:val="0"/>
        <w:adjustRightInd w:val="0"/>
        <w:snapToGrid w:val="0"/>
        <w:spacing w:line="360" w:lineRule="auto"/>
        <w:ind w:firstLineChars="200" w:firstLine="480"/>
        <w:rPr>
          <w:rFonts w:ascii="Times New Roman" w:hAnsi="Times New Roman"/>
          <w:sz w:val="24"/>
        </w:rPr>
      </w:pPr>
      <w:r w:rsidRPr="00DE489D">
        <w:rPr>
          <w:rFonts w:ascii="Times New Roman" w:hAnsi="Times New Roman" w:hint="eastAsia"/>
          <w:sz w:val="24"/>
        </w:rPr>
        <w:t>即：投资者赎回</w:t>
      </w:r>
      <w:r>
        <w:rPr>
          <w:rFonts w:ascii="Times New Roman" w:hAnsi="Times New Roman" w:hint="eastAsia"/>
          <w:sz w:val="24"/>
        </w:rPr>
        <w:t>10</w:t>
      </w:r>
      <w:r w:rsidRPr="00DE489D">
        <w:rPr>
          <w:rFonts w:ascii="Times New Roman" w:hAnsi="Times New Roman" w:hint="eastAsia"/>
          <w:sz w:val="24"/>
        </w:rPr>
        <w:t>,000</w:t>
      </w:r>
      <w:r w:rsidRPr="00DE489D">
        <w:rPr>
          <w:rFonts w:ascii="Times New Roman" w:hAnsi="Times New Roman" w:hint="eastAsia"/>
          <w:sz w:val="24"/>
        </w:rPr>
        <w:t>份</w:t>
      </w:r>
      <w:r w:rsidRPr="00DE489D">
        <w:rPr>
          <w:rFonts w:ascii="Times New Roman" w:hAnsi="Times New Roman" w:hint="eastAsia"/>
          <w:sz w:val="24"/>
        </w:rPr>
        <w:t>C</w:t>
      </w:r>
      <w:r w:rsidRPr="00DE489D">
        <w:rPr>
          <w:rFonts w:ascii="Times New Roman" w:hAnsi="Times New Roman" w:hint="eastAsia"/>
          <w:sz w:val="24"/>
        </w:rPr>
        <w:t>类基金份额</w:t>
      </w:r>
      <w:r w:rsidR="00446A8F" w:rsidRPr="00DE489D">
        <w:rPr>
          <w:rFonts w:ascii="Times New Roman" w:hAnsi="Times New Roman" w:hint="eastAsia"/>
          <w:sz w:val="24"/>
        </w:rPr>
        <w:t>，持有</w:t>
      </w:r>
      <w:r w:rsidR="00446A8F">
        <w:rPr>
          <w:rFonts w:ascii="Times New Roman" w:hAnsi="Times New Roman" w:hint="eastAsia"/>
          <w:sz w:val="24"/>
        </w:rPr>
        <w:t>期限为</w:t>
      </w:r>
      <w:r w:rsidR="00446A8F" w:rsidRPr="00DE489D">
        <w:rPr>
          <w:rFonts w:ascii="Times New Roman" w:hAnsi="Times New Roman" w:hint="eastAsia"/>
          <w:sz w:val="24"/>
        </w:rPr>
        <w:t>20</w:t>
      </w:r>
      <w:r w:rsidR="00446A8F" w:rsidRPr="00DE489D">
        <w:rPr>
          <w:rFonts w:ascii="Times New Roman" w:hAnsi="Times New Roman" w:hint="eastAsia"/>
          <w:sz w:val="24"/>
        </w:rPr>
        <w:t>日</w:t>
      </w:r>
      <w:r w:rsidRPr="00DE489D">
        <w:rPr>
          <w:rFonts w:ascii="Times New Roman" w:hAnsi="Times New Roman" w:hint="eastAsia"/>
          <w:sz w:val="24"/>
        </w:rPr>
        <w:t>，对应的赎回费率为</w:t>
      </w:r>
      <w:r w:rsidRPr="00DE489D">
        <w:rPr>
          <w:rFonts w:ascii="Times New Roman" w:hAnsi="Times New Roman" w:hint="eastAsia"/>
          <w:sz w:val="24"/>
        </w:rPr>
        <w:t>0</w:t>
      </w:r>
      <w:r>
        <w:rPr>
          <w:rFonts w:ascii="Times New Roman" w:hAnsi="Times New Roman"/>
          <w:sz w:val="24"/>
        </w:rPr>
        <w:t>.5%</w:t>
      </w:r>
      <w:r w:rsidRPr="00DE489D">
        <w:rPr>
          <w:rFonts w:ascii="Times New Roman" w:hAnsi="Times New Roman" w:hint="eastAsia"/>
          <w:sz w:val="24"/>
        </w:rPr>
        <w:t>，假设赎回当日</w:t>
      </w:r>
      <w:r w:rsidRPr="00DE489D">
        <w:rPr>
          <w:rFonts w:ascii="Times New Roman" w:hAnsi="Times New Roman" w:hint="eastAsia"/>
          <w:sz w:val="24"/>
        </w:rPr>
        <w:t>C</w:t>
      </w:r>
      <w:r w:rsidRPr="00DE489D">
        <w:rPr>
          <w:rFonts w:ascii="Times New Roman" w:hAnsi="Times New Roman" w:hint="eastAsia"/>
          <w:sz w:val="24"/>
        </w:rPr>
        <w:t>类基金份额净值是</w:t>
      </w:r>
      <w:r w:rsidRPr="00DE489D">
        <w:rPr>
          <w:rFonts w:ascii="Times New Roman" w:hAnsi="Times New Roman" w:hint="eastAsia"/>
          <w:sz w:val="24"/>
        </w:rPr>
        <w:t>1.0160</w:t>
      </w:r>
      <w:r w:rsidRPr="00DE489D">
        <w:rPr>
          <w:rFonts w:ascii="Times New Roman" w:hAnsi="Times New Roman" w:hint="eastAsia"/>
          <w:sz w:val="24"/>
        </w:rPr>
        <w:t>元，则其可得到的赎回金额为</w:t>
      </w:r>
      <w:r w:rsidRPr="00672730">
        <w:rPr>
          <w:rFonts w:ascii="Times New Roman" w:hAnsi="Times New Roman"/>
          <w:sz w:val="24"/>
        </w:rPr>
        <w:t>10,109.20</w:t>
      </w:r>
      <w:r w:rsidRPr="00DE489D">
        <w:rPr>
          <w:rFonts w:ascii="Times New Roman" w:hAnsi="Times New Roman" w:hint="eastAsia"/>
          <w:sz w:val="24"/>
        </w:rPr>
        <w:t>元。</w:t>
      </w:r>
    </w:p>
    <w:p w14:paraId="2E0126F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、基金份额净值的计算公式</w:t>
      </w:r>
    </w:p>
    <w:p w14:paraId="7D40F96B" w14:textId="77777777" w:rsidR="00FC18ED" w:rsidRPr="00FC18ED" w:rsidRDefault="00FC18ED" w:rsidP="00FC18ED">
      <w:pPr>
        <w:autoSpaceDE w:val="0"/>
        <w:autoSpaceDN w:val="0"/>
        <w:adjustRightInd w:val="0"/>
        <w:snapToGrid w:val="0"/>
        <w:spacing w:line="360" w:lineRule="auto"/>
        <w:ind w:firstLineChars="200" w:firstLine="480"/>
        <w:jc w:val="left"/>
        <w:rPr>
          <w:rFonts w:ascii="Times New Roman" w:hAnsi="Times New Roman"/>
          <w:sz w:val="24"/>
        </w:rPr>
      </w:pPr>
      <w:r w:rsidRPr="00620CFB">
        <w:rPr>
          <w:rFonts w:ascii="Times New Roman" w:hAnsi="Times New Roman" w:hint="eastAsia"/>
          <w:sz w:val="24"/>
        </w:rPr>
        <w:t>A</w:t>
      </w:r>
      <w:r w:rsidRPr="00620CFB">
        <w:rPr>
          <w:rFonts w:ascii="Times New Roman" w:hAnsi="Times New Roman" w:hint="eastAsia"/>
          <w:sz w:val="24"/>
        </w:rPr>
        <w:t>类</w:t>
      </w:r>
      <w:r w:rsidR="00FF2CB2">
        <w:rPr>
          <w:rFonts w:ascii="Times New Roman" w:hAnsi="Times New Roman"/>
          <w:sz w:val="24"/>
        </w:rPr>
        <w:t>基金份额净值＝</w:t>
      </w:r>
      <w:r w:rsidRPr="00620CFB">
        <w:rPr>
          <w:rFonts w:ascii="Times New Roman" w:hAnsi="Times New Roman" w:hint="eastAsia"/>
          <w:sz w:val="24"/>
        </w:rPr>
        <w:t>A</w:t>
      </w:r>
      <w:r w:rsidRPr="00620CFB">
        <w:rPr>
          <w:rFonts w:ascii="Times New Roman" w:hAnsi="Times New Roman" w:hint="eastAsia"/>
          <w:sz w:val="24"/>
        </w:rPr>
        <w:t>类基金份额的</w:t>
      </w:r>
      <w:r w:rsidR="00FF2CB2">
        <w:rPr>
          <w:rFonts w:ascii="Times New Roman" w:hAnsi="Times New Roman"/>
          <w:sz w:val="24"/>
        </w:rPr>
        <w:t>基金资产净值总额</w:t>
      </w:r>
      <w:r w:rsidR="00FF2CB2">
        <w:rPr>
          <w:rFonts w:ascii="Times New Roman" w:hAnsi="Times New Roman"/>
          <w:sz w:val="24"/>
        </w:rPr>
        <w:t>/</w:t>
      </w:r>
      <w:r w:rsidR="00FF2CB2">
        <w:rPr>
          <w:rFonts w:ascii="Times New Roman" w:hAnsi="Times New Roman"/>
          <w:sz w:val="24"/>
        </w:rPr>
        <w:t>发行在外的</w:t>
      </w:r>
      <w:r w:rsidRPr="00620CFB">
        <w:rPr>
          <w:rFonts w:ascii="Times New Roman" w:hAnsi="Times New Roman" w:hint="eastAsia"/>
          <w:sz w:val="24"/>
        </w:rPr>
        <w:t>A</w:t>
      </w:r>
      <w:r w:rsidRPr="00620CFB">
        <w:rPr>
          <w:rFonts w:ascii="Times New Roman" w:hAnsi="Times New Roman" w:hint="eastAsia"/>
          <w:sz w:val="24"/>
        </w:rPr>
        <w:t>类</w:t>
      </w:r>
      <w:r w:rsidR="00FF2CB2">
        <w:rPr>
          <w:rFonts w:ascii="Times New Roman" w:hAnsi="Times New Roman"/>
          <w:sz w:val="24"/>
        </w:rPr>
        <w:t>基金份额总数</w:t>
      </w:r>
    </w:p>
    <w:p w14:paraId="40AD6B57" w14:textId="77777777" w:rsidR="003F7CD6" w:rsidRDefault="00FC18ED" w:rsidP="00FC18ED">
      <w:pPr>
        <w:autoSpaceDE w:val="0"/>
        <w:autoSpaceDN w:val="0"/>
        <w:adjustRightInd w:val="0"/>
        <w:snapToGrid w:val="0"/>
        <w:spacing w:line="360" w:lineRule="auto"/>
        <w:ind w:firstLineChars="200" w:firstLine="480"/>
        <w:jc w:val="left"/>
        <w:rPr>
          <w:rFonts w:ascii="宋体" w:hAnsi="宋体"/>
          <w:szCs w:val="24"/>
        </w:rPr>
      </w:pPr>
      <w:r w:rsidRPr="00FC18ED">
        <w:rPr>
          <w:rFonts w:ascii="Times New Roman" w:hAnsi="Times New Roman" w:hint="eastAsia"/>
          <w:sz w:val="24"/>
        </w:rPr>
        <w:t>C</w:t>
      </w:r>
      <w:r w:rsidRPr="00FC18ED">
        <w:rPr>
          <w:rFonts w:ascii="Times New Roman" w:hAnsi="Times New Roman" w:hint="eastAsia"/>
          <w:sz w:val="24"/>
        </w:rPr>
        <w:t>类基金份额净值＝</w:t>
      </w:r>
      <w:r w:rsidRPr="00FC18ED">
        <w:rPr>
          <w:rFonts w:ascii="Times New Roman" w:hAnsi="Times New Roman" w:hint="eastAsia"/>
          <w:sz w:val="24"/>
        </w:rPr>
        <w:t>C</w:t>
      </w:r>
      <w:r w:rsidRPr="00FC18ED">
        <w:rPr>
          <w:rFonts w:ascii="Times New Roman" w:hAnsi="Times New Roman" w:hint="eastAsia"/>
          <w:sz w:val="24"/>
        </w:rPr>
        <w:t>类基金份额的基金资产净值总额</w:t>
      </w:r>
      <w:r w:rsidRPr="00FC18ED">
        <w:rPr>
          <w:rFonts w:ascii="Times New Roman" w:hAnsi="Times New Roman" w:hint="eastAsia"/>
          <w:sz w:val="24"/>
        </w:rPr>
        <w:t>/</w:t>
      </w:r>
      <w:r w:rsidRPr="00FC18ED">
        <w:rPr>
          <w:rFonts w:ascii="Times New Roman" w:hAnsi="Times New Roman" w:hint="eastAsia"/>
          <w:sz w:val="24"/>
        </w:rPr>
        <w:t>发行在外的</w:t>
      </w:r>
      <w:r w:rsidRPr="00FC18ED">
        <w:rPr>
          <w:rFonts w:ascii="Times New Roman" w:hAnsi="Times New Roman" w:hint="eastAsia"/>
          <w:sz w:val="24"/>
        </w:rPr>
        <w:t>C</w:t>
      </w:r>
      <w:r w:rsidRPr="00FC18ED">
        <w:rPr>
          <w:rFonts w:ascii="Times New Roman" w:hAnsi="Times New Roman" w:hint="eastAsia"/>
          <w:sz w:val="24"/>
        </w:rPr>
        <w:t>类基金份额总数</w:t>
      </w:r>
    </w:p>
    <w:p w14:paraId="57FBD0FB" w14:textId="1DDC733F"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日公告。遇特殊情况，经中国证监会同意，可以适当延迟计算或公告。</w:t>
      </w:r>
    </w:p>
    <w:p w14:paraId="728D07F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（八）拒绝或暂停申购的情形及处理方式</w:t>
      </w:r>
    </w:p>
    <w:p w14:paraId="2778A12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发生下列情况时，基金管理人可拒绝或暂停接受投资人的申购申请：</w:t>
      </w:r>
    </w:p>
    <w:p w14:paraId="59CBDF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）因不可抗力导致基金无法正常运作；</w:t>
      </w:r>
    </w:p>
    <w:p w14:paraId="7D40013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）证券交易场所在交易时间非正常停市，导致基金管理人无法计算当日的基金资产净值；</w:t>
      </w:r>
    </w:p>
    <w:p w14:paraId="1B7BCE4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）发生本基金合同规定的暂停基金资产估值情况；</w:t>
      </w:r>
    </w:p>
    <w:p w14:paraId="77A5939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）基金财产规模过大，使基金管理人无法找到合适的投资品种，或其他可能对基金业绩产生负面影响，从而损害现有基金份额持有人的利益；</w:t>
      </w:r>
    </w:p>
    <w:p w14:paraId="261D111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）基金管理人认为会有损于现有基金份额持有人利益的，或违反有关法律法规的某笔申购或某些申购；</w:t>
      </w:r>
    </w:p>
    <w:p w14:paraId="44250FB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14:paraId="5CD7FAE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）基金管理人接受某笔或者某些申购申请有可能导致单一投资者持有基金份额的比例超过</w:t>
      </w:r>
      <w:r>
        <w:rPr>
          <w:rFonts w:ascii="Times New Roman" w:hAnsi="Times New Roman"/>
          <w:sz w:val="24"/>
        </w:rPr>
        <w:t>50%</w:t>
      </w:r>
      <w:r>
        <w:rPr>
          <w:rFonts w:ascii="Times New Roman" w:hAnsi="Times New Roman"/>
          <w:sz w:val="24"/>
        </w:rPr>
        <w:t>，或者变相规避</w:t>
      </w:r>
      <w:r>
        <w:rPr>
          <w:rFonts w:ascii="Times New Roman" w:hAnsi="Times New Roman"/>
          <w:sz w:val="24"/>
        </w:rPr>
        <w:t>50%</w:t>
      </w:r>
      <w:r>
        <w:rPr>
          <w:rFonts w:ascii="Times New Roman" w:hAnsi="Times New Roman"/>
          <w:sz w:val="24"/>
        </w:rPr>
        <w:t>集中度的情形。出现上述情形时，基金管理人有权将上述申购申请全部或部分确认失败。</w:t>
      </w:r>
    </w:p>
    <w:p w14:paraId="64C239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）法律法规规定或中国证监会认定的其他情形。</w:t>
      </w:r>
    </w:p>
    <w:p w14:paraId="0A148C1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发生上述（</w:t>
      </w:r>
      <w:r>
        <w:rPr>
          <w:rFonts w:ascii="Times New Roman" w:hAnsi="Times New Roman"/>
          <w:sz w:val="24"/>
        </w:rPr>
        <w:t>1</w:t>
      </w: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8</w:t>
      </w:r>
      <w:r>
        <w:rPr>
          <w:rFonts w:ascii="Times New Roman" w:hAnsi="Times New Roman"/>
          <w:sz w:val="24"/>
        </w:rPr>
        <w:t>）项暂停申购情形时，基金管理人应当根据《信息披露办法》的有关规定在指定媒介上刊登暂停申购公告。如果投资人的申购申请被拒绝，被拒绝的申购款项将全额退还投资人。在暂停申购的情况消除时，基金管理人应及时恢复申购业务的办理。</w:t>
      </w:r>
    </w:p>
    <w:p w14:paraId="514ED6F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（九）暂停赎回或者延缓支付赎回款项的情形及处理方式</w:t>
      </w:r>
    </w:p>
    <w:p w14:paraId="5899E40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发生下列情形时，基金管理人可暂停接受投资人的赎回申请或延缓支付赎回款项：</w:t>
      </w:r>
    </w:p>
    <w:p w14:paraId="22CDA4A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）因不可抗力导致基金无法正常运作；</w:t>
      </w:r>
    </w:p>
    <w:p w14:paraId="463278C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）证券交易场所交易时间非正常停市，导致基金管理人无法计算当日基金资产净值；</w:t>
      </w:r>
    </w:p>
    <w:p w14:paraId="195049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）连续两个开放日巨额赎回；</w:t>
      </w:r>
    </w:p>
    <w:p w14:paraId="382194B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）发生基金合同规定的暂停基金资产估值情况；</w:t>
      </w:r>
    </w:p>
    <w:p w14:paraId="7B52EDB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以上的资产出现无可参考的活跃市场价格且采用估值技术仍导致公允价值存在重大不确定性时，经与基金托管人协商确认后，基金管理人应当暂停接受基金赎回申请或延缓支付赎回款项；</w:t>
      </w:r>
    </w:p>
    <w:p w14:paraId="3775AED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）法律法规规定或中国证监会认定的其他情形。</w:t>
      </w:r>
    </w:p>
    <w:p w14:paraId="38C22F0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w:t>
      </w:r>
      <w:r>
        <w:rPr>
          <w:rFonts w:ascii="Times New Roman" w:hAnsi="Times New Roman"/>
          <w:sz w:val="24"/>
        </w:rPr>
        <w:lastRenderedPageBreak/>
        <w:t>日的基金份额净值为依据计算赎回金额，若连续两个开放日发生巨额赎回，延期支付最长不得超过</w:t>
      </w:r>
      <w:r>
        <w:rPr>
          <w:rFonts w:ascii="Times New Roman" w:hAnsi="Times New Roman"/>
          <w:sz w:val="24"/>
        </w:rPr>
        <w:t>20</w:t>
      </w:r>
      <w:r>
        <w:rPr>
          <w:rFonts w:ascii="Times New Roman" w:hAnsi="Times New Roman"/>
          <w:sz w:val="24"/>
        </w:rPr>
        <w:t>个工作日，并在指定媒介上公告。投资人在申请赎回时可事先选择将当日可能未获受理部分予以撤销。在暂停赎回的情况消除时，基金管理人应及时恢复赎回业务的办理并予以公告。</w:t>
      </w:r>
    </w:p>
    <w:p w14:paraId="0C92D1C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暂停基金的赎回，基金管理人应根据《信息披露办法》的有关规定及时在指定媒介上刊登暂停赎回公告。</w:t>
      </w:r>
    </w:p>
    <w:p w14:paraId="77855AA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（十）巨额赎回的情形及处理方式</w:t>
      </w:r>
    </w:p>
    <w:p w14:paraId="51F4E4A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、巨额赎回的认定</w:t>
      </w:r>
    </w:p>
    <w:p w14:paraId="3AF4EF4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本基金单个开放日内的基金净赎回申请份额（赎回申请份额总数加上基金转换中转出申请份额总数扣除申购申请份额总数及基金转换中转入申请份额总数后的余额）超过上一日基金总份额的</w:t>
      </w:r>
      <w:r>
        <w:rPr>
          <w:rFonts w:ascii="Times New Roman" w:hAnsi="Times New Roman"/>
          <w:sz w:val="24"/>
        </w:rPr>
        <w:t>10%</w:t>
      </w:r>
      <w:r>
        <w:rPr>
          <w:rFonts w:ascii="Times New Roman" w:hAnsi="Times New Roman"/>
          <w:sz w:val="24"/>
        </w:rPr>
        <w:t>时，即认为发生了巨额赎回。</w:t>
      </w:r>
    </w:p>
    <w:p w14:paraId="618B4B8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、巨额赎回的处理方式</w:t>
      </w:r>
    </w:p>
    <w:p w14:paraId="37DC8B3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当基金出现巨额赎回时，基金管理人可以根据本基金当时的资产组合状况决定全额赎回或部分延期赎回。</w:t>
      </w:r>
    </w:p>
    <w:p w14:paraId="22D5F11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14:paraId="048F8C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0E7F1F">
        <w:rPr>
          <w:rFonts w:ascii="Times New Roman" w:hAnsi="Times New Roman" w:hint="eastAsia"/>
          <w:sz w:val="24"/>
        </w:rPr>
        <w:t>该类</w:t>
      </w:r>
      <w:r>
        <w:rPr>
          <w:rFonts w:ascii="Times New Roman" w:hAnsi="Times New Roman"/>
          <w:sz w:val="24"/>
        </w:rPr>
        <w:t>基金份额净值为基础计算赎回金额，以此类推，直到全部赎回为止。如投资人在提交赎回申请时未作明确选择，投资人未能赎回部分作自动延期赎回处理。</w:t>
      </w:r>
    </w:p>
    <w:p w14:paraId="11FF7002" w14:textId="6DCF17B6"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的情形下，基金管理人有权采取如下措施：对于基金份额持有人当日超过</w:t>
      </w:r>
      <w:r>
        <w:rPr>
          <w:rFonts w:ascii="Times New Roman" w:hAnsi="Times New Roman"/>
          <w:sz w:val="24"/>
        </w:rPr>
        <w:t>20%</w:t>
      </w:r>
      <w:r>
        <w:rPr>
          <w:rFonts w:ascii="Times New Roman" w:hAnsi="Times New Roman"/>
          <w:sz w:val="24"/>
        </w:rPr>
        <w:t>的赎回申请，可以对其赎回申请延期办理；对于基金份额持有人未超过上述比例的</w:t>
      </w:r>
      <w:r>
        <w:rPr>
          <w:rFonts w:ascii="Times New Roman" w:hAnsi="Times New Roman"/>
          <w:sz w:val="24"/>
        </w:rPr>
        <w:lastRenderedPageBreak/>
        <w:t>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0F78C20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）当出现巨额赎回时，基金转换中转出份额的申请的处理方式遵照相关的业务规则及届时开展转换业务的公告。</w:t>
      </w:r>
    </w:p>
    <w:p w14:paraId="26B8ADC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w:t>
      </w:r>
      <w:r>
        <w:rPr>
          <w:rFonts w:ascii="Times New Roman" w:hAnsi="Times New Roman"/>
          <w:sz w:val="24"/>
        </w:rPr>
        <w:t>(</w:t>
      </w:r>
      <w:r>
        <w:rPr>
          <w:rFonts w:ascii="Times New Roman" w:hAnsi="Times New Roman"/>
          <w:sz w:val="24"/>
        </w:rPr>
        <w:t>含本数</w:t>
      </w:r>
      <w:r>
        <w:rPr>
          <w:rFonts w:ascii="Times New Roman" w:hAnsi="Times New Roman"/>
          <w:sz w:val="24"/>
        </w:rPr>
        <w:t>)</w:t>
      </w:r>
      <w:r>
        <w:rPr>
          <w:rFonts w:ascii="Times New Roman" w:hAnsi="Times New Roman"/>
          <w:sz w:val="24"/>
        </w:rPr>
        <w:t>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14:paraId="15EFBBA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、巨额赎回的公告：当发生巨额赎回并延期赎回时，基金管理人应通过邮寄、传真、刊登公告或者通知代销机构代为告知等方式在</w:t>
      </w:r>
      <w:r>
        <w:rPr>
          <w:rFonts w:ascii="Times New Roman" w:hAnsi="Times New Roman"/>
          <w:sz w:val="24"/>
        </w:rPr>
        <w:t>3</w:t>
      </w:r>
      <w:r>
        <w:rPr>
          <w:rFonts w:ascii="Times New Roman" w:hAnsi="Times New Roman"/>
          <w:sz w:val="24"/>
        </w:rPr>
        <w:t>个交易日内通知基金份额持有人，说明有关处理方法，并在</w:t>
      </w:r>
      <w:r>
        <w:rPr>
          <w:rFonts w:ascii="Times New Roman" w:hAnsi="Times New Roman"/>
          <w:sz w:val="24"/>
        </w:rPr>
        <w:t>2</w:t>
      </w:r>
      <w:r>
        <w:rPr>
          <w:rFonts w:ascii="Times New Roman" w:hAnsi="Times New Roman"/>
          <w:sz w:val="24"/>
        </w:rPr>
        <w:t>日内在指定媒介上刊登公告。</w:t>
      </w:r>
    </w:p>
    <w:p w14:paraId="28FFDCE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（十一）暂停申购或赎回的公告和重新开放申购或赎回的公告</w:t>
      </w:r>
    </w:p>
    <w:p w14:paraId="7AC94EF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、发生上述暂停申购或赎回情况的，基金管理人应在规定期限内在指定媒介上刊登暂停公告。</w:t>
      </w:r>
    </w:p>
    <w:p w14:paraId="17E778E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、如发生暂停的时间为</w:t>
      </w:r>
      <w:r>
        <w:rPr>
          <w:rFonts w:ascii="Times New Roman" w:hAnsi="Times New Roman"/>
          <w:sz w:val="24"/>
        </w:rPr>
        <w:t>1</w:t>
      </w:r>
      <w:r>
        <w:rPr>
          <w:rFonts w:ascii="Times New Roman" w:hAnsi="Times New Roman"/>
          <w:sz w:val="24"/>
        </w:rPr>
        <w:t>日，基金管理人应于重新开放日，在指定媒介上刊登基金重新开放申购或赎回公告，并公布最近</w:t>
      </w:r>
      <w:r>
        <w:rPr>
          <w:rFonts w:ascii="Times New Roman" w:hAnsi="Times New Roman"/>
          <w:sz w:val="24"/>
        </w:rPr>
        <w:t>1</w:t>
      </w:r>
      <w:r>
        <w:rPr>
          <w:rFonts w:ascii="Times New Roman" w:hAnsi="Times New Roman"/>
          <w:sz w:val="24"/>
        </w:rPr>
        <w:t>个开放日</w:t>
      </w:r>
      <w:r w:rsidR="00B654B0" w:rsidRPr="00030E0B">
        <w:rPr>
          <w:rFonts w:ascii="Times New Roman" w:hAnsi="Times New Roman" w:hint="eastAsia"/>
          <w:sz w:val="24"/>
        </w:rPr>
        <w:t>各类基金份额</w:t>
      </w:r>
      <w:r>
        <w:rPr>
          <w:rFonts w:ascii="Times New Roman" w:hAnsi="Times New Roman"/>
          <w:sz w:val="24"/>
        </w:rPr>
        <w:t>的基金份额净值。</w:t>
      </w:r>
    </w:p>
    <w:p w14:paraId="2615221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、如发生暂停的时间超过</w:t>
      </w:r>
      <w:r>
        <w:rPr>
          <w:rFonts w:ascii="Times New Roman" w:hAnsi="Times New Roman"/>
          <w:sz w:val="24"/>
        </w:rPr>
        <w:t>1</w:t>
      </w:r>
      <w:r>
        <w:rPr>
          <w:rFonts w:ascii="Times New Roman" w:hAnsi="Times New Roman"/>
          <w:sz w:val="24"/>
        </w:rPr>
        <w:t>日，暂停结束，基金重新开放申购或赎回时，基金管理人应依照《信息披露办法》的有关规定提前</w:t>
      </w:r>
      <w:r>
        <w:rPr>
          <w:rFonts w:ascii="Times New Roman" w:hAnsi="Times New Roman"/>
          <w:sz w:val="24"/>
        </w:rPr>
        <w:t>2</w:t>
      </w:r>
      <w:r>
        <w:rPr>
          <w:rFonts w:ascii="Times New Roman" w:hAnsi="Times New Roman"/>
          <w:sz w:val="24"/>
        </w:rPr>
        <w:t>日在指定媒介上刊登基金重新开放申购或赎回公告，并公告最近</w:t>
      </w:r>
      <w:r>
        <w:rPr>
          <w:rFonts w:ascii="Times New Roman" w:hAnsi="Times New Roman"/>
          <w:sz w:val="24"/>
        </w:rPr>
        <w:t>1</w:t>
      </w:r>
      <w:r>
        <w:rPr>
          <w:rFonts w:ascii="Times New Roman" w:hAnsi="Times New Roman"/>
          <w:sz w:val="24"/>
        </w:rPr>
        <w:t>个开放日</w:t>
      </w:r>
      <w:r w:rsidR="00B654B0" w:rsidRPr="00030E0B">
        <w:rPr>
          <w:rFonts w:ascii="Times New Roman" w:hAnsi="Times New Roman" w:hint="eastAsia"/>
          <w:sz w:val="24"/>
        </w:rPr>
        <w:t>各类基金份额</w:t>
      </w:r>
      <w:r>
        <w:rPr>
          <w:rFonts w:ascii="Times New Roman" w:hAnsi="Times New Roman"/>
          <w:sz w:val="24"/>
        </w:rPr>
        <w:t>的基金份额净值。</w:t>
      </w:r>
    </w:p>
    <w:p w14:paraId="13C9716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（十二）转托管</w:t>
      </w:r>
    </w:p>
    <w:p w14:paraId="320F190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目前实行份额托管的交易制度。基金份额持有人可办理已持有基金份额在不同销售机构之间的转托管，包括在上证所场内不同会员营业部之间进行转指定，也包括在上证所场内系统和场外系统之间进行跨市场转托管。</w:t>
      </w:r>
    </w:p>
    <w:p w14:paraId="083F573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0101ABA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（十三）定期定额投资计划</w:t>
      </w:r>
    </w:p>
    <w:p w14:paraId="38220061" w14:textId="2F0A78AA"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定期定额投资计划是基金申购业务的一种方式，投资人可通过向相关销售机构提交申请，约定每期申购日、扣款金额及扣款方式，由指定的销售机构在投资人指</w:t>
      </w:r>
      <w:r>
        <w:rPr>
          <w:rFonts w:ascii="Times New Roman" w:hAnsi="Times New Roman"/>
          <w:sz w:val="24"/>
        </w:rPr>
        <w:lastRenderedPageBreak/>
        <w:t>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自</w:t>
      </w:r>
      <w:r>
        <w:rPr>
          <w:rFonts w:ascii="Times New Roman" w:hAnsi="Times New Roman"/>
          <w:sz w:val="24"/>
        </w:rPr>
        <w:t>2009</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15</w:t>
      </w:r>
      <w:r>
        <w:rPr>
          <w:rFonts w:ascii="Times New Roman" w:hAnsi="Times New Roman"/>
          <w:sz w:val="24"/>
        </w:rPr>
        <w:t>日起开通</w:t>
      </w:r>
      <w:r w:rsidR="003D23EF" w:rsidRPr="003D23EF">
        <w:rPr>
          <w:rFonts w:ascii="Times New Roman" w:hAnsi="Times New Roman" w:hint="eastAsia"/>
          <w:sz w:val="24"/>
        </w:rPr>
        <w:t>A</w:t>
      </w:r>
      <w:r w:rsidR="003D23EF" w:rsidRPr="003D23EF">
        <w:rPr>
          <w:rFonts w:ascii="Times New Roman" w:hAnsi="Times New Roman" w:hint="eastAsia"/>
          <w:sz w:val="24"/>
        </w:rPr>
        <w:t>类基金份额的</w:t>
      </w:r>
      <w:r>
        <w:rPr>
          <w:rFonts w:ascii="Times New Roman" w:hAnsi="Times New Roman"/>
          <w:sz w:val="24"/>
        </w:rPr>
        <w:t>定期定额投资计划业务，具体开通销售机构名单和业务规则参见相关公告。</w:t>
      </w:r>
      <w:r w:rsidR="003D23EF" w:rsidRPr="003D23EF">
        <w:rPr>
          <w:rFonts w:ascii="Times New Roman" w:hAnsi="Times New Roman" w:hint="eastAsia"/>
          <w:sz w:val="24"/>
        </w:rPr>
        <w:t>本基金</w:t>
      </w:r>
      <w:r w:rsidR="003D23EF" w:rsidRPr="003D23EF">
        <w:rPr>
          <w:rFonts w:ascii="Times New Roman" w:hAnsi="Times New Roman" w:hint="eastAsia"/>
          <w:sz w:val="24"/>
        </w:rPr>
        <w:t>2021</w:t>
      </w:r>
      <w:r w:rsidR="003D23EF" w:rsidRPr="003D23EF">
        <w:rPr>
          <w:rFonts w:ascii="Times New Roman" w:hAnsi="Times New Roman" w:hint="eastAsia"/>
          <w:sz w:val="24"/>
        </w:rPr>
        <w:t>年</w:t>
      </w:r>
      <w:r w:rsidR="00A76B7E">
        <w:rPr>
          <w:rFonts w:ascii="Times New Roman" w:hAnsi="Times New Roman"/>
          <w:sz w:val="24"/>
        </w:rPr>
        <w:t>11</w:t>
      </w:r>
      <w:r w:rsidR="003D23EF" w:rsidRPr="003D23EF">
        <w:rPr>
          <w:rFonts w:ascii="Times New Roman" w:hAnsi="Times New Roman" w:hint="eastAsia"/>
          <w:sz w:val="24"/>
        </w:rPr>
        <w:t>月</w:t>
      </w:r>
      <w:r w:rsidR="00A76B7E">
        <w:rPr>
          <w:rFonts w:ascii="Times New Roman" w:hAnsi="Times New Roman"/>
          <w:sz w:val="24"/>
        </w:rPr>
        <w:t>2</w:t>
      </w:r>
      <w:r w:rsidR="003D23EF" w:rsidRPr="003D23EF">
        <w:rPr>
          <w:rFonts w:ascii="Times New Roman" w:hAnsi="Times New Roman" w:hint="eastAsia"/>
          <w:sz w:val="24"/>
        </w:rPr>
        <w:t>日刊登公告自</w:t>
      </w:r>
      <w:r w:rsidR="003D23EF" w:rsidRPr="003D23EF">
        <w:rPr>
          <w:rFonts w:ascii="Times New Roman" w:hAnsi="Times New Roman" w:hint="eastAsia"/>
          <w:sz w:val="24"/>
        </w:rPr>
        <w:t>2021</w:t>
      </w:r>
      <w:r w:rsidR="003D23EF" w:rsidRPr="003D23EF">
        <w:rPr>
          <w:rFonts w:ascii="Times New Roman" w:hAnsi="Times New Roman" w:hint="eastAsia"/>
          <w:sz w:val="24"/>
        </w:rPr>
        <w:t>年</w:t>
      </w:r>
      <w:r w:rsidR="00A76B7E">
        <w:rPr>
          <w:rFonts w:ascii="Times New Roman" w:hAnsi="Times New Roman"/>
          <w:sz w:val="24"/>
        </w:rPr>
        <w:t>11</w:t>
      </w:r>
      <w:r w:rsidR="003D23EF" w:rsidRPr="003D23EF">
        <w:rPr>
          <w:rFonts w:ascii="Times New Roman" w:hAnsi="Times New Roman" w:hint="eastAsia"/>
          <w:sz w:val="24"/>
        </w:rPr>
        <w:t>月</w:t>
      </w:r>
      <w:r w:rsidR="00A76B7E">
        <w:rPr>
          <w:rFonts w:ascii="Times New Roman" w:hAnsi="Times New Roman"/>
          <w:sz w:val="24"/>
        </w:rPr>
        <w:t>5</w:t>
      </w:r>
      <w:r w:rsidR="003D23EF" w:rsidRPr="003D23EF">
        <w:rPr>
          <w:rFonts w:ascii="Times New Roman" w:hAnsi="Times New Roman" w:hint="eastAsia"/>
          <w:sz w:val="24"/>
        </w:rPr>
        <w:t>日起增设</w:t>
      </w:r>
      <w:r w:rsidR="003D23EF" w:rsidRPr="003D23EF">
        <w:rPr>
          <w:rFonts w:ascii="Times New Roman" w:hAnsi="Times New Roman" w:hint="eastAsia"/>
          <w:sz w:val="24"/>
        </w:rPr>
        <w:t>C</w:t>
      </w:r>
      <w:r w:rsidR="003D23EF" w:rsidRPr="003D23EF">
        <w:rPr>
          <w:rFonts w:ascii="Times New Roman" w:hAnsi="Times New Roman" w:hint="eastAsia"/>
          <w:sz w:val="24"/>
        </w:rPr>
        <w:t>类基金份额并开通</w:t>
      </w:r>
      <w:r w:rsidR="003D23EF" w:rsidRPr="003D23EF">
        <w:rPr>
          <w:rFonts w:ascii="Times New Roman" w:hAnsi="Times New Roman" w:hint="eastAsia"/>
          <w:sz w:val="24"/>
        </w:rPr>
        <w:t>C</w:t>
      </w:r>
      <w:r w:rsidR="003D23EF" w:rsidRPr="003D23EF">
        <w:rPr>
          <w:rFonts w:ascii="Times New Roman" w:hAnsi="Times New Roman" w:hint="eastAsia"/>
          <w:sz w:val="24"/>
        </w:rPr>
        <w:t>类基金份额的定期定额投资计划业务。</w:t>
      </w:r>
    </w:p>
    <w:p w14:paraId="0B75484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（十四）定时不定额投资计划</w:t>
      </w:r>
    </w:p>
    <w:p w14:paraId="2D61C1B4" w14:textId="3216B204"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自</w:t>
      </w:r>
      <w:r>
        <w:rPr>
          <w:rFonts w:ascii="Times New Roman" w:hAnsi="Times New Roman"/>
          <w:sz w:val="24"/>
        </w:rPr>
        <w:t>2009</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23</w:t>
      </w:r>
      <w:r>
        <w:rPr>
          <w:rFonts w:ascii="Times New Roman" w:hAnsi="Times New Roman"/>
          <w:sz w:val="24"/>
        </w:rPr>
        <w:t>日起，投资者可通过中国工商银行股份有限公司的</w:t>
      </w:r>
      <w:r>
        <w:rPr>
          <w:rFonts w:ascii="Times New Roman" w:hAnsi="Times New Roman"/>
          <w:sz w:val="24"/>
        </w:rPr>
        <w:t>“</w:t>
      </w:r>
      <w:r>
        <w:rPr>
          <w:rFonts w:ascii="Times New Roman" w:hAnsi="Times New Roman"/>
          <w:sz w:val="24"/>
        </w:rPr>
        <w:t>基智定投</w:t>
      </w:r>
      <w:r>
        <w:rPr>
          <w:rFonts w:ascii="Times New Roman" w:hAnsi="Times New Roman"/>
          <w:sz w:val="24"/>
        </w:rPr>
        <w:t>”</w:t>
      </w:r>
      <w:r>
        <w:rPr>
          <w:rFonts w:ascii="Times New Roman" w:hAnsi="Times New Roman"/>
          <w:sz w:val="24"/>
        </w:rPr>
        <w:t>办理本基金</w:t>
      </w:r>
      <w:r w:rsidR="00313291" w:rsidRPr="003D23EF">
        <w:rPr>
          <w:rFonts w:ascii="Times New Roman" w:hAnsi="Times New Roman" w:hint="eastAsia"/>
          <w:sz w:val="24"/>
        </w:rPr>
        <w:t>A</w:t>
      </w:r>
      <w:r w:rsidR="00313291" w:rsidRPr="003D23EF">
        <w:rPr>
          <w:rFonts w:ascii="Times New Roman" w:hAnsi="Times New Roman" w:hint="eastAsia"/>
          <w:sz w:val="24"/>
        </w:rPr>
        <w:t>类基金份额</w:t>
      </w:r>
      <w:r>
        <w:rPr>
          <w:rFonts w:ascii="Times New Roman" w:hAnsi="Times New Roman"/>
          <w:sz w:val="24"/>
        </w:rPr>
        <w:t>的定时不定额投资业务。</w:t>
      </w:r>
    </w:p>
    <w:p w14:paraId="1A50D2E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基智定投业务是中国工商银行股份有限公司普通基金定投业务的升级业务，基智定投分为定时不定额和定时定额两种投资方式。</w:t>
      </w:r>
    </w:p>
    <w:p w14:paraId="29B8EBA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w:t>
      </w:r>
      <w:r>
        <w:rPr>
          <w:rFonts w:ascii="Times New Roman" w:hAnsi="Times New Roman"/>
          <w:sz w:val="24"/>
        </w:rPr>
        <w:t>95588</w:t>
      </w:r>
      <w:r>
        <w:rPr>
          <w:rFonts w:ascii="Times New Roman" w:hAnsi="Times New Roman"/>
          <w:sz w:val="24"/>
        </w:rPr>
        <w:t>）。</w:t>
      </w:r>
    </w:p>
    <w:p w14:paraId="3635FEF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（十五）定期定额赎回业务</w:t>
      </w:r>
    </w:p>
    <w:p w14:paraId="50828578" w14:textId="1F5D2D4F"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投资人可通过中国农业银行股份有限公司申请办理本基金</w:t>
      </w:r>
      <w:r w:rsidR="00313291" w:rsidRPr="003D23EF">
        <w:rPr>
          <w:rFonts w:ascii="Times New Roman" w:hAnsi="Times New Roman" w:hint="eastAsia"/>
          <w:sz w:val="24"/>
        </w:rPr>
        <w:t>A</w:t>
      </w:r>
      <w:r w:rsidR="00313291" w:rsidRPr="003D23EF">
        <w:rPr>
          <w:rFonts w:ascii="Times New Roman" w:hAnsi="Times New Roman" w:hint="eastAsia"/>
          <w:sz w:val="24"/>
        </w:rPr>
        <w:t>类基金份额</w:t>
      </w:r>
      <w:r>
        <w:rPr>
          <w:rFonts w:ascii="Times New Roman" w:hAnsi="Times New Roman"/>
          <w:sz w:val="24"/>
        </w:rPr>
        <w:t>的定期定额赎回业务。定期定额赎回业务是指投资人可以委托中国农业银行股份有限公司每月固定时间从指定的基金账户代投资人赎回固定份额的基金。本基金</w:t>
      </w:r>
      <w:r>
        <w:rPr>
          <w:rFonts w:ascii="Times New Roman" w:hAnsi="Times New Roman"/>
          <w:sz w:val="24"/>
        </w:rPr>
        <w:t>2009</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15</w:t>
      </w:r>
      <w:r>
        <w:rPr>
          <w:rFonts w:ascii="Times New Roman" w:hAnsi="Times New Roman"/>
          <w:sz w:val="24"/>
        </w:rPr>
        <w:t>日刊登公告自即日起在中国农业银行股份有限公司下属各代销网点开通</w:t>
      </w:r>
      <w:r w:rsidR="00313291" w:rsidRPr="003D23EF">
        <w:rPr>
          <w:rFonts w:ascii="Times New Roman" w:hAnsi="Times New Roman" w:hint="eastAsia"/>
          <w:sz w:val="24"/>
        </w:rPr>
        <w:t>A</w:t>
      </w:r>
      <w:r w:rsidR="00313291" w:rsidRPr="003D23EF">
        <w:rPr>
          <w:rFonts w:ascii="Times New Roman" w:hAnsi="Times New Roman" w:hint="eastAsia"/>
          <w:sz w:val="24"/>
        </w:rPr>
        <w:t>类基金份额</w:t>
      </w:r>
      <w:r w:rsidR="00313291">
        <w:rPr>
          <w:rFonts w:ascii="Times New Roman" w:hAnsi="Times New Roman" w:hint="eastAsia"/>
          <w:sz w:val="24"/>
        </w:rPr>
        <w:t>的</w:t>
      </w:r>
      <w:r>
        <w:rPr>
          <w:rFonts w:ascii="Times New Roman" w:hAnsi="Times New Roman"/>
          <w:sz w:val="24"/>
        </w:rPr>
        <w:t>定期定额赎回业务。</w:t>
      </w:r>
    </w:p>
    <w:p w14:paraId="3A473A97" w14:textId="73FDAD69"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投资人通过中国农业银行股份有限公司办理本基金</w:t>
      </w:r>
      <w:r w:rsidR="00012C16" w:rsidRPr="003D23EF">
        <w:rPr>
          <w:rFonts w:ascii="Times New Roman" w:hAnsi="Times New Roman" w:hint="eastAsia"/>
          <w:sz w:val="24"/>
        </w:rPr>
        <w:t>A</w:t>
      </w:r>
      <w:r w:rsidR="00012C16" w:rsidRPr="003D23EF">
        <w:rPr>
          <w:rFonts w:ascii="Times New Roman" w:hAnsi="Times New Roman" w:hint="eastAsia"/>
          <w:sz w:val="24"/>
        </w:rPr>
        <w:t>类基金份额</w:t>
      </w:r>
      <w:r>
        <w:rPr>
          <w:rFonts w:ascii="Times New Roman" w:hAnsi="Times New Roman"/>
          <w:sz w:val="24"/>
        </w:rPr>
        <w:t>的定期定额赎回业务，相关流程和业务规则遵循中国农业银行股份有限公司的有关规定。详情请咨询当地中国农业银行股份有限公司的代销网点或中国农业银行股份有限公司客户服务热线（</w:t>
      </w:r>
      <w:r>
        <w:rPr>
          <w:rFonts w:ascii="Times New Roman" w:hAnsi="Times New Roman"/>
          <w:sz w:val="24"/>
        </w:rPr>
        <w:t>95599</w:t>
      </w:r>
      <w:r>
        <w:rPr>
          <w:rFonts w:ascii="Times New Roman" w:hAnsi="Times New Roman"/>
          <w:sz w:val="24"/>
        </w:rPr>
        <w:t>）。</w:t>
      </w:r>
    </w:p>
    <w:p w14:paraId="599F7F3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（十六）基金的非交易过户</w:t>
      </w:r>
    </w:p>
    <w:p w14:paraId="56DFF19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6844FA4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继承是指基金份额持有人死亡，其持有的基金份额由其合法的继承人继承；捐</w:t>
      </w:r>
      <w:r>
        <w:rPr>
          <w:rFonts w:ascii="Times New Roman" w:hAnsi="Times New Roman"/>
          <w:sz w:val="24"/>
        </w:rPr>
        <w:lastRenderedPageBreak/>
        <w:t>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3943A69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（十七）基金的冻结和解冻</w:t>
      </w:r>
    </w:p>
    <w:p w14:paraId="2A844409" w14:textId="3CCD8991" w:rsidR="00442675"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注册登记机构只受理国家有权机关依法要求的基金份额的冻结与解冻，以及注册登记机构认可、符合法律法规的其他情况下的基金份额的冻结与解冻。</w:t>
      </w:r>
    </w:p>
    <w:p w14:paraId="4D19C176" w14:textId="77777777" w:rsidR="00442675" w:rsidRPr="004C04D9" w:rsidRDefault="00442675" w:rsidP="004C04D9">
      <w:pPr>
        <w:autoSpaceDE w:val="0"/>
        <w:autoSpaceDN w:val="0"/>
        <w:adjustRightInd w:val="0"/>
        <w:snapToGrid w:val="0"/>
        <w:spacing w:line="360" w:lineRule="auto"/>
        <w:ind w:firstLineChars="200" w:firstLine="480"/>
        <w:jc w:val="left"/>
        <w:rPr>
          <w:rFonts w:ascii="Times New Roman" w:hAnsi="Times New Roman"/>
          <w:sz w:val="24"/>
        </w:rPr>
      </w:pPr>
      <w:r w:rsidRPr="004C04D9">
        <w:rPr>
          <w:rFonts w:ascii="Times New Roman" w:hAnsi="Times New Roman" w:hint="eastAsia"/>
          <w:sz w:val="24"/>
        </w:rPr>
        <w:t>（十八）实施侧袋机制期间本基金的申购与赎回</w:t>
      </w:r>
    </w:p>
    <w:p w14:paraId="276AD9A3" w14:textId="701FA4A8" w:rsidR="00951021" w:rsidRPr="004C04D9" w:rsidRDefault="00442675" w:rsidP="004C04D9">
      <w:pPr>
        <w:autoSpaceDE w:val="0"/>
        <w:autoSpaceDN w:val="0"/>
        <w:adjustRightInd w:val="0"/>
        <w:snapToGrid w:val="0"/>
        <w:spacing w:line="360" w:lineRule="auto"/>
        <w:ind w:firstLineChars="200" w:firstLine="480"/>
        <w:jc w:val="left"/>
        <w:rPr>
          <w:rFonts w:ascii="Times New Roman" w:hAnsi="Times New Roman"/>
          <w:sz w:val="24"/>
        </w:rPr>
      </w:pPr>
      <w:r w:rsidRPr="004C04D9">
        <w:rPr>
          <w:rFonts w:ascii="Times New Roman" w:hAnsi="Times New Roman" w:hint="eastAsia"/>
          <w:sz w:val="24"/>
        </w:rPr>
        <w:t>本基金实施侧袋机制的，本基金的申购和赎回安排详见本招募说明书“侧袋机制”部分的规定或相关公告。</w:t>
      </w:r>
    </w:p>
    <w:p w14:paraId="749B49F9" w14:textId="3423619C" w:rsidR="003F7CD6" w:rsidRDefault="00FF2CB2">
      <w:pPr>
        <w:pStyle w:val="1"/>
        <w:snapToGrid w:val="0"/>
        <w:spacing w:beforeLines="0" w:before="240" w:after="240"/>
        <w:rPr>
          <w:rFonts w:ascii="宋体" w:hAnsi="宋体"/>
          <w:szCs w:val="30"/>
        </w:rPr>
      </w:pPr>
      <w:r>
        <w:rPr>
          <w:rFonts w:ascii="宋体" w:hAnsi="宋体"/>
          <w:sz w:val="24"/>
        </w:rPr>
        <w:br w:type="page"/>
      </w:r>
      <w:bookmarkStart w:id="12" w:name="_Toc79758190"/>
      <w:r>
        <w:rPr>
          <w:rFonts w:ascii="Times New Roman" w:hAnsi="Times New Roman"/>
          <w:sz w:val="30"/>
        </w:rPr>
        <w:lastRenderedPageBreak/>
        <w:t>九、基金的转换</w:t>
      </w:r>
      <w:bookmarkEnd w:id="12"/>
    </w:p>
    <w:p w14:paraId="0471CFA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（一）基金转换</w:t>
      </w:r>
    </w:p>
    <w:p w14:paraId="1D38907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w:t>
      </w:r>
    </w:p>
    <w:p w14:paraId="1E0BDC2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（二）转换业务办理时间</w:t>
      </w:r>
    </w:p>
    <w:p w14:paraId="480AC992" w14:textId="1A3169D3" w:rsidR="003F7CD6" w:rsidRPr="003F7CC2"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Pr>
          <w:rFonts w:ascii="Times New Roman" w:hAnsi="Times New Roman"/>
          <w:sz w:val="24"/>
        </w:rPr>
        <w:t>2009</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日刊登公告自</w:t>
      </w:r>
      <w:r>
        <w:rPr>
          <w:rFonts w:ascii="Times New Roman" w:hAnsi="Times New Roman"/>
          <w:sz w:val="24"/>
        </w:rPr>
        <w:t>2009</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日起开放</w:t>
      </w:r>
      <w:r w:rsidR="003F7CC2" w:rsidRPr="003F7CC2">
        <w:rPr>
          <w:rFonts w:ascii="Times New Roman" w:hAnsi="Times New Roman" w:hint="eastAsia"/>
          <w:sz w:val="24"/>
        </w:rPr>
        <w:t>A</w:t>
      </w:r>
      <w:r w:rsidR="003F7CC2" w:rsidRPr="003F7CC2">
        <w:rPr>
          <w:rFonts w:ascii="Times New Roman" w:hAnsi="Times New Roman" w:hint="eastAsia"/>
          <w:sz w:val="24"/>
        </w:rPr>
        <w:t>类基金份额的</w:t>
      </w:r>
      <w:r>
        <w:rPr>
          <w:rFonts w:ascii="Times New Roman" w:hAnsi="Times New Roman"/>
          <w:sz w:val="24"/>
        </w:rPr>
        <w:t>日常转换业务。</w:t>
      </w:r>
      <w:r w:rsidR="003F7CC2" w:rsidRPr="003F7CC2">
        <w:rPr>
          <w:rFonts w:ascii="Times New Roman" w:hAnsi="Times New Roman" w:hint="eastAsia"/>
          <w:sz w:val="24"/>
        </w:rPr>
        <w:t>本基金尚未开放</w:t>
      </w:r>
      <w:r w:rsidR="003F7CC2" w:rsidRPr="003F7CC2">
        <w:rPr>
          <w:rFonts w:ascii="Times New Roman" w:hAnsi="Times New Roman" w:hint="eastAsia"/>
          <w:sz w:val="24"/>
        </w:rPr>
        <w:t>C</w:t>
      </w:r>
      <w:r w:rsidR="003F7CC2" w:rsidRPr="003F7CC2">
        <w:rPr>
          <w:rFonts w:ascii="Times New Roman" w:hAnsi="Times New Roman" w:hint="eastAsia"/>
          <w:sz w:val="24"/>
        </w:rPr>
        <w:t>类基金份额的日常转换业务，故本章内容目前仅适用于本基金</w:t>
      </w:r>
      <w:r w:rsidR="003F7CC2" w:rsidRPr="003F7CC2">
        <w:rPr>
          <w:rFonts w:ascii="Times New Roman" w:hAnsi="Times New Roman" w:hint="eastAsia"/>
          <w:sz w:val="24"/>
        </w:rPr>
        <w:t>A</w:t>
      </w:r>
      <w:r w:rsidR="003F7CC2" w:rsidRPr="003F7CC2">
        <w:rPr>
          <w:rFonts w:ascii="Times New Roman" w:hAnsi="Times New Roman" w:hint="eastAsia"/>
          <w:sz w:val="24"/>
        </w:rPr>
        <w:t>类基金份额。</w:t>
      </w:r>
    </w:p>
    <w:p w14:paraId="60E3BF5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办理基金间转换的时间为上海证券交易所、深圳证券交易所交易日。若出现新的证券交易市场或交易所交易时间更改或其它原因，基金管理人将视情况进行相应的调整并公告。</w:t>
      </w:r>
    </w:p>
    <w:p w14:paraId="1C30CD5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17416C4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本基金转换业务具体开通销售机构名单、可转换旗下基金范围参见相关公告。</w:t>
      </w:r>
    </w:p>
    <w:p w14:paraId="43E4919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（三）基金转换的程序</w:t>
      </w:r>
    </w:p>
    <w:p w14:paraId="32B198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、申请方式：书面申请或销售机构公布的其他方式。</w:t>
      </w:r>
    </w:p>
    <w:p w14:paraId="623FFF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、基金转换申请的确认</w:t>
      </w:r>
    </w:p>
    <w:p w14:paraId="4C4B542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正常情况下，</w:t>
      </w:r>
      <w:r>
        <w:rPr>
          <w:rFonts w:ascii="Times New Roman" w:hAnsi="Times New Roman"/>
          <w:sz w:val="24"/>
        </w:rPr>
        <w:t>T</w:t>
      </w:r>
      <w:r>
        <w:rPr>
          <w:rFonts w:ascii="Times New Roman" w:hAnsi="Times New Roman"/>
          <w:sz w:val="24"/>
        </w:rPr>
        <w:t>日规定时间受理的申请，注册登记机构在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日内为投资人对该交易的有效性进行确认，在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w:t>
      </w:r>
      <w:r>
        <w:rPr>
          <w:rFonts w:ascii="Times New Roman" w:hAnsi="Times New Roman"/>
          <w:sz w:val="24"/>
        </w:rPr>
        <w:t>(</w:t>
      </w:r>
      <w:r>
        <w:rPr>
          <w:rFonts w:ascii="Times New Roman" w:hAnsi="Times New Roman"/>
          <w:sz w:val="24"/>
        </w:rPr>
        <w:t>包括该日</w:t>
      </w:r>
      <w:r>
        <w:rPr>
          <w:rFonts w:ascii="Times New Roman" w:hAnsi="Times New Roman"/>
          <w:sz w:val="24"/>
        </w:rPr>
        <w:t>)</w:t>
      </w:r>
      <w:r>
        <w:rPr>
          <w:rFonts w:ascii="Times New Roman" w:hAnsi="Times New Roman"/>
          <w:sz w:val="24"/>
        </w:rPr>
        <w:t>投资人可向销售机构查询转换的确认情况。</w:t>
      </w:r>
    </w:p>
    <w:p w14:paraId="00E79F6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、基金转换的注册登记</w:t>
      </w:r>
    </w:p>
    <w:p w14:paraId="50DB005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注册登记机构以收到有效转换申请的当天作为转换申请日（</w:t>
      </w:r>
      <w:r>
        <w:rPr>
          <w:rFonts w:ascii="Times New Roman" w:hAnsi="Times New Roman"/>
          <w:sz w:val="24"/>
        </w:rPr>
        <w:t>T</w:t>
      </w:r>
      <w:r>
        <w:rPr>
          <w:rFonts w:ascii="Times New Roman" w:hAnsi="Times New Roman"/>
          <w:sz w:val="24"/>
        </w:rPr>
        <w:t>日）。投资人转换基金成功的，注册登记机构将在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日对投资人</w:t>
      </w:r>
      <w:r>
        <w:rPr>
          <w:rFonts w:ascii="Times New Roman" w:hAnsi="Times New Roman"/>
          <w:sz w:val="24"/>
        </w:rPr>
        <w:t>T</w:t>
      </w:r>
      <w:r>
        <w:rPr>
          <w:rFonts w:ascii="Times New Roman" w:hAnsi="Times New Roman"/>
          <w:sz w:val="24"/>
        </w:rPr>
        <w:t>日的基金转换业务申请进行有效性确认，办理转出基金的权益扣除以及转入基金的权益登记，在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日后（包括该日）投资人可向销售机构查询基金转换的成交情况，并有权转换或赎回该部分基金份额。</w:t>
      </w:r>
    </w:p>
    <w:p w14:paraId="7CA9063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（四）基金转换的数额限制</w:t>
      </w:r>
    </w:p>
    <w:p w14:paraId="7B602D8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基金转换以份额为单位进行申请，申请转换份额精确到小数点后两位，小数点后两位以后的部分四舍五入，误差部分归基金财产。</w:t>
      </w:r>
    </w:p>
    <w:p w14:paraId="33C004F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本基金遵循</w:t>
      </w:r>
      <w:r>
        <w:rPr>
          <w:rFonts w:ascii="Times New Roman" w:hAnsi="Times New Roman"/>
          <w:sz w:val="24"/>
        </w:rPr>
        <w:t>“</w:t>
      </w:r>
      <w:r>
        <w:rPr>
          <w:rFonts w:ascii="Times New Roman" w:hAnsi="Times New Roman"/>
          <w:sz w:val="24"/>
        </w:rPr>
        <w:t>份额转换</w:t>
      </w:r>
      <w:r>
        <w:rPr>
          <w:rFonts w:ascii="Times New Roman" w:hAnsi="Times New Roman"/>
          <w:sz w:val="24"/>
        </w:rPr>
        <w:t>”</w:t>
      </w:r>
      <w:r>
        <w:rPr>
          <w:rFonts w:ascii="Times New Roman" w:hAnsi="Times New Roman"/>
          <w:sz w:val="24"/>
        </w:rPr>
        <w:t>的原则，单笔转换份额不得低于</w:t>
      </w:r>
      <w:r>
        <w:rPr>
          <w:rFonts w:ascii="Times New Roman" w:hAnsi="Times New Roman"/>
          <w:sz w:val="24"/>
        </w:rPr>
        <w:t>1</w:t>
      </w:r>
      <w:r>
        <w:rPr>
          <w:rFonts w:ascii="Times New Roman" w:hAnsi="Times New Roman"/>
          <w:sz w:val="24"/>
        </w:rPr>
        <w:t>份。基金持有人可将其全部或部分基金份额转换成其它基金，单笔转换申请不受转入基金最低申购限额限制。</w:t>
      </w:r>
    </w:p>
    <w:p w14:paraId="688A442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1B6470C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（五）基金转换费用</w:t>
      </w:r>
    </w:p>
    <w:p w14:paraId="7746F3A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、每笔基金转换视为一笔赎回和一笔申购，基金转换费用相应由转出基金的赎回费用及转出、转入基金的申购补差费用构成。</w:t>
      </w:r>
    </w:p>
    <w:p w14:paraId="77FF4A4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、转出基金的赎回费用</w:t>
      </w:r>
    </w:p>
    <w:p w14:paraId="17D261F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转出基金的赎回费用及归入基金资产的比例按照各基金最新的更新招募说明书及相关公告规定的赎回费率和计费方式收取。</w:t>
      </w:r>
    </w:p>
    <w:p w14:paraId="7D05DDA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、前端收费模式下转出与转入基金的申购补差费用</w:t>
      </w:r>
    </w:p>
    <w:p w14:paraId="651653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49F4E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、后端收费模式下转出与转入基金的申购补差费用</w:t>
      </w:r>
    </w:p>
    <w:p w14:paraId="0EA4603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从不收取申购费用的基金或后端申购费用低的基金向后端申购费用高的基金转换，不收取后端申购补差费用，但转入的基金份额赎回的时候需全额收取转入基金</w:t>
      </w:r>
      <w:r>
        <w:rPr>
          <w:rFonts w:ascii="Times New Roman" w:hAnsi="Times New Roman"/>
          <w:sz w:val="24"/>
        </w:rPr>
        <w:lastRenderedPageBreak/>
        <w:t>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30B468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、网上直销的申购补差费率优惠</w:t>
      </w:r>
    </w:p>
    <w:p w14:paraId="729DF6F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为更好服务投资者，本基金管理人已开通基金网上直销业务，个人投资者可以通过</w:t>
      </w:r>
      <w:r>
        <w:rPr>
          <w:rFonts w:ascii="Times New Roman" w:hAnsi="Times New Roman"/>
          <w:sz w:val="24"/>
        </w:rPr>
        <w:t>“</w:t>
      </w:r>
      <w:r>
        <w:rPr>
          <w:rFonts w:ascii="Times New Roman" w:hAnsi="Times New Roman"/>
          <w:sz w:val="24"/>
        </w:rPr>
        <w:t>网上直销交易平台</w:t>
      </w:r>
      <w:r>
        <w:rPr>
          <w:rFonts w:ascii="Times New Roman" w:hAnsi="Times New Roman"/>
          <w:sz w:val="24"/>
        </w:rPr>
        <w:t>”</w:t>
      </w:r>
      <w:r>
        <w:rPr>
          <w:rFonts w:ascii="Times New Roman" w:hAnsi="Times New Roman"/>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117817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具体转换费率水平请参见本基金管理人网站（</w:t>
      </w:r>
      <w:r>
        <w:rPr>
          <w:rFonts w:ascii="Times New Roman" w:hAnsi="Times New Roman"/>
          <w:sz w:val="24"/>
        </w:rPr>
        <w:t>www.fund001.com</w:t>
      </w:r>
      <w:r>
        <w:rPr>
          <w:rFonts w:ascii="Times New Roman" w:hAnsi="Times New Roman"/>
          <w:sz w:val="24"/>
        </w:rPr>
        <w:t>）列示的相关转换费率表或相关公告。</w:t>
      </w:r>
    </w:p>
    <w:p w14:paraId="6DCDE30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、基金管理人可以根据法律法规及基金合同的规定对上述收费方式和费率进行调整，并应于调整后的收费方式和费率在实施前依照《信息披露办法》的有关规定在中国证监会指定媒介上公告。</w:t>
      </w:r>
    </w:p>
    <w:p w14:paraId="0E8B83F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（六）基金转换份额的计算公式</w:t>
      </w:r>
    </w:p>
    <w:p w14:paraId="1952A7D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、前端收费模式下基金转换份额的计算公式及举例</w:t>
      </w:r>
    </w:p>
    <w:p w14:paraId="12FCFE4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0EB2CAB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7C17DD2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3A8BA84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对应的转出与转入基金的申购补差费率）</w:t>
      </w:r>
    </w:p>
    <w:p w14:paraId="1AC3DC4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（注：对于适用固定金额申购补差费用的，转出与转入基金的申购补差费＝固定金额的申购补差费）</w:t>
      </w:r>
    </w:p>
    <w:p w14:paraId="66E554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06D53CA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其中：</w:t>
      </w:r>
    </w:p>
    <w:p w14:paraId="3D8592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48451C8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转入基金确认份额的计算精确到小数点后两位，小数点后两位以后的部分四舍</w:t>
      </w:r>
      <w:r>
        <w:rPr>
          <w:rFonts w:ascii="Times New Roman" w:hAnsi="Times New Roman"/>
          <w:sz w:val="24"/>
        </w:rPr>
        <w:lastRenderedPageBreak/>
        <w:t>五入，误差部分归基金财产。</w:t>
      </w:r>
    </w:p>
    <w:p w14:paraId="1E63C3D4" w14:textId="57F1EBBF"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例一：某投资者持有交银趋势前端收费模式的</w:t>
      </w:r>
      <w:r w:rsidR="00A62188">
        <w:rPr>
          <w:rFonts w:ascii="Times New Roman" w:hAnsi="Times New Roman" w:hint="eastAsia"/>
          <w:sz w:val="24"/>
        </w:rPr>
        <w:t>A</w:t>
      </w:r>
      <w:r w:rsidR="00A62188">
        <w:rPr>
          <w:rFonts w:ascii="Times New Roman" w:hAnsi="Times New Roman" w:hint="eastAsia"/>
          <w:sz w:val="24"/>
        </w:rPr>
        <w:t>类</w:t>
      </w:r>
      <w:r>
        <w:rPr>
          <w:rFonts w:ascii="Times New Roman" w:hAnsi="Times New Roman"/>
          <w:sz w:val="24"/>
        </w:rPr>
        <w:t>基金份额</w:t>
      </w:r>
      <w:r>
        <w:rPr>
          <w:rFonts w:ascii="Times New Roman" w:hAnsi="Times New Roman"/>
          <w:sz w:val="24"/>
        </w:rPr>
        <w:t>100,000</w:t>
      </w:r>
      <w:r>
        <w:rPr>
          <w:rFonts w:ascii="Times New Roman" w:hAnsi="Times New Roman"/>
          <w:sz w:val="24"/>
        </w:rPr>
        <w:t>份，持有期半年，转换申请当日交银趋势的</w:t>
      </w:r>
      <w:r w:rsidR="00A62188">
        <w:rPr>
          <w:rFonts w:ascii="Times New Roman" w:hAnsi="Times New Roman" w:hint="eastAsia"/>
          <w:sz w:val="24"/>
        </w:rPr>
        <w:t>A</w:t>
      </w:r>
      <w:r w:rsidR="00A62188">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1.010</w:t>
      </w:r>
      <w:r w:rsidR="009D1F6F">
        <w:rPr>
          <w:rFonts w:ascii="Times New Roman" w:hAnsi="Times New Roman"/>
          <w:sz w:val="24"/>
        </w:rPr>
        <w:t>0</w:t>
      </w:r>
      <w:r>
        <w:rPr>
          <w:rFonts w:ascii="Times New Roman" w:hAnsi="Times New Roman"/>
          <w:sz w:val="24"/>
        </w:rPr>
        <w:t>元，交银成长的基金份额净值为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份交银趋势前端</w:t>
      </w:r>
      <w:r w:rsidR="00A62188">
        <w:rPr>
          <w:rFonts w:ascii="Times New Roman" w:hAnsi="Times New Roman" w:hint="eastAsia"/>
          <w:sz w:val="24"/>
        </w:rPr>
        <w:t>A</w:t>
      </w:r>
      <w:r w:rsidR="00A62188">
        <w:rPr>
          <w:rFonts w:ascii="Times New Roman" w:hAnsi="Times New Roman" w:hint="eastAsia"/>
          <w:sz w:val="24"/>
        </w:rPr>
        <w:t>类</w:t>
      </w:r>
      <w:r>
        <w:rPr>
          <w:rFonts w:ascii="Times New Roman" w:hAnsi="Times New Roman"/>
          <w:sz w:val="24"/>
        </w:rPr>
        <w:t>基金份额转换为交银成长前端基金份额，则转入交银成长确认的基金份额为：</w:t>
      </w:r>
    </w:p>
    <w:p w14:paraId="745C679E" w14:textId="65825B74"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=100,000×1.01</w:t>
      </w:r>
      <w:r w:rsidR="00A62188">
        <w:rPr>
          <w:rFonts w:ascii="Times New Roman" w:hAnsi="Times New Roman"/>
          <w:sz w:val="24"/>
        </w:rPr>
        <w:t>0</w:t>
      </w:r>
      <w:r>
        <w:rPr>
          <w:rFonts w:ascii="Times New Roman" w:hAnsi="Times New Roman"/>
          <w:sz w:val="24"/>
        </w:rPr>
        <w:t>0=101,000</w:t>
      </w:r>
      <w:r>
        <w:rPr>
          <w:rFonts w:ascii="Times New Roman" w:hAnsi="Times New Roman"/>
          <w:sz w:val="24"/>
        </w:rPr>
        <w:t>元</w:t>
      </w:r>
    </w:p>
    <w:p w14:paraId="17FFFCC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=101,000×0.5%=505</w:t>
      </w:r>
      <w:r>
        <w:rPr>
          <w:rFonts w:ascii="Times New Roman" w:hAnsi="Times New Roman"/>
          <w:sz w:val="24"/>
        </w:rPr>
        <w:t>元</w:t>
      </w:r>
    </w:p>
    <w:p w14:paraId="52922D9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=101,000-505=100,495</w:t>
      </w:r>
      <w:r>
        <w:rPr>
          <w:rFonts w:ascii="Times New Roman" w:hAnsi="Times New Roman"/>
          <w:sz w:val="24"/>
        </w:rPr>
        <w:t>元</w:t>
      </w:r>
    </w:p>
    <w:p w14:paraId="4CEC1A5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=100,495×0/</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=0</w:t>
      </w:r>
      <w:r>
        <w:rPr>
          <w:rFonts w:ascii="Times New Roman" w:hAnsi="Times New Roman"/>
          <w:sz w:val="24"/>
        </w:rPr>
        <w:t>元</w:t>
      </w:r>
    </w:p>
    <w:p w14:paraId="18BBCB6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100,495-0</w:t>
      </w:r>
      <w:r>
        <w:rPr>
          <w:rFonts w:ascii="Times New Roman" w:hAnsi="Times New Roman"/>
          <w:sz w:val="24"/>
        </w:rPr>
        <w:t>）</w:t>
      </w:r>
      <w:r>
        <w:rPr>
          <w:rFonts w:ascii="Times New Roman" w:hAnsi="Times New Roman"/>
          <w:sz w:val="24"/>
        </w:rPr>
        <w:t>/2.2700=44,270.93</w:t>
      </w:r>
      <w:r>
        <w:rPr>
          <w:rFonts w:ascii="Times New Roman" w:hAnsi="Times New Roman"/>
          <w:sz w:val="24"/>
        </w:rPr>
        <w:t>份</w:t>
      </w:r>
    </w:p>
    <w:p w14:paraId="77763C86" w14:textId="4719A9B6"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例二：某投资者持有交银增利</w:t>
      </w:r>
      <w:r>
        <w:rPr>
          <w:rFonts w:ascii="Times New Roman" w:hAnsi="Times New Roman"/>
          <w:sz w:val="24"/>
        </w:rPr>
        <w:t>A</w:t>
      </w:r>
      <w:r>
        <w:rPr>
          <w:rFonts w:ascii="Times New Roman" w:hAnsi="Times New Roman"/>
          <w:sz w:val="24"/>
        </w:rPr>
        <w:t>类基金份额</w:t>
      </w:r>
      <w:r>
        <w:rPr>
          <w:rFonts w:ascii="Times New Roman" w:hAnsi="Times New Roman"/>
          <w:sz w:val="24"/>
        </w:rPr>
        <w:t>1,000,000</w:t>
      </w:r>
      <w:r>
        <w:rPr>
          <w:rFonts w:ascii="Times New Roman" w:hAnsi="Times New Roman"/>
          <w:sz w:val="24"/>
        </w:rPr>
        <w:t>份，持有期一年半，转换申请当日交银增利</w:t>
      </w:r>
      <w:r>
        <w:rPr>
          <w:rFonts w:ascii="Times New Roman" w:hAnsi="Times New Roman"/>
          <w:sz w:val="24"/>
        </w:rPr>
        <w:t>A</w:t>
      </w:r>
      <w:r>
        <w:rPr>
          <w:rFonts w:ascii="Times New Roman" w:hAnsi="Times New Roman"/>
          <w:sz w:val="24"/>
        </w:rPr>
        <w:t>类基金份额的基金份额净值为</w:t>
      </w:r>
      <w:r>
        <w:rPr>
          <w:rFonts w:ascii="Times New Roman" w:hAnsi="Times New Roman"/>
          <w:sz w:val="24"/>
        </w:rPr>
        <w:t>1.0200</w:t>
      </w:r>
      <w:r>
        <w:rPr>
          <w:rFonts w:ascii="Times New Roman" w:hAnsi="Times New Roman"/>
          <w:sz w:val="24"/>
        </w:rPr>
        <w:t>元，交银趋势的</w:t>
      </w:r>
      <w:r w:rsidR="00A62188">
        <w:rPr>
          <w:rFonts w:ascii="Times New Roman" w:hAnsi="Times New Roman" w:hint="eastAsia"/>
          <w:sz w:val="24"/>
        </w:rPr>
        <w:t>A</w:t>
      </w:r>
      <w:r w:rsidR="00A62188">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1.010</w:t>
      </w:r>
      <w:r w:rsidR="00A62188">
        <w:rPr>
          <w:rFonts w:ascii="Times New Roman" w:hAnsi="Times New Roman"/>
          <w:sz w:val="24"/>
        </w:rPr>
        <w:t>0</w:t>
      </w:r>
      <w:r>
        <w:rPr>
          <w:rFonts w:ascii="Times New Roman" w:hAnsi="Times New Roman"/>
          <w:sz w:val="24"/>
        </w:rPr>
        <w:t>元。若该投资者将</w:t>
      </w:r>
      <w:r>
        <w:rPr>
          <w:rFonts w:ascii="Times New Roman" w:hAnsi="Times New Roman"/>
          <w:sz w:val="24"/>
        </w:rPr>
        <w:t>1,000,000</w:t>
      </w:r>
      <w:r>
        <w:rPr>
          <w:rFonts w:ascii="Times New Roman" w:hAnsi="Times New Roman"/>
          <w:sz w:val="24"/>
        </w:rPr>
        <w:t>份交银增利</w:t>
      </w:r>
      <w:r>
        <w:rPr>
          <w:rFonts w:ascii="Times New Roman" w:hAnsi="Times New Roman"/>
          <w:sz w:val="24"/>
        </w:rPr>
        <w:t>A</w:t>
      </w:r>
      <w:r>
        <w:rPr>
          <w:rFonts w:ascii="Times New Roman" w:hAnsi="Times New Roman"/>
          <w:sz w:val="24"/>
        </w:rPr>
        <w:t>类基金份额转换为交银趋势前端</w:t>
      </w:r>
      <w:r w:rsidR="00A62188">
        <w:rPr>
          <w:rFonts w:ascii="Times New Roman" w:hAnsi="Times New Roman" w:hint="eastAsia"/>
          <w:sz w:val="24"/>
        </w:rPr>
        <w:t>A</w:t>
      </w:r>
      <w:r w:rsidR="00A62188">
        <w:rPr>
          <w:rFonts w:ascii="Times New Roman" w:hAnsi="Times New Roman" w:hint="eastAsia"/>
          <w:sz w:val="24"/>
        </w:rPr>
        <w:t>类</w:t>
      </w:r>
      <w:r>
        <w:rPr>
          <w:rFonts w:ascii="Times New Roman" w:hAnsi="Times New Roman"/>
          <w:sz w:val="24"/>
        </w:rPr>
        <w:t>基金份额则转入交银趋势确认的</w:t>
      </w:r>
      <w:r w:rsidR="00A62188">
        <w:rPr>
          <w:rFonts w:ascii="Times New Roman" w:hAnsi="Times New Roman" w:hint="eastAsia"/>
          <w:sz w:val="24"/>
        </w:rPr>
        <w:t>A</w:t>
      </w:r>
      <w:r w:rsidR="00A62188">
        <w:rPr>
          <w:rFonts w:ascii="Times New Roman" w:hAnsi="Times New Roman" w:hint="eastAsia"/>
          <w:sz w:val="24"/>
        </w:rPr>
        <w:t>类</w:t>
      </w:r>
      <w:r>
        <w:rPr>
          <w:rFonts w:ascii="Times New Roman" w:hAnsi="Times New Roman"/>
          <w:sz w:val="24"/>
        </w:rPr>
        <w:t>基金份额为：</w:t>
      </w:r>
    </w:p>
    <w:p w14:paraId="0DFCDD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=1,000,000×1.0200=1,020,000</w:t>
      </w:r>
      <w:r>
        <w:rPr>
          <w:rFonts w:ascii="Times New Roman" w:hAnsi="Times New Roman"/>
          <w:sz w:val="24"/>
        </w:rPr>
        <w:t>元</w:t>
      </w:r>
    </w:p>
    <w:p w14:paraId="38C216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=1,020,000×0.05%=510</w:t>
      </w:r>
      <w:r>
        <w:rPr>
          <w:rFonts w:ascii="Times New Roman" w:hAnsi="Times New Roman"/>
          <w:sz w:val="24"/>
        </w:rPr>
        <w:t>元</w:t>
      </w:r>
    </w:p>
    <w:p w14:paraId="08D4FD7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=1,020,000-510=1,019,490</w:t>
      </w:r>
      <w:r>
        <w:rPr>
          <w:rFonts w:ascii="Times New Roman" w:hAnsi="Times New Roman"/>
          <w:sz w:val="24"/>
        </w:rPr>
        <w:t>元</w:t>
      </w:r>
    </w:p>
    <w:p w14:paraId="6E0B90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=1,019,490×0.5%/</w:t>
      </w:r>
      <w:r>
        <w:rPr>
          <w:rFonts w:ascii="Times New Roman" w:hAnsi="Times New Roman"/>
          <w:sz w:val="24"/>
        </w:rPr>
        <w:t>（</w:t>
      </w:r>
      <w:r>
        <w:rPr>
          <w:rFonts w:ascii="Times New Roman" w:hAnsi="Times New Roman"/>
          <w:sz w:val="24"/>
        </w:rPr>
        <w:t>1+0.5%</w:t>
      </w:r>
      <w:r>
        <w:rPr>
          <w:rFonts w:ascii="Times New Roman" w:hAnsi="Times New Roman"/>
          <w:sz w:val="24"/>
        </w:rPr>
        <w:t>）</w:t>
      </w:r>
      <w:r>
        <w:rPr>
          <w:rFonts w:ascii="Times New Roman" w:hAnsi="Times New Roman"/>
          <w:sz w:val="24"/>
        </w:rPr>
        <w:t>=5,072.09</w:t>
      </w:r>
      <w:r>
        <w:rPr>
          <w:rFonts w:ascii="Times New Roman" w:hAnsi="Times New Roman"/>
          <w:sz w:val="24"/>
        </w:rPr>
        <w:t>元</w:t>
      </w:r>
    </w:p>
    <w:p w14:paraId="4CA6C3B2" w14:textId="0BD34540"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1,019,490-5,072.09</w:t>
      </w:r>
      <w:r>
        <w:rPr>
          <w:rFonts w:ascii="Times New Roman" w:hAnsi="Times New Roman"/>
          <w:sz w:val="24"/>
        </w:rPr>
        <w:t>）</w:t>
      </w:r>
      <w:r>
        <w:rPr>
          <w:rFonts w:ascii="Times New Roman" w:hAnsi="Times New Roman"/>
          <w:sz w:val="24"/>
        </w:rPr>
        <w:t>/1.010</w:t>
      </w:r>
      <w:r w:rsidR="00A62188">
        <w:rPr>
          <w:rFonts w:ascii="Times New Roman" w:hAnsi="Times New Roman"/>
          <w:sz w:val="24"/>
        </w:rPr>
        <w:t>0</w:t>
      </w:r>
      <w:r>
        <w:rPr>
          <w:rFonts w:ascii="Times New Roman" w:hAnsi="Times New Roman"/>
          <w:sz w:val="24"/>
        </w:rPr>
        <w:t>=1,004,374.17</w:t>
      </w:r>
      <w:r>
        <w:rPr>
          <w:rFonts w:ascii="Times New Roman" w:hAnsi="Times New Roman"/>
          <w:sz w:val="24"/>
        </w:rPr>
        <w:t>份</w:t>
      </w:r>
    </w:p>
    <w:p w14:paraId="34AE6A1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例三：某投资者持有交银增利</w:t>
      </w:r>
      <w:r>
        <w:rPr>
          <w:rFonts w:ascii="Times New Roman" w:hAnsi="Times New Roman"/>
          <w:sz w:val="24"/>
        </w:rPr>
        <w:t xml:space="preserve">C </w:t>
      </w:r>
      <w:r>
        <w:rPr>
          <w:rFonts w:ascii="Times New Roman" w:hAnsi="Times New Roman"/>
          <w:sz w:val="24"/>
        </w:rPr>
        <w:t>类基金份额</w:t>
      </w:r>
      <w:r>
        <w:rPr>
          <w:rFonts w:ascii="Times New Roman" w:hAnsi="Times New Roman"/>
          <w:sz w:val="24"/>
        </w:rPr>
        <w:t>100,000</w:t>
      </w:r>
      <w:r>
        <w:rPr>
          <w:rFonts w:ascii="Times New Roman" w:hAnsi="Times New Roman"/>
          <w:sz w:val="24"/>
        </w:rPr>
        <w:t>份，持有期一年半，转换申请当日交银增利</w:t>
      </w:r>
      <w:r>
        <w:rPr>
          <w:rFonts w:ascii="Times New Roman" w:hAnsi="Times New Roman"/>
          <w:sz w:val="24"/>
        </w:rPr>
        <w:t>C</w:t>
      </w:r>
      <w:r>
        <w:rPr>
          <w:rFonts w:ascii="Times New Roman" w:hAnsi="Times New Roman"/>
          <w:sz w:val="24"/>
        </w:rPr>
        <w:t>类基金份额净值为</w:t>
      </w:r>
      <w:r>
        <w:rPr>
          <w:rFonts w:ascii="Times New Roman" w:hAnsi="Times New Roman"/>
          <w:sz w:val="24"/>
        </w:rPr>
        <w:t>1.2500</w:t>
      </w:r>
      <w:r>
        <w:rPr>
          <w:rFonts w:ascii="Times New Roman" w:hAnsi="Times New Roman"/>
          <w:sz w:val="24"/>
        </w:rPr>
        <w:t>元，交银精选的基金份额净值为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份交银增利</w:t>
      </w:r>
      <w:r>
        <w:rPr>
          <w:rFonts w:ascii="Times New Roman" w:hAnsi="Times New Roman"/>
          <w:sz w:val="24"/>
        </w:rPr>
        <w:t>C</w:t>
      </w:r>
      <w:r>
        <w:rPr>
          <w:rFonts w:ascii="Times New Roman" w:hAnsi="Times New Roman"/>
          <w:sz w:val="24"/>
        </w:rPr>
        <w:t>类基金份额转换为交银精选前端基金份额，则转入交银精选确认的基金份额为：</w:t>
      </w:r>
    </w:p>
    <w:p w14:paraId="2228D9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=100,000×1.2500=125,000</w:t>
      </w:r>
      <w:r>
        <w:rPr>
          <w:rFonts w:ascii="Times New Roman" w:hAnsi="Times New Roman"/>
          <w:sz w:val="24"/>
        </w:rPr>
        <w:t>元</w:t>
      </w:r>
    </w:p>
    <w:p w14:paraId="1438B1C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5E09792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=125,000-0=125,000</w:t>
      </w:r>
      <w:r>
        <w:rPr>
          <w:rFonts w:ascii="Times New Roman" w:hAnsi="Times New Roman"/>
          <w:sz w:val="24"/>
        </w:rPr>
        <w:t>元</w:t>
      </w:r>
    </w:p>
    <w:p w14:paraId="2C7AE20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=125,000×1.5%/</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=1,847.29</w:t>
      </w:r>
      <w:r>
        <w:rPr>
          <w:rFonts w:ascii="Times New Roman" w:hAnsi="Times New Roman"/>
          <w:sz w:val="24"/>
        </w:rPr>
        <w:t>元</w:t>
      </w:r>
    </w:p>
    <w:p w14:paraId="013D29B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125,000-1,847.29</w:t>
      </w:r>
      <w:r>
        <w:rPr>
          <w:rFonts w:ascii="Times New Roman" w:hAnsi="Times New Roman"/>
          <w:sz w:val="24"/>
        </w:rPr>
        <w:t>）</w:t>
      </w:r>
      <w:r>
        <w:rPr>
          <w:rFonts w:ascii="Times New Roman" w:hAnsi="Times New Roman"/>
          <w:sz w:val="24"/>
        </w:rPr>
        <w:t>/2.2700=54,252.30</w:t>
      </w:r>
      <w:r>
        <w:rPr>
          <w:rFonts w:ascii="Times New Roman" w:hAnsi="Times New Roman"/>
          <w:sz w:val="24"/>
        </w:rPr>
        <w:t>份</w:t>
      </w:r>
    </w:p>
    <w:p w14:paraId="227613CB" w14:textId="6DE54279"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例四：某投资者持有交银货币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A</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lastRenderedPageBreak/>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A</w:t>
      </w:r>
      <w:r>
        <w:rPr>
          <w:rFonts w:ascii="Times New Roman" w:hAnsi="Times New Roman"/>
          <w:sz w:val="24"/>
        </w:rPr>
        <w:t>类基金份额，则转入确认的交银增利</w:t>
      </w:r>
      <w:r>
        <w:rPr>
          <w:rFonts w:ascii="Times New Roman" w:hAnsi="Times New Roman"/>
          <w:sz w:val="24"/>
        </w:rPr>
        <w:t>A</w:t>
      </w:r>
      <w:r>
        <w:rPr>
          <w:rFonts w:ascii="Times New Roman" w:hAnsi="Times New Roman"/>
          <w:sz w:val="24"/>
        </w:rPr>
        <w:t>类基金份额为：</w:t>
      </w:r>
    </w:p>
    <w:p w14:paraId="26E223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4C68441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570900A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0F6BFEF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=100,000×0.8%/</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=793.65</w:t>
      </w:r>
      <w:r>
        <w:rPr>
          <w:rFonts w:ascii="Times New Roman" w:hAnsi="Times New Roman"/>
          <w:sz w:val="24"/>
        </w:rPr>
        <w:t>元</w:t>
      </w:r>
    </w:p>
    <w:p w14:paraId="3D20DE7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100,000-793.65+61.52</w:t>
      </w:r>
      <w:r>
        <w:rPr>
          <w:rFonts w:ascii="Times New Roman" w:hAnsi="Times New Roman"/>
          <w:sz w:val="24"/>
        </w:rPr>
        <w:t>）</w:t>
      </w:r>
      <w:r>
        <w:rPr>
          <w:rFonts w:ascii="Times New Roman" w:hAnsi="Times New Roman"/>
          <w:sz w:val="24"/>
        </w:rPr>
        <w:t>/1.2700=78,163.68</w:t>
      </w:r>
      <w:r>
        <w:rPr>
          <w:rFonts w:ascii="Times New Roman" w:hAnsi="Times New Roman"/>
          <w:sz w:val="24"/>
        </w:rPr>
        <w:t>份</w:t>
      </w:r>
    </w:p>
    <w:p w14:paraId="310420F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、后端收费模式下基金转换份额的计算公式及举例</w:t>
      </w:r>
    </w:p>
    <w:p w14:paraId="0670E55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341A228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69AA6CA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4A18236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p>
    <w:p w14:paraId="1B14131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6C2D5B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其中：</w:t>
      </w:r>
    </w:p>
    <w:p w14:paraId="2313B1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4592F4B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14:paraId="31C2C7EE" w14:textId="0F34175E"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例五：某投资者持有交银主题后端收费模式的基金份额</w:t>
      </w:r>
      <w:r>
        <w:rPr>
          <w:rFonts w:ascii="Times New Roman" w:hAnsi="Times New Roman"/>
          <w:sz w:val="24"/>
        </w:rPr>
        <w:t>100,000</w:t>
      </w:r>
      <w:r>
        <w:rPr>
          <w:rFonts w:ascii="Times New Roman" w:hAnsi="Times New Roman"/>
          <w:sz w:val="24"/>
        </w:rPr>
        <w:t>份，持有期一年半，转换申请当日交银主题的基金份额净值为</w:t>
      </w:r>
      <w:r>
        <w:rPr>
          <w:rFonts w:ascii="Times New Roman" w:hAnsi="Times New Roman"/>
          <w:sz w:val="24"/>
        </w:rPr>
        <w:t>1.250</w:t>
      </w:r>
      <w:r>
        <w:rPr>
          <w:rFonts w:ascii="Times New Roman" w:hAnsi="Times New Roman"/>
          <w:sz w:val="24"/>
        </w:rPr>
        <w:t>元，交银稳健的基金份额净值为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份交银主题后端基金份额转换为交银稳健后端基金份额，则转入交银稳健确认的基金份额为：</w:t>
      </w:r>
    </w:p>
    <w:p w14:paraId="187CB8D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14:paraId="03CB357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25CE122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6D9A734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=124,750×0=0</w:t>
      </w:r>
      <w:r>
        <w:rPr>
          <w:rFonts w:ascii="Times New Roman" w:hAnsi="Times New Roman"/>
          <w:sz w:val="24"/>
        </w:rPr>
        <w:t>元</w:t>
      </w:r>
    </w:p>
    <w:p w14:paraId="594524D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124,750-0</w:t>
      </w:r>
      <w:r>
        <w:rPr>
          <w:rFonts w:ascii="Times New Roman" w:hAnsi="Times New Roman"/>
          <w:sz w:val="24"/>
        </w:rPr>
        <w:t>）</w:t>
      </w:r>
      <w:r>
        <w:rPr>
          <w:rFonts w:ascii="Times New Roman" w:hAnsi="Times New Roman"/>
          <w:sz w:val="24"/>
        </w:rPr>
        <w:t>/2.2700=54,955.95</w:t>
      </w:r>
      <w:r>
        <w:rPr>
          <w:rFonts w:ascii="Times New Roman" w:hAnsi="Times New Roman"/>
          <w:sz w:val="24"/>
        </w:rPr>
        <w:t>份</w:t>
      </w:r>
    </w:p>
    <w:p w14:paraId="4CA4036F" w14:textId="6B6A59C9"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例六：某投资者持有交银先锋后端收费模式的</w:t>
      </w:r>
      <w:r w:rsidR="00294F04">
        <w:rPr>
          <w:rFonts w:ascii="Times New Roman" w:hAnsi="Times New Roman" w:hint="eastAsia"/>
          <w:sz w:val="24"/>
        </w:rPr>
        <w:t>A</w:t>
      </w:r>
      <w:r w:rsidR="00294F04">
        <w:rPr>
          <w:rFonts w:ascii="Times New Roman" w:hAnsi="Times New Roman" w:hint="eastAsia"/>
          <w:sz w:val="24"/>
        </w:rPr>
        <w:t>类</w:t>
      </w:r>
      <w:r>
        <w:rPr>
          <w:rFonts w:ascii="Times New Roman" w:hAnsi="Times New Roman"/>
          <w:sz w:val="24"/>
        </w:rPr>
        <w:t>基金份额</w:t>
      </w:r>
      <w:r>
        <w:rPr>
          <w:rFonts w:ascii="Times New Roman" w:hAnsi="Times New Roman"/>
          <w:sz w:val="24"/>
        </w:rPr>
        <w:t>100,000</w:t>
      </w:r>
      <w:r>
        <w:rPr>
          <w:rFonts w:ascii="Times New Roman" w:hAnsi="Times New Roman"/>
          <w:sz w:val="24"/>
        </w:rPr>
        <w:t>份，持有期</w:t>
      </w:r>
      <w:r>
        <w:rPr>
          <w:rFonts w:ascii="Times New Roman" w:hAnsi="Times New Roman"/>
          <w:sz w:val="24"/>
        </w:rPr>
        <w:lastRenderedPageBreak/>
        <w:t>一年半，转换申请当日交银先锋的</w:t>
      </w:r>
      <w:r w:rsidR="00294F04">
        <w:rPr>
          <w:rFonts w:ascii="Times New Roman" w:hAnsi="Times New Roman" w:hint="eastAsia"/>
          <w:sz w:val="24"/>
        </w:rPr>
        <w:t>A</w:t>
      </w:r>
      <w:r w:rsidR="00294F04">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1.2500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份交银先锋后端</w:t>
      </w:r>
      <w:r w:rsidR="00294F04">
        <w:rPr>
          <w:rFonts w:ascii="Times New Roman" w:hAnsi="Times New Roman" w:hint="eastAsia"/>
          <w:sz w:val="24"/>
        </w:rPr>
        <w:t>A</w:t>
      </w:r>
      <w:r w:rsidR="00294F04">
        <w:rPr>
          <w:rFonts w:ascii="Times New Roman" w:hAnsi="Times New Roman" w:hint="eastAsia"/>
          <w:sz w:val="24"/>
        </w:rPr>
        <w:t>类</w:t>
      </w:r>
      <w:r>
        <w:rPr>
          <w:rFonts w:ascii="Times New Roman" w:hAnsi="Times New Roman"/>
          <w:sz w:val="24"/>
        </w:rPr>
        <w:t>基金份额转换为交银货币，则转入交银货币的基金份额为：</w:t>
      </w:r>
    </w:p>
    <w:p w14:paraId="4B24884C" w14:textId="226A1774"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=100,000×1.250</w:t>
      </w:r>
      <w:r w:rsidR="00611DFF">
        <w:rPr>
          <w:rFonts w:ascii="Times New Roman" w:hAnsi="Times New Roman"/>
          <w:sz w:val="24"/>
        </w:rPr>
        <w:t>0</w:t>
      </w:r>
      <w:r>
        <w:rPr>
          <w:rFonts w:ascii="Times New Roman" w:hAnsi="Times New Roman"/>
          <w:sz w:val="24"/>
        </w:rPr>
        <w:t>=125,000</w:t>
      </w:r>
      <w:r>
        <w:rPr>
          <w:rFonts w:ascii="Times New Roman" w:hAnsi="Times New Roman"/>
          <w:sz w:val="24"/>
        </w:rPr>
        <w:t>元</w:t>
      </w:r>
    </w:p>
    <w:p w14:paraId="538DB6A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7EA620B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46417E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=124,750×1.2%=1497</w:t>
      </w:r>
      <w:r>
        <w:rPr>
          <w:rFonts w:ascii="Times New Roman" w:hAnsi="Times New Roman"/>
          <w:sz w:val="24"/>
        </w:rPr>
        <w:t>元</w:t>
      </w:r>
    </w:p>
    <w:p w14:paraId="598C5D8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124,750-1497</w:t>
      </w:r>
      <w:r>
        <w:rPr>
          <w:rFonts w:ascii="Times New Roman" w:hAnsi="Times New Roman"/>
          <w:sz w:val="24"/>
        </w:rPr>
        <w:t>）</w:t>
      </w:r>
      <w:r>
        <w:rPr>
          <w:rFonts w:ascii="Times New Roman" w:hAnsi="Times New Roman"/>
          <w:sz w:val="24"/>
        </w:rPr>
        <w:t>/1.00=123,253.00</w:t>
      </w:r>
      <w:r>
        <w:rPr>
          <w:rFonts w:ascii="Times New Roman" w:hAnsi="Times New Roman"/>
          <w:sz w:val="24"/>
        </w:rPr>
        <w:t>份</w:t>
      </w:r>
    </w:p>
    <w:p w14:paraId="78EE055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例七：某投资者持有交银蓝筹后端收费模式的基金份额</w:t>
      </w:r>
      <w:r>
        <w:rPr>
          <w:rFonts w:ascii="Times New Roman" w:hAnsi="Times New Roman"/>
          <w:sz w:val="24"/>
        </w:rPr>
        <w:t>100,000</w:t>
      </w:r>
      <w:r>
        <w:rPr>
          <w:rFonts w:ascii="Times New Roman" w:hAnsi="Times New Roman"/>
          <w:sz w:val="24"/>
        </w:rPr>
        <w:t>份，持有期三年半，转换申请当日交银蓝筹的基金份额净值为</w:t>
      </w:r>
      <w:r>
        <w:rPr>
          <w:rFonts w:ascii="Times New Roman" w:hAnsi="Times New Roman"/>
          <w:sz w:val="24"/>
        </w:rPr>
        <w:t>0.8500</w:t>
      </w:r>
      <w:r>
        <w:rPr>
          <w:rFonts w:ascii="Times New Roman" w:hAnsi="Times New Roman"/>
          <w:sz w:val="24"/>
        </w:rPr>
        <w:t>元，交银增利</w:t>
      </w:r>
      <w:r>
        <w:rPr>
          <w:rFonts w:ascii="Times New Roman" w:hAnsi="Times New Roman"/>
          <w:sz w:val="24"/>
        </w:rPr>
        <w:t>B</w:t>
      </w:r>
      <w:r>
        <w:rPr>
          <w:rFonts w:ascii="Times New Roman" w:hAnsi="Times New Roman"/>
          <w:sz w:val="24"/>
        </w:rPr>
        <w:t>类基金份额的基金份额净值为</w:t>
      </w:r>
      <w:r>
        <w:rPr>
          <w:rFonts w:ascii="Times New Roman" w:hAnsi="Times New Roman"/>
          <w:sz w:val="24"/>
        </w:rPr>
        <w:t>1.0500</w:t>
      </w:r>
      <w:r>
        <w:rPr>
          <w:rFonts w:ascii="Times New Roman" w:hAnsi="Times New Roman"/>
          <w:sz w:val="24"/>
        </w:rPr>
        <w:t>。若该投资者将</w:t>
      </w:r>
      <w:r>
        <w:rPr>
          <w:rFonts w:ascii="Times New Roman" w:hAnsi="Times New Roman"/>
          <w:sz w:val="24"/>
        </w:rPr>
        <w:t>100,000</w:t>
      </w:r>
      <w:r>
        <w:rPr>
          <w:rFonts w:ascii="Times New Roman" w:hAnsi="Times New Roman"/>
          <w:sz w:val="24"/>
        </w:rPr>
        <w:t>份交银蓝筹后端基金份额转换为交银增利</w:t>
      </w:r>
      <w:r>
        <w:rPr>
          <w:rFonts w:ascii="Times New Roman" w:hAnsi="Times New Roman"/>
          <w:sz w:val="24"/>
        </w:rPr>
        <w:t>B</w:t>
      </w:r>
      <w:r>
        <w:rPr>
          <w:rFonts w:ascii="Times New Roman" w:hAnsi="Times New Roman"/>
          <w:sz w:val="24"/>
        </w:rPr>
        <w:t>类基金份额，则转入交银增利</w:t>
      </w:r>
      <w:r>
        <w:rPr>
          <w:rFonts w:ascii="Times New Roman" w:hAnsi="Times New Roman"/>
          <w:sz w:val="24"/>
        </w:rPr>
        <w:t>B</w:t>
      </w:r>
      <w:r>
        <w:rPr>
          <w:rFonts w:ascii="Times New Roman" w:hAnsi="Times New Roman"/>
          <w:sz w:val="24"/>
        </w:rPr>
        <w:t>类基金份额的基金份额为：</w:t>
      </w:r>
    </w:p>
    <w:p w14:paraId="5E4F1AD7" w14:textId="66869308"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=100,000×0.850</w:t>
      </w:r>
      <w:r w:rsidR="008A6924">
        <w:rPr>
          <w:rFonts w:ascii="Times New Roman" w:hAnsi="Times New Roman"/>
          <w:sz w:val="24"/>
        </w:rPr>
        <w:t>0</w:t>
      </w:r>
      <w:r>
        <w:rPr>
          <w:rFonts w:ascii="Times New Roman" w:hAnsi="Times New Roman"/>
          <w:sz w:val="24"/>
        </w:rPr>
        <w:t>=85,000</w:t>
      </w:r>
      <w:r>
        <w:rPr>
          <w:rFonts w:ascii="Times New Roman" w:hAnsi="Times New Roman"/>
          <w:sz w:val="24"/>
        </w:rPr>
        <w:t>元</w:t>
      </w:r>
    </w:p>
    <w:p w14:paraId="1BC5944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=85,000×0=0</w:t>
      </w:r>
      <w:r>
        <w:rPr>
          <w:rFonts w:ascii="Times New Roman" w:hAnsi="Times New Roman"/>
          <w:sz w:val="24"/>
        </w:rPr>
        <w:t>元</w:t>
      </w:r>
    </w:p>
    <w:p w14:paraId="05D6506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=85,000-0=85,000</w:t>
      </w:r>
      <w:r>
        <w:rPr>
          <w:rFonts w:ascii="Times New Roman" w:hAnsi="Times New Roman"/>
          <w:sz w:val="24"/>
        </w:rPr>
        <w:t>元</w:t>
      </w:r>
    </w:p>
    <w:p w14:paraId="09D6FC0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=85,000×0.2%=170</w:t>
      </w:r>
      <w:r>
        <w:rPr>
          <w:rFonts w:ascii="Times New Roman" w:hAnsi="Times New Roman"/>
          <w:sz w:val="24"/>
        </w:rPr>
        <w:t>元</w:t>
      </w:r>
    </w:p>
    <w:p w14:paraId="17902B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85,000-170</w:t>
      </w:r>
      <w:r>
        <w:rPr>
          <w:rFonts w:ascii="Times New Roman" w:hAnsi="Times New Roman"/>
          <w:sz w:val="24"/>
        </w:rPr>
        <w:t>）</w:t>
      </w:r>
      <w:r>
        <w:rPr>
          <w:rFonts w:ascii="Times New Roman" w:hAnsi="Times New Roman"/>
          <w:sz w:val="24"/>
        </w:rPr>
        <w:t>/1.0500=80,790.48</w:t>
      </w:r>
      <w:r>
        <w:rPr>
          <w:rFonts w:ascii="Times New Roman" w:hAnsi="Times New Roman"/>
          <w:sz w:val="24"/>
        </w:rPr>
        <w:t>份</w:t>
      </w:r>
    </w:p>
    <w:p w14:paraId="10E2CBB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例八：某投资者持有交银货币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B</w:t>
      </w:r>
      <w:r>
        <w:rPr>
          <w:rFonts w:ascii="Times New Roman" w:hAnsi="Times New Roman"/>
          <w:sz w:val="24"/>
        </w:rPr>
        <w:t>类基金份额，则转入确认的交银增利</w:t>
      </w:r>
      <w:r>
        <w:rPr>
          <w:rFonts w:ascii="Times New Roman" w:hAnsi="Times New Roman"/>
          <w:sz w:val="24"/>
        </w:rPr>
        <w:t>B</w:t>
      </w:r>
      <w:r>
        <w:rPr>
          <w:rFonts w:ascii="Times New Roman" w:hAnsi="Times New Roman"/>
          <w:sz w:val="24"/>
        </w:rPr>
        <w:t>类基金份额为：</w:t>
      </w:r>
    </w:p>
    <w:p w14:paraId="67ADCDA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11B72C8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3B34EF7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78D49F8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=100,000×0=0</w:t>
      </w:r>
      <w:r>
        <w:rPr>
          <w:rFonts w:ascii="Times New Roman" w:hAnsi="Times New Roman"/>
          <w:sz w:val="24"/>
        </w:rPr>
        <w:t>元</w:t>
      </w:r>
    </w:p>
    <w:p w14:paraId="0FF9917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100,000-0+61.52</w:t>
      </w:r>
      <w:r>
        <w:rPr>
          <w:rFonts w:ascii="Times New Roman" w:hAnsi="Times New Roman"/>
          <w:sz w:val="24"/>
        </w:rPr>
        <w:t>）</w:t>
      </w:r>
      <w:r>
        <w:rPr>
          <w:rFonts w:ascii="Times New Roman" w:hAnsi="Times New Roman"/>
          <w:sz w:val="24"/>
        </w:rPr>
        <w:t>/1.2700=78,788.60</w:t>
      </w:r>
      <w:r>
        <w:rPr>
          <w:rFonts w:ascii="Times New Roman" w:hAnsi="Times New Roman"/>
          <w:sz w:val="24"/>
        </w:rPr>
        <w:t>份</w:t>
      </w:r>
    </w:p>
    <w:p w14:paraId="744EEA6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（七）业务规则</w:t>
      </w:r>
    </w:p>
    <w:p w14:paraId="12847A7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w:t>
      </w:r>
      <w:r>
        <w:rPr>
          <w:rFonts w:ascii="Times New Roman" w:hAnsi="Times New Roman"/>
          <w:sz w:val="24"/>
        </w:rPr>
        <w:lastRenderedPageBreak/>
        <w:t>申购状态。</w:t>
      </w:r>
    </w:p>
    <w:p w14:paraId="7F5C096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ascii="Times New Roman" w:hAnsi="Times New Roman"/>
          <w:sz w:val="24"/>
        </w:rPr>
        <w:t>C</w:t>
      </w:r>
      <w:r>
        <w:rPr>
          <w:rFonts w:ascii="Times New Roman" w:hAnsi="Times New Roman"/>
          <w:sz w:val="24"/>
        </w:rPr>
        <w:t>类基金份额与其他基金之间的转换不受上述收费模式的限制。</w:t>
      </w:r>
    </w:p>
    <w:p w14:paraId="08E218F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、基金转换采取未知价法，即基金的转换价格以申请受理当日各转出、转入基金的基金份额净值为基础进行计算。（货币市场基金的基金份额净值为固定价</w:t>
      </w:r>
      <w:r>
        <w:rPr>
          <w:rFonts w:ascii="Times New Roman" w:hAnsi="Times New Roman"/>
          <w:sz w:val="24"/>
        </w:rPr>
        <w:t>1.00</w:t>
      </w:r>
      <w:r>
        <w:rPr>
          <w:rFonts w:ascii="Times New Roman" w:hAnsi="Times New Roman"/>
          <w:sz w:val="24"/>
        </w:rPr>
        <w:t>元）。</w:t>
      </w:r>
    </w:p>
    <w:p w14:paraId="64E3FC6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19575C0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、转换后，转入基金份额的持有时间将重新计算，即转入基金份额的持有期将自转入基金份额被确认日起重新开始计算。</w:t>
      </w:r>
    </w:p>
    <w:p w14:paraId="47734DF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（八）暂停基金转换</w:t>
      </w:r>
    </w:p>
    <w:p w14:paraId="2D83D90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62892A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本基金单个开放日，基金净赎回申请份额（该基金赎回申请总份额加上基金转换中转出申请总份额后扣除申购申请总份额及基金转换中转入申请总份额后的余额）超过上一日基金总份额的</w:t>
      </w:r>
      <w:r>
        <w:rPr>
          <w:rFonts w:ascii="Times New Roman" w:hAnsi="Times New Roman"/>
          <w:sz w:val="24"/>
        </w:rPr>
        <w:t>10%</w:t>
      </w:r>
      <w:r>
        <w:rPr>
          <w:rFonts w:ascii="Times New Roman" w:hAnsi="Times New Roman"/>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01EF734"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12D807CC" w14:textId="5C712AEB" w:rsidR="003F7CD6" w:rsidRDefault="00FF2CB2">
      <w:pPr>
        <w:pStyle w:val="1"/>
        <w:snapToGrid w:val="0"/>
        <w:spacing w:beforeLines="0" w:before="240" w:after="240"/>
        <w:rPr>
          <w:rFonts w:ascii="宋体" w:hAnsi="宋体"/>
          <w:szCs w:val="30"/>
        </w:rPr>
      </w:pPr>
      <w:r>
        <w:rPr>
          <w:rFonts w:ascii="宋体" w:hAnsi="宋体"/>
          <w:sz w:val="24"/>
        </w:rPr>
        <w:br w:type="page"/>
      </w:r>
      <w:bookmarkStart w:id="13" w:name="_Toc79758191"/>
      <w:r>
        <w:rPr>
          <w:rFonts w:ascii="Times New Roman" w:hAnsi="Times New Roman"/>
          <w:sz w:val="30"/>
        </w:rPr>
        <w:lastRenderedPageBreak/>
        <w:t>十、基金的投资</w:t>
      </w:r>
      <w:bookmarkEnd w:id="13"/>
    </w:p>
    <w:p w14:paraId="04AFD19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w:t>
      </w:r>
      <w:r>
        <w:rPr>
          <w:rFonts w:ascii="Times New Roman" w:hAnsi="Times New Roman"/>
          <w:sz w:val="24"/>
        </w:rPr>
        <w:t xml:space="preserve"> </w:t>
      </w:r>
      <w:r>
        <w:rPr>
          <w:rFonts w:ascii="Times New Roman" w:hAnsi="Times New Roman"/>
          <w:sz w:val="24"/>
        </w:rPr>
        <w:t>投资理念</w:t>
      </w:r>
    </w:p>
    <w:p w14:paraId="68073A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投资理念是：在坚持一贯的价值投资理念基础上，通过专业化研究分析，积极挖掘具有持续成长潜力的的企业，特别是处于快速成长过程中的中型及小型企业所蕴涵的投资机会。该理念至少包含以下两方面的含义：</w:t>
      </w:r>
    </w:p>
    <w:p w14:paraId="785B713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、证券市场不是完全有效，通过多角度、多层次的基本面研究可以获得信息优势，挖掘具有持续成长潜力的企业，特别是处于快速成长过程中的中型及小型企业，积极投资，可以获得较高的超额收益。</w:t>
      </w:r>
    </w:p>
    <w:p w14:paraId="671391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、国民经济持续高速增长和中小板股票市场的发展给中型及小型企业提供了良好的发展环境和广阔的成长空间，越来越多具有优良品质和巨大发展潜力的中型及小型企业成为投资人关注的对象。</w:t>
      </w:r>
    </w:p>
    <w:p w14:paraId="74B4E30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（二）投资目标</w:t>
      </w:r>
    </w:p>
    <w:p w14:paraId="5A767D8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p w14:paraId="0EBA72C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（三）投资范围</w:t>
      </w:r>
    </w:p>
    <w:p w14:paraId="21D2ABE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本基金的投资范围为国内依法发行上市的股票（含存托凭证）、债券、货币市场工具、权证、资产支持证券以及法律法规或中国证监会允许基金投资的其他证券品种。</w:t>
      </w:r>
    </w:p>
    <w:p w14:paraId="2A1A058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如法律法规或监管机构以后允许基金投资的其他证券品种，基金管理人在履行适当程序后，可以将其纳入投资范围。</w:t>
      </w:r>
    </w:p>
    <w:p w14:paraId="4351E30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（四）投资对象</w:t>
      </w:r>
    </w:p>
    <w:p w14:paraId="377E7F9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基金的投资组合比例为：股票资产（含存托凭证）占基金资产的</w:t>
      </w:r>
      <w:r>
        <w:rPr>
          <w:rFonts w:ascii="Times New Roman" w:hAnsi="Times New Roman"/>
          <w:sz w:val="24"/>
        </w:rPr>
        <w:t>60%-95%</w:t>
      </w:r>
      <w:r>
        <w:rPr>
          <w:rFonts w:ascii="Times New Roman" w:hAnsi="Times New Roman"/>
          <w:sz w:val="24"/>
        </w:rPr>
        <w:t>；债券、货币市场工具、权证、资产支持证券以及法律法规或中国证监会允许基金投资的其他证券品种占基金资产的</w:t>
      </w:r>
      <w:r>
        <w:rPr>
          <w:rFonts w:ascii="Times New Roman" w:hAnsi="Times New Roman"/>
          <w:sz w:val="24"/>
        </w:rPr>
        <w:t>5%-40%,</w:t>
      </w:r>
      <w:r>
        <w:rPr>
          <w:rFonts w:ascii="Times New Roman" w:hAnsi="Times New Roman"/>
          <w:sz w:val="24"/>
        </w:rPr>
        <w:t>其中现金以及投资于到期日在一年以内的政府债券的比例合计不低于基金资产净值的</w:t>
      </w:r>
      <w:r>
        <w:rPr>
          <w:rFonts w:ascii="Times New Roman" w:hAnsi="Times New Roman"/>
          <w:sz w:val="24"/>
        </w:rPr>
        <w:t>5%</w:t>
      </w:r>
      <w:r>
        <w:rPr>
          <w:rFonts w:ascii="Times New Roman" w:hAnsi="Times New Roman"/>
          <w:sz w:val="24"/>
        </w:rPr>
        <w:t>，现金不包括结算备付金、存出保证金和应收申购款等。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14:paraId="0AF1C91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（五）业绩比较基准</w:t>
      </w:r>
    </w:p>
    <w:p w14:paraId="78BBDC7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本基金的整体业绩比较基准采用：</w:t>
      </w:r>
    </w:p>
    <w:p w14:paraId="5A0546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75%×</w:t>
      </w:r>
      <w:r>
        <w:rPr>
          <w:rFonts w:ascii="Times New Roman" w:hAnsi="Times New Roman"/>
          <w:sz w:val="24"/>
        </w:rPr>
        <w:t>中证</w:t>
      </w:r>
      <w:r>
        <w:rPr>
          <w:rFonts w:ascii="Times New Roman" w:hAnsi="Times New Roman"/>
          <w:sz w:val="24"/>
        </w:rPr>
        <w:t>700</w:t>
      </w:r>
      <w:r>
        <w:rPr>
          <w:rFonts w:ascii="Times New Roman" w:hAnsi="Times New Roman"/>
          <w:sz w:val="24"/>
        </w:rPr>
        <w:t>指数</w:t>
      </w:r>
      <w:r>
        <w:rPr>
          <w:rFonts w:ascii="Times New Roman" w:hAnsi="Times New Roman"/>
          <w:sz w:val="24"/>
        </w:rPr>
        <w:t>+25%×</w:t>
      </w:r>
      <w:r>
        <w:rPr>
          <w:rFonts w:ascii="Times New Roman" w:hAnsi="Times New Roman"/>
          <w:sz w:val="24"/>
        </w:rPr>
        <w:t>中证综合债券指数。</w:t>
      </w:r>
    </w:p>
    <w:p w14:paraId="1767C5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本基金采用中证</w:t>
      </w:r>
      <w:r>
        <w:rPr>
          <w:rFonts w:ascii="Times New Roman" w:hAnsi="Times New Roman"/>
          <w:sz w:val="24"/>
        </w:rPr>
        <w:t>700</w:t>
      </w:r>
      <w:r>
        <w:rPr>
          <w:rFonts w:ascii="Times New Roman" w:hAnsi="Times New Roman"/>
          <w:sz w:val="24"/>
        </w:rPr>
        <w:t>指数作为股票投资部分的业绩比较基准主要基于以下原因：中证</w:t>
      </w:r>
      <w:r>
        <w:rPr>
          <w:rFonts w:ascii="Times New Roman" w:hAnsi="Times New Roman"/>
          <w:sz w:val="24"/>
        </w:rPr>
        <w:t>700</w:t>
      </w:r>
      <w:r>
        <w:rPr>
          <w:rFonts w:ascii="Times New Roman" w:hAnsi="Times New Roman"/>
          <w:sz w:val="24"/>
        </w:rPr>
        <w:t>指数是中证指数有限公司以沪深</w:t>
      </w:r>
      <w:r>
        <w:rPr>
          <w:rFonts w:ascii="Times New Roman" w:hAnsi="Times New Roman"/>
          <w:sz w:val="24"/>
        </w:rPr>
        <w:t>300</w:t>
      </w:r>
      <w:r>
        <w:rPr>
          <w:rFonts w:ascii="Times New Roman" w:hAnsi="Times New Roman"/>
          <w:sz w:val="24"/>
        </w:rPr>
        <w:t>指数为基础编制的系列规模指数之一，其成分股由中盘指数（中证</w:t>
      </w:r>
      <w:r>
        <w:rPr>
          <w:rFonts w:ascii="Times New Roman" w:hAnsi="Times New Roman"/>
          <w:sz w:val="24"/>
        </w:rPr>
        <w:t>500</w:t>
      </w:r>
      <w:r>
        <w:rPr>
          <w:rFonts w:ascii="Times New Roman" w:hAnsi="Times New Roman"/>
          <w:sz w:val="24"/>
        </w:rPr>
        <w:t>）和小盘指数（中证</w:t>
      </w:r>
      <w:r>
        <w:rPr>
          <w:rFonts w:ascii="Times New Roman" w:hAnsi="Times New Roman"/>
          <w:sz w:val="24"/>
        </w:rPr>
        <w:t>200</w:t>
      </w:r>
      <w:r>
        <w:rPr>
          <w:rFonts w:ascii="Times New Roman" w:hAnsi="Times New Roman"/>
          <w:sz w:val="24"/>
        </w:rPr>
        <w:t>）的成份股一起构成，具有较高的权威性及市场代表性，投资人可以方便地从报纸、互联网等财经媒体中获取。本基金股票投资部分主要投资于具有良好品质和较大发展潜力的企业，尤其是处于快速成长过程中的中型及小型企业的股票，中证</w:t>
      </w:r>
      <w:r>
        <w:rPr>
          <w:rFonts w:ascii="Times New Roman" w:hAnsi="Times New Roman"/>
          <w:sz w:val="24"/>
        </w:rPr>
        <w:t>700</w:t>
      </w:r>
      <w:r>
        <w:rPr>
          <w:rFonts w:ascii="Times New Roman" w:hAnsi="Times New Roman"/>
          <w:sz w:val="24"/>
        </w:rPr>
        <w:t>指数作为综合反映沪深证券市场中小市值公司整体状况的基准指数，可以较合理地衡量本基金股票投资业绩。</w:t>
      </w:r>
    </w:p>
    <w:p w14:paraId="030FC5A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今后法律法规发生变化，或者有更权威的、更能为市场普遍接受的业绩比较基准推出，或者是市场上出现更加适合用于本基金的业绩基准的指数时，本基金管理人将视情况经与本基金托管人协商一致并报中国证监会备案后，变更业绩比较基准并及时公告。</w:t>
      </w:r>
    </w:p>
    <w:p w14:paraId="0F1EFDA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（六）投资策略</w:t>
      </w:r>
    </w:p>
    <w:p w14:paraId="32F4A81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充分发挥基金管理人的研究优势，将严谨、规范化的选股方法与积极主动的投资风格相结合，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p w14:paraId="6EE03C7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以下三类最具有成长潜能的中型及小型企业是本基金积极关注的对象：</w:t>
      </w:r>
    </w:p>
    <w:p w14:paraId="2B7D569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①</w:t>
      </w:r>
      <w:r>
        <w:rPr>
          <w:rFonts w:ascii="Times New Roman" w:hAnsi="Times New Roman"/>
          <w:sz w:val="24"/>
        </w:rPr>
        <w:t>处于创业期或成长期，未来企业扩张能够带来巨大成长空间的中型及小型企业，尤其是根据当前行业竞争格局进行分析有望成为行业龙头的企业；</w:t>
      </w:r>
    </w:p>
    <w:p w14:paraId="027078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②</w:t>
      </w:r>
      <w:r>
        <w:rPr>
          <w:rFonts w:ascii="Times New Roman" w:hAnsi="Times New Roman"/>
          <w:sz w:val="24"/>
        </w:rPr>
        <w:t>经营管理较为灵活，能敏锐捕捉市场机会应对市场变化的中型及小型企业；</w:t>
      </w:r>
    </w:p>
    <w:p w14:paraId="2FC64B8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③</w:t>
      </w:r>
      <w:r>
        <w:rPr>
          <w:rFonts w:ascii="Times New Roman" w:hAnsi="Times New Roman"/>
          <w:sz w:val="24"/>
        </w:rPr>
        <w:t>具有独特的盈利模式和业务特征，经营业绩具备巨大增长潜力的中型及小型企业。</w:t>
      </w:r>
    </w:p>
    <w:p w14:paraId="654C0EF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为此，本基金建立了一套上市公司成长性评价指标体系，该评价体系以上市公司未来两年的预期成长性为核心，通过定量与定性相结合的评价方法，自下而上选择具有持续增长潜力的企业，特别是处于快速成长过程中的中型及小型企业股票买</w:t>
      </w:r>
      <w:r>
        <w:rPr>
          <w:rFonts w:ascii="Times New Roman" w:hAnsi="Times New Roman"/>
          <w:sz w:val="24"/>
        </w:rPr>
        <w:lastRenderedPageBreak/>
        <w:t>入并持续持有，获取这些企业快速成长带来的资本增值。</w:t>
      </w:r>
    </w:p>
    <w:p w14:paraId="31E664C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、资产配置</w:t>
      </w:r>
    </w:p>
    <w:p w14:paraId="6EB4303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本基金采用</w:t>
      </w:r>
      <w:r>
        <w:rPr>
          <w:rFonts w:ascii="Times New Roman" w:hAnsi="Times New Roman"/>
          <w:sz w:val="24"/>
        </w:rPr>
        <w:t>“</w:t>
      </w:r>
      <w:r>
        <w:rPr>
          <w:rFonts w:ascii="Times New Roman" w:hAnsi="Times New Roman"/>
          <w:sz w:val="24"/>
        </w:rPr>
        <w:t>自上而下</w:t>
      </w:r>
      <w:r>
        <w:rPr>
          <w:rFonts w:ascii="Times New Roman" w:hAnsi="Times New Roman"/>
          <w:sz w:val="24"/>
        </w:rPr>
        <w:t>”</w:t>
      </w:r>
      <w:r>
        <w:rPr>
          <w:rFonts w:ascii="Times New Roman" w:hAnsi="Times New Roman"/>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11AA30E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、股票选择</w:t>
      </w:r>
    </w:p>
    <w:p w14:paraId="4922EB0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采用自下而上的方式挑选成长性好、成长具有可持续性、成长质量优良、定价相对合理的股票，特别是处于快速成长过程中的中型及小型企业股票为主要投资对象。上述中型及小型企业股票既包括在中小板上市的股票，也包括在主板上市、按总市值从小到大排序并相加得到的累计总市值达到主板总市值四分之三的中小市值股票。若日后推出创业板，则在创业板上市的股票也将自动纳入选择范围。具体分以下三个层次进行股票挑选：</w:t>
      </w:r>
    </w:p>
    <w:p w14:paraId="5BA0497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）品质筛选</w:t>
      </w:r>
    </w:p>
    <w:p w14:paraId="2F2EF16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筛选出在公司治理、财务及管理品质上符合基本品质要求的上市公司，构建备选股票池，主要筛选指标包括：盈利能力指标（如</w:t>
      </w:r>
      <w:r>
        <w:rPr>
          <w:rFonts w:ascii="Times New Roman" w:hAnsi="Times New Roman"/>
          <w:sz w:val="24"/>
        </w:rPr>
        <w:t>P/E</w:t>
      </w:r>
      <w:r>
        <w:rPr>
          <w:rFonts w:ascii="Times New Roman" w:hAnsi="Times New Roman"/>
          <w:sz w:val="24"/>
        </w:rPr>
        <w:t>、</w:t>
      </w:r>
      <w:r>
        <w:rPr>
          <w:rFonts w:ascii="Times New Roman" w:hAnsi="Times New Roman"/>
          <w:sz w:val="24"/>
        </w:rPr>
        <w:t>P/Cash Flow</w:t>
      </w:r>
      <w:r>
        <w:rPr>
          <w:rFonts w:ascii="Times New Roman" w:hAnsi="Times New Roman"/>
          <w:sz w:val="24"/>
        </w:rPr>
        <w:t>、</w:t>
      </w:r>
      <w:r>
        <w:rPr>
          <w:rFonts w:ascii="Times New Roman" w:hAnsi="Times New Roman"/>
          <w:sz w:val="24"/>
        </w:rPr>
        <w:t>P/FCF</w:t>
      </w:r>
      <w:r>
        <w:rPr>
          <w:rFonts w:ascii="Times New Roman" w:hAnsi="Times New Roman"/>
          <w:sz w:val="24"/>
        </w:rPr>
        <w:t>、</w:t>
      </w:r>
      <w:r>
        <w:rPr>
          <w:rFonts w:ascii="Times New Roman" w:hAnsi="Times New Roman"/>
          <w:sz w:val="24"/>
        </w:rPr>
        <w:t>P/S</w:t>
      </w:r>
      <w:r>
        <w:rPr>
          <w:rFonts w:ascii="Times New Roman" w:hAnsi="Times New Roman"/>
          <w:sz w:val="24"/>
        </w:rPr>
        <w:t>、</w:t>
      </w:r>
      <w:r>
        <w:rPr>
          <w:rFonts w:ascii="Times New Roman" w:hAnsi="Times New Roman"/>
          <w:sz w:val="24"/>
        </w:rPr>
        <w:t>P/EBIT</w:t>
      </w:r>
      <w:r>
        <w:rPr>
          <w:rFonts w:ascii="Times New Roman" w:hAnsi="Times New Roman"/>
          <w:sz w:val="24"/>
        </w:rPr>
        <w:t>等）、经营效率指标（如</w:t>
      </w:r>
      <w:r>
        <w:rPr>
          <w:rFonts w:ascii="Times New Roman" w:hAnsi="Times New Roman"/>
          <w:sz w:val="24"/>
        </w:rPr>
        <w:t>ROE</w:t>
      </w:r>
      <w:r>
        <w:rPr>
          <w:rFonts w:ascii="Times New Roman" w:hAnsi="Times New Roman"/>
          <w:sz w:val="24"/>
        </w:rPr>
        <w:t>、</w:t>
      </w:r>
      <w:r>
        <w:rPr>
          <w:rFonts w:ascii="Times New Roman" w:hAnsi="Times New Roman"/>
          <w:sz w:val="24"/>
        </w:rPr>
        <w:t>ROA</w:t>
      </w:r>
      <w:r>
        <w:rPr>
          <w:rFonts w:ascii="Times New Roman" w:hAnsi="Times New Roman"/>
          <w:sz w:val="24"/>
        </w:rPr>
        <w:t>、</w:t>
      </w:r>
      <w:r>
        <w:rPr>
          <w:rFonts w:ascii="Times New Roman" w:hAnsi="Times New Roman"/>
          <w:sz w:val="24"/>
        </w:rPr>
        <w:t>Return on operating assets</w:t>
      </w:r>
      <w:r>
        <w:rPr>
          <w:rFonts w:ascii="Times New Roman" w:hAnsi="Times New Roman"/>
          <w:sz w:val="24"/>
        </w:rPr>
        <w:t>等）和财务状况指标（如</w:t>
      </w:r>
      <w:r>
        <w:rPr>
          <w:rFonts w:ascii="Times New Roman" w:hAnsi="Times New Roman"/>
          <w:sz w:val="24"/>
        </w:rPr>
        <w:t>D/A</w:t>
      </w:r>
      <w:r>
        <w:rPr>
          <w:rFonts w:ascii="Times New Roman" w:hAnsi="Times New Roman"/>
          <w:sz w:val="24"/>
        </w:rPr>
        <w:t>、流动比率等）。</w:t>
      </w:r>
    </w:p>
    <w:p w14:paraId="36EF1B5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此外，为了控制中型及小型企业投资的个股风险，对以下股票进行剔除：</w:t>
      </w:r>
    </w:p>
    <w:p w14:paraId="0DF7965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①*ST</w:t>
      </w:r>
      <w:r>
        <w:rPr>
          <w:rFonts w:ascii="Times New Roman" w:hAnsi="Times New Roman"/>
          <w:sz w:val="24"/>
        </w:rPr>
        <w:t>和</w:t>
      </w:r>
      <w:r>
        <w:rPr>
          <w:rFonts w:ascii="Times New Roman" w:hAnsi="Times New Roman"/>
          <w:sz w:val="24"/>
        </w:rPr>
        <w:t>ST</w:t>
      </w:r>
      <w:r>
        <w:rPr>
          <w:rFonts w:ascii="Times New Roman" w:hAnsi="Times New Roman"/>
          <w:sz w:val="24"/>
        </w:rPr>
        <w:t>公司股票；</w:t>
      </w:r>
    </w:p>
    <w:p w14:paraId="6E4E7B7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②</w:t>
      </w:r>
      <w:r>
        <w:rPr>
          <w:rFonts w:ascii="Times New Roman" w:hAnsi="Times New Roman"/>
          <w:sz w:val="24"/>
        </w:rPr>
        <w:t>财务资料可信度较低或者财务资料有重大瑕疵的公司股票；</w:t>
      </w:r>
    </w:p>
    <w:p w14:paraId="53E450F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③</w:t>
      </w:r>
      <w:r>
        <w:rPr>
          <w:rFonts w:ascii="Times New Roman" w:hAnsi="Times New Roman"/>
          <w:sz w:val="24"/>
        </w:rPr>
        <w:t>有关媒体报道有重大虚假陈述和重大利益输送以及其他重大违规、违法的公司股票；</w:t>
      </w:r>
    </w:p>
    <w:p w14:paraId="7903C70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④</w:t>
      </w:r>
      <w:r>
        <w:rPr>
          <w:rFonts w:ascii="Times New Roman" w:hAnsi="Times New Roman"/>
          <w:sz w:val="24"/>
        </w:rPr>
        <w:t>根据涨跌幅、振幅及换手率的偏离值等指标，交易异常波动的股票。</w:t>
      </w:r>
    </w:p>
    <w:p w14:paraId="20F6946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）成长性评估</w:t>
      </w:r>
    </w:p>
    <w:p w14:paraId="2EA83D3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对公司成长性的评估分为两个部分：收入和利润增长率预测，以及成长性综合评价。</w:t>
      </w:r>
    </w:p>
    <w:p w14:paraId="07411BE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考虑到公司未来盈利的增长是股价上涨的主要驱动因素，本基金首先对于公司未来两年预期主营业务收入增长率和息税前利润进行预测，对预测增长率在备选股</w:t>
      </w:r>
      <w:r>
        <w:rPr>
          <w:rFonts w:ascii="Times New Roman" w:hAnsi="Times New Roman"/>
          <w:sz w:val="24"/>
        </w:rPr>
        <w:lastRenderedPageBreak/>
        <w:t>票池中排名后</w:t>
      </w:r>
      <w:r>
        <w:rPr>
          <w:rFonts w:ascii="Times New Roman" w:hAnsi="Times New Roman"/>
          <w:sz w:val="24"/>
        </w:rPr>
        <w:t>30%</w:t>
      </w:r>
      <w:r>
        <w:rPr>
          <w:rFonts w:ascii="Times New Roman" w:hAnsi="Times New Roman"/>
          <w:sz w:val="24"/>
        </w:rPr>
        <w:t>的股票进行剔除。然后根据交银施罗德企业成长性评价体系，对公司的成长性进行综合评分并排序，挑选出其中最具成长潜力而且成长质量优良居前的股票构建股票组合。</w:t>
      </w:r>
    </w:p>
    <w:p w14:paraId="67D769B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交银施罗德企业成长性评价体系从宏观环境、行业前景、公司质量和成长性质量四个方面对企业的成长性进行评价，采用定性分析结合定量分析的方法对企业的成长性进行综合评分。</w:t>
      </w:r>
    </w:p>
    <w:p w14:paraId="4DFF8FA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）宏观环境分析</w:t>
      </w:r>
    </w:p>
    <w:p w14:paraId="60371BB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通过分析经济周期所处的阶段、包括宏观政策和产业政策在内的政策环境等因素，判断是否存在有利于公司快速成长的宏观环境因素。</w:t>
      </w:r>
    </w:p>
    <w:p w14:paraId="3D2FF73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）行业前景评价</w:t>
      </w:r>
    </w:p>
    <w:p w14:paraId="742C568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通过分析公司所处行业的市场需求空间（收入增长率）、行业生命周期、行业竞争环境和成长驱动因素等，对公司所处行业的景气程度进行评价。例如，从市场需求空间看，对于市场需求空间大，距离市场饱和程度较远，消费需求持续增长的行业而言，行业景气指数较高；从行业生命周期看，重点关注处于发展期，或成熟期前期，或正从衰退中复苏的行业；对成长驱动因素的考察，主要是考虑到行业成长对不同企业的推动力是不一样的，因此需要考察行业成长是否对公司的收入和盈利有明显的推动力。</w:t>
      </w:r>
    </w:p>
    <w:p w14:paraId="6400F09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）公司质量评价</w:t>
      </w:r>
    </w:p>
    <w:p w14:paraId="131B498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质量评价主要是考察影响未来成长性的企业自身的各项因素，包括企业的规模和产能、产品或技术创新能力、公司治理、管理层评价、核心竞争力等。例如，对于创新能力强，高技术含量产品所占收入的比例不断提高的企业，或者拥有难以为竞争对手模仿的竞争优势，如在资源、技术、人才、资金、经营许可证、销售网络等方面优势的企业，公司质量评价较高。通过对以上因素的综合评价可以最终得到对公司未来成长潜质的评价。</w:t>
      </w:r>
    </w:p>
    <w:p w14:paraId="18E12E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）成长质量评价</w:t>
      </w:r>
    </w:p>
    <w:p w14:paraId="11B4E4D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最后，公司成长质量的优良，要落实到股东价值创造上。本基金在一般的盈利及盈利增长指标之外，还加入了控制企业盈利增长质量的指标，如</w:t>
      </w:r>
      <w:r>
        <w:rPr>
          <w:rFonts w:ascii="Times New Roman" w:hAnsi="Times New Roman"/>
          <w:sz w:val="24"/>
        </w:rPr>
        <w:t>ROIC–WACC</w:t>
      </w:r>
      <w:r>
        <w:rPr>
          <w:rFonts w:ascii="Times New Roman" w:hAnsi="Times New Roman"/>
          <w:sz w:val="24"/>
        </w:rPr>
        <w:t>、</w:t>
      </w:r>
      <w:r>
        <w:rPr>
          <w:rFonts w:ascii="Times New Roman" w:hAnsi="Times New Roman"/>
          <w:sz w:val="24"/>
        </w:rPr>
        <w:t>EVA</w:t>
      </w:r>
      <w:r>
        <w:rPr>
          <w:rFonts w:ascii="Times New Roman" w:hAnsi="Times New Roman"/>
          <w:sz w:val="24"/>
        </w:rPr>
        <w:t>等，来挑选具有优质成长特征的上市公司。只有</w:t>
      </w:r>
      <w:r>
        <w:rPr>
          <w:rFonts w:ascii="Times New Roman" w:hAnsi="Times New Roman"/>
          <w:sz w:val="24"/>
        </w:rPr>
        <w:t>EVA</w:t>
      </w:r>
      <w:r>
        <w:rPr>
          <w:rFonts w:ascii="Times New Roman" w:hAnsi="Times New Roman"/>
          <w:sz w:val="24"/>
        </w:rPr>
        <w:t>不断增长或改善的成长，才是我们所要投资的成长。</w:t>
      </w:r>
    </w:p>
    <w:p w14:paraId="63BBCEF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此外，如果通过专业研究获得信息优势，了解到公司有潜在发生重组、兼并收</w:t>
      </w:r>
      <w:r>
        <w:rPr>
          <w:rFonts w:ascii="Times New Roman" w:hAnsi="Times New Roman"/>
          <w:sz w:val="24"/>
        </w:rPr>
        <w:lastRenderedPageBreak/>
        <w:t>购的可能或机会，并且重组或并购后将对企业的盈利能力有明显改善，也会提高对该公司未来成长性的评价。</w:t>
      </w:r>
    </w:p>
    <w:p w14:paraId="36FECE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）多元化价值评估</w:t>
      </w:r>
    </w:p>
    <w:p w14:paraId="683CC57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对上述核心股票池中的重点上市公司进行内在价值的评估和成长性跟踪研究，在明确的价值评估基础上选择定价相对合理且成长性可持续的投资标的。</w:t>
      </w:r>
    </w:p>
    <w:p w14:paraId="7E6F9B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本基金投资存托凭证的策略依照境内上市交易的股票投资策略执行。</w:t>
      </w:r>
    </w:p>
    <w:p w14:paraId="1A9D20F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、债券投资</w:t>
      </w:r>
    </w:p>
    <w:p w14:paraId="190751C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48D8AD7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B8358D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、权证投资策略</w:t>
      </w:r>
    </w:p>
    <w:p w14:paraId="38F4FDB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9B515E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、资产支持证券投资策略</w:t>
      </w:r>
    </w:p>
    <w:p w14:paraId="2315943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E3A0E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、其他衍生工具投资策略</w:t>
      </w:r>
    </w:p>
    <w:p w14:paraId="70A17E9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将密切跟踪国内各种衍生产品的动向，一旦有新的产品推出市场，将在届时相应法律法规的框架内，制订符合本基金投资目标的投资策略，同时结合对衍生工具的研究，在充分考虑衍生产品风险和收益特征的前提下，谨慎进行投资。本</w:t>
      </w:r>
      <w:r>
        <w:rPr>
          <w:rFonts w:ascii="Times New Roman" w:hAnsi="Times New Roman"/>
          <w:sz w:val="24"/>
        </w:rPr>
        <w:lastRenderedPageBreak/>
        <w:t>基金将按照相关法律法规通过利用股票指数期货及其他金融工具进行套利、避险交易，控制基金组合风险，获取超额收益。本基金投资于股票指数期货主要用于避险交易及套利交易。</w:t>
      </w:r>
    </w:p>
    <w:p w14:paraId="7E8310B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（七）投资程序</w:t>
      </w:r>
    </w:p>
    <w:p w14:paraId="0524576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为了保证整个投资组合计划的顺利贯彻与实施，本基金遵循以下投资决策依据以及具体的决策程序：</w:t>
      </w:r>
    </w:p>
    <w:p w14:paraId="5E39E30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、投资决策依据</w:t>
      </w:r>
    </w:p>
    <w:p w14:paraId="6DC88BB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）国家有关法律法规和本基金合同的有关规定；</w:t>
      </w:r>
    </w:p>
    <w:p w14:paraId="41A4E07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）宏观经济发展态势、证券市场运行环境和走势，以及上市公司的基本面；</w:t>
      </w:r>
    </w:p>
    <w:p w14:paraId="6D433DB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）投资对象的风险和预期收益的匹配关系，本基金将在承担适度风险的前提下，选择风险和预期收益配比最佳的品种进行投资。</w:t>
      </w:r>
    </w:p>
    <w:p w14:paraId="47A3A08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、决策和交易机制</w:t>
      </w:r>
    </w:p>
    <w:p w14:paraId="6B52F97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本基金实行投资决策委员会领导下的基金经理负责制，投资总监、固定收益部总经理是投资决策委员会的执行代表。</w:t>
      </w:r>
    </w:p>
    <w:p w14:paraId="693A406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投资决策委员会、投资总监、固定收益部总经理的主要职责是确定基金的资产配置政策，审批重大单项投资决定等。</w:t>
      </w:r>
    </w:p>
    <w:p w14:paraId="7AC64D9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基金经理的主要职责是在投资决策委员会确定的资产配置范围内，构建和调整投资组合，并向中央交易室下达投资指令。</w:t>
      </w:r>
    </w:p>
    <w:p w14:paraId="249AA7D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14:paraId="5C24C56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、投资流程</w:t>
      </w:r>
    </w:p>
    <w:p w14:paraId="09B50CE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投资决策委员会是本基金的最高决策机构，投资决策委员会定期就投资管理业务的重大问题进行讨论。</w:t>
      </w:r>
    </w:p>
    <w:p w14:paraId="01BBEA2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基金经理、分析师、交易员在投资管理过程中既密切合作，又责任明确，在各自职责内按照业务程序独立工作并合理地相互制衡。</w:t>
      </w:r>
    </w:p>
    <w:p w14:paraId="2111DE6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具体的投资管理流程如下：</w:t>
      </w:r>
    </w:p>
    <w:p w14:paraId="458D531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）投资决策委员会每月召开投资决策会议，决定基金的资产配置比例和股票、债券的投资重点等；</w:t>
      </w:r>
    </w:p>
    <w:p w14:paraId="59BA2D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）研究部策略分析师、股票分析师、固定收益产品分析师、定量分析师各</w:t>
      </w:r>
      <w:r>
        <w:rPr>
          <w:rFonts w:ascii="Times New Roman" w:hAnsi="Times New Roman"/>
          <w:sz w:val="24"/>
        </w:rPr>
        <w:lastRenderedPageBreak/>
        <w:t>自独立完成相应的研究报告，为投资决策提供依据；</w:t>
      </w:r>
    </w:p>
    <w:p w14:paraId="566395D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）投资总监每周召集投资例会，根据投资决策委员会的决定，结合市场运行变化，决定具体的投资策略；</w:t>
      </w:r>
    </w:p>
    <w:p w14:paraId="45788DC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p>
    <w:p w14:paraId="3CE322D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）基金经理根据基金投资组合方案，向中央交易室下达交易指令；</w:t>
      </w:r>
    </w:p>
    <w:p w14:paraId="70BC8A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）中央交易室执行基金经理小组的交易指令，对交易情况及时反馈；</w:t>
      </w:r>
    </w:p>
    <w:p w14:paraId="0C15001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）定量分析师负责完成有关投资风险监控报告及内部基金业绩评估报告。</w:t>
      </w:r>
    </w:p>
    <w:p w14:paraId="1CB0E77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投资决策委员会有权根据市场变化和实际情况的需要，对上述投资管理程序做出调整。</w:t>
      </w:r>
    </w:p>
    <w:p w14:paraId="49AD99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（八）投资组合限制</w:t>
      </w:r>
    </w:p>
    <w:p w14:paraId="23EC5D1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本基金投资组合遵循如下投资限制：</w:t>
      </w:r>
    </w:p>
    <w:p w14:paraId="3DBBB8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、本基金持有一家上市公司的股票，其市值不超过基金资产净值的</w:t>
      </w:r>
      <w:r>
        <w:rPr>
          <w:rFonts w:ascii="Times New Roman" w:hAnsi="Times New Roman"/>
          <w:sz w:val="24"/>
        </w:rPr>
        <w:t>10%</w:t>
      </w:r>
      <w:r>
        <w:rPr>
          <w:rFonts w:ascii="Times New Roman" w:hAnsi="Times New Roman"/>
          <w:sz w:val="24"/>
        </w:rPr>
        <w:t>；</w:t>
      </w:r>
    </w:p>
    <w:p w14:paraId="6590F19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、本基金管理人管理的全部基金持有一家公司发行的证券，不超过该证券的</w:t>
      </w:r>
      <w:r>
        <w:rPr>
          <w:rFonts w:ascii="Times New Roman" w:hAnsi="Times New Roman"/>
          <w:sz w:val="24"/>
        </w:rPr>
        <w:t>10%</w:t>
      </w:r>
      <w:r>
        <w:rPr>
          <w:rFonts w:ascii="Times New Roman" w:hAnsi="Times New Roman"/>
          <w:sz w:val="24"/>
        </w:rPr>
        <w:t>；</w:t>
      </w:r>
    </w:p>
    <w:p w14:paraId="0490F5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、基金财产参与股票发行申购，本基金所申报的金额不超过本基金的总资产，本基金所申报的股票数量不超过拟发行股票公司本次发行股票的总量；</w:t>
      </w:r>
    </w:p>
    <w:p w14:paraId="4815498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14:paraId="73B302D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、本基金管理人管理的全部基金持有的同一权证，不得超过该权证的</w:t>
      </w:r>
      <w:r>
        <w:rPr>
          <w:rFonts w:ascii="Times New Roman" w:hAnsi="Times New Roman"/>
          <w:sz w:val="24"/>
        </w:rPr>
        <w:t>10%</w:t>
      </w:r>
      <w:r>
        <w:rPr>
          <w:rFonts w:ascii="Times New Roman" w:hAnsi="Times New Roman"/>
          <w:sz w:val="24"/>
        </w:rPr>
        <w:t>；</w:t>
      </w:r>
    </w:p>
    <w:p w14:paraId="35816F9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、本基金在任何交易日买入权证的总金额，不得超过上一交易日基金资产净值的</w:t>
      </w:r>
      <w:r>
        <w:rPr>
          <w:rFonts w:ascii="Times New Roman" w:hAnsi="Times New Roman"/>
          <w:sz w:val="24"/>
        </w:rPr>
        <w:t>0.5%</w:t>
      </w:r>
      <w:r>
        <w:rPr>
          <w:rFonts w:ascii="Times New Roman" w:hAnsi="Times New Roman"/>
          <w:sz w:val="24"/>
        </w:rPr>
        <w:t>；</w:t>
      </w:r>
    </w:p>
    <w:p w14:paraId="41A2BA3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、本基金不得违反基金合同关于投资范围、投资策略和投资比例的约定：本基金持有的股票资产（含存托凭证）占基金资产的比例为</w:t>
      </w:r>
      <w:r>
        <w:rPr>
          <w:rFonts w:ascii="Times New Roman" w:hAnsi="Times New Roman"/>
          <w:sz w:val="24"/>
        </w:rPr>
        <w:t>60%-95%</w:t>
      </w:r>
      <w:r>
        <w:rPr>
          <w:rFonts w:ascii="Times New Roman" w:hAnsi="Times New Roman"/>
          <w:sz w:val="24"/>
        </w:rPr>
        <w:t>；本基金持有的债券、货币市场工具、权证、资产支持证券以及法律法规或中国证监会允许基金投资的其他证券品种占基金资产的比例为</w:t>
      </w:r>
      <w:r>
        <w:rPr>
          <w:rFonts w:ascii="Times New Roman" w:hAnsi="Times New Roman"/>
          <w:sz w:val="24"/>
        </w:rPr>
        <w:t>5%</w:t>
      </w:r>
      <w:r>
        <w:rPr>
          <w:rFonts w:ascii="Times New Roman" w:hAnsi="Times New Roman"/>
          <w:sz w:val="24"/>
        </w:rPr>
        <w:t>－</w:t>
      </w:r>
      <w:r>
        <w:rPr>
          <w:rFonts w:ascii="Times New Roman" w:hAnsi="Times New Roman"/>
          <w:sz w:val="24"/>
        </w:rPr>
        <w:t>40%</w:t>
      </w:r>
      <w:r>
        <w:rPr>
          <w:rFonts w:ascii="Times New Roman" w:hAnsi="Times New Roman"/>
          <w:sz w:val="24"/>
        </w:rPr>
        <w:t>；</w:t>
      </w:r>
    </w:p>
    <w:p w14:paraId="1ACE98F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14:paraId="02CEEC1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、本基金投资于同一原始权益人的各类资产支持证券的比例，不得超过基金</w:t>
      </w:r>
      <w:r>
        <w:rPr>
          <w:rFonts w:ascii="Times New Roman" w:hAnsi="Times New Roman"/>
          <w:sz w:val="24"/>
        </w:rPr>
        <w:lastRenderedPageBreak/>
        <w:t>资产净值的</w:t>
      </w:r>
      <w:r>
        <w:rPr>
          <w:rFonts w:ascii="Times New Roman" w:hAnsi="Times New Roman"/>
          <w:sz w:val="24"/>
        </w:rPr>
        <w:t>10%</w:t>
      </w:r>
      <w:r>
        <w:rPr>
          <w:rFonts w:ascii="Times New Roman" w:hAnsi="Times New Roman"/>
          <w:sz w:val="24"/>
        </w:rPr>
        <w:t>；</w:t>
      </w:r>
    </w:p>
    <w:p w14:paraId="5742DB5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14:paraId="3AE61F1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、本基金持有的同一（指同一信用级别）资产支持证券的比例，不得超过该资产支持证券规模的</w:t>
      </w:r>
      <w:r>
        <w:rPr>
          <w:rFonts w:ascii="Times New Roman" w:hAnsi="Times New Roman"/>
          <w:sz w:val="24"/>
        </w:rPr>
        <w:t>10%</w:t>
      </w:r>
      <w:r>
        <w:rPr>
          <w:rFonts w:ascii="Times New Roman" w:hAnsi="Times New Roman"/>
          <w:sz w:val="24"/>
        </w:rPr>
        <w:t>；</w:t>
      </w:r>
    </w:p>
    <w:p w14:paraId="29433E2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11</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14:paraId="13B30EC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12</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w:t>
      </w:r>
    </w:p>
    <w:p w14:paraId="574A576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13</w:t>
      </w:r>
      <w:r>
        <w:rPr>
          <w:rFonts w:ascii="Times New Roman" w:hAnsi="Times New Roman"/>
          <w:sz w:val="24"/>
        </w:rPr>
        <w:t>、本基金管理人管理的全部开放式基金（包括开放式基金以及处于开放期的定期开放基金）持有一家上市公司发行的可流通股票，不得超过该上市公司可流通股票的</w:t>
      </w:r>
      <w:r>
        <w:rPr>
          <w:rFonts w:ascii="Times New Roman" w:hAnsi="Times New Roman"/>
          <w:sz w:val="24"/>
        </w:rPr>
        <w:t>15%</w:t>
      </w:r>
      <w:r>
        <w:rPr>
          <w:rFonts w:ascii="Times New Roman" w:hAnsi="Times New Roman"/>
          <w:sz w:val="24"/>
        </w:rPr>
        <w:t>；本基金管理人管理的全部投资组合持有一家上市公司发行的可流通股票，不得超过该上市公司可流通股票的</w:t>
      </w:r>
      <w:r>
        <w:rPr>
          <w:rFonts w:ascii="Times New Roman" w:hAnsi="Times New Roman"/>
          <w:sz w:val="24"/>
        </w:rPr>
        <w:t>30%</w:t>
      </w:r>
      <w:r>
        <w:rPr>
          <w:rFonts w:ascii="Times New Roman" w:hAnsi="Times New Roman"/>
          <w:sz w:val="24"/>
        </w:rPr>
        <w:t>；</w:t>
      </w:r>
    </w:p>
    <w:p w14:paraId="5A091C2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14</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2A8B0F4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15</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33D5758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16</w:t>
      </w:r>
      <w:r>
        <w:rPr>
          <w:rFonts w:ascii="Times New Roman" w:hAnsi="Times New Roman"/>
          <w:sz w:val="24"/>
        </w:rPr>
        <w:t>、本基金投资存托凭证的比例限制依照境内上市交易的股票执行。</w:t>
      </w:r>
    </w:p>
    <w:p w14:paraId="1F0A7D0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如果法律法规对基金合同约定投资组合比例限制进行变更的，以变更后的规定为准。法律法规或监管部门取消上述限制，如适用于本基金，则本基金投资不再受相关限制。</w:t>
      </w:r>
    </w:p>
    <w:p w14:paraId="706A7BB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个月内使基金的投资组合比例符合基金合同的有关约定。除投资资产配置外，基金托管人对基金的投资的监督和检查自本基金合同生效之日起开始。</w:t>
      </w:r>
    </w:p>
    <w:p w14:paraId="4018C19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除上述第</w:t>
      </w:r>
      <w:r>
        <w:rPr>
          <w:rFonts w:ascii="Times New Roman" w:hAnsi="Times New Roman"/>
          <w:sz w:val="24"/>
        </w:rPr>
        <w:t>7</w:t>
      </w:r>
      <w:r>
        <w:rPr>
          <w:rFonts w:ascii="Times New Roman" w:hAnsi="Times New Roman"/>
          <w:sz w:val="24"/>
        </w:rPr>
        <w:t>项第二款、</w:t>
      </w:r>
      <w:r>
        <w:rPr>
          <w:rFonts w:ascii="Times New Roman" w:hAnsi="Times New Roman"/>
          <w:sz w:val="24"/>
        </w:rPr>
        <w:t>14</w:t>
      </w:r>
      <w:r>
        <w:rPr>
          <w:rFonts w:ascii="Times New Roman" w:hAnsi="Times New Roman"/>
          <w:sz w:val="24"/>
        </w:rPr>
        <w:t>、</w:t>
      </w:r>
      <w:r>
        <w:rPr>
          <w:rFonts w:ascii="Times New Roman" w:hAnsi="Times New Roman"/>
          <w:sz w:val="24"/>
        </w:rPr>
        <w:t>15</w:t>
      </w:r>
      <w:r>
        <w:rPr>
          <w:rFonts w:ascii="Times New Roman" w:hAnsi="Times New Roman"/>
          <w:sz w:val="24"/>
        </w:rPr>
        <w:t>项外，因证券市场波动、上市公司合并、基金规模变动、股权分置改革中支付对价等基金管理人之外的因素致使基金投资比例不符合上述规定的投资比例的，基金管理人应当在</w:t>
      </w:r>
      <w:r>
        <w:rPr>
          <w:rFonts w:ascii="Times New Roman" w:hAnsi="Times New Roman"/>
          <w:sz w:val="24"/>
        </w:rPr>
        <w:t>10</w:t>
      </w:r>
      <w:r>
        <w:rPr>
          <w:rFonts w:ascii="Times New Roman" w:hAnsi="Times New Roman"/>
          <w:sz w:val="24"/>
        </w:rPr>
        <w:t>个交易日内进行调整，以达到上述标准。法律法规另有规定的从其规定。</w:t>
      </w:r>
    </w:p>
    <w:p w14:paraId="10C8B5C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（九）禁止行为</w:t>
      </w:r>
    </w:p>
    <w:p w14:paraId="7EF22B9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为维护基金份额持有人的合法权益，基金财产不得用于下列投资或者活动：</w:t>
      </w:r>
    </w:p>
    <w:p w14:paraId="2B7E542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、承销证券；</w:t>
      </w:r>
    </w:p>
    <w:p w14:paraId="2870685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、向他人贷款或者提供担保；</w:t>
      </w:r>
    </w:p>
    <w:p w14:paraId="7B5EABB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、从事承担无限责任的投资；</w:t>
      </w:r>
    </w:p>
    <w:p w14:paraId="79EE5F7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、买卖其他基金份额，但是国务院另有规定的除外；</w:t>
      </w:r>
    </w:p>
    <w:p w14:paraId="48D1969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、向其基金管理人、基金托管人出资或者买卖基金托管人、基金管理人发行的股票或债券；</w:t>
      </w:r>
    </w:p>
    <w:p w14:paraId="2B8C40B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、买卖与其基金管理人、基金托管人有控股关系的股东或者与其基金管理人、基金托管人有其他重大利害关系的公司发行的证券或承销期内承销的证券；</w:t>
      </w:r>
    </w:p>
    <w:p w14:paraId="3E9C202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、从事内幕交易、操纵证券交易价格及其他不正当的证券交易活动；</w:t>
      </w:r>
    </w:p>
    <w:p w14:paraId="068A1F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、法律法规、中国证监会及基金合同规定禁止的其他活动。</w:t>
      </w:r>
    </w:p>
    <w:p w14:paraId="7BF8BEC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法律法规或中国证监会取消上述禁止性规定，如适用于本基金，则本基金不受相关限制。</w:t>
      </w:r>
    </w:p>
    <w:p w14:paraId="10BC1B7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（十）风险收益特征</w:t>
      </w:r>
    </w:p>
    <w:p w14:paraId="1B771E4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根据</w:t>
      </w:r>
      <w:r>
        <w:rPr>
          <w:rFonts w:ascii="Times New Roman" w:hAnsi="Times New Roman"/>
          <w:sz w:val="24"/>
        </w:rPr>
        <w:t>2017</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43D0F5B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（十一）基金管理人代表基金行使股东及债权人权利的处理原则及方法</w:t>
      </w:r>
    </w:p>
    <w:p w14:paraId="426F2D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、基金管理人按照国家有关规定代表基金独立行使股东及债权人权利，保护基金份额持有人的利益；</w:t>
      </w:r>
    </w:p>
    <w:p w14:paraId="3E27937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14:paraId="0F51244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、有利于基金财产的安全与增值；</w:t>
      </w:r>
    </w:p>
    <w:p w14:paraId="36EAA9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14:paraId="21FE6042" w14:textId="18753F3A" w:rsidR="00FE3D8D" w:rsidRDefault="00FE3D8D" w:rsidP="00FE3D8D">
      <w:pPr>
        <w:autoSpaceDE w:val="0"/>
        <w:autoSpaceDN w:val="0"/>
        <w:adjustRightInd w:val="0"/>
        <w:snapToGrid w:val="0"/>
        <w:spacing w:line="360" w:lineRule="auto"/>
        <w:ind w:firstLineChars="200" w:firstLine="480"/>
        <w:jc w:val="left"/>
        <w:rPr>
          <w:rFonts w:ascii="Times New Roman" w:hAnsi="Times New Roman"/>
          <w:sz w:val="24"/>
        </w:rPr>
      </w:pPr>
    </w:p>
    <w:p w14:paraId="637AC23B" w14:textId="64EE84E8"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w:t>
      </w:r>
      <w:r w:rsidR="000263E3">
        <w:rPr>
          <w:rFonts w:ascii="Times New Roman" w:hAnsi="Times New Roman" w:hint="eastAsia"/>
          <w:sz w:val="24"/>
        </w:rPr>
        <w:t>二</w:t>
      </w:r>
      <w:r>
        <w:rPr>
          <w:rFonts w:ascii="Times New Roman" w:hAnsi="Times New Roman"/>
          <w:sz w:val="24"/>
        </w:rPr>
        <w:t>）基金的融资、融券</w:t>
      </w:r>
    </w:p>
    <w:p w14:paraId="777A4079" w14:textId="77777777" w:rsidR="003F7CD6"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本基金可以按照国家的有关法律法规规定进行融资、融券。</w:t>
      </w:r>
    </w:p>
    <w:p w14:paraId="2C8878FB" w14:textId="2D6DA60D" w:rsidR="000263E3" w:rsidRPr="00FE3D8D" w:rsidRDefault="000263E3" w:rsidP="000263E3">
      <w:pPr>
        <w:autoSpaceDE w:val="0"/>
        <w:autoSpaceDN w:val="0"/>
        <w:adjustRightInd w:val="0"/>
        <w:snapToGrid w:val="0"/>
        <w:spacing w:line="360" w:lineRule="auto"/>
        <w:ind w:firstLineChars="200" w:firstLine="480"/>
        <w:jc w:val="left"/>
        <w:rPr>
          <w:rFonts w:ascii="Times New Roman" w:hAnsi="Times New Roman"/>
          <w:sz w:val="24"/>
        </w:rPr>
      </w:pPr>
      <w:r w:rsidRPr="00FE3D8D">
        <w:rPr>
          <w:rFonts w:ascii="Times New Roman" w:hAnsi="Times New Roman" w:hint="eastAsia"/>
          <w:sz w:val="24"/>
        </w:rPr>
        <w:t>（十</w:t>
      </w:r>
      <w:r>
        <w:rPr>
          <w:rFonts w:ascii="Times New Roman" w:hAnsi="Times New Roman" w:hint="eastAsia"/>
          <w:sz w:val="24"/>
        </w:rPr>
        <w:t>三</w:t>
      </w:r>
      <w:r w:rsidRPr="00FE3D8D">
        <w:rPr>
          <w:rFonts w:ascii="Times New Roman" w:hAnsi="Times New Roman" w:hint="eastAsia"/>
          <w:sz w:val="24"/>
        </w:rPr>
        <w:t>）侧袋机制的实施和投资运作安排</w:t>
      </w:r>
    </w:p>
    <w:p w14:paraId="0A9607E8" w14:textId="77777777" w:rsidR="000263E3" w:rsidRPr="00FE3D8D" w:rsidRDefault="000263E3" w:rsidP="000263E3">
      <w:pPr>
        <w:autoSpaceDE w:val="0"/>
        <w:autoSpaceDN w:val="0"/>
        <w:adjustRightInd w:val="0"/>
        <w:snapToGrid w:val="0"/>
        <w:spacing w:line="360" w:lineRule="auto"/>
        <w:ind w:firstLineChars="200" w:firstLine="480"/>
        <w:jc w:val="left"/>
        <w:rPr>
          <w:rFonts w:ascii="Times New Roman" w:hAnsi="Times New Roman"/>
          <w:sz w:val="24"/>
        </w:rPr>
      </w:pPr>
      <w:r w:rsidRPr="00FE3D8D">
        <w:rPr>
          <w:rFonts w:ascii="Times New Roman" w:hAnsi="Times New Roman"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8BA1723" w14:textId="77777777" w:rsidR="000263E3" w:rsidRPr="00FE3D8D" w:rsidRDefault="000263E3" w:rsidP="000263E3">
      <w:pPr>
        <w:autoSpaceDE w:val="0"/>
        <w:autoSpaceDN w:val="0"/>
        <w:adjustRightInd w:val="0"/>
        <w:snapToGrid w:val="0"/>
        <w:spacing w:line="360" w:lineRule="auto"/>
        <w:ind w:firstLineChars="200" w:firstLine="480"/>
        <w:jc w:val="left"/>
        <w:rPr>
          <w:rFonts w:ascii="Times New Roman" w:hAnsi="Times New Roman"/>
          <w:sz w:val="24"/>
        </w:rPr>
      </w:pPr>
      <w:r w:rsidRPr="00FE3D8D">
        <w:rPr>
          <w:rFonts w:ascii="Times New Roman" w:hAnsi="Times New Roman" w:hint="eastAsia"/>
          <w:sz w:val="24"/>
        </w:rPr>
        <w:t>侧袋机制实施期间，本部分约定的投资组合比例、投资策略、组合限制、业绩比较基准、风险收益特征等约定仅适用于主袋账户。</w:t>
      </w:r>
    </w:p>
    <w:p w14:paraId="6AA08E85" w14:textId="56167AF9" w:rsidR="000263E3" w:rsidRDefault="000263E3" w:rsidP="000263E3">
      <w:pPr>
        <w:autoSpaceDE w:val="0"/>
        <w:autoSpaceDN w:val="0"/>
        <w:adjustRightInd w:val="0"/>
        <w:snapToGrid w:val="0"/>
        <w:spacing w:line="360" w:lineRule="auto"/>
        <w:ind w:firstLineChars="200" w:firstLine="480"/>
        <w:jc w:val="left"/>
        <w:rPr>
          <w:rFonts w:ascii="宋体" w:hAnsi="宋体"/>
          <w:szCs w:val="24"/>
        </w:rPr>
      </w:pPr>
      <w:r w:rsidRPr="00FE3D8D">
        <w:rPr>
          <w:rFonts w:ascii="Times New Roman" w:hAnsi="Times New Roman" w:hint="eastAsia"/>
          <w:sz w:val="24"/>
        </w:rPr>
        <w:t>侧袋账户的实施条件、实施程序、运作安排、投资安排、特定资产的处置变现和支付等对投资者权益有重大影响的事项详见本招募说明书“侧袋机制”部分的规定。</w:t>
      </w:r>
    </w:p>
    <w:p w14:paraId="28086981" w14:textId="518B9824"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w:t>
      </w:r>
      <w:r w:rsidR="00FE3D8D">
        <w:rPr>
          <w:rFonts w:ascii="Times New Roman" w:hAnsi="Times New Roman" w:hint="eastAsia"/>
          <w:sz w:val="24"/>
        </w:rPr>
        <w:t>四</w:t>
      </w:r>
      <w:r>
        <w:rPr>
          <w:rFonts w:ascii="Times New Roman" w:hAnsi="Times New Roman"/>
          <w:sz w:val="24"/>
        </w:rPr>
        <w:t>）基金投资组合报告</w:t>
      </w:r>
    </w:p>
    <w:p w14:paraId="65C443F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本基金管理人的董事会及董事保证本报告所载资料不存在虚假记载、误导性陈述或重大遗漏，并对其内容的真实性、准确性和完整性承担个别及连带责任。</w:t>
      </w:r>
    </w:p>
    <w:p w14:paraId="35704D3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本基金托管人中国农业银行根据本基金合同规定，于</w:t>
      </w:r>
      <w:r>
        <w:rPr>
          <w:rFonts w:ascii="Times New Roman" w:hAnsi="Times New Roman"/>
          <w:sz w:val="24"/>
        </w:rPr>
        <w:t>2021</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20</w:t>
      </w:r>
      <w:r>
        <w:rPr>
          <w:rFonts w:ascii="Times New Roman" w:hAnsi="Times New Roman"/>
          <w:sz w:val="24"/>
        </w:rPr>
        <w:t>日复核了本报告中的财务指标、净值表现和投资组合报告等内容，保证复核内容不存在虚假记载、误导性陈述或者重大遗漏。</w:t>
      </w:r>
    </w:p>
    <w:p w14:paraId="304F4C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本投资组合报告期为</w:t>
      </w:r>
      <w:r>
        <w:rPr>
          <w:rFonts w:ascii="Times New Roman" w:hAnsi="Times New Roman"/>
          <w:sz w:val="24"/>
        </w:rPr>
        <w:t>2021</w:t>
      </w:r>
      <w:r>
        <w:rPr>
          <w:rFonts w:ascii="Times New Roman" w:hAnsi="Times New Roman"/>
          <w:sz w:val="24"/>
        </w:rPr>
        <w:t>年</w:t>
      </w:r>
      <w:r>
        <w:rPr>
          <w:rFonts w:ascii="Times New Roman" w:hAnsi="Times New Roman"/>
          <w:sz w:val="24"/>
        </w:rPr>
        <w:t>01</w:t>
      </w:r>
      <w:r>
        <w:rPr>
          <w:rFonts w:ascii="Times New Roman" w:hAnsi="Times New Roman"/>
          <w:sz w:val="24"/>
        </w:rPr>
        <w:t>月</w:t>
      </w:r>
      <w:r>
        <w:rPr>
          <w:rFonts w:ascii="Times New Roman" w:hAnsi="Times New Roman"/>
          <w:sz w:val="24"/>
        </w:rPr>
        <w:t>01</w:t>
      </w:r>
      <w:r>
        <w:rPr>
          <w:rFonts w:ascii="Times New Roman" w:hAnsi="Times New Roman"/>
          <w:sz w:val="24"/>
        </w:rPr>
        <w:t>日至</w:t>
      </w:r>
      <w:r>
        <w:rPr>
          <w:rFonts w:ascii="Times New Roman" w:hAnsi="Times New Roman"/>
          <w:sz w:val="24"/>
        </w:rPr>
        <w:t>03</w:t>
      </w:r>
      <w:r>
        <w:rPr>
          <w:rFonts w:ascii="Times New Roman" w:hAnsi="Times New Roman"/>
          <w:sz w:val="24"/>
        </w:rPr>
        <w:t>月</w:t>
      </w:r>
      <w:r>
        <w:rPr>
          <w:rFonts w:ascii="Times New Roman" w:hAnsi="Times New Roman"/>
          <w:sz w:val="24"/>
        </w:rPr>
        <w:t>31</w:t>
      </w:r>
      <w:r>
        <w:rPr>
          <w:rFonts w:ascii="Times New Roman" w:hAnsi="Times New Roman"/>
          <w:sz w:val="24"/>
        </w:rPr>
        <w:t>日。所载财务数据未经审计师审计。</w:t>
      </w:r>
    </w:p>
    <w:p w14:paraId="6D29B3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F7CD6" w14:paraId="7018610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3D9652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60AC05D"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582B45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24D0728"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F7CD6" w14:paraId="63AF37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4FE931"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EB1E2E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095B8E1E"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893,443,061.69</w:t>
            </w:r>
          </w:p>
        </w:tc>
        <w:tc>
          <w:tcPr>
            <w:tcW w:w="400" w:type="pct"/>
            <w:tcBorders>
              <w:top w:val="single" w:sz="4" w:space="0" w:color="auto"/>
              <w:left w:val="single" w:sz="4" w:space="0" w:color="auto"/>
              <w:bottom w:val="single" w:sz="4" w:space="0" w:color="auto"/>
              <w:right w:val="single" w:sz="4" w:space="0" w:color="auto"/>
            </w:tcBorders>
            <w:vAlign w:val="center"/>
          </w:tcPr>
          <w:p w14:paraId="1867DDA8"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80.63</w:t>
            </w:r>
          </w:p>
        </w:tc>
      </w:tr>
      <w:tr w:rsidR="003F7CD6" w14:paraId="05A8C5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FD3932" w14:textId="77777777" w:rsidR="003F7CD6" w:rsidRDefault="003F7CD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4881F1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651C71DE"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893,443,061.69</w:t>
            </w:r>
          </w:p>
        </w:tc>
        <w:tc>
          <w:tcPr>
            <w:tcW w:w="400" w:type="pct"/>
            <w:tcBorders>
              <w:top w:val="single" w:sz="4" w:space="0" w:color="auto"/>
              <w:left w:val="single" w:sz="4" w:space="0" w:color="auto"/>
              <w:bottom w:val="single" w:sz="4" w:space="0" w:color="auto"/>
              <w:right w:val="single" w:sz="4" w:space="0" w:color="auto"/>
            </w:tcBorders>
            <w:vAlign w:val="center"/>
          </w:tcPr>
          <w:p w14:paraId="0F492F50"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80.63</w:t>
            </w:r>
          </w:p>
        </w:tc>
      </w:tr>
      <w:tr w:rsidR="003F7CD6" w14:paraId="56611F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AD1371"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8CFB76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43BB0291"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85E57F4"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1B9E86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FBC4B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3B75DB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0C9384F6"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59,920,309.70</w:t>
            </w:r>
          </w:p>
        </w:tc>
        <w:tc>
          <w:tcPr>
            <w:tcW w:w="400" w:type="pct"/>
            <w:tcBorders>
              <w:top w:val="single" w:sz="4" w:space="0" w:color="auto"/>
              <w:left w:val="single" w:sz="4" w:space="0" w:color="auto"/>
              <w:bottom w:val="single" w:sz="4" w:space="0" w:color="auto"/>
              <w:right w:val="single" w:sz="4" w:space="0" w:color="auto"/>
            </w:tcBorders>
            <w:vAlign w:val="center"/>
          </w:tcPr>
          <w:p w14:paraId="1260836C"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5.41</w:t>
            </w:r>
          </w:p>
        </w:tc>
      </w:tr>
      <w:tr w:rsidR="003F7CD6" w14:paraId="64DD3E6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9E768C" w14:textId="77777777" w:rsidR="003F7CD6" w:rsidRDefault="003F7CD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9369FF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3FA3AF08"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59,920,309.70</w:t>
            </w:r>
          </w:p>
        </w:tc>
        <w:tc>
          <w:tcPr>
            <w:tcW w:w="400" w:type="pct"/>
            <w:tcBorders>
              <w:top w:val="single" w:sz="4" w:space="0" w:color="auto"/>
              <w:left w:val="single" w:sz="4" w:space="0" w:color="auto"/>
              <w:bottom w:val="single" w:sz="4" w:space="0" w:color="auto"/>
              <w:right w:val="single" w:sz="4" w:space="0" w:color="auto"/>
            </w:tcBorders>
            <w:vAlign w:val="center"/>
          </w:tcPr>
          <w:p w14:paraId="057E99C1"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5.41</w:t>
            </w:r>
          </w:p>
        </w:tc>
      </w:tr>
      <w:tr w:rsidR="003F7CD6" w14:paraId="52BDA5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AFE597" w14:textId="77777777" w:rsidR="003F7CD6" w:rsidRDefault="003F7CD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507821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3C17451D"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3C33463"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694C7D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7F991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A21E3E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1131AE47"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9F78F98"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4029E88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803BA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07D9C3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1DDF7B79"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1908423"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33E226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C9D377"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3C248F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F75B8D8"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2410825"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66A2FF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EA97D3" w14:textId="77777777" w:rsidR="003F7CD6" w:rsidRDefault="003F7CD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3CF1F0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BE6B4FA"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CB99557"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7CAA3C2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224445"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BA1D62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4AA1236E"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152,727,333.48</w:t>
            </w:r>
          </w:p>
        </w:tc>
        <w:tc>
          <w:tcPr>
            <w:tcW w:w="400" w:type="pct"/>
            <w:tcBorders>
              <w:top w:val="single" w:sz="4" w:space="0" w:color="auto"/>
              <w:left w:val="single" w:sz="4" w:space="0" w:color="auto"/>
              <w:bottom w:val="single" w:sz="4" w:space="0" w:color="auto"/>
              <w:right w:val="single" w:sz="4" w:space="0" w:color="auto"/>
            </w:tcBorders>
            <w:vAlign w:val="center"/>
          </w:tcPr>
          <w:p w14:paraId="22D91292"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13.78</w:t>
            </w:r>
          </w:p>
        </w:tc>
      </w:tr>
      <w:tr w:rsidR="003F7CD6" w14:paraId="7BC344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D3CC6A"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D55C35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1E34C438"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1,961,921.73</w:t>
            </w:r>
          </w:p>
        </w:tc>
        <w:tc>
          <w:tcPr>
            <w:tcW w:w="400" w:type="pct"/>
            <w:tcBorders>
              <w:top w:val="single" w:sz="4" w:space="0" w:color="auto"/>
              <w:left w:val="single" w:sz="4" w:space="0" w:color="auto"/>
              <w:bottom w:val="single" w:sz="4" w:space="0" w:color="auto"/>
              <w:right w:val="single" w:sz="4" w:space="0" w:color="auto"/>
            </w:tcBorders>
            <w:vAlign w:val="center"/>
          </w:tcPr>
          <w:p w14:paraId="69584E5D"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0.18</w:t>
            </w:r>
          </w:p>
        </w:tc>
      </w:tr>
      <w:tr w:rsidR="003F7CD6" w14:paraId="4B34E5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2A2F0B"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65B6DA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1C8B2D90"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1,108,052,626.60</w:t>
            </w:r>
          </w:p>
        </w:tc>
        <w:tc>
          <w:tcPr>
            <w:tcW w:w="400" w:type="pct"/>
            <w:tcBorders>
              <w:top w:val="single" w:sz="4" w:space="0" w:color="auto"/>
              <w:left w:val="single" w:sz="4" w:space="0" w:color="auto"/>
              <w:bottom w:val="single" w:sz="4" w:space="0" w:color="auto"/>
              <w:right w:val="single" w:sz="4" w:space="0" w:color="auto"/>
            </w:tcBorders>
            <w:vAlign w:val="center"/>
          </w:tcPr>
          <w:p w14:paraId="225FAB21"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474A026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、报告期末按行业分类的股票投资组合</w:t>
      </w:r>
    </w:p>
    <w:p w14:paraId="7D4A6B8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2.1 </w:t>
      </w:r>
      <w:r>
        <w:rPr>
          <w:rFonts w:ascii="Times New Roman" w:hAnsi="Times New Roman"/>
          <w:sz w:val="24"/>
        </w:rPr>
        <w:t>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F7CD6" w14:paraId="3D7383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B0BF28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464392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3F2512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2205541"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F7CD6" w14:paraId="14E11F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92D84A"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0380397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6928847B"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26F5A1E"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3C7F4E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7962E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1AD3DA5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4C6AF0D9"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DA6A11B"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56DF10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ED4F05"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7CFD76D6"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22C4F20B"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714,330,740.29</w:t>
            </w:r>
          </w:p>
        </w:tc>
        <w:tc>
          <w:tcPr>
            <w:tcW w:w="400" w:type="pct"/>
            <w:tcBorders>
              <w:top w:val="single" w:sz="4" w:space="0" w:color="auto"/>
              <w:left w:val="single" w:sz="4" w:space="0" w:color="auto"/>
              <w:bottom w:val="single" w:sz="4" w:space="0" w:color="auto"/>
              <w:right w:val="single" w:sz="4" w:space="0" w:color="auto"/>
            </w:tcBorders>
            <w:vAlign w:val="center"/>
          </w:tcPr>
          <w:p w14:paraId="78866509"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66.65</w:t>
            </w:r>
          </w:p>
        </w:tc>
      </w:tr>
      <w:tr w:rsidR="003F7CD6" w14:paraId="7330E2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902B0B"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23D02F8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04BCCC94"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67,750.68</w:t>
            </w:r>
          </w:p>
        </w:tc>
        <w:tc>
          <w:tcPr>
            <w:tcW w:w="400" w:type="pct"/>
            <w:tcBorders>
              <w:top w:val="single" w:sz="4" w:space="0" w:color="auto"/>
              <w:left w:val="single" w:sz="4" w:space="0" w:color="auto"/>
              <w:bottom w:val="single" w:sz="4" w:space="0" w:color="auto"/>
              <w:right w:val="single" w:sz="4" w:space="0" w:color="auto"/>
            </w:tcBorders>
            <w:vAlign w:val="center"/>
          </w:tcPr>
          <w:p w14:paraId="5A00FE84"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3F7CD6" w14:paraId="6FDD86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8130B2"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3835F16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087B0D55"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3BB3497"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2C6FE98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773FED"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19DC20D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2CE5C036"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20,493.82</w:t>
            </w:r>
          </w:p>
        </w:tc>
        <w:tc>
          <w:tcPr>
            <w:tcW w:w="400" w:type="pct"/>
            <w:tcBorders>
              <w:top w:val="single" w:sz="4" w:space="0" w:color="auto"/>
              <w:left w:val="single" w:sz="4" w:space="0" w:color="auto"/>
              <w:bottom w:val="single" w:sz="4" w:space="0" w:color="auto"/>
              <w:right w:val="single" w:sz="4" w:space="0" w:color="auto"/>
            </w:tcBorders>
            <w:vAlign w:val="center"/>
          </w:tcPr>
          <w:p w14:paraId="050BB01D"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3F7CD6" w14:paraId="7079E9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5DD0B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161C773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5D171D93"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11,010,618.00</w:t>
            </w:r>
          </w:p>
        </w:tc>
        <w:tc>
          <w:tcPr>
            <w:tcW w:w="400" w:type="pct"/>
            <w:tcBorders>
              <w:top w:val="single" w:sz="4" w:space="0" w:color="auto"/>
              <w:left w:val="single" w:sz="4" w:space="0" w:color="auto"/>
              <w:bottom w:val="single" w:sz="4" w:space="0" w:color="auto"/>
              <w:right w:val="single" w:sz="4" w:space="0" w:color="auto"/>
            </w:tcBorders>
            <w:vAlign w:val="center"/>
          </w:tcPr>
          <w:p w14:paraId="5AD67601"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1.03</w:t>
            </w:r>
          </w:p>
        </w:tc>
      </w:tr>
      <w:tr w:rsidR="003F7CD6" w14:paraId="5D9E40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0EAE6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1E44EEC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5589D1FD"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10,077,050.00</w:t>
            </w:r>
          </w:p>
        </w:tc>
        <w:tc>
          <w:tcPr>
            <w:tcW w:w="400" w:type="pct"/>
            <w:tcBorders>
              <w:top w:val="single" w:sz="4" w:space="0" w:color="auto"/>
              <w:left w:val="single" w:sz="4" w:space="0" w:color="auto"/>
              <w:bottom w:val="single" w:sz="4" w:space="0" w:color="auto"/>
              <w:right w:val="single" w:sz="4" w:space="0" w:color="auto"/>
            </w:tcBorders>
            <w:vAlign w:val="center"/>
          </w:tcPr>
          <w:p w14:paraId="2349B47F"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0.94</w:t>
            </w:r>
          </w:p>
        </w:tc>
      </w:tr>
      <w:tr w:rsidR="003F7CD6" w14:paraId="5B71B2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2EC22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6BDB597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5904EBE5"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146,978.05</w:t>
            </w:r>
          </w:p>
        </w:tc>
        <w:tc>
          <w:tcPr>
            <w:tcW w:w="400" w:type="pct"/>
            <w:tcBorders>
              <w:top w:val="single" w:sz="4" w:space="0" w:color="auto"/>
              <w:left w:val="single" w:sz="4" w:space="0" w:color="auto"/>
              <w:bottom w:val="single" w:sz="4" w:space="0" w:color="auto"/>
              <w:right w:val="single" w:sz="4" w:space="0" w:color="auto"/>
            </w:tcBorders>
            <w:vAlign w:val="center"/>
          </w:tcPr>
          <w:p w14:paraId="2CDAA827"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3F7CD6" w14:paraId="7A0EC11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DD1D3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44B61F4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19DA6991"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83,806,180.88</w:t>
            </w:r>
          </w:p>
        </w:tc>
        <w:tc>
          <w:tcPr>
            <w:tcW w:w="400" w:type="pct"/>
            <w:tcBorders>
              <w:top w:val="single" w:sz="4" w:space="0" w:color="auto"/>
              <w:left w:val="single" w:sz="4" w:space="0" w:color="auto"/>
              <w:bottom w:val="single" w:sz="4" w:space="0" w:color="auto"/>
              <w:right w:val="single" w:sz="4" w:space="0" w:color="auto"/>
            </w:tcBorders>
            <w:vAlign w:val="center"/>
          </w:tcPr>
          <w:p w14:paraId="6B10AECC"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7.82</w:t>
            </w:r>
          </w:p>
        </w:tc>
      </w:tr>
      <w:tr w:rsidR="003F7CD6" w14:paraId="121A37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13833A"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3E9E0E2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5090DB75"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10,200.30</w:t>
            </w:r>
          </w:p>
        </w:tc>
        <w:tc>
          <w:tcPr>
            <w:tcW w:w="400" w:type="pct"/>
            <w:tcBorders>
              <w:top w:val="single" w:sz="4" w:space="0" w:color="auto"/>
              <w:left w:val="single" w:sz="4" w:space="0" w:color="auto"/>
              <w:bottom w:val="single" w:sz="4" w:space="0" w:color="auto"/>
              <w:right w:val="single" w:sz="4" w:space="0" w:color="auto"/>
            </w:tcBorders>
            <w:vAlign w:val="center"/>
          </w:tcPr>
          <w:p w14:paraId="603FFEAE"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3F7CD6" w14:paraId="1D4ECC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D4A382"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0291766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21787F3A"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19,160,608.00</w:t>
            </w:r>
          </w:p>
        </w:tc>
        <w:tc>
          <w:tcPr>
            <w:tcW w:w="400" w:type="pct"/>
            <w:tcBorders>
              <w:top w:val="single" w:sz="4" w:space="0" w:color="auto"/>
              <w:left w:val="single" w:sz="4" w:space="0" w:color="auto"/>
              <w:bottom w:val="single" w:sz="4" w:space="0" w:color="auto"/>
              <w:right w:val="single" w:sz="4" w:space="0" w:color="auto"/>
            </w:tcBorders>
            <w:vAlign w:val="center"/>
          </w:tcPr>
          <w:p w14:paraId="26B588D3"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1.79</w:t>
            </w:r>
          </w:p>
        </w:tc>
      </w:tr>
      <w:tr w:rsidR="003F7CD6" w14:paraId="6C6E03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01D63B"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2884913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00C3C785"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44,983,170.00</w:t>
            </w:r>
          </w:p>
        </w:tc>
        <w:tc>
          <w:tcPr>
            <w:tcW w:w="400" w:type="pct"/>
            <w:tcBorders>
              <w:top w:val="single" w:sz="4" w:space="0" w:color="auto"/>
              <w:left w:val="single" w:sz="4" w:space="0" w:color="auto"/>
              <w:bottom w:val="single" w:sz="4" w:space="0" w:color="auto"/>
              <w:right w:val="single" w:sz="4" w:space="0" w:color="auto"/>
            </w:tcBorders>
            <w:vAlign w:val="center"/>
          </w:tcPr>
          <w:p w14:paraId="71C9F94D"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4.20</w:t>
            </w:r>
          </w:p>
        </w:tc>
      </w:tr>
      <w:tr w:rsidR="003F7CD6" w14:paraId="739F28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95769D"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27F4517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62E5C8F9"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59,771.67</w:t>
            </w:r>
          </w:p>
        </w:tc>
        <w:tc>
          <w:tcPr>
            <w:tcW w:w="400" w:type="pct"/>
            <w:tcBorders>
              <w:top w:val="single" w:sz="4" w:space="0" w:color="auto"/>
              <w:left w:val="single" w:sz="4" w:space="0" w:color="auto"/>
              <w:bottom w:val="single" w:sz="4" w:space="0" w:color="auto"/>
              <w:right w:val="single" w:sz="4" w:space="0" w:color="auto"/>
            </w:tcBorders>
            <w:vAlign w:val="center"/>
          </w:tcPr>
          <w:p w14:paraId="245BDFA3"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3F7CD6" w14:paraId="3CE3FD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D8671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77F77B4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6C40324B"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5D664BF"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44ABA7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74A90D"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43861B4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0AD27966"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787ED69"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068AD6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39D8A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2E39F81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00EFF170"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9,769,500.00</w:t>
            </w:r>
          </w:p>
        </w:tc>
        <w:tc>
          <w:tcPr>
            <w:tcW w:w="400" w:type="pct"/>
            <w:tcBorders>
              <w:top w:val="single" w:sz="4" w:space="0" w:color="auto"/>
              <w:left w:val="single" w:sz="4" w:space="0" w:color="auto"/>
              <w:bottom w:val="single" w:sz="4" w:space="0" w:color="auto"/>
              <w:right w:val="single" w:sz="4" w:space="0" w:color="auto"/>
            </w:tcBorders>
            <w:vAlign w:val="center"/>
          </w:tcPr>
          <w:p w14:paraId="100E100F"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0.91</w:t>
            </w:r>
          </w:p>
        </w:tc>
      </w:tr>
      <w:tr w:rsidR="003F7CD6" w14:paraId="145DAEA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41DA4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5460483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0CBF9428"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CA36B72"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744D186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015BD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742DED0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20EBD54E"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262D333"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0A4DAE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AE0F31" w14:textId="77777777" w:rsidR="003F7CD6" w:rsidRDefault="003F7CD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C89BAA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ACB133A"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893,443,061.69</w:t>
            </w:r>
          </w:p>
        </w:tc>
        <w:tc>
          <w:tcPr>
            <w:tcW w:w="400" w:type="pct"/>
            <w:tcBorders>
              <w:top w:val="single" w:sz="4" w:space="0" w:color="auto"/>
              <w:left w:val="single" w:sz="4" w:space="0" w:color="auto"/>
              <w:bottom w:val="single" w:sz="4" w:space="0" w:color="auto"/>
              <w:right w:val="single" w:sz="4" w:space="0" w:color="auto"/>
            </w:tcBorders>
            <w:vAlign w:val="center"/>
          </w:tcPr>
          <w:p w14:paraId="3BAD817F"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83.36</w:t>
            </w:r>
          </w:p>
        </w:tc>
      </w:tr>
    </w:tbl>
    <w:p w14:paraId="61290B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2.2 </w:t>
      </w:r>
      <w:r>
        <w:rPr>
          <w:rFonts w:ascii="Times New Roman" w:hAnsi="Times New Roman"/>
          <w:sz w:val="24"/>
        </w:rPr>
        <w:t>报告期末按行业分类的港股通投资股票投资组合</w:t>
      </w:r>
    </w:p>
    <w:p w14:paraId="7E9AA7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0E1209A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3F7CD6" w14:paraId="2101B7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509E253"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73C77FF"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5D4566A"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E04061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B6B45B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D5DC2A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F7CD6" w14:paraId="2999F0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D7FF2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E656DEA"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002271</w:t>
            </w:r>
          </w:p>
        </w:tc>
        <w:tc>
          <w:tcPr>
            <w:tcW w:w="750" w:type="pct"/>
            <w:tcBorders>
              <w:top w:val="single" w:sz="4" w:space="0" w:color="auto"/>
              <w:left w:val="single" w:sz="4" w:space="0" w:color="auto"/>
              <w:bottom w:val="single" w:sz="4" w:space="0" w:color="auto"/>
              <w:right w:val="single" w:sz="4" w:space="0" w:color="auto"/>
            </w:tcBorders>
            <w:vAlign w:val="center"/>
          </w:tcPr>
          <w:p w14:paraId="24367A8F"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东方雨虹</w:t>
            </w:r>
          </w:p>
        </w:tc>
        <w:tc>
          <w:tcPr>
            <w:tcW w:w="750" w:type="pct"/>
            <w:tcBorders>
              <w:top w:val="single" w:sz="4" w:space="0" w:color="auto"/>
              <w:left w:val="single" w:sz="4" w:space="0" w:color="auto"/>
              <w:bottom w:val="single" w:sz="4" w:space="0" w:color="auto"/>
              <w:right w:val="single" w:sz="4" w:space="0" w:color="auto"/>
            </w:tcBorders>
            <w:vAlign w:val="center"/>
          </w:tcPr>
          <w:p w14:paraId="59087D8A"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1,440,369</w:t>
            </w:r>
          </w:p>
        </w:tc>
        <w:tc>
          <w:tcPr>
            <w:tcW w:w="750" w:type="pct"/>
            <w:tcBorders>
              <w:top w:val="single" w:sz="4" w:space="0" w:color="auto"/>
              <w:left w:val="single" w:sz="4" w:space="0" w:color="auto"/>
              <w:bottom w:val="single" w:sz="4" w:space="0" w:color="auto"/>
              <w:right w:val="single" w:sz="4" w:space="0" w:color="auto"/>
            </w:tcBorders>
            <w:vAlign w:val="center"/>
          </w:tcPr>
          <w:p w14:paraId="35C4FCD0"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73,689,278.04</w:t>
            </w:r>
          </w:p>
        </w:tc>
        <w:tc>
          <w:tcPr>
            <w:tcW w:w="750" w:type="pct"/>
            <w:tcBorders>
              <w:top w:val="single" w:sz="4" w:space="0" w:color="auto"/>
              <w:left w:val="single" w:sz="4" w:space="0" w:color="auto"/>
              <w:bottom w:val="single" w:sz="4" w:space="0" w:color="auto"/>
              <w:right w:val="single" w:sz="4" w:space="0" w:color="auto"/>
            </w:tcBorders>
            <w:vAlign w:val="center"/>
          </w:tcPr>
          <w:p w14:paraId="61237DB2"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6.88</w:t>
            </w:r>
          </w:p>
        </w:tc>
      </w:tr>
      <w:tr w:rsidR="003F7CD6" w14:paraId="74BD73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9CF881"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DF6254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600519</w:t>
            </w:r>
          </w:p>
        </w:tc>
        <w:tc>
          <w:tcPr>
            <w:tcW w:w="750" w:type="pct"/>
            <w:tcBorders>
              <w:top w:val="single" w:sz="4" w:space="0" w:color="auto"/>
              <w:left w:val="single" w:sz="4" w:space="0" w:color="auto"/>
              <w:bottom w:val="single" w:sz="4" w:space="0" w:color="auto"/>
              <w:right w:val="single" w:sz="4" w:space="0" w:color="auto"/>
            </w:tcBorders>
            <w:vAlign w:val="center"/>
          </w:tcPr>
          <w:p w14:paraId="770132BD"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贵州茅台</w:t>
            </w:r>
          </w:p>
        </w:tc>
        <w:tc>
          <w:tcPr>
            <w:tcW w:w="750" w:type="pct"/>
            <w:tcBorders>
              <w:top w:val="single" w:sz="4" w:space="0" w:color="auto"/>
              <w:left w:val="single" w:sz="4" w:space="0" w:color="auto"/>
              <w:bottom w:val="single" w:sz="4" w:space="0" w:color="auto"/>
              <w:right w:val="single" w:sz="4" w:space="0" w:color="auto"/>
            </w:tcBorders>
            <w:vAlign w:val="center"/>
          </w:tcPr>
          <w:p w14:paraId="040478F8"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32,534</w:t>
            </w:r>
          </w:p>
        </w:tc>
        <w:tc>
          <w:tcPr>
            <w:tcW w:w="750" w:type="pct"/>
            <w:tcBorders>
              <w:top w:val="single" w:sz="4" w:space="0" w:color="auto"/>
              <w:left w:val="single" w:sz="4" w:space="0" w:color="auto"/>
              <w:bottom w:val="single" w:sz="4" w:space="0" w:color="auto"/>
              <w:right w:val="single" w:sz="4" w:space="0" w:color="auto"/>
            </w:tcBorders>
            <w:vAlign w:val="center"/>
          </w:tcPr>
          <w:p w14:paraId="3AA182C2"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65,360,806.00</w:t>
            </w:r>
          </w:p>
        </w:tc>
        <w:tc>
          <w:tcPr>
            <w:tcW w:w="750" w:type="pct"/>
            <w:tcBorders>
              <w:top w:val="single" w:sz="4" w:space="0" w:color="auto"/>
              <w:left w:val="single" w:sz="4" w:space="0" w:color="auto"/>
              <w:bottom w:val="single" w:sz="4" w:space="0" w:color="auto"/>
              <w:right w:val="single" w:sz="4" w:space="0" w:color="auto"/>
            </w:tcBorders>
            <w:vAlign w:val="center"/>
          </w:tcPr>
          <w:p w14:paraId="61221CF3"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6.10</w:t>
            </w:r>
          </w:p>
        </w:tc>
      </w:tr>
      <w:tr w:rsidR="003F7CD6" w14:paraId="7EEC6A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FBBB2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E4719D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603816</w:t>
            </w:r>
          </w:p>
        </w:tc>
        <w:tc>
          <w:tcPr>
            <w:tcW w:w="750" w:type="pct"/>
            <w:tcBorders>
              <w:top w:val="single" w:sz="4" w:space="0" w:color="auto"/>
              <w:left w:val="single" w:sz="4" w:space="0" w:color="auto"/>
              <w:bottom w:val="single" w:sz="4" w:space="0" w:color="auto"/>
              <w:right w:val="single" w:sz="4" w:space="0" w:color="auto"/>
            </w:tcBorders>
            <w:vAlign w:val="center"/>
          </w:tcPr>
          <w:p w14:paraId="78B704B3"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顾家家居</w:t>
            </w:r>
          </w:p>
        </w:tc>
        <w:tc>
          <w:tcPr>
            <w:tcW w:w="750" w:type="pct"/>
            <w:tcBorders>
              <w:top w:val="single" w:sz="4" w:space="0" w:color="auto"/>
              <w:left w:val="single" w:sz="4" w:space="0" w:color="auto"/>
              <w:bottom w:val="single" w:sz="4" w:space="0" w:color="auto"/>
              <w:right w:val="single" w:sz="4" w:space="0" w:color="auto"/>
            </w:tcBorders>
            <w:vAlign w:val="center"/>
          </w:tcPr>
          <w:p w14:paraId="203C3EB1"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660,089</w:t>
            </w:r>
          </w:p>
        </w:tc>
        <w:tc>
          <w:tcPr>
            <w:tcW w:w="750" w:type="pct"/>
            <w:tcBorders>
              <w:top w:val="single" w:sz="4" w:space="0" w:color="auto"/>
              <w:left w:val="single" w:sz="4" w:space="0" w:color="auto"/>
              <w:bottom w:val="single" w:sz="4" w:space="0" w:color="auto"/>
              <w:right w:val="single" w:sz="4" w:space="0" w:color="auto"/>
            </w:tcBorders>
            <w:vAlign w:val="center"/>
          </w:tcPr>
          <w:p w14:paraId="423DC2EC"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53,176,769.84</w:t>
            </w:r>
          </w:p>
        </w:tc>
        <w:tc>
          <w:tcPr>
            <w:tcW w:w="750" w:type="pct"/>
            <w:tcBorders>
              <w:top w:val="single" w:sz="4" w:space="0" w:color="auto"/>
              <w:left w:val="single" w:sz="4" w:space="0" w:color="auto"/>
              <w:bottom w:val="single" w:sz="4" w:space="0" w:color="auto"/>
              <w:right w:val="single" w:sz="4" w:space="0" w:color="auto"/>
            </w:tcBorders>
            <w:vAlign w:val="center"/>
          </w:tcPr>
          <w:p w14:paraId="566BC188"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4.96</w:t>
            </w:r>
          </w:p>
        </w:tc>
      </w:tr>
      <w:tr w:rsidR="003F7CD6" w14:paraId="04CC32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BF9B01"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7AA46D0"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002415</w:t>
            </w:r>
          </w:p>
        </w:tc>
        <w:tc>
          <w:tcPr>
            <w:tcW w:w="750" w:type="pct"/>
            <w:tcBorders>
              <w:top w:val="single" w:sz="4" w:space="0" w:color="auto"/>
              <w:left w:val="single" w:sz="4" w:space="0" w:color="auto"/>
              <w:bottom w:val="single" w:sz="4" w:space="0" w:color="auto"/>
              <w:right w:val="single" w:sz="4" w:space="0" w:color="auto"/>
            </w:tcBorders>
            <w:vAlign w:val="center"/>
          </w:tcPr>
          <w:p w14:paraId="4A6B5E0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海康威视</w:t>
            </w:r>
          </w:p>
        </w:tc>
        <w:tc>
          <w:tcPr>
            <w:tcW w:w="750" w:type="pct"/>
            <w:tcBorders>
              <w:top w:val="single" w:sz="4" w:space="0" w:color="auto"/>
              <w:left w:val="single" w:sz="4" w:space="0" w:color="auto"/>
              <w:bottom w:val="single" w:sz="4" w:space="0" w:color="auto"/>
              <w:right w:val="single" w:sz="4" w:space="0" w:color="auto"/>
            </w:tcBorders>
            <w:vAlign w:val="center"/>
          </w:tcPr>
          <w:p w14:paraId="1403CCF3"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913,771</w:t>
            </w:r>
          </w:p>
        </w:tc>
        <w:tc>
          <w:tcPr>
            <w:tcW w:w="750" w:type="pct"/>
            <w:tcBorders>
              <w:top w:val="single" w:sz="4" w:space="0" w:color="auto"/>
              <w:left w:val="single" w:sz="4" w:space="0" w:color="auto"/>
              <w:bottom w:val="single" w:sz="4" w:space="0" w:color="auto"/>
              <w:right w:val="single" w:sz="4" w:space="0" w:color="auto"/>
            </w:tcBorders>
            <w:vAlign w:val="center"/>
          </w:tcPr>
          <w:p w14:paraId="70DA50E7"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51,079,798.90</w:t>
            </w:r>
          </w:p>
        </w:tc>
        <w:tc>
          <w:tcPr>
            <w:tcW w:w="750" w:type="pct"/>
            <w:tcBorders>
              <w:top w:val="single" w:sz="4" w:space="0" w:color="auto"/>
              <w:left w:val="single" w:sz="4" w:space="0" w:color="auto"/>
              <w:bottom w:val="single" w:sz="4" w:space="0" w:color="auto"/>
              <w:right w:val="single" w:sz="4" w:space="0" w:color="auto"/>
            </w:tcBorders>
            <w:vAlign w:val="center"/>
          </w:tcPr>
          <w:p w14:paraId="025EAAD4"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4.77</w:t>
            </w:r>
          </w:p>
        </w:tc>
      </w:tr>
      <w:tr w:rsidR="003F7CD6" w14:paraId="74EC5F8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C1D2E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EC4922B"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603259</w:t>
            </w:r>
          </w:p>
        </w:tc>
        <w:tc>
          <w:tcPr>
            <w:tcW w:w="750" w:type="pct"/>
            <w:tcBorders>
              <w:top w:val="single" w:sz="4" w:space="0" w:color="auto"/>
              <w:left w:val="single" w:sz="4" w:space="0" w:color="auto"/>
              <w:bottom w:val="single" w:sz="4" w:space="0" w:color="auto"/>
              <w:right w:val="single" w:sz="4" w:space="0" w:color="auto"/>
            </w:tcBorders>
            <w:vAlign w:val="center"/>
          </w:tcPr>
          <w:p w14:paraId="4628574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药明康德</w:t>
            </w:r>
          </w:p>
        </w:tc>
        <w:tc>
          <w:tcPr>
            <w:tcW w:w="750" w:type="pct"/>
            <w:tcBorders>
              <w:top w:val="single" w:sz="4" w:space="0" w:color="auto"/>
              <w:left w:val="single" w:sz="4" w:space="0" w:color="auto"/>
              <w:bottom w:val="single" w:sz="4" w:space="0" w:color="auto"/>
              <w:right w:val="single" w:sz="4" w:space="0" w:color="auto"/>
            </w:tcBorders>
            <w:vAlign w:val="center"/>
          </w:tcPr>
          <w:p w14:paraId="14A9CE60"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320,850</w:t>
            </w:r>
          </w:p>
        </w:tc>
        <w:tc>
          <w:tcPr>
            <w:tcW w:w="750" w:type="pct"/>
            <w:tcBorders>
              <w:top w:val="single" w:sz="4" w:space="0" w:color="auto"/>
              <w:left w:val="single" w:sz="4" w:space="0" w:color="auto"/>
              <w:bottom w:val="single" w:sz="4" w:space="0" w:color="auto"/>
              <w:right w:val="single" w:sz="4" w:space="0" w:color="auto"/>
            </w:tcBorders>
            <w:vAlign w:val="center"/>
          </w:tcPr>
          <w:p w14:paraId="515EE6E1"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44,983,170.00</w:t>
            </w:r>
          </w:p>
        </w:tc>
        <w:tc>
          <w:tcPr>
            <w:tcW w:w="750" w:type="pct"/>
            <w:tcBorders>
              <w:top w:val="single" w:sz="4" w:space="0" w:color="auto"/>
              <w:left w:val="single" w:sz="4" w:space="0" w:color="auto"/>
              <w:bottom w:val="single" w:sz="4" w:space="0" w:color="auto"/>
              <w:right w:val="single" w:sz="4" w:space="0" w:color="auto"/>
            </w:tcBorders>
            <w:vAlign w:val="center"/>
          </w:tcPr>
          <w:p w14:paraId="40CC33CF"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4.20</w:t>
            </w:r>
          </w:p>
        </w:tc>
      </w:tr>
      <w:tr w:rsidR="003F7CD6" w14:paraId="49E420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194A8F"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44E1051"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000733</w:t>
            </w:r>
          </w:p>
        </w:tc>
        <w:tc>
          <w:tcPr>
            <w:tcW w:w="750" w:type="pct"/>
            <w:tcBorders>
              <w:top w:val="single" w:sz="4" w:space="0" w:color="auto"/>
              <w:left w:val="single" w:sz="4" w:space="0" w:color="auto"/>
              <w:bottom w:val="single" w:sz="4" w:space="0" w:color="auto"/>
              <w:right w:val="single" w:sz="4" w:space="0" w:color="auto"/>
            </w:tcBorders>
            <w:vAlign w:val="center"/>
          </w:tcPr>
          <w:p w14:paraId="41D4A807"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振华科技</w:t>
            </w:r>
          </w:p>
        </w:tc>
        <w:tc>
          <w:tcPr>
            <w:tcW w:w="750" w:type="pct"/>
            <w:tcBorders>
              <w:top w:val="single" w:sz="4" w:space="0" w:color="auto"/>
              <w:left w:val="single" w:sz="4" w:space="0" w:color="auto"/>
              <w:bottom w:val="single" w:sz="4" w:space="0" w:color="auto"/>
              <w:right w:val="single" w:sz="4" w:space="0" w:color="auto"/>
            </w:tcBorders>
            <w:vAlign w:val="center"/>
          </w:tcPr>
          <w:p w14:paraId="163EDBA7"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694,700</w:t>
            </w:r>
          </w:p>
        </w:tc>
        <w:tc>
          <w:tcPr>
            <w:tcW w:w="750" w:type="pct"/>
            <w:tcBorders>
              <w:top w:val="single" w:sz="4" w:space="0" w:color="auto"/>
              <w:left w:val="single" w:sz="4" w:space="0" w:color="auto"/>
              <w:bottom w:val="single" w:sz="4" w:space="0" w:color="auto"/>
              <w:right w:val="single" w:sz="4" w:space="0" w:color="auto"/>
            </w:tcBorders>
            <w:vAlign w:val="center"/>
          </w:tcPr>
          <w:p w14:paraId="047D579C"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37,930,620.00</w:t>
            </w:r>
          </w:p>
        </w:tc>
        <w:tc>
          <w:tcPr>
            <w:tcW w:w="750" w:type="pct"/>
            <w:tcBorders>
              <w:top w:val="single" w:sz="4" w:space="0" w:color="auto"/>
              <w:left w:val="single" w:sz="4" w:space="0" w:color="auto"/>
              <w:bottom w:val="single" w:sz="4" w:space="0" w:color="auto"/>
              <w:right w:val="single" w:sz="4" w:space="0" w:color="auto"/>
            </w:tcBorders>
            <w:vAlign w:val="center"/>
          </w:tcPr>
          <w:p w14:paraId="5796A927"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3.54</w:t>
            </w:r>
          </w:p>
        </w:tc>
      </w:tr>
      <w:tr w:rsidR="003F7CD6" w14:paraId="08C52B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CC0875"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16D471F"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600346</w:t>
            </w:r>
          </w:p>
        </w:tc>
        <w:tc>
          <w:tcPr>
            <w:tcW w:w="750" w:type="pct"/>
            <w:tcBorders>
              <w:top w:val="single" w:sz="4" w:space="0" w:color="auto"/>
              <w:left w:val="single" w:sz="4" w:space="0" w:color="auto"/>
              <w:bottom w:val="single" w:sz="4" w:space="0" w:color="auto"/>
              <w:right w:val="single" w:sz="4" w:space="0" w:color="auto"/>
            </w:tcBorders>
            <w:vAlign w:val="center"/>
          </w:tcPr>
          <w:p w14:paraId="384E493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恒力石化</w:t>
            </w:r>
          </w:p>
        </w:tc>
        <w:tc>
          <w:tcPr>
            <w:tcW w:w="750" w:type="pct"/>
            <w:tcBorders>
              <w:top w:val="single" w:sz="4" w:space="0" w:color="auto"/>
              <w:left w:val="single" w:sz="4" w:space="0" w:color="auto"/>
              <w:bottom w:val="single" w:sz="4" w:space="0" w:color="auto"/>
              <w:right w:val="single" w:sz="4" w:space="0" w:color="auto"/>
            </w:tcBorders>
            <w:vAlign w:val="center"/>
          </w:tcPr>
          <w:p w14:paraId="2E5B1AAC"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1,280,365</w:t>
            </w:r>
          </w:p>
        </w:tc>
        <w:tc>
          <w:tcPr>
            <w:tcW w:w="750" w:type="pct"/>
            <w:tcBorders>
              <w:top w:val="single" w:sz="4" w:space="0" w:color="auto"/>
              <w:left w:val="single" w:sz="4" w:space="0" w:color="auto"/>
              <w:bottom w:val="single" w:sz="4" w:space="0" w:color="auto"/>
              <w:right w:val="single" w:sz="4" w:space="0" w:color="auto"/>
            </w:tcBorders>
            <w:vAlign w:val="center"/>
          </w:tcPr>
          <w:p w14:paraId="781AF699"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37,553,105.45</w:t>
            </w:r>
          </w:p>
        </w:tc>
        <w:tc>
          <w:tcPr>
            <w:tcW w:w="750" w:type="pct"/>
            <w:tcBorders>
              <w:top w:val="single" w:sz="4" w:space="0" w:color="auto"/>
              <w:left w:val="single" w:sz="4" w:space="0" w:color="auto"/>
              <w:bottom w:val="single" w:sz="4" w:space="0" w:color="auto"/>
              <w:right w:val="single" w:sz="4" w:space="0" w:color="auto"/>
            </w:tcBorders>
            <w:vAlign w:val="center"/>
          </w:tcPr>
          <w:p w14:paraId="3D733BAD"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3.50</w:t>
            </w:r>
          </w:p>
        </w:tc>
      </w:tr>
      <w:tr w:rsidR="003F7CD6" w14:paraId="155B074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228433"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A3662EF"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000858</w:t>
            </w:r>
          </w:p>
        </w:tc>
        <w:tc>
          <w:tcPr>
            <w:tcW w:w="750" w:type="pct"/>
            <w:tcBorders>
              <w:top w:val="single" w:sz="4" w:space="0" w:color="auto"/>
              <w:left w:val="single" w:sz="4" w:space="0" w:color="auto"/>
              <w:bottom w:val="single" w:sz="4" w:space="0" w:color="auto"/>
              <w:right w:val="single" w:sz="4" w:space="0" w:color="auto"/>
            </w:tcBorders>
            <w:vAlign w:val="center"/>
          </w:tcPr>
          <w:p w14:paraId="537E2C7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五</w:t>
            </w:r>
            <w:r>
              <w:rPr>
                <w:rFonts w:ascii="Times New Roman" w:hAnsi="Times New Roman"/>
                <w:color w:val="000000"/>
                <w:kern w:val="0"/>
                <w:sz w:val="25"/>
                <w:szCs w:val="24"/>
              </w:rPr>
              <w:t xml:space="preserve"> </w:t>
            </w:r>
            <w:r>
              <w:rPr>
                <w:rFonts w:ascii="Times New Roman" w:hAnsi="Times New Roman"/>
                <w:color w:val="000000"/>
                <w:kern w:val="0"/>
                <w:sz w:val="25"/>
                <w:szCs w:val="24"/>
              </w:rPr>
              <w:t>粮</w:t>
            </w:r>
            <w:r>
              <w:rPr>
                <w:rFonts w:ascii="Times New Roman" w:hAnsi="Times New Roman"/>
                <w:color w:val="000000"/>
                <w:kern w:val="0"/>
                <w:sz w:val="25"/>
                <w:szCs w:val="24"/>
              </w:rPr>
              <w:t xml:space="preserve"> </w:t>
            </w:r>
            <w:r>
              <w:rPr>
                <w:rFonts w:ascii="Times New Roman" w:hAnsi="Times New Roman"/>
                <w:color w:val="000000"/>
                <w:kern w:val="0"/>
                <w:sz w:val="25"/>
                <w:szCs w:val="24"/>
              </w:rPr>
              <w:t>液</w:t>
            </w:r>
          </w:p>
        </w:tc>
        <w:tc>
          <w:tcPr>
            <w:tcW w:w="750" w:type="pct"/>
            <w:tcBorders>
              <w:top w:val="single" w:sz="4" w:space="0" w:color="auto"/>
              <w:left w:val="single" w:sz="4" w:space="0" w:color="auto"/>
              <w:bottom w:val="single" w:sz="4" w:space="0" w:color="auto"/>
              <w:right w:val="single" w:sz="4" w:space="0" w:color="auto"/>
            </w:tcBorders>
            <w:vAlign w:val="center"/>
          </w:tcPr>
          <w:p w14:paraId="2A7C8934"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139,616</w:t>
            </w:r>
          </w:p>
        </w:tc>
        <w:tc>
          <w:tcPr>
            <w:tcW w:w="750" w:type="pct"/>
            <w:tcBorders>
              <w:top w:val="single" w:sz="4" w:space="0" w:color="auto"/>
              <w:left w:val="single" w:sz="4" w:space="0" w:color="auto"/>
              <w:bottom w:val="single" w:sz="4" w:space="0" w:color="auto"/>
              <w:right w:val="single" w:sz="4" w:space="0" w:color="auto"/>
            </w:tcBorders>
            <w:vAlign w:val="center"/>
          </w:tcPr>
          <w:p w14:paraId="06A85DAC"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37,414,295.68</w:t>
            </w:r>
          </w:p>
        </w:tc>
        <w:tc>
          <w:tcPr>
            <w:tcW w:w="750" w:type="pct"/>
            <w:tcBorders>
              <w:top w:val="single" w:sz="4" w:space="0" w:color="auto"/>
              <w:left w:val="single" w:sz="4" w:space="0" w:color="auto"/>
              <w:bottom w:val="single" w:sz="4" w:space="0" w:color="auto"/>
              <w:right w:val="single" w:sz="4" w:space="0" w:color="auto"/>
            </w:tcBorders>
            <w:vAlign w:val="center"/>
          </w:tcPr>
          <w:p w14:paraId="041E316E"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3.49</w:t>
            </w:r>
          </w:p>
        </w:tc>
      </w:tr>
      <w:tr w:rsidR="003F7CD6" w14:paraId="5A2E64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33F39B"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4156AF5"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300124</w:t>
            </w:r>
          </w:p>
        </w:tc>
        <w:tc>
          <w:tcPr>
            <w:tcW w:w="750" w:type="pct"/>
            <w:tcBorders>
              <w:top w:val="single" w:sz="4" w:space="0" w:color="auto"/>
              <w:left w:val="single" w:sz="4" w:space="0" w:color="auto"/>
              <w:bottom w:val="single" w:sz="4" w:space="0" w:color="auto"/>
              <w:right w:val="single" w:sz="4" w:space="0" w:color="auto"/>
            </w:tcBorders>
            <w:vAlign w:val="center"/>
          </w:tcPr>
          <w:p w14:paraId="04B51731"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汇川技术</w:t>
            </w:r>
          </w:p>
        </w:tc>
        <w:tc>
          <w:tcPr>
            <w:tcW w:w="750" w:type="pct"/>
            <w:tcBorders>
              <w:top w:val="single" w:sz="4" w:space="0" w:color="auto"/>
              <w:left w:val="single" w:sz="4" w:space="0" w:color="auto"/>
              <w:bottom w:val="single" w:sz="4" w:space="0" w:color="auto"/>
              <w:right w:val="single" w:sz="4" w:space="0" w:color="auto"/>
            </w:tcBorders>
            <w:vAlign w:val="center"/>
          </w:tcPr>
          <w:p w14:paraId="324772A4"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413,390</w:t>
            </w:r>
          </w:p>
        </w:tc>
        <w:tc>
          <w:tcPr>
            <w:tcW w:w="750" w:type="pct"/>
            <w:tcBorders>
              <w:top w:val="single" w:sz="4" w:space="0" w:color="auto"/>
              <w:left w:val="single" w:sz="4" w:space="0" w:color="auto"/>
              <w:bottom w:val="single" w:sz="4" w:space="0" w:color="auto"/>
              <w:right w:val="single" w:sz="4" w:space="0" w:color="auto"/>
            </w:tcBorders>
            <w:vAlign w:val="center"/>
          </w:tcPr>
          <w:p w14:paraId="7A05CE1F"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35,348,978.90</w:t>
            </w:r>
          </w:p>
        </w:tc>
        <w:tc>
          <w:tcPr>
            <w:tcW w:w="750" w:type="pct"/>
            <w:tcBorders>
              <w:top w:val="single" w:sz="4" w:space="0" w:color="auto"/>
              <w:left w:val="single" w:sz="4" w:space="0" w:color="auto"/>
              <w:bottom w:val="single" w:sz="4" w:space="0" w:color="auto"/>
              <w:right w:val="single" w:sz="4" w:space="0" w:color="auto"/>
            </w:tcBorders>
            <w:vAlign w:val="center"/>
          </w:tcPr>
          <w:p w14:paraId="4BC18594"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3.30</w:t>
            </w:r>
          </w:p>
        </w:tc>
      </w:tr>
      <w:tr w:rsidR="003F7CD6" w14:paraId="17671A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D5EF4A"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A49BC1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300408</w:t>
            </w:r>
          </w:p>
        </w:tc>
        <w:tc>
          <w:tcPr>
            <w:tcW w:w="750" w:type="pct"/>
            <w:tcBorders>
              <w:top w:val="single" w:sz="4" w:space="0" w:color="auto"/>
              <w:left w:val="single" w:sz="4" w:space="0" w:color="auto"/>
              <w:bottom w:val="single" w:sz="4" w:space="0" w:color="auto"/>
              <w:right w:val="single" w:sz="4" w:space="0" w:color="auto"/>
            </w:tcBorders>
            <w:vAlign w:val="center"/>
          </w:tcPr>
          <w:p w14:paraId="29C12F12"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三环集团</w:t>
            </w:r>
          </w:p>
        </w:tc>
        <w:tc>
          <w:tcPr>
            <w:tcW w:w="750" w:type="pct"/>
            <w:tcBorders>
              <w:top w:val="single" w:sz="4" w:space="0" w:color="auto"/>
              <w:left w:val="single" w:sz="4" w:space="0" w:color="auto"/>
              <w:bottom w:val="single" w:sz="4" w:space="0" w:color="auto"/>
              <w:right w:val="single" w:sz="4" w:space="0" w:color="auto"/>
            </w:tcBorders>
            <w:vAlign w:val="center"/>
          </w:tcPr>
          <w:p w14:paraId="73379D47"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840,800</w:t>
            </w:r>
          </w:p>
        </w:tc>
        <w:tc>
          <w:tcPr>
            <w:tcW w:w="750" w:type="pct"/>
            <w:tcBorders>
              <w:top w:val="single" w:sz="4" w:space="0" w:color="auto"/>
              <w:left w:val="single" w:sz="4" w:space="0" w:color="auto"/>
              <w:bottom w:val="single" w:sz="4" w:space="0" w:color="auto"/>
              <w:right w:val="single" w:sz="4" w:space="0" w:color="auto"/>
            </w:tcBorders>
            <w:vAlign w:val="center"/>
          </w:tcPr>
          <w:p w14:paraId="3799A188"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35,212,704.00</w:t>
            </w:r>
          </w:p>
        </w:tc>
        <w:tc>
          <w:tcPr>
            <w:tcW w:w="750" w:type="pct"/>
            <w:tcBorders>
              <w:top w:val="single" w:sz="4" w:space="0" w:color="auto"/>
              <w:left w:val="single" w:sz="4" w:space="0" w:color="auto"/>
              <w:bottom w:val="single" w:sz="4" w:space="0" w:color="auto"/>
              <w:right w:val="single" w:sz="4" w:space="0" w:color="auto"/>
            </w:tcBorders>
            <w:vAlign w:val="center"/>
          </w:tcPr>
          <w:p w14:paraId="1BD6B83F"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3.29</w:t>
            </w:r>
          </w:p>
        </w:tc>
      </w:tr>
    </w:tbl>
    <w:p w14:paraId="6972B95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F7CD6" w14:paraId="0A2F25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13D0CD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E221322"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C44CB68"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63C1645"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F7CD6" w14:paraId="18DD93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BD1C3F"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AF18AC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4F66EC95"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19,900,309.70</w:t>
            </w:r>
          </w:p>
        </w:tc>
        <w:tc>
          <w:tcPr>
            <w:tcW w:w="400" w:type="pct"/>
            <w:tcBorders>
              <w:top w:val="single" w:sz="4" w:space="0" w:color="auto"/>
              <w:left w:val="single" w:sz="4" w:space="0" w:color="auto"/>
              <w:bottom w:val="single" w:sz="4" w:space="0" w:color="auto"/>
              <w:right w:val="single" w:sz="4" w:space="0" w:color="auto"/>
            </w:tcBorders>
            <w:vAlign w:val="center"/>
          </w:tcPr>
          <w:p w14:paraId="3A8EF1C3"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1.86</w:t>
            </w:r>
          </w:p>
        </w:tc>
      </w:tr>
      <w:tr w:rsidR="003F7CD6" w14:paraId="302A51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695D3A"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02A228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1B7B988B"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F97DDF1"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63AA041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8190CB"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F9C945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54F28F5D"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40,020,000.00</w:t>
            </w:r>
          </w:p>
        </w:tc>
        <w:tc>
          <w:tcPr>
            <w:tcW w:w="400" w:type="pct"/>
            <w:tcBorders>
              <w:top w:val="single" w:sz="4" w:space="0" w:color="auto"/>
              <w:left w:val="single" w:sz="4" w:space="0" w:color="auto"/>
              <w:bottom w:val="single" w:sz="4" w:space="0" w:color="auto"/>
              <w:right w:val="single" w:sz="4" w:space="0" w:color="auto"/>
            </w:tcBorders>
            <w:vAlign w:val="center"/>
          </w:tcPr>
          <w:p w14:paraId="7872B581"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3.73</w:t>
            </w:r>
          </w:p>
        </w:tc>
      </w:tr>
      <w:tr w:rsidR="003F7CD6" w14:paraId="0156FC9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6B7AF7" w14:textId="77777777" w:rsidR="003F7CD6" w:rsidRDefault="003F7CD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2590756"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7C7B2B28"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40,020,000.00</w:t>
            </w:r>
          </w:p>
        </w:tc>
        <w:tc>
          <w:tcPr>
            <w:tcW w:w="400" w:type="pct"/>
            <w:tcBorders>
              <w:top w:val="single" w:sz="4" w:space="0" w:color="auto"/>
              <w:left w:val="single" w:sz="4" w:space="0" w:color="auto"/>
              <w:bottom w:val="single" w:sz="4" w:space="0" w:color="auto"/>
              <w:right w:val="single" w:sz="4" w:space="0" w:color="auto"/>
            </w:tcBorders>
            <w:vAlign w:val="center"/>
          </w:tcPr>
          <w:p w14:paraId="1C339139"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3.73</w:t>
            </w:r>
          </w:p>
        </w:tc>
      </w:tr>
      <w:tr w:rsidR="003F7CD6" w14:paraId="70F04B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241DBF"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195DE6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4D82460F"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9C68BDD"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1A1EC8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93A34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3ECCC9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1E70995D"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0B85196"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6BBBAA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F6FF8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3B5917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67998D1E"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8C7956A"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167C3B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9BC7EA"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0851166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29D44DD3"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0BA4F2C"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3594B6C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0A3CE1"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ECE663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6F335990"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FFFDB81"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52F7B94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35FFF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3A9554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3238BD76"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5C934B4"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3F22F9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8AC09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A0C243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1ED75D3B"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59,920,309.70</w:t>
            </w:r>
          </w:p>
        </w:tc>
        <w:tc>
          <w:tcPr>
            <w:tcW w:w="400" w:type="pct"/>
            <w:tcBorders>
              <w:top w:val="single" w:sz="4" w:space="0" w:color="auto"/>
              <w:left w:val="single" w:sz="4" w:space="0" w:color="auto"/>
              <w:bottom w:val="single" w:sz="4" w:space="0" w:color="auto"/>
              <w:right w:val="single" w:sz="4" w:space="0" w:color="auto"/>
            </w:tcBorders>
            <w:vAlign w:val="center"/>
          </w:tcPr>
          <w:p w14:paraId="472059D4"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5.59</w:t>
            </w:r>
          </w:p>
        </w:tc>
      </w:tr>
    </w:tbl>
    <w:p w14:paraId="3BBB212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3F7CD6" w14:paraId="1650BF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4F4A72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8BE0513"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CD56551"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19CD63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8D25372"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7D80BFD"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F7CD6" w14:paraId="183241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BC57E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E84871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200309</w:t>
            </w:r>
          </w:p>
        </w:tc>
        <w:tc>
          <w:tcPr>
            <w:tcW w:w="750" w:type="pct"/>
            <w:tcBorders>
              <w:top w:val="single" w:sz="4" w:space="0" w:color="auto"/>
              <w:left w:val="single" w:sz="4" w:space="0" w:color="auto"/>
              <w:bottom w:val="single" w:sz="4" w:space="0" w:color="auto"/>
              <w:right w:val="single" w:sz="4" w:space="0" w:color="auto"/>
            </w:tcBorders>
            <w:vAlign w:val="center"/>
          </w:tcPr>
          <w:p w14:paraId="3D3F5F3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进出</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14:paraId="43347D26"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4FB1EF2C"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40,020,000.00</w:t>
            </w:r>
          </w:p>
        </w:tc>
        <w:tc>
          <w:tcPr>
            <w:tcW w:w="750" w:type="pct"/>
            <w:tcBorders>
              <w:top w:val="single" w:sz="4" w:space="0" w:color="auto"/>
              <w:left w:val="single" w:sz="4" w:space="0" w:color="auto"/>
              <w:bottom w:val="single" w:sz="4" w:space="0" w:color="auto"/>
              <w:right w:val="single" w:sz="4" w:space="0" w:color="auto"/>
            </w:tcBorders>
            <w:vAlign w:val="center"/>
          </w:tcPr>
          <w:p w14:paraId="7831590D"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3.73</w:t>
            </w:r>
          </w:p>
        </w:tc>
      </w:tr>
      <w:tr w:rsidR="003F7CD6" w14:paraId="436E72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040C05"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54E0278"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019645</w:t>
            </w:r>
          </w:p>
        </w:tc>
        <w:tc>
          <w:tcPr>
            <w:tcW w:w="750" w:type="pct"/>
            <w:tcBorders>
              <w:top w:val="single" w:sz="4" w:space="0" w:color="auto"/>
              <w:left w:val="single" w:sz="4" w:space="0" w:color="auto"/>
              <w:bottom w:val="single" w:sz="4" w:space="0" w:color="auto"/>
              <w:right w:val="single" w:sz="4" w:space="0" w:color="auto"/>
            </w:tcBorders>
            <w:vAlign w:val="center"/>
          </w:tcPr>
          <w:p w14:paraId="5CC1899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国债</w:t>
            </w: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7C83116"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198,230</w:t>
            </w:r>
          </w:p>
        </w:tc>
        <w:tc>
          <w:tcPr>
            <w:tcW w:w="750" w:type="pct"/>
            <w:tcBorders>
              <w:top w:val="single" w:sz="4" w:space="0" w:color="auto"/>
              <w:left w:val="single" w:sz="4" w:space="0" w:color="auto"/>
              <w:bottom w:val="single" w:sz="4" w:space="0" w:color="auto"/>
              <w:right w:val="single" w:sz="4" w:space="0" w:color="auto"/>
            </w:tcBorders>
            <w:vAlign w:val="center"/>
          </w:tcPr>
          <w:p w14:paraId="260FDA8E"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19,900,309.70</w:t>
            </w:r>
          </w:p>
        </w:tc>
        <w:tc>
          <w:tcPr>
            <w:tcW w:w="750" w:type="pct"/>
            <w:tcBorders>
              <w:top w:val="single" w:sz="4" w:space="0" w:color="auto"/>
              <w:left w:val="single" w:sz="4" w:space="0" w:color="auto"/>
              <w:bottom w:val="single" w:sz="4" w:space="0" w:color="auto"/>
              <w:right w:val="single" w:sz="4" w:space="0" w:color="auto"/>
            </w:tcBorders>
            <w:vAlign w:val="center"/>
          </w:tcPr>
          <w:p w14:paraId="494050F4"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1.86</w:t>
            </w:r>
          </w:p>
        </w:tc>
      </w:tr>
    </w:tbl>
    <w:p w14:paraId="7F2CE0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、报告期末按公允价值占基金资产净值比例大小排序的前十名资产支持证券投资明细</w:t>
      </w:r>
    </w:p>
    <w:p w14:paraId="779CAE0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50CD829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、报告期末按公允价值占基金资产净值比例大小排序的前五名贵金属投资明细</w:t>
      </w:r>
    </w:p>
    <w:p w14:paraId="77177C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无。</w:t>
      </w:r>
    </w:p>
    <w:p w14:paraId="5B21428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、报告期末按公允价值占基金资产净值比例大小排序的前五名权证投资明细</w:t>
      </w:r>
    </w:p>
    <w:p w14:paraId="260318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5FC17B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、报告期末本基金投资的股指期货交易情况说明</w:t>
      </w:r>
    </w:p>
    <w:p w14:paraId="1CBD5B4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9.1 </w:t>
      </w:r>
      <w:r>
        <w:rPr>
          <w:rFonts w:ascii="Times New Roman" w:hAnsi="Times New Roman"/>
          <w:sz w:val="24"/>
        </w:rPr>
        <w:t>报告期末本基金投资的股指期货持仓和损益明细</w:t>
      </w:r>
    </w:p>
    <w:p w14:paraId="276323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2161897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9.2 </w:t>
      </w:r>
      <w:r>
        <w:rPr>
          <w:rFonts w:ascii="Times New Roman" w:hAnsi="Times New Roman"/>
          <w:sz w:val="24"/>
        </w:rPr>
        <w:t>本基金投资股指期货的投资政策</w:t>
      </w:r>
    </w:p>
    <w:p w14:paraId="35E2E50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5C793F1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14:paraId="327657B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10.1 </w:t>
      </w:r>
      <w:r>
        <w:rPr>
          <w:rFonts w:ascii="Times New Roman" w:hAnsi="Times New Roman"/>
          <w:sz w:val="24"/>
        </w:rPr>
        <w:t>本期国债期货投资政策</w:t>
      </w:r>
    </w:p>
    <w:p w14:paraId="01107CE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70934BF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10.2 </w:t>
      </w:r>
      <w:r>
        <w:rPr>
          <w:rFonts w:ascii="Times New Roman" w:hAnsi="Times New Roman"/>
          <w:sz w:val="24"/>
        </w:rPr>
        <w:t>报告期末本基金投资的国债期货持仓和损益明细</w:t>
      </w:r>
    </w:p>
    <w:p w14:paraId="5DD6B54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10F522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10.3 </w:t>
      </w:r>
      <w:r>
        <w:rPr>
          <w:rFonts w:ascii="Times New Roman" w:hAnsi="Times New Roman"/>
          <w:sz w:val="24"/>
        </w:rPr>
        <w:t>本期国债期货投资评价</w:t>
      </w:r>
    </w:p>
    <w:p w14:paraId="27434EA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5C2C74B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11</w:t>
      </w:r>
      <w:r>
        <w:rPr>
          <w:rFonts w:ascii="Times New Roman" w:hAnsi="Times New Roman"/>
          <w:sz w:val="24"/>
        </w:rPr>
        <w:t>、投资组合报告附注</w:t>
      </w:r>
    </w:p>
    <w:p w14:paraId="3087795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11.1 </w:t>
      </w:r>
      <w:r>
        <w:rPr>
          <w:rFonts w:ascii="Times New Roman" w:hAnsi="Times New Roman"/>
          <w:sz w:val="24"/>
        </w:rPr>
        <w:t>本基金投资的前十名证券的发行主体本期是否出现被监管部门立案调查，或在报告编制日前一年内受到公开谴责、处罚的情形</w:t>
      </w:r>
    </w:p>
    <w:p w14:paraId="5846A9B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14:paraId="29E8AFC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11.2 </w:t>
      </w:r>
      <w:r>
        <w:rPr>
          <w:rFonts w:ascii="Times New Roman" w:hAnsi="Times New Roman"/>
          <w:sz w:val="24"/>
        </w:rPr>
        <w:t>基金投资的前十名股票是否超出基金合同规定的备选股票库</w:t>
      </w:r>
    </w:p>
    <w:p w14:paraId="5EAC8C9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本基金投资的前十名股票中，没有超出基金合同规定的备选股票库之外的股票。</w:t>
      </w:r>
    </w:p>
    <w:p w14:paraId="1C9B074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11.3 </w:t>
      </w:r>
      <w:r>
        <w:rPr>
          <w:rFonts w:ascii="Times New Roman" w:hAnsi="Times New Roman"/>
          <w:sz w:val="24"/>
        </w:rPr>
        <w:t>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3F7CD6" w14:paraId="7955B3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273EB85"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41EF8ED"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3406B00"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3F7CD6" w14:paraId="74E255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DD6A92"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44E484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3A3741C1"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589,457.10</w:t>
            </w:r>
          </w:p>
        </w:tc>
      </w:tr>
      <w:tr w:rsidR="003F7CD6" w14:paraId="5A24E1B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06D2D1"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2D2697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3D254716"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5798AF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F3472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6FE573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56640ECD"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16399F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808B1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964FDD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726B3769"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923,749.26</w:t>
            </w:r>
          </w:p>
        </w:tc>
      </w:tr>
      <w:tr w:rsidR="003F7CD6" w14:paraId="1AD538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9E0CB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95AE5D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6F2FE0F0"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448,715.37</w:t>
            </w:r>
          </w:p>
        </w:tc>
      </w:tr>
      <w:tr w:rsidR="003F7CD6" w14:paraId="4CCA79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EEBE0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1FD90D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57AAC167"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6D8C084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9BE2C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7</w:t>
            </w:r>
          </w:p>
        </w:tc>
        <w:tc>
          <w:tcPr>
            <w:tcW w:w="750" w:type="pct"/>
            <w:tcBorders>
              <w:top w:val="single" w:sz="4" w:space="0" w:color="auto"/>
              <w:left w:val="single" w:sz="4" w:space="0" w:color="auto"/>
              <w:bottom w:val="single" w:sz="4" w:space="0" w:color="auto"/>
              <w:right w:val="single" w:sz="4" w:space="0" w:color="auto"/>
            </w:tcBorders>
            <w:vAlign w:val="center"/>
          </w:tcPr>
          <w:p w14:paraId="0D58A0E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1C225E65"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36BAC4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277A58"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58D4BE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48A6814A"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F7CD6" w14:paraId="47D6BD7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1A136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167054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08412FE3" w14:textId="77777777" w:rsidR="003F7CD6" w:rsidRDefault="00FF2CB2">
            <w:pPr>
              <w:widowControl/>
              <w:snapToGrid w:val="0"/>
              <w:jc w:val="right"/>
              <w:rPr>
                <w:rFonts w:ascii="宋体" w:hAnsi="宋体"/>
                <w:color w:val="000000"/>
                <w:kern w:val="0"/>
                <w:sz w:val="25"/>
                <w:szCs w:val="24"/>
              </w:rPr>
            </w:pPr>
            <w:r>
              <w:rPr>
                <w:rFonts w:ascii="Times New Roman" w:hAnsi="Times New Roman"/>
                <w:color w:val="000000"/>
                <w:kern w:val="0"/>
                <w:sz w:val="25"/>
                <w:szCs w:val="24"/>
              </w:rPr>
              <w:t>1,961,921.73</w:t>
            </w:r>
          </w:p>
        </w:tc>
      </w:tr>
    </w:tbl>
    <w:p w14:paraId="142EE88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11.4 </w:t>
      </w:r>
      <w:r>
        <w:rPr>
          <w:rFonts w:ascii="Times New Roman" w:hAnsi="Times New Roman"/>
          <w:sz w:val="24"/>
        </w:rPr>
        <w:t>报告期末持有的处于转股期的可转换债券明细</w:t>
      </w:r>
    </w:p>
    <w:p w14:paraId="669A5CC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4AE615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11.5 </w:t>
      </w:r>
      <w:r>
        <w:rPr>
          <w:rFonts w:ascii="Times New Roman" w:hAnsi="Times New Roman"/>
          <w:sz w:val="24"/>
        </w:rPr>
        <w:t>报告期末前十名股票中存在流通受限情况的说明</w:t>
      </w:r>
    </w:p>
    <w:p w14:paraId="77DF860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5525C6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11.6 </w:t>
      </w:r>
      <w:r>
        <w:rPr>
          <w:rFonts w:ascii="Times New Roman" w:hAnsi="Times New Roman"/>
          <w:sz w:val="24"/>
        </w:rPr>
        <w:t>投资组合报告附注的其他文字描述部分</w:t>
      </w:r>
    </w:p>
    <w:p w14:paraId="254E8E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由于四舍五入的原因，分项之和与合计项之间可能存在尾差。</w:t>
      </w:r>
    </w:p>
    <w:p w14:paraId="1E165874"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4F5FFE2A" w14:textId="73588C45" w:rsidR="003F7CD6" w:rsidRDefault="00FF2CB2">
      <w:pPr>
        <w:pStyle w:val="1"/>
        <w:snapToGrid w:val="0"/>
        <w:spacing w:beforeLines="0" w:before="240" w:after="240"/>
        <w:rPr>
          <w:rFonts w:ascii="宋体" w:hAnsi="宋体"/>
          <w:szCs w:val="30"/>
        </w:rPr>
      </w:pPr>
      <w:r>
        <w:rPr>
          <w:rFonts w:ascii="宋体" w:hAnsi="宋体"/>
          <w:sz w:val="24"/>
        </w:rPr>
        <w:br w:type="page"/>
      </w:r>
      <w:bookmarkStart w:id="14" w:name="_Toc79758192"/>
      <w:r>
        <w:rPr>
          <w:rFonts w:ascii="Times New Roman" w:hAnsi="Times New Roman"/>
          <w:sz w:val="30"/>
        </w:rPr>
        <w:lastRenderedPageBreak/>
        <w:t>十一、基金的业绩</w:t>
      </w:r>
      <w:bookmarkEnd w:id="14"/>
    </w:p>
    <w:p w14:paraId="30A65F2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基金业绩截止日为</w:t>
      </w:r>
      <w:r>
        <w:rPr>
          <w:rFonts w:ascii="Times New Roman" w:hAnsi="Times New Roman"/>
          <w:sz w:val="24"/>
        </w:rPr>
        <w:t>2021</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31</w:t>
      </w:r>
      <w:r>
        <w:rPr>
          <w:rFonts w:ascii="Times New Roman" w:hAnsi="Times New Roman"/>
          <w:sz w:val="24"/>
        </w:rPr>
        <w:t>日，所载财务数据未经审计师审计。</w:t>
      </w:r>
    </w:p>
    <w:p w14:paraId="799E645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4C7B53E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3F7CD6" w14:paraId="0241DC5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24E0B00"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7708C92D"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271ABCCF"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47CA159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2EABD54B"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11226D00"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70BC48CD"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3F7CD6" w14:paraId="16D5E22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3AE661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448F8FE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14:paraId="52911C1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2.04%</w:t>
            </w:r>
          </w:p>
        </w:tc>
        <w:tc>
          <w:tcPr>
            <w:tcW w:w="750" w:type="pct"/>
            <w:tcBorders>
              <w:top w:val="single" w:sz="4" w:space="0" w:color="auto"/>
              <w:left w:val="single" w:sz="4" w:space="0" w:color="auto"/>
              <w:bottom w:val="single" w:sz="4" w:space="0" w:color="auto"/>
              <w:right w:val="single" w:sz="4" w:space="0" w:color="auto"/>
            </w:tcBorders>
            <w:vAlign w:val="center"/>
          </w:tcPr>
          <w:p w14:paraId="23F0540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-1.97%</w:t>
            </w:r>
          </w:p>
        </w:tc>
        <w:tc>
          <w:tcPr>
            <w:tcW w:w="750" w:type="pct"/>
            <w:tcBorders>
              <w:top w:val="single" w:sz="4" w:space="0" w:color="auto"/>
              <w:left w:val="single" w:sz="4" w:space="0" w:color="auto"/>
              <w:bottom w:val="single" w:sz="4" w:space="0" w:color="auto"/>
              <w:right w:val="single" w:sz="4" w:space="0" w:color="auto"/>
            </w:tcBorders>
            <w:vAlign w:val="center"/>
          </w:tcPr>
          <w:p w14:paraId="55D4AC6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1.08%</w:t>
            </w:r>
          </w:p>
        </w:tc>
        <w:tc>
          <w:tcPr>
            <w:tcW w:w="750" w:type="pct"/>
            <w:tcBorders>
              <w:top w:val="single" w:sz="4" w:space="0" w:color="auto"/>
              <w:left w:val="single" w:sz="4" w:space="0" w:color="auto"/>
              <w:bottom w:val="single" w:sz="4" w:space="0" w:color="auto"/>
              <w:right w:val="single" w:sz="4" w:space="0" w:color="auto"/>
            </w:tcBorders>
            <w:vAlign w:val="center"/>
          </w:tcPr>
          <w:p w14:paraId="5AE67156"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0.99%</w:t>
            </w:r>
          </w:p>
        </w:tc>
        <w:tc>
          <w:tcPr>
            <w:tcW w:w="750" w:type="pct"/>
            <w:tcBorders>
              <w:top w:val="single" w:sz="4" w:space="0" w:color="auto"/>
              <w:left w:val="single" w:sz="4" w:space="0" w:color="auto"/>
              <w:bottom w:val="single" w:sz="4" w:space="0" w:color="auto"/>
              <w:right w:val="single" w:sz="4" w:space="0" w:color="auto"/>
            </w:tcBorders>
            <w:vAlign w:val="center"/>
          </w:tcPr>
          <w:p w14:paraId="5596D77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0.96%</w:t>
            </w:r>
          </w:p>
        </w:tc>
      </w:tr>
      <w:tr w:rsidR="003F7CD6" w14:paraId="7F12720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651C2C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9AAAA4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73.94%</w:t>
            </w:r>
          </w:p>
        </w:tc>
        <w:tc>
          <w:tcPr>
            <w:tcW w:w="750" w:type="pct"/>
            <w:tcBorders>
              <w:top w:val="single" w:sz="4" w:space="0" w:color="auto"/>
              <w:left w:val="single" w:sz="4" w:space="0" w:color="auto"/>
              <w:bottom w:val="single" w:sz="4" w:space="0" w:color="auto"/>
              <w:right w:val="single" w:sz="4" w:space="0" w:color="auto"/>
            </w:tcBorders>
            <w:vAlign w:val="center"/>
          </w:tcPr>
          <w:p w14:paraId="135453E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1.69%</w:t>
            </w:r>
          </w:p>
        </w:tc>
        <w:tc>
          <w:tcPr>
            <w:tcW w:w="750" w:type="pct"/>
            <w:tcBorders>
              <w:top w:val="single" w:sz="4" w:space="0" w:color="auto"/>
              <w:left w:val="single" w:sz="4" w:space="0" w:color="auto"/>
              <w:bottom w:val="single" w:sz="4" w:space="0" w:color="auto"/>
              <w:right w:val="single" w:sz="4" w:space="0" w:color="auto"/>
            </w:tcBorders>
            <w:vAlign w:val="center"/>
          </w:tcPr>
          <w:p w14:paraId="25233EB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21.84%</w:t>
            </w:r>
          </w:p>
        </w:tc>
        <w:tc>
          <w:tcPr>
            <w:tcW w:w="750" w:type="pct"/>
            <w:tcBorders>
              <w:top w:val="single" w:sz="4" w:space="0" w:color="auto"/>
              <w:left w:val="single" w:sz="4" w:space="0" w:color="auto"/>
              <w:bottom w:val="single" w:sz="4" w:space="0" w:color="auto"/>
              <w:right w:val="single" w:sz="4" w:space="0" w:color="auto"/>
            </w:tcBorders>
            <w:vAlign w:val="center"/>
          </w:tcPr>
          <w:p w14:paraId="54292FF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1.20%</w:t>
            </w:r>
          </w:p>
        </w:tc>
        <w:tc>
          <w:tcPr>
            <w:tcW w:w="750" w:type="pct"/>
            <w:tcBorders>
              <w:top w:val="single" w:sz="4" w:space="0" w:color="auto"/>
              <w:left w:val="single" w:sz="4" w:space="0" w:color="auto"/>
              <w:bottom w:val="single" w:sz="4" w:space="0" w:color="auto"/>
              <w:right w:val="single" w:sz="4" w:space="0" w:color="auto"/>
            </w:tcBorders>
            <w:vAlign w:val="center"/>
          </w:tcPr>
          <w:p w14:paraId="4B21255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52.10%</w:t>
            </w:r>
          </w:p>
        </w:tc>
        <w:tc>
          <w:tcPr>
            <w:tcW w:w="750" w:type="pct"/>
            <w:tcBorders>
              <w:top w:val="single" w:sz="4" w:space="0" w:color="auto"/>
              <w:left w:val="single" w:sz="4" w:space="0" w:color="auto"/>
              <w:bottom w:val="single" w:sz="4" w:space="0" w:color="auto"/>
              <w:right w:val="single" w:sz="4" w:space="0" w:color="auto"/>
            </w:tcBorders>
            <w:vAlign w:val="center"/>
          </w:tcPr>
          <w:p w14:paraId="51A3417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r>
      <w:tr w:rsidR="003F7CD6" w14:paraId="4E7211E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1AD588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22AE32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41.58%</w:t>
            </w:r>
          </w:p>
        </w:tc>
        <w:tc>
          <w:tcPr>
            <w:tcW w:w="750" w:type="pct"/>
            <w:tcBorders>
              <w:top w:val="single" w:sz="4" w:space="0" w:color="auto"/>
              <w:left w:val="single" w:sz="4" w:space="0" w:color="auto"/>
              <w:bottom w:val="single" w:sz="4" w:space="0" w:color="auto"/>
              <w:right w:val="single" w:sz="4" w:space="0" w:color="auto"/>
            </w:tcBorders>
            <w:vAlign w:val="center"/>
          </w:tcPr>
          <w:p w14:paraId="725A19E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1.60%</w:t>
            </w:r>
          </w:p>
        </w:tc>
        <w:tc>
          <w:tcPr>
            <w:tcW w:w="750" w:type="pct"/>
            <w:tcBorders>
              <w:top w:val="single" w:sz="4" w:space="0" w:color="auto"/>
              <w:left w:val="single" w:sz="4" w:space="0" w:color="auto"/>
              <w:bottom w:val="single" w:sz="4" w:space="0" w:color="auto"/>
              <w:right w:val="single" w:sz="4" w:space="0" w:color="auto"/>
            </w:tcBorders>
            <w:vAlign w:val="center"/>
          </w:tcPr>
          <w:p w14:paraId="05A09AB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24.95%</w:t>
            </w:r>
          </w:p>
        </w:tc>
        <w:tc>
          <w:tcPr>
            <w:tcW w:w="750" w:type="pct"/>
            <w:tcBorders>
              <w:top w:val="single" w:sz="4" w:space="0" w:color="auto"/>
              <w:left w:val="single" w:sz="4" w:space="0" w:color="auto"/>
              <w:bottom w:val="single" w:sz="4" w:space="0" w:color="auto"/>
              <w:right w:val="single" w:sz="4" w:space="0" w:color="auto"/>
            </w:tcBorders>
            <w:vAlign w:val="center"/>
          </w:tcPr>
          <w:p w14:paraId="7D5B682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sz="4" w:space="0" w:color="auto"/>
              <w:left w:val="single" w:sz="4" w:space="0" w:color="auto"/>
              <w:bottom w:val="single" w:sz="4" w:space="0" w:color="auto"/>
              <w:right w:val="single" w:sz="4" w:space="0" w:color="auto"/>
            </w:tcBorders>
            <w:vAlign w:val="center"/>
          </w:tcPr>
          <w:p w14:paraId="36B81AB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16.63%</w:t>
            </w:r>
          </w:p>
        </w:tc>
        <w:tc>
          <w:tcPr>
            <w:tcW w:w="750" w:type="pct"/>
            <w:tcBorders>
              <w:top w:val="single" w:sz="4" w:space="0" w:color="auto"/>
              <w:left w:val="single" w:sz="4" w:space="0" w:color="auto"/>
              <w:bottom w:val="single" w:sz="4" w:space="0" w:color="auto"/>
              <w:right w:val="single" w:sz="4" w:space="0" w:color="auto"/>
            </w:tcBorders>
            <w:vAlign w:val="center"/>
          </w:tcPr>
          <w:p w14:paraId="4FE63AF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0.54%</w:t>
            </w:r>
          </w:p>
        </w:tc>
      </w:tr>
      <w:tr w:rsidR="003F7CD6" w14:paraId="4B2101E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926309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92246D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-9.65%</w:t>
            </w:r>
          </w:p>
        </w:tc>
        <w:tc>
          <w:tcPr>
            <w:tcW w:w="750" w:type="pct"/>
            <w:tcBorders>
              <w:top w:val="single" w:sz="4" w:space="0" w:color="auto"/>
              <w:left w:val="single" w:sz="4" w:space="0" w:color="auto"/>
              <w:bottom w:val="single" w:sz="4" w:space="0" w:color="auto"/>
              <w:right w:val="single" w:sz="4" w:space="0" w:color="auto"/>
            </w:tcBorders>
            <w:vAlign w:val="center"/>
          </w:tcPr>
          <w:p w14:paraId="5303FB2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1.96%</w:t>
            </w:r>
          </w:p>
        </w:tc>
        <w:tc>
          <w:tcPr>
            <w:tcW w:w="750" w:type="pct"/>
            <w:tcBorders>
              <w:top w:val="single" w:sz="4" w:space="0" w:color="auto"/>
              <w:left w:val="single" w:sz="4" w:space="0" w:color="auto"/>
              <w:bottom w:val="single" w:sz="4" w:space="0" w:color="auto"/>
              <w:right w:val="single" w:sz="4" w:space="0" w:color="auto"/>
            </w:tcBorders>
            <w:vAlign w:val="center"/>
          </w:tcPr>
          <w:p w14:paraId="5AC79DC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-23.77%</w:t>
            </w:r>
          </w:p>
        </w:tc>
        <w:tc>
          <w:tcPr>
            <w:tcW w:w="750" w:type="pct"/>
            <w:tcBorders>
              <w:top w:val="single" w:sz="4" w:space="0" w:color="auto"/>
              <w:left w:val="single" w:sz="4" w:space="0" w:color="auto"/>
              <w:bottom w:val="single" w:sz="4" w:space="0" w:color="auto"/>
              <w:right w:val="single" w:sz="4" w:space="0" w:color="auto"/>
            </w:tcBorders>
            <w:vAlign w:val="center"/>
          </w:tcPr>
          <w:p w14:paraId="36FBB5A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14:paraId="7173A406"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14.12%</w:t>
            </w:r>
          </w:p>
        </w:tc>
        <w:tc>
          <w:tcPr>
            <w:tcW w:w="750" w:type="pct"/>
            <w:tcBorders>
              <w:top w:val="single" w:sz="4" w:space="0" w:color="auto"/>
              <w:left w:val="single" w:sz="4" w:space="0" w:color="auto"/>
              <w:bottom w:val="single" w:sz="4" w:space="0" w:color="auto"/>
              <w:right w:val="single" w:sz="4" w:space="0" w:color="auto"/>
            </w:tcBorders>
            <w:vAlign w:val="center"/>
          </w:tcPr>
          <w:p w14:paraId="7C685F6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r>
      <w:tr w:rsidR="003F7CD6" w14:paraId="49D74E1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C52F52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592B04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-20.67%</w:t>
            </w:r>
          </w:p>
        </w:tc>
        <w:tc>
          <w:tcPr>
            <w:tcW w:w="750" w:type="pct"/>
            <w:tcBorders>
              <w:top w:val="single" w:sz="4" w:space="0" w:color="auto"/>
              <w:left w:val="single" w:sz="4" w:space="0" w:color="auto"/>
              <w:bottom w:val="single" w:sz="4" w:space="0" w:color="auto"/>
              <w:right w:val="single" w:sz="4" w:space="0" w:color="auto"/>
            </w:tcBorders>
            <w:vAlign w:val="center"/>
          </w:tcPr>
          <w:p w14:paraId="078183F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1.09%</w:t>
            </w:r>
          </w:p>
        </w:tc>
        <w:tc>
          <w:tcPr>
            <w:tcW w:w="750" w:type="pct"/>
            <w:tcBorders>
              <w:top w:val="single" w:sz="4" w:space="0" w:color="auto"/>
              <w:left w:val="single" w:sz="4" w:space="0" w:color="auto"/>
              <w:bottom w:val="single" w:sz="4" w:space="0" w:color="auto"/>
              <w:right w:val="single" w:sz="4" w:space="0" w:color="auto"/>
            </w:tcBorders>
            <w:vAlign w:val="center"/>
          </w:tcPr>
          <w:p w14:paraId="0EB04AF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2.61%</w:t>
            </w:r>
          </w:p>
        </w:tc>
        <w:tc>
          <w:tcPr>
            <w:tcW w:w="750" w:type="pct"/>
            <w:tcBorders>
              <w:top w:val="single" w:sz="4" w:space="0" w:color="auto"/>
              <w:left w:val="single" w:sz="4" w:space="0" w:color="auto"/>
              <w:bottom w:val="single" w:sz="4" w:space="0" w:color="auto"/>
              <w:right w:val="single" w:sz="4" w:space="0" w:color="auto"/>
            </w:tcBorders>
            <w:vAlign w:val="center"/>
          </w:tcPr>
          <w:p w14:paraId="1C397E7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sz="4" w:space="0" w:color="auto"/>
              <w:left w:val="single" w:sz="4" w:space="0" w:color="auto"/>
              <w:bottom w:val="single" w:sz="4" w:space="0" w:color="auto"/>
              <w:right w:val="single" w:sz="4" w:space="0" w:color="auto"/>
            </w:tcBorders>
            <w:vAlign w:val="center"/>
          </w:tcPr>
          <w:p w14:paraId="64B64C3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-23.28%</w:t>
            </w:r>
          </w:p>
        </w:tc>
        <w:tc>
          <w:tcPr>
            <w:tcW w:w="750" w:type="pct"/>
            <w:tcBorders>
              <w:top w:val="single" w:sz="4" w:space="0" w:color="auto"/>
              <w:left w:val="single" w:sz="4" w:space="0" w:color="auto"/>
              <w:bottom w:val="single" w:sz="4" w:space="0" w:color="auto"/>
              <w:right w:val="single" w:sz="4" w:space="0" w:color="auto"/>
            </w:tcBorders>
            <w:vAlign w:val="center"/>
          </w:tcPr>
          <w:p w14:paraId="4095B1E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r>
      <w:tr w:rsidR="003F7CD6" w14:paraId="5901FFE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3DC0B1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BA274C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-18.72%</w:t>
            </w:r>
          </w:p>
        </w:tc>
        <w:tc>
          <w:tcPr>
            <w:tcW w:w="750" w:type="pct"/>
            <w:tcBorders>
              <w:top w:val="single" w:sz="4" w:space="0" w:color="auto"/>
              <w:left w:val="single" w:sz="4" w:space="0" w:color="auto"/>
              <w:bottom w:val="single" w:sz="4" w:space="0" w:color="auto"/>
              <w:right w:val="single" w:sz="4" w:space="0" w:color="auto"/>
            </w:tcBorders>
            <w:vAlign w:val="center"/>
          </w:tcPr>
          <w:p w14:paraId="7266E70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2.37%</w:t>
            </w:r>
          </w:p>
        </w:tc>
        <w:tc>
          <w:tcPr>
            <w:tcW w:w="750" w:type="pct"/>
            <w:tcBorders>
              <w:top w:val="single" w:sz="4" w:space="0" w:color="auto"/>
              <w:left w:val="single" w:sz="4" w:space="0" w:color="auto"/>
              <w:bottom w:val="single" w:sz="4" w:space="0" w:color="auto"/>
              <w:right w:val="single" w:sz="4" w:space="0" w:color="auto"/>
            </w:tcBorders>
            <w:vAlign w:val="center"/>
          </w:tcPr>
          <w:p w14:paraId="70BB127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-12.37%</w:t>
            </w:r>
          </w:p>
        </w:tc>
        <w:tc>
          <w:tcPr>
            <w:tcW w:w="750" w:type="pct"/>
            <w:tcBorders>
              <w:top w:val="single" w:sz="4" w:space="0" w:color="auto"/>
              <w:left w:val="single" w:sz="4" w:space="0" w:color="auto"/>
              <w:bottom w:val="single" w:sz="4" w:space="0" w:color="auto"/>
              <w:right w:val="single" w:sz="4" w:space="0" w:color="auto"/>
            </w:tcBorders>
            <w:vAlign w:val="center"/>
          </w:tcPr>
          <w:p w14:paraId="53BFA41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14:paraId="7A07BA6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-6.35%</w:t>
            </w:r>
          </w:p>
        </w:tc>
        <w:tc>
          <w:tcPr>
            <w:tcW w:w="750" w:type="pct"/>
            <w:tcBorders>
              <w:top w:val="single" w:sz="4" w:space="0" w:color="auto"/>
              <w:left w:val="single" w:sz="4" w:space="0" w:color="auto"/>
              <w:bottom w:val="single" w:sz="4" w:space="0" w:color="auto"/>
              <w:right w:val="single" w:sz="4" w:space="0" w:color="auto"/>
            </w:tcBorders>
            <w:vAlign w:val="center"/>
          </w:tcPr>
          <w:p w14:paraId="1586373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r>
      <w:tr w:rsidR="003F7CD6" w14:paraId="64C5D2B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CC2BAC6"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5841BD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64.80%</w:t>
            </w:r>
          </w:p>
        </w:tc>
        <w:tc>
          <w:tcPr>
            <w:tcW w:w="750" w:type="pct"/>
            <w:tcBorders>
              <w:top w:val="single" w:sz="4" w:space="0" w:color="auto"/>
              <w:left w:val="single" w:sz="4" w:space="0" w:color="auto"/>
              <w:bottom w:val="single" w:sz="4" w:space="0" w:color="auto"/>
              <w:right w:val="single" w:sz="4" w:space="0" w:color="auto"/>
            </w:tcBorders>
            <w:vAlign w:val="center"/>
          </w:tcPr>
          <w:p w14:paraId="082BEB4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3.54%</w:t>
            </w:r>
          </w:p>
        </w:tc>
        <w:tc>
          <w:tcPr>
            <w:tcW w:w="750" w:type="pct"/>
            <w:tcBorders>
              <w:top w:val="single" w:sz="4" w:space="0" w:color="auto"/>
              <w:left w:val="single" w:sz="4" w:space="0" w:color="auto"/>
              <w:bottom w:val="single" w:sz="4" w:space="0" w:color="auto"/>
              <w:right w:val="single" w:sz="4" w:space="0" w:color="auto"/>
            </w:tcBorders>
            <w:vAlign w:val="center"/>
          </w:tcPr>
          <w:p w14:paraId="17ECFDA6"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27.02%</w:t>
            </w:r>
          </w:p>
        </w:tc>
        <w:tc>
          <w:tcPr>
            <w:tcW w:w="750" w:type="pct"/>
            <w:tcBorders>
              <w:top w:val="single" w:sz="4" w:space="0" w:color="auto"/>
              <w:left w:val="single" w:sz="4" w:space="0" w:color="auto"/>
              <w:bottom w:val="single" w:sz="4" w:space="0" w:color="auto"/>
              <w:right w:val="single" w:sz="4" w:space="0" w:color="auto"/>
            </w:tcBorders>
            <w:vAlign w:val="center"/>
          </w:tcPr>
          <w:p w14:paraId="79CB856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0FC9677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37.78%</w:t>
            </w:r>
          </w:p>
        </w:tc>
        <w:tc>
          <w:tcPr>
            <w:tcW w:w="750" w:type="pct"/>
            <w:tcBorders>
              <w:top w:val="single" w:sz="4" w:space="0" w:color="auto"/>
              <w:left w:val="single" w:sz="4" w:space="0" w:color="auto"/>
              <w:bottom w:val="single" w:sz="4" w:space="0" w:color="auto"/>
              <w:right w:val="single" w:sz="4" w:space="0" w:color="auto"/>
            </w:tcBorders>
            <w:vAlign w:val="center"/>
          </w:tcPr>
          <w:p w14:paraId="3C92BF6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1.44%</w:t>
            </w:r>
          </w:p>
        </w:tc>
      </w:tr>
      <w:tr w:rsidR="003F7CD6" w14:paraId="4ACE483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430CF4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F8DB89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13.22%</w:t>
            </w:r>
          </w:p>
        </w:tc>
        <w:tc>
          <w:tcPr>
            <w:tcW w:w="750" w:type="pct"/>
            <w:tcBorders>
              <w:top w:val="single" w:sz="4" w:space="0" w:color="auto"/>
              <w:left w:val="single" w:sz="4" w:space="0" w:color="auto"/>
              <w:bottom w:val="single" w:sz="4" w:space="0" w:color="auto"/>
              <w:right w:val="single" w:sz="4" w:space="0" w:color="auto"/>
            </w:tcBorders>
            <w:vAlign w:val="center"/>
          </w:tcPr>
          <w:p w14:paraId="6AEFE0E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14:paraId="0F9412E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30.95%</w:t>
            </w:r>
          </w:p>
        </w:tc>
        <w:tc>
          <w:tcPr>
            <w:tcW w:w="750" w:type="pct"/>
            <w:tcBorders>
              <w:top w:val="single" w:sz="4" w:space="0" w:color="auto"/>
              <w:left w:val="single" w:sz="4" w:space="0" w:color="auto"/>
              <w:bottom w:val="single" w:sz="4" w:space="0" w:color="auto"/>
              <w:right w:val="single" w:sz="4" w:space="0" w:color="auto"/>
            </w:tcBorders>
            <w:vAlign w:val="center"/>
          </w:tcPr>
          <w:p w14:paraId="3EA4F91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0.90%</w:t>
            </w:r>
          </w:p>
        </w:tc>
        <w:tc>
          <w:tcPr>
            <w:tcW w:w="750" w:type="pct"/>
            <w:tcBorders>
              <w:top w:val="single" w:sz="4" w:space="0" w:color="auto"/>
              <w:left w:val="single" w:sz="4" w:space="0" w:color="auto"/>
              <w:bottom w:val="single" w:sz="4" w:space="0" w:color="auto"/>
              <w:right w:val="single" w:sz="4" w:space="0" w:color="auto"/>
            </w:tcBorders>
            <w:vAlign w:val="center"/>
          </w:tcPr>
          <w:p w14:paraId="59F589E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-17.73%</w:t>
            </w:r>
          </w:p>
        </w:tc>
        <w:tc>
          <w:tcPr>
            <w:tcW w:w="750" w:type="pct"/>
            <w:tcBorders>
              <w:top w:val="single" w:sz="4" w:space="0" w:color="auto"/>
              <w:left w:val="single" w:sz="4" w:space="0" w:color="auto"/>
              <w:bottom w:val="single" w:sz="4" w:space="0" w:color="auto"/>
              <w:right w:val="single" w:sz="4" w:space="0" w:color="auto"/>
            </w:tcBorders>
            <w:vAlign w:val="center"/>
          </w:tcPr>
          <w:p w14:paraId="3BB9325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r>
      <w:tr w:rsidR="003F7CD6" w14:paraId="43716DC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6B560C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74EF40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7.03%</w:t>
            </w:r>
          </w:p>
        </w:tc>
        <w:tc>
          <w:tcPr>
            <w:tcW w:w="750" w:type="pct"/>
            <w:tcBorders>
              <w:top w:val="single" w:sz="4" w:space="0" w:color="auto"/>
              <w:left w:val="single" w:sz="4" w:space="0" w:color="auto"/>
              <w:bottom w:val="single" w:sz="4" w:space="0" w:color="auto"/>
              <w:right w:val="single" w:sz="4" w:space="0" w:color="auto"/>
            </w:tcBorders>
            <w:vAlign w:val="center"/>
          </w:tcPr>
          <w:p w14:paraId="0AF5B2A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1.29%</w:t>
            </w:r>
          </w:p>
        </w:tc>
        <w:tc>
          <w:tcPr>
            <w:tcW w:w="750" w:type="pct"/>
            <w:tcBorders>
              <w:top w:val="single" w:sz="4" w:space="0" w:color="auto"/>
              <w:left w:val="single" w:sz="4" w:space="0" w:color="auto"/>
              <w:bottom w:val="single" w:sz="4" w:space="0" w:color="auto"/>
              <w:right w:val="single" w:sz="4" w:space="0" w:color="auto"/>
            </w:tcBorders>
            <w:vAlign w:val="center"/>
          </w:tcPr>
          <w:p w14:paraId="0ED363E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8.43%</w:t>
            </w:r>
          </w:p>
        </w:tc>
        <w:tc>
          <w:tcPr>
            <w:tcW w:w="750" w:type="pct"/>
            <w:tcBorders>
              <w:top w:val="single" w:sz="4" w:space="0" w:color="auto"/>
              <w:left w:val="single" w:sz="4" w:space="0" w:color="auto"/>
              <w:bottom w:val="single" w:sz="4" w:space="0" w:color="auto"/>
              <w:right w:val="single" w:sz="4" w:space="0" w:color="auto"/>
            </w:tcBorders>
            <w:vAlign w:val="center"/>
          </w:tcPr>
          <w:p w14:paraId="5EAD118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sz="4" w:space="0" w:color="auto"/>
              <w:left w:val="single" w:sz="4" w:space="0" w:color="auto"/>
              <w:bottom w:val="single" w:sz="4" w:space="0" w:color="auto"/>
              <w:right w:val="single" w:sz="4" w:space="0" w:color="auto"/>
            </w:tcBorders>
            <w:vAlign w:val="center"/>
          </w:tcPr>
          <w:p w14:paraId="3085414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sz="4" w:space="0" w:color="auto"/>
              <w:left w:val="single" w:sz="4" w:space="0" w:color="auto"/>
              <w:bottom w:val="single" w:sz="4" w:space="0" w:color="auto"/>
              <w:right w:val="single" w:sz="4" w:space="0" w:color="auto"/>
            </w:tcBorders>
            <w:vAlign w:val="center"/>
          </w:tcPr>
          <w:p w14:paraId="032527B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r>
      <w:tr w:rsidR="003F7CD6" w14:paraId="56A9E27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18E0E8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1D0B66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19.63%</w:t>
            </w:r>
          </w:p>
        </w:tc>
        <w:tc>
          <w:tcPr>
            <w:tcW w:w="750" w:type="pct"/>
            <w:tcBorders>
              <w:top w:val="single" w:sz="4" w:space="0" w:color="auto"/>
              <w:left w:val="single" w:sz="4" w:space="0" w:color="auto"/>
              <w:bottom w:val="single" w:sz="4" w:space="0" w:color="auto"/>
              <w:right w:val="single" w:sz="4" w:space="0" w:color="auto"/>
            </w:tcBorders>
            <w:vAlign w:val="center"/>
          </w:tcPr>
          <w:p w14:paraId="6EF2410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5EB622A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2.18%</w:t>
            </w:r>
          </w:p>
        </w:tc>
        <w:tc>
          <w:tcPr>
            <w:tcW w:w="750" w:type="pct"/>
            <w:tcBorders>
              <w:top w:val="single" w:sz="4" w:space="0" w:color="auto"/>
              <w:left w:val="single" w:sz="4" w:space="0" w:color="auto"/>
              <w:bottom w:val="single" w:sz="4" w:space="0" w:color="auto"/>
              <w:right w:val="single" w:sz="4" w:space="0" w:color="auto"/>
            </w:tcBorders>
            <w:vAlign w:val="center"/>
          </w:tcPr>
          <w:p w14:paraId="0C5D456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1.12%</w:t>
            </w:r>
          </w:p>
        </w:tc>
        <w:tc>
          <w:tcPr>
            <w:tcW w:w="750" w:type="pct"/>
            <w:tcBorders>
              <w:top w:val="single" w:sz="4" w:space="0" w:color="auto"/>
              <w:left w:val="single" w:sz="4" w:space="0" w:color="auto"/>
              <w:bottom w:val="single" w:sz="4" w:space="0" w:color="auto"/>
              <w:right w:val="single" w:sz="4" w:space="0" w:color="auto"/>
            </w:tcBorders>
            <w:vAlign w:val="center"/>
          </w:tcPr>
          <w:p w14:paraId="713C523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17.45%</w:t>
            </w:r>
          </w:p>
        </w:tc>
        <w:tc>
          <w:tcPr>
            <w:tcW w:w="750" w:type="pct"/>
            <w:tcBorders>
              <w:top w:val="single" w:sz="4" w:space="0" w:color="auto"/>
              <w:left w:val="single" w:sz="4" w:space="0" w:color="auto"/>
              <w:bottom w:val="single" w:sz="4" w:space="0" w:color="auto"/>
              <w:right w:val="single" w:sz="4" w:space="0" w:color="auto"/>
            </w:tcBorders>
            <w:vAlign w:val="center"/>
          </w:tcPr>
          <w:p w14:paraId="322BD57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r>
      <w:tr w:rsidR="003F7CD6" w14:paraId="1327A80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E61E91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D36F1F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-25.73%</w:t>
            </w:r>
          </w:p>
        </w:tc>
        <w:tc>
          <w:tcPr>
            <w:tcW w:w="750" w:type="pct"/>
            <w:tcBorders>
              <w:top w:val="single" w:sz="4" w:space="0" w:color="auto"/>
              <w:left w:val="single" w:sz="4" w:space="0" w:color="auto"/>
              <w:bottom w:val="single" w:sz="4" w:space="0" w:color="auto"/>
              <w:right w:val="single" w:sz="4" w:space="0" w:color="auto"/>
            </w:tcBorders>
            <w:vAlign w:val="center"/>
          </w:tcPr>
          <w:p w14:paraId="5FEE555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1.17%</w:t>
            </w:r>
          </w:p>
        </w:tc>
        <w:tc>
          <w:tcPr>
            <w:tcW w:w="750" w:type="pct"/>
            <w:tcBorders>
              <w:top w:val="single" w:sz="4" w:space="0" w:color="auto"/>
              <w:left w:val="single" w:sz="4" w:space="0" w:color="auto"/>
              <w:bottom w:val="single" w:sz="4" w:space="0" w:color="auto"/>
              <w:right w:val="single" w:sz="4" w:space="0" w:color="auto"/>
            </w:tcBorders>
            <w:vAlign w:val="center"/>
          </w:tcPr>
          <w:p w14:paraId="554BFF8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-24.89%</w:t>
            </w:r>
          </w:p>
        </w:tc>
        <w:tc>
          <w:tcPr>
            <w:tcW w:w="750" w:type="pct"/>
            <w:tcBorders>
              <w:top w:val="single" w:sz="4" w:space="0" w:color="auto"/>
              <w:left w:val="single" w:sz="4" w:space="0" w:color="auto"/>
              <w:bottom w:val="single" w:sz="4" w:space="0" w:color="auto"/>
              <w:right w:val="single" w:sz="4" w:space="0" w:color="auto"/>
            </w:tcBorders>
            <w:vAlign w:val="center"/>
          </w:tcPr>
          <w:p w14:paraId="5F96EEF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14:paraId="3C59EBB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14:paraId="60B4CCF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r>
      <w:tr w:rsidR="003F7CD6" w14:paraId="6419883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366B46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624417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6.15%</w:t>
            </w:r>
          </w:p>
        </w:tc>
        <w:tc>
          <w:tcPr>
            <w:tcW w:w="750" w:type="pct"/>
            <w:tcBorders>
              <w:top w:val="single" w:sz="4" w:space="0" w:color="auto"/>
              <w:left w:val="single" w:sz="4" w:space="0" w:color="auto"/>
              <w:bottom w:val="single" w:sz="4" w:space="0" w:color="auto"/>
              <w:right w:val="single" w:sz="4" w:space="0" w:color="auto"/>
            </w:tcBorders>
            <w:vAlign w:val="center"/>
          </w:tcPr>
          <w:p w14:paraId="77F04EE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14:paraId="59105B4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5.91%</w:t>
            </w:r>
          </w:p>
        </w:tc>
        <w:tc>
          <w:tcPr>
            <w:tcW w:w="750" w:type="pct"/>
            <w:tcBorders>
              <w:top w:val="single" w:sz="4" w:space="0" w:color="auto"/>
              <w:left w:val="single" w:sz="4" w:space="0" w:color="auto"/>
              <w:bottom w:val="single" w:sz="4" w:space="0" w:color="auto"/>
              <w:right w:val="single" w:sz="4" w:space="0" w:color="auto"/>
            </w:tcBorders>
            <w:vAlign w:val="center"/>
          </w:tcPr>
          <w:p w14:paraId="638B48D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1.32%</w:t>
            </w:r>
          </w:p>
        </w:tc>
        <w:tc>
          <w:tcPr>
            <w:tcW w:w="750" w:type="pct"/>
            <w:tcBorders>
              <w:top w:val="single" w:sz="4" w:space="0" w:color="auto"/>
              <w:left w:val="single" w:sz="4" w:space="0" w:color="auto"/>
              <w:bottom w:val="single" w:sz="4" w:space="0" w:color="auto"/>
              <w:right w:val="single" w:sz="4" w:space="0" w:color="auto"/>
            </w:tcBorders>
            <w:vAlign w:val="center"/>
          </w:tcPr>
          <w:p w14:paraId="7176AFA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0.24%</w:t>
            </w:r>
          </w:p>
        </w:tc>
        <w:tc>
          <w:tcPr>
            <w:tcW w:w="750" w:type="pct"/>
            <w:tcBorders>
              <w:top w:val="single" w:sz="4" w:space="0" w:color="auto"/>
              <w:left w:val="single" w:sz="4" w:space="0" w:color="auto"/>
              <w:bottom w:val="single" w:sz="4" w:space="0" w:color="auto"/>
              <w:right w:val="single" w:sz="4" w:space="0" w:color="auto"/>
            </w:tcBorders>
            <w:vAlign w:val="center"/>
          </w:tcPr>
          <w:p w14:paraId="713D9F6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3F7CD6" w14:paraId="78598C7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28A7BD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2009</w:t>
            </w:r>
            <w:r>
              <w:rPr>
                <w:rFonts w:ascii="Times New Roman" w:hAnsi="Times New Roman"/>
                <w:color w:val="000000"/>
                <w:kern w:val="0"/>
                <w:sz w:val="25"/>
                <w:szCs w:val="24"/>
              </w:rPr>
              <w:t>年度（</w:t>
            </w:r>
            <w:r>
              <w:rPr>
                <w:rFonts w:ascii="Times New Roman" w:hAnsi="Times New Roman"/>
                <w:color w:val="000000"/>
                <w:kern w:val="0"/>
                <w:sz w:val="25"/>
                <w:szCs w:val="24"/>
              </w:rPr>
              <w:t>2009</w:t>
            </w:r>
            <w:r>
              <w:rPr>
                <w:rFonts w:ascii="Times New Roman" w:hAnsi="Times New Roman"/>
                <w:color w:val="000000"/>
                <w:kern w:val="0"/>
                <w:sz w:val="25"/>
                <w:szCs w:val="24"/>
              </w:rPr>
              <w:t>年</w:t>
            </w:r>
            <w:r>
              <w:rPr>
                <w:rFonts w:ascii="Times New Roman" w:hAnsi="Times New Roman"/>
                <w:color w:val="000000"/>
                <w:kern w:val="0"/>
                <w:sz w:val="25"/>
                <w:szCs w:val="24"/>
              </w:rPr>
              <w:t>4</w:t>
            </w:r>
            <w:r>
              <w:rPr>
                <w:rFonts w:ascii="Times New Roman" w:hAnsi="Times New Roman"/>
                <w:color w:val="000000"/>
                <w:kern w:val="0"/>
                <w:sz w:val="25"/>
                <w:szCs w:val="24"/>
              </w:rPr>
              <w:t>月</w:t>
            </w:r>
            <w:r>
              <w:rPr>
                <w:rFonts w:ascii="Times New Roman" w:hAnsi="Times New Roman"/>
                <w:color w:val="000000"/>
                <w:kern w:val="0"/>
                <w:sz w:val="25"/>
                <w:szCs w:val="24"/>
              </w:rPr>
              <w:t>10</w:t>
            </w:r>
            <w:r>
              <w:rPr>
                <w:rFonts w:ascii="Times New Roman" w:hAnsi="Times New Roman"/>
                <w:color w:val="000000"/>
                <w:kern w:val="0"/>
                <w:sz w:val="25"/>
                <w:szCs w:val="24"/>
              </w:rPr>
              <w:t>日至</w:t>
            </w:r>
            <w:r>
              <w:rPr>
                <w:rFonts w:ascii="Times New Roman" w:hAnsi="Times New Roman"/>
                <w:color w:val="000000"/>
                <w:kern w:val="0"/>
                <w:sz w:val="25"/>
                <w:szCs w:val="24"/>
              </w:rPr>
              <w:t>2009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5BCEDB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24.57%</w:t>
            </w:r>
          </w:p>
        </w:tc>
        <w:tc>
          <w:tcPr>
            <w:tcW w:w="750" w:type="pct"/>
            <w:tcBorders>
              <w:top w:val="single" w:sz="4" w:space="0" w:color="auto"/>
              <w:left w:val="single" w:sz="4" w:space="0" w:color="auto"/>
              <w:bottom w:val="single" w:sz="4" w:space="0" w:color="auto"/>
              <w:right w:val="single" w:sz="4" w:space="0" w:color="auto"/>
            </w:tcBorders>
            <w:vAlign w:val="center"/>
          </w:tcPr>
          <w:p w14:paraId="4BF8A22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1.67%</w:t>
            </w:r>
          </w:p>
        </w:tc>
        <w:tc>
          <w:tcPr>
            <w:tcW w:w="750" w:type="pct"/>
            <w:tcBorders>
              <w:top w:val="single" w:sz="4" w:space="0" w:color="auto"/>
              <w:left w:val="single" w:sz="4" w:space="0" w:color="auto"/>
              <w:bottom w:val="single" w:sz="4" w:space="0" w:color="auto"/>
              <w:right w:val="single" w:sz="4" w:space="0" w:color="auto"/>
            </w:tcBorders>
            <w:vAlign w:val="center"/>
          </w:tcPr>
          <w:p w14:paraId="1C71AB1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36.86%</w:t>
            </w:r>
          </w:p>
        </w:tc>
        <w:tc>
          <w:tcPr>
            <w:tcW w:w="750" w:type="pct"/>
            <w:tcBorders>
              <w:top w:val="single" w:sz="4" w:space="0" w:color="auto"/>
              <w:left w:val="single" w:sz="4" w:space="0" w:color="auto"/>
              <w:bottom w:val="single" w:sz="4" w:space="0" w:color="auto"/>
              <w:right w:val="single" w:sz="4" w:space="0" w:color="auto"/>
            </w:tcBorders>
            <w:vAlign w:val="center"/>
          </w:tcPr>
          <w:p w14:paraId="4FBDE4B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1.58%</w:t>
            </w:r>
          </w:p>
        </w:tc>
        <w:tc>
          <w:tcPr>
            <w:tcW w:w="750" w:type="pct"/>
            <w:tcBorders>
              <w:top w:val="single" w:sz="4" w:space="0" w:color="auto"/>
              <w:left w:val="single" w:sz="4" w:space="0" w:color="auto"/>
              <w:bottom w:val="single" w:sz="4" w:space="0" w:color="auto"/>
              <w:right w:val="single" w:sz="4" w:space="0" w:color="auto"/>
            </w:tcBorders>
            <w:vAlign w:val="center"/>
          </w:tcPr>
          <w:p w14:paraId="42FC9D1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-12.29%</w:t>
            </w:r>
          </w:p>
        </w:tc>
        <w:tc>
          <w:tcPr>
            <w:tcW w:w="750" w:type="pct"/>
            <w:tcBorders>
              <w:top w:val="single" w:sz="4" w:space="0" w:color="auto"/>
              <w:left w:val="single" w:sz="4" w:space="0" w:color="auto"/>
              <w:bottom w:val="single" w:sz="4" w:space="0" w:color="auto"/>
              <w:right w:val="single" w:sz="4" w:space="0" w:color="auto"/>
            </w:tcBorders>
            <w:vAlign w:val="center"/>
          </w:tcPr>
          <w:p w14:paraId="70228BC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bl>
    <w:p w14:paraId="1E6E812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注：本基金业绩比较基准自</w:t>
      </w:r>
      <w:r>
        <w:rPr>
          <w:rFonts w:ascii="Times New Roman" w:hAnsi="Times New Roman"/>
          <w:sz w:val="24"/>
        </w:rPr>
        <w:t>2015</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日起，由</w:t>
      </w:r>
      <w:r>
        <w:rPr>
          <w:rFonts w:ascii="Times New Roman" w:hAnsi="Times New Roman"/>
          <w:sz w:val="24"/>
        </w:rPr>
        <w:t>“75%×</w:t>
      </w:r>
      <w:r>
        <w:rPr>
          <w:rFonts w:ascii="Times New Roman" w:hAnsi="Times New Roman"/>
          <w:sz w:val="24"/>
        </w:rPr>
        <w:t>中证</w:t>
      </w:r>
      <w:r>
        <w:rPr>
          <w:rFonts w:ascii="Times New Roman" w:hAnsi="Times New Roman"/>
          <w:sz w:val="24"/>
        </w:rPr>
        <w:t>700</w:t>
      </w:r>
      <w:r>
        <w:rPr>
          <w:rFonts w:ascii="Times New Roman" w:hAnsi="Times New Roman"/>
          <w:sz w:val="24"/>
        </w:rPr>
        <w:t>指数</w:t>
      </w:r>
      <w:r>
        <w:rPr>
          <w:rFonts w:ascii="Times New Roman" w:hAnsi="Times New Roman"/>
          <w:sz w:val="24"/>
        </w:rPr>
        <w:t>+25%×</w:t>
      </w:r>
      <w:r>
        <w:rPr>
          <w:rFonts w:ascii="Times New Roman" w:hAnsi="Times New Roman"/>
          <w:sz w:val="24"/>
        </w:rPr>
        <w:t>中信全债指数</w:t>
      </w:r>
      <w:r>
        <w:rPr>
          <w:rFonts w:ascii="Times New Roman" w:hAnsi="Times New Roman"/>
          <w:sz w:val="24"/>
        </w:rPr>
        <w:t>”</w:t>
      </w:r>
      <w:r>
        <w:rPr>
          <w:rFonts w:ascii="Times New Roman" w:hAnsi="Times New Roman"/>
          <w:sz w:val="24"/>
        </w:rPr>
        <w:t>变更为</w:t>
      </w:r>
      <w:r>
        <w:rPr>
          <w:rFonts w:ascii="Times New Roman" w:hAnsi="Times New Roman"/>
          <w:sz w:val="24"/>
        </w:rPr>
        <w:t>“75%×</w:t>
      </w:r>
      <w:r>
        <w:rPr>
          <w:rFonts w:ascii="Times New Roman" w:hAnsi="Times New Roman"/>
          <w:sz w:val="24"/>
        </w:rPr>
        <w:t>中证</w:t>
      </w:r>
      <w:r>
        <w:rPr>
          <w:rFonts w:ascii="Times New Roman" w:hAnsi="Times New Roman"/>
          <w:sz w:val="24"/>
        </w:rPr>
        <w:t>700</w:t>
      </w:r>
      <w:r>
        <w:rPr>
          <w:rFonts w:ascii="Times New Roman" w:hAnsi="Times New Roman"/>
          <w:sz w:val="24"/>
        </w:rPr>
        <w:t>指数</w:t>
      </w:r>
      <w:r>
        <w:rPr>
          <w:rFonts w:ascii="Times New Roman" w:hAnsi="Times New Roman"/>
          <w:sz w:val="24"/>
        </w:rPr>
        <w:t>+25%×</w:t>
      </w:r>
      <w:r>
        <w:rPr>
          <w:rFonts w:ascii="Times New Roman" w:hAnsi="Times New Roman"/>
          <w:sz w:val="24"/>
        </w:rPr>
        <w:t>中证综合债券指数</w:t>
      </w:r>
      <w:r>
        <w:rPr>
          <w:rFonts w:ascii="Times New Roman" w:hAnsi="Times New Roman"/>
          <w:sz w:val="24"/>
        </w:rPr>
        <w:t>”</w:t>
      </w:r>
      <w:r>
        <w:rPr>
          <w:rFonts w:ascii="Times New Roman" w:hAnsi="Times New Roman"/>
          <w:sz w:val="24"/>
        </w:rPr>
        <w:t>，下图同。详情见本基金管理人于</w:t>
      </w:r>
      <w:r>
        <w:rPr>
          <w:rFonts w:ascii="Times New Roman" w:hAnsi="Times New Roman"/>
          <w:sz w:val="24"/>
        </w:rPr>
        <w:t>2015</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28</w:t>
      </w:r>
      <w:r>
        <w:rPr>
          <w:rFonts w:ascii="Times New Roman" w:hAnsi="Times New Roman"/>
          <w:sz w:val="24"/>
        </w:rPr>
        <w:t>日发布的《交银施罗德基金管理有限公司关于旗下部分基金业绩比较基准变更并修改基金合同相关内容的公告》。</w:t>
      </w:r>
    </w:p>
    <w:p w14:paraId="105E945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14:paraId="176E4E50" w14:textId="77777777" w:rsidR="003F7CD6" w:rsidRDefault="00FF2CB2">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交银施罗德先锋混合型证券投资基金</w:t>
      </w:r>
    </w:p>
    <w:p w14:paraId="7DBF1213" w14:textId="77777777" w:rsidR="003F7CD6" w:rsidRDefault="00FF2CB2">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份额累计净值增长率与业绩比较基准收益率历史走势对比图</w:t>
      </w:r>
    </w:p>
    <w:p w14:paraId="262559E4" w14:textId="77777777" w:rsidR="003F7CD6" w:rsidRDefault="00FF2CB2">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lastRenderedPageBreak/>
        <w:t>（</w:t>
      </w:r>
      <w:r>
        <w:rPr>
          <w:rFonts w:ascii="Times New Roman" w:hAnsi="Times New Roman"/>
          <w:sz w:val="24"/>
        </w:rPr>
        <w:t>2009</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10</w:t>
      </w:r>
      <w:r>
        <w:rPr>
          <w:rFonts w:ascii="Times New Roman" w:hAnsi="Times New Roman"/>
          <w:sz w:val="24"/>
        </w:rPr>
        <w:t>日至</w:t>
      </w:r>
      <w:r>
        <w:rPr>
          <w:rFonts w:ascii="Times New Roman" w:hAnsi="Times New Roman"/>
          <w:sz w:val="24"/>
        </w:rPr>
        <w:t>2021</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31</w:t>
      </w:r>
      <w:r>
        <w:rPr>
          <w:rFonts w:ascii="Times New Roman" w:hAnsi="Times New Roman"/>
          <w:sz w:val="24"/>
        </w:rPr>
        <w:t>日）</w:t>
      </w:r>
    </w:p>
    <w:p w14:paraId="01F64464" w14:textId="2E5C11E7" w:rsidR="003F7CD6" w:rsidRDefault="009B743C">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2E8E90CA" wp14:editId="152E5ABF">
            <wp:extent cx="5581650" cy="340995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14:paraId="5FAA6B8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14:paraId="1A465632"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1952B15C" w14:textId="04376AC2" w:rsidR="003F7CD6" w:rsidRDefault="00FF2CB2">
      <w:pPr>
        <w:pStyle w:val="1"/>
        <w:snapToGrid w:val="0"/>
        <w:spacing w:beforeLines="0" w:before="240" w:after="240"/>
        <w:rPr>
          <w:rFonts w:ascii="宋体" w:hAnsi="宋体"/>
          <w:szCs w:val="30"/>
        </w:rPr>
      </w:pPr>
      <w:r>
        <w:rPr>
          <w:rFonts w:ascii="宋体" w:hAnsi="宋体"/>
          <w:sz w:val="24"/>
        </w:rPr>
        <w:br w:type="page"/>
      </w:r>
      <w:bookmarkStart w:id="15" w:name="_Toc79758193"/>
      <w:r>
        <w:rPr>
          <w:rFonts w:ascii="Times New Roman" w:hAnsi="Times New Roman"/>
          <w:sz w:val="30"/>
        </w:rPr>
        <w:lastRenderedPageBreak/>
        <w:t>十二、基金的财产</w:t>
      </w:r>
      <w:bookmarkEnd w:id="15"/>
    </w:p>
    <w:p w14:paraId="146ADB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（一）基金资产总值</w:t>
      </w:r>
    </w:p>
    <w:p w14:paraId="627F4F5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基金资产总值是指基金拥有的各类有价证券、银行存款本息、基金应收申购款及其他资产的价值总和。</w:t>
      </w:r>
    </w:p>
    <w:p w14:paraId="4912BC5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（二）基金资产净值</w:t>
      </w:r>
    </w:p>
    <w:p w14:paraId="6ECFBD8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基金资产净值是指基金资产总值减去基金负债后的价值。</w:t>
      </w:r>
    </w:p>
    <w:p w14:paraId="32A7BEA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（三）基金财产的账户</w:t>
      </w:r>
    </w:p>
    <w:p w14:paraId="684A3DB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本基金财产以以基金名义开立银行存款账户，以基金托管人的名义开立证券交易清算资金的结算备付金账户，并以基金托管人和</w:t>
      </w:r>
      <w:r>
        <w:rPr>
          <w:rFonts w:ascii="Times New Roman" w:hAnsi="Times New Roman"/>
          <w:sz w:val="24"/>
        </w:rPr>
        <w:t>“</w:t>
      </w:r>
      <w:r>
        <w:rPr>
          <w:rFonts w:ascii="Times New Roman" w:hAnsi="Times New Roman"/>
          <w:sz w:val="24"/>
        </w:rPr>
        <w:t>交银施罗德先锋混合型证券投资基金</w:t>
      </w:r>
      <w:r>
        <w:rPr>
          <w:rFonts w:ascii="Times New Roman" w:hAnsi="Times New Roman"/>
          <w:sz w:val="24"/>
        </w:rPr>
        <w:t>”</w:t>
      </w:r>
      <w:r>
        <w:rPr>
          <w:rFonts w:ascii="Times New Roman" w:hAnsi="Times New Roman"/>
          <w:sz w:val="24"/>
        </w:rPr>
        <w:t>联名的方式开立基金证券账户，以</w:t>
      </w:r>
      <w:r>
        <w:rPr>
          <w:rFonts w:ascii="Times New Roman" w:hAnsi="Times New Roman"/>
          <w:sz w:val="24"/>
        </w:rPr>
        <w:t>“</w:t>
      </w:r>
      <w:r>
        <w:rPr>
          <w:rFonts w:ascii="Times New Roman" w:hAnsi="Times New Roman"/>
          <w:sz w:val="24"/>
        </w:rPr>
        <w:t>交银施罗德先锋混合型证券投资基金</w:t>
      </w:r>
      <w:r>
        <w:rPr>
          <w:rFonts w:ascii="Times New Roman" w:hAnsi="Times New Roman"/>
          <w:sz w:val="24"/>
        </w:rPr>
        <w:t>”</w:t>
      </w:r>
      <w:r>
        <w:rPr>
          <w:rFonts w:ascii="Times New Roman" w:hAnsi="Times New Roman"/>
          <w:sz w:val="24"/>
        </w:rPr>
        <w:t>的名义开立银行间债券托管账户并报中国人民银行备案。开立的基金专用账户与基金管理人、基金托管人、基金代销机构和基金注册登记机构自有的财产账户以及其他基金财产账户相独立。</w:t>
      </w:r>
    </w:p>
    <w:p w14:paraId="032EC4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（四）基金财产的保管与处分</w:t>
      </w:r>
    </w:p>
    <w:p w14:paraId="342FFBA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产独立于基金管理人和基金托管人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固有财产承担法律责任，其债权人不得对基金财产行使请求冻结、扣押和其他权利。</w:t>
      </w:r>
    </w:p>
    <w:p w14:paraId="2FD6F8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w:t>
      </w:r>
    </w:p>
    <w:p w14:paraId="64FB255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除依据《基金法》、基金合同及其他有关规定处分外，基金财产不得被处分。非因基金财产本身承担的债务，不得对基金财产强制执行。</w:t>
      </w:r>
    </w:p>
    <w:p w14:paraId="4BAECE48"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20A8DB2A" w14:textId="40BADE8A" w:rsidR="003F7CD6" w:rsidRDefault="00FF2CB2">
      <w:pPr>
        <w:pStyle w:val="1"/>
        <w:snapToGrid w:val="0"/>
        <w:spacing w:beforeLines="0" w:before="240" w:after="240"/>
        <w:rPr>
          <w:rFonts w:ascii="宋体" w:hAnsi="宋体"/>
          <w:szCs w:val="30"/>
        </w:rPr>
      </w:pPr>
      <w:r>
        <w:rPr>
          <w:rFonts w:ascii="宋体" w:hAnsi="宋体"/>
          <w:sz w:val="24"/>
        </w:rPr>
        <w:br w:type="page"/>
      </w:r>
      <w:bookmarkStart w:id="16" w:name="_Toc79758194"/>
      <w:r>
        <w:rPr>
          <w:rFonts w:ascii="Times New Roman" w:hAnsi="Times New Roman"/>
          <w:sz w:val="30"/>
        </w:rPr>
        <w:lastRenderedPageBreak/>
        <w:t>十三、基金资产的估值</w:t>
      </w:r>
      <w:bookmarkEnd w:id="16"/>
    </w:p>
    <w:p w14:paraId="08ECA4D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（一）估值目的</w:t>
      </w:r>
    </w:p>
    <w:p w14:paraId="797B8F2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基金资产估值的目的是客观、准确地反映基金财产是否保值、增值，依据经基金资产估值后确定的基金资产净值计算出的基金份额净值，是计算基金申购与赎回价格的基础。</w:t>
      </w:r>
    </w:p>
    <w:p w14:paraId="142F07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（二）估值日</w:t>
      </w:r>
    </w:p>
    <w:p w14:paraId="6B4B5EC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本基金的估值日为本基金相关的证券交易场所的正常营业日以及国家法律法规规定需要对外披露基金净值的非营业日。</w:t>
      </w:r>
    </w:p>
    <w:p w14:paraId="4580A6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（三）估值方法</w:t>
      </w:r>
    </w:p>
    <w:p w14:paraId="7388252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、股票估值方法：</w:t>
      </w:r>
    </w:p>
    <w:p w14:paraId="49051F6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）上市股票的估值：</w:t>
      </w:r>
    </w:p>
    <w:p w14:paraId="6491B5A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44F3040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）未上市股票的估值：</w:t>
      </w:r>
    </w:p>
    <w:p w14:paraId="39EEBF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）首次发行未上市的股票，采用估值技术确定公允价值，在估值技术难以可靠计量公允价值的情况下，按成本价估值；</w:t>
      </w:r>
    </w:p>
    <w:p w14:paraId="174244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）送股、转增股、配股和公开增发新股等发行未上市的股票，按估值日在证券交易所上市的同一股票的市价进行估值；</w:t>
      </w:r>
    </w:p>
    <w:p w14:paraId="643DEDC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）首次公开发行有明确锁定期的股票，同一股票在交易所上市后，按估值日在证券交易所上市的同一股票的市价进行估值；</w:t>
      </w:r>
    </w:p>
    <w:p w14:paraId="36D7C21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）非公开发行的且在发行时明确一定期限锁定期的股票，按监管机构或行业协会有关规定确定公允价值。</w:t>
      </w:r>
    </w:p>
    <w:p w14:paraId="0E3CA05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）本基金投资存托凭证的估值核算依照境内上市交易的股票执行。</w:t>
      </w:r>
    </w:p>
    <w:p w14:paraId="46DF790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）小项规定的方法对基金资产进行估值不能客观反映其公允价值的，基金管理人可根据具体情况，并与基金托管人商定后，按最能反映公允</w:t>
      </w:r>
      <w:r>
        <w:rPr>
          <w:rFonts w:ascii="Times New Roman" w:hAnsi="Times New Roman"/>
          <w:sz w:val="24"/>
        </w:rPr>
        <w:lastRenderedPageBreak/>
        <w:t>价值的价格估值；</w:t>
      </w:r>
    </w:p>
    <w:p w14:paraId="0633CCF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）国家有最新规定的，按其规定进行估值。</w:t>
      </w:r>
    </w:p>
    <w:p w14:paraId="0C4A6F5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、债券估值方法：</w:t>
      </w:r>
    </w:p>
    <w:p w14:paraId="1E9DB65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）交易所市场上市交易或挂牌转让的固定收益品种（另有规定的除外），选取第三方估值机构提供的相应品种当日的估值净价进行估值；</w:t>
      </w:r>
    </w:p>
    <w:p w14:paraId="2368223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6CF6255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）首次发行未上市债券采用估值技术确定的公允价值进行估值，在估值技术难以可靠计量公允价值的情况下，按成本估值；</w:t>
      </w:r>
    </w:p>
    <w:p w14:paraId="3A03A11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）交易所以大宗交易方式转让的资产支持证券，采用估值技术确定公允价值，在估值技术难以可靠计量公允价值的情况下，按成本进行后续计量；</w:t>
      </w:r>
    </w:p>
    <w:p w14:paraId="384806F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）在全国银行间债券市场交易的债券、资产支持证券等固定收益品种，采用估值技术确定公允价值；</w:t>
      </w:r>
    </w:p>
    <w:p w14:paraId="3E3EEA4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）同一债券同时在两个或两个以上市场交易的，按债券所处的市场分别估值；</w:t>
      </w:r>
    </w:p>
    <w:p w14:paraId="0EAE45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E9B60A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）国家有最新规定的，按其规定进行估值。</w:t>
      </w:r>
    </w:p>
    <w:p w14:paraId="39D7E69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、权证估值方法：</w:t>
      </w:r>
    </w:p>
    <w:p w14:paraId="2AB54B3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w:t>
      </w:r>
      <w:r>
        <w:rPr>
          <w:rFonts w:ascii="Times New Roman" w:hAnsi="Times New Roman"/>
          <w:sz w:val="24"/>
        </w:rPr>
        <w:lastRenderedPageBreak/>
        <w:t>经济环境发生了重大变化的，可参考类似投资品种的现行市价及重大变化因素，调整最近交易市价，确定公允价格；</w:t>
      </w:r>
    </w:p>
    <w:p w14:paraId="0812CD6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）首次发行未上市的权证，采用估值技术确定公允价值，在估值技术难以可靠计量公允价值的情况下，按成本估值；</w:t>
      </w:r>
    </w:p>
    <w:p w14:paraId="545EB52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）因持有股票而享有的配股权，以及停止交易、但未行权的权证，采用估值技术确定公允价值进行估值；</w:t>
      </w:r>
    </w:p>
    <w:p w14:paraId="5058264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14:paraId="60C169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）国家有最新规定的，按其规定进行估值。</w:t>
      </w:r>
    </w:p>
    <w:p w14:paraId="7705C36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、其他有价证券等资产按国家有关规定进行估值。</w:t>
      </w:r>
    </w:p>
    <w:p w14:paraId="33263B0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CB287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80445A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（四）估值对象</w:t>
      </w:r>
    </w:p>
    <w:p w14:paraId="66F1454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本基金所拥有的股票、权证、债券和银行存款本息、应收款项、其它投资等资产。</w:t>
      </w:r>
    </w:p>
    <w:p w14:paraId="50FB895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（五）估值程序</w:t>
      </w:r>
    </w:p>
    <w:p w14:paraId="5CCF97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基金日常估值由基金管理人进行。</w:t>
      </w:r>
      <w:r w:rsidR="003F0697" w:rsidRPr="005F1F24">
        <w:rPr>
          <w:rFonts w:hint="eastAsia"/>
          <w:bCs/>
          <w:sz w:val="24"/>
        </w:rPr>
        <w:t>各类基金份额的</w:t>
      </w:r>
      <w:r>
        <w:rPr>
          <w:rFonts w:ascii="Times New Roman" w:hAnsi="Times New Roman"/>
          <w:sz w:val="24"/>
        </w:rPr>
        <w:t>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22FBC5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（六）估值错误的确认和处理</w:t>
      </w:r>
    </w:p>
    <w:p w14:paraId="2FE1565E" w14:textId="6EE0448E"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基金管理人和基金托管人将采取必要、适当、合理的措施确保基金资产估值的准确性、及时性。</w:t>
      </w:r>
      <w:r w:rsidR="001308F6">
        <w:rPr>
          <w:rFonts w:ascii="宋体" w:hAnsi="宋体" w:hint="eastAsia"/>
          <w:sz w:val="24"/>
        </w:rPr>
        <w:t>各类基金份额的</w:t>
      </w:r>
      <w:r>
        <w:rPr>
          <w:rFonts w:ascii="Times New Roman" w:hAnsi="Times New Roman"/>
          <w:sz w:val="24"/>
        </w:rPr>
        <w:t>基金份额净值的计算</w:t>
      </w:r>
      <w:r w:rsidR="001308F6">
        <w:rPr>
          <w:rFonts w:ascii="Times New Roman" w:hAnsi="Times New Roman" w:hint="eastAsia"/>
          <w:sz w:val="24"/>
        </w:rPr>
        <w:t>均</w:t>
      </w:r>
      <w:r>
        <w:rPr>
          <w:rFonts w:ascii="Times New Roman" w:hAnsi="Times New Roman"/>
          <w:sz w:val="24"/>
        </w:rPr>
        <w:t>保留到小数点后</w:t>
      </w:r>
      <w:r>
        <w:rPr>
          <w:rFonts w:ascii="Times New Roman" w:hAnsi="Times New Roman"/>
          <w:sz w:val="24"/>
        </w:rPr>
        <w:t>4</w:t>
      </w:r>
      <w:r>
        <w:rPr>
          <w:rFonts w:ascii="Times New Roman" w:hAnsi="Times New Roman"/>
          <w:sz w:val="24"/>
        </w:rPr>
        <w:t>位，小数点后第</w:t>
      </w:r>
      <w:r>
        <w:rPr>
          <w:rFonts w:ascii="Times New Roman" w:hAnsi="Times New Roman"/>
          <w:sz w:val="24"/>
        </w:rPr>
        <w:t>5</w:t>
      </w:r>
      <w:r>
        <w:rPr>
          <w:rFonts w:ascii="Times New Roman" w:hAnsi="Times New Roman"/>
          <w:sz w:val="24"/>
        </w:rPr>
        <w:t>位四舍五入。当基金份额净值小数点后</w:t>
      </w:r>
      <w:r>
        <w:rPr>
          <w:rFonts w:ascii="Times New Roman" w:hAnsi="Times New Roman"/>
          <w:sz w:val="24"/>
        </w:rPr>
        <w:t>4</w:t>
      </w:r>
      <w:r>
        <w:rPr>
          <w:rFonts w:ascii="Times New Roman" w:hAnsi="Times New Roman"/>
          <w:sz w:val="24"/>
        </w:rPr>
        <w:t>位以内</w:t>
      </w:r>
      <w:r>
        <w:rPr>
          <w:rFonts w:ascii="Times New Roman" w:hAnsi="Times New Roman"/>
          <w:sz w:val="24"/>
        </w:rPr>
        <w:t>(</w:t>
      </w:r>
      <w:r>
        <w:rPr>
          <w:rFonts w:ascii="Times New Roman" w:hAnsi="Times New Roman"/>
          <w:sz w:val="24"/>
        </w:rPr>
        <w:t>含第</w:t>
      </w:r>
      <w:r>
        <w:rPr>
          <w:rFonts w:ascii="Times New Roman" w:hAnsi="Times New Roman"/>
          <w:sz w:val="24"/>
        </w:rPr>
        <w:t>4</w:t>
      </w:r>
      <w:r>
        <w:rPr>
          <w:rFonts w:ascii="Times New Roman" w:hAnsi="Times New Roman"/>
          <w:sz w:val="24"/>
        </w:rPr>
        <w:t>位</w:t>
      </w:r>
      <w:r>
        <w:rPr>
          <w:rFonts w:ascii="Times New Roman" w:hAnsi="Times New Roman"/>
          <w:sz w:val="24"/>
        </w:rPr>
        <w:t>)</w:t>
      </w:r>
      <w:r>
        <w:rPr>
          <w:rFonts w:ascii="Times New Roman" w:hAnsi="Times New Roman"/>
          <w:sz w:val="24"/>
        </w:rPr>
        <w:t>发生差错时，视为基金份额净值错误。</w:t>
      </w:r>
    </w:p>
    <w:p w14:paraId="72BB33C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基金合同的当事人应按照以下约定处理：</w:t>
      </w:r>
    </w:p>
    <w:p w14:paraId="12BD6AA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、差错类型</w:t>
      </w:r>
    </w:p>
    <w:p w14:paraId="1140C907" w14:textId="1F04B46B" w:rsidR="003F7CD6" w:rsidRDefault="00FF2CB2" w:rsidP="00C812CD">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本基金运作过程中，如果由于基金管理人或基金托管人、或注册登记机构、或代销机构、或投资人自身的行为造成差错，导致其他基金合同当事人遭受损失的，责任人应当对由于该差错遭受损失的当事人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按下述</w:t>
      </w:r>
      <w:r>
        <w:rPr>
          <w:rFonts w:ascii="Times New Roman" w:hAnsi="Times New Roman"/>
          <w:sz w:val="24"/>
        </w:rPr>
        <w:t>“</w:t>
      </w:r>
      <w:r>
        <w:rPr>
          <w:rFonts w:ascii="Times New Roman" w:hAnsi="Times New Roman"/>
          <w:sz w:val="24"/>
        </w:rPr>
        <w:t>差错处理原则</w:t>
      </w:r>
      <w:r>
        <w:rPr>
          <w:rFonts w:ascii="Times New Roman" w:hAnsi="Times New Roman"/>
          <w:sz w:val="24"/>
        </w:rPr>
        <w:t>”</w:t>
      </w:r>
      <w:r>
        <w:rPr>
          <w:rFonts w:ascii="Times New Roman" w:hAnsi="Times New Roman"/>
          <w:sz w:val="24"/>
        </w:rPr>
        <w:t>给予赔偿，承担赔偿责任。</w:t>
      </w:r>
    </w:p>
    <w:p w14:paraId="7D6CD68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36FC43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1C7B93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、差错处理原则</w:t>
      </w:r>
    </w:p>
    <w:p w14:paraId="66194C2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14:paraId="738B072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）差错的责任方对可能导致有关当事人的直接损失负责，不对间接损失负责，并且仅对差错的有关直接当事人负责，不对第三方负责。</w:t>
      </w:r>
    </w:p>
    <w:p w14:paraId="379D45B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）因差错而获得不当得利的当事人负有及时返还不当得利的义务。但差错责任方仍应对差错负责。如果由于获得不当得利的当事人不返还或不全部返还不当得利造成其他当事人的利益损失</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，则差错责任方应赔偿受损方的损失，并在其支付的赔偿金额的范围内对获得不当得利的当事人享有要求交付不当得利的</w:t>
      </w:r>
      <w:r>
        <w:rPr>
          <w:rFonts w:ascii="Times New Roman" w:hAnsi="Times New Roman"/>
          <w:sz w:val="24"/>
        </w:rPr>
        <w:lastRenderedPageBreak/>
        <w:t>权利；如果获得不当得利的当事人已经将此部分不当得利返还给受损方，则受损方应当将其已经获得的赔偿额加上已经获得的不当得利返还的总和超过其实际损失的差额部分支付给差错责任方。</w:t>
      </w:r>
    </w:p>
    <w:p w14:paraId="2789724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）差错调整采用尽量恢复至假设未发生差错的正确情形的方式。</w:t>
      </w:r>
    </w:p>
    <w:p w14:paraId="5EF0CE2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5720896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1643FDD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）按法律法规规定的其他原则处理差错。</w:t>
      </w:r>
    </w:p>
    <w:p w14:paraId="496E47F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、差错处理程序</w:t>
      </w:r>
    </w:p>
    <w:p w14:paraId="26CBE2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差错被发现后，有关的当事人应当及时进行处理，处理的程序如下：</w:t>
      </w:r>
    </w:p>
    <w:p w14:paraId="76C276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）查明差错发生的原因，列明所有的当事人，并根据差错发生的原因确定差错的责任方；</w:t>
      </w:r>
    </w:p>
    <w:p w14:paraId="1D4842C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）根据差错处理原则或当事人协商的方法对因差错造成的损失进行评估；</w:t>
      </w:r>
    </w:p>
    <w:p w14:paraId="7836639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）根据差错处理原则或当事人协商的方法由差错的责任方进行更正和赔偿损失；</w:t>
      </w:r>
    </w:p>
    <w:p w14:paraId="5997AAD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）根据差错处理的方法，需要修改基金注册登记机构交易数据的，由基金注册登记机构进行更正，并就差错的更正向有关当事人进行确认。</w:t>
      </w:r>
    </w:p>
    <w:p w14:paraId="2A82C8D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、基金份额净值差错处理的原则和方法如下：</w:t>
      </w:r>
    </w:p>
    <w:p w14:paraId="765E95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）基金份额净值计算出现错误时，基金管理人应当立即予以纠正，通报基金托管人，并采取合理的措施防止损失进一步扩大。</w:t>
      </w:r>
    </w:p>
    <w:p w14:paraId="25AB6292" w14:textId="37F90A6B"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）错误偏差达到基金份额净值的</w:t>
      </w:r>
      <w:r>
        <w:rPr>
          <w:rFonts w:ascii="Times New Roman" w:hAnsi="Times New Roman"/>
          <w:sz w:val="24"/>
        </w:rPr>
        <w:t>0.25%</w:t>
      </w:r>
      <w:r>
        <w:rPr>
          <w:rFonts w:ascii="Times New Roman" w:hAnsi="Times New Roman"/>
          <w:sz w:val="24"/>
        </w:rPr>
        <w:t>时，基金管理人应当报告中国证监会；错误偏差达到基金份额净值的</w:t>
      </w:r>
      <w:r>
        <w:rPr>
          <w:rFonts w:ascii="Times New Roman" w:hAnsi="Times New Roman"/>
          <w:sz w:val="24"/>
        </w:rPr>
        <w:t>0.5%</w:t>
      </w:r>
      <w:r>
        <w:rPr>
          <w:rFonts w:ascii="Times New Roman" w:hAnsi="Times New Roman"/>
          <w:sz w:val="24"/>
        </w:rPr>
        <w:t>时，基金管理人应当公告、通报基金托管人并报中国证监会备案。</w:t>
      </w:r>
    </w:p>
    <w:p w14:paraId="3AF146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）因基金份额净值计算错误，给基金或基金份额持有人造成实际损失的，应由基金管理人先行赔付，基金管理人按差错情形，有权向其他当事人追偿。</w:t>
      </w:r>
    </w:p>
    <w:p w14:paraId="5518E70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）基金管理人和基金托管人由于各自技术系统设置而产生的净值计算尾差，以基金管理人计算结果为准。</w:t>
      </w:r>
    </w:p>
    <w:p w14:paraId="3763682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）前述内容如法律法规或监管机关另有规定的，从其规定处理。</w:t>
      </w:r>
    </w:p>
    <w:p w14:paraId="7BA0A3D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（七）暂停估值的情形</w:t>
      </w:r>
    </w:p>
    <w:p w14:paraId="5CBA8E5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、基金投资有关的证券交易场所遇法定节假日或因其他原因暂停营业时；</w:t>
      </w:r>
    </w:p>
    <w:p w14:paraId="7BF305E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、因不可抗力或其它情形致使基金管理人、基金托管人无法准确评估基金资产价值时；</w:t>
      </w:r>
    </w:p>
    <w:p w14:paraId="35366382" w14:textId="3D143353"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w:t>
      </w:r>
      <w:r w:rsidR="00FE3D8D">
        <w:rPr>
          <w:rFonts w:ascii="Times New Roman" w:hAnsi="Times New Roman" w:hint="eastAsia"/>
          <w:sz w:val="24"/>
        </w:rPr>
        <w:t>当特定资产占前一估值日基金资产净值</w:t>
      </w:r>
      <w:r w:rsidR="00FE3D8D">
        <w:rPr>
          <w:rFonts w:ascii="Times New Roman" w:hAnsi="Times New Roman" w:hint="eastAsia"/>
          <w:sz w:val="24"/>
        </w:rPr>
        <w:t>5</w:t>
      </w:r>
      <w:r w:rsidR="00FE3D8D">
        <w:rPr>
          <w:rFonts w:ascii="Times New Roman" w:hAnsi="Times New Roman"/>
          <w:sz w:val="24"/>
        </w:rPr>
        <w:t>0</w:t>
      </w:r>
      <w:r w:rsidR="00FE3D8D">
        <w:rPr>
          <w:rFonts w:ascii="Times New Roman" w:hAnsi="Times New Roman" w:hint="eastAsia"/>
          <w:sz w:val="24"/>
        </w:rPr>
        <w:t>%</w:t>
      </w:r>
      <w:r w:rsidR="00FE3D8D">
        <w:rPr>
          <w:rFonts w:ascii="Times New Roman" w:hAnsi="Times New Roman" w:hint="eastAsia"/>
          <w:sz w:val="24"/>
        </w:rPr>
        <w:t>以上的</w:t>
      </w:r>
      <w:r>
        <w:rPr>
          <w:rFonts w:ascii="Times New Roman" w:hAnsi="Times New Roman"/>
          <w:sz w:val="24"/>
        </w:rPr>
        <w:t>，经与基金托管人协商确认后，基金管理人应当暂停估值；</w:t>
      </w:r>
    </w:p>
    <w:p w14:paraId="02943DF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、中国证监会和基金合同认定的其它情形。</w:t>
      </w:r>
    </w:p>
    <w:p w14:paraId="0C1A92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（八）特殊情形的处理</w:t>
      </w:r>
    </w:p>
    <w:p w14:paraId="72660FC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、基金管理人按股票估值方法的第</w:t>
      </w:r>
      <w:r>
        <w:rPr>
          <w:rFonts w:ascii="Times New Roman" w:hAnsi="Times New Roman"/>
          <w:sz w:val="24"/>
        </w:rPr>
        <w:t>(4)</w:t>
      </w:r>
      <w:r>
        <w:rPr>
          <w:rFonts w:ascii="Times New Roman" w:hAnsi="Times New Roman"/>
          <w:sz w:val="24"/>
        </w:rPr>
        <w:t>项、债券估值方法的第</w:t>
      </w:r>
      <w:r>
        <w:rPr>
          <w:rFonts w:ascii="Times New Roman" w:hAnsi="Times New Roman"/>
          <w:sz w:val="24"/>
        </w:rPr>
        <w:t>(7)</w:t>
      </w:r>
      <w:r>
        <w:rPr>
          <w:rFonts w:ascii="Times New Roman" w:hAnsi="Times New Roman"/>
          <w:sz w:val="24"/>
        </w:rPr>
        <w:t>项或权证估值方法的第</w:t>
      </w:r>
      <w:r>
        <w:rPr>
          <w:rFonts w:ascii="Times New Roman" w:hAnsi="Times New Roman"/>
          <w:sz w:val="24"/>
        </w:rPr>
        <w:t>(4)</w:t>
      </w:r>
      <w:r>
        <w:rPr>
          <w:rFonts w:ascii="Times New Roman" w:hAnsi="Times New Roman"/>
          <w:sz w:val="24"/>
        </w:rPr>
        <w:t>项进行估值时，所造成的误差不作为基金资产估值错误处理；</w:t>
      </w:r>
    </w:p>
    <w:p w14:paraId="507830CE" w14:textId="0EE9DB40" w:rsidR="003F7CD6"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由于不可抗力原因，或由于证券交易所及注册登记机构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1BFBE871" w14:textId="77777777" w:rsidR="00FE3D8D" w:rsidRPr="004C04D9" w:rsidRDefault="00FE3D8D" w:rsidP="004C04D9">
      <w:pPr>
        <w:autoSpaceDE w:val="0"/>
        <w:autoSpaceDN w:val="0"/>
        <w:adjustRightInd w:val="0"/>
        <w:snapToGrid w:val="0"/>
        <w:spacing w:line="360" w:lineRule="auto"/>
        <w:ind w:firstLineChars="200" w:firstLine="480"/>
        <w:jc w:val="left"/>
        <w:rPr>
          <w:rFonts w:ascii="Times New Roman" w:hAnsi="Times New Roman"/>
          <w:sz w:val="24"/>
        </w:rPr>
      </w:pPr>
      <w:r w:rsidRPr="004C04D9">
        <w:rPr>
          <w:rFonts w:ascii="Times New Roman" w:hAnsi="Times New Roman" w:hint="eastAsia"/>
          <w:sz w:val="24"/>
        </w:rPr>
        <w:t>（九）实施侧袋机制期间的基金资产估值</w:t>
      </w:r>
    </w:p>
    <w:p w14:paraId="3C8CDED2" w14:textId="2A10F731" w:rsidR="00FE3D8D" w:rsidRPr="004C04D9" w:rsidRDefault="00FE3D8D" w:rsidP="004C04D9">
      <w:pPr>
        <w:autoSpaceDE w:val="0"/>
        <w:autoSpaceDN w:val="0"/>
        <w:adjustRightInd w:val="0"/>
        <w:snapToGrid w:val="0"/>
        <w:spacing w:line="360" w:lineRule="auto"/>
        <w:ind w:firstLineChars="200" w:firstLine="480"/>
        <w:jc w:val="left"/>
        <w:rPr>
          <w:rFonts w:ascii="Times New Roman" w:hAnsi="Times New Roman"/>
          <w:sz w:val="24"/>
        </w:rPr>
      </w:pPr>
      <w:r w:rsidRPr="004C04D9">
        <w:rPr>
          <w:rFonts w:ascii="Times New Roman" w:hAnsi="Times New Roman" w:hint="eastAsia"/>
          <w:sz w:val="24"/>
        </w:rPr>
        <w:t>本基金实施侧袋机制的，应根据本部分的约定对主袋账户资产进行估值并披露主袋账户的基金净值信息，暂停披露侧袋账户份额净值。</w:t>
      </w:r>
    </w:p>
    <w:p w14:paraId="08E008B5"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32A1B573" w14:textId="4B01DA0F" w:rsidR="003F7CD6" w:rsidRDefault="00FF2CB2">
      <w:pPr>
        <w:pStyle w:val="1"/>
        <w:snapToGrid w:val="0"/>
        <w:spacing w:beforeLines="0" w:before="240" w:after="240"/>
        <w:rPr>
          <w:rFonts w:ascii="宋体" w:hAnsi="宋体"/>
          <w:szCs w:val="30"/>
        </w:rPr>
      </w:pPr>
      <w:r>
        <w:rPr>
          <w:rFonts w:ascii="宋体" w:hAnsi="宋体"/>
          <w:sz w:val="24"/>
        </w:rPr>
        <w:br w:type="page"/>
      </w:r>
      <w:bookmarkStart w:id="17" w:name="_Toc79758195"/>
      <w:r>
        <w:rPr>
          <w:rFonts w:ascii="Times New Roman" w:hAnsi="Times New Roman"/>
          <w:sz w:val="30"/>
        </w:rPr>
        <w:lastRenderedPageBreak/>
        <w:t>十四、基金的收益与分配</w:t>
      </w:r>
      <w:bookmarkEnd w:id="17"/>
    </w:p>
    <w:p w14:paraId="00BACF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（一）基金收益的构成</w:t>
      </w:r>
    </w:p>
    <w:p w14:paraId="19AE89B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、买卖证券差价；</w:t>
      </w:r>
    </w:p>
    <w:p w14:paraId="57E72BA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、基金投资所得红利、股息、债券利息；</w:t>
      </w:r>
    </w:p>
    <w:p w14:paraId="5A82345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、银行存款利息；</w:t>
      </w:r>
    </w:p>
    <w:p w14:paraId="501DE1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、已实现的其他合法收入。</w:t>
      </w:r>
    </w:p>
    <w:p w14:paraId="25661EB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因运用基金财产带来的成本或费用的节约应计入收益。</w:t>
      </w:r>
    </w:p>
    <w:p w14:paraId="59B5B0B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（二）基金净收益</w:t>
      </w:r>
    </w:p>
    <w:p w14:paraId="2A4952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基金净收益为基金收益扣除按照有关规定可以在基金收益中扣除的费用后的余额。</w:t>
      </w:r>
    </w:p>
    <w:p w14:paraId="59FFC8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（三）基金收益分配原则</w:t>
      </w:r>
    </w:p>
    <w:p w14:paraId="44AABF7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本基金收益分配应遵循下列原则：</w:t>
      </w:r>
    </w:p>
    <w:p w14:paraId="658108A8" w14:textId="70EC3F8B"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、本基金的收益分配方式分为现金分红与红利再投资，投资人可选择获取现金红利或将现金红利按再投日的基金份额净值自动转为</w:t>
      </w:r>
      <w:r w:rsidR="003842CF" w:rsidRPr="003842CF">
        <w:rPr>
          <w:rFonts w:ascii="Times New Roman" w:hAnsi="Times New Roman" w:hint="eastAsia"/>
          <w:sz w:val="24"/>
        </w:rPr>
        <w:t>相应类别的</w:t>
      </w:r>
      <w:r>
        <w:rPr>
          <w:rFonts w:ascii="Times New Roman" w:hAnsi="Times New Roman"/>
          <w:sz w:val="24"/>
        </w:rPr>
        <w:t>基金份额进行再投资，若投资人不选择，本基金默认的收益分配方式是现金红利；</w:t>
      </w:r>
      <w:r w:rsidR="005B64BC">
        <w:rPr>
          <w:rFonts w:ascii="Times New Roman" w:hAnsi="Times New Roman" w:hint="eastAsia"/>
          <w:sz w:val="24"/>
        </w:rPr>
        <w:t>基金份额持有人可对其持有的</w:t>
      </w:r>
      <w:r w:rsidR="003842CF" w:rsidRPr="003842CF">
        <w:rPr>
          <w:rFonts w:ascii="Times New Roman" w:hAnsi="Times New Roman" w:hint="eastAsia"/>
          <w:sz w:val="24"/>
        </w:rPr>
        <w:t>A</w:t>
      </w:r>
      <w:r w:rsidR="003842CF" w:rsidRPr="003842CF">
        <w:rPr>
          <w:rFonts w:ascii="Times New Roman" w:hAnsi="Times New Roman" w:hint="eastAsia"/>
          <w:sz w:val="24"/>
        </w:rPr>
        <w:t>类基金份额和</w:t>
      </w:r>
      <w:r w:rsidR="003842CF" w:rsidRPr="003842CF">
        <w:rPr>
          <w:rFonts w:ascii="Times New Roman" w:hAnsi="Times New Roman" w:hint="eastAsia"/>
          <w:sz w:val="24"/>
        </w:rPr>
        <w:t>C</w:t>
      </w:r>
      <w:r w:rsidR="003842CF" w:rsidRPr="003842CF">
        <w:rPr>
          <w:rFonts w:ascii="Times New Roman" w:hAnsi="Times New Roman" w:hint="eastAsia"/>
          <w:sz w:val="24"/>
        </w:rPr>
        <w:t>类基金份额分别选择不同的收益分配方式；</w:t>
      </w:r>
    </w:p>
    <w:p w14:paraId="2236049A" w14:textId="10BC21B5"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w:t>
      </w:r>
      <w:r w:rsidR="003842CF" w:rsidRPr="003842CF">
        <w:rPr>
          <w:rFonts w:ascii="Times New Roman" w:hAnsi="Times New Roman" w:hint="eastAsia"/>
          <w:sz w:val="24"/>
        </w:rPr>
        <w:t>由于本基金</w:t>
      </w:r>
      <w:r w:rsidR="003842CF" w:rsidRPr="003842CF">
        <w:rPr>
          <w:rFonts w:ascii="Times New Roman" w:hAnsi="Times New Roman" w:hint="eastAsia"/>
          <w:sz w:val="24"/>
        </w:rPr>
        <w:t>A</w:t>
      </w:r>
      <w:r w:rsidR="003842CF" w:rsidRPr="003842CF">
        <w:rPr>
          <w:rFonts w:ascii="Times New Roman" w:hAnsi="Times New Roman" w:hint="eastAsia"/>
          <w:sz w:val="24"/>
        </w:rPr>
        <w:t>类基金份额不收取销售服务费，</w:t>
      </w:r>
      <w:r w:rsidR="003842CF" w:rsidRPr="003842CF">
        <w:rPr>
          <w:rFonts w:ascii="Times New Roman" w:hAnsi="Times New Roman" w:hint="eastAsia"/>
          <w:sz w:val="24"/>
        </w:rPr>
        <w:t>C</w:t>
      </w:r>
      <w:r w:rsidR="003842CF" w:rsidRPr="003842CF">
        <w:rPr>
          <w:rFonts w:ascii="Times New Roman" w:hAnsi="Times New Roman" w:hint="eastAsia"/>
          <w:sz w:val="24"/>
        </w:rPr>
        <w:t>类基金份额收取销售服务费，各基金份额类别对应的可供分配利润将有所不同；本基金同一基金份额类别</w:t>
      </w:r>
      <w:r>
        <w:rPr>
          <w:rFonts w:ascii="Times New Roman" w:hAnsi="Times New Roman"/>
          <w:sz w:val="24"/>
        </w:rPr>
        <w:t>的每份基金份额享有同等分配权；</w:t>
      </w:r>
    </w:p>
    <w:p w14:paraId="0D5B4D2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、在符合有关基金收益分配条件的前提下，基金收益分配每年至少一次；基金年度收益分配比例不低于基金年度已实现收益的</w:t>
      </w:r>
      <w:r>
        <w:rPr>
          <w:rFonts w:ascii="Times New Roman" w:hAnsi="Times New Roman"/>
          <w:sz w:val="24"/>
        </w:rPr>
        <w:t>10%</w:t>
      </w:r>
      <w:r>
        <w:rPr>
          <w:rFonts w:ascii="Times New Roman" w:hAnsi="Times New Roman"/>
          <w:sz w:val="24"/>
        </w:rPr>
        <w:t>，且每年收益分配次数最多为</w:t>
      </w:r>
      <w:r>
        <w:rPr>
          <w:rFonts w:ascii="Times New Roman" w:hAnsi="Times New Roman"/>
          <w:sz w:val="24"/>
        </w:rPr>
        <w:t>10</w:t>
      </w:r>
      <w:r>
        <w:rPr>
          <w:rFonts w:ascii="Times New Roman" w:hAnsi="Times New Roman"/>
          <w:sz w:val="24"/>
        </w:rPr>
        <w:t>次；</w:t>
      </w:r>
    </w:p>
    <w:p w14:paraId="02ACB14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、若基金合同生效不满</w:t>
      </w:r>
      <w:r>
        <w:rPr>
          <w:rFonts w:ascii="Times New Roman" w:hAnsi="Times New Roman"/>
          <w:sz w:val="24"/>
        </w:rPr>
        <w:t>3</w:t>
      </w:r>
      <w:r>
        <w:rPr>
          <w:rFonts w:ascii="Times New Roman" w:hAnsi="Times New Roman"/>
          <w:sz w:val="24"/>
        </w:rPr>
        <w:t>个月则可不进行收益分配；</w:t>
      </w:r>
    </w:p>
    <w:p w14:paraId="3618F8C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、基金投资当年出现净亏损，则不进行收益分配；</w:t>
      </w:r>
    </w:p>
    <w:p w14:paraId="770C04C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、基金收益分配后</w:t>
      </w:r>
      <w:r w:rsidR="00A362B7" w:rsidRPr="00A362B7">
        <w:rPr>
          <w:rFonts w:ascii="Times New Roman" w:hAnsi="Times New Roman" w:hint="eastAsia"/>
          <w:sz w:val="24"/>
        </w:rPr>
        <w:t>任一类</w:t>
      </w:r>
      <w:r>
        <w:rPr>
          <w:rFonts w:ascii="Times New Roman" w:hAnsi="Times New Roman"/>
          <w:sz w:val="24"/>
        </w:rPr>
        <w:t>基金份额净值不能低于面值；</w:t>
      </w:r>
    </w:p>
    <w:p w14:paraId="231FBF5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、基金当年收益应先弥补上一年度亏损后，方可进行当年收益分配；</w:t>
      </w:r>
    </w:p>
    <w:p w14:paraId="13FBB13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、法律法规或中国证监会另有规定的从其规定。</w:t>
      </w:r>
    </w:p>
    <w:p w14:paraId="39C956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（四）收益分配方案</w:t>
      </w:r>
    </w:p>
    <w:p w14:paraId="7C10102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基金收益分配方案中应载明基金收益分配对象、分配时间、分配数额、分配方</w:t>
      </w:r>
      <w:r>
        <w:rPr>
          <w:rFonts w:ascii="Times New Roman" w:hAnsi="Times New Roman"/>
          <w:sz w:val="24"/>
        </w:rPr>
        <w:lastRenderedPageBreak/>
        <w:t>式等内容。</w:t>
      </w:r>
    </w:p>
    <w:p w14:paraId="0F4997E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（五）收益分配方案的确定、公告与实施</w:t>
      </w:r>
    </w:p>
    <w:p w14:paraId="1555D8B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基金收益分配方案由基金管理人拟定，并由基金托管人复核，依照《信息披露办法》的有关规定在指定媒介上公告。</w:t>
      </w:r>
    </w:p>
    <w:p w14:paraId="196846E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在收益分配方案公布后，基金管理人依据具体方案的规定就支付的现金红利向基金托管人发送划款指令，基金托管人按照基金管理人的指令及时进行分红资金的划付。</w:t>
      </w:r>
    </w:p>
    <w:p w14:paraId="507555B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（六）收益分配中发生的费用</w:t>
      </w:r>
    </w:p>
    <w:p w14:paraId="406593F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收益分配采用红利再投资方式免收再投资的费用。</w:t>
      </w:r>
    </w:p>
    <w:p w14:paraId="13E924D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（七）收益分配方式的修改</w:t>
      </w:r>
    </w:p>
    <w:p w14:paraId="7237575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至销售机构办理收益分配方式的修改，投资人对不同的交易账户可设置不同的收益分配方式。投资者同一日多次申报分红方式变更的，按照《业务规则》执行，最终确认的分红方式以注册登记机构记录为准。</w:t>
      </w:r>
    </w:p>
    <w:p w14:paraId="4D27597F" w14:textId="77777777" w:rsidR="00FE3D8D" w:rsidRPr="004C04D9" w:rsidRDefault="00FE3D8D" w:rsidP="00FE3D8D">
      <w:pPr>
        <w:autoSpaceDE w:val="0"/>
        <w:autoSpaceDN w:val="0"/>
        <w:adjustRightInd w:val="0"/>
        <w:spacing w:line="360" w:lineRule="auto"/>
        <w:ind w:firstLineChars="200" w:firstLine="480"/>
        <w:rPr>
          <w:rFonts w:ascii="宋体" w:hAnsi="宋体"/>
          <w:sz w:val="24"/>
          <w:szCs w:val="24"/>
        </w:rPr>
      </w:pPr>
      <w:r w:rsidRPr="004C04D9">
        <w:rPr>
          <w:rFonts w:ascii="宋体" w:hAnsi="宋体" w:hint="eastAsia"/>
          <w:sz w:val="24"/>
          <w:szCs w:val="24"/>
        </w:rPr>
        <w:t>（八）实施侧袋机制期间的收益分配</w:t>
      </w:r>
    </w:p>
    <w:p w14:paraId="1E1FE843" w14:textId="79A1462F" w:rsidR="00951021" w:rsidRPr="004C04D9" w:rsidRDefault="00FE3D8D" w:rsidP="00FE3D8D">
      <w:pPr>
        <w:autoSpaceDE w:val="0"/>
        <w:autoSpaceDN w:val="0"/>
        <w:adjustRightInd w:val="0"/>
        <w:spacing w:line="360" w:lineRule="auto"/>
        <w:ind w:firstLineChars="200" w:firstLine="480"/>
        <w:rPr>
          <w:rFonts w:ascii="宋体" w:hAnsi="宋体"/>
          <w:sz w:val="24"/>
          <w:szCs w:val="24"/>
        </w:rPr>
      </w:pPr>
      <w:r w:rsidRPr="004C04D9">
        <w:rPr>
          <w:rFonts w:ascii="宋体" w:hAnsi="宋体" w:hint="eastAsia"/>
          <w:sz w:val="24"/>
          <w:szCs w:val="24"/>
        </w:rPr>
        <w:t>本基金实施侧袋机制的，侧袋账户不进行收益分配。</w:t>
      </w:r>
    </w:p>
    <w:p w14:paraId="22F597E8" w14:textId="1C65D63A" w:rsidR="003F7CD6" w:rsidRDefault="00FF2CB2">
      <w:pPr>
        <w:pStyle w:val="1"/>
        <w:snapToGrid w:val="0"/>
        <w:spacing w:beforeLines="0" w:before="240" w:after="240"/>
        <w:rPr>
          <w:rFonts w:ascii="宋体" w:hAnsi="宋体"/>
          <w:szCs w:val="30"/>
        </w:rPr>
      </w:pPr>
      <w:r>
        <w:rPr>
          <w:rFonts w:ascii="宋体" w:hAnsi="宋体"/>
          <w:sz w:val="24"/>
        </w:rPr>
        <w:br w:type="page"/>
      </w:r>
      <w:bookmarkStart w:id="18" w:name="_Toc79758196"/>
      <w:r>
        <w:rPr>
          <w:rFonts w:ascii="Times New Roman" w:hAnsi="Times New Roman"/>
          <w:sz w:val="30"/>
        </w:rPr>
        <w:lastRenderedPageBreak/>
        <w:t>十五、基金的费用与税收</w:t>
      </w:r>
      <w:bookmarkEnd w:id="18"/>
    </w:p>
    <w:p w14:paraId="42D15ED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（一）基金费用的种类</w:t>
      </w:r>
    </w:p>
    <w:p w14:paraId="752F79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、基金管理人的管理费；</w:t>
      </w:r>
    </w:p>
    <w:p w14:paraId="394E599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、基金托管人的托管费；</w:t>
      </w:r>
    </w:p>
    <w:p w14:paraId="0DCFDA3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、基金财产拨划支付的银行费用；</w:t>
      </w:r>
    </w:p>
    <w:p w14:paraId="79F21F3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、基金合同生效后的基金信息披露费用；</w:t>
      </w:r>
    </w:p>
    <w:p w14:paraId="58A4F2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、基金份额持有人大会费用；</w:t>
      </w:r>
    </w:p>
    <w:p w14:paraId="4AF1368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、基金合同生效后与基金相关的会计师费和律师费；</w:t>
      </w:r>
    </w:p>
    <w:p w14:paraId="22C6248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、基金的证券交易费用；</w:t>
      </w:r>
    </w:p>
    <w:p w14:paraId="2674F597" w14:textId="584F515B"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w:t>
      </w:r>
      <w:r w:rsidR="00A362B7" w:rsidRPr="00A362B7">
        <w:rPr>
          <w:rFonts w:ascii="Times New Roman" w:hAnsi="Times New Roman" w:hint="eastAsia"/>
          <w:sz w:val="24"/>
        </w:rPr>
        <w:t>本基金从</w:t>
      </w:r>
      <w:r w:rsidR="00A362B7" w:rsidRPr="00A362B7">
        <w:rPr>
          <w:rFonts w:ascii="Times New Roman" w:hAnsi="Times New Roman" w:hint="eastAsia"/>
          <w:sz w:val="24"/>
        </w:rPr>
        <w:t>C</w:t>
      </w:r>
      <w:r w:rsidR="00A362B7" w:rsidRPr="00A362B7">
        <w:rPr>
          <w:rFonts w:ascii="Times New Roman" w:hAnsi="Times New Roman" w:hint="eastAsia"/>
          <w:sz w:val="24"/>
        </w:rPr>
        <w:t>类基金份额的基金财产中计提的销售服务费；</w:t>
      </w:r>
    </w:p>
    <w:p w14:paraId="6FFE567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、依法可以在基金财产中列支的其他费用。</w:t>
      </w:r>
    </w:p>
    <w:p w14:paraId="0B478D9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本基金基金合同终止基金财产清算时所发生费用，按实际支出额从基金财产总值中扣除。</w:t>
      </w:r>
    </w:p>
    <w:p w14:paraId="5310820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（二）基金费用计提方法、计提标准和支付方式</w:t>
      </w:r>
    </w:p>
    <w:p w14:paraId="3B59E12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、与基金运作有关的费用</w:t>
      </w:r>
    </w:p>
    <w:p w14:paraId="0220348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14:paraId="288B9C7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在通常情况下，基金管理费按前一日基金资产净值的</w:t>
      </w:r>
      <w:r>
        <w:rPr>
          <w:rFonts w:ascii="Times New Roman" w:hAnsi="Times New Roman"/>
          <w:sz w:val="24"/>
        </w:rPr>
        <w:t>1.5%</w:t>
      </w:r>
      <w:r>
        <w:rPr>
          <w:rFonts w:ascii="Times New Roman" w:hAnsi="Times New Roman"/>
          <w:sz w:val="24"/>
        </w:rPr>
        <w:t>的年费率计提。管理费的计算方法如下：</w:t>
      </w:r>
    </w:p>
    <w:p w14:paraId="0EFF87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 = E×1.5% ÷</w:t>
      </w:r>
      <w:r>
        <w:rPr>
          <w:rFonts w:ascii="Times New Roman" w:hAnsi="Times New Roman"/>
          <w:sz w:val="24"/>
        </w:rPr>
        <w:t>当年天数</w:t>
      </w:r>
    </w:p>
    <w:p w14:paraId="7BF3E42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为每日应付的基金管理费</w:t>
      </w:r>
    </w:p>
    <w:p w14:paraId="5683D64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E</w:t>
      </w:r>
      <w:r>
        <w:rPr>
          <w:rFonts w:ascii="Times New Roman" w:hAnsi="Times New Roman"/>
          <w:sz w:val="24"/>
        </w:rPr>
        <w:t>为前一日的基金资产净值</w:t>
      </w:r>
    </w:p>
    <w:p w14:paraId="1AC11BD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基金管理费每日计提，按月支付，由基金管理人向基金托管人发送基金管理费划款指令，基金托管人复核后于次月前</w:t>
      </w:r>
      <w:r>
        <w:rPr>
          <w:rFonts w:ascii="Times New Roman" w:hAnsi="Times New Roman"/>
          <w:sz w:val="24"/>
        </w:rPr>
        <w:t>2</w:t>
      </w:r>
      <w:r>
        <w:rPr>
          <w:rFonts w:ascii="Times New Roman" w:hAnsi="Times New Roman"/>
          <w:sz w:val="24"/>
        </w:rPr>
        <w:t>个工作日内从基金财产中一次性支付给基金管理人。若遇法定节假日、公休假等，支付日期顺延。</w:t>
      </w:r>
    </w:p>
    <w:p w14:paraId="7D55049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14:paraId="419D91E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在通常情况下，基金的托管费按前一日基金资产净值的</w:t>
      </w:r>
      <w:r>
        <w:rPr>
          <w:rFonts w:ascii="Times New Roman" w:hAnsi="Times New Roman"/>
          <w:sz w:val="24"/>
        </w:rPr>
        <w:t>0.25%</w:t>
      </w:r>
      <w:r>
        <w:rPr>
          <w:rFonts w:ascii="Times New Roman" w:hAnsi="Times New Roman"/>
          <w:sz w:val="24"/>
        </w:rPr>
        <w:t>的年费率计提。托管费的计算方法如下：</w:t>
      </w:r>
    </w:p>
    <w:p w14:paraId="54F4548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E×0.25% ÷</w:t>
      </w:r>
      <w:r>
        <w:rPr>
          <w:rFonts w:ascii="Times New Roman" w:hAnsi="Times New Roman"/>
          <w:sz w:val="24"/>
        </w:rPr>
        <w:t>当年天数</w:t>
      </w:r>
    </w:p>
    <w:p w14:paraId="3C5B2BD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为每日应支付的基金托管费</w:t>
      </w:r>
    </w:p>
    <w:p w14:paraId="10AE83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E</w:t>
      </w:r>
      <w:r>
        <w:rPr>
          <w:rFonts w:ascii="Times New Roman" w:hAnsi="Times New Roman"/>
          <w:sz w:val="24"/>
        </w:rPr>
        <w:t>为前一日的基金资产净值</w:t>
      </w:r>
    </w:p>
    <w:p w14:paraId="12089968" w14:textId="77777777" w:rsidR="003F7CD6"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基金托管费每日计提，按月支付，由基金管理人向基金托管人发送基金托管费划款指令，基金托管人复核后于次月前</w:t>
      </w:r>
      <w:r>
        <w:rPr>
          <w:rFonts w:ascii="Times New Roman" w:hAnsi="Times New Roman"/>
          <w:sz w:val="24"/>
        </w:rPr>
        <w:t>2</w:t>
      </w:r>
      <w:r>
        <w:rPr>
          <w:rFonts w:ascii="Times New Roman" w:hAnsi="Times New Roman"/>
          <w:sz w:val="24"/>
        </w:rPr>
        <w:t>个工作日内从基金财产中一次性支取。若遇法定节假日、公休假等，支付日期顺延。</w:t>
      </w:r>
    </w:p>
    <w:p w14:paraId="6EF1F0FD" w14:textId="75F0EF84" w:rsidR="00A362B7" w:rsidRPr="004C04D9" w:rsidRDefault="00FE3D8D" w:rsidP="00A362B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00A362B7" w:rsidRPr="004C04D9">
        <w:rPr>
          <w:rFonts w:ascii="Times New Roman" w:hAnsi="Times New Roman"/>
          <w:sz w:val="24"/>
        </w:rPr>
        <w:t>3</w:t>
      </w:r>
      <w:r>
        <w:rPr>
          <w:rFonts w:ascii="Times New Roman" w:hAnsi="Times New Roman" w:hint="eastAsia"/>
          <w:sz w:val="24"/>
        </w:rPr>
        <w:t>）</w:t>
      </w:r>
      <w:r w:rsidR="00A362B7" w:rsidRPr="004C04D9">
        <w:rPr>
          <w:rFonts w:ascii="Times New Roman" w:hAnsi="Times New Roman"/>
          <w:sz w:val="24"/>
        </w:rPr>
        <w:t>C</w:t>
      </w:r>
      <w:r w:rsidR="00A362B7" w:rsidRPr="004C04D9">
        <w:rPr>
          <w:rFonts w:ascii="Times New Roman" w:hAnsi="Times New Roman" w:hint="eastAsia"/>
          <w:sz w:val="24"/>
        </w:rPr>
        <w:t>类基金份额的销售服务费</w:t>
      </w:r>
    </w:p>
    <w:p w14:paraId="52B6FB51" w14:textId="447143CE" w:rsidR="00A362B7" w:rsidRPr="004C04D9" w:rsidRDefault="00A362B7" w:rsidP="00A362B7">
      <w:pPr>
        <w:autoSpaceDE w:val="0"/>
        <w:autoSpaceDN w:val="0"/>
        <w:adjustRightInd w:val="0"/>
        <w:snapToGrid w:val="0"/>
        <w:spacing w:line="360" w:lineRule="auto"/>
        <w:ind w:firstLineChars="200" w:firstLine="480"/>
        <w:jc w:val="left"/>
        <w:rPr>
          <w:rFonts w:ascii="Times New Roman" w:hAnsi="Times New Roman"/>
          <w:sz w:val="24"/>
        </w:rPr>
      </w:pPr>
      <w:r w:rsidRPr="004C04D9">
        <w:rPr>
          <w:rFonts w:ascii="Times New Roman" w:hAnsi="Times New Roman" w:hint="eastAsia"/>
          <w:sz w:val="24"/>
        </w:rPr>
        <w:t>本基金</w:t>
      </w:r>
      <w:r w:rsidRPr="004C04D9">
        <w:rPr>
          <w:rFonts w:ascii="Times New Roman" w:hAnsi="Times New Roman"/>
          <w:sz w:val="24"/>
        </w:rPr>
        <w:t>A</w:t>
      </w:r>
      <w:r w:rsidRPr="004C04D9">
        <w:rPr>
          <w:rFonts w:ascii="Times New Roman" w:hAnsi="Times New Roman" w:hint="eastAsia"/>
          <w:sz w:val="24"/>
        </w:rPr>
        <w:t>类基金份额不收取销售服务费，</w:t>
      </w:r>
      <w:r w:rsidRPr="004C04D9">
        <w:rPr>
          <w:rFonts w:ascii="Times New Roman" w:hAnsi="Times New Roman"/>
          <w:sz w:val="24"/>
        </w:rPr>
        <w:t>C</w:t>
      </w:r>
      <w:r w:rsidRPr="004C04D9">
        <w:rPr>
          <w:rFonts w:ascii="Times New Roman" w:hAnsi="Times New Roman" w:hint="eastAsia"/>
          <w:sz w:val="24"/>
        </w:rPr>
        <w:t>类基金份额的销售服务费按前一日</w:t>
      </w:r>
      <w:r w:rsidRPr="004C04D9">
        <w:rPr>
          <w:rFonts w:ascii="Times New Roman" w:hAnsi="Times New Roman"/>
          <w:sz w:val="24"/>
        </w:rPr>
        <w:t>C</w:t>
      </w:r>
      <w:r w:rsidRPr="004C04D9">
        <w:rPr>
          <w:rFonts w:ascii="Times New Roman" w:hAnsi="Times New Roman" w:hint="eastAsia"/>
          <w:sz w:val="24"/>
        </w:rPr>
        <w:t>类基金资产净值的</w:t>
      </w:r>
      <w:r w:rsidRPr="004C04D9">
        <w:rPr>
          <w:rFonts w:ascii="Times New Roman" w:hAnsi="Times New Roman"/>
          <w:sz w:val="24"/>
        </w:rPr>
        <w:t>0.</w:t>
      </w:r>
      <w:r w:rsidR="0076318B" w:rsidRPr="0076318B">
        <w:rPr>
          <w:rFonts w:ascii="Times New Roman" w:hAnsi="Times New Roman"/>
          <w:sz w:val="24"/>
        </w:rPr>
        <w:t>6</w:t>
      </w:r>
      <w:r w:rsidRPr="004C04D9">
        <w:rPr>
          <w:rFonts w:ascii="Times New Roman" w:hAnsi="Times New Roman"/>
          <w:sz w:val="24"/>
        </w:rPr>
        <w:t>%</w:t>
      </w:r>
      <w:r w:rsidRPr="004C04D9">
        <w:rPr>
          <w:rFonts w:ascii="Times New Roman" w:hAnsi="Times New Roman" w:hint="eastAsia"/>
          <w:sz w:val="24"/>
        </w:rPr>
        <w:t>年费率计提。计算方法如下：</w:t>
      </w:r>
    </w:p>
    <w:p w14:paraId="50D4315C" w14:textId="1D2A469F" w:rsidR="00A362B7" w:rsidRPr="004C04D9" w:rsidRDefault="00A362B7" w:rsidP="00A362B7">
      <w:pPr>
        <w:autoSpaceDE w:val="0"/>
        <w:autoSpaceDN w:val="0"/>
        <w:adjustRightInd w:val="0"/>
        <w:snapToGrid w:val="0"/>
        <w:spacing w:line="360" w:lineRule="auto"/>
        <w:ind w:firstLineChars="200" w:firstLine="480"/>
        <w:jc w:val="left"/>
        <w:rPr>
          <w:rFonts w:ascii="Times New Roman" w:hAnsi="Times New Roman"/>
          <w:sz w:val="24"/>
        </w:rPr>
      </w:pPr>
      <w:r w:rsidRPr="004C04D9">
        <w:rPr>
          <w:rFonts w:ascii="Times New Roman" w:hAnsi="Times New Roman"/>
          <w:sz w:val="24"/>
        </w:rPr>
        <w:t>H</w:t>
      </w:r>
      <w:r w:rsidRPr="004C04D9">
        <w:rPr>
          <w:rFonts w:ascii="Times New Roman" w:hAnsi="Times New Roman" w:hint="eastAsia"/>
          <w:sz w:val="24"/>
        </w:rPr>
        <w:t>＝</w:t>
      </w:r>
      <w:r w:rsidRPr="004C04D9">
        <w:rPr>
          <w:rFonts w:ascii="Times New Roman" w:hAnsi="Times New Roman"/>
          <w:sz w:val="24"/>
        </w:rPr>
        <w:t>E</w:t>
      </w:r>
      <w:r w:rsidRPr="004C04D9">
        <w:rPr>
          <w:rFonts w:ascii="Times New Roman" w:hAnsi="Times New Roman" w:hint="eastAsia"/>
          <w:sz w:val="24"/>
        </w:rPr>
        <w:t>×</w:t>
      </w:r>
      <w:r w:rsidR="0076318B" w:rsidRPr="0076318B">
        <w:rPr>
          <w:rFonts w:ascii="Times New Roman" w:hAnsi="Times New Roman"/>
          <w:sz w:val="24"/>
        </w:rPr>
        <w:t>0.6</w:t>
      </w:r>
      <w:r w:rsidRPr="004C04D9">
        <w:rPr>
          <w:rFonts w:ascii="Times New Roman" w:hAnsi="Times New Roman"/>
          <w:sz w:val="24"/>
        </w:rPr>
        <w:t>%</w:t>
      </w:r>
      <w:r w:rsidRPr="004C04D9">
        <w:rPr>
          <w:rFonts w:ascii="Times New Roman" w:hAnsi="Times New Roman" w:hint="eastAsia"/>
          <w:sz w:val="24"/>
        </w:rPr>
        <w:t>÷当年天数</w:t>
      </w:r>
    </w:p>
    <w:p w14:paraId="77767594" w14:textId="77777777" w:rsidR="00A362B7" w:rsidRPr="004C04D9" w:rsidRDefault="00A362B7" w:rsidP="00A362B7">
      <w:pPr>
        <w:autoSpaceDE w:val="0"/>
        <w:autoSpaceDN w:val="0"/>
        <w:adjustRightInd w:val="0"/>
        <w:snapToGrid w:val="0"/>
        <w:spacing w:line="360" w:lineRule="auto"/>
        <w:ind w:firstLineChars="200" w:firstLine="480"/>
        <w:jc w:val="left"/>
        <w:rPr>
          <w:rFonts w:ascii="Times New Roman" w:hAnsi="Times New Roman"/>
          <w:sz w:val="24"/>
        </w:rPr>
      </w:pPr>
      <w:r w:rsidRPr="004C04D9">
        <w:rPr>
          <w:rFonts w:ascii="Times New Roman" w:hAnsi="Times New Roman"/>
          <w:sz w:val="24"/>
        </w:rPr>
        <w:t>H</w:t>
      </w:r>
      <w:r w:rsidRPr="004C04D9">
        <w:rPr>
          <w:rFonts w:ascii="Times New Roman" w:hAnsi="Times New Roman" w:hint="eastAsia"/>
          <w:sz w:val="24"/>
        </w:rPr>
        <w:t>为</w:t>
      </w:r>
      <w:r w:rsidRPr="004C04D9">
        <w:rPr>
          <w:rFonts w:ascii="Times New Roman" w:hAnsi="Times New Roman"/>
          <w:sz w:val="24"/>
        </w:rPr>
        <w:t>C</w:t>
      </w:r>
      <w:r w:rsidRPr="004C04D9">
        <w:rPr>
          <w:rFonts w:ascii="Times New Roman" w:hAnsi="Times New Roman" w:hint="eastAsia"/>
          <w:sz w:val="24"/>
        </w:rPr>
        <w:t>类基金份额每日应计提的销售服务费</w:t>
      </w:r>
    </w:p>
    <w:p w14:paraId="1689A2D5" w14:textId="010AAE2E" w:rsidR="00A362B7" w:rsidRDefault="00A362B7" w:rsidP="00A362B7">
      <w:pPr>
        <w:autoSpaceDE w:val="0"/>
        <w:autoSpaceDN w:val="0"/>
        <w:adjustRightInd w:val="0"/>
        <w:snapToGrid w:val="0"/>
        <w:spacing w:line="360" w:lineRule="auto"/>
        <w:ind w:firstLineChars="200" w:firstLine="480"/>
        <w:jc w:val="left"/>
        <w:rPr>
          <w:rFonts w:ascii="Times New Roman" w:hAnsi="Times New Roman"/>
          <w:sz w:val="24"/>
        </w:rPr>
      </w:pPr>
      <w:r w:rsidRPr="004C04D9">
        <w:rPr>
          <w:rFonts w:ascii="Times New Roman" w:hAnsi="Times New Roman"/>
          <w:sz w:val="24"/>
        </w:rPr>
        <w:t>E</w:t>
      </w:r>
      <w:r w:rsidRPr="004C04D9">
        <w:rPr>
          <w:rFonts w:ascii="Times New Roman" w:hAnsi="Times New Roman" w:hint="eastAsia"/>
          <w:sz w:val="24"/>
        </w:rPr>
        <w:t>为</w:t>
      </w:r>
      <w:r w:rsidRPr="004C04D9">
        <w:rPr>
          <w:rFonts w:ascii="Times New Roman" w:hAnsi="Times New Roman"/>
          <w:sz w:val="24"/>
        </w:rPr>
        <w:t>C</w:t>
      </w:r>
      <w:r w:rsidRPr="004C04D9">
        <w:rPr>
          <w:rFonts w:ascii="Times New Roman" w:hAnsi="Times New Roman" w:hint="eastAsia"/>
          <w:sz w:val="24"/>
        </w:rPr>
        <w:t>类基金份额前一日基金资产净值</w:t>
      </w:r>
    </w:p>
    <w:p w14:paraId="78FA110C" w14:textId="77777777" w:rsidR="00DB144F" w:rsidRPr="00DB144F" w:rsidRDefault="00DB144F" w:rsidP="004C04D9">
      <w:pPr>
        <w:autoSpaceDE w:val="0"/>
        <w:autoSpaceDN w:val="0"/>
        <w:adjustRightInd w:val="0"/>
        <w:snapToGrid w:val="0"/>
        <w:spacing w:line="360" w:lineRule="auto"/>
        <w:ind w:firstLineChars="200" w:firstLine="480"/>
        <w:jc w:val="left"/>
        <w:rPr>
          <w:rFonts w:ascii="Times New Roman" w:hAnsi="Times New Roman"/>
          <w:sz w:val="24"/>
        </w:rPr>
      </w:pPr>
      <w:r w:rsidRPr="00DB144F">
        <w:rPr>
          <w:rFonts w:ascii="Times New Roman" w:hAnsi="Times New Roman" w:hint="eastAsia"/>
          <w:sz w:val="24"/>
        </w:rPr>
        <w:t>C</w:t>
      </w:r>
      <w:r w:rsidRPr="00DB144F">
        <w:rPr>
          <w:rFonts w:ascii="Times New Roman" w:hAnsi="Times New Roman" w:hint="eastAsia"/>
          <w:sz w:val="24"/>
        </w:rPr>
        <w:t>类基金份额销售服务费每日计提，按月支付。由基金管理人向基金托管人发送销售服务费划付指令，经基金托管人复核后于次月首日起</w:t>
      </w:r>
      <w:r w:rsidRPr="00DB144F">
        <w:rPr>
          <w:rFonts w:ascii="Times New Roman" w:hAnsi="Times New Roman" w:hint="eastAsia"/>
          <w:sz w:val="24"/>
        </w:rPr>
        <w:t>5</w:t>
      </w:r>
      <w:r w:rsidRPr="00DB144F">
        <w:rPr>
          <w:rFonts w:ascii="Times New Roman" w:hAnsi="Times New Roman" w:hint="eastAsia"/>
          <w:sz w:val="24"/>
        </w:rPr>
        <w:t>个工作日内从基金资产中一次性支付给基金管理人，由基金管理人代付给销售机构。若遇法定节假日、休息日或不可抗力致使无法按时支付的，顺延至最近可支付日支付。</w:t>
      </w:r>
    </w:p>
    <w:p w14:paraId="4897E32D" w14:textId="03FC3A5E" w:rsidR="00A362B7" w:rsidRPr="002E2FB5" w:rsidRDefault="00DB144F" w:rsidP="004C04D9">
      <w:pPr>
        <w:autoSpaceDE w:val="0"/>
        <w:autoSpaceDN w:val="0"/>
        <w:adjustRightInd w:val="0"/>
        <w:snapToGrid w:val="0"/>
        <w:spacing w:line="360" w:lineRule="auto"/>
        <w:ind w:firstLineChars="200" w:firstLine="480"/>
        <w:jc w:val="left"/>
        <w:rPr>
          <w:rFonts w:ascii="Times New Roman" w:hAnsi="Times New Roman"/>
          <w:sz w:val="24"/>
        </w:rPr>
      </w:pPr>
      <w:r w:rsidRPr="00DB144F">
        <w:rPr>
          <w:rFonts w:ascii="Times New Roman" w:hAnsi="Times New Roman" w:hint="eastAsia"/>
          <w:sz w:val="24"/>
        </w:rPr>
        <w:t>C</w:t>
      </w:r>
      <w:r w:rsidRPr="00DB144F">
        <w:rPr>
          <w:rFonts w:ascii="Times New Roman" w:hAnsi="Times New Roman" w:hint="eastAsia"/>
          <w:sz w:val="24"/>
        </w:rPr>
        <w:t>类基金份额的销售服务费将专门用于本基金的推广、销售与基金份额持有人服务。</w:t>
      </w:r>
    </w:p>
    <w:p w14:paraId="05F30F7E" w14:textId="1BE60656"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sidR="006C02A6">
        <w:rPr>
          <w:rFonts w:ascii="Times New Roman" w:hAnsi="Times New Roman"/>
          <w:sz w:val="24"/>
        </w:rPr>
        <w:t>4</w:t>
      </w:r>
      <w:r>
        <w:rPr>
          <w:rFonts w:ascii="Times New Roman" w:hAnsi="Times New Roman"/>
          <w:sz w:val="24"/>
        </w:rPr>
        <w:t>）除管理费</w:t>
      </w:r>
      <w:r w:rsidR="006C02A6">
        <w:rPr>
          <w:rFonts w:ascii="Times New Roman" w:hAnsi="Times New Roman" w:hint="eastAsia"/>
          <w:sz w:val="24"/>
        </w:rPr>
        <w:t>、</w:t>
      </w:r>
      <w:r>
        <w:rPr>
          <w:rFonts w:ascii="Times New Roman" w:hAnsi="Times New Roman"/>
          <w:sz w:val="24"/>
        </w:rPr>
        <w:t>托管费</w:t>
      </w:r>
      <w:r w:rsidR="006C02A6" w:rsidRPr="006C02A6">
        <w:rPr>
          <w:rFonts w:ascii="Times New Roman" w:hAnsi="Times New Roman" w:hint="eastAsia"/>
          <w:sz w:val="24"/>
        </w:rPr>
        <w:t>和销售服务费</w:t>
      </w:r>
      <w:r>
        <w:rPr>
          <w:rFonts w:ascii="Times New Roman" w:hAnsi="Times New Roman"/>
          <w:sz w:val="24"/>
        </w:rPr>
        <w:t>之外的基金费用由基金托管人根据其他有关法规及相应协议的规定，按费用实际支出金额支付，列入或摊入当期基金费用。</w:t>
      </w:r>
    </w:p>
    <w:p w14:paraId="58A5F59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、与基金销售有关的费用</w:t>
      </w:r>
    </w:p>
    <w:p w14:paraId="71CB911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14:paraId="298B485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5F63625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14:paraId="02C150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4D29848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）转换费</w:t>
      </w:r>
    </w:p>
    <w:p w14:paraId="4CCEF00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本基金转换费的费率水平、计算公式和收取方式详见</w:t>
      </w:r>
      <w:r>
        <w:rPr>
          <w:rFonts w:ascii="Times New Roman" w:hAnsi="Times New Roman"/>
          <w:sz w:val="24"/>
        </w:rPr>
        <w:t>“</w:t>
      </w:r>
      <w:r>
        <w:rPr>
          <w:rFonts w:ascii="Times New Roman" w:hAnsi="Times New Roman"/>
          <w:sz w:val="24"/>
        </w:rPr>
        <w:t>基金的转换</w:t>
      </w:r>
      <w:r>
        <w:rPr>
          <w:rFonts w:ascii="Times New Roman" w:hAnsi="Times New Roman"/>
          <w:sz w:val="24"/>
        </w:rPr>
        <w:t>”</w:t>
      </w:r>
      <w:r>
        <w:rPr>
          <w:rFonts w:ascii="Times New Roman" w:hAnsi="Times New Roman"/>
          <w:sz w:val="24"/>
        </w:rPr>
        <w:t>一章。</w:t>
      </w:r>
    </w:p>
    <w:p w14:paraId="39DB7F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（三）不列入基金费用的项目</w:t>
      </w:r>
    </w:p>
    <w:p w14:paraId="34C2E95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基金管理人和基金托管人因未履行或未完全履行义务导致的费用支出或基金财</w:t>
      </w:r>
      <w:r>
        <w:rPr>
          <w:rFonts w:ascii="Times New Roman" w:hAnsi="Times New Roman"/>
          <w:sz w:val="24"/>
        </w:rPr>
        <w:lastRenderedPageBreak/>
        <w:t>产的损失，以及处理与基金运作无关的事项发生的费用等不列入基金费用。</w:t>
      </w:r>
    </w:p>
    <w:p w14:paraId="347D75F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基金合同生效前所发生的信息披露费、会计师费、律师费及其他费用，不得从基金财产中列支。</w:t>
      </w:r>
    </w:p>
    <w:p w14:paraId="4C2408CE" w14:textId="628DDC2B"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（四）基金管理费</w:t>
      </w:r>
      <w:r w:rsidR="0092417A">
        <w:rPr>
          <w:rFonts w:ascii="Times New Roman" w:hAnsi="Times New Roman" w:hint="eastAsia"/>
          <w:sz w:val="24"/>
        </w:rPr>
        <w:t>、</w:t>
      </w:r>
      <w:r>
        <w:rPr>
          <w:rFonts w:ascii="Times New Roman" w:hAnsi="Times New Roman"/>
          <w:sz w:val="24"/>
        </w:rPr>
        <w:t>托管费</w:t>
      </w:r>
      <w:r w:rsidR="0092417A">
        <w:rPr>
          <w:rFonts w:ascii="Times New Roman" w:hAnsi="Times New Roman" w:hint="eastAsia"/>
          <w:sz w:val="24"/>
        </w:rPr>
        <w:t>和销售服务费</w:t>
      </w:r>
      <w:r>
        <w:rPr>
          <w:rFonts w:ascii="Times New Roman" w:hAnsi="Times New Roman"/>
          <w:sz w:val="24"/>
        </w:rPr>
        <w:t>的调整</w:t>
      </w:r>
    </w:p>
    <w:p w14:paraId="1D72B2E3" w14:textId="5097E2CF"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基金管理人和基金托管人可根据基金发展情况协商调整基金管理费率、基金托管费率</w:t>
      </w:r>
      <w:r w:rsidR="005D4825">
        <w:rPr>
          <w:rFonts w:ascii="Times New Roman" w:hAnsi="Times New Roman" w:hint="eastAsia"/>
          <w:sz w:val="24"/>
        </w:rPr>
        <w:t>、</w:t>
      </w:r>
      <w:r w:rsidR="0092417A" w:rsidRPr="0092417A">
        <w:rPr>
          <w:rFonts w:ascii="Times New Roman" w:hAnsi="Times New Roman" w:hint="eastAsia"/>
          <w:sz w:val="24"/>
        </w:rPr>
        <w:t>销售服务费率</w:t>
      </w:r>
      <w:r>
        <w:rPr>
          <w:rFonts w:ascii="Times New Roman" w:hAnsi="Times New Roman"/>
          <w:sz w:val="24"/>
        </w:rPr>
        <w:t>等相关费率或改变收费模式。降低基金管理费率、基金托管费率</w:t>
      </w:r>
      <w:r w:rsidR="00C812CD">
        <w:rPr>
          <w:rFonts w:ascii="Times New Roman" w:hAnsi="Times New Roman" w:hint="eastAsia"/>
          <w:sz w:val="24"/>
        </w:rPr>
        <w:t>、</w:t>
      </w:r>
      <w:r w:rsidR="0092417A" w:rsidRPr="0092417A">
        <w:rPr>
          <w:rFonts w:ascii="Times New Roman" w:hAnsi="Times New Roman" w:hint="eastAsia"/>
          <w:sz w:val="24"/>
        </w:rPr>
        <w:t>销售服务费率</w:t>
      </w:r>
      <w:r>
        <w:rPr>
          <w:rFonts w:ascii="Times New Roman" w:hAnsi="Times New Roman"/>
          <w:sz w:val="24"/>
        </w:rPr>
        <w:t>等相关费率或在不提高整体费率水平的情况下改变收费模式，此项调整不需要基金份额持有人大会决议通过。</w:t>
      </w:r>
    </w:p>
    <w:p w14:paraId="54455F18" w14:textId="7C28A4A5" w:rsidR="003F7CD6"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基金管理人必须于新的费率或收费模式实施日前依照《信息披露办法》的有关规定在指定媒介上公告。</w:t>
      </w:r>
    </w:p>
    <w:p w14:paraId="4C51FA2A" w14:textId="77777777" w:rsidR="00FE3D8D" w:rsidRPr="004C04D9" w:rsidRDefault="00FE3D8D" w:rsidP="00FE3D8D">
      <w:pPr>
        <w:autoSpaceDE w:val="0"/>
        <w:autoSpaceDN w:val="0"/>
        <w:adjustRightInd w:val="0"/>
        <w:snapToGrid w:val="0"/>
        <w:spacing w:line="360" w:lineRule="auto"/>
        <w:ind w:firstLineChars="200" w:firstLine="480"/>
        <w:jc w:val="left"/>
        <w:rPr>
          <w:rFonts w:ascii="宋体" w:hAnsi="宋体"/>
          <w:sz w:val="24"/>
          <w:szCs w:val="24"/>
        </w:rPr>
      </w:pPr>
      <w:r w:rsidRPr="004C04D9">
        <w:rPr>
          <w:rFonts w:ascii="宋体" w:hAnsi="宋体" w:hint="eastAsia"/>
          <w:sz w:val="24"/>
          <w:szCs w:val="24"/>
        </w:rPr>
        <w:t>（五）实施侧袋机制期间的基金费用</w:t>
      </w:r>
    </w:p>
    <w:p w14:paraId="3E413FFC" w14:textId="7FF6EE07" w:rsidR="00FE3D8D" w:rsidRPr="004C04D9" w:rsidRDefault="00FE3D8D" w:rsidP="00FE3D8D">
      <w:pPr>
        <w:autoSpaceDE w:val="0"/>
        <w:autoSpaceDN w:val="0"/>
        <w:adjustRightInd w:val="0"/>
        <w:snapToGrid w:val="0"/>
        <w:spacing w:line="360" w:lineRule="auto"/>
        <w:ind w:firstLineChars="200" w:firstLine="480"/>
        <w:jc w:val="left"/>
        <w:rPr>
          <w:rFonts w:ascii="宋体" w:hAnsi="宋体"/>
          <w:sz w:val="24"/>
          <w:szCs w:val="24"/>
        </w:rPr>
      </w:pPr>
      <w:r w:rsidRPr="004C04D9">
        <w:rPr>
          <w:rFonts w:ascii="宋体" w:hAnsi="宋体" w:hint="eastAsia"/>
          <w:sz w:val="24"/>
          <w:szCs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045DF124" w14:textId="6DE5032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sidR="00FE3D8D">
        <w:rPr>
          <w:rFonts w:ascii="Times New Roman" w:hAnsi="Times New Roman" w:hint="eastAsia"/>
          <w:sz w:val="24"/>
        </w:rPr>
        <w:t>六</w:t>
      </w:r>
      <w:r>
        <w:rPr>
          <w:rFonts w:ascii="Times New Roman" w:hAnsi="Times New Roman"/>
          <w:sz w:val="24"/>
        </w:rPr>
        <w:t>）基金税收</w:t>
      </w:r>
    </w:p>
    <w:p w14:paraId="22F8A84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基金和基金份额持有人根据国家法律法规的规定，履行纳税义务。</w:t>
      </w:r>
    </w:p>
    <w:p w14:paraId="75A4518F"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2A21436E" w14:textId="05B6D4D9" w:rsidR="003F7CD6" w:rsidRDefault="00FF2CB2">
      <w:pPr>
        <w:pStyle w:val="1"/>
        <w:snapToGrid w:val="0"/>
        <w:spacing w:beforeLines="0" w:before="240" w:after="240"/>
        <w:rPr>
          <w:rFonts w:ascii="宋体" w:hAnsi="宋体"/>
          <w:szCs w:val="30"/>
        </w:rPr>
      </w:pPr>
      <w:r>
        <w:rPr>
          <w:rFonts w:ascii="宋体" w:hAnsi="宋体"/>
          <w:sz w:val="24"/>
        </w:rPr>
        <w:br w:type="page"/>
      </w:r>
      <w:bookmarkStart w:id="19" w:name="_Toc79758197"/>
      <w:r>
        <w:rPr>
          <w:rFonts w:ascii="Times New Roman" w:hAnsi="Times New Roman"/>
          <w:sz w:val="30"/>
        </w:rPr>
        <w:lastRenderedPageBreak/>
        <w:t>十六、基金的会计与审计</w:t>
      </w:r>
      <w:bookmarkEnd w:id="19"/>
    </w:p>
    <w:p w14:paraId="5924AEA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（一）基金会计政策</w:t>
      </w:r>
    </w:p>
    <w:p w14:paraId="6F4DE2E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、基金的会计年度为公历年度的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14:paraId="1A06EA1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、本基金的会计核算以人民币为记账本位币，以人民币元为记账单位；</w:t>
      </w:r>
    </w:p>
    <w:p w14:paraId="164F98D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、会计制度执行国家有关会计制度；</w:t>
      </w:r>
    </w:p>
    <w:p w14:paraId="06A6A50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、本基金独立建账、独立核算；</w:t>
      </w:r>
    </w:p>
    <w:p w14:paraId="4215D73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、基金管理人保留完整的会计账目、凭证并进行日常的会计核算，按照有关规定编制基金会计报表；</w:t>
      </w:r>
    </w:p>
    <w:p w14:paraId="5AEEDC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、基金托管人定期与基金管理人就基金的会计核算、报表编制等进行核对并书面确认。</w:t>
      </w:r>
    </w:p>
    <w:p w14:paraId="188F2F0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（二）基金的审计</w:t>
      </w:r>
    </w:p>
    <w:p w14:paraId="480C601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、基金管理人聘请具有证券、期货相关业务资格的会计师事务所及其注册会计师对本基金的年度财务报表及其他规定事项进行审计。会计师事务所及其注册会计师与基金管理人、基金托管人相互独立。</w:t>
      </w:r>
    </w:p>
    <w:p w14:paraId="1DCFE4F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、会计师事务所更换经办注册会计师时，应事先征得基金管理人同意。</w:t>
      </w:r>
    </w:p>
    <w:p w14:paraId="4B8FCCE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、基金管理人（或基金托管人）认为有充足理由更换会计师事务所，经基金托管人（或基金管理人）同意可以更换。就更换会计师事务所，基金管理人应当依照《信息披露办法》的有关规定在指定媒介上公告。</w:t>
      </w:r>
    </w:p>
    <w:p w14:paraId="5BA1DD98"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5012BC99" w14:textId="3A490012" w:rsidR="003F7CD6" w:rsidRDefault="00FF2CB2">
      <w:pPr>
        <w:pStyle w:val="1"/>
        <w:snapToGrid w:val="0"/>
        <w:spacing w:beforeLines="0" w:before="240" w:after="240"/>
        <w:rPr>
          <w:rFonts w:ascii="宋体" w:hAnsi="宋体"/>
          <w:szCs w:val="30"/>
        </w:rPr>
      </w:pPr>
      <w:r>
        <w:rPr>
          <w:rFonts w:ascii="宋体" w:hAnsi="宋体"/>
          <w:sz w:val="24"/>
        </w:rPr>
        <w:br w:type="page"/>
      </w:r>
      <w:bookmarkStart w:id="20" w:name="_Toc79758198"/>
      <w:r>
        <w:rPr>
          <w:rFonts w:ascii="Times New Roman" w:hAnsi="Times New Roman"/>
          <w:sz w:val="30"/>
        </w:rPr>
        <w:lastRenderedPageBreak/>
        <w:t>十七、基金的信息披露</w:t>
      </w:r>
      <w:bookmarkEnd w:id="20"/>
    </w:p>
    <w:p w14:paraId="79DA1D7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本基金的信息披露应符合《基金法》、《运作办法》、《信息披露办法》、《流动性规定》、基金合同及其他有关规定。</w:t>
      </w:r>
    </w:p>
    <w:p w14:paraId="3FA9169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14:paraId="54D3F6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6291F7E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14:paraId="14DF595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本基金信息披露义务人承诺公开披露的基金信息，不得有下列行为：</w:t>
      </w:r>
    </w:p>
    <w:p w14:paraId="5772457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14:paraId="55DF427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、对证券投资业绩进行预测；</w:t>
      </w:r>
    </w:p>
    <w:p w14:paraId="71069C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、违规承诺收益或者承担损失；</w:t>
      </w:r>
    </w:p>
    <w:p w14:paraId="25C0644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、诋毁其他基金管理人、基金托管人或者基金销售机构；</w:t>
      </w:r>
    </w:p>
    <w:p w14:paraId="60D2F83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14:paraId="18883C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、中国证监会禁止的其他行为。</w:t>
      </w:r>
    </w:p>
    <w:p w14:paraId="3D9260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本基金公开披露的信息应采用中文文本。如同时采用外文文本的，基金信息披露义务人应保证不同文本的内容一致。不同文本之间发生歧义的，以中文文本为准。</w:t>
      </w:r>
    </w:p>
    <w:p w14:paraId="3387B75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本基金公开披露的信息采用阿拉伯数字；除特别说明外，货币单位为人民币元。</w:t>
      </w:r>
    </w:p>
    <w:p w14:paraId="789139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公开披露的基金信息包括：</w:t>
      </w:r>
    </w:p>
    <w:p w14:paraId="76498D7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（一）基金招募说明书</w:t>
      </w:r>
    </w:p>
    <w:p w14:paraId="7EC5E0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w:t>
      </w:r>
      <w:r>
        <w:rPr>
          <w:rFonts w:ascii="Times New Roman" w:hAnsi="Times New Roman"/>
          <w:sz w:val="24"/>
        </w:rPr>
        <w:lastRenderedPageBreak/>
        <w:t>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84F1EE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（二）《基金合同》、基金托管协议</w:t>
      </w:r>
    </w:p>
    <w:p w14:paraId="5E6231F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78233EE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基金托管协议是界定基金托管人和基金管理人在基金财产保管及基金运作监督等活动中的权利、义务关系的法律文件。</w:t>
      </w:r>
    </w:p>
    <w:p w14:paraId="7B30CE8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（三）基金产品资料概要</w:t>
      </w:r>
    </w:p>
    <w:p w14:paraId="1A70DE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71C4D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（四）发售公告</w:t>
      </w:r>
    </w:p>
    <w:p w14:paraId="13C3AA6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基金管理人应当就基金份额发售的具体事宜编制基金份额发售公告，并在披露招募说明书的当日登载于指定报刊和网站上。</w:t>
      </w:r>
    </w:p>
    <w:p w14:paraId="546D3FB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（五）基金合同生效公告</w:t>
      </w:r>
    </w:p>
    <w:p w14:paraId="7E31DA1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基金管理人应当在本基金合同生效的次日在指定报刊和网站上登载基金合同生效公告。</w:t>
      </w:r>
    </w:p>
    <w:p w14:paraId="5989A92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（六）基金净值信息</w:t>
      </w:r>
    </w:p>
    <w:p w14:paraId="112B51E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《基金合同》生效后，在开始办理基金份额申购或者赎回前，基金管理人应当至少每周在指定网站</w:t>
      </w:r>
      <w:r w:rsidR="005358C1">
        <w:rPr>
          <w:rFonts w:ascii="宋体" w:hAnsi="宋体" w:hint="eastAsia"/>
          <w:bCs/>
          <w:sz w:val="24"/>
        </w:rPr>
        <w:t>分别</w:t>
      </w:r>
      <w:r>
        <w:rPr>
          <w:rFonts w:ascii="Times New Roman" w:hAnsi="Times New Roman"/>
          <w:sz w:val="24"/>
        </w:rPr>
        <w:t>披露一次</w:t>
      </w:r>
      <w:r w:rsidR="005358C1" w:rsidRPr="00FC2D2A">
        <w:rPr>
          <w:rFonts w:hint="eastAsia"/>
          <w:sz w:val="24"/>
        </w:rPr>
        <w:t>A</w:t>
      </w:r>
      <w:r w:rsidR="005358C1" w:rsidRPr="00FC2D2A">
        <w:rPr>
          <w:rFonts w:hint="eastAsia"/>
          <w:sz w:val="24"/>
        </w:rPr>
        <w:t>类基金份额和</w:t>
      </w:r>
      <w:r w:rsidR="005358C1" w:rsidRPr="00FC2D2A">
        <w:rPr>
          <w:rFonts w:hint="eastAsia"/>
          <w:sz w:val="24"/>
        </w:rPr>
        <w:t>C</w:t>
      </w:r>
      <w:r w:rsidR="005358C1" w:rsidRPr="00FC2D2A">
        <w:rPr>
          <w:rFonts w:hint="eastAsia"/>
          <w:sz w:val="24"/>
        </w:rPr>
        <w:t>类基金份额所对应的</w:t>
      </w:r>
      <w:r>
        <w:rPr>
          <w:rFonts w:ascii="Times New Roman" w:hAnsi="Times New Roman"/>
          <w:sz w:val="24"/>
        </w:rPr>
        <w:t>基金份额净值和基金份额累计净值。</w:t>
      </w:r>
    </w:p>
    <w:p w14:paraId="45F1D3C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在开始办理基金份额申购或者赎回后，基金管理人应当在不晚于每个开放日的次日，通过指定网站、销售机构网站或者营业网点</w:t>
      </w:r>
      <w:r w:rsidR="00477613">
        <w:rPr>
          <w:rFonts w:ascii="宋体" w:hAnsi="宋体" w:hint="eastAsia"/>
          <w:bCs/>
          <w:sz w:val="24"/>
        </w:rPr>
        <w:t>分别</w:t>
      </w:r>
      <w:r>
        <w:rPr>
          <w:rFonts w:ascii="Times New Roman" w:hAnsi="Times New Roman"/>
          <w:sz w:val="24"/>
        </w:rPr>
        <w:t>披露开放日</w:t>
      </w:r>
      <w:r w:rsidR="00477613" w:rsidRPr="00FC2D2A">
        <w:rPr>
          <w:rFonts w:hint="eastAsia"/>
          <w:sz w:val="24"/>
        </w:rPr>
        <w:t>A</w:t>
      </w:r>
      <w:r w:rsidR="00477613" w:rsidRPr="00FC2D2A">
        <w:rPr>
          <w:rFonts w:hint="eastAsia"/>
          <w:sz w:val="24"/>
        </w:rPr>
        <w:t>类基金份额和</w:t>
      </w:r>
      <w:r w:rsidR="00477613" w:rsidRPr="00FC2D2A">
        <w:rPr>
          <w:rFonts w:hint="eastAsia"/>
          <w:sz w:val="24"/>
        </w:rPr>
        <w:t>C</w:t>
      </w:r>
      <w:r w:rsidR="00477613" w:rsidRPr="00FC2D2A">
        <w:rPr>
          <w:rFonts w:hint="eastAsia"/>
          <w:sz w:val="24"/>
        </w:rPr>
        <w:t>类基金份额所对应</w:t>
      </w:r>
      <w:r>
        <w:rPr>
          <w:rFonts w:ascii="Times New Roman" w:hAnsi="Times New Roman"/>
          <w:sz w:val="24"/>
        </w:rPr>
        <w:t>的基金份额净值和基金份额累计净值。</w:t>
      </w:r>
    </w:p>
    <w:p w14:paraId="6955358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基金管理人应当在不晚于半年度和年度最后一日的次日，在指定网站披露半年度和年度最后一日</w:t>
      </w:r>
      <w:r w:rsidR="005358C1" w:rsidRPr="00E130C1">
        <w:rPr>
          <w:rFonts w:hint="eastAsia"/>
          <w:sz w:val="24"/>
        </w:rPr>
        <w:t>A</w:t>
      </w:r>
      <w:r w:rsidR="005358C1" w:rsidRPr="00E130C1">
        <w:rPr>
          <w:rFonts w:hint="eastAsia"/>
          <w:sz w:val="24"/>
        </w:rPr>
        <w:t>类基金份额和</w:t>
      </w:r>
      <w:r w:rsidR="005358C1" w:rsidRPr="00E130C1">
        <w:rPr>
          <w:rFonts w:hint="eastAsia"/>
          <w:sz w:val="24"/>
        </w:rPr>
        <w:t>C</w:t>
      </w:r>
      <w:r w:rsidR="005358C1" w:rsidRPr="00E130C1">
        <w:rPr>
          <w:rFonts w:hint="eastAsia"/>
          <w:sz w:val="24"/>
        </w:rPr>
        <w:t>类基金</w:t>
      </w:r>
      <w:r w:rsidR="005358C1" w:rsidRPr="00530138">
        <w:rPr>
          <w:rFonts w:ascii="宋体" w:hAnsi="宋体" w:hint="eastAsia"/>
          <w:sz w:val="24"/>
        </w:rPr>
        <w:t>份额所对应</w:t>
      </w:r>
      <w:r>
        <w:rPr>
          <w:rFonts w:ascii="Times New Roman" w:hAnsi="Times New Roman"/>
          <w:sz w:val="24"/>
        </w:rPr>
        <w:t>的基金份额净值和基金份额</w:t>
      </w:r>
      <w:r>
        <w:rPr>
          <w:rFonts w:ascii="Times New Roman" w:hAnsi="Times New Roman"/>
          <w:sz w:val="24"/>
        </w:rPr>
        <w:lastRenderedPageBreak/>
        <w:t>累计净值。</w:t>
      </w:r>
    </w:p>
    <w:p w14:paraId="04F27E0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（七）基金份额申购、赎回价格</w:t>
      </w:r>
    </w:p>
    <w:p w14:paraId="65D9255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67B265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（八）基金定期报告，包括基金年度报告、基金中期报告和基金季度报告</w:t>
      </w:r>
    </w:p>
    <w:p w14:paraId="4D79E0D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7B39C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14:paraId="207979C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14:paraId="6F418E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40FDE77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14:paraId="67A6581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基金管理人应当在基金年度报告和中期报告中披露基金组合资产情况及其流动性风险分析等。</w:t>
      </w:r>
    </w:p>
    <w:p w14:paraId="738E2E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（九）临时报告</w:t>
      </w:r>
    </w:p>
    <w:p w14:paraId="3090C9B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日内编制临时报告书，并登载在指定报刊和指定网站上。</w:t>
      </w:r>
    </w:p>
    <w:p w14:paraId="3D97D03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14:paraId="041CB50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、基金份额持有人大会的召开及决定的事项；</w:t>
      </w:r>
    </w:p>
    <w:p w14:paraId="5C5A044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、《基金合同》终止、基金清算；</w:t>
      </w:r>
    </w:p>
    <w:p w14:paraId="04638BE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、转换基金运作方式、基金合并；</w:t>
      </w:r>
    </w:p>
    <w:p w14:paraId="79FB3B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、更换基金管理人、基金托管人、基金份额登记机构，基金改聘会计师事务</w:t>
      </w:r>
      <w:r>
        <w:rPr>
          <w:rFonts w:ascii="Times New Roman" w:hAnsi="Times New Roman"/>
          <w:sz w:val="24"/>
        </w:rPr>
        <w:lastRenderedPageBreak/>
        <w:t>所；</w:t>
      </w:r>
    </w:p>
    <w:p w14:paraId="361C8B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14:paraId="0031954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、基金管理人、基金托管人的法定名称、住所发生变更；</w:t>
      </w:r>
    </w:p>
    <w:p w14:paraId="0937F6B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、基金管理人变更持有百分之五以上股权的股东、基金管理人的实际控制人变更；</w:t>
      </w:r>
    </w:p>
    <w:p w14:paraId="4300C05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、基金募集期延长或提前结束募集；</w:t>
      </w:r>
    </w:p>
    <w:p w14:paraId="0EDFCD7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14:paraId="3ADA598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14:paraId="65A936D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11</w:t>
      </w:r>
      <w:r>
        <w:rPr>
          <w:rFonts w:ascii="Times New Roman" w:hAnsi="Times New Roman"/>
          <w:sz w:val="24"/>
        </w:rPr>
        <w:t>、涉及基金财产、基金管理业务、基金托管业务的诉讼或仲裁；</w:t>
      </w:r>
    </w:p>
    <w:p w14:paraId="27AA4CD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B52D9C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47982E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14</w:t>
      </w:r>
      <w:r>
        <w:rPr>
          <w:rFonts w:ascii="Times New Roman" w:hAnsi="Times New Roman"/>
          <w:sz w:val="24"/>
        </w:rPr>
        <w:t>、基金收益分配事项；</w:t>
      </w:r>
    </w:p>
    <w:p w14:paraId="04A0C3E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15</w:t>
      </w:r>
      <w:r>
        <w:rPr>
          <w:rFonts w:ascii="Times New Roman" w:hAnsi="Times New Roman"/>
          <w:sz w:val="24"/>
        </w:rPr>
        <w:t>、管理费、托管费、</w:t>
      </w:r>
      <w:r w:rsidR="00F21FA0">
        <w:rPr>
          <w:rFonts w:ascii="宋体" w:hAnsi="宋体" w:hint="eastAsia"/>
          <w:sz w:val="24"/>
        </w:rPr>
        <w:t>销售服务费、</w:t>
      </w:r>
      <w:r>
        <w:rPr>
          <w:rFonts w:ascii="Times New Roman" w:hAnsi="Times New Roman"/>
          <w:sz w:val="24"/>
        </w:rPr>
        <w:t>申购费、赎回费等费用计提标准、计提方式和费率发生变更；</w:t>
      </w:r>
    </w:p>
    <w:p w14:paraId="2688F7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16</w:t>
      </w:r>
      <w:r>
        <w:rPr>
          <w:rFonts w:ascii="Times New Roman" w:hAnsi="Times New Roman"/>
          <w:sz w:val="24"/>
        </w:rPr>
        <w:t>、</w:t>
      </w:r>
      <w:r w:rsidR="00F21FA0">
        <w:rPr>
          <w:bCs/>
          <w:sz w:val="24"/>
        </w:rPr>
        <w:t>任一类</w:t>
      </w:r>
      <w:r>
        <w:rPr>
          <w:rFonts w:ascii="Times New Roman" w:hAnsi="Times New Roman"/>
          <w:sz w:val="24"/>
        </w:rPr>
        <w:t>基金份额净值计价错误达</w:t>
      </w:r>
      <w:r w:rsidR="00F21FA0">
        <w:rPr>
          <w:rFonts w:hint="eastAsia"/>
          <w:bCs/>
          <w:sz w:val="24"/>
        </w:rPr>
        <w:t>该类</w:t>
      </w:r>
      <w:r>
        <w:rPr>
          <w:rFonts w:ascii="Times New Roman" w:hAnsi="Times New Roman"/>
          <w:sz w:val="24"/>
        </w:rPr>
        <w:t>基金份额净值百分之零点五；</w:t>
      </w:r>
    </w:p>
    <w:p w14:paraId="6F9CD6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17</w:t>
      </w:r>
      <w:r>
        <w:rPr>
          <w:rFonts w:ascii="Times New Roman" w:hAnsi="Times New Roman"/>
          <w:sz w:val="24"/>
        </w:rPr>
        <w:t>、本基金开始办理申购、赎回；</w:t>
      </w:r>
    </w:p>
    <w:p w14:paraId="6ECF9A4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18</w:t>
      </w:r>
      <w:r>
        <w:rPr>
          <w:rFonts w:ascii="Times New Roman" w:hAnsi="Times New Roman"/>
          <w:sz w:val="24"/>
        </w:rPr>
        <w:t>、本基金发生巨额赎回并延期办理；</w:t>
      </w:r>
    </w:p>
    <w:p w14:paraId="2D5FBF5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19</w:t>
      </w:r>
      <w:r>
        <w:rPr>
          <w:rFonts w:ascii="Times New Roman" w:hAnsi="Times New Roman"/>
          <w:sz w:val="24"/>
        </w:rPr>
        <w:t>、本基金连续发生巨额赎回并暂停接受赎回申请或延缓支付赎回款项；</w:t>
      </w:r>
    </w:p>
    <w:p w14:paraId="4D3B283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20</w:t>
      </w:r>
      <w:r>
        <w:rPr>
          <w:rFonts w:ascii="Times New Roman" w:hAnsi="Times New Roman"/>
          <w:sz w:val="24"/>
        </w:rPr>
        <w:t>、本基金暂停接受申购、赎回申请或重新接受申购、赎回申请；</w:t>
      </w:r>
    </w:p>
    <w:p w14:paraId="7182C31C" w14:textId="77777777" w:rsidR="00F21FA0" w:rsidRPr="00F21FA0" w:rsidRDefault="00FF2CB2" w:rsidP="00F21FA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21</w:t>
      </w:r>
      <w:r>
        <w:rPr>
          <w:rFonts w:ascii="Times New Roman" w:hAnsi="Times New Roman"/>
          <w:sz w:val="24"/>
        </w:rPr>
        <w:t>、发生涉及基金申购、赎回事项调整或潜在影响投资者赎回等重大事项时；</w:t>
      </w:r>
    </w:p>
    <w:p w14:paraId="4083F00C" w14:textId="77777777" w:rsidR="00F21FA0" w:rsidRDefault="00F21FA0" w:rsidP="00F21FA0">
      <w:pPr>
        <w:autoSpaceDE w:val="0"/>
        <w:autoSpaceDN w:val="0"/>
        <w:adjustRightInd w:val="0"/>
        <w:snapToGrid w:val="0"/>
        <w:spacing w:line="360" w:lineRule="auto"/>
        <w:ind w:firstLineChars="200" w:firstLine="480"/>
        <w:jc w:val="left"/>
        <w:rPr>
          <w:rFonts w:ascii="宋体" w:hAnsi="宋体"/>
          <w:szCs w:val="24"/>
        </w:rPr>
      </w:pPr>
      <w:r w:rsidRPr="00475EAC">
        <w:rPr>
          <w:rFonts w:ascii="Times New Roman" w:hAnsi="Times New Roman"/>
          <w:bCs/>
          <w:sz w:val="24"/>
        </w:rPr>
        <w:t>22</w:t>
      </w:r>
      <w:r w:rsidRPr="00475EAC">
        <w:rPr>
          <w:rFonts w:ascii="Times New Roman" w:hAnsi="Times New Roman" w:hint="eastAsia"/>
          <w:bCs/>
          <w:sz w:val="24"/>
        </w:rPr>
        <w:t>、本基金</w:t>
      </w:r>
      <w:r w:rsidRPr="006573BF">
        <w:rPr>
          <w:rFonts w:ascii="宋体" w:hAnsi="宋体" w:hint="eastAsia"/>
          <w:sz w:val="24"/>
        </w:rPr>
        <w:t>增加或调整基金份额类别；</w:t>
      </w:r>
    </w:p>
    <w:p w14:paraId="209CE556" w14:textId="526EEE84"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sidR="00F21FA0">
        <w:rPr>
          <w:rFonts w:ascii="Times New Roman" w:hAnsi="Times New Roman"/>
          <w:sz w:val="24"/>
        </w:rPr>
        <w:t>3</w:t>
      </w:r>
      <w:r>
        <w:rPr>
          <w:rFonts w:ascii="Times New Roman" w:hAnsi="Times New Roman"/>
          <w:sz w:val="24"/>
        </w:rPr>
        <w:t>、基金信息披露义务人认为可能对基金份额持有人权益或者基金份额的价格产生重大影响的其他事项或中国证监会规定的其他事项。</w:t>
      </w:r>
    </w:p>
    <w:p w14:paraId="3E16DA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（十）澄清公告</w:t>
      </w:r>
    </w:p>
    <w:p w14:paraId="0DB8EF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AD58B8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（十一）基金份额持有人大会决议</w:t>
      </w:r>
    </w:p>
    <w:p w14:paraId="3D57A3D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基金份额持有人大会决定的事项，应当依法报中国证监会备案，并予以公告。</w:t>
      </w:r>
    </w:p>
    <w:p w14:paraId="66368152" w14:textId="1A0C0EEE" w:rsidR="003F7CD6"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46D1FF92" w14:textId="747B043A" w:rsidR="005B4135" w:rsidRPr="004C04D9" w:rsidRDefault="005B4135" w:rsidP="005B4135">
      <w:pPr>
        <w:autoSpaceDE w:val="0"/>
        <w:autoSpaceDN w:val="0"/>
        <w:adjustRightInd w:val="0"/>
        <w:snapToGrid w:val="0"/>
        <w:spacing w:line="360" w:lineRule="auto"/>
        <w:ind w:firstLineChars="200" w:firstLine="480"/>
        <w:jc w:val="left"/>
        <w:rPr>
          <w:rFonts w:ascii="宋体" w:hAnsi="宋体"/>
          <w:sz w:val="24"/>
          <w:szCs w:val="24"/>
        </w:rPr>
      </w:pPr>
      <w:r w:rsidRPr="004C04D9">
        <w:rPr>
          <w:rFonts w:ascii="宋体" w:hAnsi="宋体" w:hint="eastAsia"/>
          <w:sz w:val="24"/>
          <w:szCs w:val="24"/>
        </w:rPr>
        <w:t>（十二）实施侧袋机制期间的信息披露</w:t>
      </w:r>
    </w:p>
    <w:p w14:paraId="5BA58C96" w14:textId="01466EBE" w:rsidR="005B4135" w:rsidRPr="004C04D9" w:rsidRDefault="005B4135" w:rsidP="005B4135">
      <w:pPr>
        <w:autoSpaceDE w:val="0"/>
        <w:autoSpaceDN w:val="0"/>
        <w:adjustRightInd w:val="0"/>
        <w:snapToGrid w:val="0"/>
        <w:spacing w:line="360" w:lineRule="auto"/>
        <w:ind w:firstLineChars="200" w:firstLine="480"/>
        <w:jc w:val="left"/>
        <w:rPr>
          <w:rFonts w:ascii="宋体" w:hAnsi="宋体"/>
          <w:sz w:val="24"/>
          <w:szCs w:val="24"/>
        </w:rPr>
      </w:pPr>
      <w:r w:rsidRPr="004C04D9">
        <w:rPr>
          <w:rFonts w:ascii="宋体" w:hAnsi="宋体" w:hint="eastAsia"/>
          <w:sz w:val="24"/>
          <w:szCs w:val="24"/>
        </w:rPr>
        <w:t>本基金实施侧袋机制的，相关信息披露义务人应当根据法律法规、基金合同和招募说明书的规定进行信息披露，详见本招募说明书“侧袋机制”部分的规定。</w:t>
      </w:r>
    </w:p>
    <w:p w14:paraId="540C026D" w14:textId="04C117B9"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w:t>
      </w:r>
      <w:r w:rsidR="005B4135">
        <w:rPr>
          <w:rFonts w:ascii="Times New Roman" w:hAnsi="Times New Roman" w:hint="eastAsia"/>
          <w:sz w:val="24"/>
        </w:rPr>
        <w:t>三</w:t>
      </w:r>
      <w:r>
        <w:rPr>
          <w:rFonts w:ascii="Times New Roman" w:hAnsi="Times New Roman"/>
          <w:sz w:val="24"/>
        </w:rPr>
        <w:t>）本基金的信息披露还应当遵守上海证券交易所的有关规定。</w:t>
      </w:r>
    </w:p>
    <w:p w14:paraId="6BC5EF0E" w14:textId="7EB7B88B"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w:t>
      </w:r>
      <w:r w:rsidR="005B4135">
        <w:rPr>
          <w:rFonts w:ascii="Times New Roman" w:hAnsi="Times New Roman" w:hint="eastAsia"/>
          <w:sz w:val="24"/>
        </w:rPr>
        <w:t>四</w:t>
      </w:r>
      <w:r>
        <w:rPr>
          <w:rFonts w:ascii="Times New Roman" w:hAnsi="Times New Roman"/>
          <w:sz w:val="24"/>
        </w:rPr>
        <w:t>）中国证监会规定的其他信息。</w:t>
      </w:r>
    </w:p>
    <w:p w14:paraId="2370D5A9" w14:textId="692FB05E"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w:t>
      </w:r>
      <w:r w:rsidR="005B4135">
        <w:rPr>
          <w:rFonts w:ascii="Times New Roman" w:hAnsi="Times New Roman" w:hint="eastAsia"/>
          <w:sz w:val="24"/>
        </w:rPr>
        <w:t>五</w:t>
      </w:r>
      <w:r>
        <w:rPr>
          <w:rFonts w:ascii="Times New Roman" w:hAnsi="Times New Roman"/>
          <w:sz w:val="24"/>
        </w:rPr>
        <w:t>）信息披露事务管理</w:t>
      </w:r>
    </w:p>
    <w:p w14:paraId="3AC18BB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14:paraId="2E18A9D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基金信息披露义务人公开披露基金信息，应当符合中国证监会相关基金信息披露内容与格式准则等法规规定。</w:t>
      </w:r>
    </w:p>
    <w:p w14:paraId="033975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基金托管人应当按照相关法律法规、中国证监会的规定和《基金合同》的约定，对基金管理人编制的基金资产净值、</w:t>
      </w:r>
      <w:r w:rsidR="004967C7" w:rsidRPr="004967C7">
        <w:rPr>
          <w:rFonts w:ascii="Times New Roman" w:hAnsi="Times New Roman" w:hint="eastAsia"/>
          <w:sz w:val="24"/>
        </w:rPr>
        <w:t>各类</w:t>
      </w:r>
      <w:r>
        <w:rPr>
          <w:rFonts w:ascii="Times New Roman" w:hAnsi="Times New Roman"/>
          <w:sz w:val="24"/>
        </w:rPr>
        <w:t>基金份额净值、基金份额申购赎回价格、基金定期报告、更新的招募说明书、基金产品资料概要、基金清算报告等公开披露的相关基金信息进行复核、审查，并向基金管理人进行书面或电子确认。</w:t>
      </w:r>
    </w:p>
    <w:p w14:paraId="4E653BE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CB6F72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233E6B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14:paraId="0C279F2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7116160" w14:textId="658DFA5C"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w:t>
      </w:r>
      <w:r w:rsidR="005B4135">
        <w:rPr>
          <w:rFonts w:ascii="Times New Roman" w:hAnsi="Times New Roman" w:hint="eastAsia"/>
          <w:sz w:val="24"/>
        </w:rPr>
        <w:t>六</w:t>
      </w:r>
      <w:r>
        <w:rPr>
          <w:rFonts w:ascii="Times New Roman" w:hAnsi="Times New Roman"/>
          <w:sz w:val="24"/>
        </w:rPr>
        <w:t>）信息披露文件的存放与查阅</w:t>
      </w:r>
    </w:p>
    <w:p w14:paraId="20D1814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14:paraId="20598618" w14:textId="12CA9110"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（十</w:t>
      </w:r>
      <w:r w:rsidR="005B4135">
        <w:rPr>
          <w:rFonts w:ascii="Times New Roman" w:hAnsi="Times New Roman" w:hint="eastAsia"/>
          <w:sz w:val="24"/>
        </w:rPr>
        <w:t>七</w:t>
      </w:r>
      <w:r>
        <w:rPr>
          <w:rFonts w:ascii="Times New Roman" w:hAnsi="Times New Roman"/>
          <w:sz w:val="24"/>
        </w:rPr>
        <w:t>）本基金信息披露事项以法律法规规定及本章节约定的内容为准。</w:t>
      </w:r>
    </w:p>
    <w:p w14:paraId="304C7C34"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2020DC24" w14:textId="77777777" w:rsidR="005B4135" w:rsidRDefault="00FF2CB2">
      <w:pPr>
        <w:widowControl/>
        <w:jc w:val="left"/>
        <w:rPr>
          <w:rFonts w:ascii="宋体" w:hAnsi="宋体"/>
          <w:sz w:val="24"/>
        </w:rPr>
      </w:pPr>
      <w:r>
        <w:rPr>
          <w:rFonts w:ascii="宋体" w:hAnsi="宋体"/>
          <w:sz w:val="24"/>
        </w:rPr>
        <w:br w:type="page"/>
      </w:r>
    </w:p>
    <w:p w14:paraId="222EE233" w14:textId="77777777" w:rsidR="005B4135" w:rsidRDefault="005B4135" w:rsidP="005B4135">
      <w:pPr>
        <w:pStyle w:val="1"/>
        <w:snapToGrid w:val="0"/>
        <w:spacing w:beforeLines="0" w:before="240" w:after="240"/>
        <w:rPr>
          <w:rFonts w:ascii="宋体" w:hAnsi="宋体"/>
        </w:rPr>
      </w:pPr>
      <w:bookmarkStart w:id="21" w:name="_Toc79758199"/>
      <w:r>
        <w:rPr>
          <w:rFonts w:ascii="Times New Roman" w:hAnsi="Times New Roman"/>
          <w:sz w:val="30"/>
        </w:rPr>
        <w:lastRenderedPageBreak/>
        <w:t>十八、</w:t>
      </w:r>
      <w:r>
        <w:rPr>
          <w:rFonts w:ascii="宋体" w:hAnsi="宋体" w:hint="eastAsia"/>
        </w:rPr>
        <w:t>侧袋机制</w:t>
      </w:r>
      <w:bookmarkEnd w:id="21"/>
    </w:p>
    <w:p w14:paraId="7BA89511" w14:textId="77777777" w:rsidR="005B4135" w:rsidRPr="004C04D9" w:rsidRDefault="005B4135" w:rsidP="005B4135">
      <w:pPr>
        <w:adjustRightInd w:val="0"/>
        <w:snapToGrid w:val="0"/>
        <w:spacing w:line="360" w:lineRule="auto"/>
        <w:ind w:firstLineChars="200" w:firstLine="480"/>
        <w:outlineLvl w:val="1"/>
        <w:rPr>
          <w:rFonts w:hAnsi="宋体"/>
          <w:bCs/>
          <w:sz w:val="24"/>
          <w:szCs w:val="24"/>
        </w:rPr>
      </w:pPr>
      <w:r w:rsidRPr="004C04D9">
        <w:rPr>
          <w:rFonts w:hAnsi="宋体" w:hint="eastAsia"/>
          <w:bCs/>
          <w:sz w:val="24"/>
          <w:szCs w:val="24"/>
        </w:rPr>
        <w:t>（一）侧袋机制的实施条件</w:t>
      </w:r>
    </w:p>
    <w:p w14:paraId="0D6BA584" w14:textId="77777777" w:rsidR="005B4135" w:rsidRPr="0031597F" w:rsidRDefault="005B4135" w:rsidP="005B4135">
      <w:pPr>
        <w:snapToGrid w:val="0"/>
        <w:spacing w:line="360" w:lineRule="auto"/>
        <w:ind w:firstLineChars="200" w:firstLine="480"/>
        <w:rPr>
          <w:rFonts w:ascii="宋体" w:hAnsi="宋体"/>
          <w:bCs/>
          <w:sz w:val="24"/>
          <w:szCs w:val="24"/>
        </w:rPr>
      </w:pPr>
      <w:r w:rsidRPr="0031597F">
        <w:rPr>
          <w:rFonts w:ascii="宋体"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5B961A3" w14:textId="77777777" w:rsidR="005B4135" w:rsidRPr="00DC7D88" w:rsidRDefault="005B4135" w:rsidP="005B4135">
      <w:pPr>
        <w:snapToGrid w:val="0"/>
        <w:spacing w:line="360" w:lineRule="auto"/>
        <w:ind w:firstLineChars="200" w:firstLine="480"/>
        <w:rPr>
          <w:rFonts w:ascii="Times New Roman" w:hAnsi="Times New Roman"/>
          <w:sz w:val="24"/>
          <w:szCs w:val="24"/>
        </w:rPr>
      </w:pPr>
      <w:r w:rsidRPr="0031597F">
        <w:rPr>
          <w:rFonts w:ascii="宋体" w:hAnsi="宋体" w:hint="eastAsia"/>
          <w:bCs/>
          <w:sz w:val="24"/>
          <w:szCs w:val="24"/>
        </w:rPr>
        <w:t>基金管理人应当在启用侧袋机制后及时发布临时公告，并在五个工作日内聘请侧袋机制启用日发表意见且符合《中华人民共和国证券法》规定的会计师事务所进行审计并披露专项审计意见。</w:t>
      </w:r>
    </w:p>
    <w:p w14:paraId="63E39C41" w14:textId="77777777" w:rsidR="005B4135" w:rsidRPr="004C04D9" w:rsidRDefault="005B4135" w:rsidP="005B4135">
      <w:pPr>
        <w:adjustRightInd w:val="0"/>
        <w:snapToGrid w:val="0"/>
        <w:spacing w:line="360" w:lineRule="auto"/>
        <w:ind w:firstLineChars="200" w:firstLine="480"/>
        <w:outlineLvl w:val="1"/>
        <w:rPr>
          <w:rFonts w:hAnsi="宋体"/>
          <w:bCs/>
          <w:sz w:val="24"/>
          <w:szCs w:val="24"/>
        </w:rPr>
      </w:pPr>
      <w:r w:rsidRPr="004C04D9">
        <w:rPr>
          <w:rFonts w:hAnsi="宋体" w:hint="eastAsia"/>
          <w:bCs/>
          <w:sz w:val="24"/>
          <w:szCs w:val="24"/>
        </w:rPr>
        <w:t>（二）实施侧袋机制期间基金份额的申购与赎回</w:t>
      </w:r>
    </w:p>
    <w:p w14:paraId="2DEE5523" w14:textId="77777777" w:rsidR="005B4135" w:rsidRPr="0031597F" w:rsidRDefault="005B4135" w:rsidP="005B4135">
      <w:pPr>
        <w:snapToGrid w:val="0"/>
        <w:spacing w:line="360" w:lineRule="auto"/>
        <w:ind w:firstLineChars="200" w:firstLine="480"/>
        <w:rPr>
          <w:rFonts w:ascii="宋体" w:hAnsi="宋体"/>
          <w:bCs/>
          <w:sz w:val="24"/>
          <w:szCs w:val="24"/>
        </w:rPr>
      </w:pPr>
      <w:r w:rsidRPr="0031597F">
        <w:rPr>
          <w:rFonts w:ascii="宋体" w:hAnsi="宋体"/>
          <w:bCs/>
          <w:sz w:val="24"/>
          <w:szCs w:val="24"/>
        </w:rPr>
        <w:t>1、启用</w:t>
      </w:r>
      <w:r w:rsidRPr="0031597F">
        <w:rPr>
          <w:rFonts w:ascii="宋体" w:hAnsi="宋体" w:hint="eastAsia"/>
          <w:bCs/>
          <w:sz w:val="24"/>
          <w:szCs w:val="24"/>
        </w:rPr>
        <w:t>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B44EC4B" w14:textId="77777777" w:rsidR="005B4135" w:rsidRPr="0031597F" w:rsidRDefault="005B4135" w:rsidP="005B4135">
      <w:pPr>
        <w:snapToGrid w:val="0"/>
        <w:spacing w:line="360" w:lineRule="auto"/>
        <w:ind w:firstLineChars="200" w:firstLine="480"/>
        <w:rPr>
          <w:rFonts w:ascii="宋体" w:hAnsi="宋体"/>
          <w:bCs/>
          <w:sz w:val="24"/>
          <w:szCs w:val="24"/>
        </w:rPr>
      </w:pPr>
      <w:r w:rsidRPr="0031597F">
        <w:rPr>
          <w:rFonts w:ascii="宋体" w:hAnsi="宋体"/>
          <w:bCs/>
          <w:sz w:val="24"/>
          <w:szCs w:val="24"/>
        </w:rPr>
        <w:t>2、实施</w:t>
      </w:r>
      <w:r w:rsidRPr="0031597F">
        <w:rPr>
          <w:rFonts w:ascii="宋体" w:hAnsi="宋体" w:hint="eastAsia"/>
          <w:bCs/>
          <w:sz w:val="24"/>
          <w:szCs w:val="24"/>
        </w:rPr>
        <w:t>侧袋机制期间，基金管理人不办理侧袋账户份额的申购、赎回和转换；同时，基金管理人按照基金合同和招募说明书的约定办理主袋账户份额的赎回，并根据主袋账户运作情况确定是否暂停申购。</w:t>
      </w:r>
    </w:p>
    <w:p w14:paraId="0E29C527" w14:textId="77777777" w:rsidR="005B4135" w:rsidRPr="0031597F" w:rsidRDefault="005B4135" w:rsidP="005B4135">
      <w:pPr>
        <w:snapToGrid w:val="0"/>
        <w:spacing w:line="360" w:lineRule="auto"/>
        <w:ind w:firstLineChars="200" w:firstLine="480"/>
        <w:rPr>
          <w:rFonts w:ascii="宋体" w:hAnsi="宋体"/>
          <w:bCs/>
          <w:sz w:val="24"/>
          <w:szCs w:val="24"/>
        </w:rPr>
      </w:pPr>
      <w:r w:rsidRPr="0031597F">
        <w:rPr>
          <w:rFonts w:ascii="宋体" w:hAnsi="宋体"/>
          <w:bCs/>
          <w:sz w:val="24"/>
          <w:szCs w:val="24"/>
        </w:rPr>
        <w:t>3、除基金管理人应</w:t>
      </w:r>
      <w:r w:rsidRPr="0031597F">
        <w:rPr>
          <w:rFonts w:ascii="宋体" w:hAnsi="宋体" w:hint="eastAsia"/>
          <w:bCs/>
          <w:sz w:val="24"/>
          <w:szCs w:val="24"/>
        </w:rPr>
        <w:t>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31597F">
        <w:rPr>
          <w:rFonts w:ascii="宋体" w:hAnsi="宋体"/>
          <w:bCs/>
          <w:sz w:val="24"/>
          <w:szCs w:val="24"/>
        </w:rPr>
        <w:t>10%认定。</w:t>
      </w:r>
    </w:p>
    <w:p w14:paraId="737D1CB7" w14:textId="77777777" w:rsidR="005B4135" w:rsidRPr="004C04D9" w:rsidRDefault="005B4135" w:rsidP="005B4135">
      <w:pPr>
        <w:adjustRightInd w:val="0"/>
        <w:snapToGrid w:val="0"/>
        <w:spacing w:line="360" w:lineRule="auto"/>
        <w:ind w:firstLineChars="200" w:firstLine="480"/>
        <w:outlineLvl w:val="1"/>
        <w:rPr>
          <w:rFonts w:hAnsi="宋体"/>
          <w:bCs/>
          <w:sz w:val="24"/>
          <w:szCs w:val="24"/>
        </w:rPr>
      </w:pPr>
      <w:r w:rsidRPr="004C04D9">
        <w:rPr>
          <w:rFonts w:hAnsi="宋体" w:hint="eastAsia"/>
          <w:bCs/>
          <w:sz w:val="24"/>
          <w:szCs w:val="24"/>
        </w:rPr>
        <w:t>（三）实施侧袋机制期间的基金投资</w:t>
      </w:r>
    </w:p>
    <w:p w14:paraId="21C3977C" w14:textId="77777777" w:rsidR="005B4135" w:rsidRDefault="005B4135" w:rsidP="005B4135">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侧袋机制实施期间，招募说明书“基金的投资”部分约定的</w:t>
      </w:r>
      <w:r>
        <w:rPr>
          <w:rFonts w:hAnsi="宋体"/>
          <w:bCs/>
          <w:sz w:val="24"/>
          <w:szCs w:val="24"/>
        </w:rPr>
        <w:t>投资组合比例</w:t>
      </w:r>
      <w:r>
        <w:rPr>
          <w:rFonts w:hAnsi="宋体" w:hint="eastAsia"/>
          <w:bCs/>
          <w:sz w:val="24"/>
          <w:szCs w:val="24"/>
        </w:rPr>
        <w:t>、投资策略、</w:t>
      </w:r>
      <w:r>
        <w:rPr>
          <w:rFonts w:hAnsi="宋体"/>
          <w:bCs/>
          <w:sz w:val="24"/>
          <w:szCs w:val="24"/>
        </w:rPr>
        <w:t>组合限制</w:t>
      </w:r>
      <w:r>
        <w:rPr>
          <w:rFonts w:hAnsi="宋体" w:hint="eastAsia"/>
          <w:bCs/>
          <w:sz w:val="24"/>
          <w:szCs w:val="24"/>
        </w:rPr>
        <w:t>、业绩比较基准、风险收益特征等约定仅适用于主袋账户。基金管理人计算各项投资运作指标和基金业绩指标时仅需考虑主袋账户资产。</w:t>
      </w:r>
    </w:p>
    <w:p w14:paraId="67974563" w14:textId="77777777" w:rsidR="005B4135" w:rsidRDefault="005B4135" w:rsidP="005B4135">
      <w:pPr>
        <w:adjustRightInd w:val="0"/>
        <w:snapToGrid w:val="0"/>
        <w:spacing w:line="360" w:lineRule="auto"/>
        <w:ind w:firstLineChars="200" w:firstLine="480"/>
        <w:rPr>
          <w:rFonts w:hAnsi="宋体"/>
          <w:bCs/>
          <w:sz w:val="24"/>
          <w:szCs w:val="24"/>
        </w:rPr>
      </w:pPr>
      <w:r>
        <w:rPr>
          <w:rFonts w:hAnsi="宋体" w:hint="eastAsia"/>
          <w:bCs/>
          <w:sz w:val="24"/>
          <w:szCs w:val="24"/>
        </w:rPr>
        <w:t>基金管理人原则上应当在侧袋</w:t>
      </w:r>
      <w:r>
        <w:rPr>
          <w:rFonts w:hAnsi="宋体"/>
          <w:bCs/>
          <w:sz w:val="24"/>
          <w:szCs w:val="24"/>
        </w:rPr>
        <w:t>机制启用后</w:t>
      </w:r>
      <w:r>
        <w:rPr>
          <w:rFonts w:hAnsi="宋体"/>
          <w:bCs/>
          <w:sz w:val="24"/>
          <w:szCs w:val="24"/>
        </w:rPr>
        <w:t>20</w:t>
      </w:r>
      <w:r>
        <w:rPr>
          <w:rFonts w:hAnsi="宋体"/>
          <w:bCs/>
          <w:sz w:val="24"/>
          <w:szCs w:val="24"/>
        </w:rPr>
        <w:t>个交易日内完成对主袋账户投资组合的调整，</w:t>
      </w:r>
      <w:r>
        <w:rPr>
          <w:rFonts w:hAnsi="宋体" w:hint="eastAsia"/>
          <w:bCs/>
          <w:sz w:val="24"/>
          <w:szCs w:val="24"/>
        </w:rPr>
        <w:t>因资产流动性受限等中国证监会规定的情形除外。</w:t>
      </w:r>
    </w:p>
    <w:p w14:paraId="314DE2E6" w14:textId="77777777" w:rsidR="005B4135" w:rsidRPr="0019318B" w:rsidRDefault="005B4135" w:rsidP="005B4135">
      <w:pPr>
        <w:snapToGrid w:val="0"/>
        <w:spacing w:line="360" w:lineRule="auto"/>
        <w:ind w:firstLineChars="200" w:firstLine="480"/>
        <w:rPr>
          <w:rFonts w:ascii="Times New Roman" w:hAnsi="Times New Roman"/>
          <w:sz w:val="24"/>
        </w:rPr>
      </w:pPr>
      <w:r>
        <w:rPr>
          <w:rFonts w:hAnsi="宋体" w:hint="eastAsia"/>
          <w:bCs/>
          <w:sz w:val="24"/>
          <w:szCs w:val="24"/>
        </w:rPr>
        <w:t>基金管理人不得在侧袋账户中进行除特定资产处置变现以外的其他投资操作。</w:t>
      </w:r>
    </w:p>
    <w:p w14:paraId="140655AB" w14:textId="77777777" w:rsidR="005B4135" w:rsidRPr="004C04D9" w:rsidRDefault="005B4135" w:rsidP="005B4135">
      <w:pPr>
        <w:adjustRightInd w:val="0"/>
        <w:snapToGrid w:val="0"/>
        <w:spacing w:line="360" w:lineRule="auto"/>
        <w:ind w:firstLineChars="200" w:firstLine="480"/>
        <w:outlineLvl w:val="1"/>
        <w:rPr>
          <w:rFonts w:hAnsi="宋体"/>
          <w:bCs/>
          <w:sz w:val="24"/>
          <w:szCs w:val="24"/>
        </w:rPr>
      </w:pPr>
      <w:r w:rsidRPr="004C04D9">
        <w:rPr>
          <w:rFonts w:hAnsi="宋体" w:hint="eastAsia"/>
          <w:bCs/>
          <w:sz w:val="24"/>
          <w:szCs w:val="24"/>
        </w:rPr>
        <w:t>（四）实施侧袋机制期间的基金估值</w:t>
      </w:r>
    </w:p>
    <w:p w14:paraId="521138DE" w14:textId="77777777" w:rsidR="005B4135" w:rsidRDefault="005B4135" w:rsidP="005B4135">
      <w:pPr>
        <w:adjustRightInd w:val="0"/>
        <w:snapToGrid w:val="0"/>
        <w:spacing w:line="360" w:lineRule="auto"/>
        <w:ind w:firstLineChars="200" w:firstLine="480"/>
        <w:rPr>
          <w:rFonts w:hAnsi="宋体"/>
          <w:bCs/>
          <w:sz w:val="24"/>
          <w:szCs w:val="24"/>
        </w:rPr>
      </w:pPr>
      <w:r>
        <w:rPr>
          <w:rFonts w:hAnsi="宋体" w:hint="eastAsia"/>
          <w:bCs/>
          <w:sz w:val="24"/>
          <w:szCs w:val="24"/>
        </w:rPr>
        <w:t>本基金实施侧袋机制的，基金管理人和基金托管人应对主袋账户资产进行估值</w:t>
      </w:r>
      <w:r>
        <w:rPr>
          <w:rFonts w:hAnsi="宋体" w:hint="eastAsia"/>
          <w:bCs/>
          <w:sz w:val="24"/>
          <w:szCs w:val="24"/>
        </w:rPr>
        <w:lastRenderedPageBreak/>
        <w:t>并披露主袋账户的基金净值信息，暂停披露侧袋账户份额净值。侧袋账户的会计核算应符合《企业会计准则》的相关要求。</w:t>
      </w:r>
    </w:p>
    <w:p w14:paraId="79BF7BE1" w14:textId="77777777" w:rsidR="005B4135" w:rsidRPr="004C04D9" w:rsidRDefault="005B4135" w:rsidP="005B4135">
      <w:pPr>
        <w:adjustRightInd w:val="0"/>
        <w:snapToGrid w:val="0"/>
        <w:spacing w:line="360" w:lineRule="auto"/>
        <w:ind w:firstLineChars="200" w:firstLine="480"/>
        <w:outlineLvl w:val="1"/>
        <w:rPr>
          <w:rFonts w:hAnsi="宋体"/>
          <w:bCs/>
          <w:sz w:val="24"/>
          <w:szCs w:val="24"/>
        </w:rPr>
      </w:pPr>
      <w:r w:rsidRPr="004C04D9">
        <w:rPr>
          <w:rFonts w:hAnsi="宋体" w:hint="eastAsia"/>
          <w:bCs/>
          <w:sz w:val="24"/>
          <w:szCs w:val="24"/>
        </w:rPr>
        <w:t>（五）实施侧袋账户期间的基金费用</w:t>
      </w:r>
    </w:p>
    <w:p w14:paraId="420061C5" w14:textId="77777777" w:rsidR="005B4135" w:rsidRDefault="005B4135" w:rsidP="005B4135">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、本基金实施侧袋机制的，管理费和托管费按主袋账户基金资产净值作为基数计提。</w:t>
      </w:r>
    </w:p>
    <w:p w14:paraId="23B3A64C" w14:textId="77777777" w:rsidR="005B4135" w:rsidRDefault="005B4135" w:rsidP="005B4135">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、与侧袋账户有关的费用可从侧袋账户中列支，但应待侧袋账户资产变现后方可列支，有关费用可酌情收取或减免，但不得收取管理费。</w:t>
      </w:r>
    </w:p>
    <w:p w14:paraId="3DFF8262" w14:textId="77777777" w:rsidR="005B4135" w:rsidRPr="004C04D9" w:rsidRDefault="005B4135" w:rsidP="005B4135">
      <w:pPr>
        <w:adjustRightInd w:val="0"/>
        <w:snapToGrid w:val="0"/>
        <w:spacing w:line="360" w:lineRule="auto"/>
        <w:ind w:firstLineChars="200" w:firstLine="480"/>
        <w:outlineLvl w:val="1"/>
        <w:rPr>
          <w:rFonts w:hAnsi="宋体"/>
          <w:bCs/>
          <w:sz w:val="24"/>
          <w:szCs w:val="24"/>
        </w:rPr>
      </w:pPr>
      <w:r w:rsidRPr="004C04D9">
        <w:rPr>
          <w:rFonts w:hAnsi="宋体" w:hint="eastAsia"/>
          <w:bCs/>
          <w:sz w:val="24"/>
          <w:szCs w:val="24"/>
        </w:rPr>
        <w:t>（六）侧袋账户中特定资产的处置变现和支付</w:t>
      </w:r>
    </w:p>
    <w:p w14:paraId="0E39BC1A" w14:textId="77777777" w:rsidR="005B4135" w:rsidRDefault="005B4135" w:rsidP="005B4135">
      <w:pPr>
        <w:adjustRightInd w:val="0"/>
        <w:snapToGrid w:val="0"/>
        <w:spacing w:line="360" w:lineRule="auto"/>
        <w:ind w:firstLineChars="200" w:firstLine="480"/>
        <w:rPr>
          <w:rFonts w:hAnsi="宋体"/>
          <w:bCs/>
          <w:sz w:val="24"/>
          <w:szCs w:val="24"/>
        </w:rPr>
      </w:pPr>
      <w:r>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57F1E465" w14:textId="77777777" w:rsidR="005B4135" w:rsidRDefault="005B4135" w:rsidP="005B4135">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5D3E44F" w14:textId="77777777" w:rsidR="005B4135" w:rsidRDefault="005B4135" w:rsidP="005B4135">
      <w:pPr>
        <w:adjustRightInd w:val="0"/>
        <w:snapToGrid w:val="0"/>
        <w:spacing w:line="360" w:lineRule="auto"/>
        <w:ind w:firstLineChars="200" w:firstLine="480"/>
        <w:rPr>
          <w:rFonts w:hAnsi="宋体"/>
          <w:bCs/>
          <w:sz w:val="24"/>
          <w:szCs w:val="24"/>
        </w:rPr>
      </w:pPr>
      <w:r>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5CEAA0EF" w14:textId="77777777" w:rsidR="005B4135" w:rsidRPr="004C04D9" w:rsidRDefault="005B4135" w:rsidP="005B4135">
      <w:pPr>
        <w:adjustRightInd w:val="0"/>
        <w:snapToGrid w:val="0"/>
        <w:spacing w:line="360" w:lineRule="auto"/>
        <w:ind w:firstLineChars="200" w:firstLine="480"/>
        <w:outlineLvl w:val="1"/>
        <w:rPr>
          <w:rFonts w:hAnsi="宋体"/>
          <w:bCs/>
          <w:sz w:val="24"/>
          <w:szCs w:val="24"/>
        </w:rPr>
      </w:pPr>
      <w:r w:rsidRPr="004C04D9">
        <w:rPr>
          <w:rFonts w:hAnsi="宋体" w:hint="eastAsia"/>
          <w:bCs/>
          <w:sz w:val="24"/>
          <w:szCs w:val="24"/>
        </w:rPr>
        <w:t>（七）侧袋机制的信息披露</w:t>
      </w:r>
    </w:p>
    <w:p w14:paraId="302CE2F1" w14:textId="77777777" w:rsidR="005B4135" w:rsidRDefault="005B4135" w:rsidP="005B4135">
      <w:pPr>
        <w:adjustRightInd w:val="0"/>
        <w:snapToGrid w:val="0"/>
        <w:spacing w:line="360" w:lineRule="auto"/>
        <w:ind w:firstLineChars="200" w:firstLine="480"/>
        <w:outlineLvl w:val="2"/>
        <w:rPr>
          <w:rFonts w:hAnsi="宋体"/>
          <w:bCs/>
          <w:sz w:val="24"/>
          <w:szCs w:val="24"/>
        </w:rPr>
      </w:pPr>
      <w:r>
        <w:rPr>
          <w:rFonts w:hAnsi="宋体" w:hint="eastAsia"/>
          <w:bCs/>
          <w:sz w:val="24"/>
          <w:szCs w:val="24"/>
        </w:rPr>
        <w:t>1</w:t>
      </w:r>
      <w:r>
        <w:rPr>
          <w:rFonts w:hAnsi="宋体" w:hint="eastAsia"/>
          <w:bCs/>
          <w:sz w:val="24"/>
          <w:szCs w:val="24"/>
        </w:rPr>
        <w:t>、临时公告</w:t>
      </w:r>
    </w:p>
    <w:p w14:paraId="450B0387" w14:textId="77777777" w:rsidR="005B4135" w:rsidRDefault="005B4135" w:rsidP="005B4135">
      <w:pPr>
        <w:adjustRightInd w:val="0"/>
        <w:snapToGrid w:val="0"/>
        <w:spacing w:line="360" w:lineRule="auto"/>
        <w:ind w:firstLineChars="200" w:firstLine="480"/>
        <w:rPr>
          <w:rFonts w:hAnsi="宋体"/>
          <w:bCs/>
          <w:sz w:val="24"/>
          <w:szCs w:val="24"/>
        </w:rPr>
      </w:pPr>
      <w:r>
        <w:rPr>
          <w:rFonts w:hAnsi="宋体" w:hint="eastAsia"/>
          <w:bCs/>
          <w:sz w:val="24"/>
          <w:szCs w:val="24"/>
        </w:rPr>
        <w:t>在启用侧袋机制、处置特定资产、终止侧袋机制以及发生其他可能对投资者利益产生重大影响的事项后基金管理人应及时发布临时公告。</w:t>
      </w:r>
    </w:p>
    <w:p w14:paraId="529332ED" w14:textId="77777777" w:rsidR="005B4135" w:rsidRDefault="005B4135" w:rsidP="005B4135">
      <w:pPr>
        <w:adjustRightInd w:val="0"/>
        <w:snapToGrid w:val="0"/>
        <w:spacing w:line="360" w:lineRule="auto"/>
        <w:ind w:firstLineChars="200" w:firstLine="480"/>
        <w:outlineLvl w:val="2"/>
        <w:rPr>
          <w:rFonts w:hAnsi="宋体"/>
          <w:bCs/>
          <w:sz w:val="24"/>
          <w:szCs w:val="24"/>
        </w:rPr>
      </w:pPr>
      <w:r>
        <w:rPr>
          <w:rFonts w:hAnsi="宋体" w:hint="eastAsia"/>
          <w:bCs/>
          <w:sz w:val="24"/>
          <w:szCs w:val="24"/>
        </w:rPr>
        <w:t>2</w:t>
      </w:r>
      <w:r>
        <w:rPr>
          <w:rFonts w:hAnsi="宋体" w:hint="eastAsia"/>
          <w:bCs/>
          <w:sz w:val="24"/>
          <w:szCs w:val="24"/>
        </w:rPr>
        <w:t>、基金净值信息</w:t>
      </w:r>
    </w:p>
    <w:p w14:paraId="7415829D" w14:textId="77777777" w:rsidR="005B4135" w:rsidRDefault="005B4135" w:rsidP="005B4135">
      <w:pPr>
        <w:adjustRightInd w:val="0"/>
        <w:snapToGrid w:val="0"/>
        <w:spacing w:line="360" w:lineRule="auto"/>
        <w:ind w:firstLineChars="200" w:firstLine="480"/>
        <w:rPr>
          <w:rFonts w:hAnsi="宋体"/>
          <w:bCs/>
          <w:sz w:val="24"/>
          <w:szCs w:val="24"/>
        </w:rPr>
      </w:pPr>
      <w:r>
        <w:rPr>
          <w:rFonts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7840BD0A" w14:textId="77777777" w:rsidR="005B4135" w:rsidRDefault="005B4135" w:rsidP="005B4135">
      <w:pPr>
        <w:adjustRightInd w:val="0"/>
        <w:snapToGrid w:val="0"/>
        <w:spacing w:line="360" w:lineRule="auto"/>
        <w:ind w:firstLineChars="200" w:firstLine="480"/>
        <w:outlineLvl w:val="2"/>
        <w:rPr>
          <w:rFonts w:hAnsi="宋体"/>
          <w:bCs/>
          <w:sz w:val="24"/>
          <w:szCs w:val="24"/>
        </w:rPr>
      </w:pPr>
      <w:r>
        <w:rPr>
          <w:rFonts w:hAnsi="宋体" w:hint="eastAsia"/>
          <w:bCs/>
          <w:sz w:val="24"/>
          <w:szCs w:val="24"/>
        </w:rPr>
        <w:t>3</w:t>
      </w:r>
      <w:r>
        <w:rPr>
          <w:rFonts w:hAnsi="宋体" w:hint="eastAsia"/>
          <w:bCs/>
          <w:sz w:val="24"/>
          <w:szCs w:val="24"/>
        </w:rPr>
        <w:t>、定期报告</w:t>
      </w:r>
    </w:p>
    <w:p w14:paraId="2579FF84" w14:textId="0629E429" w:rsidR="005B4135" w:rsidRDefault="005B4135" w:rsidP="004C04D9">
      <w:pPr>
        <w:adjustRightInd w:val="0"/>
        <w:snapToGrid w:val="0"/>
        <w:spacing w:line="360" w:lineRule="auto"/>
        <w:ind w:firstLineChars="200" w:firstLine="480"/>
        <w:rPr>
          <w:rFonts w:ascii="宋体" w:hAnsi="宋体"/>
          <w:b/>
          <w:bCs/>
          <w:kern w:val="44"/>
          <w:sz w:val="24"/>
          <w:szCs w:val="44"/>
        </w:rPr>
      </w:pPr>
      <w:r>
        <w:rPr>
          <w:rFonts w:hAnsi="宋体" w:hint="eastAsia"/>
          <w:bCs/>
          <w:sz w:val="24"/>
          <w:szCs w:val="24"/>
        </w:rPr>
        <w:t>侧袋机制实施期间，基金管理人应当在基金定期报告中披露报告期内侧袋账户相关信息，基金定期报告中的基金会计报表仅需针对主袋账户进行编制。</w:t>
      </w:r>
      <w:bookmarkStart w:id="22" w:name="_Hlk45747214"/>
      <w:r>
        <w:rPr>
          <w:rFonts w:hAnsi="宋体" w:hint="eastAsia"/>
          <w:bCs/>
          <w:sz w:val="24"/>
          <w:szCs w:val="24"/>
        </w:rPr>
        <w:t>会计师事务所对基金年度报告进行审计时，应对报告期内基金侧袋机制运行相关的会计核算和年度报告披露等发表审计意见。</w:t>
      </w:r>
      <w:bookmarkEnd w:id="22"/>
    </w:p>
    <w:p w14:paraId="544C38A7" w14:textId="1022B836" w:rsidR="003F7CD6" w:rsidRDefault="00FF2CB2">
      <w:pPr>
        <w:pStyle w:val="1"/>
        <w:snapToGrid w:val="0"/>
        <w:spacing w:beforeLines="0" w:before="240" w:after="240"/>
        <w:rPr>
          <w:rFonts w:ascii="宋体" w:hAnsi="宋体"/>
          <w:szCs w:val="30"/>
        </w:rPr>
      </w:pPr>
      <w:bookmarkStart w:id="23" w:name="_Toc79758200"/>
      <w:r>
        <w:rPr>
          <w:rFonts w:ascii="Times New Roman" w:hAnsi="Times New Roman"/>
          <w:sz w:val="30"/>
        </w:rPr>
        <w:lastRenderedPageBreak/>
        <w:t>十</w:t>
      </w:r>
      <w:r w:rsidR="005B4135">
        <w:rPr>
          <w:rFonts w:ascii="Times New Roman" w:hAnsi="Times New Roman" w:hint="eastAsia"/>
          <w:sz w:val="30"/>
        </w:rPr>
        <w:t>九</w:t>
      </w:r>
      <w:r>
        <w:rPr>
          <w:rFonts w:ascii="Times New Roman" w:hAnsi="Times New Roman"/>
          <w:sz w:val="30"/>
        </w:rPr>
        <w:t>、风险揭示</w:t>
      </w:r>
      <w:bookmarkEnd w:id="23"/>
    </w:p>
    <w:p w14:paraId="0B26465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6666CF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326F6AB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775DDB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66C0621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D8017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14:paraId="3601098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原则，在做出投资决策后，基金运营状况与基金净值变化引致的投资风险，由投资人自行负</w:t>
      </w:r>
      <w:r>
        <w:rPr>
          <w:rFonts w:ascii="Times New Roman" w:hAnsi="Times New Roman"/>
          <w:sz w:val="24"/>
        </w:rPr>
        <w:lastRenderedPageBreak/>
        <w:t>担。</w:t>
      </w:r>
    </w:p>
    <w:p w14:paraId="60D6E4F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基金份额持有人须了解并承受以下风险：</w:t>
      </w:r>
    </w:p>
    <w:p w14:paraId="2F1BCE8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（一）市场风险</w:t>
      </w:r>
    </w:p>
    <w:p w14:paraId="58CEB3E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14:paraId="0CD7D0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14:paraId="4E6E369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、经济周期风险。证券市场受宏观经济运行的影响，而经济运行具有周期性的特点，而宏观经济运行状况将对证券市场的收益水平产生影响，从而对基金收益造成影响。</w:t>
      </w:r>
    </w:p>
    <w:p w14:paraId="75306D2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5DD97E5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7BD18AF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30CD86D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（二）管理风险</w:t>
      </w:r>
    </w:p>
    <w:p w14:paraId="57B9CC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0DDE9D2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（三）流动性风险</w:t>
      </w:r>
    </w:p>
    <w:p w14:paraId="303FC77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w:t>
      </w:r>
      <w:r>
        <w:rPr>
          <w:rFonts w:ascii="Times New Roman" w:hAnsi="Times New Roman"/>
          <w:sz w:val="24"/>
        </w:rPr>
        <w:lastRenderedPageBreak/>
        <w:t>果基金资产变现能力差，可能会产生基金仓位调整的困难，导致流动性风险，可能影响基金份额净值。</w:t>
      </w:r>
    </w:p>
    <w:p w14:paraId="19D337E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、本基金的申购、赎回安排</w:t>
      </w:r>
    </w:p>
    <w:p w14:paraId="5715854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FA7744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14:paraId="0625709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655CF06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、巨额赎回情形下的流动性风险管理措施</w:t>
      </w:r>
    </w:p>
    <w:p w14:paraId="397F64F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若本基金单个开放日内的基金份额净赎回申请</w:t>
      </w:r>
      <w:r>
        <w:rPr>
          <w:rFonts w:ascii="Times New Roman" w:hAnsi="Times New Roman"/>
          <w:sz w:val="24"/>
        </w:rPr>
        <w:t>(</w:t>
      </w:r>
      <w:r>
        <w:rPr>
          <w:rFonts w:ascii="Times New Roman" w:hAnsi="Times New Roman"/>
          <w:sz w:val="24"/>
        </w:rPr>
        <w:t>赎回申请份额总数加上基金转换中转出申请份额总数扣除申购申请份额总数及基金转换中转入申请份额总数后的余额</w:t>
      </w:r>
      <w:r>
        <w:rPr>
          <w:rFonts w:ascii="Times New Roman" w:hAnsi="Times New Roman"/>
          <w:sz w:val="24"/>
        </w:rPr>
        <w:t>)</w:t>
      </w:r>
      <w:r>
        <w:rPr>
          <w:rFonts w:ascii="Times New Roman" w:hAnsi="Times New Roman"/>
          <w:sz w:val="24"/>
        </w:rPr>
        <w:t>超过前一日的基金总份额的</w:t>
      </w:r>
      <w:r>
        <w:rPr>
          <w:rFonts w:ascii="Times New Roman" w:hAnsi="Times New Roman"/>
          <w:sz w:val="24"/>
        </w:rPr>
        <w:t>10%</w:t>
      </w:r>
      <w:r>
        <w:rPr>
          <w:rFonts w:ascii="Times New Roman" w:hAnsi="Times New Roman"/>
          <w:sz w:val="24"/>
        </w:rPr>
        <w:t>，即认为是发生了巨额赎回。</w:t>
      </w:r>
    </w:p>
    <w:p w14:paraId="6750ADB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14:paraId="1D24635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）全额赎回：当基金管理人认为有能力支付投资人的赎回申请时，按正常赎回程序执行。</w:t>
      </w:r>
    </w:p>
    <w:p w14:paraId="180342F1" w14:textId="4CA6283A"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支付投资人的赎回申请而进行的财产变现可能会对基金资产净值造成较大波动时，基金管理人在当日接受赎回比例不低于上一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赎回的部分赎回申请将被撤销。延期的赎回申请与下一开放日赎回申请一并处理，无优先权并以该开放日的</w:t>
      </w:r>
      <w:r w:rsidR="004F0BC3">
        <w:rPr>
          <w:rFonts w:hAnsi="宋体" w:hint="eastAsia"/>
          <w:kern w:val="0"/>
          <w:sz w:val="24"/>
          <w:szCs w:val="24"/>
        </w:rPr>
        <w:t>该类</w:t>
      </w:r>
      <w:r>
        <w:rPr>
          <w:rFonts w:ascii="Times New Roman" w:hAnsi="Times New Roman"/>
          <w:sz w:val="24"/>
        </w:rPr>
        <w:t>基金份额净值为基础计算赎回金额，并以此类推，直到全部赎回为止。如投资人在提交赎回申请时未作明确选择，投资人未能赎回部分作自动延期赎回处理。</w:t>
      </w:r>
    </w:p>
    <w:p w14:paraId="502BDE95" w14:textId="41508A36"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的情形下，基金管理人有权采取如下措施：对于基金份额持有人当日超过</w:t>
      </w:r>
      <w:r>
        <w:rPr>
          <w:rFonts w:ascii="Times New Roman" w:hAnsi="Times New Roman"/>
          <w:sz w:val="24"/>
        </w:rPr>
        <w:t>20%</w:t>
      </w:r>
      <w:r>
        <w:rPr>
          <w:rFonts w:ascii="Times New Roman" w:hAnsi="Times New Roman"/>
          <w:sz w:val="24"/>
        </w:rPr>
        <w:t>的赎回申请，可以对其赎回申请延期办理；对于基金份额持有人未超过上述比例的部分，基金管理人可以根据前段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3E06DB7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w:t>
      </w:r>
      <w:r>
        <w:rPr>
          <w:rFonts w:ascii="Times New Roman" w:hAnsi="Times New Roman"/>
          <w:sz w:val="24"/>
        </w:rPr>
        <w:t>(</w:t>
      </w:r>
      <w:r>
        <w:rPr>
          <w:rFonts w:ascii="Times New Roman" w:hAnsi="Times New Roman"/>
          <w:sz w:val="24"/>
        </w:rPr>
        <w:t>含本数</w:t>
      </w:r>
      <w:r>
        <w:rPr>
          <w:rFonts w:ascii="Times New Roman" w:hAnsi="Times New Roman"/>
          <w:sz w:val="24"/>
        </w:rPr>
        <w:t>)</w:t>
      </w:r>
      <w:r>
        <w:rPr>
          <w:rFonts w:ascii="Times New Roman" w:hAnsi="Times New Roman"/>
          <w:sz w:val="24"/>
        </w:rPr>
        <w:t>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14:paraId="281E15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14:paraId="25386FA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本基金在面临大规模赎回的情况下有可能因为无法变现造成流动性风险。</w:t>
      </w:r>
    </w:p>
    <w:p w14:paraId="012073BA" w14:textId="4A1D9C6A" w:rsidR="003F7CD6"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w:t>
      </w:r>
      <w:r w:rsidR="00914BC2">
        <w:rPr>
          <w:rFonts w:ascii="Times New Roman" w:hAnsi="Times New Roman" w:hint="eastAsia"/>
          <w:sz w:val="24"/>
        </w:rPr>
        <w:t>、实施侧袋机制</w:t>
      </w:r>
      <w:r>
        <w:rPr>
          <w:rFonts w:ascii="Times New Roman" w:hAnsi="Times New Roman"/>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295F75B2" w14:textId="77777777" w:rsidR="00914BC2" w:rsidRPr="006672A6" w:rsidRDefault="00914BC2" w:rsidP="00914BC2">
      <w:pPr>
        <w:autoSpaceDE w:val="0"/>
        <w:autoSpaceDN w:val="0"/>
        <w:adjustRightInd w:val="0"/>
        <w:snapToGrid w:val="0"/>
        <w:spacing w:line="360" w:lineRule="auto"/>
        <w:ind w:firstLineChars="200" w:firstLine="480"/>
        <w:rPr>
          <w:rFonts w:ascii="Times New Roman" w:hAnsi="Times New Roman"/>
          <w:sz w:val="24"/>
        </w:rPr>
      </w:pPr>
      <w:r w:rsidRPr="006672A6">
        <w:rPr>
          <w:rFonts w:ascii="Times New Roman" w:hAnsi="Times New Roman"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4E32FCB6" w14:textId="77777777" w:rsidR="00914BC2" w:rsidRPr="006672A6" w:rsidRDefault="00914BC2" w:rsidP="00914BC2">
      <w:pPr>
        <w:autoSpaceDE w:val="0"/>
        <w:autoSpaceDN w:val="0"/>
        <w:adjustRightInd w:val="0"/>
        <w:snapToGrid w:val="0"/>
        <w:spacing w:line="360" w:lineRule="auto"/>
        <w:ind w:firstLineChars="200" w:firstLine="480"/>
        <w:rPr>
          <w:rFonts w:ascii="Times New Roman" w:hAnsi="Times New Roman"/>
          <w:sz w:val="24"/>
        </w:rPr>
      </w:pPr>
      <w:r w:rsidRPr="006672A6">
        <w:rPr>
          <w:rFonts w:ascii="Times New Roman" w:hAnsi="Times New Roman"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1515C429" w14:textId="77777777" w:rsidR="00914BC2" w:rsidRPr="006672A6" w:rsidRDefault="00914BC2" w:rsidP="00914BC2">
      <w:pPr>
        <w:autoSpaceDE w:val="0"/>
        <w:autoSpaceDN w:val="0"/>
        <w:adjustRightInd w:val="0"/>
        <w:snapToGrid w:val="0"/>
        <w:spacing w:line="360" w:lineRule="auto"/>
        <w:ind w:firstLineChars="200" w:firstLine="480"/>
        <w:rPr>
          <w:rFonts w:ascii="Times New Roman" w:hAnsi="Times New Roman"/>
          <w:sz w:val="24"/>
        </w:rPr>
      </w:pPr>
      <w:r w:rsidRPr="006672A6">
        <w:rPr>
          <w:rFonts w:ascii="Times New Roman" w:hAnsi="Times New Roman" w:hint="eastAsia"/>
          <w:sz w:val="24"/>
        </w:rPr>
        <w:t>基金管理人将根据主袋账户运作情况合理确定申购政策</w:t>
      </w:r>
      <w:r w:rsidRPr="006672A6">
        <w:rPr>
          <w:rFonts w:ascii="Times New Roman" w:hAnsi="Times New Roman"/>
          <w:sz w:val="24"/>
        </w:rPr>
        <w:t xml:space="preserve">, </w:t>
      </w:r>
      <w:r w:rsidRPr="006672A6">
        <w:rPr>
          <w:rFonts w:ascii="Times New Roman" w:hAnsi="Times New Roman" w:hint="eastAsia"/>
          <w:sz w:val="24"/>
        </w:rPr>
        <w:t>因此实施侧袋机制后</w:t>
      </w:r>
      <w:r w:rsidRPr="006672A6">
        <w:rPr>
          <w:rFonts w:ascii="Times New Roman" w:hAnsi="Times New Roman" w:hint="eastAsia"/>
          <w:sz w:val="24"/>
        </w:rPr>
        <w:lastRenderedPageBreak/>
        <w:t>主袋账户份额存在暂停申购的可能。</w:t>
      </w:r>
    </w:p>
    <w:p w14:paraId="6D06650C" w14:textId="7F131DE6" w:rsidR="00914BC2" w:rsidRDefault="00914BC2" w:rsidP="00914BC2">
      <w:pPr>
        <w:autoSpaceDE w:val="0"/>
        <w:autoSpaceDN w:val="0"/>
        <w:adjustRightInd w:val="0"/>
        <w:snapToGrid w:val="0"/>
        <w:spacing w:line="360" w:lineRule="auto"/>
        <w:ind w:firstLineChars="200" w:firstLine="480"/>
        <w:jc w:val="left"/>
        <w:rPr>
          <w:rFonts w:ascii="宋体" w:hAnsi="宋体"/>
          <w:szCs w:val="24"/>
        </w:rPr>
      </w:pPr>
      <w:r w:rsidRPr="006672A6">
        <w:rPr>
          <w:rFonts w:ascii="Times New Roman" w:hAnsi="Times New Roman"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5504451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（四）信用风险</w:t>
      </w:r>
    </w:p>
    <w:p w14:paraId="1FDA74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基金在交易过程发生交收违约，或者基金所投资债券之发行人出现违约、拒绝支付到期本息，都可能导致基金资产损失和收益变化，从而产生风险。</w:t>
      </w:r>
    </w:p>
    <w:p w14:paraId="1AAA566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（五）本基金投资策略所特有的风险</w:t>
      </w:r>
    </w:p>
    <w:p w14:paraId="13C071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本基金属于混合型基金，将维持较高的股票持仓比例。如果股票市场出现整体下跌，本基金的净值表现将受到影响。</w:t>
      </w:r>
    </w:p>
    <w:p w14:paraId="58C6607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主要投资于具有持续成长潜力的企业股票，特别是处于快速成长过程中的中型及小型企业股票，虽然可以通过分散投资策略和组合管理降低风险，但单个中小市值股票和大市值股票相比，具有相对较高的价格波动性。在选股策略上本基金特有的风险主要来自两个方面：一是对行业及上市公司的基本面研究是否准确、深入，二是对具有持续增长潜力的中型及小型企业股票的优选和判断是否科学、准确。基本面研究及上市企业分析的错误均可能导致所选择的证券不能完全符合本基金的预期目标。</w:t>
      </w:r>
    </w:p>
    <w:p w14:paraId="4D6EE35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（六）投资科创板股票的特定风险</w:t>
      </w:r>
    </w:p>
    <w:p w14:paraId="32141FA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490E1E9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w:t>
      </w:r>
    </w:p>
    <w:p w14:paraId="3DB9063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7E3020A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科创板个股上市前五日无涨跌停限制，第六日开始涨跌幅限制在正负</w:t>
      </w:r>
      <w:r>
        <w:rPr>
          <w:rFonts w:ascii="Times New Roman" w:hAnsi="Times New Roman"/>
          <w:sz w:val="24"/>
        </w:rPr>
        <w:t>20%</w:t>
      </w:r>
      <w:r>
        <w:rPr>
          <w:rFonts w:ascii="Times New Roman" w:hAnsi="Times New Roman"/>
          <w:sz w:val="24"/>
        </w:rPr>
        <w:t>以内，个股波动幅度较其他股票加大，市场风险随之上升。</w:t>
      </w:r>
    </w:p>
    <w:p w14:paraId="17619B1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）流动性风险</w:t>
      </w:r>
    </w:p>
    <w:p w14:paraId="16883F2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科创板整体投资门槛较高，个人投资者必须满足交易满两年并且资金在</w:t>
      </w:r>
      <w:r>
        <w:rPr>
          <w:rFonts w:ascii="Times New Roman" w:hAnsi="Times New Roman"/>
          <w:sz w:val="24"/>
        </w:rPr>
        <w:t>50</w:t>
      </w:r>
      <w:r>
        <w:rPr>
          <w:rFonts w:ascii="Times New Roman" w:hAnsi="Times New Roman"/>
          <w:sz w:val="24"/>
        </w:rPr>
        <w:t>万以上才可参与，二级市场上个人投资者参与度相对较低，机构持有个股大量流通盘导致个股流动性较差，基金组合存在无法及时变现及其他相关流动性风险。</w:t>
      </w:r>
    </w:p>
    <w:p w14:paraId="03EB03E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）退市风险</w:t>
      </w:r>
    </w:p>
    <w:p w14:paraId="6A0059E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2A85CF3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）集中度风险</w:t>
      </w:r>
    </w:p>
    <w:p w14:paraId="6A6BDBE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科创板为新设板块，初期可投标的较少，投资者容易集中投资于少量个股，市场可能存在高集中度状况，整体存在集中度风险。</w:t>
      </w:r>
    </w:p>
    <w:p w14:paraId="46DF319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）系统性风险</w:t>
      </w:r>
    </w:p>
    <w:p w14:paraId="7B7E221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科创板企业均为市场认可度较高的科技创新企业，在企业经营及盈利模式上存在趋同，所以科创板个股相关性较高，市场表现不佳时，系统性风险将更为显著。</w:t>
      </w:r>
    </w:p>
    <w:p w14:paraId="30EE4A4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）政策风险</w:t>
      </w:r>
    </w:p>
    <w:p w14:paraId="40A39C8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国家对高新技术产业扶持力度及重视程度的变化会对科创板企业带来较大影响，国际经济形势变化对战略新兴产业及科创板个股也会带来政策影响。</w:t>
      </w:r>
    </w:p>
    <w:p w14:paraId="5FB86C4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（七）投资存托凭证的特定风险</w:t>
      </w:r>
    </w:p>
    <w:p w14:paraId="411F21C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25FD9C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1231DB1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本基金可根据投资策略需要或市场环境的变化，选择将部分基金资产投资于存托凭证或选择不将基金资产投资于存托凭证，基金资产并非必然投资存托凭证。</w:t>
      </w:r>
    </w:p>
    <w:p w14:paraId="1DAEE59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（八）其他风险</w:t>
      </w:r>
    </w:p>
    <w:p w14:paraId="59AB6CD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、因技术因素而产生的风险，如电脑系统不可靠产生的风险；</w:t>
      </w:r>
    </w:p>
    <w:p w14:paraId="207C0FF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14:paraId="527C1F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、因人为因素而产生的风险、如内幕交易、欺诈行为等产生的风险；</w:t>
      </w:r>
    </w:p>
    <w:p w14:paraId="7EDB50C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、对主要业务人员如基金经理的依赖而可能产生的风险；</w:t>
      </w:r>
    </w:p>
    <w:p w14:paraId="3EB7EE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、因业务竞争压力可能产生的风险；</w:t>
      </w:r>
    </w:p>
    <w:p w14:paraId="313D65A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14:paraId="1B725AB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、其他意外导致的风险。</w:t>
      </w:r>
    </w:p>
    <w:p w14:paraId="7873402B"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6CEF625F" w14:textId="0927ECA4" w:rsidR="003F7CD6" w:rsidRPr="004C04D9" w:rsidRDefault="00FF2CB2">
      <w:pPr>
        <w:pStyle w:val="1"/>
        <w:snapToGrid w:val="0"/>
        <w:spacing w:beforeLines="0" w:before="240" w:after="240"/>
        <w:rPr>
          <w:rFonts w:ascii="宋体" w:hAnsi="宋体"/>
          <w:sz w:val="30"/>
          <w:szCs w:val="30"/>
        </w:rPr>
      </w:pPr>
      <w:r>
        <w:rPr>
          <w:rFonts w:ascii="宋体" w:hAnsi="宋体"/>
          <w:sz w:val="24"/>
        </w:rPr>
        <w:br w:type="page"/>
      </w:r>
      <w:bookmarkStart w:id="24" w:name="_Toc79758201"/>
      <w:r w:rsidR="00760604">
        <w:rPr>
          <w:rFonts w:ascii="Times New Roman" w:hAnsi="Times New Roman"/>
          <w:sz w:val="30"/>
          <w:szCs w:val="30"/>
        </w:rPr>
        <w:lastRenderedPageBreak/>
        <w:t>二十</w:t>
      </w:r>
      <w:r w:rsidRPr="00914BC2">
        <w:rPr>
          <w:rFonts w:ascii="Times New Roman" w:hAnsi="Times New Roman"/>
          <w:sz w:val="30"/>
          <w:szCs w:val="30"/>
        </w:rPr>
        <w:t>、基金合同的终止与基金财产的清算</w:t>
      </w:r>
      <w:bookmarkEnd w:id="24"/>
    </w:p>
    <w:p w14:paraId="369DD39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（一）基金合同的终止</w:t>
      </w:r>
    </w:p>
    <w:p w14:paraId="5FCA41A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有下列情形之一的，基金合同经中国证监会核准后将终止：</w:t>
      </w:r>
    </w:p>
    <w:p w14:paraId="6D45BE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14:paraId="2797A68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、因重大违法、违规行为，被中国证监会责令终止的；</w:t>
      </w:r>
    </w:p>
    <w:p w14:paraId="7FDD35E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、基金管理人因解散、破产、撤销等事由，不能继续担任基金管理人的职务，而在</w:t>
      </w:r>
      <w:r>
        <w:rPr>
          <w:rFonts w:ascii="Times New Roman" w:hAnsi="Times New Roman"/>
          <w:sz w:val="24"/>
        </w:rPr>
        <w:t>6</w:t>
      </w:r>
      <w:r>
        <w:rPr>
          <w:rFonts w:ascii="Times New Roman" w:hAnsi="Times New Roman"/>
          <w:sz w:val="24"/>
        </w:rPr>
        <w:t>个月内无其他适当的基金管理公司承接其原有权利义务；</w:t>
      </w:r>
    </w:p>
    <w:p w14:paraId="6468DD9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、基金托管人因解散、破产、撤销等事由，不能继续担任基金托管人的职务，而在</w:t>
      </w:r>
      <w:r>
        <w:rPr>
          <w:rFonts w:ascii="Times New Roman" w:hAnsi="Times New Roman"/>
          <w:sz w:val="24"/>
        </w:rPr>
        <w:t>6</w:t>
      </w:r>
      <w:r>
        <w:rPr>
          <w:rFonts w:ascii="Times New Roman" w:hAnsi="Times New Roman"/>
          <w:sz w:val="24"/>
        </w:rPr>
        <w:t>个月内无其他适当的托管机构承接其原有权利义务；</w:t>
      </w:r>
    </w:p>
    <w:p w14:paraId="2609D69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、法律法规、中国证监会规定的或基金合同约定的其他情形。</w:t>
      </w:r>
    </w:p>
    <w:p w14:paraId="6279B4B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基金合同终止时，基金管理人应予公告并组织清算小组对基金财产进行清算。</w:t>
      </w:r>
    </w:p>
    <w:p w14:paraId="7217DA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（二）基金财产的清算</w:t>
      </w:r>
    </w:p>
    <w:p w14:paraId="1816112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、基金合同终止时，成立基金财产清算组，基金财产清算组在中国证监会的监督下进行基金财产清算。</w:t>
      </w:r>
    </w:p>
    <w:p w14:paraId="219DB20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、基金财产清算组成员由基金管理人、基金托管人、具有从事证券相关业务资格的注册会计师、律师以及中国证监会指定的人员组成。基金财产清算组可以聘用必要的工作人员。</w:t>
      </w:r>
    </w:p>
    <w:p w14:paraId="39C2B53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、基金财产清算组负责基金财产的保管、清理、估价、变现和分配。基金财产清算组可以依法进行必要的民事活动。</w:t>
      </w:r>
    </w:p>
    <w:p w14:paraId="7DAEEB8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、基金财产清算程序：</w:t>
      </w:r>
    </w:p>
    <w:p w14:paraId="3A8F61A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基金合同终止，应当按法律法规和基金合同的有关规定对基金财产进行清算。基金财产清算程序主要包括：</w:t>
      </w:r>
    </w:p>
    <w:p w14:paraId="29A13C6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）基金合同终止事由发生后，发布基金财产清算公告；</w:t>
      </w:r>
    </w:p>
    <w:p w14:paraId="2997DA6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）基金合同终止时，由基金财产清算组统一接管基金财产；</w:t>
      </w:r>
    </w:p>
    <w:p w14:paraId="41A2226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）对基金财产进行清理和确认；</w:t>
      </w:r>
    </w:p>
    <w:p w14:paraId="040E3E0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）对基金财产进行估价和变现；</w:t>
      </w:r>
    </w:p>
    <w:p w14:paraId="316E7B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）制作清算报告；</w:t>
      </w:r>
    </w:p>
    <w:p w14:paraId="767FA36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）聘请律师事务所出具法律意见书；</w:t>
      </w:r>
    </w:p>
    <w:p w14:paraId="19ACB9F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）聘请会计师事务所对清算报告进行审计；</w:t>
      </w:r>
    </w:p>
    <w:p w14:paraId="1266922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8</w:t>
      </w:r>
      <w:r>
        <w:rPr>
          <w:rFonts w:ascii="Times New Roman" w:hAnsi="Times New Roman"/>
          <w:sz w:val="24"/>
        </w:rPr>
        <w:t>）将基金清算结果报告中国证监会；</w:t>
      </w:r>
    </w:p>
    <w:p w14:paraId="04015A6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）公布基金财产清算结果；</w:t>
      </w:r>
    </w:p>
    <w:p w14:paraId="42F4F2E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）对基金剩余财产进行分配。</w:t>
      </w:r>
    </w:p>
    <w:p w14:paraId="4A17ACE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（三）清算费用</w:t>
      </w:r>
    </w:p>
    <w:p w14:paraId="09513F7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清算费用是指基金财产清算组在进行基金清算过程中发生的所有合理费用，清算费用由基金财产清算组优先从基金财产中支付。</w:t>
      </w:r>
    </w:p>
    <w:p w14:paraId="0CFB68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（四）基金财产的清偿、分配顺序</w:t>
      </w:r>
    </w:p>
    <w:p w14:paraId="23E5EFC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基金财产按照下列顺序清偿和分配：</w:t>
      </w:r>
    </w:p>
    <w:p w14:paraId="472BFB2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）支付清算费用；</w:t>
      </w:r>
    </w:p>
    <w:p w14:paraId="7D5010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）交纳所欠税款；</w:t>
      </w:r>
    </w:p>
    <w:p w14:paraId="03A00F1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）清偿基金债务；</w:t>
      </w:r>
    </w:p>
    <w:p w14:paraId="2E70923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）按基金份额持有人持有的基金份额比例进行分配。</w:t>
      </w:r>
    </w:p>
    <w:p w14:paraId="2FA546A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基金财产未按前款（</w:t>
      </w: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3</w:t>
      </w:r>
      <w:r>
        <w:rPr>
          <w:rFonts w:ascii="Times New Roman" w:hAnsi="Times New Roman"/>
          <w:sz w:val="24"/>
        </w:rPr>
        <w:t>）项规定清偿前，不分配给基金份额持有人。</w:t>
      </w:r>
    </w:p>
    <w:p w14:paraId="7294613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（五）基金财产清算的公告</w:t>
      </w:r>
    </w:p>
    <w:p w14:paraId="4163429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基金财产清算报告于基金合同终止并报中国证监会备案后</w:t>
      </w:r>
      <w:r>
        <w:rPr>
          <w:rFonts w:ascii="Times New Roman" w:hAnsi="Times New Roman"/>
          <w:sz w:val="24"/>
        </w:rPr>
        <w:t>5</w:t>
      </w:r>
      <w:r>
        <w:rPr>
          <w:rFonts w:ascii="Times New Roman" w:hAnsi="Times New Roman"/>
          <w:sz w:val="24"/>
        </w:rPr>
        <w:t>个工作日内由基金财产清算组公告；清算过程中的有关重大事项须及时公告；基金财产清算结果经会计师事务所审计，律师事务所出具法律意见书后，由基金财产清算组报中国证监会备案并公告。</w:t>
      </w:r>
    </w:p>
    <w:p w14:paraId="17FD939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（六）基金财产清算账册及文件的保存</w:t>
      </w:r>
    </w:p>
    <w:p w14:paraId="7614A6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442C3307"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6C89720A" w14:textId="51A50DB5" w:rsidR="003F7CD6" w:rsidRDefault="00FF2CB2">
      <w:pPr>
        <w:pStyle w:val="1"/>
        <w:snapToGrid w:val="0"/>
        <w:spacing w:beforeLines="0" w:before="240" w:after="240"/>
        <w:rPr>
          <w:rFonts w:ascii="宋体" w:hAnsi="宋体"/>
          <w:szCs w:val="30"/>
        </w:rPr>
      </w:pPr>
      <w:r>
        <w:rPr>
          <w:rFonts w:ascii="宋体" w:hAnsi="宋体"/>
          <w:sz w:val="24"/>
        </w:rPr>
        <w:br w:type="page"/>
      </w:r>
      <w:bookmarkStart w:id="25" w:name="_Toc79758202"/>
      <w:r>
        <w:rPr>
          <w:rFonts w:ascii="Times New Roman" w:hAnsi="Times New Roman"/>
          <w:sz w:val="30"/>
        </w:rPr>
        <w:lastRenderedPageBreak/>
        <w:t>二十</w:t>
      </w:r>
      <w:r w:rsidR="00914BC2">
        <w:rPr>
          <w:rFonts w:ascii="Times New Roman" w:hAnsi="Times New Roman" w:hint="eastAsia"/>
          <w:sz w:val="30"/>
        </w:rPr>
        <w:t>一</w:t>
      </w:r>
      <w:r>
        <w:rPr>
          <w:rFonts w:ascii="Times New Roman" w:hAnsi="Times New Roman"/>
          <w:sz w:val="30"/>
        </w:rPr>
        <w:t>、基金合同内容摘要</w:t>
      </w:r>
      <w:bookmarkEnd w:id="25"/>
    </w:p>
    <w:p w14:paraId="6FE8D96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（一）基金合同当事人及权利义务</w:t>
      </w:r>
    </w:p>
    <w:p w14:paraId="52EA04B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、基金管理人的权利与义务</w:t>
      </w:r>
    </w:p>
    <w:p w14:paraId="76C48DE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根据《基金法》及其他有关法律法规，基金管理人的权利为：</w:t>
      </w:r>
    </w:p>
    <w:p w14:paraId="6D85403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）自本基金合同生效之日起，依照有关法律法规和本基金合同的规定独立运用基金财产；</w:t>
      </w:r>
    </w:p>
    <w:p w14:paraId="2BFE7CA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）依照基金合同获得基金管理费以及法律法规规定或中国证监会批准的其他收入；</w:t>
      </w:r>
    </w:p>
    <w:p w14:paraId="5D006BA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）发售基金份额；</w:t>
      </w:r>
    </w:p>
    <w:p w14:paraId="742DE75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）依照有关规定行使因基金财产投资于证券所产生的权利；</w:t>
      </w:r>
    </w:p>
    <w:p w14:paraId="2010C50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3E628D7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根据本基金合同及有关规定监督基金托管人，对于基金托管人违反了本基金合同或有关法律法规规定的行为，对基金财产、其他基金合同当事人的利益造成重大损失的情形，应及时呈报中国证监会，并采取必要措施保护基金及相关当事人的利益；</w:t>
      </w:r>
    </w:p>
    <w:p w14:paraId="65D9900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）在基金合同约定的范围内，拒绝或暂停受理申购和赎回申请；</w:t>
      </w:r>
    </w:p>
    <w:p w14:paraId="667744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）在法律法规允许的前提下，为基金的利益依法为基金进行融资、融券；</w:t>
      </w:r>
    </w:p>
    <w:p w14:paraId="087F07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）自行担任或选择、更换注册登记机构，获取基金份额持有人名册，并对注册登记机构的代理行为进行必要的监督和检查；</w:t>
      </w:r>
    </w:p>
    <w:p w14:paraId="0C4EB5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）选择、更换代销机构，并依据销售代理协议和有关法律法规，对其行为进行必要的监督和检查；</w:t>
      </w:r>
    </w:p>
    <w:p w14:paraId="429D80D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）选择、更换律师、审计师、证券经纪商或其他为基金提供服务的外部机构；</w:t>
      </w:r>
    </w:p>
    <w:p w14:paraId="2F63EE9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）在基金托管人更换时，提名新的基金托管人；</w:t>
      </w:r>
    </w:p>
    <w:p w14:paraId="27C55C8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）依法召集基金份额持有人大会；</w:t>
      </w:r>
    </w:p>
    <w:p w14:paraId="597B143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）法律法规和基金合同规定的其他权利。</w:t>
      </w:r>
    </w:p>
    <w:p w14:paraId="61C42B4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根据《基金法》及其他有关法律法规，基金管理人的义务为：</w:t>
      </w:r>
    </w:p>
    <w:p w14:paraId="3DBDD2D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）依法募集基金，办理或者委托经中国证监会认定的其他机构代为办理基金份额的发售、申购、赎回和登记事宜；</w:t>
      </w:r>
    </w:p>
    <w:p w14:paraId="364F0A0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）办理基金备案手续；</w:t>
      </w:r>
    </w:p>
    <w:p w14:paraId="113F982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）自基金合同生效之日起，以诚实信用、勤勉尽责的原则管理和运用基金财产；</w:t>
      </w:r>
    </w:p>
    <w:p w14:paraId="4FBD47E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14:paraId="2B7BDE5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）建立健全内部风险控制、监察与稽核、财务管理及人事管理等制度，保证所管理的基金财产和管理人的财产相互独立，对所管理的不同基金分别管理，分别记账，进行证券投资；</w:t>
      </w:r>
    </w:p>
    <w:p w14:paraId="4A0E0B7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）除依据《基金法》、基金合同及其他有关规定外，不得为自己及任何第三人谋取利益，不得委托第三人运作基金财产；</w:t>
      </w:r>
    </w:p>
    <w:p w14:paraId="17D9EBB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）依法接受基金托管人的监督；</w:t>
      </w:r>
    </w:p>
    <w:p w14:paraId="1E3449A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）计算并公告基金净值信息，确定基金份额申购、赎回价格；</w:t>
      </w:r>
    </w:p>
    <w:p w14:paraId="56FB8AA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）采取适当合理的措施使计算基金份额认购、申购、赎回和注销价格的方法符合基金合同等法律文件的规定；</w:t>
      </w:r>
    </w:p>
    <w:p w14:paraId="0B0203F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）按规定受理申购和赎回申请，及时、足额支付赎回款项；</w:t>
      </w:r>
    </w:p>
    <w:p w14:paraId="675F5E3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）进行基金会计核算并编制基金财务会计报告；</w:t>
      </w:r>
    </w:p>
    <w:p w14:paraId="50AE605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）编制季度报告、中期报告和年度报告；</w:t>
      </w:r>
    </w:p>
    <w:p w14:paraId="4CB3975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）严格按照《基金法》、基金合同及其他有关规定，履行信息披露及报告义务；</w:t>
      </w:r>
    </w:p>
    <w:p w14:paraId="20C1D05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）保守基金商业秘密，不得泄露基金投资计划、投资意向等，除《基金法》、基金合同及其他有关规定另有规定外，在基金信息公开披露前应予保密，不得向他人泄露；</w:t>
      </w:r>
    </w:p>
    <w:p w14:paraId="4662EE2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）按照基金合同的约定确定基金收益分配方案，及时向基金份额持有人分配收益；</w:t>
      </w:r>
    </w:p>
    <w:p w14:paraId="5C581A4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）依据《基金法》、基金合同及其他有关规定召集基金份额持有人大会或配合基金托管人、基金份额持有人依法召集基金份额持有人大会；</w:t>
      </w:r>
    </w:p>
    <w:p w14:paraId="3AF3E4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）保存基金财产管理业务活动的记录、账册、报表和其他相关资料；</w:t>
      </w:r>
    </w:p>
    <w:p w14:paraId="3989B8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18</w:t>
      </w:r>
      <w:r>
        <w:rPr>
          <w:rFonts w:ascii="Times New Roman" w:hAnsi="Times New Roman"/>
          <w:sz w:val="24"/>
        </w:rPr>
        <w:t>）以基金管理人名义，代表基金份额持有人利益行使诉讼权利或者实施其他法律行为；</w:t>
      </w:r>
    </w:p>
    <w:p w14:paraId="7389732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）组织并参加基金财产清算小组，参与基金财产的保管、清理、估价、变现和分配；</w:t>
      </w:r>
    </w:p>
    <w:p w14:paraId="7B14A6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）因违反基金合同导致基金财产的损失或损害基金份额持有人合法权益，应当承担赔偿责任，其赔偿责任不因其退任而免除；</w:t>
      </w:r>
    </w:p>
    <w:p w14:paraId="623C6B6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）基金托管人违反基金合同造成基金财产损失时，应为基金份额持有人利益向基金托管人追偿；</w:t>
      </w:r>
    </w:p>
    <w:p w14:paraId="42F043E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）按规定向基金托管人提供基金份额持有人名册资料；</w:t>
      </w:r>
    </w:p>
    <w:p w14:paraId="1668C7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）面临解散、依法被撤销或者被依法宣告破产时，及时报告中国证监会并通知基金托管人；</w:t>
      </w:r>
    </w:p>
    <w:p w14:paraId="4CC71FF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）执行生效的基金份额持有人大会决议；</w:t>
      </w:r>
    </w:p>
    <w:p w14:paraId="0E21AAD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）不从事任何有损基金及其他基金当事人利益的活动；</w:t>
      </w:r>
    </w:p>
    <w:p w14:paraId="3CA47DE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）依照法律法规为基金的利益对被投资公司行使股东权利，为基金的利益行使因基金财产投资于证券所产生的权利，不谋求对上市公司的控股和直接管理；</w:t>
      </w:r>
    </w:p>
    <w:p w14:paraId="0D7E17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）法律法规、中国证监会和基金合同规定的其他义务。</w:t>
      </w:r>
    </w:p>
    <w:p w14:paraId="394FBFE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、基金托管人的权利与义务</w:t>
      </w:r>
    </w:p>
    <w:p w14:paraId="4381FB3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根据《基金法》及其他有关法律法规，基金托管人的权利为：</w:t>
      </w:r>
    </w:p>
    <w:p w14:paraId="6C8EBE2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）依基金合同约定获得基金托管费以及法律法规规定或中国证监会批准的其他收入；</w:t>
      </w:r>
    </w:p>
    <w:p w14:paraId="3B21A3D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）监督基金管理人对本基金的投资运作；</w:t>
      </w:r>
    </w:p>
    <w:p w14:paraId="1497B95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）自本基金合同生效之日起，依法保管基金财产；</w:t>
      </w:r>
    </w:p>
    <w:p w14:paraId="1BADFB9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）在基金管理人更换时，提名新任基金管理人；</w:t>
      </w:r>
    </w:p>
    <w:p w14:paraId="7C99F0D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当事人的利益；</w:t>
      </w:r>
    </w:p>
    <w:p w14:paraId="38BAA8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）依法召集基金份额持有人大会；</w:t>
      </w:r>
    </w:p>
    <w:p w14:paraId="6BDE27C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）按规定取得基金份额持有人名册资料；</w:t>
      </w:r>
    </w:p>
    <w:p w14:paraId="44A83C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）法律法规和基金合同规定的其他权利。</w:t>
      </w:r>
    </w:p>
    <w:p w14:paraId="052DAFB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根据《基金法》及其他有关法律法规，基金托管人的义务为：</w:t>
      </w:r>
    </w:p>
    <w:p w14:paraId="44BACFA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）安全保管基金财产；</w:t>
      </w:r>
    </w:p>
    <w:p w14:paraId="4DBD212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）设立专门的基金托管部，具有符合要求的营业场所，配备足够的、合格的熟悉基金托管业务的专职人员，负责基金财产托管事宜；</w:t>
      </w:r>
    </w:p>
    <w:p w14:paraId="6BAD5C5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）对所托管的不同基金财产分别设置账户，确保基金财产的完整与独立；</w:t>
      </w:r>
    </w:p>
    <w:p w14:paraId="74BD20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）除依据《基金法》、基金合同及其他有关规定外，不得为自己及任何第三人谋取利益，不得委托第三人托管基金财产；</w:t>
      </w:r>
    </w:p>
    <w:p w14:paraId="1683321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）保管由基金管理人代表基金签订的与基金有关的重大合同及有关凭证；</w:t>
      </w:r>
    </w:p>
    <w:p w14:paraId="422686E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）按规定开设基金财产的资金账户和证券账户；</w:t>
      </w:r>
    </w:p>
    <w:p w14:paraId="5B13571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）保守基金商业秘密，除《基金法》、基金合同及其他有关规定另有规定外，在基金信息公开披露前应予保密，不得向他人泄露；</w:t>
      </w:r>
    </w:p>
    <w:p w14:paraId="1000E62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D89FC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）保存基金托管业务活动的记录、账册、报表和其他相关资料；</w:t>
      </w:r>
    </w:p>
    <w:p w14:paraId="01AE32A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）按照基金合同的约定，根据基金管理人的投资指令，及时办理清算、交割事宜；</w:t>
      </w:r>
    </w:p>
    <w:p w14:paraId="12DA6CB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）办理与基金托管业务活动有关的信息披露事项；</w:t>
      </w:r>
    </w:p>
    <w:p w14:paraId="608A655A" w14:textId="704DE713"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）复核、审查基金管理人计算的基金资产净值、</w:t>
      </w:r>
      <w:r w:rsidR="00C7397B">
        <w:rPr>
          <w:rFonts w:hint="eastAsia"/>
          <w:bCs/>
          <w:sz w:val="24"/>
        </w:rPr>
        <w:t>各类</w:t>
      </w:r>
      <w:r>
        <w:rPr>
          <w:rFonts w:ascii="Times New Roman" w:hAnsi="Times New Roman"/>
          <w:sz w:val="24"/>
        </w:rPr>
        <w:t>基金份额净值和基金份额申购、赎回价格；</w:t>
      </w:r>
    </w:p>
    <w:p w14:paraId="385F249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）按照规定监督基金管理人的投资运作；</w:t>
      </w:r>
    </w:p>
    <w:p w14:paraId="350C324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）按规定制作相关账册并与基金管理人核对；</w:t>
      </w:r>
    </w:p>
    <w:p w14:paraId="2FF11A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）依据基金管理人的指令或有关规定向基金份额持有人支付基金收益和赎回款项；</w:t>
      </w:r>
    </w:p>
    <w:p w14:paraId="4F7FF7F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）按照规定召集基金份额持有人大会或配合基金份额持有人依法自行召集基金份额持有人大会；</w:t>
      </w:r>
    </w:p>
    <w:p w14:paraId="7B57FFB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）因违反基金合同导致基金财产损失，应承担赔偿责任，其赔偿责任不因其退任而免除；</w:t>
      </w:r>
    </w:p>
    <w:p w14:paraId="79F9F2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）基金管理人因违反基金合同造成基金财产损失时，应为基金向基金管理人追偿；</w:t>
      </w:r>
    </w:p>
    <w:p w14:paraId="04DA50B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19</w:t>
      </w:r>
      <w:r>
        <w:rPr>
          <w:rFonts w:ascii="Times New Roman" w:hAnsi="Times New Roman"/>
          <w:sz w:val="24"/>
        </w:rPr>
        <w:t>）参加基金财产清算小组，参与基金财产的保管、清理、估价、变现和分配；</w:t>
      </w:r>
    </w:p>
    <w:p w14:paraId="4656E8A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）面临解散、依法被撤销或者被依法宣告破产时，及时报告中国证监会和银行业监督管理机构，并通知基金管理人；</w:t>
      </w:r>
    </w:p>
    <w:p w14:paraId="0F2716C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）执行生效的基金份额持有人大会决议；</w:t>
      </w:r>
    </w:p>
    <w:p w14:paraId="69A24D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）不从事任何有损基金及其他基金合同当事人利益的活动；</w:t>
      </w:r>
    </w:p>
    <w:p w14:paraId="127D525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）建立并保存基金份额持有人名册；</w:t>
      </w:r>
    </w:p>
    <w:p w14:paraId="6CCD216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）法律法规、中国证监会和基金合同规定的其他义务。</w:t>
      </w:r>
    </w:p>
    <w:p w14:paraId="148877E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、基金份额持有人的权利与义务</w:t>
      </w:r>
    </w:p>
    <w:p w14:paraId="526C344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根据《基金法》及其他有关法律法规，基金份额持有人的权利为：</w:t>
      </w:r>
    </w:p>
    <w:p w14:paraId="1C1E687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）分享基金财产收益；</w:t>
      </w:r>
    </w:p>
    <w:p w14:paraId="5599E9C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）参与分配清算后的剩余基金财产；</w:t>
      </w:r>
    </w:p>
    <w:p w14:paraId="0CA9731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）依法转让及根据基金合同约定申请赎回其持有的基金份额；</w:t>
      </w:r>
    </w:p>
    <w:p w14:paraId="5BB2363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）按照规定要求召开基金份额持有人大会；</w:t>
      </w:r>
    </w:p>
    <w:p w14:paraId="5ED6C0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14:paraId="6FA5187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）查阅或者复制公开披露的基金信息资料；</w:t>
      </w:r>
    </w:p>
    <w:p w14:paraId="2BA87F1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）监督基金管理人的投资运作；</w:t>
      </w:r>
    </w:p>
    <w:p w14:paraId="7A21A5B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）对基金管理人、基金托管人、基金份额发售机构损害其合法权益的行为依法提起诉讼；</w:t>
      </w:r>
    </w:p>
    <w:p w14:paraId="77DE8AE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）法律法规和基金合同规定的其他权利。</w:t>
      </w:r>
    </w:p>
    <w:p w14:paraId="2F83E031" w14:textId="77777777" w:rsidR="003F7CD6" w:rsidRDefault="006A084A">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同一类别的</w:t>
      </w:r>
      <w:r w:rsidR="00FF2CB2">
        <w:rPr>
          <w:rFonts w:ascii="Times New Roman" w:hAnsi="Times New Roman"/>
          <w:sz w:val="24"/>
        </w:rPr>
        <w:t>每份基金份额具有同等的合法权益。</w:t>
      </w:r>
    </w:p>
    <w:p w14:paraId="713C7FA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根据《基金法》及其他有关法律法规，基金份额持有人的义务为：</w:t>
      </w:r>
    </w:p>
    <w:p w14:paraId="38FA31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）遵守法律法规、基金合同及其他有关规定；</w:t>
      </w:r>
    </w:p>
    <w:p w14:paraId="7141B50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）交纳基金认购、申购款项及法律法规和基金合同所规定的费用；</w:t>
      </w:r>
    </w:p>
    <w:p w14:paraId="00CAC2E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）在持有的基金份额范围内，承担基金亏损或者基金合同终止的有限责任；</w:t>
      </w:r>
    </w:p>
    <w:p w14:paraId="7DA31C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）不从事任何有损基金及其他基金份额持有人合法权益的活动；</w:t>
      </w:r>
    </w:p>
    <w:p w14:paraId="759AE06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）执行生效的基金份额持有人大会决议；</w:t>
      </w:r>
    </w:p>
    <w:p w14:paraId="51A0EA4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）返还在基金交易过程中因任何原因，自基金管理人、基金托管人、代销</w:t>
      </w:r>
      <w:r>
        <w:rPr>
          <w:rFonts w:ascii="Times New Roman" w:hAnsi="Times New Roman"/>
          <w:sz w:val="24"/>
        </w:rPr>
        <w:lastRenderedPageBreak/>
        <w:t>机构、其他基金份额持有人处获得的不当得利；</w:t>
      </w:r>
    </w:p>
    <w:p w14:paraId="254770B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）法律法规和基金合同规定的其他义务。</w:t>
      </w:r>
    </w:p>
    <w:p w14:paraId="40BB0F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本基金合同当事各方的权利义务以本基金合同为依据，不因基金财产账户名称而有所改变。</w:t>
      </w:r>
    </w:p>
    <w:p w14:paraId="6341A86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（二）基金份额持有人大会</w:t>
      </w:r>
    </w:p>
    <w:p w14:paraId="68E76C8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、基金份额持有人大会由基金份额持有人或基金份额持有人的合法授权代表共同组成。基金份额持有人持有的每一基金份额具有同等的投票权。</w:t>
      </w:r>
    </w:p>
    <w:p w14:paraId="113C99A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、召开事由</w:t>
      </w:r>
    </w:p>
    <w:p w14:paraId="5CE008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当出现或需要决定下列事由之一的，经基金管理人、基金托管人或持有基金份额</w:t>
      </w:r>
      <w:r>
        <w:rPr>
          <w:rFonts w:ascii="Times New Roman" w:hAnsi="Times New Roman"/>
          <w:sz w:val="24"/>
        </w:rPr>
        <w:t>10%</w:t>
      </w:r>
      <w:r>
        <w:rPr>
          <w:rFonts w:ascii="Times New Roman" w:hAnsi="Times New Roman"/>
          <w:sz w:val="24"/>
        </w:rPr>
        <w:t>以上</w:t>
      </w:r>
      <w:r>
        <w:rPr>
          <w:rFonts w:ascii="Times New Roman" w:hAnsi="Times New Roman"/>
          <w:sz w:val="24"/>
        </w:rPr>
        <w:t>(“</w:t>
      </w:r>
      <w:r>
        <w:rPr>
          <w:rFonts w:ascii="Times New Roman" w:hAnsi="Times New Roman"/>
          <w:sz w:val="24"/>
        </w:rPr>
        <w:t>以上</w:t>
      </w:r>
      <w:r>
        <w:rPr>
          <w:rFonts w:ascii="Times New Roman" w:hAnsi="Times New Roman"/>
          <w:sz w:val="24"/>
        </w:rPr>
        <w:t>”</w:t>
      </w:r>
      <w:r>
        <w:rPr>
          <w:rFonts w:ascii="Times New Roman" w:hAnsi="Times New Roman"/>
          <w:sz w:val="24"/>
        </w:rPr>
        <w:t>含本数，下同</w:t>
      </w:r>
      <w:r>
        <w:rPr>
          <w:rFonts w:ascii="Times New Roman" w:hAnsi="Times New Roman"/>
          <w:sz w:val="24"/>
        </w:rPr>
        <w:t>)</w:t>
      </w:r>
      <w:r>
        <w:rPr>
          <w:rFonts w:ascii="Times New Roman" w:hAnsi="Times New Roman"/>
          <w:sz w:val="24"/>
        </w:rPr>
        <w:t>的基金份额持有人</w:t>
      </w:r>
      <w:r>
        <w:rPr>
          <w:rFonts w:ascii="Times New Roman" w:hAnsi="Times New Roman"/>
          <w:sz w:val="24"/>
        </w:rPr>
        <w:t>(</w:t>
      </w:r>
      <w:r>
        <w:rPr>
          <w:rFonts w:ascii="Times New Roman" w:hAnsi="Times New Roman"/>
          <w:sz w:val="24"/>
        </w:rPr>
        <w:t>以基金管理人收到提议当日的基金份额计算，下同</w:t>
      </w:r>
      <w:r>
        <w:rPr>
          <w:rFonts w:ascii="Times New Roman" w:hAnsi="Times New Roman"/>
          <w:sz w:val="24"/>
        </w:rPr>
        <w:t>)</w:t>
      </w:r>
      <w:r>
        <w:rPr>
          <w:rFonts w:ascii="Times New Roman" w:hAnsi="Times New Roman"/>
          <w:sz w:val="24"/>
        </w:rPr>
        <w:t>提议时，应当召开基金份额持有人大会：</w:t>
      </w:r>
    </w:p>
    <w:p w14:paraId="19AAF08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）终止基金合同；</w:t>
      </w:r>
    </w:p>
    <w:p w14:paraId="4DDB19C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）转换基金运作方式；</w:t>
      </w:r>
    </w:p>
    <w:p w14:paraId="6977D45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）变更基金类别；</w:t>
      </w:r>
    </w:p>
    <w:p w14:paraId="351A9FB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）变更基金投资目标、投资范围或投资策略；</w:t>
      </w:r>
    </w:p>
    <w:p w14:paraId="596D341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）变更基金份额持有人大会程序；</w:t>
      </w:r>
    </w:p>
    <w:p w14:paraId="4D73908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）更换基金管理人、基金托管人；</w:t>
      </w:r>
    </w:p>
    <w:p w14:paraId="657C336D" w14:textId="11BB2F4A"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）提高基金管理人、基金托管人的报酬标准</w:t>
      </w:r>
      <w:r w:rsidR="006A084A" w:rsidRPr="00FC73E5">
        <w:rPr>
          <w:rFonts w:hint="eastAsia"/>
          <w:sz w:val="24"/>
        </w:rPr>
        <w:t>或</w:t>
      </w:r>
      <w:r w:rsidR="002501DE">
        <w:rPr>
          <w:rFonts w:hint="eastAsia"/>
          <w:sz w:val="24"/>
        </w:rPr>
        <w:t>提高</w:t>
      </w:r>
      <w:r w:rsidR="006A084A" w:rsidRPr="00FC73E5">
        <w:rPr>
          <w:rFonts w:hint="eastAsia"/>
          <w:sz w:val="24"/>
        </w:rPr>
        <w:t>销售服务费率</w:t>
      </w:r>
      <w:r>
        <w:rPr>
          <w:rFonts w:ascii="Times New Roman" w:hAnsi="Times New Roman"/>
          <w:sz w:val="24"/>
        </w:rPr>
        <w:t>，但法律法规要求提高该等报酬标准的除外；</w:t>
      </w:r>
    </w:p>
    <w:p w14:paraId="68CDD92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）本基金与其他基金的合并；</w:t>
      </w:r>
    </w:p>
    <w:p w14:paraId="3C0F9C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）对基金合同当事人权利、义务产生重大影响的其他事项；</w:t>
      </w:r>
    </w:p>
    <w:p w14:paraId="3DF2FE3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）法律法规、基金合同或中国证监会规定的其他情形。</w:t>
      </w:r>
    </w:p>
    <w:p w14:paraId="2E0E59A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出现以下情形之一的，可由基金管理人和基金托管人协商后修改基金合同，不需召开基金份额持有人大会：</w:t>
      </w:r>
    </w:p>
    <w:p w14:paraId="7792D3F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）调低基金管理费、基金托管费</w:t>
      </w:r>
      <w:r w:rsidR="006A084A">
        <w:rPr>
          <w:rFonts w:ascii="宋体" w:hAnsi="宋体" w:hint="eastAsia"/>
          <w:sz w:val="24"/>
        </w:rPr>
        <w:t>、销售服务费率</w:t>
      </w:r>
      <w:r>
        <w:rPr>
          <w:rFonts w:ascii="Times New Roman" w:hAnsi="Times New Roman"/>
          <w:sz w:val="24"/>
        </w:rPr>
        <w:t>和其他应由基金承担的费用；</w:t>
      </w:r>
    </w:p>
    <w:p w14:paraId="56DB1C60" w14:textId="77777777" w:rsidR="006A084A" w:rsidRPr="004C04D9" w:rsidRDefault="00FF2CB2" w:rsidP="006A084A">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）在法律法规和本基金合同规定的范围内变更基金的申购费率、赎回费率或收费方式；</w:t>
      </w:r>
    </w:p>
    <w:p w14:paraId="2EDC60C6" w14:textId="77777777" w:rsidR="006A084A" w:rsidRPr="004C04D9" w:rsidRDefault="00807E28" w:rsidP="006A084A">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6A084A" w:rsidRPr="004C04D9">
        <w:rPr>
          <w:rFonts w:ascii="Times New Roman" w:hAnsi="Times New Roman" w:hint="eastAsia"/>
          <w:sz w:val="24"/>
        </w:rPr>
        <w:t>调整基金份额类别设置、对基金份额分类办法及规则进行调整；</w:t>
      </w:r>
    </w:p>
    <w:p w14:paraId="577953DC" w14:textId="63F30EF3"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sidR="00807E28">
        <w:rPr>
          <w:rFonts w:ascii="Times New Roman" w:hAnsi="Times New Roman"/>
          <w:sz w:val="24"/>
        </w:rPr>
        <w:t>4</w:t>
      </w:r>
      <w:r>
        <w:rPr>
          <w:rFonts w:ascii="Times New Roman" w:hAnsi="Times New Roman"/>
          <w:sz w:val="24"/>
        </w:rPr>
        <w:t>）因相应的法律法规发生变动必须对基金合同进行修改；</w:t>
      </w:r>
    </w:p>
    <w:p w14:paraId="64930725" w14:textId="7E91703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sidR="00807E28">
        <w:rPr>
          <w:rFonts w:ascii="Times New Roman" w:hAnsi="Times New Roman"/>
          <w:sz w:val="24"/>
        </w:rPr>
        <w:t>5</w:t>
      </w:r>
      <w:r>
        <w:rPr>
          <w:rFonts w:ascii="Times New Roman" w:hAnsi="Times New Roman"/>
          <w:sz w:val="24"/>
        </w:rPr>
        <w:t>）对基金合同的修改不涉及本基金合同当事人权利义务关系发生变化；</w:t>
      </w:r>
    </w:p>
    <w:p w14:paraId="778609AE" w14:textId="2C8AFC6C"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sidR="00807E28">
        <w:rPr>
          <w:rFonts w:ascii="Times New Roman" w:hAnsi="Times New Roman"/>
          <w:sz w:val="24"/>
        </w:rPr>
        <w:t>6</w:t>
      </w:r>
      <w:r>
        <w:rPr>
          <w:rFonts w:ascii="Times New Roman" w:hAnsi="Times New Roman"/>
          <w:sz w:val="24"/>
        </w:rPr>
        <w:t>）基金合同的修改对基金份额持有人利益无实质性不利影响；</w:t>
      </w:r>
    </w:p>
    <w:p w14:paraId="6C2E3FFC" w14:textId="6B027A3F"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sidR="00807E28">
        <w:rPr>
          <w:rFonts w:ascii="Times New Roman" w:hAnsi="Times New Roman"/>
          <w:sz w:val="24"/>
        </w:rPr>
        <w:t>7</w:t>
      </w:r>
      <w:r>
        <w:rPr>
          <w:rFonts w:ascii="Times New Roman" w:hAnsi="Times New Roman"/>
          <w:sz w:val="24"/>
        </w:rPr>
        <w:t>）按照法律法规或本基金合同规定不需召开基金份额持有人大会的其他情形。</w:t>
      </w:r>
    </w:p>
    <w:p w14:paraId="4559966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、召集人及召集方式</w:t>
      </w:r>
    </w:p>
    <w:p w14:paraId="18EC41B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）除法律法规或本基金合同另有约定外，基金份额持有人大会由基金管理人召集。基金管理人未按规定召集或者不能召集时，由基金托管人召集。</w:t>
      </w:r>
    </w:p>
    <w:p w14:paraId="3AA0ED5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日内召开；基金管理人决定不召集，基金托管人仍认为有必要召开的，应当自行召集。</w:t>
      </w:r>
    </w:p>
    <w:p w14:paraId="4ABD9B0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w:t>
      </w:r>
    </w:p>
    <w:p w14:paraId="66F19B3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以上的基金份额持有人就同一事项要求召开基金份额持有人大会，而基金管理人、基金托管人都不召集的，代表基金份额</w:t>
      </w:r>
      <w:r>
        <w:rPr>
          <w:rFonts w:ascii="Times New Roman" w:hAnsi="Times New Roman"/>
          <w:sz w:val="24"/>
        </w:rPr>
        <w:t>10%</w:t>
      </w:r>
      <w:r>
        <w:rPr>
          <w:rFonts w:ascii="Times New Roman" w:hAnsi="Times New Roman"/>
          <w:sz w:val="24"/>
        </w:rPr>
        <w:t>以上的基金份额持有人有权自行召集基金份额持有人大会，但应当至少提前</w:t>
      </w:r>
      <w:r>
        <w:rPr>
          <w:rFonts w:ascii="Times New Roman" w:hAnsi="Times New Roman"/>
          <w:sz w:val="24"/>
        </w:rPr>
        <w:t>30</w:t>
      </w:r>
      <w:r>
        <w:rPr>
          <w:rFonts w:ascii="Times New Roman" w:hAnsi="Times New Roman"/>
          <w:sz w:val="24"/>
        </w:rPr>
        <w:t>日向中国证监会备案。</w:t>
      </w:r>
    </w:p>
    <w:p w14:paraId="5DDC328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）基金份额持有人依法自行召集基金份额持有人大会的，基金管理人、基金托管人应当配合，不得阻碍、干扰。</w:t>
      </w:r>
    </w:p>
    <w:p w14:paraId="638AF23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、召开基金份额持有人大会的通知时间、通知内容、通知方式</w:t>
      </w:r>
    </w:p>
    <w:p w14:paraId="647B9A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基金份额持有人大会的召集人（以下简称</w:t>
      </w:r>
      <w:r>
        <w:rPr>
          <w:rFonts w:ascii="Times New Roman" w:hAnsi="Times New Roman"/>
          <w:sz w:val="24"/>
        </w:rPr>
        <w:t>“</w:t>
      </w:r>
      <w:r>
        <w:rPr>
          <w:rFonts w:ascii="Times New Roman" w:hAnsi="Times New Roman"/>
          <w:sz w:val="24"/>
        </w:rPr>
        <w:t>召集人</w:t>
      </w:r>
      <w:r>
        <w:rPr>
          <w:rFonts w:ascii="Times New Roman" w:hAnsi="Times New Roman"/>
          <w:sz w:val="24"/>
        </w:rPr>
        <w:t>”</w:t>
      </w:r>
      <w:r>
        <w:rPr>
          <w:rFonts w:ascii="Times New Roman" w:hAnsi="Times New Roman"/>
          <w:sz w:val="24"/>
        </w:rPr>
        <w:t>）负责选择确定开会时间、地点、方式和权益登记日。召开基金份额持有人大会，召集人必须于会议召开日前</w:t>
      </w:r>
      <w:r>
        <w:rPr>
          <w:rFonts w:ascii="Times New Roman" w:hAnsi="Times New Roman"/>
          <w:sz w:val="24"/>
        </w:rPr>
        <w:t>30</w:t>
      </w:r>
      <w:r>
        <w:rPr>
          <w:rFonts w:ascii="Times New Roman" w:hAnsi="Times New Roman"/>
          <w:sz w:val="24"/>
        </w:rPr>
        <w:t>天在指定媒介公告。基金份额持有人大会通知须至少载明以下内容：</w:t>
      </w:r>
    </w:p>
    <w:p w14:paraId="74D2A0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）会议召开的时间、地点和出席方式；</w:t>
      </w:r>
    </w:p>
    <w:p w14:paraId="4F57869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）会议拟审议的主要事项；</w:t>
      </w:r>
    </w:p>
    <w:p w14:paraId="6BD2F0C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）会议形式；</w:t>
      </w:r>
    </w:p>
    <w:p w14:paraId="166CA6D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）议事程序；</w:t>
      </w:r>
    </w:p>
    <w:p w14:paraId="6148583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）有权出席基金份额持有人大会的基金份额持有人权益登记日；</w:t>
      </w:r>
    </w:p>
    <w:p w14:paraId="2F6C5FD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）代理投票的授权委托书的内容要求（包括但不限于代理人身份、代理权限和代理有效期限等）、送达时间和地点；</w:t>
      </w:r>
    </w:p>
    <w:p w14:paraId="6BA48CB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）表决方式；</w:t>
      </w:r>
    </w:p>
    <w:p w14:paraId="22B8619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）会务常设联系人姓名、电话；</w:t>
      </w:r>
    </w:p>
    <w:p w14:paraId="1684AE6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）出席会议者必须准备的文件和必须履行的手续；</w:t>
      </w:r>
    </w:p>
    <w:p w14:paraId="7B2389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）召集人需要通知的其他事项。</w:t>
      </w:r>
    </w:p>
    <w:p w14:paraId="1D59E73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1D07090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31F1732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、基金份额持有人出席会议的方式</w:t>
      </w:r>
    </w:p>
    <w:p w14:paraId="16DABE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）会议方式</w:t>
      </w:r>
    </w:p>
    <w:p w14:paraId="60C2D5A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）基金份额持有人大会的召开方式包括现场开会和通讯方式开会。</w:t>
      </w:r>
    </w:p>
    <w:p w14:paraId="2D8C41E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）现场开会由基金份额持有人本人出席或通过授权委托书委派其代理人出席，现场开会时基金管理人和基金托管人的授权代表应当出席，如基金管理人或基金托管人拒不派代表出席的，不影响表决效力。</w:t>
      </w:r>
    </w:p>
    <w:p w14:paraId="78C96F5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）通讯方式开会指按照本基金合同的相关规定以书面方式进行表决。</w:t>
      </w:r>
    </w:p>
    <w:p w14:paraId="62C16BC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）召开基金份额持有人大会的条件</w:t>
      </w:r>
    </w:p>
    <w:p w14:paraId="3151291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）现场开会方式</w:t>
      </w:r>
    </w:p>
    <w:p w14:paraId="11A1D86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在同时符合以下条件时，现场会议方可举行：</w:t>
      </w:r>
    </w:p>
    <w:p w14:paraId="08F7D61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①</w:t>
      </w:r>
      <w:r>
        <w:rPr>
          <w:rFonts w:ascii="Times New Roman" w:hAnsi="Times New Roman"/>
          <w:sz w:val="24"/>
        </w:rPr>
        <w:t>对到会者在权益登记日持有基金份额的统计显示，全部有效凭证所对应的基</w:t>
      </w:r>
      <w:r>
        <w:rPr>
          <w:rFonts w:ascii="Times New Roman" w:hAnsi="Times New Roman"/>
          <w:sz w:val="24"/>
        </w:rPr>
        <w:lastRenderedPageBreak/>
        <w:t>金份额应占权益登记日基金总份额的</w:t>
      </w:r>
      <w:r>
        <w:rPr>
          <w:rFonts w:ascii="Times New Roman" w:hAnsi="Times New Roman"/>
          <w:sz w:val="24"/>
        </w:rPr>
        <w:t>50%</w:t>
      </w:r>
      <w:r>
        <w:rPr>
          <w:rFonts w:ascii="Times New Roman" w:hAnsi="Times New Roman"/>
          <w:sz w:val="24"/>
        </w:rPr>
        <w:t>以上</w:t>
      </w:r>
      <w:r>
        <w:rPr>
          <w:rFonts w:ascii="Times New Roman" w:hAnsi="Times New Roman"/>
          <w:sz w:val="24"/>
        </w:rPr>
        <w:t>(“</w:t>
      </w:r>
      <w:r>
        <w:rPr>
          <w:rFonts w:ascii="Times New Roman" w:hAnsi="Times New Roman"/>
          <w:sz w:val="24"/>
        </w:rPr>
        <w:t>以上</w:t>
      </w:r>
      <w:r>
        <w:rPr>
          <w:rFonts w:ascii="Times New Roman" w:hAnsi="Times New Roman"/>
          <w:sz w:val="24"/>
        </w:rPr>
        <w:t>”</w:t>
      </w:r>
      <w:r>
        <w:rPr>
          <w:rFonts w:ascii="Times New Roman" w:hAnsi="Times New Roman"/>
          <w:sz w:val="24"/>
        </w:rPr>
        <w:t>含本数，下同）；</w:t>
      </w:r>
    </w:p>
    <w:p w14:paraId="26DCEEB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②</w:t>
      </w:r>
      <w:r>
        <w:rPr>
          <w:rFonts w:ascii="Times New Roman" w:hAnsi="Times New Roman"/>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04BE014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）通讯开会方式</w:t>
      </w:r>
    </w:p>
    <w:p w14:paraId="0844AA4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在同时符合以下条件时，通讯会议方可举行：</w:t>
      </w:r>
    </w:p>
    <w:p w14:paraId="4D44842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①</w:t>
      </w:r>
      <w:r>
        <w:rPr>
          <w:rFonts w:ascii="Times New Roman" w:hAnsi="Times New Roman"/>
          <w:sz w:val="24"/>
        </w:rPr>
        <w:t>召集人按本基金合同规定公布会议通知后，在</w:t>
      </w:r>
      <w:r>
        <w:rPr>
          <w:rFonts w:ascii="Times New Roman" w:hAnsi="Times New Roman"/>
          <w:sz w:val="24"/>
        </w:rPr>
        <w:t>2</w:t>
      </w:r>
      <w:r>
        <w:rPr>
          <w:rFonts w:ascii="Times New Roman" w:hAnsi="Times New Roman"/>
          <w:sz w:val="24"/>
        </w:rPr>
        <w:t>个工作日内连续公布相关提示性公告；</w:t>
      </w:r>
    </w:p>
    <w:p w14:paraId="588EFF1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②</w:t>
      </w:r>
      <w:r>
        <w:rPr>
          <w:rFonts w:ascii="Times New Roman" w:hAnsi="Times New Roman"/>
          <w:sz w:val="24"/>
        </w:rPr>
        <w:t>召集人按基金合同规定通知基金托管人或</w:t>
      </w:r>
      <w:r>
        <w:rPr>
          <w:rFonts w:ascii="Times New Roman" w:hAnsi="Times New Roman"/>
          <w:sz w:val="24"/>
        </w:rPr>
        <w:t>/</w:t>
      </w:r>
      <w:r>
        <w:rPr>
          <w:rFonts w:ascii="Times New Roman" w:hAnsi="Times New Roman"/>
          <w:sz w:val="24"/>
        </w:rPr>
        <w:t>和基金管理人</w:t>
      </w:r>
      <w:r>
        <w:rPr>
          <w:rFonts w:ascii="Times New Roman" w:hAnsi="Times New Roman"/>
          <w:sz w:val="24"/>
        </w:rPr>
        <w:t>(</w:t>
      </w:r>
      <w:r>
        <w:rPr>
          <w:rFonts w:ascii="Times New Roman" w:hAnsi="Times New Roman"/>
          <w:sz w:val="24"/>
        </w:rPr>
        <w:t>分别或共同称为</w:t>
      </w:r>
      <w:r>
        <w:rPr>
          <w:rFonts w:ascii="Times New Roman" w:hAnsi="Times New Roman"/>
          <w:sz w:val="24"/>
        </w:rPr>
        <w:t>“</w:t>
      </w:r>
      <w:r>
        <w:rPr>
          <w:rFonts w:ascii="Times New Roman" w:hAnsi="Times New Roman"/>
          <w:sz w:val="24"/>
        </w:rPr>
        <w:t>监督人</w:t>
      </w:r>
      <w:r>
        <w:rPr>
          <w:rFonts w:ascii="Times New Roman" w:hAnsi="Times New Roman"/>
          <w:sz w:val="24"/>
        </w:rPr>
        <w:t>”</w:t>
      </w:r>
      <w:r>
        <w:rPr>
          <w:rFonts w:ascii="Times New Roman" w:hAnsi="Times New Roman"/>
          <w:sz w:val="24"/>
        </w:rPr>
        <w:t>）到指定地点对书面表决意见的计票进行监督；</w:t>
      </w:r>
    </w:p>
    <w:p w14:paraId="00DD32A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③</w:t>
      </w:r>
      <w:r>
        <w:rPr>
          <w:rFonts w:ascii="Times New Roman" w:hAnsi="Times New Roman"/>
          <w:sz w:val="24"/>
        </w:rPr>
        <w:t>召集人在监督人和公证机关的监督下按照会议通知规定的方式收取和统计基金份额持有人的书面表决意见，如基金管理人或基金托管人经通知拒不到场监督的，不影响表决效力；</w:t>
      </w:r>
    </w:p>
    <w:p w14:paraId="40EC2E7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④</w:t>
      </w:r>
      <w:r>
        <w:rPr>
          <w:rFonts w:ascii="Times New Roman" w:hAnsi="Times New Roman"/>
          <w:sz w:val="24"/>
        </w:rPr>
        <w:t>本人直接出具书面意见或授权他人代表出具书面意见的基金份额持有人所代表的基金份额占权益登记日基金总份额的</w:t>
      </w:r>
      <w:r>
        <w:rPr>
          <w:rFonts w:ascii="Times New Roman" w:hAnsi="Times New Roman"/>
          <w:sz w:val="24"/>
        </w:rPr>
        <w:t>50%</w:t>
      </w:r>
      <w:r>
        <w:rPr>
          <w:rFonts w:ascii="Times New Roman" w:hAnsi="Times New Roman"/>
          <w:sz w:val="24"/>
        </w:rPr>
        <w:t>以上；</w:t>
      </w:r>
    </w:p>
    <w:p w14:paraId="3FBE8AB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⑤</w:t>
      </w:r>
      <w:r>
        <w:rPr>
          <w:rFonts w:ascii="Times New Roman" w:hAnsi="Times New Roman"/>
          <w:sz w:val="24"/>
        </w:rPr>
        <w:t>直接出具书面意见的基金份额持有人或受托代表他人出具书面意见的代理人提交的持有基金份额的凭证、授权委托书等文件符合法律法规、基金合同和会议通知的规定，并与注册登记机构记录相符。</w:t>
      </w:r>
    </w:p>
    <w:p w14:paraId="0BDCF98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、议事内容与程序</w:t>
      </w:r>
    </w:p>
    <w:p w14:paraId="375DA8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14:paraId="1F229F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）议事内容为本基金合同规定的召开基金份额持有人大会事由所涉及的内容。</w:t>
      </w:r>
    </w:p>
    <w:p w14:paraId="0E487E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）基金管理人、基金托管人、单独或合并持有权益登记日本基金总份额</w:t>
      </w:r>
      <w:r>
        <w:rPr>
          <w:rFonts w:ascii="Times New Roman" w:hAnsi="Times New Roman"/>
          <w:sz w:val="24"/>
        </w:rPr>
        <w:t>10%</w:t>
      </w:r>
      <w:r>
        <w:rPr>
          <w:rFonts w:ascii="Times New Roman" w:hAnsi="Times New Roman"/>
          <w:sz w:val="24"/>
        </w:rPr>
        <w:t>以上的基金份额持有人可以在大会召集人发出会议通知前就召开事由向大会召集人提交需由基金份额持有人大会审议表决的提案。</w:t>
      </w:r>
    </w:p>
    <w:p w14:paraId="0E1CE0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）对于基金份额持有人提交的提案，大会召集人应当按照以下原则对提案进行审核：</w:t>
      </w:r>
    </w:p>
    <w:p w14:paraId="04E7419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关联性。大会召集人对于基金份额持有人提案涉及事项与基金有直接关系，并且不超出法律法规和基金合同规定的基金份额持有人大会职权范围的，应提交大会</w:t>
      </w:r>
      <w:r>
        <w:rPr>
          <w:rFonts w:ascii="Times New Roman" w:hAnsi="Times New Roman"/>
          <w:sz w:val="24"/>
        </w:rPr>
        <w:lastRenderedPageBreak/>
        <w:t>审议；对于不符合上述要求的，不提交基金份额持有人大会审议。如果召集人决定不将基金份额持有人提案提交大会表决，应当在该次基金份额持有人大会上进行解释和说明。</w:t>
      </w:r>
    </w:p>
    <w:p w14:paraId="36CC839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5EE11F1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）单独或合并持有权利登记日基金总份额</w:t>
      </w:r>
      <w:r>
        <w:rPr>
          <w:rFonts w:ascii="Times New Roman" w:hAnsi="Times New Roman"/>
          <w:sz w:val="24"/>
        </w:rPr>
        <w:t>10%</w:t>
      </w:r>
      <w:r>
        <w:rPr>
          <w:rFonts w:ascii="Times New Roman" w:hAnsi="Times New Roman"/>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Times New Roman" w:hAnsi="Times New Roman"/>
          <w:sz w:val="24"/>
        </w:rPr>
        <w:t>6</w:t>
      </w:r>
      <w:r>
        <w:rPr>
          <w:rFonts w:ascii="Times New Roman" w:hAnsi="Times New Roman"/>
          <w:sz w:val="24"/>
        </w:rPr>
        <w:t>个月。法律法规另有规定的除外。</w:t>
      </w:r>
    </w:p>
    <w:p w14:paraId="7D73342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）基金份额持有人大会的召集人发出召开会议的通知后，如果需要对原有提案进行修改，应当最迟在基金份额持有人大会召开前</w:t>
      </w:r>
      <w:r>
        <w:rPr>
          <w:rFonts w:ascii="Times New Roman" w:hAnsi="Times New Roman"/>
          <w:sz w:val="24"/>
        </w:rPr>
        <w:t>30</w:t>
      </w:r>
      <w:r>
        <w:rPr>
          <w:rFonts w:ascii="Times New Roman" w:hAnsi="Times New Roman"/>
          <w:sz w:val="24"/>
        </w:rPr>
        <w:t>日公告。否则，会议的召开日期应当顺延并保证至少与公告日期有</w:t>
      </w:r>
      <w:r>
        <w:rPr>
          <w:rFonts w:ascii="Times New Roman" w:hAnsi="Times New Roman"/>
          <w:sz w:val="24"/>
        </w:rPr>
        <w:t>30</w:t>
      </w:r>
      <w:r>
        <w:rPr>
          <w:rFonts w:ascii="Times New Roman" w:hAnsi="Times New Roman"/>
          <w:sz w:val="24"/>
        </w:rPr>
        <w:t>日的间隔期。</w:t>
      </w:r>
    </w:p>
    <w:p w14:paraId="47A5E60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14:paraId="4277B85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）现场开会</w:t>
      </w:r>
    </w:p>
    <w:p w14:paraId="05E8F6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5534D70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w:t>
      </w:r>
      <w:r>
        <w:rPr>
          <w:rFonts w:ascii="Times New Roman" w:hAnsi="Times New Roman"/>
          <w:sz w:val="24"/>
        </w:rPr>
        <w:t>50%</w:t>
      </w:r>
      <w:r>
        <w:rPr>
          <w:rFonts w:ascii="Times New Roman" w:hAnsi="Times New Roman"/>
          <w:sz w:val="24"/>
        </w:rPr>
        <w:t>以上多数选举产生一名代表作为该次基金份额持有人大会的主持人。</w:t>
      </w:r>
    </w:p>
    <w:p w14:paraId="672ABE4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召集人应当制作出席会议人员的签名册。签名册载明参加会议人员姓名</w:t>
      </w:r>
      <w:r>
        <w:rPr>
          <w:rFonts w:ascii="Times New Roman" w:hAnsi="Times New Roman"/>
          <w:sz w:val="24"/>
        </w:rPr>
        <w:t>(</w:t>
      </w:r>
      <w:r>
        <w:rPr>
          <w:rFonts w:ascii="Times New Roman" w:hAnsi="Times New Roman"/>
          <w:sz w:val="24"/>
        </w:rPr>
        <w:t>或单位名称</w:t>
      </w:r>
      <w:r>
        <w:rPr>
          <w:rFonts w:ascii="Times New Roman" w:hAnsi="Times New Roman"/>
          <w:sz w:val="24"/>
        </w:rPr>
        <w:t>)</w:t>
      </w:r>
      <w:r>
        <w:rPr>
          <w:rFonts w:ascii="Times New Roman" w:hAnsi="Times New Roman"/>
          <w:sz w:val="24"/>
        </w:rPr>
        <w:t>、身份证号码、持有或代表有表决权的基金份额数量、委托人姓名</w:t>
      </w:r>
      <w:r>
        <w:rPr>
          <w:rFonts w:ascii="Times New Roman" w:hAnsi="Times New Roman"/>
          <w:sz w:val="24"/>
        </w:rPr>
        <w:t>(</w:t>
      </w:r>
      <w:r>
        <w:rPr>
          <w:rFonts w:ascii="Times New Roman" w:hAnsi="Times New Roman"/>
          <w:sz w:val="24"/>
        </w:rPr>
        <w:t>或单位名称</w:t>
      </w:r>
      <w:r>
        <w:rPr>
          <w:rFonts w:ascii="Times New Roman" w:hAnsi="Times New Roman"/>
          <w:sz w:val="24"/>
        </w:rPr>
        <w:t>)</w:t>
      </w:r>
      <w:r>
        <w:rPr>
          <w:rFonts w:ascii="Times New Roman" w:hAnsi="Times New Roman"/>
          <w:sz w:val="24"/>
        </w:rPr>
        <w:t>等事项。</w:t>
      </w:r>
    </w:p>
    <w:p w14:paraId="6DD2783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）通讯方式开会</w:t>
      </w:r>
    </w:p>
    <w:p w14:paraId="3E5BC32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在通讯表决开会的方式下，首先由召集人提前</w:t>
      </w:r>
      <w:r>
        <w:rPr>
          <w:rFonts w:ascii="Times New Roman" w:hAnsi="Times New Roman"/>
          <w:sz w:val="24"/>
        </w:rPr>
        <w:t>30</w:t>
      </w:r>
      <w:r>
        <w:rPr>
          <w:rFonts w:ascii="Times New Roman" w:hAnsi="Times New Roman"/>
          <w:sz w:val="24"/>
        </w:rPr>
        <w:t>日公布提案，在所通知的表决截止日期后第</w:t>
      </w:r>
      <w:r>
        <w:rPr>
          <w:rFonts w:ascii="Times New Roman" w:hAnsi="Times New Roman"/>
          <w:sz w:val="24"/>
        </w:rPr>
        <w:t>2</w:t>
      </w:r>
      <w:r>
        <w:rPr>
          <w:rFonts w:ascii="Times New Roman" w:hAnsi="Times New Roman"/>
          <w:sz w:val="24"/>
        </w:rPr>
        <w:t>个工作日在公证机关及监督人的监督下由召集人统计全部有效表决并形成决议。如监督人经通知但拒绝到场监督，则在公正机关监督下形成的决议有</w:t>
      </w:r>
      <w:r>
        <w:rPr>
          <w:rFonts w:ascii="Times New Roman" w:hAnsi="Times New Roman"/>
          <w:sz w:val="24"/>
        </w:rPr>
        <w:lastRenderedPageBreak/>
        <w:t>效。</w:t>
      </w:r>
    </w:p>
    <w:p w14:paraId="615BA1D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）基金份额持有人大会不得对未事先公告的议事内容进行表决。</w:t>
      </w:r>
    </w:p>
    <w:p w14:paraId="135C7EB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、决议形成的条件、表决方式、程序</w:t>
      </w:r>
    </w:p>
    <w:p w14:paraId="5E74E7A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）基金份额持有人所持每一基金份额享有平等的表决权。</w:t>
      </w:r>
    </w:p>
    <w:p w14:paraId="45E7B09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）基金份额持有人大会决议分为一般决议和特别决议：</w:t>
      </w:r>
    </w:p>
    <w:p w14:paraId="646F1A5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）一般决议</w:t>
      </w:r>
    </w:p>
    <w:p w14:paraId="1551D13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一般决议须经出席会议的基金份额持有人（或其代理人）所持表决权的</w:t>
      </w:r>
      <w:r>
        <w:rPr>
          <w:rFonts w:ascii="Times New Roman" w:hAnsi="Times New Roman"/>
          <w:sz w:val="24"/>
        </w:rPr>
        <w:t>50%</w:t>
      </w:r>
      <w:r>
        <w:rPr>
          <w:rFonts w:ascii="Times New Roman" w:hAnsi="Times New Roman"/>
          <w:sz w:val="24"/>
        </w:rPr>
        <w:t>以上通过方为有效，除下列</w:t>
      </w:r>
      <w:r>
        <w:rPr>
          <w:rFonts w:ascii="Times New Roman" w:hAnsi="Times New Roman"/>
          <w:sz w:val="24"/>
        </w:rPr>
        <w:t>2</w:t>
      </w:r>
      <w:r>
        <w:rPr>
          <w:rFonts w:ascii="Times New Roman" w:hAnsi="Times New Roman"/>
          <w:sz w:val="24"/>
        </w:rPr>
        <w:t>）所规定的须以特别决议通过事项以外的其他事项均以一般决议的方式通过；</w:t>
      </w:r>
    </w:p>
    <w:p w14:paraId="7ED34C5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）特别决议</w:t>
      </w:r>
    </w:p>
    <w:p w14:paraId="0B24BC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特别决议须经出席会议的基金份额持有人</w:t>
      </w:r>
      <w:r>
        <w:rPr>
          <w:rFonts w:ascii="Times New Roman" w:hAnsi="Times New Roman"/>
          <w:sz w:val="24"/>
        </w:rPr>
        <w:t>(</w:t>
      </w:r>
      <w:r>
        <w:rPr>
          <w:rFonts w:ascii="Times New Roman" w:hAnsi="Times New Roman"/>
          <w:sz w:val="24"/>
        </w:rPr>
        <w:t>或其代理人</w:t>
      </w:r>
      <w:r>
        <w:rPr>
          <w:rFonts w:ascii="Times New Roman" w:hAnsi="Times New Roman"/>
          <w:sz w:val="24"/>
        </w:rPr>
        <w:t>)</w:t>
      </w:r>
      <w:r>
        <w:rPr>
          <w:rFonts w:ascii="Times New Roman" w:hAnsi="Times New Roman"/>
          <w:sz w:val="24"/>
        </w:rPr>
        <w:t>所持表决权的三分之二以上</w:t>
      </w:r>
      <w:r>
        <w:rPr>
          <w:rFonts w:ascii="Times New Roman" w:hAnsi="Times New Roman"/>
          <w:sz w:val="24"/>
        </w:rPr>
        <w:t>(</w:t>
      </w:r>
      <w:r>
        <w:rPr>
          <w:rFonts w:ascii="Times New Roman" w:hAnsi="Times New Roman"/>
          <w:sz w:val="24"/>
        </w:rPr>
        <w:t>含三分之二</w:t>
      </w:r>
      <w:r>
        <w:rPr>
          <w:rFonts w:ascii="Times New Roman" w:hAnsi="Times New Roman"/>
          <w:sz w:val="24"/>
        </w:rPr>
        <w:t>)</w:t>
      </w:r>
      <w:r>
        <w:rPr>
          <w:rFonts w:ascii="Times New Roman" w:hAnsi="Times New Roman"/>
          <w:sz w:val="24"/>
        </w:rPr>
        <w:t>通过方为有效；更换基金管理人、更换基金托管人、转换基金运作方式、终止基金合同必须以特别决议通过方为有效。</w:t>
      </w:r>
    </w:p>
    <w:p w14:paraId="1B5B00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）基金份额持有人大会决定的事项，应当依法报中国证监会核准或者备案，并予以公告。</w:t>
      </w:r>
    </w:p>
    <w:p w14:paraId="0D40107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6DC57DA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）基金份额持有人大会采取记名方式进行投票表决。</w:t>
      </w:r>
    </w:p>
    <w:p w14:paraId="4C732F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）基金份额持有人大会的各项提案或同一项提案内并列的各项议题应当分开审议、逐项表决。</w:t>
      </w:r>
    </w:p>
    <w:p w14:paraId="79FC24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、计票</w:t>
      </w:r>
    </w:p>
    <w:p w14:paraId="591057F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14:paraId="630AFA6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w:t>
      </w:r>
      <w:r>
        <w:rPr>
          <w:rFonts w:ascii="Times New Roman" w:hAnsi="Times New Roman"/>
          <w:sz w:val="24"/>
        </w:rPr>
        <w:lastRenderedPageBreak/>
        <w:t>管人的授权代表未出席，则大会主持人可自行选举三名基金份额持有人代表担任监票人。</w:t>
      </w:r>
    </w:p>
    <w:p w14:paraId="3734A47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）监票人应当在基金份额持有人表决后立即进行清点，由大会主持人当场公布计票结果。</w:t>
      </w:r>
    </w:p>
    <w:p w14:paraId="799771A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41EF10F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w:t>
      </w:r>
    </w:p>
    <w:p w14:paraId="0B6BC28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w:t>
      </w:r>
      <w:r>
        <w:rPr>
          <w:rFonts w:ascii="Times New Roman" w:hAnsi="Times New Roman"/>
          <w:sz w:val="24"/>
        </w:rPr>
        <w:t>3</w:t>
      </w:r>
      <w:r>
        <w:rPr>
          <w:rFonts w:ascii="Times New Roman" w:hAnsi="Times New Roman"/>
          <w:sz w:val="24"/>
        </w:rPr>
        <w:t>名监票人进行计票，并由公证机关对其计票过程予以公证。</w:t>
      </w:r>
    </w:p>
    <w:p w14:paraId="4011ADB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、基金份额持有人大会决议报中国证监会核准或备案后的公告时间、方式</w:t>
      </w:r>
    </w:p>
    <w:p w14:paraId="01426A6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）基金份额持有人大会通过的一般决议和特别决议，召集人应当自通过之日起</w:t>
      </w:r>
      <w:r>
        <w:rPr>
          <w:rFonts w:ascii="Times New Roman" w:hAnsi="Times New Roman"/>
          <w:sz w:val="24"/>
        </w:rPr>
        <w:t>5</w:t>
      </w:r>
      <w:r>
        <w:rPr>
          <w:rFonts w:ascii="Times New Roman" w:hAnsi="Times New Roman"/>
          <w:sz w:val="24"/>
        </w:rPr>
        <w:t>日内报中国证监会核准或者备案。基金份额持有人大会决定的事项自中国证监会依法核准或者出具无异议意见之日起生效。关于本条第</w:t>
      </w:r>
      <w:r>
        <w:rPr>
          <w:rFonts w:ascii="Times New Roman" w:hAnsi="Times New Roman"/>
          <w:sz w:val="24"/>
        </w:rPr>
        <w:t>2</w:t>
      </w:r>
      <w:r>
        <w:rPr>
          <w:rFonts w:ascii="Times New Roman" w:hAnsi="Times New Roman"/>
          <w:sz w:val="24"/>
        </w:rPr>
        <w:t>款所规定的第（</w:t>
      </w: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8</w:t>
      </w:r>
      <w:r>
        <w:rPr>
          <w:rFonts w:ascii="Times New Roman" w:hAnsi="Times New Roman"/>
          <w:sz w:val="24"/>
        </w:rPr>
        <w:t>）项召开事由的基金份额持有人大会决议经中国证监会核准生效后方可执行，关于本条第</w:t>
      </w:r>
      <w:r>
        <w:rPr>
          <w:rFonts w:ascii="Times New Roman" w:hAnsi="Times New Roman"/>
          <w:sz w:val="24"/>
        </w:rPr>
        <w:t>2</w:t>
      </w:r>
      <w:r>
        <w:rPr>
          <w:rFonts w:ascii="Times New Roman" w:hAnsi="Times New Roman"/>
          <w:sz w:val="24"/>
        </w:rPr>
        <w:t>款所规定的第（</w:t>
      </w:r>
      <w:r>
        <w:rPr>
          <w:rFonts w:ascii="Times New Roman" w:hAnsi="Times New Roman"/>
          <w:sz w:val="24"/>
        </w:rPr>
        <w:t>9</w:t>
      </w:r>
      <w:r>
        <w:rPr>
          <w:rFonts w:ascii="Times New Roman" w:hAnsi="Times New Roman"/>
          <w:sz w:val="24"/>
        </w:rPr>
        <w:t>）、（</w:t>
      </w:r>
      <w:r>
        <w:rPr>
          <w:rFonts w:ascii="Times New Roman" w:hAnsi="Times New Roman"/>
          <w:sz w:val="24"/>
        </w:rPr>
        <w:t>10</w:t>
      </w:r>
      <w:r>
        <w:rPr>
          <w:rFonts w:ascii="Times New Roman" w:hAnsi="Times New Roman"/>
          <w:sz w:val="24"/>
        </w:rPr>
        <w:t>）项召开事由的基金份额持有人大会决议经中国证监会核准或出具无异议意见后方可执行。</w:t>
      </w:r>
    </w:p>
    <w:p w14:paraId="6BF89CE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）生效的基金份额持有人大会决议对全体基金份额持有人、基金管理人、基金托管人均有约束力。基金管理人、基金托管人和基金份额持有人应当执行生效的基金份额持有人大会决议。</w:t>
      </w:r>
    </w:p>
    <w:p w14:paraId="3BA724B4" w14:textId="1477C801" w:rsidR="003F7CD6"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）基金份额持有人大会决议应自生效之日起</w:t>
      </w:r>
      <w:r>
        <w:rPr>
          <w:rFonts w:ascii="Times New Roman" w:hAnsi="Times New Roman"/>
          <w:sz w:val="24"/>
        </w:rPr>
        <w:t>2</w:t>
      </w:r>
      <w:r>
        <w:rPr>
          <w:rFonts w:ascii="Times New Roman" w:hAnsi="Times New Roman"/>
          <w:sz w:val="24"/>
        </w:rPr>
        <w:t>日内在指定媒介公告。如果采用通讯方式进行表决，在公告基金份额持有人大会决议时，必须将公证书全文、公证机构、公证员姓名等一同公告。</w:t>
      </w:r>
    </w:p>
    <w:p w14:paraId="58D815F5" w14:textId="31BFB949" w:rsidR="00914BC2" w:rsidRPr="00CE2B1A" w:rsidRDefault="00914BC2" w:rsidP="00914BC2">
      <w:pPr>
        <w:spacing w:line="360" w:lineRule="auto"/>
        <w:ind w:firstLineChars="200" w:firstLine="480"/>
        <w:rPr>
          <w:sz w:val="24"/>
        </w:rPr>
      </w:pPr>
      <w:r>
        <w:rPr>
          <w:sz w:val="24"/>
        </w:rPr>
        <w:t>10</w:t>
      </w:r>
      <w:r>
        <w:rPr>
          <w:rFonts w:hint="eastAsia"/>
          <w:sz w:val="24"/>
        </w:rPr>
        <w:t>、</w:t>
      </w:r>
      <w:r w:rsidRPr="00CE2B1A">
        <w:rPr>
          <w:rFonts w:hint="eastAsia"/>
          <w:sz w:val="24"/>
        </w:rPr>
        <w:t>实施侧袋机制期间基金份额持有人大会的特殊约定</w:t>
      </w:r>
    </w:p>
    <w:p w14:paraId="74CF4CE4" w14:textId="77777777" w:rsidR="00914BC2" w:rsidRPr="00CE2B1A" w:rsidRDefault="00914BC2" w:rsidP="00914BC2">
      <w:pPr>
        <w:spacing w:line="360" w:lineRule="auto"/>
        <w:ind w:firstLineChars="200" w:firstLine="480"/>
        <w:rPr>
          <w:sz w:val="24"/>
        </w:rPr>
      </w:pPr>
      <w:r w:rsidRPr="00CE2B1A">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w:t>
      </w:r>
      <w:r w:rsidRPr="00CE2B1A">
        <w:rPr>
          <w:rFonts w:hint="eastAsia"/>
          <w:sz w:val="24"/>
        </w:rPr>
        <w:lastRenderedPageBreak/>
        <w:t>代表的基金份额或表决权符合该等比例：</w:t>
      </w:r>
    </w:p>
    <w:p w14:paraId="4FC5AE74" w14:textId="724980A9" w:rsidR="00914BC2" w:rsidRPr="00CE2B1A" w:rsidRDefault="0040344C" w:rsidP="00914BC2">
      <w:pPr>
        <w:spacing w:line="360" w:lineRule="auto"/>
        <w:ind w:firstLineChars="200" w:firstLine="480"/>
        <w:rPr>
          <w:sz w:val="24"/>
        </w:rPr>
      </w:pPr>
      <w:r>
        <w:rPr>
          <w:rFonts w:hint="eastAsia"/>
          <w:sz w:val="24"/>
        </w:rPr>
        <w:t>（</w:t>
      </w:r>
      <w:r>
        <w:rPr>
          <w:rFonts w:hint="eastAsia"/>
          <w:sz w:val="24"/>
        </w:rPr>
        <w:t>1</w:t>
      </w:r>
      <w:r>
        <w:rPr>
          <w:rFonts w:hint="eastAsia"/>
          <w:sz w:val="24"/>
        </w:rPr>
        <w:t>）</w:t>
      </w:r>
      <w:r w:rsidR="00914BC2" w:rsidRPr="00CE2B1A">
        <w:rPr>
          <w:rFonts w:hint="eastAsia"/>
          <w:sz w:val="24"/>
        </w:rPr>
        <w:t>基金份额持有人行使提议权、召集权、提名权所需单独或合计代表相关基金份额</w:t>
      </w:r>
      <w:r w:rsidR="00914BC2" w:rsidRPr="00CE2B1A">
        <w:rPr>
          <w:rFonts w:hint="eastAsia"/>
          <w:sz w:val="24"/>
        </w:rPr>
        <w:t>10%</w:t>
      </w:r>
      <w:r w:rsidR="00914BC2" w:rsidRPr="00CE2B1A">
        <w:rPr>
          <w:rFonts w:hint="eastAsia"/>
          <w:sz w:val="24"/>
        </w:rPr>
        <w:t>以上（含</w:t>
      </w:r>
      <w:r w:rsidR="00914BC2" w:rsidRPr="00CE2B1A">
        <w:rPr>
          <w:rFonts w:hint="eastAsia"/>
          <w:sz w:val="24"/>
        </w:rPr>
        <w:t>10%</w:t>
      </w:r>
      <w:r w:rsidR="00914BC2" w:rsidRPr="00CE2B1A">
        <w:rPr>
          <w:rFonts w:hint="eastAsia"/>
          <w:sz w:val="24"/>
        </w:rPr>
        <w:t>）；</w:t>
      </w:r>
    </w:p>
    <w:p w14:paraId="6DC27A12" w14:textId="3E34E7FA" w:rsidR="00914BC2" w:rsidRPr="00CE2B1A" w:rsidRDefault="0040344C" w:rsidP="00914BC2">
      <w:pPr>
        <w:spacing w:line="360" w:lineRule="auto"/>
        <w:ind w:firstLineChars="200" w:firstLine="480"/>
        <w:rPr>
          <w:sz w:val="24"/>
        </w:rPr>
      </w:pPr>
      <w:r>
        <w:rPr>
          <w:rFonts w:hint="eastAsia"/>
          <w:sz w:val="24"/>
        </w:rPr>
        <w:t>（</w:t>
      </w:r>
      <w:r>
        <w:rPr>
          <w:rFonts w:hint="eastAsia"/>
          <w:sz w:val="24"/>
        </w:rPr>
        <w:t>2</w:t>
      </w:r>
      <w:r>
        <w:rPr>
          <w:rFonts w:hint="eastAsia"/>
          <w:sz w:val="24"/>
        </w:rPr>
        <w:t>）</w:t>
      </w:r>
      <w:r w:rsidR="00914BC2" w:rsidRPr="00CE2B1A">
        <w:rPr>
          <w:rFonts w:hint="eastAsia"/>
          <w:sz w:val="24"/>
        </w:rPr>
        <w:t>现场开会的到会者在权益登记日代表的基金份额不少于本基金在权益登记日相关基金份额的二分之一（含二分之一）；</w:t>
      </w:r>
    </w:p>
    <w:p w14:paraId="58D1EDE3" w14:textId="0587B24D" w:rsidR="00914BC2" w:rsidRPr="00CE2B1A" w:rsidRDefault="0040344C" w:rsidP="00914BC2">
      <w:pPr>
        <w:spacing w:line="360" w:lineRule="auto"/>
        <w:ind w:firstLineChars="200" w:firstLine="480"/>
        <w:rPr>
          <w:sz w:val="24"/>
        </w:rPr>
      </w:pPr>
      <w:r>
        <w:rPr>
          <w:rFonts w:hint="eastAsia"/>
          <w:sz w:val="24"/>
        </w:rPr>
        <w:t>（</w:t>
      </w:r>
      <w:r>
        <w:rPr>
          <w:rFonts w:hint="eastAsia"/>
          <w:sz w:val="24"/>
        </w:rPr>
        <w:t>3</w:t>
      </w:r>
      <w:r>
        <w:rPr>
          <w:rFonts w:hint="eastAsia"/>
          <w:sz w:val="24"/>
        </w:rPr>
        <w:t>）</w:t>
      </w:r>
      <w:r w:rsidR="00914BC2" w:rsidRPr="00CE2B1A">
        <w:rPr>
          <w:rFonts w:hint="eastAsia"/>
          <w:sz w:val="24"/>
        </w:rPr>
        <w:t>通讯开会的直接出具书面意见或授权他人代表出具书面意见的基金份额持有人所持有的基金份额不小于在权益登记日相关基金份额的二分之一（含二分之一）；</w:t>
      </w:r>
    </w:p>
    <w:p w14:paraId="08A0064B" w14:textId="273FC03D" w:rsidR="00914BC2" w:rsidRPr="00CE2B1A" w:rsidRDefault="0040344C" w:rsidP="00914BC2">
      <w:pPr>
        <w:spacing w:line="360" w:lineRule="auto"/>
        <w:ind w:firstLineChars="200" w:firstLine="480"/>
        <w:rPr>
          <w:sz w:val="24"/>
        </w:rPr>
      </w:pPr>
      <w:r>
        <w:rPr>
          <w:rFonts w:hint="eastAsia"/>
          <w:sz w:val="24"/>
        </w:rPr>
        <w:t>（</w:t>
      </w:r>
      <w:r>
        <w:rPr>
          <w:rFonts w:hint="eastAsia"/>
          <w:sz w:val="24"/>
        </w:rPr>
        <w:t>4</w:t>
      </w:r>
      <w:r>
        <w:rPr>
          <w:rFonts w:hint="eastAsia"/>
          <w:sz w:val="24"/>
        </w:rPr>
        <w:t>）</w:t>
      </w:r>
      <w:r w:rsidR="00914BC2" w:rsidRPr="00CE2B1A">
        <w:rPr>
          <w:rFonts w:hint="eastAsia"/>
          <w:sz w:val="24"/>
        </w:rPr>
        <w:t>在参与基金份额持有人大会投票的基金份额持有人所持有的基金份额小于在权益登记日相关基金份额的二分之一、召集人在原公告的基金份额持有人大会召开时间的</w:t>
      </w:r>
      <w:r w:rsidR="00914BC2" w:rsidRPr="00CE2B1A">
        <w:rPr>
          <w:rFonts w:hint="eastAsia"/>
          <w:sz w:val="24"/>
        </w:rPr>
        <w:t>3</w:t>
      </w:r>
      <w:r w:rsidR="00914BC2" w:rsidRPr="00CE2B1A">
        <w:rPr>
          <w:rFonts w:hint="eastAsia"/>
          <w:sz w:val="24"/>
        </w:rPr>
        <w:t>个月以后、</w:t>
      </w:r>
      <w:r w:rsidR="00914BC2" w:rsidRPr="00CE2B1A">
        <w:rPr>
          <w:rFonts w:hint="eastAsia"/>
          <w:sz w:val="24"/>
        </w:rPr>
        <w:t>6</w:t>
      </w:r>
      <w:r w:rsidR="00914BC2" w:rsidRPr="00CE2B1A">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7E1E2324" w14:textId="7A785A12" w:rsidR="00914BC2" w:rsidRPr="00CE2B1A" w:rsidRDefault="0040344C" w:rsidP="00914BC2">
      <w:pPr>
        <w:spacing w:line="360" w:lineRule="auto"/>
        <w:ind w:firstLineChars="200" w:firstLine="480"/>
        <w:rPr>
          <w:sz w:val="24"/>
        </w:rPr>
      </w:pPr>
      <w:r>
        <w:rPr>
          <w:rFonts w:hint="eastAsia"/>
          <w:sz w:val="24"/>
        </w:rPr>
        <w:t>（</w:t>
      </w:r>
      <w:r>
        <w:rPr>
          <w:rFonts w:hint="eastAsia"/>
          <w:sz w:val="24"/>
        </w:rPr>
        <w:t>5</w:t>
      </w:r>
      <w:r>
        <w:rPr>
          <w:rFonts w:hint="eastAsia"/>
          <w:sz w:val="24"/>
        </w:rPr>
        <w:t>）</w:t>
      </w:r>
      <w:r w:rsidR="00914BC2" w:rsidRPr="00CE2B1A">
        <w:rPr>
          <w:rFonts w:hint="eastAsia"/>
          <w:sz w:val="24"/>
        </w:rPr>
        <w:t>现场开会由出席大会的基金份额持有人和代理人所持表决权的</w:t>
      </w:r>
      <w:r w:rsidR="00914BC2" w:rsidRPr="00CE2B1A">
        <w:rPr>
          <w:rFonts w:hint="eastAsia"/>
          <w:sz w:val="24"/>
        </w:rPr>
        <w:t>50%</w:t>
      </w:r>
      <w:r w:rsidR="00914BC2" w:rsidRPr="00CE2B1A">
        <w:rPr>
          <w:rFonts w:hint="eastAsia"/>
          <w:sz w:val="24"/>
        </w:rPr>
        <w:t>以上（含</w:t>
      </w:r>
      <w:r w:rsidR="00914BC2" w:rsidRPr="00CE2B1A">
        <w:rPr>
          <w:rFonts w:hint="eastAsia"/>
          <w:sz w:val="24"/>
        </w:rPr>
        <w:t>50%</w:t>
      </w:r>
      <w:r w:rsidR="00914BC2" w:rsidRPr="00CE2B1A">
        <w:rPr>
          <w:rFonts w:hint="eastAsia"/>
          <w:sz w:val="24"/>
        </w:rPr>
        <w:t>）选举产生一名基金份额持有人或代理人作为该次基金份额持有人大会的主持人；</w:t>
      </w:r>
    </w:p>
    <w:p w14:paraId="6537093F" w14:textId="0AEEBFA9" w:rsidR="00914BC2" w:rsidRPr="00CE2B1A" w:rsidRDefault="0040344C" w:rsidP="00914BC2">
      <w:pPr>
        <w:spacing w:line="360" w:lineRule="auto"/>
        <w:ind w:firstLineChars="200" w:firstLine="480"/>
        <w:rPr>
          <w:sz w:val="24"/>
        </w:rPr>
      </w:pPr>
      <w:r>
        <w:rPr>
          <w:rFonts w:hint="eastAsia"/>
          <w:sz w:val="24"/>
        </w:rPr>
        <w:t>（</w:t>
      </w:r>
      <w:r>
        <w:rPr>
          <w:rFonts w:hint="eastAsia"/>
          <w:sz w:val="24"/>
        </w:rPr>
        <w:t>6</w:t>
      </w:r>
      <w:r>
        <w:rPr>
          <w:rFonts w:hint="eastAsia"/>
          <w:sz w:val="24"/>
        </w:rPr>
        <w:t>）</w:t>
      </w:r>
      <w:r w:rsidR="00914BC2" w:rsidRPr="00CE2B1A">
        <w:rPr>
          <w:rFonts w:hint="eastAsia"/>
          <w:sz w:val="24"/>
        </w:rPr>
        <w:t>一般决议须经参加大会的基金份额持有人或其代理人所持表决权的二分之一以上（含二分之一）通过；</w:t>
      </w:r>
    </w:p>
    <w:p w14:paraId="0B6AA8C1" w14:textId="706EF47C" w:rsidR="00914BC2" w:rsidRPr="00CE2B1A" w:rsidRDefault="0040344C" w:rsidP="00914BC2">
      <w:pPr>
        <w:spacing w:line="360" w:lineRule="auto"/>
        <w:ind w:firstLineChars="200" w:firstLine="480"/>
        <w:rPr>
          <w:sz w:val="24"/>
        </w:rPr>
      </w:pPr>
      <w:r>
        <w:rPr>
          <w:rFonts w:hint="eastAsia"/>
          <w:sz w:val="24"/>
        </w:rPr>
        <w:t>（</w:t>
      </w:r>
      <w:r>
        <w:rPr>
          <w:rFonts w:hint="eastAsia"/>
          <w:sz w:val="24"/>
        </w:rPr>
        <w:t>7</w:t>
      </w:r>
      <w:r>
        <w:rPr>
          <w:rFonts w:hint="eastAsia"/>
          <w:sz w:val="24"/>
        </w:rPr>
        <w:t>）</w:t>
      </w:r>
      <w:r w:rsidR="00914BC2" w:rsidRPr="00CE2B1A">
        <w:rPr>
          <w:rFonts w:hint="eastAsia"/>
          <w:sz w:val="24"/>
        </w:rPr>
        <w:t>特别决议应当经参加大会的基金份额持有人或其代理人所持表决权的三分之二以上（含三分之二）通过。</w:t>
      </w:r>
    </w:p>
    <w:p w14:paraId="524081B0" w14:textId="15D8B90D" w:rsidR="00914BC2" w:rsidRDefault="00914BC2" w:rsidP="00914BC2">
      <w:pPr>
        <w:autoSpaceDE w:val="0"/>
        <w:autoSpaceDN w:val="0"/>
        <w:adjustRightInd w:val="0"/>
        <w:snapToGrid w:val="0"/>
        <w:spacing w:line="360" w:lineRule="auto"/>
        <w:ind w:firstLineChars="200" w:firstLine="480"/>
        <w:jc w:val="left"/>
        <w:rPr>
          <w:rFonts w:ascii="宋体" w:hAnsi="宋体"/>
          <w:szCs w:val="24"/>
        </w:rPr>
      </w:pPr>
      <w:r w:rsidRPr="00CE2B1A">
        <w:rPr>
          <w:rFonts w:hint="eastAsia"/>
          <w:sz w:val="24"/>
        </w:rPr>
        <w:t>同一主侧袋账户内的每份基金份额具有平等的表决权。</w:t>
      </w:r>
    </w:p>
    <w:p w14:paraId="1637DEFE" w14:textId="5918B9DF" w:rsidR="003F7CD6" w:rsidRDefault="00914BC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11</w:t>
      </w:r>
      <w:r w:rsidR="00FF2CB2">
        <w:rPr>
          <w:rFonts w:ascii="Times New Roman" w:hAnsi="Times New Roman"/>
          <w:sz w:val="24"/>
        </w:rPr>
        <w:t>、法律法规或中国证监会对基金份额持有人大会另有规定的，从其规定。</w:t>
      </w:r>
    </w:p>
    <w:p w14:paraId="7872625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（三）基金合同的变更与终止</w:t>
      </w:r>
    </w:p>
    <w:p w14:paraId="5733293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、基金合同的变更</w:t>
      </w:r>
    </w:p>
    <w:p w14:paraId="60C1618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）基金合同变更内容对基金合同当事人权利、义务产生重大影响的，应召开基金份额持有人大会，基金合同变更的内容应经基金份额持有人大会决议同意。</w:t>
      </w:r>
    </w:p>
    <w:p w14:paraId="75C7282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）终止基金合同；</w:t>
      </w:r>
    </w:p>
    <w:p w14:paraId="745C04C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）转换基金运作方式；</w:t>
      </w:r>
    </w:p>
    <w:p w14:paraId="09314C4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）变更基金类别；</w:t>
      </w:r>
    </w:p>
    <w:p w14:paraId="4348C40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）变更基金投资目标、投资范围或投资策略；</w:t>
      </w:r>
    </w:p>
    <w:p w14:paraId="5994C76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5</w:t>
      </w:r>
      <w:r>
        <w:rPr>
          <w:rFonts w:ascii="Times New Roman" w:hAnsi="Times New Roman"/>
          <w:sz w:val="24"/>
        </w:rPr>
        <w:t>）变更基金份额持有人大会程序；</w:t>
      </w:r>
    </w:p>
    <w:p w14:paraId="3BB3E27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）更换基金管理人、基金托管人；</w:t>
      </w:r>
    </w:p>
    <w:p w14:paraId="7F02B8DA" w14:textId="3F15E613"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）提高基金管理人、基金托管人的报酬标准</w:t>
      </w:r>
      <w:r w:rsidR="000D7124">
        <w:rPr>
          <w:rFonts w:ascii="Times New Roman" w:hAnsi="Times New Roman" w:hint="eastAsia"/>
          <w:sz w:val="24"/>
        </w:rPr>
        <w:t>或</w:t>
      </w:r>
      <w:r w:rsidR="00BE4C75">
        <w:rPr>
          <w:rFonts w:ascii="Times New Roman" w:hAnsi="Times New Roman" w:hint="eastAsia"/>
          <w:sz w:val="24"/>
        </w:rPr>
        <w:t>提高</w:t>
      </w:r>
      <w:r w:rsidR="000D7124">
        <w:rPr>
          <w:rFonts w:ascii="Times New Roman" w:hAnsi="Times New Roman" w:hint="eastAsia"/>
          <w:sz w:val="24"/>
        </w:rPr>
        <w:t>销售服务费率</w:t>
      </w:r>
      <w:r>
        <w:rPr>
          <w:rFonts w:ascii="Times New Roman" w:hAnsi="Times New Roman"/>
          <w:sz w:val="24"/>
        </w:rPr>
        <w:t>。但根据适用的相关规定提高该等报酬标准的除外；</w:t>
      </w:r>
    </w:p>
    <w:p w14:paraId="267A7F0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）本基金与其他基金的合并；</w:t>
      </w:r>
    </w:p>
    <w:p w14:paraId="4468F94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）对基金合同当事人权利、义务产生重大影响的其他事项；</w:t>
      </w:r>
    </w:p>
    <w:p w14:paraId="0A30E82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）法律法规、基金合同或中国证监会规定的其他情形。</w:t>
      </w:r>
    </w:p>
    <w:p w14:paraId="1147BAB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但出现下列情况时，可不经基金份额持有人大会决议，由基金管理人和基金托管人同意变更后公布，并报中国证监会备案：</w:t>
      </w:r>
    </w:p>
    <w:p w14:paraId="07D323C7" w14:textId="696CA719"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）调低基金管理费、基金托管费</w:t>
      </w:r>
      <w:r w:rsidR="00914BC2">
        <w:rPr>
          <w:rFonts w:hint="eastAsia"/>
          <w:sz w:val="24"/>
        </w:rPr>
        <w:t>、</w:t>
      </w:r>
      <w:r w:rsidR="00914BC2" w:rsidRPr="00DF29A3">
        <w:rPr>
          <w:rFonts w:hint="eastAsia"/>
          <w:sz w:val="24"/>
        </w:rPr>
        <w:t>销售服务费</w:t>
      </w:r>
      <w:r w:rsidR="0040344C" w:rsidRPr="0040344C">
        <w:rPr>
          <w:rFonts w:hint="eastAsia"/>
          <w:sz w:val="24"/>
        </w:rPr>
        <w:t>率</w:t>
      </w:r>
      <w:r>
        <w:rPr>
          <w:rFonts w:ascii="Times New Roman" w:hAnsi="Times New Roman"/>
          <w:sz w:val="24"/>
        </w:rPr>
        <w:t>和其他应由基金承担的费用；</w:t>
      </w:r>
    </w:p>
    <w:p w14:paraId="4A10313B" w14:textId="17A1D462" w:rsidR="006D53E0" w:rsidRDefault="00FF2CB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）在法律法规和本基金合同规定的范围内变更基金的申购费率、赎回费率或收费方式；</w:t>
      </w:r>
    </w:p>
    <w:p w14:paraId="6A3D7727" w14:textId="77777777" w:rsidR="003F7CD6" w:rsidRDefault="006D53E0">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w:t>
      </w:r>
      <w:r>
        <w:rPr>
          <w:rFonts w:ascii="Times New Roman" w:hAnsi="Times New Roman" w:hint="eastAsia"/>
          <w:sz w:val="24"/>
        </w:rPr>
        <w:t>调</w:t>
      </w:r>
      <w:r w:rsidRPr="006D53E0">
        <w:rPr>
          <w:rFonts w:ascii="Times New Roman" w:hAnsi="Times New Roman" w:hint="eastAsia"/>
          <w:sz w:val="24"/>
        </w:rPr>
        <w:t>整基金份额类别设置、对基金份额分类办法及规则进行调整；</w:t>
      </w:r>
    </w:p>
    <w:p w14:paraId="53110163" w14:textId="365D7A1C" w:rsidR="003F7CD6" w:rsidRDefault="006D53E0">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sidR="00FF2CB2">
        <w:rPr>
          <w:rFonts w:ascii="Times New Roman" w:hAnsi="Times New Roman"/>
          <w:sz w:val="24"/>
        </w:rPr>
        <w:t>）因相应的法律法规发生变动必须对基金合同进行修改；</w:t>
      </w:r>
    </w:p>
    <w:p w14:paraId="4E6F1439" w14:textId="3B225B17" w:rsidR="003F7CD6" w:rsidRDefault="006D53E0">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sidR="00FF2CB2">
        <w:rPr>
          <w:rFonts w:ascii="Times New Roman" w:hAnsi="Times New Roman"/>
          <w:sz w:val="24"/>
        </w:rPr>
        <w:t>）对基金合同的修改不涉及本基金合同当事人权利义务关系发生变化；</w:t>
      </w:r>
    </w:p>
    <w:p w14:paraId="16679FB5" w14:textId="300D4FCF" w:rsidR="003F7CD6" w:rsidRDefault="006D53E0">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sidR="00FF2CB2">
        <w:rPr>
          <w:rFonts w:ascii="Times New Roman" w:hAnsi="Times New Roman"/>
          <w:sz w:val="24"/>
        </w:rPr>
        <w:t>）基金合同的修改对基金份额持有人利益无实质性不利影响；</w:t>
      </w:r>
    </w:p>
    <w:p w14:paraId="2066A3CB" w14:textId="09BB727F" w:rsidR="003F7CD6" w:rsidRDefault="006D53E0">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sidR="00FF2CB2">
        <w:rPr>
          <w:rFonts w:ascii="Times New Roman" w:hAnsi="Times New Roman"/>
          <w:sz w:val="24"/>
        </w:rPr>
        <w:t>）按照法律法规或本基金合同规定不需召开基金份额持有人大会的其他情形。</w:t>
      </w:r>
    </w:p>
    <w:p w14:paraId="1CA66FB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）关于变更基金合同的基金份额持有人大会决议应报中国证监会核准或备案，并于中国证监会核准或出具无异议意见后生效执行，并自生效之日起</w:t>
      </w:r>
      <w:r>
        <w:rPr>
          <w:rFonts w:ascii="Times New Roman" w:hAnsi="Times New Roman"/>
          <w:sz w:val="24"/>
        </w:rPr>
        <w:t>2</w:t>
      </w:r>
      <w:r>
        <w:rPr>
          <w:rFonts w:ascii="Times New Roman" w:hAnsi="Times New Roman"/>
          <w:sz w:val="24"/>
        </w:rPr>
        <w:t>日内在至少一种指定媒介公告。</w:t>
      </w:r>
    </w:p>
    <w:p w14:paraId="3817EE6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、基金合同的终止</w:t>
      </w:r>
    </w:p>
    <w:p w14:paraId="0921F77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有下列情形之一的，本基金合同经中国证监会核准后将终止：</w:t>
      </w:r>
    </w:p>
    <w:p w14:paraId="771EF7A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14:paraId="7A0FABB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）因重大违法、违规行为，被中国证监会责令终止的；</w:t>
      </w:r>
    </w:p>
    <w:p w14:paraId="463A800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）基金管理人因解散、破产、撤销等事由，不能继续担任基金管理人的职务，而在</w:t>
      </w:r>
      <w:r>
        <w:rPr>
          <w:rFonts w:ascii="Times New Roman" w:hAnsi="Times New Roman"/>
          <w:sz w:val="24"/>
        </w:rPr>
        <w:t>6</w:t>
      </w:r>
      <w:r>
        <w:rPr>
          <w:rFonts w:ascii="Times New Roman" w:hAnsi="Times New Roman"/>
          <w:sz w:val="24"/>
        </w:rPr>
        <w:t>个月内无其他适当的基金管理公司承接其原有权利义务；</w:t>
      </w:r>
    </w:p>
    <w:p w14:paraId="4D4ED84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）基金托管人因解散、破产、撤销等事由，不能继续担任基金托管人的职务，而在</w:t>
      </w:r>
      <w:r>
        <w:rPr>
          <w:rFonts w:ascii="Times New Roman" w:hAnsi="Times New Roman"/>
          <w:sz w:val="24"/>
        </w:rPr>
        <w:t>6</w:t>
      </w:r>
      <w:r>
        <w:rPr>
          <w:rFonts w:ascii="Times New Roman" w:hAnsi="Times New Roman"/>
          <w:sz w:val="24"/>
        </w:rPr>
        <w:t>个月内无其他适当的托管机构承接其原有权利义务；</w:t>
      </w:r>
    </w:p>
    <w:p w14:paraId="64CBCAB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）法律法规、中国证监会规定或基金合同约定的其他情形。</w:t>
      </w:r>
    </w:p>
    <w:p w14:paraId="792C03A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（四）争议的处理</w:t>
      </w:r>
    </w:p>
    <w:p w14:paraId="2893FFB9" w14:textId="4E4E3FEE"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0040344C" w:rsidRPr="0040344C">
        <w:rPr>
          <w:rFonts w:ascii="Times New Roman" w:hAnsi="Times New Roman" w:hint="eastAsia"/>
          <w:sz w:val="24"/>
        </w:rPr>
        <w:t>除非仲裁裁决另有规定，</w:t>
      </w:r>
      <w:r>
        <w:rPr>
          <w:rFonts w:ascii="Times New Roman" w:hAnsi="Times New Roman"/>
          <w:sz w:val="24"/>
        </w:rPr>
        <w:t>仲裁费用由败诉方承担。</w:t>
      </w:r>
    </w:p>
    <w:p w14:paraId="50C6139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14:paraId="59E9F78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本基金合同适用中华人民共和国法律并从其解释。</w:t>
      </w:r>
    </w:p>
    <w:p w14:paraId="7FC9929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（五）基金合同存放及投资人取得基金合同的方式</w:t>
      </w:r>
    </w:p>
    <w:p w14:paraId="73098C8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本基金合同正本一式六份，除上报有关监管部门两份外，基金管理人和基金托管人各持有两份。每份均具有同等的法律效力。</w:t>
      </w:r>
    </w:p>
    <w:p w14:paraId="506244C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本基金合同可印制成册，供投资人在基金管理人、基金托管人、代销机构和注册登记机构办公场所查阅，基金合同条款及内容应以基金合同正本为准。</w:t>
      </w:r>
    </w:p>
    <w:p w14:paraId="5B9E6B51"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160DA83E" w14:textId="429574C2" w:rsidR="003F7CD6" w:rsidRDefault="00FF2CB2">
      <w:pPr>
        <w:pStyle w:val="1"/>
        <w:snapToGrid w:val="0"/>
        <w:spacing w:beforeLines="0" w:before="240" w:after="240"/>
        <w:rPr>
          <w:rFonts w:ascii="宋体" w:hAnsi="宋体"/>
          <w:szCs w:val="30"/>
        </w:rPr>
      </w:pPr>
      <w:r>
        <w:rPr>
          <w:rFonts w:ascii="宋体" w:hAnsi="宋体"/>
          <w:sz w:val="24"/>
        </w:rPr>
        <w:br w:type="page"/>
      </w:r>
      <w:bookmarkStart w:id="26" w:name="_Toc79758203"/>
      <w:r>
        <w:rPr>
          <w:rFonts w:ascii="Times New Roman" w:hAnsi="Times New Roman"/>
          <w:sz w:val="30"/>
        </w:rPr>
        <w:lastRenderedPageBreak/>
        <w:t>二十</w:t>
      </w:r>
      <w:r w:rsidR="00CF01F9">
        <w:rPr>
          <w:rFonts w:ascii="Times New Roman" w:hAnsi="Times New Roman" w:hint="eastAsia"/>
          <w:sz w:val="30"/>
        </w:rPr>
        <w:t>二</w:t>
      </w:r>
      <w:r>
        <w:rPr>
          <w:rFonts w:ascii="Times New Roman" w:hAnsi="Times New Roman"/>
          <w:sz w:val="30"/>
        </w:rPr>
        <w:t>、托管协议的内容摘要</w:t>
      </w:r>
      <w:bookmarkEnd w:id="26"/>
    </w:p>
    <w:p w14:paraId="24FC01A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（一）托管协议当事人</w:t>
      </w:r>
    </w:p>
    <w:p w14:paraId="72D8472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w:t>
      </w:r>
    </w:p>
    <w:p w14:paraId="6E2F453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名称：交银施罗德基金管理有限公司</w:t>
      </w:r>
    </w:p>
    <w:p w14:paraId="267F2DE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781149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4A33A43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邮政编码：</w:t>
      </w:r>
      <w:r>
        <w:rPr>
          <w:rFonts w:ascii="Times New Roman" w:hAnsi="Times New Roman"/>
          <w:sz w:val="24"/>
        </w:rPr>
        <w:t>200120</w:t>
      </w:r>
    </w:p>
    <w:p w14:paraId="3A2ECF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法定代表人：阮红</w:t>
      </w:r>
    </w:p>
    <w:p w14:paraId="30DC652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成立日期：</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1222683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批准设立机关及批准设立文号：中国证监会证监基金字【</w:t>
      </w:r>
      <w:r>
        <w:rPr>
          <w:rFonts w:ascii="Times New Roman" w:hAnsi="Times New Roman"/>
          <w:sz w:val="24"/>
        </w:rPr>
        <w:t>2005</w:t>
      </w:r>
      <w:r>
        <w:rPr>
          <w:rFonts w:ascii="Times New Roman" w:hAnsi="Times New Roman"/>
          <w:sz w:val="24"/>
        </w:rPr>
        <w:t>】</w:t>
      </w:r>
      <w:r>
        <w:rPr>
          <w:rFonts w:ascii="Times New Roman" w:hAnsi="Times New Roman"/>
          <w:sz w:val="24"/>
        </w:rPr>
        <w:t>128</w:t>
      </w:r>
      <w:r>
        <w:rPr>
          <w:rFonts w:ascii="Times New Roman" w:hAnsi="Times New Roman"/>
          <w:sz w:val="24"/>
        </w:rPr>
        <w:t>号</w:t>
      </w:r>
    </w:p>
    <w:p w14:paraId="4D04929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组织形式：有限责任公司</w:t>
      </w:r>
    </w:p>
    <w:p w14:paraId="4377B24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61FFDD7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存续期间：持续经营</w:t>
      </w:r>
    </w:p>
    <w:p w14:paraId="2FE0A9A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经营范围：基金募集、基金销售、资产管理和中国证监会许可的其它业务。</w:t>
      </w:r>
    </w:p>
    <w:p w14:paraId="58D929B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w:t>
      </w:r>
    </w:p>
    <w:p w14:paraId="1E21EDE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名称：中国农业银行股份有限公司（简称中国农业银行）</w:t>
      </w:r>
    </w:p>
    <w:p w14:paraId="16AFA48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14:paraId="6B46EBE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14:paraId="1AD53DF0" w14:textId="49C33F0E"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sidR="0054095A" w:rsidRPr="0054095A">
        <w:rPr>
          <w:rFonts w:ascii="Times New Roman" w:hAnsi="Times New Roman" w:hint="eastAsia"/>
          <w:sz w:val="24"/>
        </w:rPr>
        <w:t>谷澎</w:t>
      </w:r>
    </w:p>
    <w:p w14:paraId="01B5D0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成立日期：</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14:paraId="36FBF8A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批准设立机关和批准设立文号：中国银监会银监复</w:t>
      </w:r>
      <w:r>
        <w:rPr>
          <w:rFonts w:ascii="Times New Roman" w:hAnsi="Times New Roman"/>
          <w:sz w:val="24"/>
        </w:rPr>
        <w:t>[2009]13</w:t>
      </w:r>
      <w:r>
        <w:rPr>
          <w:rFonts w:ascii="Times New Roman" w:hAnsi="Times New Roman"/>
          <w:sz w:val="24"/>
        </w:rPr>
        <w:t>号</w:t>
      </w:r>
    </w:p>
    <w:p w14:paraId="7B7E649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基金托管业务批准文号：中国证监会证监基字</w:t>
      </w:r>
      <w:r>
        <w:rPr>
          <w:rFonts w:ascii="Times New Roman" w:hAnsi="Times New Roman"/>
          <w:sz w:val="24"/>
        </w:rPr>
        <w:t>[1998]23</w:t>
      </w:r>
      <w:r>
        <w:rPr>
          <w:rFonts w:ascii="Times New Roman" w:hAnsi="Times New Roman"/>
          <w:sz w:val="24"/>
        </w:rPr>
        <w:t>号</w:t>
      </w:r>
    </w:p>
    <w:p w14:paraId="3AE63B31" w14:textId="6256E2BC"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注册资本：</w:t>
      </w:r>
      <w:r w:rsidR="0054095A" w:rsidRPr="0054095A">
        <w:rPr>
          <w:rFonts w:ascii="Times New Roman" w:hAnsi="Times New Roman"/>
          <w:sz w:val="24"/>
        </w:rPr>
        <w:t>34,998,303.4</w:t>
      </w:r>
      <w:r>
        <w:rPr>
          <w:rFonts w:ascii="Times New Roman" w:hAnsi="Times New Roman"/>
          <w:sz w:val="24"/>
        </w:rPr>
        <w:t>万元人民币</w:t>
      </w:r>
    </w:p>
    <w:p w14:paraId="2D79992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存续期间：持续经营</w:t>
      </w:r>
    </w:p>
    <w:p w14:paraId="2CF5122F" w14:textId="0DCE3843"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营范围：吸收公众存款；发放短期、中期、长期贷款；办理国内外结算；办理票据承兑与贴现；发行金融债券；代理发行、代理兑付、承销政府债券；买卖政府债券、金融债券；从事同业拆借；买卖、代理买卖外汇；</w:t>
      </w:r>
      <w:bookmarkStart w:id="27" w:name="_GoBack"/>
      <w:bookmarkEnd w:id="27"/>
      <w:r>
        <w:rPr>
          <w:rFonts w:ascii="Times New Roman" w:hAnsi="Times New Roman"/>
          <w:sz w:val="24"/>
        </w:rPr>
        <w:t>结汇、售汇；从事银行卡业务；提供信用证服务及担保；代理收付款项及代理保险业务；提供保管箱服务；代理资金清算；各类汇兑业务；代理政策性银行、外国政府和国际金融机构贷</w:t>
      </w:r>
      <w:r>
        <w:rPr>
          <w:rFonts w:ascii="Times New Roman" w:hAnsi="Times New Roman"/>
          <w:sz w:val="24"/>
        </w:rPr>
        <w:lastRenderedPageBreak/>
        <w:t>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50C7649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（二）基金托管人对基金管理人的业务监督和核查</w:t>
      </w:r>
    </w:p>
    <w:p w14:paraId="0C6A2A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国内依法发行上市的股票（含存托凭证）、债券、货币市场工具、权证、资产支持证券及法律法规或中国证监会允许基金投资的其他证券品种。如法律法规或监管机构以后允许基金投资的其它证券品种，基金管理人在履行适当程序后，可以将其纳入投资范围。基金管理人应在基金合同生效后、基金建仓前，及时向基金托管人提供备选股票池名单，如发生变动，应及时向基金托管人提供变更后的备选股票池名单。</w:t>
      </w:r>
    </w:p>
    <w:p w14:paraId="5FEE4FB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基金的投资组合比例为：股票资产（含存托凭证）占基金资产的比例为</w:t>
      </w:r>
      <w:r>
        <w:rPr>
          <w:rFonts w:ascii="Times New Roman" w:hAnsi="Times New Roman"/>
          <w:sz w:val="24"/>
        </w:rPr>
        <w:t>60%-95%</w:t>
      </w:r>
      <w:r>
        <w:rPr>
          <w:rFonts w:ascii="Times New Roman" w:hAnsi="Times New Roman"/>
          <w:sz w:val="24"/>
        </w:rPr>
        <w:t>，债券、货币市场工具、权证、资产支持证券以及法律法规或中国证监会允许基金投资的其他证券品种占基金资产的比例为</w:t>
      </w:r>
      <w:r>
        <w:rPr>
          <w:rFonts w:ascii="Times New Roman" w:hAnsi="Times New Roman"/>
          <w:sz w:val="24"/>
        </w:rPr>
        <w:t>5%-40%</w:t>
      </w:r>
      <w:r>
        <w:rPr>
          <w:rFonts w:ascii="Times New Roman" w:hAnsi="Times New Roman"/>
          <w:sz w:val="24"/>
        </w:rPr>
        <w:t>，其中基金保留的现金以及投资于到期日在一年以内的政府债券不低于基金资产净值的</w:t>
      </w:r>
      <w:r>
        <w:rPr>
          <w:rFonts w:ascii="Times New Roman" w:hAnsi="Times New Roman"/>
          <w:sz w:val="24"/>
        </w:rPr>
        <w:t>5%</w:t>
      </w:r>
      <w:r>
        <w:rPr>
          <w:rFonts w:ascii="Times New Roman" w:hAnsi="Times New Roman"/>
          <w:sz w:val="24"/>
        </w:rPr>
        <w:t>，现金不包括结算备付金、存出保证金和应收申购款等。如法律法规或监管机构以后允许基金投资的其他品种，基金管理人在履行适当程序后，可以将其纳入投资范围。</w:t>
      </w:r>
    </w:p>
    <w:p w14:paraId="5473FA3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、基金托管人根据有关法律法规的规定及基金合同的约定，对基金投资、融资比例进行监督。基金托管人按下述比例和调整期限进行监督：</w:t>
      </w:r>
    </w:p>
    <w:p w14:paraId="0051E8D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本基金投资组合遵循如下投资限制：</w:t>
      </w:r>
    </w:p>
    <w:p w14:paraId="615D6A8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）本基金持有一家上市公司的股票，其市值不超过基金资产净值的</w:t>
      </w:r>
      <w:r>
        <w:rPr>
          <w:rFonts w:ascii="Times New Roman" w:hAnsi="Times New Roman"/>
          <w:sz w:val="24"/>
        </w:rPr>
        <w:t>10%</w:t>
      </w:r>
      <w:r>
        <w:rPr>
          <w:rFonts w:ascii="Times New Roman" w:hAnsi="Times New Roman"/>
          <w:sz w:val="24"/>
        </w:rPr>
        <w:t>；</w:t>
      </w:r>
    </w:p>
    <w:p w14:paraId="57CD67C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）本基金管理人管理的全部基金持有一家公司发行的证券，不超过该证券的</w:t>
      </w:r>
      <w:r>
        <w:rPr>
          <w:rFonts w:ascii="Times New Roman" w:hAnsi="Times New Roman"/>
          <w:sz w:val="24"/>
        </w:rPr>
        <w:t>10%</w:t>
      </w:r>
      <w:r>
        <w:rPr>
          <w:rFonts w:ascii="Times New Roman" w:hAnsi="Times New Roman"/>
          <w:sz w:val="24"/>
        </w:rPr>
        <w:t>；</w:t>
      </w:r>
    </w:p>
    <w:p w14:paraId="7E13539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3</w:t>
      </w:r>
      <w:r>
        <w:rPr>
          <w:rFonts w:ascii="Times New Roman" w:hAnsi="Times New Roman"/>
          <w:sz w:val="24"/>
        </w:rPr>
        <w:t>）基金财产参与股票发行申购，本基金所申报的金额不超过本基金的总资产，本基金所申报的股票数量不超过拟发行股票公司本次发行股票的总量；</w:t>
      </w:r>
    </w:p>
    <w:p w14:paraId="467AFCA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14:paraId="773B9E6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）本基金管理人管理的全部基金持有的同一权证，不得超过该权证的</w:t>
      </w:r>
      <w:r>
        <w:rPr>
          <w:rFonts w:ascii="Times New Roman" w:hAnsi="Times New Roman"/>
          <w:sz w:val="24"/>
        </w:rPr>
        <w:t>10%</w:t>
      </w:r>
      <w:r>
        <w:rPr>
          <w:rFonts w:ascii="Times New Roman" w:hAnsi="Times New Roman"/>
          <w:sz w:val="24"/>
        </w:rPr>
        <w:t>；</w:t>
      </w:r>
    </w:p>
    <w:p w14:paraId="4538F2C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）本基金在任何交易日买入权证的总金额，不得超过上一交易日基金资产净值的</w:t>
      </w:r>
      <w:r>
        <w:rPr>
          <w:rFonts w:ascii="Times New Roman" w:hAnsi="Times New Roman"/>
          <w:sz w:val="24"/>
        </w:rPr>
        <w:t>0.5%</w:t>
      </w:r>
      <w:r>
        <w:rPr>
          <w:rFonts w:ascii="Times New Roman" w:hAnsi="Times New Roman"/>
          <w:sz w:val="24"/>
        </w:rPr>
        <w:t>；</w:t>
      </w:r>
    </w:p>
    <w:p w14:paraId="34C63420" w14:textId="3B5123E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）本基金不得违反基金合同关于投资范围、投资策略和投资比例的约定：本基金持有的股票资产（含存托凭证）占基金资产的比例为</w:t>
      </w:r>
      <w:r>
        <w:rPr>
          <w:rFonts w:ascii="Times New Roman" w:hAnsi="Times New Roman"/>
          <w:sz w:val="24"/>
        </w:rPr>
        <w:t>60%-95%</w:t>
      </w:r>
      <w:r>
        <w:rPr>
          <w:rFonts w:ascii="Times New Roman" w:hAnsi="Times New Roman"/>
          <w:sz w:val="24"/>
        </w:rPr>
        <w:t>；本基金持有的债券、货币市场工具、权证、资产支持证券以及法律法规或中国证监会允许基金投资的其他证券品种占基金资产的比例为</w:t>
      </w:r>
      <w:r>
        <w:rPr>
          <w:rFonts w:ascii="Times New Roman" w:hAnsi="Times New Roman"/>
          <w:sz w:val="24"/>
        </w:rPr>
        <w:t>5%</w:t>
      </w:r>
      <w:r>
        <w:rPr>
          <w:rFonts w:ascii="Times New Roman" w:hAnsi="Times New Roman"/>
          <w:sz w:val="24"/>
        </w:rPr>
        <w:t>－</w:t>
      </w:r>
      <w:r>
        <w:rPr>
          <w:rFonts w:ascii="Times New Roman" w:hAnsi="Times New Roman"/>
          <w:sz w:val="24"/>
        </w:rPr>
        <w:t>40%</w:t>
      </w:r>
      <w:r>
        <w:rPr>
          <w:rFonts w:ascii="Times New Roman" w:hAnsi="Times New Roman"/>
          <w:sz w:val="24"/>
        </w:rPr>
        <w:t>；</w:t>
      </w:r>
    </w:p>
    <w:p w14:paraId="32CA912F" w14:textId="3ACD912D" w:rsidR="003F7CD6" w:rsidRDefault="00A34D6F">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sidR="00FF2CB2">
        <w:rPr>
          <w:rFonts w:ascii="Times New Roman" w:hAnsi="Times New Roman"/>
          <w:sz w:val="24"/>
        </w:rPr>
        <w:t>保持不低于基金资产净值</w:t>
      </w:r>
      <w:r w:rsidR="00FF2CB2">
        <w:rPr>
          <w:rFonts w:ascii="Times New Roman" w:hAnsi="Times New Roman"/>
          <w:sz w:val="24"/>
        </w:rPr>
        <w:t>5%</w:t>
      </w:r>
      <w:r w:rsidR="00FF2CB2">
        <w:rPr>
          <w:rFonts w:ascii="Times New Roman" w:hAnsi="Times New Roman"/>
          <w:sz w:val="24"/>
        </w:rPr>
        <w:t>的现金或者到期日在一年以内的政府债券，其中现金不包括结算备付金、存出保证金和应收申购款等；</w:t>
      </w:r>
    </w:p>
    <w:p w14:paraId="20307E9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14:paraId="7F74F10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14:paraId="445027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）本基金持有的同一（指同一信用级别）资产支持证券的比例，不得超过该资产支持证券规模的</w:t>
      </w:r>
      <w:r>
        <w:rPr>
          <w:rFonts w:ascii="Times New Roman" w:hAnsi="Times New Roman"/>
          <w:sz w:val="24"/>
        </w:rPr>
        <w:t>10%</w:t>
      </w:r>
      <w:r>
        <w:rPr>
          <w:rFonts w:ascii="Times New Roman" w:hAnsi="Times New Roman"/>
          <w:sz w:val="24"/>
        </w:rPr>
        <w:t>；</w:t>
      </w:r>
    </w:p>
    <w:p w14:paraId="521410E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11</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14:paraId="66DA676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12</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w:t>
      </w:r>
    </w:p>
    <w:p w14:paraId="63BDDEA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13</w:t>
      </w:r>
      <w:r>
        <w:rPr>
          <w:rFonts w:ascii="Times New Roman" w:hAnsi="Times New Roman"/>
          <w:sz w:val="24"/>
        </w:rPr>
        <w:t>）本基金管理人管理的且由本基金托管人托管的全部开放式基金（包括开放式基金以及处于开放期的定期开放基金）持有一家上市公司发行的可流通股票，不得超过该上市公司可流通股票的</w:t>
      </w:r>
      <w:r>
        <w:rPr>
          <w:rFonts w:ascii="Times New Roman" w:hAnsi="Times New Roman"/>
          <w:sz w:val="24"/>
        </w:rPr>
        <w:t>15%</w:t>
      </w:r>
      <w:r>
        <w:rPr>
          <w:rFonts w:ascii="Times New Roman" w:hAnsi="Times New Roman"/>
          <w:sz w:val="24"/>
        </w:rPr>
        <w:t>；本基金管理人管理的且由本基金托管人托管的全部投资组合持有一家上市公司发行的可流通股票，不得超过该上市公司可流通股票的</w:t>
      </w:r>
      <w:r>
        <w:rPr>
          <w:rFonts w:ascii="Times New Roman" w:hAnsi="Times New Roman"/>
          <w:sz w:val="24"/>
        </w:rPr>
        <w:t>30%</w:t>
      </w:r>
      <w:r>
        <w:rPr>
          <w:rFonts w:ascii="Times New Roman" w:hAnsi="Times New Roman"/>
          <w:sz w:val="24"/>
        </w:rPr>
        <w:t>；</w:t>
      </w:r>
    </w:p>
    <w:p w14:paraId="0614107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14</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4AC7ECC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15</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72D4A3A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16</w:t>
      </w:r>
      <w:r>
        <w:rPr>
          <w:rFonts w:ascii="Times New Roman" w:hAnsi="Times New Roman"/>
          <w:sz w:val="24"/>
        </w:rPr>
        <w:t>）本基金投资存托凭证的比例限制依照境内上市交易的股票执行。</w:t>
      </w:r>
    </w:p>
    <w:p w14:paraId="6297316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如果法律法规对基金合同约定投资组合比例限制进行变更的，以变更后的规定为准。法律法规或监管部门取消上述限制，如适用于本基金，则本基金投资不再受相关限制。</w:t>
      </w:r>
    </w:p>
    <w:p w14:paraId="5D503B3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基金管理人应当自基金合同生效之日起</w:t>
      </w:r>
      <w:r>
        <w:rPr>
          <w:rFonts w:ascii="Times New Roman" w:hAnsi="Times New Roman"/>
          <w:sz w:val="24"/>
        </w:rPr>
        <w:t xml:space="preserve">6 </w:t>
      </w:r>
      <w:r>
        <w:rPr>
          <w:rFonts w:ascii="Times New Roman" w:hAnsi="Times New Roman"/>
          <w:sz w:val="24"/>
        </w:rPr>
        <w:t>个月内使基金的投资组合比例符合基金合同的有关约定。除投资资产配置外，基金托管人对基金的投资的监督和检查自本基金合同生效之日起开始。</w:t>
      </w:r>
    </w:p>
    <w:p w14:paraId="69FCF9F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除上述第</w:t>
      </w:r>
      <w:r>
        <w:rPr>
          <w:rFonts w:ascii="Times New Roman" w:hAnsi="Times New Roman"/>
          <w:sz w:val="24"/>
        </w:rPr>
        <w:t>7</w:t>
      </w:r>
      <w:r>
        <w:rPr>
          <w:rFonts w:ascii="Times New Roman" w:hAnsi="Times New Roman"/>
          <w:sz w:val="24"/>
        </w:rPr>
        <w:t>）项第二款、</w:t>
      </w:r>
      <w:r>
        <w:rPr>
          <w:rFonts w:ascii="Times New Roman" w:hAnsi="Times New Roman"/>
          <w:sz w:val="24"/>
        </w:rPr>
        <w:t>14</w:t>
      </w:r>
      <w:r>
        <w:rPr>
          <w:rFonts w:ascii="Times New Roman" w:hAnsi="Times New Roman"/>
          <w:sz w:val="24"/>
        </w:rPr>
        <w:t>）、</w:t>
      </w:r>
      <w:r>
        <w:rPr>
          <w:rFonts w:ascii="Times New Roman" w:hAnsi="Times New Roman"/>
          <w:sz w:val="24"/>
        </w:rPr>
        <w:t>15</w:t>
      </w:r>
      <w:r>
        <w:rPr>
          <w:rFonts w:ascii="Times New Roman" w:hAnsi="Times New Roman"/>
          <w:sz w:val="24"/>
        </w:rPr>
        <w:t>）项外，因证券市场波动、上市公司合并、基金规模变动、股权分置改革中支付对价等基金管理人之外的因素致使基金投资比例不符合上述规定的投资比例的，基金管理人应当在</w:t>
      </w:r>
      <w:r>
        <w:rPr>
          <w:rFonts w:ascii="Times New Roman" w:hAnsi="Times New Roman"/>
          <w:sz w:val="24"/>
        </w:rPr>
        <w:t>10</w:t>
      </w:r>
      <w:r>
        <w:rPr>
          <w:rFonts w:ascii="Times New Roman" w:hAnsi="Times New Roman"/>
          <w:sz w:val="24"/>
        </w:rPr>
        <w:t>个交易日内进行调整，以达到上述标准。法律法规另有规定的从其规定。</w:t>
      </w:r>
    </w:p>
    <w:p w14:paraId="290F113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托管人根据有关法律法规的规定及基金合同的约定，对本托管协议第十五条第九项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w:t>
      </w:r>
    </w:p>
    <w:p w14:paraId="421333B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应向基金托管人说明理由，在与交易对手发生交易前</w:t>
      </w:r>
      <w:r>
        <w:rPr>
          <w:rFonts w:ascii="Times New Roman" w:hAnsi="Times New Roman"/>
          <w:sz w:val="24"/>
        </w:rPr>
        <w:t>3</w:t>
      </w:r>
      <w:r>
        <w:rPr>
          <w:rFonts w:ascii="Times New Roman" w:hAnsi="Times New Roman"/>
          <w:sz w:val="24"/>
        </w:rPr>
        <w:t>个工作日内与基金托管人协商解决。基金管理人负责对交易对手的资信控制，按银行间债券市场的交易规则进行交易，基金托管人则根据银行间债券市场成交单对合同履行情况进行监督。</w:t>
      </w:r>
    </w:p>
    <w:p w14:paraId="75B3755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、基金托管人根据有关法律法规的规定及基金合同的约定，对基金资产净值</w:t>
      </w:r>
      <w:r>
        <w:rPr>
          <w:rFonts w:ascii="Times New Roman" w:hAnsi="Times New Roman"/>
          <w:sz w:val="24"/>
        </w:rPr>
        <w:lastRenderedPageBreak/>
        <w:t>计算、</w:t>
      </w:r>
      <w:r w:rsidR="009D4AAE" w:rsidRPr="009D7BAE">
        <w:rPr>
          <w:rFonts w:ascii="宋体" w:hAnsi="宋体" w:cs="Arial" w:hint="eastAsia"/>
          <w:sz w:val="24"/>
        </w:rPr>
        <w:t>各类</w:t>
      </w:r>
      <w:r>
        <w:rPr>
          <w:rFonts w:ascii="Times New Roman" w:hAnsi="Times New Roman"/>
          <w:sz w:val="24"/>
        </w:rPr>
        <w:t>基金份额净值计算、应收资金到账、基金费用开支及收入确定、基金收益分配、相关信息披露、基金宣传推介材料中登载基金业绩表现数据等进行监督和核查。</w:t>
      </w:r>
    </w:p>
    <w:p w14:paraId="00A9EC4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如果基金管理人未经基金托管人的审核擅自将不实的业绩表现数据印制在基金宣传推介材料上，则基金托管人不承担任何责任，并将在发现后立即报告中国证监会。</w:t>
      </w:r>
    </w:p>
    <w:p w14:paraId="11DAB09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托管人在对上述事项的监督与核查中发现基金管理人的实际投资运作违反法律法规、基金合同和本托管协议的规定，应及时通知基金管理人限期纠正。基金托管人发现基金管理人的投资指令违反法律法规和基金合同的，应拒绝执行，立即通知基金管理人，并向中国证监会报告。</w:t>
      </w:r>
    </w:p>
    <w:p w14:paraId="0DB6802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w:t>
      </w:r>
      <w:r>
        <w:rPr>
          <w:rFonts w:ascii="Times New Roman" w:hAnsi="Times New Roman"/>
          <w:sz w:val="24"/>
        </w:rPr>
        <w:t xml:space="preserve">, </w:t>
      </w:r>
      <w:r>
        <w:rPr>
          <w:rFonts w:ascii="Times New Roman" w:hAnsi="Times New Roman"/>
          <w:sz w:val="24"/>
        </w:rPr>
        <w:t>基金托管人有权随时对通知事项进行复查</w:t>
      </w:r>
      <w:r>
        <w:rPr>
          <w:rFonts w:ascii="Times New Roman" w:hAnsi="Times New Roman"/>
          <w:sz w:val="24"/>
        </w:rPr>
        <w:t xml:space="preserve">, </w:t>
      </w:r>
      <w:r>
        <w:rPr>
          <w:rFonts w:ascii="Times New Roman" w:hAnsi="Times New Roman"/>
          <w:sz w:val="24"/>
        </w:rPr>
        <w:t>督促基金管理人改正。</w:t>
      </w:r>
    </w:p>
    <w:p w14:paraId="2D5F4CF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、对基金托管人按照法律法规、基金合同和本托管协议要求需向中国证监会报送基金监督报告的事项，基金管理人应积极配合提供相关数据资料和制度等。</w:t>
      </w:r>
    </w:p>
    <w:p w14:paraId="3C17A9E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2DDFE2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（三）基金管理人对基金托管人的业务核查</w:t>
      </w:r>
    </w:p>
    <w:p w14:paraId="496B669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、基金管理人对基金托管人履行托管职责情况进行核查，核查事项包括但不限于基金托管人安全保管基金财产、开设基金财产的资金账户和证券账户、复核基金管理人计算的基金资产净值和</w:t>
      </w:r>
      <w:r w:rsidR="009D4AAE" w:rsidRPr="002B4779">
        <w:rPr>
          <w:rFonts w:ascii="宋体" w:hAnsi="宋体" w:cs="Arial" w:hint="eastAsia"/>
          <w:sz w:val="24"/>
        </w:rPr>
        <w:t>各类</w:t>
      </w:r>
      <w:r>
        <w:rPr>
          <w:rFonts w:ascii="Times New Roman" w:hAnsi="Times New Roman"/>
          <w:sz w:val="24"/>
        </w:rPr>
        <w:t>基金份额净值、根据基金管理人指令办理清算交收、相关信息披露和监督基金投资运作等行为。</w:t>
      </w:r>
    </w:p>
    <w:p w14:paraId="384AD19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在及时核对并以书面形式给基金管理</w:t>
      </w:r>
      <w:r>
        <w:rPr>
          <w:rFonts w:ascii="Times New Roman" w:hAnsi="Times New Roman"/>
          <w:sz w:val="24"/>
        </w:rPr>
        <w:lastRenderedPageBreak/>
        <w:t>人发出回函，说明违规原因及纠正期限，并保证在规定期限内及时改正。在上述规定期限内，基金管理人有权随时对通知事项进行复查</w:t>
      </w:r>
      <w:r>
        <w:rPr>
          <w:rFonts w:ascii="Times New Roman" w:hAnsi="Times New Roman"/>
          <w:sz w:val="24"/>
        </w:rPr>
        <w:t xml:space="preserve">, </w:t>
      </w:r>
      <w:r>
        <w:rPr>
          <w:rFonts w:ascii="Times New Roman" w:hAnsi="Times New Roman"/>
          <w:sz w:val="24"/>
        </w:rPr>
        <w:t>督促基金托管人改正。基金托管人应积极配合基金管理人的核查行为，包括但不限于：提交相关资料以供基金管理人核查托管财产的完整性和真实性，在规定时间内答复基金管理人并改正。</w:t>
      </w:r>
    </w:p>
    <w:p w14:paraId="2956A26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14:paraId="7BA15DD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（四）基金财产的保管</w:t>
      </w:r>
    </w:p>
    <w:p w14:paraId="789A478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、基金财产保管的原则</w:t>
      </w:r>
    </w:p>
    <w:p w14:paraId="51B66C3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）基金财产应独立于基金管理人、基金托管人的固有财产。</w:t>
      </w:r>
    </w:p>
    <w:p w14:paraId="5E617A8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）基金托管人应安全保管基金财产。</w:t>
      </w:r>
    </w:p>
    <w:p w14:paraId="5CA6680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）基金托管人按照规定开设基金财产的资金账户和证券账户。</w:t>
      </w:r>
    </w:p>
    <w:p w14:paraId="76F0DBD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）基金托管人对所托管的不同基金财产分别设置账户，确保基金财产的完整与独立。</w:t>
      </w:r>
    </w:p>
    <w:p w14:paraId="112E62A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）基金托管人根据基金管理人的指令，按照基金合同和本托管协议的约定保管基金财产，如有特殊情况双方可另行协商解决。</w:t>
      </w:r>
    </w:p>
    <w:p w14:paraId="3B8C810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w:t>
      </w:r>
    </w:p>
    <w:p w14:paraId="183FD9B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）除依据法律法规和基金合同的规定外，基金托管人不得委托第三人托管基金财产。</w:t>
      </w:r>
    </w:p>
    <w:p w14:paraId="649117D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、基金募集期间及募集资金的验资</w:t>
      </w:r>
    </w:p>
    <w:p w14:paraId="2D4BF6A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）基金管理人在收到基金募集期间募集的资金后应存于中国证券登记结算有限责任公司。</w:t>
      </w:r>
    </w:p>
    <w:p w14:paraId="56417DC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w:t>
      </w:r>
      <w:r>
        <w:rPr>
          <w:rFonts w:ascii="Times New Roman" w:hAnsi="Times New Roman"/>
          <w:sz w:val="24"/>
        </w:rPr>
        <w:lastRenderedPageBreak/>
        <w:t>内，聘请具有从事证券相关业务资格的会计师事务所进行验资，出具验资报告。出具的验资报告由参加验资的</w:t>
      </w:r>
      <w:r>
        <w:rPr>
          <w:rFonts w:ascii="Times New Roman" w:hAnsi="Times New Roman"/>
          <w:sz w:val="24"/>
        </w:rPr>
        <w:t>2</w:t>
      </w:r>
      <w:r>
        <w:rPr>
          <w:rFonts w:ascii="Times New Roman" w:hAnsi="Times New Roman"/>
          <w:sz w:val="24"/>
        </w:rPr>
        <w:t>名或</w:t>
      </w:r>
      <w:r>
        <w:rPr>
          <w:rFonts w:ascii="Times New Roman" w:hAnsi="Times New Roman"/>
          <w:sz w:val="24"/>
        </w:rPr>
        <w:t>2</w:t>
      </w:r>
      <w:r>
        <w:rPr>
          <w:rFonts w:ascii="Times New Roman" w:hAnsi="Times New Roman"/>
          <w:sz w:val="24"/>
        </w:rPr>
        <w:t>名以上中国注册会计师签字方为有效。</w:t>
      </w:r>
    </w:p>
    <w:p w14:paraId="29839F8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）若基金募集期限届满，未能达到基金合同生效的条件，由基金管理人按规定办理退款等事宜。</w:t>
      </w:r>
    </w:p>
    <w:p w14:paraId="398BBC2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、基金银行账户的开立和管理</w:t>
      </w:r>
    </w:p>
    <w:p w14:paraId="40BE3AA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）基金托管人应负责本基金的银行账户的开设和管理。</w:t>
      </w:r>
    </w:p>
    <w:p w14:paraId="5CDBDBC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14:paraId="798B17F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682435A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）基金银行账户的开立和管理应符合相关法律法规的有关规定。</w:t>
      </w:r>
    </w:p>
    <w:p w14:paraId="502C15E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、基金证券账户和资金交收账户的开立和管理</w:t>
      </w:r>
    </w:p>
    <w:p w14:paraId="4651E40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）基金托管人在中国证券登记结算有限责任公司上海分公司、深圳分公司为基金开立基金托管人与基金联名的证券账户。</w:t>
      </w:r>
    </w:p>
    <w:p w14:paraId="4EA61D4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55BE689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）基金证券账户的开立和证券账户卡的保管由基金托管人负责，账户资产的管理和运用由基金管理人负责。</w:t>
      </w:r>
    </w:p>
    <w:p w14:paraId="04BE3D8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）基金托管人以基金托管人的名义在中国证券登记结算有限责任公司上海分公司</w:t>
      </w:r>
      <w:r>
        <w:rPr>
          <w:rFonts w:ascii="Times New Roman" w:hAnsi="Times New Roman"/>
          <w:sz w:val="24"/>
        </w:rPr>
        <w:t>/</w:t>
      </w:r>
      <w:r>
        <w:rPr>
          <w:rFonts w:ascii="Times New Roman" w:hAnsi="Times New Roman"/>
          <w:sz w:val="24"/>
        </w:rPr>
        <w:t>深圳分公司开立结算备付金账户（资金交收账户），并代表所托管的基金完成与中国证券登记结算有限责任公司的一级法人清算工作，基金管理人应予以积极协助。结算备付金的收取按照中国证券登记结算有限责任公司的规定执行。</w:t>
      </w:r>
    </w:p>
    <w:p w14:paraId="1149FB2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）在本托管协议生效日之后，本基金被允许从事其他投资品种的投资业务的，涉及相关账户的开设、使用的，若无相关规定，则基金托管人应当比照并遵守上述关于账户开设、使用的规定。</w:t>
      </w:r>
    </w:p>
    <w:p w14:paraId="5E3565C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、债券托管专户的开设和管理</w:t>
      </w:r>
    </w:p>
    <w:p w14:paraId="418E763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14:paraId="115AA7B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、其他账户的开立和管理</w:t>
      </w:r>
    </w:p>
    <w:p w14:paraId="5DE057F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）因业务发展需要而开立的其他账户，可以根据法律法规和基金合同的规定，由基金托管人负责开立。新账户按有关规定使用并管理。</w:t>
      </w:r>
    </w:p>
    <w:p w14:paraId="029A913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）法律法规等有关规定对相关账户的开立和管理另有规定的，从其规定办理。</w:t>
      </w:r>
    </w:p>
    <w:p w14:paraId="7EC0DA1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、基金财产投资的有关实物有价凭证等的保管</w:t>
      </w:r>
    </w:p>
    <w:p w14:paraId="477AB32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49374B5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、与基金财产有关的重大合同的保管</w:t>
      </w:r>
    </w:p>
    <w:p w14:paraId="695110B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与基金财产有关的重大合同的签署，由基金管理人负责。由基金管理人代表基金签署的、与基金财产有关的重大合同的原件分别由基金管理人、基金托管人保管。除本托管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十个工作日内将正本送达基金托管人处。上述重大合同的保管期限为基金合同终止后</w:t>
      </w:r>
      <w:r>
        <w:rPr>
          <w:rFonts w:ascii="Times New Roman" w:hAnsi="Times New Roman"/>
          <w:sz w:val="24"/>
        </w:rPr>
        <w:t>15</w:t>
      </w:r>
      <w:r>
        <w:rPr>
          <w:rFonts w:ascii="Times New Roman" w:hAnsi="Times New Roman"/>
          <w:sz w:val="24"/>
        </w:rPr>
        <w:t>年。</w:t>
      </w:r>
    </w:p>
    <w:p w14:paraId="65FBB98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（五）基金资产净值计算和会计核算</w:t>
      </w:r>
    </w:p>
    <w:p w14:paraId="0508BFC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、基金资产净值的计算、复核与完成的时间及程序</w:t>
      </w:r>
    </w:p>
    <w:p w14:paraId="3BB2831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）基金资产净值</w:t>
      </w:r>
    </w:p>
    <w:p w14:paraId="4A5D14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基金资产净值是指基金资产总值减去负债后的金额。</w:t>
      </w:r>
    </w:p>
    <w:p w14:paraId="6FF4D750" w14:textId="77060DA0" w:rsidR="003F7CD6" w:rsidRDefault="009D4AAE">
      <w:pPr>
        <w:autoSpaceDE w:val="0"/>
        <w:autoSpaceDN w:val="0"/>
        <w:adjustRightInd w:val="0"/>
        <w:snapToGrid w:val="0"/>
        <w:spacing w:line="360" w:lineRule="auto"/>
        <w:ind w:firstLineChars="200" w:firstLine="480"/>
        <w:jc w:val="left"/>
        <w:rPr>
          <w:rFonts w:ascii="宋体" w:hAnsi="宋体"/>
          <w:szCs w:val="24"/>
        </w:rPr>
      </w:pPr>
      <w:r w:rsidRPr="002B4779">
        <w:rPr>
          <w:rFonts w:ascii="宋体" w:hAnsi="宋体" w:cs="Arial" w:hint="eastAsia"/>
          <w:sz w:val="24"/>
        </w:rPr>
        <w:t>各类基金份额的</w:t>
      </w:r>
      <w:r w:rsidR="00FF2CB2">
        <w:rPr>
          <w:rFonts w:ascii="Times New Roman" w:hAnsi="Times New Roman"/>
          <w:sz w:val="24"/>
        </w:rPr>
        <w:t>基金份额净值是指</w:t>
      </w:r>
      <w:r w:rsidRPr="002B4779">
        <w:rPr>
          <w:rFonts w:ascii="宋体" w:hAnsi="宋体" w:cs="Arial" w:hint="eastAsia"/>
          <w:sz w:val="24"/>
        </w:rPr>
        <w:t>该类基金份额的</w:t>
      </w:r>
      <w:r w:rsidR="00FF2CB2">
        <w:rPr>
          <w:rFonts w:ascii="Times New Roman" w:hAnsi="Times New Roman"/>
          <w:sz w:val="24"/>
        </w:rPr>
        <w:t>基金资产净值除以</w:t>
      </w:r>
      <w:r w:rsidRPr="002B4779">
        <w:rPr>
          <w:rFonts w:ascii="宋体" w:hAnsi="宋体" w:cs="Arial" w:hint="eastAsia"/>
          <w:sz w:val="24"/>
        </w:rPr>
        <w:t>该类</w:t>
      </w:r>
      <w:r w:rsidR="00FF2CB2">
        <w:rPr>
          <w:rFonts w:ascii="Times New Roman" w:hAnsi="Times New Roman"/>
          <w:sz w:val="24"/>
        </w:rPr>
        <w:t>基金份额总数，</w:t>
      </w:r>
      <w:r w:rsidR="00914BC2">
        <w:rPr>
          <w:rFonts w:ascii="Times New Roman" w:hAnsi="Times New Roman" w:hint="eastAsia"/>
          <w:sz w:val="24"/>
        </w:rPr>
        <w:t>各类基金份额的</w:t>
      </w:r>
      <w:r w:rsidR="00FF2CB2">
        <w:rPr>
          <w:rFonts w:ascii="Times New Roman" w:hAnsi="Times New Roman"/>
          <w:sz w:val="24"/>
        </w:rPr>
        <w:t>基金份额净值的计算，</w:t>
      </w:r>
      <w:r w:rsidR="00914BC2">
        <w:rPr>
          <w:rFonts w:ascii="Times New Roman" w:hAnsi="Times New Roman" w:hint="eastAsia"/>
          <w:sz w:val="24"/>
        </w:rPr>
        <w:t>均</w:t>
      </w:r>
      <w:r w:rsidR="00FF2CB2">
        <w:rPr>
          <w:rFonts w:ascii="Times New Roman" w:hAnsi="Times New Roman"/>
          <w:sz w:val="24"/>
        </w:rPr>
        <w:t>精确到</w:t>
      </w:r>
      <w:r w:rsidR="00FF2CB2">
        <w:rPr>
          <w:rFonts w:ascii="Times New Roman" w:hAnsi="Times New Roman"/>
          <w:sz w:val="24"/>
        </w:rPr>
        <w:t>0.0001</w:t>
      </w:r>
      <w:r w:rsidR="00FF2CB2">
        <w:rPr>
          <w:rFonts w:ascii="Times New Roman" w:hAnsi="Times New Roman"/>
          <w:sz w:val="24"/>
        </w:rPr>
        <w:t>元，小数点后第五位四舍五入，国家另有规定的，从其规定。</w:t>
      </w:r>
    </w:p>
    <w:p w14:paraId="1EF5112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基金管理人每个工作日计算基金资产净值及</w:t>
      </w:r>
      <w:r w:rsidR="009D4AAE" w:rsidRPr="005C3AF6">
        <w:rPr>
          <w:rFonts w:ascii="宋体" w:hAnsi="宋体" w:cs="Arial" w:hint="eastAsia"/>
          <w:sz w:val="24"/>
        </w:rPr>
        <w:t>各类</w:t>
      </w:r>
      <w:r w:rsidR="009D4AAE">
        <w:rPr>
          <w:rFonts w:ascii="宋体" w:hAnsi="宋体" w:cs="Arial" w:hint="eastAsia"/>
          <w:sz w:val="24"/>
        </w:rPr>
        <w:t>基金份额的</w:t>
      </w:r>
      <w:r>
        <w:rPr>
          <w:rFonts w:ascii="Times New Roman" w:hAnsi="Times New Roman"/>
          <w:sz w:val="24"/>
        </w:rPr>
        <w:t>基金份额净值，经基金托管人复核，按规定公告。</w:t>
      </w:r>
    </w:p>
    <w:p w14:paraId="3A9FA6A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）复核程序</w:t>
      </w:r>
    </w:p>
    <w:p w14:paraId="19C982A7" w14:textId="32DB2C49"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基金管理人每工作日对基金资产进行估值后，将</w:t>
      </w:r>
      <w:r w:rsidR="009D4AAE" w:rsidRPr="00181BA3">
        <w:rPr>
          <w:rFonts w:ascii="宋体" w:hAnsi="宋体" w:cs="Arial" w:hint="eastAsia"/>
          <w:sz w:val="24"/>
        </w:rPr>
        <w:t>各类</w:t>
      </w:r>
      <w:r w:rsidR="003C30CE">
        <w:rPr>
          <w:rFonts w:ascii="宋体" w:cs="宋体" w:hint="eastAsia"/>
          <w:color w:val="000000"/>
          <w:kern w:val="0"/>
          <w:sz w:val="24"/>
        </w:rPr>
        <w:t>基金份额的</w:t>
      </w:r>
      <w:r>
        <w:rPr>
          <w:rFonts w:ascii="Times New Roman" w:hAnsi="Times New Roman"/>
          <w:sz w:val="24"/>
        </w:rPr>
        <w:t>基金份额净值结果</w:t>
      </w:r>
      <w:r w:rsidR="00A34D6F">
        <w:rPr>
          <w:rFonts w:ascii="宋体" w:hAnsi="宋体" w:cs="Arial" w:hint="eastAsia"/>
          <w:sz w:val="24"/>
        </w:rPr>
        <w:t>以加密传真方式</w:t>
      </w:r>
      <w:r>
        <w:rPr>
          <w:rFonts w:ascii="Times New Roman" w:hAnsi="Times New Roman"/>
          <w:sz w:val="24"/>
        </w:rPr>
        <w:t>发送基金托管人，基金托管人复核无误后，盖章并以加密传真方式传送给基金管理人，由基金管理人对外公布。</w:t>
      </w:r>
    </w:p>
    <w:p w14:paraId="62A611A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）就与本基金有关的会计问题，经相关各方在平等基础上充分讨论达成一致的意见后对外予以公布。</w:t>
      </w:r>
    </w:p>
    <w:p w14:paraId="18008E2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、基金资产估值方法和特殊情形的处理</w:t>
      </w:r>
    </w:p>
    <w:p w14:paraId="685A87D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）估值对象</w:t>
      </w:r>
    </w:p>
    <w:p w14:paraId="741A583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基金所拥有的股票、权证、债券和银行存款本息、应收款项、其它投资等资产。</w:t>
      </w:r>
    </w:p>
    <w:p w14:paraId="31B6FB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）估值方法</w:t>
      </w:r>
    </w:p>
    <w:p w14:paraId="53D3207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w:t>
      </w:r>
      <w:r>
        <w:rPr>
          <w:rFonts w:ascii="Times New Roman" w:hAnsi="Times New Roman"/>
          <w:sz w:val="24"/>
        </w:rPr>
        <w:t>股票估值方法：</w:t>
      </w:r>
    </w:p>
    <w:p w14:paraId="65918C9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 </w:t>
      </w:r>
      <w:r>
        <w:rPr>
          <w:rFonts w:ascii="Times New Roman" w:hAnsi="Times New Roman"/>
          <w:sz w:val="24"/>
        </w:rPr>
        <w:t>上市股票的估值：</w:t>
      </w:r>
    </w:p>
    <w:p w14:paraId="1BCB2D0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5C8B84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未上市股票的估值：</w:t>
      </w:r>
    </w:p>
    <w:p w14:paraId="6F5D0D6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w:t>
      </w:r>
      <w:r>
        <w:rPr>
          <w:rFonts w:ascii="Times New Roman" w:hAnsi="Times New Roman"/>
          <w:sz w:val="24"/>
        </w:rPr>
        <w:t>）首次发行未上市的股票，采用估值技术确定公允价值，在估值技术难以可靠计量公允价值的情况下，按成本价估值；</w:t>
      </w:r>
    </w:p>
    <w:p w14:paraId="5FD8CC5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b</w:t>
      </w:r>
      <w:r>
        <w:rPr>
          <w:rFonts w:ascii="Times New Roman" w:hAnsi="Times New Roman"/>
          <w:sz w:val="24"/>
        </w:rPr>
        <w:t>）送股、转增股、配股和公开增发新股等发行未上市的股票，按估值日在证券交易所上市的同一股票的市价进行估值；</w:t>
      </w:r>
    </w:p>
    <w:p w14:paraId="1B23F2D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c</w:t>
      </w:r>
      <w:r>
        <w:rPr>
          <w:rFonts w:ascii="Times New Roman" w:hAnsi="Times New Roman"/>
          <w:sz w:val="24"/>
        </w:rPr>
        <w:t>）首次公开发行有明确锁定期的股票，同一股票在交易所上市后，按估值日在证券交易所上市的同一股票的市价进行估值；</w:t>
      </w:r>
    </w:p>
    <w:p w14:paraId="4D289FD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d</w:t>
      </w:r>
      <w:r>
        <w:rPr>
          <w:rFonts w:ascii="Times New Roman" w:hAnsi="Times New Roman"/>
          <w:sz w:val="24"/>
        </w:rPr>
        <w:t>）非公开发行的且在发行时明确一定期限锁定期的股票，按监管机构或行业协会有关规定确定公允价值。</w:t>
      </w:r>
    </w:p>
    <w:p w14:paraId="2A87C9C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）本基金投资存托凭证的估值核算依照境内上市交易的股票执行。</w:t>
      </w:r>
    </w:p>
    <w:p w14:paraId="3653A6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）小项规定的方法对基金</w:t>
      </w:r>
      <w:r>
        <w:rPr>
          <w:rFonts w:ascii="Times New Roman" w:hAnsi="Times New Roman"/>
          <w:sz w:val="24"/>
        </w:rPr>
        <w:lastRenderedPageBreak/>
        <w:t>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14:paraId="423162C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）国家有最新规定的，按其规定进行估值。</w:t>
      </w:r>
    </w:p>
    <w:p w14:paraId="7BA7414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b.</w:t>
      </w:r>
      <w:r>
        <w:rPr>
          <w:rFonts w:ascii="Times New Roman" w:hAnsi="Times New Roman"/>
          <w:sz w:val="24"/>
        </w:rPr>
        <w:t>债券估值方法：</w:t>
      </w:r>
    </w:p>
    <w:p w14:paraId="5A7F806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）交易所市场上市交易或挂牌转让的固定收益品种（另有规定的除外），选取第三方估值机构提供的相应品种当日的估值净价进行估值；</w:t>
      </w:r>
    </w:p>
    <w:p w14:paraId="686ED4C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7EE4ACF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）首次发行未上市债券采用估值技术确定的公允价值进行估值，在估值技术难以可靠计量公允价值的情况下，按成本估值；</w:t>
      </w:r>
    </w:p>
    <w:p w14:paraId="25CBF95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）交易所以大宗交易方式转让的资产支持证券，采用估值技术确定公允价值，在估值技术难以可靠计量公允价值的情况下，按成本进行后续计量；</w:t>
      </w:r>
    </w:p>
    <w:p w14:paraId="1D2A2DD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）在全国银行间债券市场交易的债券、资产支持证券等固定收益品种，采用估值技术确定公允价值；</w:t>
      </w:r>
    </w:p>
    <w:p w14:paraId="762D6EC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）同一债券同时在两个或两个以上市场交易的，按债券所处的市场分别估值；</w:t>
      </w:r>
    </w:p>
    <w:p w14:paraId="47FF30F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407476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）国家有最新规定的，按其规定进行估值。</w:t>
      </w:r>
    </w:p>
    <w:p w14:paraId="464A3C8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c.</w:t>
      </w:r>
      <w:r>
        <w:rPr>
          <w:rFonts w:ascii="Times New Roman" w:hAnsi="Times New Roman"/>
          <w:sz w:val="24"/>
        </w:rPr>
        <w:t>权证估值方法：</w:t>
      </w:r>
    </w:p>
    <w:p w14:paraId="29014DF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1</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3219537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）首次发行未上市的权证，采用估值技术确定公允价值，在估值技术难以可靠计量公允价值的情况下，按成本估值；</w:t>
      </w:r>
    </w:p>
    <w:p w14:paraId="10A439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）因持有股票而享有的配股权，以及停止交易、但未行权的权证，采用估值技术确定公允价值进行估值；</w:t>
      </w:r>
    </w:p>
    <w:p w14:paraId="0730573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14:paraId="648FBE7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）国家有最新规定的，按其规定进行估值。</w:t>
      </w:r>
    </w:p>
    <w:p w14:paraId="798AA60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d.</w:t>
      </w:r>
      <w:r>
        <w:rPr>
          <w:rFonts w:ascii="Times New Roman" w:hAnsi="Times New Roman"/>
          <w:sz w:val="24"/>
        </w:rPr>
        <w:t>其他有价证券等资产按国家有关规定进行估值。</w:t>
      </w:r>
    </w:p>
    <w:p w14:paraId="570F7F3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e.</w:t>
      </w: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88FDE1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）特殊情形的处理</w:t>
      </w:r>
    </w:p>
    <w:p w14:paraId="1246BC1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基金管理人、基金托管人按股票估值方法的第</w:t>
      </w:r>
      <w:r>
        <w:rPr>
          <w:rFonts w:ascii="Times New Roman" w:hAnsi="Times New Roman"/>
          <w:sz w:val="24"/>
        </w:rPr>
        <w:t>4)</w:t>
      </w:r>
      <w:r>
        <w:rPr>
          <w:rFonts w:ascii="Times New Roman" w:hAnsi="Times New Roman"/>
          <w:sz w:val="24"/>
        </w:rPr>
        <w:t>项、债券估值方法的第</w:t>
      </w:r>
      <w:r>
        <w:rPr>
          <w:rFonts w:ascii="Times New Roman" w:hAnsi="Times New Roman"/>
          <w:sz w:val="24"/>
        </w:rPr>
        <w:t>7)</w:t>
      </w:r>
      <w:r>
        <w:rPr>
          <w:rFonts w:ascii="Times New Roman" w:hAnsi="Times New Roman"/>
          <w:sz w:val="24"/>
        </w:rPr>
        <w:t>项或权证估值方法的第</w:t>
      </w:r>
      <w:r>
        <w:rPr>
          <w:rFonts w:ascii="Times New Roman" w:hAnsi="Times New Roman"/>
          <w:sz w:val="24"/>
        </w:rPr>
        <w:t>4)</w:t>
      </w:r>
      <w:r>
        <w:rPr>
          <w:rFonts w:ascii="Times New Roman" w:hAnsi="Times New Roman"/>
          <w:sz w:val="24"/>
        </w:rPr>
        <w:t>项进行估值时，所造成的误差不作为基金份额净值错误处理。</w:t>
      </w:r>
    </w:p>
    <w:p w14:paraId="3EA9B11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、估值错误的处理方式</w:t>
      </w:r>
    </w:p>
    <w:p w14:paraId="0EFC96AE" w14:textId="3D68C892"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4</w:t>
      </w:r>
      <w:r>
        <w:rPr>
          <w:rFonts w:ascii="Times New Roman" w:hAnsi="Times New Roman"/>
          <w:sz w:val="24"/>
        </w:rPr>
        <w:t>位以内</w:t>
      </w:r>
      <w:r>
        <w:rPr>
          <w:rFonts w:ascii="Times New Roman" w:hAnsi="Times New Roman"/>
          <w:sz w:val="24"/>
        </w:rPr>
        <w:t>(</w:t>
      </w:r>
      <w:r>
        <w:rPr>
          <w:rFonts w:ascii="Times New Roman" w:hAnsi="Times New Roman"/>
          <w:sz w:val="24"/>
        </w:rPr>
        <w:t>含第</w:t>
      </w:r>
      <w:r>
        <w:rPr>
          <w:rFonts w:ascii="Times New Roman" w:hAnsi="Times New Roman"/>
          <w:sz w:val="24"/>
        </w:rPr>
        <w:t>4</w:t>
      </w:r>
      <w:r>
        <w:rPr>
          <w:rFonts w:ascii="Times New Roman" w:hAnsi="Times New Roman"/>
          <w:sz w:val="24"/>
        </w:rPr>
        <w:t>位</w:t>
      </w:r>
      <w:r>
        <w:rPr>
          <w:rFonts w:ascii="Times New Roman" w:hAnsi="Times New Roman"/>
          <w:sz w:val="24"/>
        </w:rPr>
        <w:t>)</w:t>
      </w:r>
      <w:r>
        <w:rPr>
          <w:rFonts w:ascii="Times New Roman" w:hAnsi="Times New Roman"/>
          <w:sz w:val="24"/>
        </w:rPr>
        <w:t>发生差错时，视为估值错误；估值出现错误时，基金管理人应当立即予以纠正，通报基金托管人，并采取合理的措施防止损失进一步扩大；错误偏差达到基金份额净值的</w:t>
      </w:r>
      <w:r>
        <w:rPr>
          <w:rFonts w:ascii="Times New Roman" w:hAnsi="Times New Roman"/>
          <w:sz w:val="24"/>
        </w:rPr>
        <w:t>0.25%</w:t>
      </w:r>
      <w:r>
        <w:rPr>
          <w:rFonts w:ascii="Times New Roman" w:hAnsi="Times New Roman"/>
          <w:sz w:val="24"/>
        </w:rPr>
        <w:t>时，基金管理人应当报告中国证监会；错误偏差达到基金份额净值的</w:t>
      </w:r>
      <w:r>
        <w:rPr>
          <w:rFonts w:ascii="Times New Roman" w:hAnsi="Times New Roman"/>
          <w:sz w:val="24"/>
        </w:rPr>
        <w:t>0.5%</w:t>
      </w:r>
      <w:r>
        <w:rPr>
          <w:rFonts w:ascii="Times New Roman" w:hAnsi="Times New Roman"/>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0B2D4F5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）当估值错误给基金和基金份额持有人造成损失需要进行赔偿时，基金管理人和基金托管人应根据实际情况界定双方承担的责任，经确认后按以下条款进行赔偿：</w:t>
      </w:r>
    </w:p>
    <w:p w14:paraId="6449133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①</w:t>
      </w:r>
      <w:r>
        <w:rPr>
          <w:rFonts w:ascii="Times New Roman" w:hAnsi="Times New Roman"/>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各自承担相应的责任。</w:t>
      </w:r>
    </w:p>
    <w:p w14:paraId="6274278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②</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财产造成的损失，由基金管理人负责赔付。</w:t>
      </w:r>
    </w:p>
    <w:p w14:paraId="1D1D8FD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③</w:t>
      </w:r>
      <w:r>
        <w:rPr>
          <w:rFonts w:ascii="Times New Roman" w:hAnsi="Times New Roman"/>
          <w:sz w:val="24"/>
        </w:rPr>
        <w:t>由于基金管理人提供的信息错误（包括但不限于基金申购或赎回金额等），进而导致基金份额净值计算错误而引起的基金份额持有人和基金财产的损失，由基金管理人负责赔付。</w:t>
      </w:r>
    </w:p>
    <w:p w14:paraId="1223A8C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由于证券交易所及注册登记机构发送的数据错误，有关会计制度变化或由于其他不可抗力原因，基金管理人和基金托管人虽然已经采取必要、适当、合理的措施进行检查，但是未能发现该错误而造成的估值错误，基金管理人、基金托管人可以免除赔偿责任。但基金管理人、基金托管人应积极采取必要的措施消除由此造成的影响。</w:t>
      </w:r>
    </w:p>
    <w:p w14:paraId="7D0EE8A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）基金管理人和基金托管人由于各自技术系统设置而产生的净值计算尾差，以基金管理人计算结果为准。</w:t>
      </w:r>
    </w:p>
    <w:p w14:paraId="400053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）前述内容如法律法规或者监管部门另有规定的，从其规定。如果行业有通行做法，双方当事人应本着平等和保护基金份额持有人利益的原则进行协商。</w:t>
      </w:r>
    </w:p>
    <w:p w14:paraId="678B0AF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、暂停估值与公告基金份额净值的情形</w:t>
      </w:r>
    </w:p>
    <w:p w14:paraId="5C31CE4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）基金投资所涉及的证券交易所遇法定节假日或因其他原因暂停营业时；</w:t>
      </w:r>
    </w:p>
    <w:p w14:paraId="7DC33402" w14:textId="1E981B60"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）因不可抗力或其他情形致使基金管理人无法准确评估基金资产价值时；</w:t>
      </w:r>
    </w:p>
    <w:p w14:paraId="44AF3619" w14:textId="460C5EB3"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CF01F9" w:rsidRPr="00402CC2">
        <w:rPr>
          <w:rFonts w:ascii="宋体" w:hAnsi="宋体" w:cs="Arial" w:hint="eastAsia"/>
          <w:sz w:val="24"/>
        </w:rPr>
        <w:t>当特定资产占前一估值日基金资产净值50%以上的</w:t>
      </w:r>
      <w:r>
        <w:rPr>
          <w:rFonts w:ascii="Times New Roman" w:hAnsi="Times New Roman"/>
          <w:sz w:val="24"/>
        </w:rPr>
        <w:t>，经与基金托管人协商确认后，基金管理人应当暂停估值；</w:t>
      </w:r>
    </w:p>
    <w:p w14:paraId="10BB433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）中国证监会和基金合同认定的其他情形。</w:t>
      </w:r>
    </w:p>
    <w:p w14:paraId="7B0E383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5</w:t>
      </w:r>
      <w:r>
        <w:rPr>
          <w:rFonts w:ascii="Times New Roman" w:hAnsi="Times New Roman"/>
          <w:sz w:val="24"/>
        </w:rPr>
        <w:t>、基金会计制度</w:t>
      </w:r>
    </w:p>
    <w:p w14:paraId="6B8EBE3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按国家有关部门规定的会计制度执行。</w:t>
      </w:r>
    </w:p>
    <w:p w14:paraId="5E250F8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、基金账册的建立</w:t>
      </w:r>
    </w:p>
    <w:p w14:paraId="4ED1F1D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财产的安全。若双方对会计处理方法存在分歧，应以基金管理人的处理方法为准。</w:t>
      </w:r>
    </w:p>
    <w:p w14:paraId="673743E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经对账发现相关各方的账目存在不符的，基金管理人和基金托管人必须及时查明原因并纠正，保证双方平行登录的账册记录完全相符。</w:t>
      </w:r>
    </w:p>
    <w:p w14:paraId="4E34F8B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、基金财务报表与定期报告的编制和复核</w:t>
      </w:r>
    </w:p>
    <w:p w14:paraId="613671B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）财务报表的编制</w:t>
      </w:r>
    </w:p>
    <w:p w14:paraId="00B5BFF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基金财务报表由基金管理人和基金托管人每月分别独立编制。</w:t>
      </w:r>
    </w:p>
    <w:p w14:paraId="579246F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）报表复核</w:t>
      </w:r>
    </w:p>
    <w:p w14:paraId="21B847B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35A43DA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）财务报表的编制与复核时间安排</w:t>
      </w:r>
    </w:p>
    <w:p w14:paraId="78DEFBE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）报表的编制</w:t>
      </w:r>
    </w:p>
    <w:p w14:paraId="1D728F88"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基金管理人应当在每月结束后</w:t>
      </w:r>
      <w:r>
        <w:rPr>
          <w:rFonts w:ascii="Times New Roman" w:hAnsi="Times New Roman"/>
          <w:sz w:val="24"/>
        </w:rPr>
        <w:t>5</w:t>
      </w:r>
      <w:r>
        <w:rPr>
          <w:rFonts w:ascii="Times New Roman" w:hAnsi="Times New Roman"/>
          <w:sz w:val="24"/>
        </w:rPr>
        <w:t>个工作日内完成月度报表的编制；在季度结束之日起</w:t>
      </w:r>
      <w:r>
        <w:rPr>
          <w:rFonts w:ascii="Times New Roman" w:hAnsi="Times New Roman"/>
          <w:sz w:val="24"/>
        </w:rPr>
        <w:t>15</w:t>
      </w:r>
      <w:r>
        <w:rPr>
          <w:rFonts w:ascii="Times New Roman" w:hAnsi="Times New Roman"/>
          <w:sz w:val="24"/>
        </w:rPr>
        <w:t>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14:paraId="4EF91A5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）报表的复核</w:t>
      </w:r>
    </w:p>
    <w:p w14:paraId="45735AF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575586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基金管理人应留足充分的时间，便于基金托管人复核相关报表及报告。基金托管人复核完毕，应出具相应的复核确认书。</w:t>
      </w:r>
    </w:p>
    <w:p w14:paraId="31CE04E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（六）基金份额持有人名册的保管</w:t>
      </w:r>
    </w:p>
    <w:p w14:paraId="479EA12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日的基金份额持有人名册。基金份额持有人名册的内容至少应包括持有人的名称和持有的基金份额。</w:t>
      </w:r>
    </w:p>
    <w:p w14:paraId="2B9843F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0B73E71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基金管理人应及时向基金托管人提交基金份额持有人名册。每年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日和</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日的基金份额持有人名册应于下月前十个工作日内提交；基金合同生效日、基金合同终止日等涉及到基金重要事项日期的基金份额持有人名册应于发生日后十个工作日内提交。</w:t>
      </w:r>
    </w:p>
    <w:p w14:paraId="78755C6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基金管理人和基金托管人应妥善保管基金份额持有人名册，保存期限为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4967EA9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（七）争议解决方式</w:t>
      </w:r>
    </w:p>
    <w:p w14:paraId="329E60D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因本托管协议产生或与之相关的争议，双方当事人应通过协商、调解解决，不愿或者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0F6F43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本协议适用中华人民共和国法律并从其解释。</w:t>
      </w:r>
    </w:p>
    <w:p w14:paraId="1D0404CD"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（八）托管协议的变更与终止</w:t>
      </w:r>
    </w:p>
    <w:p w14:paraId="3E38FB0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、托管协议的变更程序</w:t>
      </w:r>
    </w:p>
    <w:p w14:paraId="2B01FBC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本托管协议双方当事人经协商一致，可以对协议进行修改。修改后的新协议，其内容不得与基金合同的规定有任何冲突。基金托管协议的变更报中国证监会核准</w:t>
      </w:r>
      <w:r>
        <w:rPr>
          <w:rFonts w:ascii="Times New Roman" w:hAnsi="Times New Roman"/>
          <w:sz w:val="24"/>
        </w:rPr>
        <w:lastRenderedPageBreak/>
        <w:t>后生效。</w:t>
      </w:r>
    </w:p>
    <w:p w14:paraId="0624586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、基金托管协议终止出现的情形</w:t>
      </w:r>
    </w:p>
    <w:p w14:paraId="3B5F7AB3"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14:paraId="58F2E95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）基金托管人解散、依法被撤销、破产或基金托管人更换；</w:t>
      </w:r>
    </w:p>
    <w:p w14:paraId="79EF616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）基金管理人解散、依法被撤销、破产或基金管理人更换；</w:t>
      </w:r>
    </w:p>
    <w:p w14:paraId="6F79D88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）发生法律法规或基金合同规定的终止事项。</w:t>
      </w:r>
    </w:p>
    <w:p w14:paraId="719BEB2C"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2FB600DB" w14:textId="1D4A16B2" w:rsidR="003F7CD6" w:rsidRDefault="00FF2CB2">
      <w:pPr>
        <w:pStyle w:val="1"/>
        <w:snapToGrid w:val="0"/>
        <w:spacing w:beforeLines="0" w:before="240" w:after="240"/>
        <w:rPr>
          <w:rFonts w:ascii="宋体" w:hAnsi="宋体"/>
          <w:szCs w:val="30"/>
        </w:rPr>
      </w:pPr>
      <w:r>
        <w:rPr>
          <w:rFonts w:ascii="宋体" w:hAnsi="宋体"/>
          <w:sz w:val="24"/>
        </w:rPr>
        <w:br w:type="page"/>
      </w:r>
      <w:bookmarkStart w:id="28" w:name="_Toc79758204"/>
      <w:r>
        <w:rPr>
          <w:rFonts w:ascii="Times New Roman" w:hAnsi="Times New Roman"/>
          <w:sz w:val="30"/>
        </w:rPr>
        <w:lastRenderedPageBreak/>
        <w:t>二十</w:t>
      </w:r>
      <w:r w:rsidR="00CF01F9">
        <w:rPr>
          <w:rFonts w:ascii="Times New Roman" w:hAnsi="Times New Roman" w:hint="eastAsia"/>
          <w:sz w:val="30"/>
        </w:rPr>
        <w:t>三</w:t>
      </w:r>
      <w:r>
        <w:rPr>
          <w:rFonts w:ascii="Times New Roman" w:hAnsi="Times New Roman"/>
          <w:sz w:val="30"/>
        </w:rPr>
        <w:t>、对基金份额持有人的服务</w:t>
      </w:r>
      <w:bookmarkEnd w:id="28"/>
    </w:p>
    <w:p w14:paraId="744BA20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本基金管理人承诺为基金份额持有人提供一系列的服务。本基金管理人根据基金份额持有人的需要和市场的变化，有权增加或变更服务项目。主要服务内容如下：</w:t>
      </w:r>
    </w:p>
    <w:p w14:paraId="1493E9E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（一）持有人交易资料的寄送服务</w:t>
      </w:r>
    </w:p>
    <w:p w14:paraId="0980B9B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、每次交易结束后，投资人可在</w:t>
      </w:r>
      <w:r>
        <w:rPr>
          <w:rFonts w:ascii="Times New Roman" w:hAnsi="Times New Roman"/>
          <w:sz w:val="24"/>
        </w:rPr>
        <w:t>T+2</w:t>
      </w:r>
      <w:r>
        <w:rPr>
          <w:rFonts w:ascii="Times New Roman" w:hAnsi="Times New Roman"/>
          <w:sz w:val="24"/>
        </w:rPr>
        <w:t>个工作日后通过销售机构的网点查询和打印确认单；</w:t>
      </w:r>
    </w:p>
    <w:p w14:paraId="2A60FB1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、本基金管理人将向持有人提供电子或纸质对账单，需要订阅或取消的客户可与本基金管理人客户服务中心（</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）联系。</w:t>
      </w:r>
    </w:p>
    <w:p w14:paraId="658E87B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（二）网上直销服务</w:t>
      </w:r>
    </w:p>
    <w:p w14:paraId="27FA2F55" w14:textId="269801BD"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本基金管理人已开通基金网上直销业务，个人投资者可以直接通过本基金管理人网站的网上直销交易平台办理开户和本基金前端</w:t>
      </w:r>
      <w:r w:rsidR="006308A7">
        <w:rPr>
          <w:rFonts w:ascii="Times New Roman" w:hAnsi="Times New Roman" w:hint="eastAsia"/>
          <w:sz w:val="24"/>
        </w:rPr>
        <w:t>A</w:t>
      </w:r>
      <w:r w:rsidR="006308A7">
        <w:rPr>
          <w:rFonts w:ascii="Times New Roman" w:hAnsi="Times New Roman" w:hint="eastAsia"/>
          <w:sz w:val="24"/>
        </w:rPr>
        <w:t>类</w:t>
      </w:r>
      <w:r>
        <w:rPr>
          <w:rFonts w:ascii="Times New Roman" w:hAnsi="Times New Roman"/>
          <w:sz w:val="24"/>
        </w:rPr>
        <w:t>基金份额的申购、赎回、定期定额投资和转换</w:t>
      </w:r>
      <w:r w:rsidR="007935E7" w:rsidRPr="0016303E">
        <w:rPr>
          <w:rFonts w:ascii="Times New Roman" w:hAnsi="Times New Roman" w:hint="eastAsia"/>
          <w:sz w:val="24"/>
        </w:rPr>
        <w:t>及本基金</w:t>
      </w:r>
      <w:r w:rsidR="007935E7" w:rsidRPr="0016303E">
        <w:rPr>
          <w:rFonts w:ascii="Times New Roman" w:hAnsi="Times New Roman" w:hint="eastAsia"/>
          <w:sz w:val="24"/>
        </w:rPr>
        <w:t>C</w:t>
      </w:r>
      <w:r w:rsidR="007935E7" w:rsidRPr="0016303E">
        <w:rPr>
          <w:rFonts w:ascii="Times New Roman" w:hAnsi="Times New Roman" w:hint="eastAsia"/>
          <w:sz w:val="24"/>
        </w:rPr>
        <w:t>类基金份额的申购、赎回、定期定额投资</w:t>
      </w:r>
      <w:r>
        <w:rPr>
          <w:rFonts w:ascii="Times New Roman" w:hAnsi="Times New Roman"/>
          <w:sz w:val="24"/>
        </w:rPr>
        <w:t>等业务。本公司暂不开展网上直销后端基金份额的认</w:t>
      </w:r>
      <w:r>
        <w:rPr>
          <w:rFonts w:ascii="Times New Roman" w:hAnsi="Times New Roman"/>
          <w:sz w:val="24"/>
        </w:rPr>
        <w:t>/</w:t>
      </w:r>
      <w:r>
        <w:rPr>
          <w:rFonts w:ascii="Times New Roman" w:hAnsi="Times New Roman"/>
          <w:sz w:val="24"/>
        </w:rPr>
        <w:t>申购业务，通过转托管转入网上直销账户的后端收费模式的基金份额只能办理赎回业务。通过网上直销交易平台办理本基金前端</w:t>
      </w:r>
      <w:r w:rsidR="006308A7">
        <w:rPr>
          <w:rFonts w:ascii="Times New Roman" w:hAnsi="Times New Roman" w:hint="eastAsia"/>
          <w:sz w:val="24"/>
        </w:rPr>
        <w:t>A</w:t>
      </w:r>
      <w:r w:rsidR="006308A7">
        <w:rPr>
          <w:rFonts w:ascii="Times New Roman" w:hAnsi="Times New Roman" w:hint="eastAsia"/>
          <w:sz w:val="24"/>
        </w:rPr>
        <w:t>类</w:t>
      </w:r>
      <w:r>
        <w:rPr>
          <w:rFonts w:ascii="Times New Roman" w:hAnsi="Times New Roman"/>
          <w:sz w:val="24"/>
        </w:rPr>
        <w:t>基金份额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43F6A945"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本公司基金网上直销业务已开通的银行卡及各银行卡交易金额限额请参阅本公司网站。</w:t>
      </w:r>
    </w:p>
    <w:p w14:paraId="68C88A4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在条件成熟的时候，本基金管理人将根据基金网上直销业务的发展状况，适时调整可用于基金网上直销交易平台的银行卡种类，敬请投资人留意相关公告。</w:t>
      </w:r>
    </w:p>
    <w:p w14:paraId="706E2AFF"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（三）信息咨询、查询服务</w:t>
      </w:r>
    </w:p>
    <w:p w14:paraId="4D746AF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投资人如果想查询申购、赎回等交易情况、分红方式状态、基金账户余额、基金产品与服务等信息，请拨打本基金管理人客户服务电话（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14:paraId="0638D9DB"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本基金管理人为投资人预设基金查询密码，预设的基金查询密码为投资人开户</w:t>
      </w:r>
      <w:r>
        <w:rPr>
          <w:rFonts w:ascii="Times New Roman" w:hAnsi="Times New Roman"/>
          <w:sz w:val="24"/>
        </w:rPr>
        <w:lastRenderedPageBreak/>
        <w:t>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补足。基金查询密码用于投资人通过客户服务电话查询基金账户下的账户和交易信息。投资人请在其知晓基金账号后，及时拨打本基金管理人客户服务电话修改基金查询密码。</w:t>
      </w:r>
    </w:p>
    <w:p w14:paraId="4E0A62A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投资人可以拨打本基金管理人客户服务电话投诉直销机构的人员和服务。</w:t>
      </w:r>
    </w:p>
    <w:p w14:paraId="7F776E11"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（四）基金红利再投资</w:t>
      </w:r>
    </w:p>
    <w:p w14:paraId="23C6745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本基金收益分配时，投资人可以选择将当期分配所得的红利再投资于本基金，再投资红利按红利再投日（即除息日）除息后的基金份额净值自动转为</w:t>
      </w:r>
      <w:r w:rsidR="00F8478B">
        <w:rPr>
          <w:rFonts w:hint="eastAsia"/>
          <w:kern w:val="0"/>
          <w:sz w:val="24"/>
        </w:rPr>
        <w:t>相应类别的</w:t>
      </w:r>
      <w:r>
        <w:rPr>
          <w:rFonts w:ascii="Times New Roman" w:hAnsi="Times New Roman"/>
          <w:sz w:val="24"/>
        </w:rPr>
        <w:t>基金份额，并免收申购费用。</w:t>
      </w:r>
    </w:p>
    <w:p w14:paraId="0F6B0D19"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（五）定期定额投资计划和转换业务</w:t>
      </w:r>
    </w:p>
    <w:p w14:paraId="18E22E7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本基金已开通定期定额投资和转换业务，具体实施方法请参见相关公告。</w:t>
      </w:r>
    </w:p>
    <w:p w14:paraId="381DF99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服务联系方式：</w:t>
      </w:r>
    </w:p>
    <w:p w14:paraId="70FC74E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本基金管理人的互联网地址及电子信箱</w:t>
      </w:r>
    </w:p>
    <w:p w14:paraId="201D054E"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www.fund001.com</w:t>
      </w:r>
    </w:p>
    <w:p w14:paraId="146136E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电子信箱：</w:t>
      </w:r>
      <w:r>
        <w:rPr>
          <w:rFonts w:ascii="Times New Roman" w:hAnsi="Times New Roman"/>
          <w:sz w:val="24"/>
        </w:rPr>
        <w:t>services@jysld.com</w:t>
      </w:r>
    </w:p>
    <w:p w14:paraId="70845D9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投资人也可登录本基金管理人网站，直接提出有关本基金的问题和建议。</w:t>
      </w:r>
    </w:p>
    <w:p w14:paraId="5C91719F"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511E896A" w14:textId="396DB903" w:rsidR="003F7CD6" w:rsidRDefault="00FF2CB2">
      <w:pPr>
        <w:pStyle w:val="1"/>
        <w:snapToGrid w:val="0"/>
        <w:spacing w:beforeLines="0" w:before="240" w:after="240"/>
        <w:rPr>
          <w:rFonts w:ascii="宋体" w:hAnsi="宋体"/>
          <w:szCs w:val="30"/>
        </w:rPr>
      </w:pPr>
      <w:r>
        <w:rPr>
          <w:rFonts w:ascii="宋体" w:hAnsi="宋体"/>
          <w:sz w:val="24"/>
        </w:rPr>
        <w:br w:type="page"/>
      </w:r>
      <w:bookmarkStart w:id="29" w:name="_Toc79758205"/>
      <w:r>
        <w:rPr>
          <w:rFonts w:ascii="Times New Roman" w:hAnsi="Times New Roman"/>
          <w:sz w:val="30"/>
        </w:rPr>
        <w:lastRenderedPageBreak/>
        <w:t>二十</w:t>
      </w:r>
      <w:r w:rsidR="00CF01F9">
        <w:rPr>
          <w:rFonts w:ascii="Times New Roman" w:hAnsi="Times New Roman" w:hint="eastAsia"/>
          <w:sz w:val="30"/>
        </w:rPr>
        <w:t>四</w:t>
      </w:r>
      <w:r>
        <w:rPr>
          <w:rFonts w:ascii="Times New Roman" w:hAnsi="Times New Roman"/>
          <w:sz w:val="30"/>
        </w:rPr>
        <w:t>、其他应披露事项</w:t>
      </w:r>
      <w:bookmarkEnd w:id="29"/>
    </w:p>
    <w:p w14:paraId="1B8A8AB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基金合同如有未尽事宜，由基金合同当事人各方按有关法律法规协商解决。</w:t>
      </w:r>
    </w:p>
    <w:p w14:paraId="2CF854D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7"/>
        <w:gridCol w:w="3019"/>
        <w:gridCol w:w="3017"/>
        <w:gridCol w:w="1607"/>
      </w:tblGrid>
      <w:tr w:rsidR="003F7CD6" w14:paraId="1DD0CD3F"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4DDB851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1745" w:type="pct"/>
            <w:tcBorders>
              <w:top w:val="single" w:sz="4" w:space="0" w:color="auto"/>
              <w:left w:val="single" w:sz="4" w:space="0" w:color="auto"/>
              <w:bottom w:val="single" w:sz="4" w:space="0" w:color="auto"/>
              <w:right w:val="single" w:sz="4" w:space="0" w:color="auto"/>
            </w:tcBorders>
            <w:vAlign w:val="center"/>
          </w:tcPr>
          <w:p w14:paraId="798D73A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1744" w:type="pct"/>
            <w:tcBorders>
              <w:top w:val="single" w:sz="4" w:space="0" w:color="auto"/>
              <w:left w:val="single" w:sz="4" w:space="0" w:color="auto"/>
              <w:bottom w:val="single" w:sz="4" w:space="0" w:color="auto"/>
              <w:right w:val="single" w:sz="4" w:space="0" w:color="auto"/>
            </w:tcBorders>
            <w:vAlign w:val="center"/>
          </w:tcPr>
          <w:p w14:paraId="429BE07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930" w:type="pct"/>
            <w:tcBorders>
              <w:top w:val="single" w:sz="4" w:space="0" w:color="auto"/>
              <w:left w:val="single" w:sz="4" w:space="0" w:color="auto"/>
              <w:bottom w:val="single" w:sz="4" w:space="0" w:color="auto"/>
              <w:right w:val="single" w:sz="4" w:space="0" w:color="auto"/>
            </w:tcBorders>
            <w:vAlign w:val="center"/>
          </w:tcPr>
          <w:p w14:paraId="70FFBBB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3F7CD6" w14:paraId="41E40764"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6E5EB03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1745" w:type="pct"/>
            <w:tcBorders>
              <w:top w:val="single" w:sz="4" w:space="0" w:color="auto"/>
              <w:left w:val="single" w:sz="4" w:space="0" w:color="auto"/>
              <w:bottom w:val="single" w:sz="4" w:space="0" w:color="auto"/>
              <w:right w:val="single" w:sz="4" w:space="0" w:color="auto"/>
            </w:tcBorders>
            <w:vAlign w:val="center"/>
          </w:tcPr>
          <w:p w14:paraId="419C29D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关于旗下部分基金投资非公开发行股票的公告</w:t>
            </w:r>
          </w:p>
        </w:tc>
        <w:tc>
          <w:tcPr>
            <w:tcW w:w="1744" w:type="pct"/>
            <w:tcBorders>
              <w:top w:val="single" w:sz="4" w:space="0" w:color="auto"/>
              <w:left w:val="single" w:sz="4" w:space="0" w:color="auto"/>
              <w:bottom w:val="single" w:sz="4" w:space="0" w:color="auto"/>
              <w:right w:val="single" w:sz="4" w:space="0" w:color="auto"/>
            </w:tcBorders>
            <w:vAlign w:val="center"/>
          </w:tcPr>
          <w:p w14:paraId="1EFF007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37C2A941"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2020-05-21</w:t>
            </w:r>
          </w:p>
        </w:tc>
      </w:tr>
      <w:tr w:rsidR="003F7CD6" w14:paraId="1FFC04BD"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63FC6CE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1745" w:type="pct"/>
            <w:tcBorders>
              <w:top w:val="single" w:sz="4" w:space="0" w:color="auto"/>
              <w:left w:val="single" w:sz="4" w:space="0" w:color="auto"/>
              <w:bottom w:val="single" w:sz="4" w:space="0" w:color="auto"/>
              <w:right w:val="single" w:sz="4" w:space="0" w:color="auto"/>
            </w:tcBorders>
            <w:vAlign w:val="center"/>
          </w:tcPr>
          <w:p w14:paraId="65EBCBF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关于增加中信证券华南股份有限公司为旗下基金销售机构的公告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14:paraId="21FD877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1642E947"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2020-05-27</w:t>
            </w:r>
          </w:p>
        </w:tc>
      </w:tr>
      <w:tr w:rsidR="003F7CD6" w14:paraId="77F0B54F"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224E862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1745" w:type="pct"/>
            <w:tcBorders>
              <w:top w:val="single" w:sz="4" w:space="0" w:color="auto"/>
              <w:left w:val="single" w:sz="4" w:space="0" w:color="auto"/>
              <w:bottom w:val="single" w:sz="4" w:space="0" w:color="auto"/>
              <w:right w:val="single" w:sz="4" w:space="0" w:color="auto"/>
            </w:tcBorders>
            <w:vAlign w:val="center"/>
          </w:tcPr>
          <w:p w14:paraId="397C4DB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1744" w:type="pct"/>
            <w:tcBorders>
              <w:top w:val="single" w:sz="4" w:space="0" w:color="auto"/>
              <w:left w:val="single" w:sz="4" w:space="0" w:color="auto"/>
              <w:bottom w:val="single" w:sz="4" w:space="0" w:color="auto"/>
              <w:right w:val="single" w:sz="4" w:space="0" w:color="auto"/>
            </w:tcBorders>
            <w:vAlign w:val="center"/>
          </w:tcPr>
          <w:p w14:paraId="70BD77D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2FAC16BA"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2020-05-30</w:t>
            </w:r>
          </w:p>
        </w:tc>
      </w:tr>
      <w:tr w:rsidR="003F7CD6" w14:paraId="1BAE2C50"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68688C6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1745" w:type="pct"/>
            <w:tcBorders>
              <w:top w:val="single" w:sz="4" w:space="0" w:color="auto"/>
              <w:left w:val="single" w:sz="4" w:space="0" w:color="auto"/>
              <w:bottom w:val="single" w:sz="4" w:space="0" w:color="auto"/>
              <w:right w:val="single" w:sz="4" w:space="0" w:color="auto"/>
            </w:tcBorders>
            <w:vAlign w:val="center"/>
          </w:tcPr>
          <w:p w14:paraId="0DE07E8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1744" w:type="pct"/>
            <w:tcBorders>
              <w:top w:val="single" w:sz="4" w:space="0" w:color="auto"/>
              <w:left w:val="single" w:sz="4" w:space="0" w:color="auto"/>
              <w:bottom w:val="single" w:sz="4" w:space="0" w:color="auto"/>
              <w:right w:val="single" w:sz="4" w:space="0" w:color="auto"/>
            </w:tcBorders>
            <w:vAlign w:val="center"/>
          </w:tcPr>
          <w:p w14:paraId="7862D2B6"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023A8FE0"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2020-05-30</w:t>
            </w:r>
          </w:p>
        </w:tc>
      </w:tr>
      <w:tr w:rsidR="003F7CD6" w14:paraId="25D5B07C"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03E6CBC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1745" w:type="pct"/>
            <w:tcBorders>
              <w:top w:val="single" w:sz="4" w:space="0" w:color="auto"/>
              <w:left w:val="single" w:sz="4" w:space="0" w:color="auto"/>
              <w:bottom w:val="single" w:sz="4" w:space="0" w:color="auto"/>
              <w:right w:val="single" w:sz="4" w:space="0" w:color="auto"/>
            </w:tcBorders>
            <w:vAlign w:val="center"/>
          </w:tcPr>
          <w:p w14:paraId="4824BCE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关于增聘交银施罗德先锋混合型证券投资基金基金经理的公告</w:t>
            </w:r>
          </w:p>
        </w:tc>
        <w:tc>
          <w:tcPr>
            <w:tcW w:w="1744" w:type="pct"/>
            <w:tcBorders>
              <w:top w:val="single" w:sz="4" w:space="0" w:color="auto"/>
              <w:left w:val="single" w:sz="4" w:space="0" w:color="auto"/>
              <w:bottom w:val="single" w:sz="4" w:space="0" w:color="auto"/>
              <w:right w:val="single" w:sz="4" w:space="0" w:color="auto"/>
            </w:tcBorders>
            <w:vAlign w:val="center"/>
          </w:tcPr>
          <w:p w14:paraId="446EDBE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6BF80B48"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2020-07-03</w:t>
            </w:r>
          </w:p>
        </w:tc>
      </w:tr>
      <w:tr w:rsidR="003F7CD6" w14:paraId="3EB1019C"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11E04B1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1745" w:type="pct"/>
            <w:tcBorders>
              <w:top w:val="single" w:sz="4" w:space="0" w:color="auto"/>
              <w:left w:val="single" w:sz="4" w:space="0" w:color="auto"/>
              <w:bottom w:val="single" w:sz="4" w:space="0" w:color="auto"/>
              <w:right w:val="single" w:sz="4" w:space="0" w:color="auto"/>
            </w:tcBorders>
            <w:vAlign w:val="center"/>
          </w:tcPr>
          <w:p w14:paraId="64AE1E4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p>
        </w:tc>
        <w:tc>
          <w:tcPr>
            <w:tcW w:w="1744" w:type="pct"/>
            <w:tcBorders>
              <w:top w:val="single" w:sz="4" w:space="0" w:color="auto"/>
              <w:left w:val="single" w:sz="4" w:space="0" w:color="auto"/>
              <w:bottom w:val="single" w:sz="4" w:space="0" w:color="auto"/>
              <w:right w:val="single" w:sz="4" w:space="0" w:color="auto"/>
            </w:tcBorders>
            <w:vAlign w:val="center"/>
          </w:tcPr>
          <w:p w14:paraId="06CC70F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6C16B880"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2020-07-08</w:t>
            </w:r>
          </w:p>
        </w:tc>
      </w:tr>
      <w:tr w:rsidR="003F7CD6" w14:paraId="75FD4B3E"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279781E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1745" w:type="pct"/>
            <w:tcBorders>
              <w:top w:val="single" w:sz="4" w:space="0" w:color="auto"/>
              <w:left w:val="single" w:sz="4" w:space="0" w:color="auto"/>
              <w:bottom w:val="single" w:sz="4" w:space="0" w:color="auto"/>
              <w:right w:val="single" w:sz="4" w:space="0" w:color="auto"/>
            </w:tcBorders>
            <w:vAlign w:val="center"/>
          </w:tcPr>
          <w:p w14:paraId="7A60738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p>
        </w:tc>
        <w:tc>
          <w:tcPr>
            <w:tcW w:w="1744" w:type="pct"/>
            <w:tcBorders>
              <w:top w:val="single" w:sz="4" w:space="0" w:color="auto"/>
              <w:left w:val="single" w:sz="4" w:space="0" w:color="auto"/>
              <w:bottom w:val="single" w:sz="4" w:space="0" w:color="auto"/>
              <w:right w:val="single" w:sz="4" w:space="0" w:color="auto"/>
            </w:tcBorders>
            <w:vAlign w:val="center"/>
          </w:tcPr>
          <w:p w14:paraId="613C193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59A04ED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2020-07-08</w:t>
            </w:r>
          </w:p>
        </w:tc>
      </w:tr>
      <w:tr w:rsidR="003F7CD6" w14:paraId="7C151F14"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113C921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1745" w:type="pct"/>
            <w:tcBorders>
              <w:top w:val="single" w:sz="4" w:space="0" w:color="auto"/>
              <w:left w:val="single" w:sz="4" w:space="0" w:color="auto"/>
              <w:bottom w:val="single" w:sz="4" w:space="0" w:color="auto"/>
              <w:right w:val="single" w:sz="4" w:space="0" w:color="auto"/>
            </w:tcBorders>
            <w:vAlign w:val="center"/>
          </w:tcPr>
          <w:p w14:paraId="5BBE67D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关于交银施罗德先锋混合型证券投资基金基金经理变更的公告</w:t>
            </w:r>
          </w:p>
        </w:tc>
        <w:tc>
          <w:tcPr>
            <w:tcW w:w="1744" w:type="pct"/>
            <w:tcBorders>
              <w:top w:val="single" w:sz="4" w:space="0" w:color="auto"/>
              <w:left w:val="single" w:sz="4" w:space="0" w:color="auto"/>
              <w:bottom w:val="single" w:sz="4" w:space="0" w:color="auto"/>
              <w:right w:val="single" w:sz="4" w:space="0" w:color="auto"/>
            </w:tcBorders>
            <w:vAlign w:val="center"/>
          </w:tcPr>
          <w:p w14:paraId="32A2358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13ECBCD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2020-07-15</w:t>
            </w:r>
          </w:p>
        </w:tc>
      </w:tr>
      <w:tr w:rsidR="003F7CD6" w14:paraId="76CA6F8E"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51562B1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1745" w:type="pct"/>
            <w:tcBorders>
              <w:top w:val="single" w:sz="4" w:space="0" w:color="auto"/>
              <w:left w:val="single" w:sz="4" w:space="0" w:color="auto"/>
              <w:bottom w:val="single" w:sz="4" w:space="0" w:color="auto"/>
              <w:right w:val="single" w:sz="4" w:space="0" w:color="auto"/>
            </w:tcBorders>
            <w:vAlign w:val="center"/>
          </w:tcPr>
          <w:p w14:paraId="71BFEFB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1744" w:type="pct"/>
            <w:tcBorders>
              <w:top w:val="single" w:sz="4" w:space="0" w:color="auto"/>
              <w:left w:val="single" w:sz="4" w:space="0" w:color="auto"/>
              <w:bottom w:val="single" w:sz="4" w:space="0" w:color="auto"/>
              <w:right w:val="single" w:sz="4" w:space="0" w:color="auto"/>
            </w:tcBorders>
            <w:vAlign w:val="center"/>
          </w:tcPr>
          <w:p w14:paraId="6B5B271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22F6F2B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2020-07-20</w:t>
            </w:r>
          </w:p>
        </w:tc>
      </w:tr>
      <w:tr w:rsidR="003F7CD6" w14:paraId="33801E5C"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4F269E4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1745" w:type="pct"/>
            <w:tcBorders>
              <w:top w:val="single" w:sz="4" w:space="0" w:color="auto"/>
              <w:left w:val="single" w:sz="4" w:space="0" w:color="auto"/>
              <w:bottom w:val="single" w:sz="4" w:space="0" w:color="auto"/>
              <w:right w:val="single" w:sz="4" w:space="0" w:color="auto"/>
            </w:tcBorders>
            <w:vAlign w:val="center"/>
          </w:tcPr>
          <w:p w14:paraId="1794232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1744" w:type="pct"/>
            <w:tcBorders>
              <w:top w:val="single" w:sz="4" w:space="0" w:color="auto"/>
              <w:left w:val="single" w:sz="4" w:space="0" w:color="auto"/>
              <w:bottom w:val="single" w:sz="4" w:space="0" w:color="auto"/>
              <w:right w:val="single" w:sz="4" w:space="0" w:color="auto"/>
            </w:tcBorders>
            <w:vAlign w:val="center"/>
          </w:tcPr>
          <w:p w14:paraId="2914681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0EE99ED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2020-07-20</w:t>
            </w:r>
          </w:p>
        </w:tc>
      </w:tr>
      <w:tr w:rsidR="003F7CD6" w14:paraId="3E222F40"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5519915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1745" w:type="pct"/>
            <w:tcBorders>
              <w:top w:val="single" w:sz="4" w:space="0" w:color="auto"/>
              <w:left w:val="single" w:sz="4" w:space="0" w:color="auto"/>
              <w:bottom w:val="single" w:sz="4" w:space="0" w:color="auto"/>
              <w:right w:val="single" w:sz="4" w:space="0" w:color="auto"/>
            </w:tcBorders>
            <w:vAlign w:val="center"/>
          </w:tcPr>
          <w:p w14:paraId="50EA130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1744" w:type="pct"/>
            <w:tcBorders>
              <w:top w:val="single" w:sz="4" w:space="0" w:color="auto"/>
              <w:left w:val="single" w:sz="4" w:space="0" w:color="auto"/>
              <w:bottom w:val="single" w:sz="4" w:space="0" w:color="auto"/>
              <w:right w:val="single" w:sz="4" w:space="0" w:color="auto"/>
            </w:tcBorders>
            <w:vAlign w:val="center"/>
          </w:tcPr>
          <w:p w14:paraId="3EE975A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1D5417CF"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3F7CD6" w14:paraId="48F165BC"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407B75E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1745" w:type="pct"/>
            <w:tcBorders>
              <w:top w:val="single" w:sz="4" w:space="0" w:color="auto"/>
              <w:left w:val="single" w:sz="4" w:space="0" w:color="auto"/>
              <w:bottom w:val="single" w:sz="4" w:space="0" w:color="auto"/>
              <w:right w:val="single" w:sz="4" w:space="0" w:color="auto"/>
            </w:tcBorders>
            <w:vAlign w:val="center"/>
          </w:tcPr>
          <w:p w14:paraId="5B67F07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1744" w:type="pct"/>
            <w:tcBorders>
              <w:top w:val="single" w:sz="4" w:space="0" w:color="auto"/>
              <w:left w:val="single" w:sz="4" w:space="0" w:color="auto"/>
              <w:bottom w:val="single" w:sz="4" w:space="0" w:color="auto"/>
              <w:right w:val="single" w:sz="4" w:space="0" w:color="auto"/>
            </w:tcBorders>
            <w:vAlign w:val="center"/>
          </w:tcPr>
          <w:p w14:paraId="3D81109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1B6691BB"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3F7CD6" w14:paraId="64D2860D"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6FD8BCF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13</w:t>
            </w:r>
          </w:p>
        </w:tc>
        <w:tc>
          <w:tcPr>
            <w:tcW w:w="1745" w:type="pct"/>
            <w:tcBorders>
              <w:top w:val="single" w:sz="4" w:space="0" w:color="auto"/>
              <w:left w:val="single" w:sz="4" w:space="0" w:color="auto"/>
              <w:bottom w:val="single" w:sz="4" w:space="0" w:color="auto"/>
              <w:right w:val="single" w:sz="4" w:space="0" w:color="auto"/>
            </w:tcBorders>
            <w:vAlign w:val="center"/>
          </w:tcPr>
          <w:p w14:paraId="68D6C14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1744" w:type="pct"/>
            <w:tcBorders>
              <w:top w:val="single" w:sz="4" w:space="0" w:color="auto"/>
              <w:left w:val="single" w:sz="4" w:space="0" w:color="auto"/>
              <w:bottom w:val="single" w:sz="4" w:space="0" w:color="auto"/>
              <w:right w:val="single" w:sz="4" w:space="0" w:color="auto"/>
            </w:tcBorders>
            <w:vAlign w:val="center"/>
          </w:tcPr>
          <w:p w14:paraId="11C271D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6B95971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3F7CD6" w14:paraId="6F06AD37"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7B6D972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1745" w:type="pct"/>
            <w:tcBorders>
              <w:top w:val="single" w:sz="4" w:space="0" w:color="auto"/>
              <w:left w:val="single" w:sz="4" w:space="0" w:color="auto"/>
              <w:bottom w:val="single" w:sz="4" w:space="0" w:color="auto"/>
              <w:right w:val="single" w:sz="4" w:space="0" w:color="auto"/>
            </w:tcBorders>
            <w:vAlign w:val="center"/>
          </w:tcPr>
          <w:p w14:paraId="364DC69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1744" w:type="pct"/>
            <w:tcBorders>
              <w:top w:val="single" w:sz="4" w:space="0" w:color="auto"/>
              <w:left w:val="single" w:sz="4" w:space="0" w:color="auto"/>
              <w:bottom w:val="single" w:sz="4" w:space="0" w:color="auto"/>
              <w:right w:val="single" w:sz="4" w:space="0" w:color="auto"/>
            </w:tcBorders>
            <w:vAlign w:val="center"/>
          </w:tcPr>
          <w:p w14:paraId="60C81A2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77A0CDD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3F7CD6" w14:paraId="2DB75C0F"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6E3002A6"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1745" w:type="pct"/>
            <w:tcBorders>
              <w:top w:val="single" w:sz="4" w:space="0" w:color="auto"/>
              <w:left w:val="single" w:sz="4" w:space="0" w:color="auto"/>
              <w:bottom w:val="single" w:sz="4" w:space="0" w:color="auto"/>
              <w:right w:val="single" w:sz="4" w:space="0" w:color="auto"/>
            </w:tcBorders>
            <w:vAlign w:val="center"/>
          </w:tcPr>
          <w:p w14:paraId="42E29B4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交银施罗德先锋混合型证券投资基金基金产品资料概要</w:t>
            </w:r>
          </w:p>
        </w:tc>
        <w:tc>
          <w:tcPr>
            <w:tcW w:w="1744" w:type="pct"/>
            <w:tcBorders>
              <w:top w:val="single" w:sz="4" w:space="0" w:color="auto"/>
              <w:left w:val="single" w:sz="4" w:space="0" w:color="auto"/>
              <w:bottom w:val="single" w:sz="4" w:space="0" w:color="auto"/>
              <w:right w:val="single" w:sz="4" w:space="0" w:color="auto"/>
            </w:tcBorders>
            <w:vAlign w:val="center"/>
          </w:tcPr>
          <w:p w14:paraId="0A6AFDA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4592D9B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3F7CD6" w14:paraId="5314B0F9"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6E537AB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1745" w:type="pct"/>
            <w:tcBorders>
              <w:top w:val="single" w:sz="4" w:space="0" w:color="auto"/>
              <w:left w:val="single" w:sz="4" w:space="0" w:color="auto"/>
              <w:bottom w:val="single" w:sz="4" w:space="0" w:color="auto"/>
              <w:right w:val="single" w:sz="4" w:space="0" w:color="auto"/>
            </w:tcBorders>
            <w:vAlign w:val="center"/>
          </w:tcPr>
          <w:p w14:paraId="1397EBC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14:paraId="463D837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40E9595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r w:rsidR="003F7CD6" w14:paraId="5AB867B3"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5BD628E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1745" w:type="pct"/>
            <w:tcBorders>
              <w:top w:val="single" w:sz="4" w:space="0" w:color="auto"/>
              <w:left w:val="single" w:sz="4" w:space="0" w:color="auto"/>
              <w:bottom w:val="single" w:sz="4" w:space="0" w:color="auto"/>
              <w:right w:val="single" w:sz="4" w:space="0" w:color="auto"/>
            </w:tcBorders>
            <w:vAlign w:val="center"/>
          </w:tcPr>
          <w:p w14:paraId="41EC2E1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1744" w:type="pct"/>
            <w:tcBorders>
              <w:top w:val="single" w:sz="4" w:space="0" w:color="auto"/>
              <w:left w:val="single" w:sz="4" w:space="0" w:color="auto"/>
              <w:bottom w:val="single" w:sz="4" w:space="0" w:color="auto"/>
              <w:right w:val="single" w:sz="4" w:space="0" w:color="auto"/>
            </w:tcBorders>
            <w:vAlign w:val="center"/>
          </w:tcPr>
          <w:p w14:paraId="1CAFF73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25AC36A0"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2020-10-28</w:t>
            </w:r>
          </w:p>
        </w:tc>
      </w:tr>
      <w:tr w:rsidR="003F7CD6" w14:paraId="3BF70CA4"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6F6F141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1745" w:type="pct"/>
            <w:tcBorders>
              <w:top w:val="single" w:sz="4" w:space="0" w:color="auto"/>
              <w:left w:val="single" w:sz="4" w:space="0" w:color="auto"/>
              <w:bottom w:val="single" w:sz="4" w:space="0" w:color="auto"/>
              <w:right w:val="single" w:sz="4" w:space="0" w:color="auto"/>
            </w:tcBorders>
            <w:vAlign w:val="center"/>
          </w:tcPr>
          <w:p w14:paraId="1363B7C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交银施罗德先锋混合型证券投资基金基金产品资料概要更新</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1744" w:type="pct"/>
            <w:tcBorders>
              <w:top w:val="single" w:sz="4" w:space="0" w:color="auto"/>
              <w:left w:val="single" w:sz="4" w:space="0" w:color="auto"/>
              <w:bottom w:val="single" w:sz="4" w:space="0" w:color="auto"/>
              <w:right w:val="single" w:sz="4" w:space="0" w:color="auto"/>
            </w:tcBorders>
            <w:vAlign w:val="center"/>
          </w:tcPr>
          <w:p w14:paraId="738E81A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3D1078C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2020-12-28</w:t>
            </w:r>
          </w:p>
        </w:tc>
      </w:tr>
      <w:tr w:rsidR="003F7CD6" w14:paraId="7871621D"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0FACC3F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1745" w:type="pct"/>
            <w:tcBorders>
              <w:top w:val="single" w:sz="4" w:space="0" w:color="auto"/>
              <w:left w:val="single" w:sz="4" w:space="0" w:color="auto"/>
              <w:bottom w:val="single" w:sz="4" w:space="0" w:color="auto"/>
              <w:right w:val="single" w:sz="4" w:space="0" w:color="auto"/>
            </w:tcBorders>
            <w:vAlign w:val="center"/>
          </w:tcPr>
          <w:p w14:paraId="71E608F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交银施罗德先锋混合型证券投资基金基金合同</w:t>
            </w:r>
          </w:p>
        </w:tc>
        <w:tc>
          <w:tcPr>
            <w:tcW w:w="1744" w:type="pct"/>
            <w:tcBorders>
              <w:top w:val="single" w:sz="4" w:space="0" w:color="auto"/>
              <w:left w:val="single" w:sz="4" w:space="0" w:color="auto"/>
              <w:bottom w:val="single" w:sz="4" w:space="0" w:color="auto"/>
              <w:right w:val="single" w:sz="4" w:space="0" w:color="auto"/>
            </w:tcBorders>
            <w:vAlign w:val="center"/>
          </w:tcPr>
          <w:p w14:paraId="20F37ED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3856E3E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2020-12-28</w:t>
            </w:r>
          </w:p>
        </w:tc>
      </w:tr>
      <w:tr w:rsidR="003F7CD6" w14:paraId="418C376C"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30CDECE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1745" w:type="pct"/>
            <w:tcBorders>
              <w:top w:val="single" w:sz="4" w:space="0" w:color="auto"/>
              <w:left w:val="single" w:sz="4" w:space="0" w:color="auto"/>
              <w:bottom w:val="single" w:sz="4" w:space="0" w:color="auto"/>
              <w:right w:val="single" w:sz="4" w:space="0" w:color="auto"/>
            </w:tcBorders>
            <w:vAlign w:val="center"/>
          </w:tcPr>
          <w:p w14:paraId="6705D87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交银施罗德先锋混合型证券投资基金托管协议</w:t>
            </w:r>
          </w:p>
        </w:tc>
        <w:tc>
          <w:tcPr>
            <w:tcW w:w="1744" w:type="pct"/>
            <w:tcBorders>
              <w:top w:val="single" w:sz="4" w:space="0" w:color="auto"/>
              <w:left w:val="single" w:sz="4" w:space="0" w:color="auto"/>
              <w:bottom w:val="single" w:sz="4" w:space="0" w:color="auto"/>
              <w:right w:val="single" w:sz="4" w:space="0" w:color="auto"/>
            </w:tcBorders>
            <w:vAlign w:val="center"/>
          </w:tcPr>
          <w:p w14:paraId="664F48A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0AA39B5F"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2020-12-28</w:t>
            </w:r>
          </w:p>
        </w:tc>
      </w:tr>
      <w:tr w:rsidR="003F7CD6" w14:paraId="0711ABAE"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3B36EEA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1745" w:type="pct"/>
            <w:tcBorders>
              <w:top w:val="single" w:sz="4" w:space="0" w:color="auto"/>
              <w:left w:val="single" w:sz="4" w:space="0" w:color="auto"/>
              <w:bottom w:val="single" w:sz="4" w:space="0" w:color="auto"/>
              <w:right w:val="single" w:sz="4" w:space="0" w:color="auto"/>
            </w:tcBorders>
            <w:vAlign w:val="center"/>
          </w:tcPr>
          <w:p w14:paraId="456E039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号）</w:t>
            </w:r>
          </w:p>
        </w:tc>
        <w:tc>
          <w:tcPr>
            <w:tcW w:w="1744" w:type="pct"/>
            <w:tcBorders>
              <w:top w:val="single" w:sz="4" w:space="0" w:color="auto"/>
              <w:left w:val="single" w:sz="4" w:space="0" w:color="auto"/>
              <w:bottom w:val="single" w:sz="4" w:space="0" w:color="auto"/>
              <w:right w:val="single" w:sz="4" w:space="0" w:color="auto"/>
            </w:tcBorders>
            <w:vAlign w:val="center"/>
          </w:tcPr>
          <w:p w14:paraId="288B7A1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09D68DFC"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2020-12-28</w:t>
            </w:r>
          </w:p>
        </w:tc>
      </w:tr>
      <w:tr w:rsidR="003F7CD6" w14:paraId="28E929FD"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4BF3EF5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1745" w:type="pct"/>
            <w:tcBorders>
              <w:top w:val="single" w:sz="4" w:space="0" w:color="auto"/>
              <w:left w:val="single" w:sz="4" w:space="0" w:color="auto"/>
              <w:bottom w:val="single" w:sz="4" w:space="0" w:color="auto"/>
              <w:right w:val="single" w:sz="4" w:space="0" w:color="auto"/>
            </w:tcBorders>
            <w:vAlign w:val="center"/>
          </w:tcPr>
          <w:p w14:paraId="683231E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关于交银施罗德先锋混合型证券投资基金暂停及恢复大额申购（转换转入、定期定额投资）的公告</w:t>
            </w:r>
          </w:p>
        </w:tc>
        <w:tc>
          <w:tcPr>
            <w:tcW w:w="1744" w:type="pct"/>
            <w:tcBorders>
              <w:top w:val="single" w:sz="4" w:space="0" w:color="auto"/>
              <w:left w:val="single" w:sz="4" w:space="0" w:color="auto"/>
              <w:bottom w:val="single" w:sz="4" w:space="0" w:color="auto"/>
              <w:right w:val="single" w:sz="4" w:space="0" w:color="auto"/>
            </w:tcBorders>
            <w:vAlign w:val="center"/>
          </w:tcPr>
          <w:p w14:paraId="68B22FF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16E6A233"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2021-01-08</w:t>
            </w:r>
          </w:p>
        </w:tc>
      </w:tr>
      <w:tr w:rsidR="003F7CD6" w14:paraId="78E804F0"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13FC8FE0"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1745" w:type="pct"/>
            <w:tcBorders>
              <w:top w:val="single" w:sz="4" w:space="0" w:color="auto"/>
              <w:left w:val="single" w:sz="4" w:space="0" w:color="auto"/>
              <w:bottom w:val="single" w:sz="4" w:space="0" w:color="auto"/>
              <w:right w:val="single" w:sz="4" w:space="0" w:color="auto"/>
            </w:tcBorders>
            <w:vAlign w:val="center"/>
          </w:tcPr>
          <w:p w14:paraId="5B284A5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关于交银施罗德先锋混合型证券投资基金分红的公告</w:t>
            </w:r>
          </w:p>
        </w:tc>
        <w:tc>
          <w:tcPr>
            <w:tcW w:w="1744" w:type="pct"/>
            <w:tcBorders>
              <w:top w:val="single" w:sz="4" w:space="0" w:color="auto"/>
              <w:left w:val="single" w:sz="4" w:space="0" w:color="auto"/>
              <w:bottom w:val="single" w:sz="4" w:space="0" w:color="auto"/>
              <w:right w:val="single" w:sz="4" w:space="0" w:color="auto"/>
            </w:tcBorders>
            <w:vAlign w:val="center"/>
          </w:tcPr>
          <w:p w14:paraId="33B977ED"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6D3A8407"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2021-01-12</w:t>
            </w:r>
          </w:p>
        </w:tc>
      </w:tr>
      <w:tr w:rsidR="003F7CD6" w14:paraId="7C17FDEB"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781269E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1745" w:type="pct"/>
            <w:tcBorders>
              <w:top w:val="single" w:sz="4" w:space="0" w:color="auto"/>
              <w:left w:val="single" w:sz="4" w:space="0" w:color="auto"/>
              <w:bottom w:val="single" w:sz="4" w:space="0" w:color="auto"/>
              <w:right w:val="single" w:sz="4" w:space="0" w:color="auto"/>
            </w:tcBorders>
            <w:vAlign w:val="center"/>
          </w:tcPr>
          <w:p w14:paraId="75752FA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1744" w:type="pct"/>
            <w:tcBorders>
              <w:top w:val="single" w:sz="4" w:space="0" w:color="auto"/>
              <w:left w:val="single" w:sz="4" w:space="0" w:color="auto"/>
              <w:bottom w:val="single" w:sz="4" w:space="0" w:color="auto"/>
              <w:right w:val="single" w:sz="4" w:space="0" w:color="auto"/>
            </w:tcBorders>
            <w:vAlign w:val="center"/>
          </w:tcPr>
          <w:p w14:paraId="2BB24C86"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722E7A55"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2021-01-21</w:t>
            </w:r>
          </w:p>
        </w:tc>
      </w:tr>
      <w:tr w:rsidR="003F7CD6" w14:paraId="4D0F7CD0"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3F75281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1745" w:type="pct"/>
            <w:tcBorders>
              <w:top w:val="single" w:sz="4" w:space="0" w:color="auto"/>
              <w:left w:val="single" w:sz="4" w:space="0" w:color="auto"/>
              <w:bottom w:val="single" w:sz="4" w:space="0" w:color="auto"/>
              <w:right w:val="single" w:sz="4" w:space="0" w:color="auto"/>
            </w:tcBorders>
            <w:vAlign w:val="center"/>
          </w:tcPr>
          <w:p w14:paraId="0C8EEC38"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年第四季度报告提示性公告</w:t>
            </w:r>
          </w:p>
        </w:tc>
        <w:tc>
          <w:tcPr>
            <w:tcW w:w="1744" w:type="pct"/>
            <w:tcBorders>
              <w:top w:val="single" w:sz="4" w:space="0" w:color="auto"/>
              <w:left w:val="single" w:sz="4" w:space="0" w:color="auto"/>
              <w:bottom w:val="single" w:sz="4" w:space="0" w:color="auto"/>
              <w:right w:val="single" w:sz="4" w:space="0" w:color="auto"/>
            </w:tcBorders>
            <w:vAlign w:val="center"/>
          </w:tcPr>
          <w:p w14:paraId="6208E43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0A2874A4"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2021-01-21</w:t>
            </w:r>
          </w:p>
        </w:tc>
      </w:tr>
      <w:tr w:rsidR="003F7CD6" w14:paraId="5F7329A9"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66340B1B"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1745" w:type="pct"/>
            <w:tcBorders>
              <w:top w:val="single" w:sz="4" w:space="0" w:color="auto"/>
              <w:left w:val="single" w:sz="4" w:space="0" w:color="auto"/>
              <w:bottom w:val="single" w:sz="4" w:space="0" w:color="auto"/>
              <w:right w:val="single" w:sz="4" w:space="0" w:color="auto"/>
            </w:tcBorders>
            <w:vAlign w:val="center"/>
          </w:tcPr>
          <w:p w14:paraId="759AF8F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1744" w:type="pct"/>
            <w:tcBorders>
              <w:top w:val="single" w:sz="4" w:space="0" w:color="auto"/>
              <w:left w:val="single" w:sz="4" w:space="0" w:color="auto"/>
              <w:bottom w:val="single" w:sz="4" w:space="0" w:color="auto"/>
              <w:right w:val="single" w:sz="4" w:space="0" w:color="auto"/>
            </w:tcBorders>
            <w:vAlign w:val="center"/>
          </w:tcPr>
          <w:p w14:paraId="554D82E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19A4B9A8"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2021-01-23</w:t>
            </w:r>
          </w:p>
        </w:tc>
      </w:tr>
      <w:tr w:rsidR="003F7CD6" w14:paraId="7282A430"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60122B1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1745" w:type="pct"/>
            <w:tcBorders>
              <w:top w:val="single" w:sz="4" w:space="0" w:color="auto"/>
              <w:left w:val="single" w:sz="4" w:space="0" w:color="auto"/>
              <w:bottom w:val="single" w:sz="4" w:space="0" w:color="auto"/>
              <w:right w:val="single" w:sz="4" w:space="0" w:color="auto"/>
            </w:tcBorders>
            <w:vAlign w:val="center"/>
          </w:tcPr>
          <w:p w14:paraId="340CAE89"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关于增加和耕传承基金销售有限公司为旗下基金销售机构的公告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14:paraId="65907DAE"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73327A16"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2021-02-05</w:t>
            </w:r>
          </w:p>
        </w:tc>
      </w:tr>
      <w:tr w:rsidR="003F7CD6" w14:paraId="2E533162"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18E1AB9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28</w:t>
            </w:r>
          </w:p>
        </w:tc>
        <w:tc>
          <w:tcPr>
            <w:tcW w:w="1745" w:type="pct"/>
            <w:tcBorders>
              <w:top w:val="single" w:sz="4" w:space="0" w:color="auto"/>
              <w:left w:val="single" w:sz="4" w:space="0" w:color="auto"/>
              <w:bottom w:val="single" w:sz="4" w:space="0" w:color="auto"/>
              <w:right w:val="single" w:sz="4" w:space="0" w:color="auto"/>
            </w:tcBorders>
            <w:vAlign w:val="center"/>
          </w:tcPr>
          <w:p w14:paraId="247FA35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关于增加腾安基金销售（深圳）有限公司为旗下基金销售机构的公告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14:paraId="4FA9BC8F"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3DB39B22"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2021-03-23</w:t>
            </w:r>
          </w:p>
        </w:tc>
      </w:tr>
      <w:tr w:rsidR="003F7CD6" w14:paraId="7854261B"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489A41C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1745" w:type="pct"/>
            <w:tcBorders>
              <w:top w:val="single" w:sz="4" w:space="0" w:color="auto"/>
              <w:left w:val="single" w:sz="4" w:space="0" w:color="auto"/>
              <w:bottom w:val="single" w:sz="4" w:space="0" w:color="auto"/>
              <w:right w:val="single" w:sz="4" w:space="0" w:color="auto"/>
            </w:tcBorders>
            <w:vAlign w:val="center"/>
          </w:tcPr>
          <w:p w14:paraId="60D9A26A"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交银施罗德先锋混合型证券投资基金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年年度报告</w:t>
            </w:r>
          </w:p>
        </w:tc>
        <w:tc>
          <w:tcPr>
            <w:tcW w:w="1744" w:type="pct"/>
            <w:tcBorders>
              <w:top w:val="single" w:sz="4" w:space="0" w:color="auto"/>
              <w:left w:val="single" w:sz="4" w:space="0" w:color="auto"/>
              <w:bottom w:val="single" w:sz="4" w:space="0" w:color="auto"/>
              <w:right w:val="single" w:sz="4" w:space="0" w:color="auto"/>
            </w:tcBorders>
            <w:vAlign w:val="center"/>
          </w:tcPr>
          <w:p w14:paraId="1838AEC7"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5195BBD8"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2021-03-30</w:t>
            </w:r>
          </w:p>
        </w:tc>
      </w:tr>
      <w:tr w:rsidR="003F7CD6" w14:paraId="570E8EC9"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4F46D571"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1745" w:type="pct"/>
            <w:tcBorders>
              <w:top w:val="single" w:sz="4" w:space="0" w:color="auto"/>
              <w:left w:val="single" w:sz="4" w:space="0" w:color="auto"/>
              <w:bottom w:val="single" w:sz="4" w:space="0" w:color="auto"/>
              <w:right w:val="single" w:sz="4" w:space="0" w:color="auto"/>
            </w:tcBorders>
            <w:vAlign w:val="center"/>
          </w:tcPr>
          <w:p w14:paraId="6B771ECC"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年年度报告提示性公告</w:t>
            </w:r>
          </w:p>
        </w:tc>
        <w:tc>
          <w:tcPr>
            <w:tcW w:w="1744" w:type="pct"/>
            <w:tcBorders>
              <w:top w:val="single" w:sz="4" w:space="0" w:color="auto"/>
              <w:left w:val="single" w:sz="4" w:space="0" w:color="auto"/>
              <w:bottom w:val="single" w:sz="4" w:space="0" w:color="auto"/>
              <w:right w:val="single" w:sz="4" w:space="0" w:color="auto"/>
            </w:tcBorders>
            <w:vAlign w:val="center"/>
          </w:tcPr>
          <w:p w14:paraId="53E574A4"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24B88D39"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2021-03-30</w:t>
            </w:r>
          </w:p>
        </w:tc>
      </w:tr>
      <w:tr w:rsidR="003F7CD6" w14:paraId="1C0D230C" w14:textId="77777777" w:rsidTr="004C04D9">
        <w:trPr>
          <w:cantSplit/>
          <w:trHeight w:val="375"/>
        </w:trPr>
        <w:tc>
          <w:tcPr>
            <w:tcW w:w="582" w:type="pct"/>
            <w:tcBorders>
              <w:top w:val="single" w:sz="4" w:space="0" w:color="auto"/>
              <w:left w:val="single" w:sz="4" w:space="0" w:color="auto"/>
              <w:bottom w:val="single" w:sz="4" w:space="0" w:color="auto"/>
              <w:right w:val="single" w:sz="4" w:space="0" w:color="auto"/>
            </w:tcBorders>
            <w:vAlign w:val="center"/>
          </w:tcPr>
          <w:p w14:paraId="64888F02"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1745" w:type="pct"/>
            <w:tcBorders>
              <w:top w:val="single" w:sz="4" w:space="0" w:color="auto"/>
              <w:left w:val="single" w:sz="4" w:space="0" w:color="auto"/>
              <w:bottom w:val="single" w:sz="4" w:space="0" w:color="auto"/>
              <w:right w:val="single" w:sz="4" w:space="0" w:color="auto"/>
            </w:tcBorders>
            <w:vAlign w:val="center"/>
          </w:tcPr>
          <w:p w14:paraId="65E31F55"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交银施罗德基金管理有限公司关于副总经理任职的公告</w:t>
            </w:r>
          </w:p>
        </w:tc>
        <w:tc>
          <w:tcPr>
            <w:tcW w:w="1744" w:type="pct"/>
            <w:tcBorders>
              <w:top w:val="single" w:sz="4" w:space="0" w:color="auto"/>
              <w:left w:val="single" w:sz="4" w:space="0" w:color="auto"/>
              <w:bottom w:val="single" w:sz="4" w:space="0" w:color="auto"/>
              <w:right w:val="single" w:sz="4" w:space="0" w:color="auto"/>
            </w:tcBorders>
            <w:vAlign w:val="center"/>
          </w:tcPr>
          <w:p w14:paraId="5535F763" w14:textId="77777777" w:rsidR="003F7CD6" w:rsidRDefault="00FF2CB2">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14:paraId="1260864E" w14:textId="77777777" w:rsidR="003F7CD6" w:rsidRDefault="00FF2CB2">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2021-04-24</w:t>
            </w:r>
          </w:p>
        </w:tc>
      </w:tr>
    </w:tbl>
    <w:p w14:paraId="5F22BD0F"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6FB13C09" w14:textId="70688B3A" w:rsidR="003F7CD6" w:rsidRDefault="00FF2CB2">
      <w:pPr>
        <w:pStyle w:val="1"/>
        <w:snapToGrid w:val="0"/>
        <w:spacing w:beforeLines="0" w:before="240" w:after="240"/>
        <w:rPr>
          <w:rFonts w:ascii="宋体" w:hAnsi="宋体"/>
          <w:szCs w:val="30"/>
        </w:rPr>
      </w:pPr>
      <w:r>
        <w:rPr>
          <w:rFonts w:ascii="宋体" w:hAnsi="宋体"/>
          <w:sz w:val="24"/>
        </w:rPr>
        <w:br w:type="page"/>
      </w:r>
      <w:bookmarkStart w:id="30" w:name="_Toc79758206"/>
      <w:r>
        <w:rPr>
          <w:rFonts w:ascii="Times New Roman" w:hAnsi="Times New Roman"/>
          <w:sz w:val="30"/>
        </w:rPr>
        <w:lastRenderedPageBreak/>
        <w:t>二十</w:t>
      </w:r>
      <w:r w:rsidR="00CF01F9">
        <w:rPr>
          <w:rFonts w:ascii="Times New Roman" w:hAnsi="Times New Roman" w:hint="eastAsia"/>
          <w:sz w:val="30"/>
        </w:rPr>
        <w:t>五</w:t>
      </w:r>
      <w:r>
        <w:rPr>
          <w:rFonts w:ascii="Times New Roman" w:hAnsi="Times New Roman"/>
          <w:sz w:val="30"/>
        </w:rPr>
        <w:t>、招募说明书的存放及查阅方式</w:t>
      </w:r>
      <w:bookmarkEnd w:id="30"/>
    </w:p>
    <w:p w14:paraId="7D59234C"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5FAC0887"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投资人还可以直接登录基金管理人的网站</w:t>
      </w:r>
      <w:r>
        <w:rPr>
          <w:rFonts w:ascii="Times New Roman" w:hAnsi="Times New Roman"/>
          <w:sz w:val="24"/>
        </w:rPr>
        <w:t>(www.fund001.com)</w:t>
      </w:r>
      <w:r>
        <w:rPr>
          <w:rFonts w:ascii="Times New Roman" w:hAnsi="Times New Roman"/>
          <w:sz w:val="24"/>
        </w:rPr>
        <w:t>查阅和下载招募说明书。</w:t>
      </w:r>
    </w:p>
    <w:p w14:paraId="31DA55F7" w14:textId="77777777" w:rsidR="00951021" w:rsidRDefault="00951021" w:rsidP="00951021">
      <w:pPr>
        <w:autoSpaceDE w:val="0"/>
        <w:autoSpaceDN w:val="0"/>
        <w:adjustRightInd w:val="0"/>
        <w:spacing w:line="360" w:lineRule="auto"/>
        <w:ind w:firstLineChars="200" w:firstLine="420"/>
        <w:rPr>
          <w:rFonts w:ascii="宋体" w:hAnsi="宋体"/>
          <w:szCs w:val="24"/>
        </w:rPr>
      </w:pPr>
    </w:p>
    <w:p w14:paraId="79D71CBB" w14:textId="13577329" w:rsidR="003F7CD6" w:rsidRDefault="00FF2CB2">
      <w:pPr>
        <w:pStyle w:val="1"/>
        <w:snapToGrid w:val="0"/>
        <w:spacing w:beforeLines="0" w:before="240" w:after="240"/>
        <w:rPr>
          <w:rFonts w:ascii="宋体" w:hAnsi="宋体"/>
          <w:szCs w:val="30"/>
        </w:rPr>
      </w:pPr>
      <w:r>
        <w:rPr>
          <w:rFonts w:ascii="宋体" w:hAnsi="宋体"/>
          <w:sz w:val="24"/>
        </w:rPr>
        <w:br w:type="page"/>
      </w:r>
      <w:bookmarkStart w:id="31" w:name="_Toc79758207"/>
      <w:r>
        <w:rPr>
          <w:rFonts w:ascii="Times New Roman" w:hAnsi="Times New Roman"/>
          <w:sz w:val="30"/>
        </w:rPr>
        <w:lastRenderedPageBreak/>
        <w:t>二十</w:t>
      </w:r>
      <w:r w:rsidR="00CF01F9">
        <w:rPr>
          <w:rFonts w:ascii="Times New Roman" w:hAnsi="Times New Roman" w:hint="eastAsia"/>
          <w:sz w:val="30"/>
        </w:rPr>
        <w:t>六</w:t>
      </w:r>
      <w:r>
        <w:rPr>
          <w:rFonts w:ascii="Times New Roman" w:hAnsi="Times New Roman"/>
          <w:sz w:val="30"/>
        </w:rPr>
        <w:t>、备查文件</w:t>
      </w:r>
      <w:bookmarkEnd w:id="31"/>
    </w:p>
    <w:p w14:paraId="4C763A14"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以下备查文件存放在基金管理人的办公场所，在办公时间可供免费查阅。</w:t>
      </w:r>
    </w:p>
    <w:p w14:paraId="6E9EECC0"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（一）中国证监会核准交银施罗德先锋股票证券投资基金募集的文件</w:t>
      </w:r>
    </w:p>
    <w:p w14:paraId="61ED79A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（二）《交银施罗德先锋混合型证券投资基金基金合同》</w:t>
      </w:r>
    </w:p>
    <w:p w14:paraId="6E602DAA"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（三）《交银施罗德先锋混合型证券投资基金托管协议》</w:t>
      </w:r>
    </w:p>
    <w:p w14:paraId="7AC4CF96"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（四）基金管理人业务资格批件、营业执照</w:t>
      </w:r>
    </w:p>
    <w:p w14:paraId="6B5C9F0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（五）基金托管人业务资格批件、营业执照</w:t>
      </w:r>
    </w:p>
    <w:p w14:paraId="5B4CF0C2" w14:textId="77777777" w:rsidR="003F7CD6" w:rsidRDefault="00FF2CB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（六）关于申请募集交银施罗德先锋股票证券投资基金之法律意见书</w:t>
      </w:r>
    </w:p>
    <w:sectPr w:rsidR="003F7CD6">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2AB8BA" w16cid:durableId="24BECC20"/>
  <w16cid:commentId w16cid:paraId="0D4DA12B" w16cid:durableId="24BF67AF"/>
  <w16cid:commentId w16cid:paraId="18C04A23" w16cid:durableId="24BECC21"/>
  <w16cid:commentId w16cid:paraId="39E4AD94" w16cid:durableId="24BF6A1F"/>
  <w16cid:commentId w16cid:paraId="67EF77CC" w16cid:durableId="24BECC22"/>
  <w16cid:commentId w16cid:paraId="0B82D3B1" w16cid:durableId="24BECC23"/>
  <w16cid:commentId w16cid:paraId="76F612FD" w16cid:durableId="24BF7B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1FC8B" w14:textId="77777777" w:rsidR="00A67284" w:rsidRDefault="00A67284">
      <w:r>
        <w:separator/>
      </w:r>
    </w:p>
  </w:endnote>
  <w:endnote w:type="continuationSeparator" w:id="0">
    <w:p w14:paraId="3F7170D1" w14:textId="77777777" w:rsidR="00A67284" w:rsidRDefault="00A6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DF696" w14:textId="4CA60A2C" w:rsidR="008A6924" w:rsidRDefault="008A6924">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1A35A2E1" wp14:editId="4290EB77">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44DC4" w14:textId="488D1344" w:rsidR="008A6924" w:rsidRDefault="008A692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F7823">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5A2E1"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64E44DC4" w14:textId="488D1344" w:rsidR="008A6924" w:rsidRDefault="008A692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F7823">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62AA7" w14:textId="60C5C504" w:rsidR="008A6924" w:rsidRDefault="008A6924">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19B8E2DF" wp14:editId="724BCB5E">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9A8F7" w14:textId="0F5DE72E" w:rsidR="008A6924" w:rsidRDefault="008A692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F7823">
                            <w:rPr>
                              <w:rFonts w:ascii="Times New Roman" w:hAnsi="Times New Roman"/>
                              <w:noProof/>
                              <w:kern w:val="0"/>
                              <w:sz w:val="18"/>
                              <w:szCs w:val="18"/>
                            </w:rPr>
                            <w:t>161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8E2DF"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7719A8F7" w14:textId="0F5DE72E" w:rsidR="008A6924" w:rsidRDefault="008A692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F7823">
                      <w:rPr>
                        <w:rFonts w:ascii="Times New Roman" w:hAnsi="Times New Roman"/>
                        <w:noProof/>
                        <w:kern w:val="0"/>
                        <w:sz w:val="18"/>
                        <w:szCs w:val="18"/>
                      </w:rPr>
                      <w:t>161</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33862" w14:textId="77777777" w:rsidR="00A67284" w:rsidRDefault="00A67284">
      <w:r>
        <w:separator/>
      </w:r>
    </w:p>
  </w:footnote>
  <w:footnote w:type="continuationSeparator" w:id="0">
    <w:p w14:paraId="007DEFA6" w14:textId="77777777" w:rsidR="00A67284" w:rsidRDefault="00A67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C551" w14:textId="32E29C89" w:rsidR="008A6924" w:rsidRDefault="008A6924">
    <w:pPr>
      <w:pStyle w:val="a3"/>
      <w:jc w:val="right"/>
    </w:pPr>
    <w:r>
      <w:rPr>
        <w:noProof/>
      </w:rPr>
      <w:drawing>
        <wp:anchor distT="0" distB="0" distL="114300" distR="114300" simplePos="0" relativeHeight="251655680" behindDoc="0" locked="0" layoutInCell="1" allowOverlap="1" wp14:anchorId="3E10811A" wp14:editId="26234A35">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248922A" w14:textId="77777777" w:rsidR="008A6924" w:rsidRDefault="008A6924">
    <w:pPr>
      <w:pStyle w:val="a3"/>
      <w:jc w:val="right"/>
      <w:rPr>
        <w:rFonts w:ascii="宋体" w:hAnsi="宋体"/>
      </w:rPr>
    </w:pPr>
    <w:r>
      <w:rPr>
        <w:rFonts w:ascii="宋体" w:hAnsi="宋体" w:hint="eastAsia"/>
      </w:rPr>
      <w:t>交银施罗德先锋混合型证券投资基金(更新)招募说明书(2021年第1号)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07B2" w14:textId="77777777" w:rsidR="008A6924" w:rsidRDefault="008A6924">
    <w:pPr>
      <w:pStyle w:val="11"/>
      <w:jc w:val="right"/>
    </w:pPr>
  </w:p>
  <w:p w14:paraId="2C702D87" w14:textId="77777777" w:rsidR="008A6924" w:rsidRDefault="008A6924">
    <w:pPr>
      <w:pStyle w:val="11"/>
      <w:jc w:val="right"/>
    </w:pPr>
  </w:p>
  <w:p w14:paraId="668F632A" w14:textId="77777777" w:rsidR="008A6924" w:rsidRDefault="008A6924">
    <w:pPr>
      <w:pStyle w:val="a3"/>
      <w:jc w:val="right"/>
    </w:pPr>
  </w:p>
  <w:p w14:paraId="25DC3B45" w14:textId="3443621B" w:rsidR="008A6924" w:rsidRDefault="008A6924">
    <w:pPr>
      <w:pStyle w:val="a3"/>
      <w:jc w:val="right"/>
    </w:pPr>
    <w:r>
      <w:rPr>
        <w:noProof/>
      </w:rPr>
      <w:drawing>
        <wp:anchor distT="0" distB="0" distL="114300" distR="114300" simplePos="0" relativeHeight="251656704" behindDoc="0" locked="0" layoutInCell="1" allowOverlap="1" wp14:anchorId="16B662D0" wp14:editId="16C23A4D">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CDA86F5" w14:textId="1CE9A0DF" w:rsidR="008A6924" w:rsidRDefault="008A6924">
    <w:pPr>
      <w:pStyle w:val="a3"/>
      <w:jc w:val="right"/>
      <w:rPr>
        <w:rFonts w:ascii="宋体" w:hAnsi="宋体"/>
      </w:rPr>
    </w:pPr>
    <w:r>
      <w:rPr>
        <w:rFonts w:ascii="宋体" w:hAnsi="宋体" w:hint="eastAsia"/>
      </w:rPr>
      <w:t>交银施罗德先锋混合型证券投资基金(更新)招募说明书(2021年第</w:t>
    </w:r>
    <w:r>
      <w:rPr>
        <w:rFonts w:ascii="宋体" w:hAnsi="宋体"/>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AA471" w14:textId="77777777" w:rsidR="008A6924" w:rsidRDefault="008A6924">
    <w:pPr>
      <w:pStyle w:val="a3"/>
      <w:jc w:val="right"/>
    </w:pPr>
  </w:p>
  <w:p w14:paraId="4553479C" w14:textId="77777777" w:rsidR="008A6924" w:rsidRDefault="008A6924">
    <w:pPr>
      <w:pStyle w:val="a3"/>
      <w:jc w:val="right"/>
    </w:pPr>
  </w:p>
  <w:p w14:paraId="26EF0D3B" w14:textId="77777777" w:rsidR="008A6924" w:rsidRDefault="008A6924">
    <w:pPr>
      <w:pStyle w:val="a3"/>
      <w:jc w:val="right"/>
    </w:pPr>
  </w:p>
  <w:p w14:paraId="3BDB56F1" w14:textId="79E86F3D" w:rsidR="008A6924" w:rsidRDefault="008A6924">
    <w:pPr>
      <w:pStyle w:val="a3"/>
      <w:jc w:val="right"/>
    </w:pPr>
    <w:r>
      <w:rPr>
        <w:noProof/>
      </w:rPr>
      <w:drawing>
        <wp:anchor distT="0" distB="0" distL="114300" distR="114300" simplePos="0" relativeHeight="251657728" behindDoc="0" locked="0" layoutInCell="1" allowOverlap="1" wp14:anchorId="6DF98D91" wp14:editId="61439CEF">
          <wp:simplePos x="0" y="0"/>
          <wp:positionH relativeFrom="column">
            <wp:posOffset>19050</wp:posOffset>
          </wp:positionH>
          <wp:positionV relativeFrom="paragraph">
            <wp:posOffset>-152400</wp:posOffset>
          </wp:positionV>
          <wp:extent cx="1714500" cy="238125"/>
          <wp:effectExtent l="0" t="0" r="0" b="0"/>
          <wp:wrapNone/>
          <wp:docPr id="7"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8A33277" w14:textId="49CD4E99" w:rsidR="008A6924" w:rsidRDefault="008A6924">
    <w:pPr>
      <w:pStyle w:val="a3"/>
      <w:jc w:val="right"/>
      <w:rPr>
        <w:rFonts w:ascii="宋体" w:hAnsi="宋体"/>
      </w:rPr>
    </w:pPr>
    <w:r>
      <w:rPr>
        <w:rFonts w:ascii="宋体" w:hAnsi="宋体" w:hint="eastAsia"/>
      </w:rPr>
      <w:t>交银施罗德先锋混合型证券投资基金(更新)招募说明书(2021年第2号)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C185EF5"/>
    <w:multiLevelType w:val="multilevel"/>
    <w:tmpl w:val="5C185EF5"/>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1844"/>
    <w:rsid w:val="0001266E"/>
    <w:rsid w:val="00012C16"/>
    <w:rsid w:val="000151D2"/>
    <w:rsid w:val="00015CD6"/>
    <w:rsid w:val="000263E3"/>
    <w:rsid w:val="00026A29"/>
    <w:rsid w:val="00026D00"/>
    <w:rsid w:val="00027C73"/>
    <w:rsid w:val="00030964"/>
    <w:rsid w:val="00030F3E"/>
    <w:rsid w:val="0003122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356"/>
    <w:rsid w:val="0006551A"/>
    <w:rsid w:val="000700AC"/>
    <w:rsid w:val="000705A6"/>
    <w:rsid w:val="00071D5C"/>
    <w:rsid w:val="00072A97"/>
    <w:rsid w:val="0007638A"/>
    <w:rsid w:val="00076B6E"/>
    <w:rsid w:val="000816EA"/>
    <w:rsid w:val="00081744"/>
    <w:rsid w:val="000828CE"/>
    <w:rsid w:val="000833CB"/>
    <w:rsid w:val="00083491"/>
    <w:rsid w:val="00084078"/>
    <w:rsid w:val="000843B3"/>
    <w:rsid w:val="00086437"/>
    <w:rsid w:val="000869C2"/>
    <w:rsid w:val="00087F4C"/>
    <w:rsid w:val="00090648"/>
    <w:rsid w:val="00094253"/>
    <w:rsid w:val="000943D5"/>
    <w:rsid w:val="00095030"/>
    <w:rsid w:val="00096003"/>
    <w:rsid w:val="000A01A0"/>
    <w:rsid w:val="000A352B"/>
    <w:rsid w:val="000B0F8B"/>
    <w:rsid w:val="000B359E"/>
    <w:rsid w:val="000B3894"/>
    <w:rsid w:val="000B4E04"/>
    <w:rsid w:val="000B50E9"/>
    <w:rsid w:val="000B7822"/>
    <w:rsid w:val="000C1E1E"/>
    <w:rsid w:val="000C38F1"/>
    <w:rsid w:val="000C5E77"/>
    <w:rsid w:val="000C68E9"/>
    <w:rsid w:val="000D0ADE"/>
    <w:rsid w:val="000D179E"/>
    <w:rsid w:val="000D66DC"/>
    <w:rsid w:val="000D7124"/>
    <w:rsid w:val="000E1F3B"/>
    <w:rsid w:val="000E3AB4"/>
    <w:rsid w:val="000E7544"/>
    <w:rsid w:val="000E7F1F"/>
    <w:rsid w:val="000F0C17"/>
    <w:rsid w:val="000F1EC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1D4E"/>
    <w:rsid w:val="001240EB"/>
    <w:rsid w:val="0012443D"/>
    <w:rsid w:val="00127053"/>
    <w:rsid w:val="00130597"/>
    <w:rsid w:val="001308F6"/>
    <w:rsid w:val="0013182D"/>
    <w:rsid w:val="00131CEE"/>
    <w:rsid w:val="0013315B"/>
    <w:rsid w:val="00134FCF"/>
    <w:rsid w:val="00135505"/>
    <w:rsid w:val="00135AD8"/>
    <w:rsid w:val="0013630D"/>
    <w:rsid w:val="001367F2"/>
    <w:rsid w:val="001412E8"/>
    <w:rsid w:val="0014250F"/>
    <w:rsid w:val="00144B52"/>
    <w:rsid w:val="00152E58"/>
    <w:rsid w:val="00153D66"/>
    <w:rsid w:val="0015725E"/>
    <w:rsid w:val="00162F69"/>
    <w:rsid w:val="0016303E"/>
    <w:rsid w:val="00164946"/>
    <w:rsid w:val="00165756"/>
    <w:rsid w:val="00173493"/>
    <w:rsid w:val="0017362C"/>
    <w:rsid w:val="0017392F"/>
    <w:rsid w:val="00174A95"/>
    <w:rsid w:val="0018184C"/>
    <w:rsid w:val="0018198F"/>
    <w:rsid w:val="00181C62"/>
    <w:rsid w:val="00183642"/>
    <w:rsid w:val="001860C4"/>
    <w:rsid w:val="00186FAE"/>
    <w:rsid w:val="00191373"/>
    <w:rsid w:val="0019152D"/>
    <w:rsid w:val="001917D4"/>
    <w:rsid w:val="001917FC"/>
    <w:rsid w:val="00191B7A"/>
    <w:rsid w:val="00191D7F"/>
    <w:rsid w:val="001925A2"/>
    <w:rsid w:val="00195218"/>
    <w:rsid w:val="00196837"/>
    <w:rsid w:val="00197A55"/>
    <w:rsid w:val="00197F7E"/>
    <w:rsid w:val="001A1623"/>
    <w:rsid w:val="001A2263"/>
    <w:rsid w:val="001B0730"/>
    <w:rsid w:val="001B4531"/>
    <w:rsid w:val="001B5BDB"/>
    <w:rsid w:val="001B75F9"/>
    <w:rsid w:val="001C2B9E"/>
    <w:rsid w:val="001C38DA"/>
    <w:rsid w:val="001C5F4C"/>
    <w:rsid w:val="001C7A48"/>
    <w:rsid w:val="001C7C12"/>
    <w:rsid w:val="001D0F70"/>
    <w:rsid w:val="001D2797"/>
    <w:rsid w:val="001D2B67"/>
    <w:rsid w:val="001D2BD5"/>
    <w:rsid w:val="001D3730"/>
    <w:rsid w:val="001D38C3"/>
    <w:rsid w:val="001D4727"/>
    <w:rsid w:val="001D5665"/>
    <w:rsid w:val="001D61DC"/>
    <w:rsid w:val="001D6377"/>
    <w:rsid w:val="001D68A8"/>
    <w:rsid w:val="001D6B88"/>
    <w:rsid w:val="001D6C5F"/>
    <w:rsid w:val="001D7ECC"/>
    <w:rsid w:val="001E144C"/>
    <w:rsid w:val="001E25FD"/>
    <w:rsid w:val="001E29F2"/>
    <w:rsid w:val="001E2A4F"/>
    <w:rsid w:val="001E3F8F"/>
    <w:rsid w:val="001E5250"/>
    <w:rsid w:val="001F05C1"/>
    <w:rsid w:val="001F2575"/>
    <w:rsid w:val="001F33EB"/>
    <w:rsid w:val="001F4DEA"/>
    <w:rsid w:val="001F4ECB"/>
    <w:rsid w:val="001F7353"/>
    <w:rsid w:val="00201CA7"/>
    <w:rsid w:val="00201F27"/>
    <w:rsid w:val="00201F9B"/>
    <w:rsid w:val="00203597"/>
    <w:rsid w:val="0020359E"/>
    <w:rsid w:val="0020699B"/>
    <w:rsid w:val="002076AC"/>
    <w:rsid w:val="00210384"/>
    <w:rsid w:val="00212B27"/>
    <w:rsid w:val="00212BBA"/>
    <w:rsid w:val="00213E43"/>
    <w:rsid w:val="0021469C"/>
    <w:rsid w:val="00214DD4"/>
    <w:rsid w:val="00215523"/>
    <w:rsid w:val="00216962"/>
    <w:rsid w:val="00217CA4"/>
    <w:rsid w:val="00221112"/>
    <w:rsid w:val="00221A1B"/>
    <w:rsid w:val="002220A4"/>
    <w:rsid w:val="00223C19"/>
    <w:rsid w:val="00224421"/>
    <w:rsid w:val="002247B6"/>
    <w:rsid w:val="00226503"/>
    <w:rsid w:val="00226A60"/>
    <w:rsid w:val="0023578C"/>
    <w:rsid w:val="00235AC5"/>
    <w:rsid w:val="002377E0"/>
    <w:rsid w:val="00240BB6"/>
    <w:rsid w:val="002432CA"/>
    <w:rsid w:val="00243D40"/>
    <w:rsid w:val="00245250"/>
    <w:rsid w:val="002453A3"/>
    <w:rsid w:val="002477CB"/>
    <w:rsid w:val="00247BF6"/>
    <w:rsid w:val="002501DE"/>
    <w:rsid w:val="00250A33"/>
    <w:rsid w:val="00251126"/>
    <w:rsid w:val="002524D2"/>
    <w:rsid w:val="00252802"/>
    <w:rsid w:val="00261A50"/>
    <w:rsid w:val="002634C3"/>
    <w:rsid w:val="00265925"/>
    <w:rsid w:val="00265B3A"/>
    <w:rsid w:val="00265CDF"/>
    <w:rsid w:val="0027052E"/>
    <w:rsid w:val="00271E9D"/>
    <w:rsid w:val="00271F7D"/>
    <w:rsid w:val="00274E85"/>
    <w:rsid w:val="002777F6"/>
    <w:rsid w:val="00277907"/>
    <w:rsid w:val="00280C42"/>
    <w:rsid w:val="00281B73"/>
    <w:rsid w:val="002833C9"/>
    <w:rsid w:val="00285E5C"/>
    <w:rsid w:val="00290B63"/>
    <w:rsid w:val="00290E73"/>
    <w:rsid w:val="00291A62"/>
    <w:rsid w:val="00292932"/>
    <w:rsid w:val="00293415"/>
    <w:rsid w:val="00294689"/>
    <w:rsid w:val="00294F04"/>
    <w:rsid w:val="00294F58"/>
    <w:rsid w:val="0029539A"/>
    <w:rsid w:val="002972DF"/>
    <w:rsid w:val="002A1A82"/>
    <w:rsid w:val="002A2FB0"/>
    <w:rsid w:val="002A45F2"/>
    <w:rsid w:val="002A4D32"/>
    <w:rsid w:val="002A5F87"/>
    <w:rsid w:val="002A62DA"/>
    <w:rsid w:val="002B017B"/>
    <w:rsid w:val="002B0DC0"/>
    <w:rsid w:val="002B2664"/>
    <w:rsid w:val="002B4E21"/>
    <w:rsid w:val="002B4E83"/>
    <w:rsid w:val="002B5000"/>
    <w:rsid w:val="002B6F02"/>
    <w:rsid w:val="002B72B0"/>
    <w:rsid w:val="002B78AA"/>
    <w:rsid w:val="002B7AAA"/>
    <w:rsid w:val="002C22C0"/>
    <w:rsid w:val="002C383C"/>
    <w:rsid w:val="002D15BB"/>
    <w:rsid w:val="002D1C13"/>
    <w:rsid w:val="002D3109"/>
    <w:rsid w:val="002D378C"/>
    <w:rsid w:val="002D5870"/>
    <w:rsid w:val="002D5D09"/>
    <w:rsid w:val="002D6413"/>
    <w:rsid w:val="002D6F14"/>
    <w:rsid w:val="002D74D5"/>
    <w:rsid w:val="002E1CFE"/>
    <w:rsid w:val="002E2FB5"/>
    <w:rsid w:val="002E4922"/>
    <w:rsid w:val="002E4B2C"/>
    <w:rsid w:val="002E5261"/>
    <w:rsid w:val="002E7129"/>
    <w:rsid w:val="002F00BB"/>
    <w:rsid w:val="002F1DE7"/>
    <w:rsid w:val="002F2627"/>
    <w:rsid w:val="002F2748"/>
    <w:rsid w:val="002F3DA8"/>
    <w:rsid w:val="002F6445"/>
    <w:rsid w:val="002F6580"/>
    <w:rsid w:val="002F6DE8"/>
    <w:rsid w:val="002F74D8"/>
    <w:rsid w:val="002F776D"/>
    <w:rsid w:val="002F7C72"/>
    <w:rsid w:val="002F7EDC"/>
    <w:rsid w:val="003003A8"/>
    <w:rsid w:val="0030091B"/>
    <w:rsid w:val="00301E62"/>
    <w:rsid w:val="00304063"/>
    <w:rsid w:val="0030555F"/>
    <w:rsid w:val="00305A3B"/>
    <w:rsid w:val="00305BB4"/>
    <w:rsid w:val="0030645F"/>
    <w:rsid w:val="00307EC5"/>
    <w:rsid w:val="003117B9"/>
    <w:rsid w:val="00311C71"/>
    <w:rsid w:val="00313073"/>
    <w:rsid w:val="00313291"/>
    <w:rsid w:val="0031336C"/>
    <w:rsid w:val="0031339F"/>
    <w:rsid w:val="00313F3E"/>
    <w:rsid w:val="00315BAA"/>
    <w:rsid w:val="0032124F"/>
    <w:rsid w:val="00322A69"/>
    <w:rsid w:val="00323F65"/>
    <w:rsid w:val="0032572D"/>
    <w:rsid w:val="00325D61"/>
    <w:rsid w:val="00326147"/>
    <w:rsid w:val="0033051E"/>
    <w:rsid w:val="00332003"/>
    <w:rsid w:val="0033218D"/>
    <w:rsid w:val="00332706"/>
    <w:rsid w:val="0033401D"/>
    <w:rsid w:val="003341BD"/>
    <w:rsid w:val="00334456"/>
    <w:rsid w:val="0033473A"/>
    <w:rsid w:val="00336150"/>
    <w:rsid w:val="00336E99"/>
    <w:rsid w:val="003373C1"/>
    <w:rsid w:val="003408DC"/>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2CF"/>
    <w:rsid w:val="003843BB"/>
    <w:rsid w:val="003859DA"/>
    <w:rsid w:val="00386153"/>
    <w:rsid w:val="00386BA7"/>
    <w:rsid w:val="00387F9C"/>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30CE"/>
    <w:rsid w:val="003C5316"/>
    <w:rsid w:val="003C62C1"/>
    <w:rsid w:val="003C6FA4"/>
    <w:rsid w:val="003D0B3E"/>
    <w:rsid w:val="003D2352"/>
    <w:rsid w:val="003D23EF"/>
    <w:rsid w:val="003D2DBD"/>
    <w:rsid w:val="003D3863"/>
    <w:rsid w:val="003D3D0A"/>
    <w:rsid w:val="003E0800"/>
    <w:rsid w:val="003E0E02"/>
    <w:rsid w:val="003E1584"/>
    <w:rsid w:val="003E33DE"/>
    <w:rsid w:val="003E3593"/>
    <w:rsid w:val="003E585F"/>
    <w:rsid w:val="003E6049"/>
    <w:rsid w:val="003E67F9"/>
    <w:rsid w:val="003F0697"/>
    <w:rsid w:val="003F0D27"/>
    <w:rsid w:val="003F1C98"/>
    <w:rsid w:val="003F317C"/>
    <w:rsid w:val="003F4813"/>
    <w:rsid w:val="003F7CC2"/>
    <w:rsid w:val="003F7CD6"/>
    <w:rsid w:val="00402A0E"/>
    <w:rsid w:val="0040344C"/>
    <w:rsid w:val="00406654"/>
    <w:rsid w:val="0041100B"/>
    <w:rsid w:val="004114F3"/>
    <w:rsid w:val="00412894"/>
    <w:rsid w:val="004130C3"/>
    <w:rsid w:val="00413E71"/>
    <w:rsid w:val="004140A2"/>
    <w:rsid w:val="0041657A"/>
    <w:rsid w:val="00421363"/>
    <w:rsid w:val="00421921"/>
    <w:rsid w:val="00422100"/>
    <w:rsid w:val="004228B3"/>
    <w:rsid w:val="004254D3"/>
    <w:rsid w:val="0042746B"/>
    <w:rsid w:val="00433B69"/>
    <w:rsid w:val="004369AD"/>
    <w:rsid w:val="00436DD6"/>
    <w:rsid w:val="00442675"/>
    <w:rsid w:val="00444FB7"/>
    <w:rsid w:val="00445155"/>
    <w:rsid w:val="00446A8F"/>
    <w:rsid w:val="00450674"/>
    <w:rsid w:val="0045241A"/>
    <w:rsid w:val="004533FE"/>
    <w:rsid w:val="00454715"/>
    <w:rsid w:val="00454D80"/>
    <w:rsid w:val="00456785"/>
    <w:rsid w:val="00462EB0"/>
    <w:rsid w:val="00463933"/>
    <w:rsid w:val="00464346"/>
    <w:rsid w:val="00464B45"/>
    <w:rsid w:val="004665FE"/>
    <w:rsid w:val="00470325"/>
    <w:rsid w:val="00470F42"/>
    <w:rsid w:val="00471605"/>
    <w:rsid w:val="0047297A"/>
    <w:rsid w:val="00474709"/>
    <w:rsid w:val="00476061"/>
    <w:rsid w:val="00477613"/>
    <w:rsid w:val="00480184"/>
    <w:rsid w:val="00480516"/>
    <w:rsid w:val="00480658"/>
    <w:rsid w:val="00480C56"/>
    <w:rsid w:val="00480D3C"/>
    <w:rsid w:val="0048170B"/>
    <w:rsid w:val="00481BD4"/>
    <w:rsid w:val="00482AA2"/>
    <w:rsid w:val="0048579F"/>
    <w:rsid w:val="00487005"/>
    <w:rsid w:val="004901A7"/>
    <w:rsid w:val="004924AA"/>
    <w:rsid w:val="004967C7"/>
    <w:rsid w:val="004A084F"/>
    <w:rsid w:val="004A127F"/>
    <w:rsid w:val="004A1FA1"/>
    <w:rsid w:val="004A3225"/>
    <w:rsid w:val="004A3F90"/>
    <w:rsid w:val="004A5F59"/>
    <w:rsid w:val="004A6F1F"/>
    <w:rsid w:val="004B17D8"/>
    <w:rsid w:val="004B2323"/>
    <w:rsid w:val="004B2D3B"/>
    <w:rsid w:val="004B62C3"/>
    <w:rsid w:val="004C04D9"/>
    <w:rsid w:val="004C0B50"/>
    <w:rsid w:val="004C0BC8"/>
    <w:rsid w:val="004C461A"/>
    <w:rsid w:val="004C6B8C"/>
    <w:rsid w:val="004C7D23"/>
    <w:rsid w:val="004D0783"/>
    <w:rsid w:val="004D11CB"/>
    <w:rsid w:val="004D1912"/>
    <w:rsid w:val="004D28B6"/>
    <w:rsid w:val="004D49E3"/>
    <w:rsid w:val="004D7163"/>
    <w:rsid w:val="004E0366"/>
    <w:rsid w:val="004E1C30"/>
    <w:rsid w:val="004E234E"/>
    <w:rsid w:val="004E3342"/>
    <w:rsid w:val="004E45AC"/>
    <w:rsid w:val="004E4672"/>
    <w:rsid w:val="004E5593"/>
    <w:rsid w:val="004E7A1E"/>
    <w:rsid w:val="004E7F1A"/>
    <w:rsid w:val="004F0352"/>
    <w:rsid w:val="004F0740"/>
    <w:rsid w:val="004F0BC3"/>
    <w:rsid w:val="004F2A85"/>
    <w:rsid w:val="004F415D"/>
    <w:rsid w:val="004F4980"/>
    <w:rsid w:val="004F4F4B"/>
    <w:rsid w:val="004F66F4"/>
    <w:rsid w:val="004F7710"/>
    <w:rsid w:val="00502A45"/>
    <w:rsid w:val="0050542C"/>
    <w:rsid w:val="00510125"/>
    <w:rsid w:val="00512DC1"/>
    <w:rsid w:val="00514C66"/>
    <w:rsid w:val="00514C6B"/>
    <w:rsid w:val="005161EC"/>
    <w:rsid w:val="0051709F"/>
    <w:rsid w:val="005175EB"/>
    <w:rsid w:val="00521A18"/>
    <w:rsid w:val="00522079"/>
    <w:rsid w:val="00522622"/>
    <w:rsid w:val="00523476"/>
    <w:rsid w:val="0052355E"/>
    <w:rsid w:val="0052450E"/>
    <w:rsid w:val="00525410"/>
    <w:rsid w:val="00526B40"/>
    <w:rsid w:val="00530703"/>
    <w:rsid w:val="00530763"/>
    <w:rsid w:val="00534EFD"/>
    <w:rsid w:val="005358C1"/>
    <w:rsid w:val="005362F2"/>
    <w:rsid w:val="0054095A"/>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1F99"/>
    <w:rsid w:val="00563A0E"/>
    <w:rsid w:val="005647D0"/>
    <w:rsid w:val="00574C59"/>
    <w:rsid w:val="00576C6E"/>
    <w:rsid w:val="00576CE2"/>
    <w:rsid w:val="005770AC"/>
    <w:rsid w:val="00577C1A"/>
    <w:rsid w:val="00577FAA"/>
    <w:rsid w:val="0058041D"/>
    <w:rsid w:val="005826AA"/>
    <w:rsid w:val="00583CE7"/>
    <w:rsid w:val="005856E9"/>
    <w:rsid w:val="005867BB"/>
    <w:rsid w:val="00587452"/>
    <w:rsid w:val="00591C2A"/>
    <w:rsid w:val="00592461"/>
    <w:rsid w:val="00592539"/>
    <w:rsid w:val="005940AB"/>
    <w:rsid w:val="00596A05"/>
    <w:rsid w:val="00596D6D"/>
    <w:rsid w:val="00597284"/>
    <w:rsid w:val="00597855"/>
    <w:rsid w:val="00597F8F"/>
    <w:rsid w:val="005A1155"/>
    <w:rsid w:val="005A1EA2"/>
    <w:rsid w:val="005A2467"/>
    <w:rsid w:val="005A5858"/>
    <w:rsid w:val="005A6E51"/>
    <w:rsid w:val="005A7C7F"/>
    <w:rsid w:val="005A7D88"/>
    <w:rsid w:val="005B130C"/>
    <w:rsid w:val="005B14FF"/>
    <w:rsid w:val="005B3B71"/>
    <w:rsid w:val="005B4135"/>
    <w:rsid w:val="005B4B1B"/>
    <w:rsid w:val="005B4F0F"/>
    <w:rsid w:val="005B58F0"/>
    <w:rsid w:val="005B64BC"/>
    <w:rsid w:val="005C0085"/>
    <w:rsid w:val="005C0916"/>
    <w:rsid w:val="005C0A44"/>
    <w:rsid w:val="005C0E62"/>
    <w:rsid w:val="005C0F5B"/>
    <w:rsid w:val="005C1080"/>
    <w:rsid w:val="005C2E15"/>
    <w:rsid w:val="005C403B"/>
    <w:rsid w:val="005C63CB"/>
    <w:rsid w:val="005D0AA6"/>
    <w:rsid w:val="005D165F"/>
    <w:rsid w:val="005D21F3"/>
    <w:rsid w:val="005D2CAA"/>
    <w:rsid w:val="005D3CF8"/>
    <w:rsid w:val="005D4825"/>
    <w:rsid w:val="005D5D89"/>
    <w:rsid w:val="005E0D2D"/>
    <w:rsid w:val="005E3FB6"/>
    <w:rsid w:val="005E547A"/>
    <w:rsid w:val="005E54BE"/>
    <w:rsid w:val="005F4583"/>
    <w:rsid w:val="005F4ABB"/>
    <w:rsid w:val="005F6066"/>
    <w:rsid w:val="005F6562"/>
    <w:rsid w:val="005F6C6D"/>
    <w:rsid w:val="005F6F09"/>
    <w:rsid w:val="005F787A"/>
    <w:rsid w:val="006019C7"/>
    <w:rsid w:val="00601E7B"/>
    <w:rsid w:val="00601EBC"/>
    <w:rsid w:val="00602D32"/>
    <w:rsid w:val="00603A84"/>
    <w:rsid w:val="00605809"/>
    <w:rsid w:val="006067DC"/>
    <w:rsid w:val="00610629"/>
    <w:rsid w:val="00611BCD"/>
    <w:rsid w:val="00611DFF"/>
    <w:rsid w:val="0061258D"/>
    <w:rsid w:val="00612618"/>
    <w:rsid w:val="006142EC"/>
    <w:rsid w:val="006155A5"/>
    <w:rsid w:val="00617824"/>
    <w:rsid w:val="00623023"/>
    <w:rsid w:val="00623C74"/>
    <w:rsid w:val="00624214"/>
    <w:rsid w:val="00625419"/>
    <w:rsid w:val="00626D1A"/>
    <w:rsid w:val="00627429"/>
    <w:rsid w:val="0063089C"/>
    <w:rsid w:val="006308A7"/>
    <w:rsid w:val="00632A91"/>
    <w:rsid w:val="006345E8"/>
    <w:rsid w:val="0063765C"/>
    <w:rsid w:val="006403CB"/>
    <w:rsid w:val="006410B0"/>
    <w:rsid w:val="0064139F"/>
    <w:rsid w:val="00641404"/>
    <w:rsid w:val="00641EDA"/>
    <w:rsid w:val="00642B97"/>
    <w:rsid w:val="00642CFC"/>
    <w:rsid w:val="00643680"/>
    <w:rsid w:val="00644453"/>
    <w:rsid w:val="00644B32"/>
    <w:rsid w:val="0064639A"/>
    <w:rsid w:val="0064646F"/>
    <w:rsid w:val="00646523"/>
    <w:rsid w:val="00646C9B"/>
    <w:rsid w:val="006473F4"/>
    <w:rsid w:val="00647BDD"/>
    <w:rsid w:val="0065273C"/>
    <w:rsid w:val="0065393E"/>
    <w:rsid w:val="00654494"/>
    <w:rsid w:val="00654839"/>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86141"/>
    <w:rsid w:val="00691963"/>
    <w:rsid w:val="00692124"/>
    <w:rsid w:val="00692D96"/>
    <w:rsid w:val="00693C96"/>
    <w:rsid w:val="00696339"/>
    <w:rsid w:val="00696982"/>
    <w:rsid w:val="006A084A"/>
    <w:rsid w:val="006A2A0F"/>
    <w:rsid w:val="006A3F85"/>
    <w:rsid w:val="006A4543"/>
    <w:rsid w:val="006A48FA"/>
    <w:rsid w:val="006A56F1"/>
    <w:rsid w:val="006A6E5C"/>
    <w:rsid w:val="006B0972"/>
    <w:rsid w:val="006B3153"/>
    <w:rsid w:val="006B5871"/>
    <w:rsid w:val="006B6BB1"/>
    <w:rsid w:val="006B7212"/>
    <w:rsid w:val="006C02A6"/>
    <w:rsid w:val="006C14C3"/>
    <w:rsid w:val="006C359A"/>
    <w:rsid w:val="006C4B6F"/>
    <w:rsid w:val="006C589D"/>
    <w:rsid w:val="006C769C"/>
    <w:rsid w:val="006C7A95"/>
    <w:rsid w:val="006D071E"/>
    <w:rsid w:val="006D11E8"/>
    <w:rsid w:val="006D2E83"/>
    <w:rsid w:val="006D4B0E"/>
    <w:rsid w:val="006D53E0"/>
    <w:rsid w:val="006D753C"/>
    <w:rsid w:val="006E0A00"/>
    <w:rsid w:val="006E306D"/>
    <w:rsid w:val="006E4BEC"/>
    <w:rsid w:val="006E6968"/>
    <w:rsid w:val="006F04C6"/>
    <w:rsid w:val="006F08A0"/>
    <w:rsid w:val="006F2A60"/>
    <w:rsid w:val="006F2A97"/>
    <w:rsid w:val="006F7AD7"/>
    <w:rsid w:val="00702627"/>
    <w:rsid w:val="0070359F"/>
    <w:rsid w:val="00704275"/>
    <w:rsid w:val="0070464C"/>
    <w:rsid w:val="00705474"/>
    <w:rsid w:val="00705B46"/>
    <w:rsid w:val="007067FB"/>
    <w:rsid w:val="007076B2"/>
    <w:rsid w:val="00711BBB"/>
    <w:rsid w:val="0071340A"/>
    <w:rsid w:val="00713FC7"/>
    <w:rsid w:val="007143CD"/>
    <w:rsid w:val="00716FD1"/>
    <w:rsid w:val="00720D0F"/>
    <w:rsid w:val="007218A9"/>
    <w:rsid w:val="0072241C"/>
    <w:rsid w:val="007245A5"/>
    <w:rsid w:val="007259D8"/>
    <w:rsid w:val="00731628"/>
    <w:rsid w:val="00734108"/>
    <w:rsid w:val="007343AD"/>
    <w:rsid w:val="0073448D"/>
    <w:rsid w:val="00735087"/>
    <w:rsid w:val="00735D82"/>
    <w:rsid w:val="00736FA0"/>
    <w:rsid w:val="0074053E"/>
    <w:rsid w:val="007469F1"/>
    <w:rsid w:val="0075000E"/>
    <w:rsid w:val="00752156"/>
    <w:rsid w:val="00753A7A"/>
    <w:rsid w:val="00756650"/>
    <w:rsid w:val="00756E77"/>
    <w:rsid w:val="007577C2"/>
    <w:rsid w:val="0076038F"/>
    <w:rsid w:val="00760604"/>
    <w:rsid w:val="00760D77"/>
    <w:rsid w:val="007617E5"/>
    <w:rsid w:val="00762E16"/>
    <w:rsid w:val="0076318B"/>
    <w:rsid w:val="0077124E"/>
    <w:rsid w:val="0077136A"/>
    <w:rsid w:val="00772FA7"/>
    <w:rsid w:val="0077578C"/>
    <w:rsid w:val="00781ACA"/>
    <w:rsid w:val="007823CF"/>
    <w:rsid w:val="00783E35"/>
    <w:rsid w:val="00784F67"/>
    <w:rsid w:val="00786754"/>
    <w:rsid w:val="00786D49"/>
    <w:rsid w:val="00787061"/>
    <w:rsid w:val="00790F0A"/>
    <w:rsid w:val="00790F5E"/>
    <w:rsid w:val="00791176"/>
    <w:rsid w:val="007927A6"/>
    <w:rsid w:val="007935E7"/>
    <w:rsid w:val="00797F6E"/>
    <w:rsid w:val="007A1F4C"/>
    <w:rsid w:val="007A53F8"/>
    <w:rsid w:val="007A5BF5"/>
    <w:rsid w:val="007A64A7"/>
    <w:rsid w:val="007B05BD"/>
    <w:rsid w:val="007B31A5"/>
    <w:rsid w:val="007B3327"/>
    <w:rsid w:val="007B3533"/>
    <w:rsid w:val="007B4996"/>
    <w:rsid w:val="007B6926"/>
    <w:rsid w:val="007B6FA3"/>
    <w:rsid w:val="007B705D"/>
    <w:rsid w:val="007C5764"/>
    <w:rsid w:val="007C61D0"/>
    <w:rsid w:val="007C6FAA"/>
    <w:rsid w:val="007C768F"/>
    <w:rsid w:val="007D251F"/>
    <w:rsid w:val="007D333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07E28"/>
    <w:rsid w:val="00810333"/>
    <w:rsid w:val="00810576"/>
    <w:rsid w:val="008136D6"/>
    <w:rsid w:val="0081415C"/>
    <w:rsid w:val="00814486"/>
    <w:rsid w:val="0081590D"/>
    <w:rsid w:val="00815E57"/>
    <w:rsid w:val="008166F5"/>
    <w:rsid w:val="0081677E"/>
    <w:rsid w:val="00817467"/>
    <w:rsid w:val="0082043E"/>
    <w:rsid w:val="0082231A"/>
    <w:rsid w:val="00822905"/>
    <w:rsid w:val="0082299E"/>
    <w:rsid w:val="00822A08"/>
    <w:rsid w:val="00824673"/>
    <w:rsid w:val="00827CD1"/>
    <w:rsid w:val="00832164"/>
    <w:rsid w:val="00832F53"/>
    <w:rsid w:val="00834003"/>
    <w:rsid w:val="0083455F"/>
    <w:rsid w:val="0083475C"/>
    <w:rsid w:val="00834EA0"/>
    <w:rsid w:val="00843042"/>
    <w:rsid w:val="008439AA"/>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A6924"/>
    <w:rsid w:val="008A7C38"/>
    <w:rsid w:val="008B0034"/>
    <w:rsid w:val="008B0702"/>
    <w:rsid w:val="008B2397"/>
    <w:rsid w:val="008B33B5"/>
    <w:rsid w:val="008B3CD6"/>
    <w:rsid w:val="008B6003"/>
    <w:rsid w:val="008B691D"/>
    <w:rsid w:val="008C243E"/>
    <w:rsid w:val="008C4D11"/>
    <w:rsid w:val="008D54FA"/>
    <w:rsid w:val="008D5C05"/>
    <w:rsid w:val="008D6490"/>
    <w:rsid w:val="008D6FFD"/>
    <w:rsid w:val="008E0219"/>
    <w:rsid w:val="008E1191"/>
    <w:rsid w:val="008E342E"/>
    <w:rsid w:val="008E4D9C"/>
    <w:rsid w:val="008E566D"/>
    <w:rsid w:val="008E588C"/>
    <w:rsid w:val="008E6F54"/>
    <w:rsid w:val="008F52D9"/>
    <w:rsid w:val="008F6BC6"/>
    <w:rsid w:val="00902B4C"/>
    <w:rsid w:val="00903FC5"/>
    <w:rsid w:val="0090403F"/>
    <w:rsid w:val="00906F1B"/>
    <w:rsid w:val="009071FF"/>
    <w:rsid w:val="00907A86"/>
    <w:rsid w:val="009108DB"/>
    <w:rsid w:val="009112EB"/>
    <w:rsid w:val="00913191"/>
    <w:rsid w:val="009131F2"/>
    <w:rsid w:val="00913E34"/>
    <w:rsid w:val="00914BC2"/>
    <w:rsid w:val="00914E6E"/>
    <w:rsid w:val="00916431"/>
    <w:rsid w:val="00917DBE"/>
    <w:rsid w:val="00924154"/>
    <w:rsid w:val="0092417A"/>
    <w:rsid w:val="0092605A"/>
    <w:rsid w:val="0092689A"/>
    <w:rsid w:val="0093228E"/>
    <w:rsid w:val="009325E1"/>
    <w:rsid w:val="00933602"/>
    <w:rsid w:val="009338B2"/>
    <w:rsid w:val="009351EF"/>
    <w:rsid w:val="0093698F"/>
    <w:rsid w:val="00940914"/>
    <w:rsid w:val="009409E8"/>
    <w:rsid w:val="00942250"/>
    <w:rsid w:val="00942706"/>
    <w:rsid w:val="00942E51"/>
    <w:rsid w:val="00945416"/>
    <w:rsid w:val="00946A6A"/>
    <w:rsid w:val="00947EB7"/>
    <w:rsid w:val="0095056B"/>
    <w:rsid w:val="00951021"/>
    <w:rsid w:val="00951FC3"/>
    <w:rsid w:val="009520BD"/>
    <w:rsid w:val="00952466"/>
    <w:rsid w:val="00952B29"/>
    <w:rsid w:val="00953227"/>
    <w:rsid w:val="00953DBA"/>
    <w:rsid w:val="00954137"/>
    <w:rsid w:val="00955882"/>
    <w:rsid w:val="00955ABF"/>
    <w:rsid w:val="00956F74"/>
    <w:rsid w:val="00956F84"/>
    <w:rsid w:val="009575A0"/>
    <w:rsid w:val="00957C6C"/>
    <w:rsid w:val="00960AA2"/>
    <w:rsid w:val="009649DC"/>
    <w:rsid w:val="00965DAC"/>
    <w:rsid w:val="00966EB2"/>
    <w:rsid w:val="00970C67"/>
    <w:rsid w:val="00974456"/>
    <w:rsid w:val="009808BE"/>
    <w:rsid w:val="0098176D"/>
    <w:rsid w:val="00981BF3"/>
    <w:rsid w:val="00991483"/>
    <w:rsid w:val="0099296D"/>
    <w:rsid w:val="009935AA"/>
    <w:rsid w:val="00993F94"/>
    <w:rsid w:val="009948B4"/>
    <w:rsid w:val="009951B2"/>
    <w:rsid w:val="009A039C"/>
    <w:rsid w:val="009A2859"/>
    <w:rsid w:val="009A4E90"/>
    <w:rsid w:val="009A50B8"/>
    <w:rsid w:val="009A737B"/>
    <w:rsid w:val="009B1823"/>
    <w:rsid w:val="009B406F"/>
    <w:rsid w:val="009B443A"/>
    <w:rsid w:val="009B4D09"/>
    <w:rsid w:val="009B6DD1"/>
    <w:rsid w:val="009B743C"/>
    <w:rsid w:val="009B7525"/>
    <w:rsid w:val="009C1332"/>
    <w:rsid w:val="009C4A4F"/>
    <w:rsid w:val="009C4C35"/>
    <w:rsid w:val="009C6D34"/>
    <w:rsid w:val="009D0A88"/>
    <w:rsid w:val="009D1F6F"/>
    <w:rsid w:val="009D2E97"/>
    <w:rsid w:val="009D328E"/>
    <w:rsid w:val="009D3438"/>
    <w:rsid w:val="009D3B88"/>
    <w:rsid w:val="009D40B6"/>
    <w:rsid w:val="009D4AAE"/>
    <w:rsid w:val="009D4D3A"/>
    <w:rsid w:val="009D6E38"/>
    <w:rsid w:val="009D7AD4"/>
    <w:rsid w:val="009D7B2B"/>
    <w:rsid w:val="009E1231"/>
    <w:rsid w:val="009E1A57"/>
    <w:rsid w:val="009E33FD"/>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1E4D"/>
    <w:rsid w:val="00A12A49"/>
    <w:rsid w:val="00A135C4"/>
    <w:rsid w:val="00A13CB5"/>
    <w:rsid w:val="00A13DE9"/>
    <w:rsid w:val="00A13FEC"/>
    <w:rsid w:val="00A200C3"/>
    <w:rsid w:val="00A21103"/>
    <w:rsid w:val="00A21856"/>
    <w:rsid w:val="00A21E3C"/>
    <w:rsid w:val="00A23419"/>
    <w:rsid w:val="00A24BBD"/>
    <w:rsid w:val="00A26D62"/>
    <w:rsid w:val="00A27D2E"/>
    <w:rsid w:val="00A30422"/>
    <w:rsid w:val="00A30D78"/>
    <w:rsid w:val="00A31032"/>
    <w:rsid w:val="00A31CCF"/>
    <w:rsid w:val="00A32598"/>
    <w:rsid w:val="00A33EF8"/>
    <w:rsid w:val="00A3432E"/>
    <w:rsid w:val="00A34D6F"/>
    <w:rsid w:val="00A362B7"/>
    <w:rsid w:val="00A40DFB"/>
    <w:rsid w:val="00A435BF"/>
    <w:rsid w:val="00A448B0"/>
    <w:rsid w:val="00A46034"/>
    <w:rsid w:val="00A46981"/>
    <w:rsid w:val="00A5210B"/>
    <w:rsid w:val="00A524EC"/>
    <w:rsid w:val="00A52F4A"/>
    <w:rsid w:val="00A531D6"/>
    <w:rsid w:val="00A54158"/>
    <w:rsid w:val="00A54346"/>
    <w:rsid w:val="00A55211"/>
    <w:rsid w:val="00A55718"/>
    <w:rsid w:val="00A569C9"/>
    <w:rsid w:val="00A57D72"/>
    <w:rsid w:val="00A57E0C"/>
    <w:rsid w:val="00A6039D"/>
    <w:rsid w:val="00A62188"/>
    <w:rsid w:val="00A631B5"/>
    <w:rsid w:val="00A63351"/>
    <w:rsid w:val="00A6487D"/>
    <w:rsid w:val="00A6527E"/>
    <w:rsid w:val="00A65DF5"/>
    <w:rsid w:val="00A66D3E"/>
    <w:rsid w:val="00A67284"/>
    <w:rsid w:val="00A676CE"/>
    <w:rsid w:val="00A7001C"/>
    <w:rsid w:val="00A70A43"/>
    <w:rsid w:val="00A75807"/>
    <w:rsid w:val="00A76B7E"/>
    <w:rsid w:val="00A77913"/>
    <w:rsid w:val="00A8209D"/>
    <w:rsid w:val="00A82740"/>
    <w:rsid w:val="00A8581B"/>
    <w:rsid w:val="00A860C9"/>
    <w:rsid w:val="00A9137F"/>
    <w:rsid w:val="00A94198"/>
    <w:rsid w:val="00A9483B"/>
    <w:rsid w:val="00A94F2C"/>
    <w:rsid w:val="00A966F4"/>
    <w:rsid w:val="00A972E1"/>
    <w:rsid w:val="00AA3F8C"/>
    <w:rsid w:val="00AA5884"/>
    <w:rsid w:val="00AA6E6B"/>
    <w:rsid w:val="00AB2649"/>
    <w:rsid w:val="00AB3052"/>
    <w:rsid w:val="00AB4248"/>
    <w:rsid w:val="00AB4520"/>
    <w:rsid w:val="00AB572D"/>
    <w:rsid w:val="00AB5A86"/>
    <w:rsid w:val="00AB6170"/>
    <w:rsid w:val="00AB6D33"/>
    <w:rsid w:val="00AB707C"/>
    <w:rsid w:val="00AB7C28"/>
    <w:rsid w:val="00AC0B37"/>
    <w:rsid w:val="00AC2185"/>
    <w:rsid w:val="00AC3068"/>
    <w:rsid w:val="00AC3C48"/>
    <w:rsid w:val="00AC4067"/>
    <w:rsid w:val="00AC53DF"/>
    <w:rsid w:val="00AC54F8"/>
    <w:rsid w:val="00AC692A"/>
    <w:rsid w:val="00AD09D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3BCF"/>
    <w:rsid w:val="00AE4C9F"/>
    <w:rsid w:val="00AE4E21"/>
    <w:rsid w:val="00AE5A0A"/>
    <w:rsid w:val="00AE7A40"/>
    <w:rsid w:val="00AE7EF9"/>
    <w:rsid w:val="00AF4A88"/>
    <w:rsid w:val="00AF60FC"/>
    <w:rsid w:val="00AF619D"/>
    <w:rsid w:val="00B01A75"/>
    <w:rsid w:val="00B02D39"/>
    <w:rsid w:val="00B03711"/>
    <w:rsid w:val="00B03B6B"/>
    <w:rsid w:val="00B04CC3"/>
    <w:rsid w:val="00B11917"/>
    <w:rsid w:val="00B17DE2"/>
    <w:rsid w:val="00B2096A"/>
    <w:rsid w:val="00B20E8D"/>
    <w:rsid w:val="00B32541"/>
    <w:rsid w:val="00B3267F"/>
    <w:rsid w:val="00B35F87"/>
    <w:rsid w:val="00B379DA"/>
    <w:rsid w:val="00B37A67"/>
    <w:rsid w:val="00B41203"/>
    <w:rsid w:val="00B41500"/>
    <w:rsid w:val="00B5297F"/>
    <w:rsid w:val="00B52E16"/>
    <w:rsid w:val="00B52E74"/>
    <w:rsid w:val="00B53812"/>
    <w:rsid w:val="00B53C36"/>
    <w:rsid w:val="00B572C9"/>
    <w:rsid w:val="00B6162C"/>
    <w:rsid w:val="00B623DA"/>
    <w:rsid w:val="00B62736"/>
    <w:rsid w:val="00B62A71"/>
    <w:rsid w:val="00B62EF9"/>
    <w:rsid w:val="00B630C6"/>
    <w:rsid w:val="00B654B0"/>
    <w:rsid w:val="00B65DC0"/>
    <w:rsid w:val="00B67C2D"/>
    <w:rsid w:val="00B70D91"/>
    <w:rsid w:val="00B7216A"/>
    <w:rsid w:val="00B72FA0"/>
    <w:rsid w:val="00B73209"/>
    <w:rsid w:val="00B73B56"/>
    <w:rsid w:val="00B7693F"/>
    <w:rsid w:val="00B7708B"/>
    <w:rsid w:val="00B7721B"/>
    <w:rsid w:val="00B80E25"/>
    <w:rsid w:val="00B8347E"/>
    <w:rsid w:val="00B84B4A"/>
    <w:rsid w:val="00B8589C"/>
    <w:rsid w:val="00B86B23"/>
    <w:rsid w:val="00B86BAC"/>
    <w:rsid w:val="00B97B35"/>
    <w:rsid w:val="00BA3196"/>
    <w:rsid w:val="00BA3509"/>
    <w:rsid w:val="00BA5877"/>
    <w:rsid w:val="00BA711A"/>
    <w:rsid w:val="00BB124C"/>
    <w:rsid w:val="00BB17E3"/>
    <w:rsid w:val="00BB1CDB"/>
    <w:rsid w:val="00BB2110"/>
    <w:rsid w:val="00BB3645"/>
    <w:rsid w:val="00BB4CBC"/>
    <w:rsid w:val="00BB547E"/>
    <w:rsid w:val="00BB69B7"/>
    <w:rsid w:val="00BC2581"/>
    <w:rsid w:val="00BC3F55"/>
    <w:rsid w:val="00BC481A"/>
    <w:rsid w:val="00BC4D26"/>
    <w:rsid w:val="00BC555D"/>
    <w:rsid w:val="00BC658E"/>
    <w:rsid w:val="00BD0218"/>
    <w:rsid w:val="00BD1869"/>
    <w:rsid w:val="00BD200B"/>
    <w:rsid w:val="00BD63DF"/>
    <w:rsid w:val="00BD64D4"/>
    <w:rsid w:val="00BD6C30"/>
    <w:rsid w:val="00BD7C4B"/>
    <w:rsid w:val="00BE33E8"/>
    <w:rsid w:val="00BE4C75"/>
    <w:rsid w:val="00BF2BEB"/>
    <w:rsid w:val="00BF3197"/>
    <w:rsid w:val="00BF5E23"/>
    <w:rsid w:val="00BF6AD1"/>
    <w:rsid w:val="00C001A6"/>
    <w:rsid w:val="00C01DB8"/>
    <w:rsid w:val="00C02AD1"/>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172FA"/>
    <w:rsid w:val="00C20D75"/>
    <w:rsid w:val="00C22B21"/>
    <w:rsid w:val="00C23593"/>
    <w:rsid w:val="00C23845"/>
    <w:rsid w:val="00C256EB"/>
    <w:rsid w:val="00C31846"/>
    <w:rsid w:val="00C32944"/>
    <w:rsid w:val="00C32A33"/>
    <w:rsid w:val="00C35189"/>
    <w:rsid w:val="00C367FB"/>
    <w:rsid w:val="00C41389"/>
    <w:rsid w:val="00C41BB7"/>
    <w:rsid w:val="00C42379"/>
    <w:rsid w:val="00C439F8"/>
    <w:rsid w:val="00C44004"/>
    <w:rsid w:val="00C445F4"/>
    <w:rsid w:val="00C54DF3"/>
    <w:rsid w:val="00C610B6"/>
    <w:rsid w:val="00C6257F"/>
    <w:rsid w:val="00C63117"/>
    <w:rsid w:val="00C640C7"/>
    <w:rsid w:val="00C654D3"/>
    <w:rsid w:val="00C65784"/>
    <w:rsid w:val="00C67BDD"/>
    <w:rsid w:val="00C70F24"/>
    <w:rsid w:val="00C717F6"/>
    <w:rsid w:val="00C72FD7"/>
    <w:rsid w:val="00C7397B"/>
    <w:rsid w:val="00C80188"/>
    <w:rsid w:val="00C812CD"/>
    <w:rsid w:val="00C8155C"/>
    <w:rsid w:val="00C856BD"/>
    <w:rsid w:val="00C85953"/>
    <w:rsid w:val="00C907F0"/>
    <w:rsid w:val="00C93A91"/>
    <w:rsid w:val="00C95601"/>
    <w:rsid w:val="00CA1947"/>
    <w:rsid w:val="00CA1C91"/>
    <w:rsid w:val="00CA323D"/>
    <w:rsid w:val="00CA54A0"/>
    <w:rsid w:val="00CB5515"/>
    <w:rsid w:val="00CB76EF"/>
    <w:rsid w:val="00CB7840"/>
    <w:rsid w:val="00CC0E24"/>
    <w:rsid w:val="00CC2390"/>
    <w:rsid w:val="00CC2CF9"/>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201"/>
    <w:rsid w:val="00CE0B6D"/>
    <w:rsid w:val="00CE127E"/>
    <w:rsid w:val="00CE1C10"/>
    <w:rsid w:val="00CE217C"/>
    <w:rsid w:val="00CE4AE9"/>
    <w:rsid w:val="00CF01F9"/>
    <w:rsid w:val="00CF041D"/>
    <w:rsid w:val="00CF41D0"/>
    <w:rsid w:val="00D00CF9"/>
    <w:rsid w:val="00D012FF"/>
    <w:rsid w:val="00D03684"/>
    <w:rsid w:val="00D041BA"/>
    <w:rsid w:val="00D04CD8"/>
    <w:rsid w:val="00D04DEC"/>
    <w:rsid w:val="00D06C79"/>
    <w:rsid w:val="00D114ED"/>
    <w:rsid w:val="00D1261E"/>
    <w:rsid w:val="00D13F32"/>
    <w:rsid w:val="00D13F35"/>
    <w:rsid w:val="00D14B5E"/>
    <w:rsid w:val="00D15C09"/>
    <w:rsid w:val="00D1608D"/>
    <w:rsid w:val="00D1685E"/>
    <w:rsid w:val="00D171BA"/>
    <w:rsid w:val="00D2087D"/>
    <w:rsid w:val="00D22432"/>
    <w:rsid w:val="00D25B74"/>
    <w:rsid w:val="00D25CA1"/>
    <w:rsid w:val="00D31474"/>
    <w:rsid w:val="00D32933"/>
    <w:rsid w:val="00D3579F"/>
    <w:rsid w:val="00D35C56"/>
    <w:rsid w:val="00D36B62"/>
    <w:rsid w:val="00D37BF5"/>
    <w:rsid w:val="00D421A7"/>
    <w:rsid w:val="00D42987"/>
    <w:rsid w:val="00D42C18"/>
    <w:rsid w:val="00D43F5E"/>
    <w:rsid w:val="00D44623"/>
    <w:rsid w:val="00D46920"/>
    <w:rsid w:val="00D47C40"/>
    <w:rsid w:val="00D47CF6"/>
    <w:rsid w:val="00D50820"/>
    <w:rsid w:val="00D511C3"/>
    <w:rsid w:val="00D5481D"/>
    <w:rsid w:val="00D55B2D"/>
    <w:rsid w:val="00D60045"/>
    <w:rsid w:val="00D608D5"/>
    <w:rsid w:val="00D628AE"/>
    <w:rsid w:val="00D647C9"/>
    <w:rsid w:val="00D6558D"/>
    <w:rsid w:val="00D65A0F"/>
    <w:rsid w:val="00D6632B"/>
    <w:rsid w:val="00D67995"/>
    <w:rsid w:val="00D7163F"/>
    <w:rsid w:val="00D7298C"/>
    <w:rsid w:val="00D731DE"/>
    <w:rsid w:val="00D73998"/>
    <w:rsid w:val="00D76CA8"/>
    <w:rsid w:val="00D76FD9"/>
    <w:rsid w:val="00D800BD"/>
    <w:rsid w:val="00D816C8"/>
    <w:rsid w:val="00D81715"/>
    <w:rsid w:val="00D81BC5"/>
    <w:rsid w:val="00D827CE"/>
    <w:rsid w:val="00D82C43"/>
    <w:rsid w:val="00D84DEB"/>
    <w:rsid w:val="00D877A6"/>
    <w:rsid w:val="00D904D9"/>
    <w:rsid w:val="00D90A94"/>
    <w:rsid w:val="00D919A3"/>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144F"/>
    <w:rsid w:val="00DB3CAF"/>
    <w:rsid w:val="00DB4966"/>
    <w:rsid w:val="00DB4B4C"/>
    <w:rsid w:val="00DB7F9B"/>
    <w:rsid w:val="00DC1386"/>
    <w:rsid w:val="00DC7A46"/>
    <w:rsid w:val="00DC7E43"/>
    <w:rsid w:val="00DD0F54"/>
    <w:rsid w:val="00DD4F7A"/>
    <w:rsid w:val="00DD5050"/>
    <w:rsid w:val="00DD5306"/>
    <w:rsid w:val="00DD5903"/>
    <w:rsid w:val="00DD5E1E"/>
    <w:rsid w:val="00DE1A50"/>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1B3F"/>
    <w:rsid w:val="00E11F11"/>
    <w:rsid w:val="00E1238E"/>
    <w:rsid w:val="00E124B9"/>
    <w:rsid w:val="00E12A14"/>
    <w:rsid w:val="00E13F21"/>
    <w:rsid w:val="00E1612B"/>
    <w:rsid w:val="00E17515"/>
    <w:rsid w:val="00E20591"/>
    <w:rsid w:val="00E211F8"/>
    <w:rsid w:val="00E2254E"/>
    <w:rsid w:val="00E22766"/>
    <w:rsid w:val="00E2572E"/>
    <w:rsid w:val="00E2692D"/>
    <w:rsid w:val="00E271C2"/>
    <w:rsid w:val="00E27AC2"/>
    <w:rsid w:val="00E30031"/>
    <w:rsid w:val="00E30150"/>
    <w:rsid w:val="00E329A6"/>
    <w:rsid w:val="00E34CB5"/>
    <w:rsid w:val="00E36419"/>
    <w:rsid w:val="00E36E3F"/>
    <w:rsid w:val="00E37789"/>
    <w:rsid w:val="00E42265"/>
    <w:rsid w:val="00E44420"/>
    <w:rsid w:val="00E44FFF"/>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B2F"/>
    <w:rsid w:val="00E75FA1"/>
    <w:rsid w:val="00E76419"/>
    <w:rsid w:val="00E77787"/>
    <w:rsid w:val="00E77CD7"/>
    <w:rsid w:val="00E82017"/>
    <w:rsid w:val="00E82792"/>
    <w:rsid w:val="00E844D7"/>
    <w:rsid w:val="00E85147"/>
    <w:rsid w:val="00E871BB"/>
    <w:rsid w:val="00E920F8"/>
    <w:rsid w:val="00E92E9D"/>
    <w:rsid w:val="00E93B3C"/>
    <w:rsid w:val="00E95D35"/>
    <w:rsid w:val="00E96A7F"/>
    <w:rsid w:val="00E97486"/>
    <w:rsid w:val="00EA031A"/>
    <w:rsid w:val="00EA0CE9"/>
    <w:rsid w:val="00EA1A40"/>
    <w:rsid w:val="00EA330D"/>
    <w:rsid w:val="00EA5190"/>
    <w:rsid w:val="00EA5F4C"/>
    <w:rsid w:val="00EA6109"/>
    <w:rsid w:val="00EB02A5"/>
    <w:rsid w:val="00EB2688"/>
    <w:rsid w:val="00EB6181"/>
    <w:rsid w:val="00EB664F"/>
    <w:rsid w:val="00EB7E37"/>
    <w:rsid w:val="00EC12E8"/>
    <w:rsid w:val="00EC1357"/>
    <w:rsid w:val="00EC3802"/>
    <w:rsid w:val="00EC5ACF"/>
    <w:rsid w:val="00ED22A8"/>
    <w:rsid w:val="00ED2479"/>
    <w:rsid w:val="00ED4EB4"/>
    <w:rsid w:val="00ED5D09"/>
    <w:rsid w:val="00ED7107"/>
    <w:rsid w:val="00EE2221"/>
    <w:rsid w:val="00EE276F"/>
    <w:rsid w:val="00EE2982"/>
    <w:rsid w:val="00EE634F"/>
    <w:rsid w:val="00EF0A33"/>
    <w:rsid w:val="00EF369D"/>
    <w:rsid w:val="00EF38A7"/>
    <w:rsid w:val="00EF6A39"/>
    <w:rsid w:val="00EF7823"/>
    <w:rsid w:val="00F00B38"/>
    <w:rsid w:val="00F0376E"/>
    <w:rsid w:val="00F044B3"/>
    <w:rsid w:val="00F05E83"/>
    <w:rsid w:val="00F07DC4"/>
    <w:rsid w:val="00F07E05"/>
    <w:rsid w:val="00F10842"/>
    <w:rsid w:val="00F10B2E"/>
    <w:rsid w:val="00F13C42"/>
    <w:rsid w:val="00F142DB"/>
    <w:rsid w:val="00F161F7"/>
    <w:rsid w:val="00F16F6F"/>
    <w:rsid w:val="00F206E8"/>
    <w:rsid w:val="00F20AB5"/>
    <w:rsid w:val="00F21755"/>
    <w:rsid w:val="00F21F2E"/>
    <w:rsid w:val="00F21FA0"/>
    <w:rsid w:val="00F23947"/>
    <w:rsid w:val="00F23B61"/>
    <w:rsid w:val="00F276F1"/>
    <w:rsid w:val="00F277A5"/>
    <w:rsid w:val="00F30498"/>
    <w:rsid w:val="00F30B11"/>
    <w:rsid w:val="00F32680"/>
    <w:rsid w:val="00F33A66"/>
    <w:rsid w:val="00F34368"/>
    <w:rsid w:val="00F34E5A"/>
    <w:rsid w:val="00F35452"/>
    <w:rsid w:val="00F45532"/>
    <w:rsid w:val="00F45ED2"/>
    <w:rsid w:val="00F519AC"/>
    <w:rsid w:val="00F53C4F"/>
    <w:rsid w:val="00F56A51"/>
    <w:rsid w:val="00F61899"/>
    <w:rsid w:val="00F6549F"/>
    <w:rsid w:val="00F66CD4"/>
    <w:rsid w:val="00F66E01"/>
    <w:rsid w:val="00F67DF8"/>
    <w:rsid w:val="00F7129A"/>
    <w:rsid w:val="00F7180D"/>
    <w:rsid w:val="00F727A7"/>
    <w:rsid w:val="00F729D7"/>
    <w:rsid w:val="00F774CD"/>
    <w:rsid w:val="00F80F59"/>
    <w:rsid w:val="00F82E69"/>
    <w:rsid w:val="00F8414D"/>
    <w:rsid w:val="00F84181"/>
    <w:rsid w:val="00F8478B"/>
    <w:rsid w:val="00F84C5D"/>
    <w:rsid w:val="00F86271"/>
    <w:rsid w:val="00F87176"/>
    <w:rsid w:val="00F87303"/>
    <w:rsid w:val="00F91287"/>
    <w:rsid w:val="00F917FA"/>
    <w:rsid w:val="00F91B28"/>
    <w:rsid w:val="00F91DA0"/>
    <w:rsid w:val="00F92D2B"/>
    <w:rsid w:val="00F9306F"/>
    <w:rsid w:val="00F94B4E"/>
    <w:rsid w:val="00F978B7"/>
    <w:rsid w:val="00FA2FCD"/>
    <w:rsid w:val="00FA353E"/>
    <w:rsid w:val="00FA3FA8"/>
    <w:rsid w:val="00FA4718"/>
    <w:rsid w:val="00FA6624"/>
    <w:rsid w:val="00FA6E64"/>
    <w:rsid w:val="00FB1C6B"/>
    <w:rsid w:val="00FB1DCD"/>
    <w:rsid w:val="00FB2F0E"/>
    <w:rsid w:val="00FB31CC"/>
    <w:rsid w:val="00FB7321"/>
    <w:rsid w:val="00FC05EE"/>
    <w:rsid w:val="00FC18ED"/>
    <w:rsid w:val="00FC2EC6"/>
    <w:rsid w:val="00FC339A"/>
    <w:rsid w:val="00FC36E0"/>
    <w:rsid w:val="00FC546F"/>
    <w:rsid w:val="00FC6F5E"/>
    <w:rsid w:val="00FC711A"/>
    <w:rsid w:val="00FC7D31"/>
    <w:rsid w:val="00FD13AC"/>
    <w:rsid w:val="00FD2D28"/>
    <w:rsid w:val="00FD6BFE"/>
    <w:rsid w:val="00FE003E"/>
    <w:rsid w:val="00FE3D8D"/>
    <w:rsid w:val="00FE3FF3"/>
    <w:rsid w:val="00FE6D8B"/>
    <w:rsid w:val="00FF2CB2"/>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84851"/>
  <w15:docId w15:val="{67A03A8B-BC3F-439B-A797-785E6054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F21FA0"/>
    <w:pPr>
      <w:spacing w:before="120" w:after="120" w:line="360" w:lineRule="auto"/>
      <w:outlineLvl w:val="2"/>
    </w:pPr>
    <w:rPr>
      <w:rFonts w:ascii="宋体" w:hAnsi="Times New Roman"/>
      <w:b/>
      <w:szCs w:val="20"/>
    </w:rPr>
  </w:style>
  <w:style w:type="paragraph" w:styleId="4">
    <w:name w:val="heading 4"/>
    <w:basedOn w:val="a"/>
    <w:next w:val="a"/>
    <w:link w:val="40"/>
    <w:unhideWhenUsed/>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F21FA0"/>
    <w:pPr>
      <w:keepNext/>
      <w:keepLines/>
      <w:adjustRightInd w:val="0"/>
      <w:snapToGrid w:val="0"/>
      <w:spacing w:line="360" w:lineRule="auto"/>
      <w:outlineLvl w:val="4"/>
    </w:pPr>
    <w:rPr>
      <w:rFonts w:ascii="Times New Roman" w:hAnsi="Times New Roman"/>
      <w:szCs w:val="20"/>
    </w:rPr>
  </w:style>
  <w:style w:type="paragraph" w:styleId="6">
    <w:name w:val="heading 6"/>
    <w:basedOn w:val="a"/>
    <w:next w:val="a"/>
    <w:link w:val="60"/>
    <w:qFormat/>
    <w:rsid w:val="00F21FA0"/>
    <w:pPr>
      <w:keepNext/>
      <w:keepLines/>
      <w:spacing w:before="240" w:after="64" w:line="320" w:lineRule="auto"/>
      <w:outlineLvl w:val="5"/>
    </w:pPr>
    <w:rPr>
      <w:rFonts w:ascii="Arial" w:eastAsia="黑体" w:hAnsi="Arial"/>
      <w:b/>
      <w:sz w:val="24"/>
      <w:szCs w:val="20"/>
    </w:rPr>
  </w:style>
  <w:style w:type="paragraph" w:styleId="7">
    <w:name w:val="heading 7"/>
    <w:basedOn w:val="a"/>
    <w:next w:val="a"/>
    <w:link w:val="70"/>
    <w:qFormat/>
    <w:rsid w:val="00F21FA0"/>
    <w:pPr>
      <w:keepNext/>
      <w:keepLines/>
      <w:spacing w:before="240" w:after="64" w:line="320" w:lineRule="auto"/>
      <w:outlineLvl w:val="6"/>
    </w:pPr>
    <w:rPr>
      <w:rFonts w:ascii="Times New Roman" w:hAnsi="Times New Roman"/>
      <w:b/>
      <w:sz w:val="24"/>
      <w:szCs w:val="20"/>
    </w:rPr>
  </w:style>
  <w:style w:type="paragraph" w:styleId="8">
    <w:name w:val="heading 8"/>
    <w:basedOn w:val="a"/>
    <w:next w:val="a"/>
    <w:link w:val="80"/>
    <w:qFormat/>
    <w:rsid w:val="00F21FA0"/>
    <w:pPr>
      <w:keepNext/>
      <w:keepLines/>
      <w:spacing w:before="240" w:after="64" w:line="320" w:lineRule="auto"/>
      <w:outlineLvl w:val="7"/>
    </w:pPr>
    <w:rPr>
      <w:rFonts w:ascii="Arial" w:eastAsia="黑体" w:hAnsi="Arial"/>
      <w:sz w:val="24"/>
      <w:szCs w:val="20"/>
    </w:rPr>
  </w:style>
  <w:style w:type="paragraph" w:styleId="9">
    <w:name w:val="heading 9"/>
    <w:basedOn w:val="a"/>
    <w:next w:val="a"/>
    <w:link w:val="90"/>
    <w:qFormat/>
    <w:rsid w:val="00F21FA0"/>
    <w:pPr>
      <w:keepNext/>
      <w:keepLines/>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character" w:customStyle="1" w:styleId="30">
    <w:name w:val="标题 3 字符"/>
    <w:link w:val="3"/>
    <w:rsid w:val="00F21FA0"/>
    <w:rPr>
      <w:rFonts w:ascii="宋体" w:hAnsi="Times New Roman"/>
      <w:b/>
      <w:kern w:val="2"/>
      <w:sz w:val="21"/>
    </w:rPr>
  </w:style>
  <w:style w:type="character" w:customStyle="1" w:styleId="50">
    <w:name w:val="标题 5 字符"/>
    <w:link w:val="5"/>
    <w:rsid w:val="00F21FA0"/>
    <w:rPr>
      <w:rFonts w:ascii="Times New Roman" w:hAnsi="Times New Roman"/>
      <w:kern w:val="2"/>
      <w:sz w:val="21"/>
    </w:rPr>
  </w:style>
  <w:style w:type="character" w:customStyle="1" w:styleId="60">
    <w:name w:val="标题 6 字符"/>
    <w:link w:val="6"/>
    <w:rsid w:val="00F21FA0"/>
    <w:rPr>
      <w:rFonts w:ascii="Arial" w:eastAsia="黑体" w:hAnsi="Arial"/>
      <w:b/>
      <w:kern w:val="2"/>
      <w:sz w:val="24"/>
    </w:rPr>
  </w:style>
  <w:style w:type="character" w:customStyle="1" w:styleId="70">
    <w:name w:val="标题 7 字符"/>
    <w:link w:val="7"/>
    <w:rsid w:val="00F21FA0"/>
    <w:rPr>
      <w:rFonts w:ascii="Times New Roman" w:hAnsi="Times New Roman"/>
      <w:b/>
      <w:kern w:val="2"/>
      <w:sz w:val="24"/>
    </w:rPr>
  </w:style>
  <w:style w:type="character" w:customStyle="1" w:styleId="80">
    <w:name w:val="标题 8 字符"/>
    <w:link w:val="8"/>
    <w:rsid w:val="00F21FA0"/>
    <w:rPr>
      <w:rFonts w:ascii="Arial" w:eastAsia="黑体" w:hAnsi="Arial"/>
      <w:kern w:val="2"/>
      <w:sz w:val="24"/>
    </w:rPr>
  </w:style>
  <w:style w:type="character" w:customStyle="1" w:styleId="90">
    <w:name w:val="标题 9 字符"/>
    <w:link w:val="9"/>
    <w:rsid w:val="00F21FA0"/>
    <w:rPr>
      <w:rFonts w:ascii="Arial" w:eastAsia="黑体" w:hAnsi="Arial"/>
      <w:kern w:val="2"/>
      <w:sz w:val="21"/>
    </w:rPr>
  </w:style>
  <w:style w:type="character" w:customStyle="1" w:styleId="12">
    <w:name w:val="批注文字 字符1"/>
    <w:qFormat/>
    <w:rsid w:val="00A46034"/>
    <w:rPr>
      <w:kern w:val="2"/>
      <w:sz w:val="21"/>
      <w:lang w:val="zh-CN"/>
    </w:rPr>
  </w:style>
  <w:style w:type="paragraph" w:styleId="af5">
    <w:name w:val="Revision"/>
    <w:hidden/>
    <w:uiPriority w:val="99"/>
    <w:semiHidden/>
    <w:rsid w:val="00B7693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4E625-543B-4B7D-A2D0-DEFA1902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18250</Words>
  <Characters>104027</Characters>
  <Application>Microsoft Office Word</Application>
  <DocSecurity>0</DocSecurity>
  <Lines>866</Lines>
  <Paragraphs>244</Paragraphs>
  <ScaleCrop>false</ScaleCrop>
  <Company>Microsoft</Company>
  <LinksUpToDate>false</LinksUpToDate>
  <CharactersWithSpaces>122033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125</cp:revision>
  <cp:lastPrinted>2013-02-18T03:10:00Z</cp:lastPrinted>
  <dcterms:created xsi:type="dcterms:W3CDTF">2021-08-11T16:18:00Z</dcterms:created>
  <dcterms:modified xsi:type="dcterms:W3CDTF">2021-10-29T06:41:00Z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