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52C56" w14:textId="77777777" w:rsidR="0021450A" w:rsidRPr="00EB07BC" w:rsidRDefault="0021450A">
      <w:pPr>
        <w:rPr>
          <w:sz w:val="32"/>
        </w:rPr>
      </w:pPr>
    </w:p>
    <w:p w14:paraId="0362CB71" w14:textId="77777777" w:rsidR="0021450A" w:rsidRPr="00EB07BC" w:rsidRDefault="0021450A">
      <w:pPr>
        <w:rPr>
          <w:sz w:val="32"/>
        </w:rPr>
      </w:pPr>
    </w:p>
    <w:p w14:paraId="00236C9F" w14:textId="77777777" w:rsidR="0021450A" w:rsidRPr="00EB07BC" w:rsidRDefault="0021450A">
      <w:pPr>
        <w:rPr>
          <w:sz w:val="32"/>
        </w:rPr>
      </w:pPr>
    </w:p>
    <w:p w14:paraId="6A0AB693" w14:textId="17EC1E01" w:rsidR="0021450A" w:rsidRPr="00EB07BC" w:rsidRDefault="00DE45C5">
      <w:pPr>
        <w:jc w:val="center"/>
        <w:rPr>
          <w:sz w:val="32"/>
        </w:rPr>
      </w:pPr>
      <w:r>
        <w:rPr>
          <w:noProof/>
        </w:rPr>
        <w:drawing>
          <wp:inline distT="0" distB="0" distL="0" distR="0" wp14:anchorId="6A94C50E" wp14:editId="0BDC27B6">
            <wp:extent cx="4345305" cy="570865"/>
            <wp:effectExtent l="0" t="0" r="0" b="635"/>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5305" cy="570865"/>
                    </a:xfrm>
                    <a:prstGeom prst="rect">
                      <a:avLst/>
                    </a:prstGeom>
                    <a:noFill/>
                    <a:ln>
                      <a:noFill/>
                    </a:ln>
                  </pic:spPr>
                </pic:pic>
              </a:graphicData>
            </a:graphic>
          </wp:inline>
        </w:drawing>
      </w:r>
    </w:p>
    <w:p w14:paraId="380B02B1" w14:textId="77777777" w:rsidR="00D771E3" w:rsidRDefault="00D771E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197307A3" w14:textId="77777777" w:rsidR="00D771E3" w:rsidRDefault="00D771E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CF8A8B1" w14:textId="77777777" w:rsidR="00D771E3" w:rsidRDefault="0091654C">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交银施罗德医药创新股票型证券投资基金</w:t>
      </w:r>
    </w:p>
    <w:p w14:paraId="1A6C7C26" w14:textId="77777777" w:rsidR="00D771E3" w:rsidRDefault="0091654C">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4EE37C5F" w14:textId="2DFE53BE" w:rsidR="00D771E3" w:rsidRDefault="0091654C">
      <w:pPr>
        <w:snapToGrid w:val="0"/>
        <w:spacing w:line="360" w:lineRule="auto"/>
        <w:jc w:val="center"/>
        <w:rPr>
          <w:rFonts w:ascii="宋体" w:hAnsi="宋体"/>
          <w:b/>
          <w:sz w:val="30"/>
          <w:szCs w:val="30"/>
        </w:rPr>
      </w:pPr>
      <w:r>
        <w:rPr>
          <w:rFonts w:ascii="Times New Roman" w:hAnsi="Times New Roman"/>
          <w:b/>
          <w:color w:val="000000"/>
          <w:sz w:val="32"/>
          <w:szCs w:val="32"/>
        </w:rPr>
        <w:t>(202</w:t>
      </w:r>
      <w:r w:rsidR="007A2D9A">
        <w:rPr>
          <w:rFonts w:ascii="Times New Roman" w:hAnsi="Times New Roman"/>
          <w:b/>
          <w:color w:val="000000"/>
          <w:sz w:val="32"/>
          <w:szCs w:val="32"/>
        </w:rPr>
        <w:t>1</w:t>
      </w:r>
      <w:r>
        <w:rPr>
          <w:rFonts w:ascii="Times New Roman" w:hAnsi="Times New Roman"/>
          <w:b/>
          <w:color w:val="000000"/>
          <w:sz w:val="32"/>
          <w:szCs w:val="32"/>
        </w:rPr>
        <w:t>年第</w:t>
      </w:r>
      <w:r w:rsidR="001146BA">
        <w:rPr>
          <w:rFonts w:ascii="Times New Roman" w:hAnsi="Times New Roman" w:hint="eastAsia"/>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082715B1" w14:textId="77777777" w:rsidR="00D771E3" w:rsidRDefault="00D771E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E77DE39" w14:textId="77777777" w:rsidR="00D771E3" w:rsidRDefault="00D771E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7951004" w14:textId="77777777" w:rsidR="00D771E3" w:rsidRDefault="00D771E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C944517" w14:textId="77777777" w:rsidR="00D771E3" w:rsidRDefault="00D771E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F2B62D1" w14:textId="77777777" w:rsidR="00D771E3" w:rsidRDefault="00D771E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E7AAF4A" w14:textId="77777777" w:rsidR="00D771E3" w:rsidRDefault="00D771E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3A368AD" w14:textId="77777777" w:rsidR="00D771E3" w:rsidRDefault="0091654C">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7EF37090" w14:textId="77777777" w:rsidR="00D771E3" w:rsidRDefault="0091654C">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基金托管人：中国工商银行股份有限公司</w:t>
      </w:r>
    </w:p>
    <w:p w14:paraId="5C323B99" w14:textId="77777777" w:rsidR="00D771E3" w:rsidRDefault="00D771E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E253D05" w14:textId="77777777" w:rsidR="00D771E3" w:rsidRDefault="00D771E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5A29387" w14:textId="5B88A5A1" w:rsidR="00D771E3" w:rsidRDefault="0091654C">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5B1E7D">
        <w:rPr>
          <w:rFonts w:ascii="Times New Roman" w:hAnsi="Times New Roman" w:hint="eastAsia"/>
          <w:b/>
          <w:spacing w:val="2"/>
          <w:w w:val="99"/>
          <w:kern w:val="0"/>
          <w:sz w:val="28"/>
          <w:szCs w:val="32"/>
        </w:rPr>
        <w:t>一年</w:t>
      </w:r>
      <w:r w:rsidR="00847CC2">
        <w:rPr>
          <w:rFonts w:ascii="Times New Roman" w:hAnsi="Times New Roman" w:hint="eastAsia"/>
          <w:b/>
          <w:spacing w:val="2"/>
          <w:w w:val="99"/>
          <w:kern w:val="0"/>
          <w:sz w:val="28"/>
          <w:szCs w:val="32"/>
        </w:rPr>
        <w:t>十一</w:t>
      </w:r>
      <w:r>
        <w:rPr>
          <w:rFonts w:ascii="Times New Roman" w:hAnsi="Times New Roman"/>
          <w:b/>
          <w:spacing w:val="2"/>
          <w:w w:val="99"/>
          <w:kern w:val="0"/>
          <w:sz w:val="28"/>
          <w:szCs w:val="32"/>
        </w:rPr>
        <w:t>月</w:t>
      </w:r>
    </w:p>
    <w:p w14:paraId="09026A0E" w14:textId="77777777" w:rsidR="00D771E3" w:rsidRDefault="00D771E3">
      <w:pPr>
        <w:autoSpaceDE w:val="0"/>
        <w:autoSpaceDN w:val="0"/>
        <w:adjustRightInd w:val="0"/>
        <w:snapToGrid w:val="0"/>
        <w:spacing w:line="360" w:lineRule="auto"/>
        <w:ind w:left="1347" w:rightChars="6" w:right="13"/>
        <w:rPr>
          <w:rFonts w:ascii="宋体" w:hAnsi="宋体"/>
          <w:kern w:val="0"/>
          <w:sz w:val="32"/>
          <w:szCs w:val="32"/>
        </w:rPr>
        <w:sectPr w:rsidR="00D771E3">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3CAB3D8E" w14:textId="77777777" w:rsidR="00D771E3" w:rsidRDefault="0091654C">
      <w:pPr>
        <w:pStyle w:val="1"/>
        <w:snapToGrid w:val="0"/>
        <w:spacing w:beforeLines="0" w:before="240" w:after="240"/>
        <w:rPr>
          <w:rFonts w:ascii="宋体" w:hAnsi="宋体"/>
          <w:kern w:val="0"/>
        </w:rPr>
      </w:pPr>
      <w:bookmarkStart w:id="0" w:name="_Toc324920538"/>
      <w:bookmarkStart w:id="1" w:name="_Toc496884613"/>
      <w:bookmarkStart w:id="2" w:name="_Toc83311098"/>
      <w:r>
        <w:rPr>
          <w:rFonts w:ascii="Times New Roman" w:hAnsi="Times New Roman"/>
          <w:kern w:val="0"/>
        </w:rPr>
        <w:lastRenderedPageBreak/>
        <w:t>重要提示</w:t>
      </w:r>
      <w:bookmarkEnd w:id="0"/>
      <w:bookmarkEnd w:id="1"/>
      <w:bookmarkEnd w:id="2"/>
    </w:p>
    <w:p w14:paraId="10653958" w14:textId="77777777" w:rsidR="00D771E3" w:rsidRDefault="0091654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交银施罗德医药创新股票型证券投资基金（以下简称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14</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2016</w:t>
      </w:r>
      <w:r>
        <w:rPr>
          <w:rFonts w:ascii="Times New Roman" w:hAnsi="Times New Roman"/>
          <w:kern w:val="0"/>
          <w:sz w:val="24"/>
        </w:rPr>
        <w:t>】</w:t>
      </w:r>
      <w:r>
        <w:rPr>
          <w:rFonts w:ascii="Times New Roman" w:hAnsi="Times New Roman"/>
          <w:kern w:val="0"/>
          <w:sz w:val="24"/>
        </w:rPr>
        <w:t>3086</w:t>
      </w:r>
      <w:r>
        <w:rPr>
          <w:rFonts w:ascii="Times New Roman" w:hAnsi="Times New Roman"/>
          <w:kern w:val="0"/>
          <w:sz w:val="24"/>
        </w:rPr>
        <w:t>号文准予募集注册。本基金基金合同于</w:t>
      </w:r>
      <w:r>
        <w:rPr>
          <w:rFonts w:ascii="Times New Roman" w:hAnsi="Times New Roman"/>
          <w:kern w:val="0"/>
          <w:sz w:val="24"/>
        </w:rPr>
        <w:t>2017</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23</w:t>
      </w:r>
      <w:r>
        <w:rPr>
          <w:rFonts w:ascii="Times New Roman" w:hAnsi="Times New Roman"/>
          <w:kern w:val="0"/>
          <w:sz w:val="24"/>
        </w:rPr>
        <w:t>日正式生效。</w:t>
      </w:r>
    </w:p>
    <w:p w14:paraId="1655A6C2" w14:textId="77777777" w:rsidR="00D771E3" w:rsidRDefault="0091654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6EEB2662" w14:textId="77777777" w:rsidR="00D771E3" w:rsidRDefault="0091654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E2C697F" w14:textId="0C73AB56" w:rsidR="00D771E3" w:rsidRDefault="0091654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w:t>
      </w:r>
      <w:r w:rsidR="00AE5128" w:rsidRPr="00AE5128">
        <w:rPr>
          <w:rFonts w:ascii="Times New Roman" w:hAnsi="Times New Roman" w:hint="eastAsia"/>
          <w:kern w:val="0"/>
          <w:sz w:val="24"/>
        </w:rPr>
        <w:t>（包括实施侧袋机制时的特定风险）</w:t>
      </w:r>
      <w:r>
        <w:rPr>
          <w:rFonts w:ascii="Times New Roman" w:hAnsi="Times New Roman"/>
          <w:kern w:val="0"/>
          <w:sz w:val="24"/>
        </w:rPr>
        <w:t>；交易对手违约风险；投资股指期货的特定风险；投资资产支持证券的特定风险；投资科创板股票的特定风险；投资本基金特有的其他风险等等。</w:t>
      </w:r>
    </w:p>
    <w:p w14:paraId="18D81C8F" w14:textId="77777777" w:rsidR="00D771E3" w:rsidRDefault="0091654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本基金是一只股票型基金，其预期风险与预期收益高于混合型基金、债券型基金和货币市场基金，属于承担较高预期风险、预期收益较高的证券投资基金品种。</w:t>
      </w:r>
    </w:p>
    <w:p w14:paraId="35CC513F" w14:textId="77777777" w:rsidR="00D771E3" w:rsidRDefault="0091654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7A55B9AC" w14:textId="77777777" w:rsidR="00D771E3" w:rsidRDefault="0091654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w:t>
      </w:r>
      <w:r>
        <w:rPr>
          <w:rFonts w:ascii="Times New Roman" w:hAnsi="Times New Roman"/>
          <w:kern w:val="0"/>
          <w:sz w:val="24"/>
        </w:rPr>
        <w:lastRenderedPageBreak/>
        <w:t>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45C0E8E1" w14:textId="77777777" w:rsidR="00D771E3" w:rsidRDefault="0091654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14B2E113" w14:textId="27D64FE0" w:rsidR="00D771E3" w:rsidRDefault="00A1643A">
      <w:pPr>
        <w:autoSpaceDE w:val="0"/>
        <w:autoSpaceDN w:val="0"/>
        <w:adjustRightInd w:val="0"/>
        <w:snapToGrid w:val="0"/>
        <w:spacing w:line="360" w:lineRule="auto"/>
        <w:ind w:leftChars="50" w:left="105" w:firstLineChars="200" w:firstLine="480"/>
        <w:rPr>
          <w:rFonts w:ascii="宋体" w:hAnsi="宋体"/>
          <w:kern w:val="0"/>
          <w:sz w:val="24"/>
        </w:rPr>
      </w:pPr>
      <w:r w:rsidRPr="00A1643A">
        <w:rPr>
          <w:rFonts w:ascii="Times New Roman" w:hAnsi="Times New Roman" w:hint="eastAsia"/>
          <w:kern w:val="0"/>
          <w:sz w:val="24"/>
        </w:rPr>
        <w:t>本次更新招募说明书主要对本基金增设</w:t>
      </w:r>
      <w:r w:rsidRPr="00A1643A">
        <w:rPr>
          <w:rFonts w:ascii="Times New Roman" w:hAnsi="Times New Roman" w:hint="eastAsia"/>
          <w:kern w:val="0"/>
          <w:sz w:val="24"/>
        </w:rPr>
        <w:t>C</w:t>
      </w:r>
      <w:r w:rsidRPr="00A1643A">
        <w:rPr>
          <w:rFonts w:ascii="Times New Roman" w:hAnsi="Times New Roman" w:hint="eastAsia"/>
          <w:kern w:val="0"/>
          <w:sz w:val="24"/>
        </w:rPr>
        <w:t>类基金份额、增加侧袋机制等相关信息进行更新，前述内容更新截止日为</w:t>
      </w:r>
      <w:r w:rsidRPr="00A1643A">
        <w:rPr>
          <w:rFonts w:ascii="Times New Roman" w:hAnsi="Times New Roman" w:hint="eastAsia"/>
          <w:kern w:val="0"/>
          <w:sz w:val="24"/>
        </w:rPr>
        <w:t>2021</w:t>
      </w:r>
      <w:r w:rsidRPr="00A1643A">
        <w:rPr>
          <w:rFonts w:ascii="Times New Roman" w:hAnsi="Times New Roman" w:hint="eastAsia"/>
          <w:kern w:val="0"/>
          <w:sz w:val="24"/>
        </w:rPr>
        <w:t>年</w:t>
      </w:r>
      <w:r w:rsidR="006357A1">
        <w:rPr>
          <w:rFonts w:ascii="Times New Roman" w:hAnsi="Times New Roman"/>
          <w:kern w:val="0"/>
          <w:sz w:val="24"/>
        </w:rPr>
        <w:t>11</w:t>
      </w:r>
      <w:r w:rsidRPr="00A1643A">
        <w:rPr>
          <w:rFonts w:ascii="Times New Roman" w:hAnsi="Times New Roman" w:hint="eastAsia"/>
          <w:kern w:val="0"/>
          <w:sz w:val="24"/>
        </w:rPr>
        <w:t>月</w:t>
      </w:r>
      <w:r w:rsidR="006357A1">
        <w:rPr>
          <w:rFonts w:ascii="Times New Roman" w:hAnsi="Times New Roman" w:hint="eastAsia"/>
          <w:kern w:val="0"/>
          <w:sz w:val="24"/>
        </w:rPr>
        <w:t>0</w:t>
      </w:r>
      <w:r w:rsidR="006357A1">
        <w:rPr>
          <w:rFonts w:ascii="Times New Roman" w:hAnsi="Times New Roman"/>
          <w:kern w:val="0"/>
          <w:sz w:val="24"/>
        </w:rPr>
        <w:t>2</w:t>
      </w:r>
      <w:r w:rsidRPr="00A1643A">
        <w:rPr>
          <w:rFonts w:ascii="Times New Roman" w:hAnsi="Times New Roman" w:hint="eastAsia"/>
          <w:kern w:val="0"/>
          <w:sz w:val="24"/>
        </w:rPr>
        <w:t>日。</w:t>
      </w:r>
      <w:r w:rsidR="005703E2" w:rsidRPr="005703E2">
        <w:rPr>
          <w:rFonts w:ascii="Times New Roman" w:hAnsi="Times New Roman" w:hint="eastAsia"/>
          <w:kern w:val="0"/>
          <w:sz w:val="24"/>
        </w:rPr>
        <w:t>除非另有说明，</w:t>
      </w:r>
      <w:r w:rsidR="0091654C">
        <w:rPr>
          <w:rFonts w:ascii="Times New Roman" w:hAnsi="Times New Roman"/>
          <w:kern w:val="0"/>
          <w:sz w:val="24"/>
        </w:rPr>
        <w:t>本招募说明书所载</w:t>
      </w:r>
      <w:r w:rsidR="00171BCC">
        <w:rPr>
          <w:rFonts w:ascii="Times New Roman" w:hAnsi="Times New Roman" w:hint="eastAsia"/>
          <w:kern w:val="0"/>
          <w:sz w:val="24"/>
        </w:rPr>
        <w:t>其他</w:t>
      </w:r>
      <w:r w:rsidR="0091654C">
        <w:rPr>
          <w:rFonts w:ascii="Times New Roman" w:hAnsi="Times New Roman"/>
          <w:kern w:val="0"/>
          <w:sz w:val="24"/>
        </w:rPr>
        <w:t>内容截止日为</w:t>
      </w:r>
      <w:r w:rsidR="0091654C">
        <w:rPr>
          <w:rFonts w:ascii="Times New Roman" w:hAnsi="Times New Roman"/>
          <w:kern w:val="0"/>
          <w:sz w:val="24"/>
        </w:rPr>
        <w:t>2020</w:t>
      </w:r>
      <w:r w:rsidR="0091654C">
        <w:rPr>
          <w:rFonts w:ascii="Times New Roman" w:hAnsi="Times New Roman"/>
          <w:kern w:val="0"/>
          <w:sz w:val="24"/>
        </w:rPr>
        <w:t>年</w:t>
      </w:r>
      <w:r w:rsidR="0091654C">
        <w:rPr>
          <w:rFonts w:ascii="Times New Roman" w:hAnsi="Times New Roman"/>
          <w:kern w:val="0"/>
          <w:sz w:val="24"/>
        </w:rPr>
        <w:t>12</w:t>
      </w:r>
      <w:r w:rsidR="0091654C">
        <w:rPr>
          <w:rFonts w:ascii="Times New Roman" w:hAnsi="Times New Roman"/>
          <w:kern w:val="0"/>
          <w:sz w:val="24"/>
        </w:rPr>
        <w:t>月</w:t>
      </w:r>
      <w:r w:rsidR="0091654C">
        <w:rPr>
          <w:rFonts w:ascii="Times New Roman" w:hAnsi="Times New Roman"/>
          <w:kern w:val="0"/>
          <w:sz w:val="24"/>
        </w:rPr>
        <w:t>04</w:t>
      </w:r>
      <w:r w:rsidR="0091654C">
        <w:rPr>
          <w:rFonts w:ascii="Times New Roman" w:hAnsi="Times New Roman"/>
          <w:kern w:val="0"/>
          <w:sz w:val="24"/>
        </w:rPr>
        <w:t>日，有关财务数据和净值表现截止日为</w:t>
      </w:r>
      <w:r w:rsidR="0091654C">
        <w:rPr>
          <w:rFonts w:ascii="Times New Roman" w:hAnsi="Times New Roman"/>
          <w:kern w:val="0"/>
          <w:sz w:val="24"/>
        </w:rPr>
        <w:t>2020</w:t>
      </w:r>
      <w:r w:rsidR="0091654C">
        <w:rPr>
          <w:rFonts w:ascii="Times New Roman" w:hAnsi="Times New Roman"/>
          <w:kern w:val="0"/>
          <w:sz w:val="24"/>
        </w:rPr>
        <w:t>年</w:t>
      </w:r>
      <w:r w:rsidR="0091654C">
        <w:rPr>
          <w:rFonts w:ascii="Times New Roman" w:hAnsi="Times New Roman"/>
          <w:kern w:val="0"/>
          <w:sz w:val="24"/>
        </w:rPr>
        <w:t>09</w:t>
      </w:r>
      <w:r w:rsidR="0091654C">
        <w:rPr>
          <w:rFonts w:ascii="Times New Roman" w:hAnsi="Times New Roman"/>
          <w:kern w:val="0"/>
          <w:sz w:val="24"/>
        </w:rPr>
        <w:t>月</w:t>
      </w:r>
      <w:r w:rsidR="0091654C">
        <w:rPr>
          <w:rFonts w:ascii="Times New Roman" w:hAnsi="Times New Roman"/>
          <w:kern w:val="0"/>
          <w:sz w:val="24"/>
        </w:rPr>
        <w:t>30</w:t>
      </w:r>
      <w:r w:rsidR="0091654C">
        <w:rPr>
          <w:rFonts w:ascii="Times New Roman" w:hAnsi="Times New Roman"/>
          <w:kern w:val="0"/>
          <w:sz w:val="24"/>
        </w:rPr>
        <w:t>日。本招募说明书所载的财务数据未经审计。</w:t>
      </w:r>
    </w:p>
    <w:p w14:paraId="2D714782" w14:textId="77777777" w:rsidR="00D771E3" w:rsidRDefault="00D771E3">
      <w:pPr>
        <w:autoSpaceDE w:val="0"/>
        <w:autoSpaceDN w:val="0"/>
        <w:adjustRightInd w:val="0"/>
        <w:snapToGrid w:val="0"/>
        <w:spacing w:before="51" w:line="360" w:lineRule="auto"/>
        <w:ind w:left="120" w:rightChars="6" w:right="13" w:firstLine="480"/>
        <w:rPr>
          <w:rFonts w:ascii="宋体" w:hAnsi="宋体"/>
          <w:kern w:val="0"/>
          <w:szCs w:val="24"/>
        </w:rPr>
        <w:sectPr w:rsidR="00D771E3">
          <w:headerReference w:type="default" r:id="rId13"/>
          <w:pgSz w:w="11920" w:h="16840"/>
          <w:pgMar w:top="1440" w:right="1680" w:bottom="280" w:left="1680" w:header="0" w:footer="1073" w:gutter="0"/>
          <w:pgNumType w:start="1"/>
          <w:cols w:space="720"/>
        </w:sectPr>
      </w:pPr>
    </w:p>
    <w:p w14:paraId="6E379AA5" w14:textId="77777777" w:rsidR="00A01164" w:rsidRPr="00863E10" w:rsidRDefault="0091654C" w:rsidP="00863E10">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863E10">
        <w:rPr>
          <w:rFonts w:ascii="宋体" w:hAnsi="宋体"/>
          <w:b/>
          <w:bCs/>
          <w:color w:val="000000"/>
          <w:kern w:val="0"/>
          <w:position w:val="-4"/>
          <w:sz w:val="24"/>
          <w:szCs w:val="30"/>
        </w:rPr>
        <w:lastRenderedPageBreak/>
        <w:t>目</w:t>
      </w:r>
      <w:r w:rsidRPr="00863E10">
        <w:rPr>
          <w:rFonts w:ascii="宋体" w:hAnsi="宋体"/>
          <w:b/>
          <w:bCs/>
          <w:color w:val="000000"/>
          <w:kern w:val="0"/>
          <w:position w:val="-4"/>
          <w:sz w:val="24"/>
          <w:szCs w:val="30"/>
        </w:rPr>
        <w:tab/>
        <w:t>录</w:t>
      </w:r>
    </w:p>
    <w:p w14:paraId="536BE517" w14:textId="3DAE4821" w:rsidR="00A01164" w:rsidRPr="00863E10" w:rsidRDefault="00FD4A7F" w:rsidP="00863E10">
      <w:pPr>
        <w:pStyle w:val="11"/>
        <w:tabs>
          <w:tab w:val="right" w:leader="dot" w:pos="8550"/>
        </w:tabs>
        <w:spacing w:line="360" w:lineRule="auto"/>
        <w:rPr>
          <w:rStyle w:val="af0"/>
          <w:rFonts w:ascii="宋体" w:hAnsi="宋体"/>
          <w:noProof/>
          <w:sz w:val="24"/>
        </w:rPr>
      </w:pPr>
      <w:r w:rsidRPr="00863E10">
        <w:rPr>
          <w:rStyle w:val="af0"/>
          <w:noProof/>
        </w:rPr>
        <w:fldChar w:fldCharType="begin"/>
      </w:r>
      <w:r w:rsidRPr="00863E10">
        <w:rPr>
          <w:rStyle w:val="af0"/>
          <w:noProof/>
        </w:rPr>
        <w:instrText xml:space="preserve"> TOC \o "1-3" \f - \h \t "-1" </w:instrText>
      </w:r>
      <w:r w:rsidRPr="00863E10">
        <w:rPr>
          <w:rStyle w:val="af0"/>
          <w:noProof/>
        </w:rPr>
        <w:fldChar w:fldCharType="separate"/>
      </w:r>
      <w:hyperlink w:anchor="_Toc83311098" w:history="1">
        <w:r w:rsidR="00A01164" w:rsidRPr="00863E10">
          <w:rPr>
            <w:rStyle w:val="af0"/>
            <w:rFonts w:ascii="宋体" w:hAnsi="宋体" w:hint="eastAsia"/>
            <w:noProof/>
            <w:sz w:val="24"/>
          </w:rPr>
          <w:t>重要提示</w:t>
        </w:r>
        <w:r w:rsidR="00A01164" w:rsidRPr="00863E10">
          <w:rPr>
            <w:rStyle w:val="af0"/>
            <w:rFonts w:ascii="宋体" w:hAnsi="宋体"/>
            <w:noProof/>
            <w:sz w:val="24"/>
          </w:rPr>
          <w:tab/>
        </w:r>
        <w:r w:rsidR="00A01164" w:rsidRPr="00863E10">
          <w:rPr>
            <w:rStyle w:val="af0"/>
            <w:rFonts w:ascii="宋体" w:hAnsi="宋体"/>
            <w:noProof/>
            <w:sz w:val="24"/>
          </w:rPr>
          <w:fldChar w:fldCharType="begin"/>
        </w:r>
        <w:r w:rsidR="00A01164" w:rsidRPr="00863E10">
          <w:rPr>
            <w:rStyle w:val="af0"/>
            <w:rFonts w:ascii="宋体" w:hAnsi="宋体"/>
            <w:noProof/>
            <w:sz w:val="24"/>
          </w:rPr>
          <w:instrText xml:space="preserve"> PAGEREF _Toc83311098 \h </w:instrText>
        </w:r>
        <w:r w:rsidR="00A01164" w:rsidRPr="00863E10">
          <w:rPr>
            <w:rStyle w:val="af0"/>
            <w:rFonts w:ascii="宋体" w:hAnsi="宋体"/>
            <w:noProof/>
            <w:sz w:val="24"/>
          </w:rPr>
        </w:r>
        <w:r w:rsidR="00A01164" w:rsidRPr="00863E10">
          <w:rPr>
            <w:rStyle w:val="af0"/>
            <w:rFonts w:ascii="宋体" w:hAnsi="宋体"/>
            <w:noProof/>
            <w:sz w:val="24"/>
          </w:rPr>
          <w:fldChar w:fldCharType="separate"/>
        </w:r>
        <w:r w:rsidR="00863E10">
          <w:rPr>
            <w:rStyle w:val="af0"/>
            <w:rFonts w:ascii="宋体" w:hAnsi="宋体"/>
            <w:noProof/>
            <w:sz w:val="24"/>
          </w:rPr>
          <w:t>1</w:t>
        </w:r>
        <w:r w:rsidR="00A01164" w:rsidRPr="00863E10">
          <w:rPr>
            <w:rStyle w:val="af0"/>
            <w:rFonts w:ascii="宋体" w:hAnsi="宋体"/>
            <w:noProof/>
            <w:sz w:val="24"/>
          </w:rPr>
          <w:fldChar w:fldCharType="end"/>
        </w:r>
      </w:hyperlink>
    </w:p>
    <w:p w14:paraId="6D4079E5" w14:textId="4B76929C"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099" w:history="1">
        <w:r w:rsidRPr="00863E10">
          <w:rPr>
            <w:rStyle w:val="af0"/>
            <w:rFonts w:ascii="宋体" w:hAnsi="宋体" w:hint="eastAsia"/>
            <w:noProof/>
            <w:sz w:val="24"/>
          </w:rPr>
          <w:t>一、绪言</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_Toc83311099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4</w:t>
        </w:r>
        <w:r w:rsidRPr="00863E10">
          <w:rPr>
            <w:rStyle w:val="af0"/>
            <w:rFonts w:ascii="宋体" w:hAnsi="宋体"/>
            <w:noProof/>
            <w:sz w:val="24"/>
          </w:rPr>
          <w:fldChar w:fldCharType="end"/>
        </w:r>
      </w:hyperlink>
    </w:p>
    <w:p w14:paraId="5D913E86" w14:textId="02B74318"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00" w:history="1">
        <w:r w:rsidRPr="00863E10">
          <w:rPr>
            <w:rStyle w:val="af0"/>
            <w:rFonts w:ascii="宋体" w:hAnsi="宋体" w:hint="eastAsia"/>
            <w:noProof/>
            <w:sz w:val="24"/>
          </w:rPr>
          <w:t>二、释义</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_Toc83311100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5</w:t>
        </w:r>
        <w:r w:rsidRPr="00863E10">
          <w:rPr>
            <w:rStyle w:val="af0"/>
            <w:rFonts w:ascii="宋体" w:hAnsi="宋体"/>
            <w:noProof/>
            <w:sz w:val="24"/>
          </w:rPr>
          <w:fldChar w:fldCharType="end"/>
        </w:r>
      </w:hyperlink>
    </w:p>
    <w:p w14:paraId="28189018" w14:textId="6E1A98E1"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01" w:history="1">
        <w:r w:rsidRPr="00863E10">
          <w:rPr>
            <w:rStyle w:val="af0"/>
            <w:rFonts w:ascii="宋体" w:hAnsi="宋体" w:hint="eastAsia"/>
            <w:noProof/>
            <w:sz w:val="24"/>
          </w:rPr>
          <w:t>三、基金管理人</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_Toc83311101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10</w:t>
        </w:r>
        <w:r w:rsidRPr="00863E10">
          <w:rPr>
            <w:rStyle w:val="af0"/>
            <w:rFonts w:ascii="宋体" w:hAnsi="宋体"/>
            <w:noProof/>
            <w:sz w:val="24"/>
          </w:rPr>
          <w:fldChar w:fldCharType="end"/>
        </w:r>
      </w:hyperlink>
    </w:p>
    <w:p w14:paraId="515CB465" w14:textId="2D4AE7E6"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02" w:history="1">
        <w:r w:rsidRPr="00863E10">
          <w:rPr>
            <w:rStyle w:val="af0"/>
            <w:rFonts w:ascii="宋体" w:hAnsi="宋体" w:hint="eastAsia"/>
            <w:noProof/>
            <w:sz w:val="24"/>
          </w:rPr>
          <w:t>四、基金托管人</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_Toc83311102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18</w:t>
        </w:r>
        <w:r w:rsidRPr="00863E10">
          <w:rPr>
            <w:rStyle w:val="af0"/>
            <w:rFonts w:ascii="宋体" w:hAnsi="宋体"/>
            <w:noProof/>
            <w:sz w:val="24"/>
          </w:rPr>
          <w:fldChar w:fldCharType="end"/>
        </w:r>
      </w:hyperlink>
    </w:p>
    <w:p w14:paraId="6C817210" w14:textId="06B60DD6"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03" w:history="1">
        <w:r w:rsidRPr="00863E10">
          <w:rPr>
            <w:rStyle w:val="af0"/>
            <w:rFonts w:ascii="宋体" w:hAnsi="宋体" w:hint="eastAsia"/>
            <w:noProof/>
            <w:sz w:val="24"/>
          </w:rPr>
          <w:t>五、相关服务机构</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_Toc83311103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23</w:t>
        </w:r>
        <w:r w:rsidRPr="00863E10">
          <w:rPr>
            <w:rStyle w:val="af0"/>
            <w:rFonts w:ascii="宋体" w:hAnsi="宋体"/>
            <w:noProof/>
            <w:sz w:val="24"/>
          </w:rPr>
          <w:fldChar w:fldCharType="end"/>
        </w:r>
      </w:hyperlink>
    </w:p>
    <w:p w14:paraId="3D01B4D1" w14:textId="58317912"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04" w:history="1">
        <w:r w:rsidRPr="00863E10">
          <w:rPr>
            <w:rStyle w:val="af0"/>
            <w:rFonts w:ascii="宋体" w:hAnsi="宋体" w:hint="eastAsia"/>
            <w:noProof/>
            <w:sz w:val="24"/>
          </w:rPr>
          <w:t>六、基金的募集</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_Toc83311104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67</w:t>
        </w:r>
        <w:r w:rsidRPr="00863E10">
          <w:rPr>
            <w:rStyle w:val="af0"/>
            <w:rFonts w:ascii="宋体" w:hAnsi="宋体"/>
            <w:noProof/>
            <w:sz w:val="24"/>
          </w:rPr>
          <w:fldChar w:fldCharType="end"/>
        </w:r>
      </w:hyperlink>
    </w:p>
    <w:p w14:paraId="05828A13" w14:textId="2C24954F"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05" w:history="1">
        <w:r w:rsidRPr="00863E10">
          <w:rPr>
            <w:rStyle w:val="af0"/>
            <w:rFonts w:ascii="宋体" w:hAnsi="宋体" w:hint="eastAsia"/>
            <w:noProof/>
            <w:sz w:val="24"/>
          </w:rPr>
          <w:t>七、基金合同的生效</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_Toc83311105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68</w:t>
        </w:r>
        <w:r w:rsidRPr="00863E10">
          <w:rPr>
            <w:rStyle w:val="af0"/>
            <w:rFonts w:ascii="宋体" w:hAnsi="宋体"/>
            <w:noProof/>
            <w:sz w:val="24"/>
          </w:rPr>
          <w:fldChar w:fldCharType="end"/>
        </w:r>
      </w:hyperlink>
    </w:p>
    <w:p w14:paraId="7BF7ADB3" w14:textId="3D24F573"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06" w:history="1">
        <w:r w:rsidRPr="00863E10">
          <w:rPr>
            <w:rStyle w:val="af0"/>
            <w:rFonts w:ascii="宋体" w:hAnsi="宋体" w:hint="eastAsia"/>
            <w:noProof/>
            <w:sz w:val="24"/>
          </w:rPr>
          <w:t>八、基金份额的申购与赎回</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_Toc83311106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69</w:t>
        </w:r>
        <w:r w:rsidRPr="00863E10">
          <w:rPr>
            <w:rStyle w:val="af0"/>
            <w:rFonts w:ascii="宋体" w:hAnsi="宋体"/>
            <w:noProof/>
            <w:sz w:val="24"/>
          </w:rPr>
          <w:fldChar w:fldCharType="end"/>
        </w:r>
      </w:hyperlink>
    </w:p>
    <w:p w14:paraId="67CFB212" w14:textId="22D43610"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07" w:history="1">
        <w:r w:rsidRPr="00863E10">
          <w:rPr>
            <w:rStyle w:val="af0"/>
            <w:rFonts w:ascii="宋体" w:hAnsi="宋体" w:hint="eastAsia"/>
            <w:noProof/>
            <w:sz w:val="24"/>
          </w:rPr>
          <w:t>九、基金的转换</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_Toc83311107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83</w:t>
        </w:r>
        <w:r w:rsidRPr="00863E10">
          <w:rPr>
            <w:rStyle w:val="af0"/>
            <w:rFonts w:ascii="宋体" w:hAnsi="宋体"/>
            <w:noProof/>
            <w:sz w:val="24"/>
          </w:rPr>
          <w:fldChar w:fldCharType="end"/>
        </w:r>
      </w:hyperlink>
    </w:p>
    <w:p w14:paraId="25EF5B18" w14:textId="1E79788E"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08" w:history="1">
        <w:r w:rsidRPr="00863E10">
          <w:rPr>
            <w:rStyle w:val="af0"/>
            <w:rFonts w:ascii="宋体" w:hAnsi="宋体" w:hint="eastAsia"/>
            <w:noProof/>
            <w:sz w:val="24"/>
          </w:rPr>
          <w:t>十、基金的投资</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_Toc83311108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90</w:t>
        </w:r>
        <w:r w:rsidRPr="00863E10">
          <w:rPr>
            <w:rStyle w:val="af0"/>
            <w:rFonts w:ascii="宋体" w:hAnsi="宋体"/>
            <w:noProof/>
            <w:sz w:val="24"/>
          </w:rPr>
          <w:fldChar w:fldCharType="end"/>
        </w:r>
      </w:hyperlink>
    </w:p>
    <w:p w14:paraId="6A86798A" w14:textId="658C3613"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09" w:history="1">
        <w:r w:rsidRPr="00863E10">
          <w:rPr>
            <w:rStyle w:val="af0"/>
            <w:rFonts w:ascii="宋体" w:hAnsi="宋体" w:hint="eastAsia"/>
            <w:noProof/>
            <w:sz w:val="24"/>
          </w:rPr>
          <w:t>十一、基金的业绩</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_Toc83311109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103</w:t>
        </w:r>
        <w:r w:rsidRPr="00863E10">
          <w:rPr>
            <w:rStyle w:val="af0"/>
            <w:rFonts w:ascii="宋体" w:hAnsi="宋体"/>
            <w:noProof/>
            <w:sz w:val="24"/>
          </w:rPr>
          <w:fldChar w:fldCharType="end"/>
        </w:r>
      </w:hyperlink>
    </w:p>
    <w:p w14:paraId="43F18A76" w14:textId="11CCAB27"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10" w:history="1">
        <w:r w:rsidRPr="00863E10">
          <w:rPr>
            <w:rStyle w:val="af0"/>
            <w:rFonts w:ascii="宋体" w:hAnsi="宋体" w:hint="eastAsia"/>
            <w:noProof/>
            <w:sz w:val="24"/>
          </w:rPr>
          <w:t>十二、基金的财产</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_Toc83311110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105</w:t>
        </w:r>
        <w:r w:rsidRPr="00863E10">
          <w:rPr>
            <w:rStyle w:val="af0"/>
            <w:rFonts w:ascii="宋体" w:hAnsi="宋体"/>
            <w:noProof/>
            <w:sz w:val="24"/>
          </w:rPr>
          <w:fldChar w:fldCharType="end"/>
        </w:r>
      </w:hyperlink>
    </w:p>
    <w:p w14:paraId="245996DA" w14:textId="653B5BC4"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11" w:history="1">
        <w:r w:rsidRPr="00863E10">
          <w:rPr>
            <w:rStyle w:val="af0"/>
            <w:rFonts w:ascii="宋体" w:hAnsi="宋体" w:hint="eastAsia"/>
            <w:noProof/>
            <w:sz w:val="24"/>
          </w:rPr>
          <w:t>十三、基金资产的估值</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_Toc83311111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106</w:t>
        </w:r>
        <w:r w:rsidRPr="00863E10">
          <w:rPr>
            <w:rStyle w:val="af0"/>
            <w:rFonts w:ascii="宋体" w:hAnsi="宋体"/>
            <w:noProof/>
            <w:sz w:val="24"/>
          </w:rPr>
          <w:fldChar w:fldCharType="end"/>
        </w:r>
      </w:hyperlink>
    </w:p>
    <w:p w14:paraId="1BFCF5B3" w14:textId="52FBF32F"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12" w:history="1">
        <w:r w:rsidRPr="00863E10">
          <w:rPr>
            <w:rStyle w:val="af0"/>
            <w:rFonts w:ascii="宋体" w:hAnsi="宋体" w:hint="eastAsia"/>
            <w:noProof/>
            <w:sz w:val="24"/>
          </w:rPr>
          <w:t>十四、基金的收益与分配</w:t>
        </w:r>
        <w:bookmarkStart w:id="3" w:name="_GoBack"/>
        <w:bookmarkEnd w:id="3"/>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_Toc83311112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111</w:t>
        </w:r>
        <w:r w:rsidRPr="00863E10">
          <w:rPr>
            <w:rStyle w:val="af0"/>
            <w:rFonts w:ascii="宋体" w:hAnsi="宋体"/>
            <w:noProof/>
            <w:sz w:val="24"/>
          </w:rPr>
          <w:fldChar w:fldCharType="end"/>
        </w:r>
      </w:hyperlink>
    </w:p>
    <w:p w14:paraId="526A98F6" w14:textId="6C503DEB"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13" w:history="1">
        <w:r w:rsidRPr="00863E10">
          <w:rPr>
            <w:rStyle w:val="af0"/>
            <w:rFonts w:ascii="宋体" w:hAnsi="宋体" w:hint="eastAsia"/>
            <w:noProof/>
            <w:sz w:val="24"/>
          </w:rPr>
          <w:t>十五、基金的费用与税收</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_Toc83311113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113</w:t>
        </w:r>
        <w:r w:rsidRPr="00863E10">
          <w:rPr>
            <w:rStyle w:val="af0"/>
            <w:rFonts w:ascii="宋体" w:hAnsi="宋体"/>
            <w:noProof/>
            <w:sz w:val="24"/>
          </w:rPr>
          <w:fldChar w:fldCharType="end"/>
        </w:r>
      </w:hyperlink>
    </w:p>
    <w:p w14:paraId="5E7AF367" w14:textId="02E07FCD"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14" w:history="1">
        <w:r w:rsidRPr="00863E10">
          <w:rPr>
            <w:rStyle w:val="af0"/>
            <w:rFonts w:ascii="宋体" w:hAnsi="宋体" w:hint="eastAsia"/>
            <w:noProof/>
            <w:sz w:val="24"/>
          </w:rPr>
          <w:t>十六、基金的会计与审计</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_Toc83311114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116</w:t>
        </w:r>
        <w:r w:rsidRPr="00863E10">
          <w:rPr>
            <w:rStyle w:val="af0"/>
            <w:rFonts w:ascii="宋体" w:hAnsi="宋体"/>
            <w:noProof/>
            <w:sz w:val="24"/>
          </w:rPr>
          <w:fldChar w:fldCharType="end"/>
        </w:r>
      </w:hyperlink>
    </w:p>
    <w:p w14:paraId="2DD88EAF" w14:textId="7639510E"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15" w:history="1">
        <w:r w:rsidRPr="00863E10">
          <w:rPr>
            <w:rStyle w:val="af0"/>
            <w:rFonts w:ascii="宋体" w:hAnsi="宋体" w:hint="eastAsia"/>
            <w:noProof/>
            <w:sz w:val="24"/>
          </w:rPr>
          <w:t>十七、基金的信息披露</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_Toc83311115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117</w:t>
        </w:r>
        <w:r w:rsidRPr="00863E10">
          <w:rPr>
            <w:rStyle w:val="af0"/>
            <w:rFonts w:ascii="宋体" w:hAnsi="宋体"/>
            <w:noProof/>
            <w:sz w:val="24"/>
          </w:rPr>
          <w:fldChar w:fldCharType="end"/>
        </w:r>
      </w:hyperlink>
    </w:p>
    <w:p w14:paraId="67E6A85D" w14:textId="37211B8C"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16" w:history="1">
        <w:r w:rsidRPr="00863E10">
          <w:rPr>
            <w:rStyle w:val="af0"/>
            <w:rFonts w:ascii="宋体" w:hAnsi="宋体" w:hint="eastAsia"/>
            <w:noProof/>
            <w:sz w:val="24"/>
          </w:rPr>
          <w:t>十八、侧袋机制</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_Toc83311116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123</w:t>
        </w:r>
        <w:r w:rsidRPr="00863E10">
          <w:rPr>
            <w:rStyle w:val="af0"/>
            <w:rFonts w:ascii="宋体" w:hAnsi="宋体"/>
            <w:noProof/>
            <w:sz w:val="24"/>
          </w:rPr>
          <w:fldChar w:fldCharType="end"/>
        </w:r>
      </w:hyperlink>
    </w:p>
    <w:p w14:paraId="16D5DAFE" w14:textId="748C1D3F"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17" w:history="1">
        <w:r w:rsidRPr="00863E10">
          <w:rPr>
            <w:rStyle w:val="af0"/>
            <w:rFonts w:ascii="宋体" w:hAnsi="宋体" w:hint="eastAsia"/>
            <w:noProof/>
            <w:sz w:val="24"/>
          </w:rPr>
          <w:t>十九、风险揭示</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_Toc83311117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125</w:t>
        </w:r>
        <w:r w:rsidRPr="00863E10">
          <w:rPr>
            <w:rStyle w:val="af0"/>
            <w:rFonts w:ascii="宋体" w:hAnsi="宋体"/>
            <w:noProof/>
            <w:sz w:val="24"/>
          </w:rPr>
          <w:fldChar w:fldCharType="end"/>
        </w:r>
      </w:hyperlink>
    </w:p>
    <w:p w14:paraId="253F08A2" w14:textId="4D8647D5"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18" w:history="1">
        <w:r w:rsidRPr="00863E10">
          <w:rPr>
            <w:rStyle w:val="af0"/>
            <w:rFonts w:ascii="宋体" w:hAnsi="宋体" w:hint="eastAsia"/>
            <w:noProof/>
            <w:sz w:val="24"/>
          </w:rPr>
          <w:t>二十、基金合同的变更、终止与基金财产的清算</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_Toc83311118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133</w:t>
        </w:r>
        <w:r w:rsidRPr="00863E10">
          <w:rPr>
            <w:rStyle w:val="af0"/>
            <w:rFonts w:ascii="宋体" w:hAnsi="宋体"/>
            <w:noProof/>
            <w:sz w:val="24"/>
          </w:rPr>
          <w:fldChar w:fldCharType="end"/>
        </w:r>
      </w:hyperlink>
    </w:p>
    <w:p w14:paraId="7E3AF7D4" w14:textId="44E8D8B0"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19" w:history="1">
        <w:r w:rsidRPr="00863E10">
          <w:rPr>
            <w:rStyle w:val="af0"/>
            <w:rFonts w:ascii="宋体" w:hAnsi="宋体" w:hint="eastAsia"/>
            <w:noProof/>
            <w:sz w:val="24"/>
          </w:rPr>
          <w:t>二十一、基金合同内容摘要</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_Toc83311119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135</w:t>
        </w:r>
        <w:r w:rsidRPr="00863E10">
          <w:rPr>
            <w:rStyle w:val="af0"/>
            <w:rFonts w:ascii="宋体" w:hAnsi="宋体"/>
            <w:noProof/>
            <w:sz w:val="24"/>
          </w:rPr>
          <w:fldChar w:fldCharType="end"/>
        </w:r>
      </w:hyperlink>
    </w:p>
    <w:p w14:paraId="37427D12" w14:textId="78AE874A"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20" w:history="1">
        <w:r w:rsidRPr="00863E10">
          <w:rPr>
            <w:rStyle w:val="af0"/>
            <w:rFonts w:ascii="宋体" w:hAnsi="宋体" w:hint="eastAsia"/>
            <w:noProof/>
            <w:sz w:val="24"/>
          </w:rPr>
          <w:t>二十二、托管协议的内容摘要</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_Toc83311120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151</w:t>
        </w:r>
        <w:r w:rsidRPr="00863E10">
          <w:rPr>
            <w:rStyle w:val="af0"/>
            <w:rFonts w:ascii="宋体" w:hAnsi="宋体"/>
            <w:noProof/>
            <w:sz w:val="24"/>
          </w:rPr>
          <w:fldChar w:fldCharType="end"/>
        </w:r>
      </w:hyperlink>
    </w:p>
    <w:p w14:paraId="0CC4FB87" w14:textId="2397B3D5"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21" w:history="1">
        <w:r w:rsidRPr="00863E10">
          <w:rPr>
            <w:rStyle w:val="af0"/>
            <w:rFonts w:ascii="宋体" w:hAnsi="宋体" w:hint="eastAsia"/>
            <w:noProof/>
            <w:sz w:val="24"/>
          </w:rPr>
          <w:t>二十三、对基金份额持有人的服务</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_Toc83311121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168</w:t>
        </w:r>
        <w:r w:rsidRPr="00863E10">
          <w:rPr>
            <w:rStyle w:val="af0"/>
            <w:rFonts w:ascii="宋体" w:hAnsi="宋体"/>
            <w:noProof/>
            <w:sz w:val="24"/>
          </w:rPr>
          <w:fldChar w:fldCharType="end"/>
        </w:r>
      </w:hyperlink>
    </w:p>
    <w:p w14:paraId="7BF2114D" w14:textId="52EABCDE"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22" w:history="1">
        <w:r w:rsidRPr="00863E10">
          <w:rPr>
            <w:rStyle w:val="af0"/>
            <w:rFonts w:ascii="宋体" w:hAnsi="宋体" w:hint="eastAsia"/>
            <w:noProof/>
            <w:sz w:val="24"/>
          </w:rPr>
          <w:t>二十四、其他应披露事项</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_Toc83311122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170</w:t>
        </w:r>
        <w:r w:rsidRPr="00863E10">
          <w:rPr>
            <w:rStyle w:val="af0"/>
            <w:rFonts w:ascii="宋体" w:hAnsi="宋体"/>
            <w:noProof/>
            <w:sz w:val="24"/>
          </w:rPr>
          <w:fldChar w:fldCharType="end"/>
        </w:r>
      </w:hyperlink>
    </w:p>
    <w:p w14:paraId="108EBE12" w14:textId="49036524"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23" w:history="1">
        <w:r w:rsidRPr="00863E10">
          <w:rPr>
            <w:rStyle w:val="af0"/>
            <w:rFonts w:ascii="宋体" w:hAnsi="宋体" w:hint="eastAsia"/>
            <w:noProof/>
            <w:sz w:val="24"/>
          </w:rPr>
          <w:t>二十五、招募说明书的存放及查阅方式</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_Toc83311123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173</w:t>
        </w:r>
        <w:r w:rsidRPr="00863E10">
          <w:rPr>
            <w:rStyle w:val="af0"/>
            <w:rFonts w:ascii="宋体" w:hAnsi="宋体"/>
            <w:noProof/>
            <w:sz w:val="24"/>
          </w:rPr>
          <w:fldChar w:fldCharType="end"/>
        </w:r>
      </w:hyperlink>
    </w:p>
    <w:p w14:paraId="4F1E7F32" w14:textId="13F42E2F" w:rsidR="00A01164" w:rsidRPr="00863E10" w:rsidRDefault="00A01164" w:rsidP="00863E10">
      <w:pPr>
        <w:pStyle w:val="11"/>
        <w:tabs>
          <w:tab w:val="right" w:leader="dot" w:pos="8550"/>
        </w:tabs>
        <w:spacing w:line="360" w:lineRule="auto"/>
        <w:rPr>
          <w:rStyle w:val="af0"/>
          <w:rFonts w:ascii="宋体" w:hAnsi="宋体"/>
          <w:noProof/>
          <w:sz w:val="24"/>
        </w:rPr>
      </w:pPr>
      <w:hyperlink w:anchor="_Toc83311124" w:history="1">
        <w:r w:rsidRPr="00863E10">
          <w:rPr>
            <w:rStyle w:val="af0"/>
            <w:rFonts w:ascii="宋体" w:hAnsi="宋体" w:hint="eastAsia"/>
            <w:noProof/>
            <w:sz w:val="24"/>
          </w:rPr>
          <w:t>二十六、备查文件</w:t>
        </w:r>
        <w:r w:rsidRPr="00863E10">
          <w:rPr>
            <w:rStyle w:val="af0"/>
            <w:rFonts w:ascii="宋体" w:hAnsi="宋体"/>
            <w:noProof/>
            <w:sz w:val="24"/>
          </w:rPr>
          <w:tab/>
        </w:r>
        <w:r w:rsidRPr="00863E10">
          <w:rPr>
            <w:rStyle w:val="af0"/>
            <w:rFonts w:ascii="宋体" w:hAnsi="宋体"/>
            <w:noProof/>
            <w:sz w:val="24"/>
          </w:rPr>
          <w:fldChar w:fldCharType="begin"/>
        </w:r>
        <w:r w:rsidRPr="00863E10">
          <w:rPr>
            <w:rStyle w:val="af0"/>
            <w:rFonts w:ascii="宋体" w:hAnsi="宋体"/>
            <w:noProof/>
            <w:sz w:val="24"/>
          </w:rPr>
          <w:instrText xml:space="preserve"> PAGEREF _Toc83311124 \h </w:instrText>
        </w:r>
        <w:r w:rsidRPr="00863E10">
          <w:rPr>
            <w:rStyle w:val="af0"/>
            <w:rFonts w:ascii="宋体" w:hAnsi="宋体"/>
            <w:noProof/>
            <w:sz w:val="24"/>
          </w:rPr>
        </w:r>
        <w:r w:rsidRPr="00863E10">
          <w:rPr>
            <w:rStyle w:val="af0"/>
            <w:rFonts w:ascii="宋体" w:hAnsi="宋体"/>
            <w:noProof/>
            <w:sz w:val="24"/>
          </w:rPr>
          <w:fldChar w:fldCharType="separate"/>
        </w:r>
        <w:r w:rsidR="00863E10">
          <w:rPr>
            <w:rStyle w:val="af0"/>
            <w:rFonts w:ascii="宋体" w:hAnsi="宋体"/>
            <w:noProof/>
            <w:sz w:val="24"/>
          </w:rPr>
          <w:t>174</w:t>
        </w:r>
        <w:r w:rsidRPr="00863E10">
          <w:rPr>
            <w:rStyle w:val="af0"/>
            <w:rFonts w:ascii="宋体" w:hAnsi="宋体"/>
            <w:noProof/>
            <w:sz w:val="24"/>
          </w:rPr>
          <w:fldChar w:fldCharType="end"/>
        </w:r>
      </w:hyperlink>
    </w:p>
    <w:p w14:paraId="1F474DDE" w14:textId="4C23702E" w:rsidR="00D771E3" w:rsidRDefault="00FD4A7F" w:rsidP="00863E10">
      <w:pPr>
        <w:pStyle w:val="11"/>
        <w:tabs>
          <w:tab w:val="right" w:leader="dot" w:pos="8550"/>
        </w:tabs>
        <w:spacing w:line="360" w:lineRule="auto"/>
        <w:sectPr w:rsidR="00D771E3">
          <w:pgSz w:w="11920" w:h="16840"/>
          <w:pgMar w:top="1480" w:right="1680" w:bottom="280" w:left="1680" w:header="0" w:footer="1073" w:gutter="0"/>
          <w:cols w:space="720"/>
        </w:sectPr>
      </w:pPr>
      <w:r w:rsidRPr="00863E10">
        <w:rPr>
          <w:rStyle w:val="af0"/>
          <w:noProof/>
        </w:rPr>
        <w:fldChar w:fldCharType="end"/>
      </w:r>
    </w:p>
    <w:p w14:paraId="0D82F70C" w14:textId="77777777" w:rsidR="00D771E3" w:rsidRDefault="0091654C">
      <w:pPr>
        <w:pStyle w:val="1"/>
        <w:snapToGrid w:val="0"/>
        <w:spacing w:beforeLines="0" w:before="240" w:after="240"/>
        <w:rPr>
          <w:rFonts w:ascii="宋体" w:hAnsi="宋体"/>
          <w:szCs w:val="30"/>
        </w:rPr>
      </w:pPr>
      <w:bookmarkStart w:id="4" w:name="_Toc83311099"/>
      <w:r>
        <w:rPr>
          <w:rFonts w:ascii="Times New Roman" w:hAnsi="Times New Roman"/>
          <w:sz w:val="30"/>
        </w:rPr>
        <w:lastRenderedPageBreak/>
        <w:t>一、绪言</w:t>
      </w:r>
      <w:bookmarkEnd w:id="4"/>
    </w:p>
    <w:p w14:paraId="744C401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《交银施罗德医药创新股票型证券投资基金招募说明书》（以下简称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）依据《中华人民共和国证券投资基金法》（以下简称</w:t>
      </w:r>
      <w:r>
        <w:rPr>
          <w:rFonts w:ascii="Times New Roman" w:hAnsi="Times New Roman"/>
          <w:sz w:val="24"/>
        </w:rPr>
        <w:t>“</w:t>
      </w:r>
      <w:r>
        <w:rPr>
          <w:rFonts w:ascii="Times New Roman" w:hAnsi="Times New Roman"/>
          <w:sz w:val="24"/>
        </w:rPr>
        <w:t>《基金法》</w:t>
      </w:r>
      <w:r>
        <w:rPr>
          <w:rFonts w:ascii="Times New Roman" w:hAnsi="Times New Roman"/>
          <w:sz w:val="24"/>
        </w:rPr>
        <w:t>”</w:t>
      </w:r>
      <w:r>
        <w:rPr>
          <w:rFonts w:ascii="Times New Roman" w:hAnsi="Times New Roman"/>
          <w:sz w:val="24"/>
        </w:rPr>
        <w:t>）、《公开募集证券投资基金运作管理办法》（以下简称</w:t>
      </w:r>
      <w:r>
        <w:rPr>
          <w:rFonts w:ascii="Times New Roman" w:hAnsi="Times New Roman"/>
          <w:sz w:val="24"/>
        </w:rPr>
        <w:t>“</w:t>
      </w:r>
      <w:r>
        <w:rPr>
          <w:rFonts w:ascii="Times New Roman" w:hAnsi="Times New Roman"/>
          <w:sz w:val="24"/>
        </w:rPr>
        <w:t>《运作办法》</w:t>
      </w:r>
      <w:r>
        <w:rPr>
          <w:rFonts w:ascii="Times New Roman" w:hAnsi="Times New Roman"/>
          <w:sz w:val="24"/>
        </w:rPr>
        <w:t>”</w:t>
      </w:r>
      <w:r>
        <w:rPr>
          <w:rFonts w:ascii="Times New Roman" w:hAnsi="Times New Roman"/>
          <w:sz w:val="24"/>
        </w:rPr>
        <w:t>）、《证券投资基金销售管理办法》（以下简称</w:t>
      </w:r>
      <w:r>
        <w:rPr>
          <w:rFonts w:ascii="Times New Roman" w:hAnsi="Times New Roman"/>
          <w:sz w:val="24"/>
        </w:rPr>
        <w:t>“</w:t>
      </w:r>
      <w:r>
        <w:rPr>
          <w:rFonts w:ascii="Times New Roman" w:hAnsi="Times New Roman"/>
          <w:sz w:val="24"/>
        </w:rPr>
        <w:t>《销售办法》</w:t>
      </w:r>
      <w:r>
        <w:rPr>
          <w:rFonts w:ascii="Times New Roman" w:hAnsi="Times New Roman"/>
          <w:sz w:val="24"/>
        </w:rPr>
        <w:t>”</w:t>
      </w:r>
      <w:r>
        <w:rPr>
          <w:rFonts w:ascii="Times New Roman" w:hAnsi="Times New Roman"/>
          <w:sz w:val="24"/>
        </w:rPr>
        <w:t>）、《公开募集证券投资基金信息披露管理办法》（以下简称</w:t>
      </w:r>
      <w:r>
        <w:rPr>
          <w:rFonts w:ascii="Times New Roman" w:hAnsi="Times New Roman"/>
          <w:sz w:val="24"/>
        </w:rPr>
        <w:t>“</w:t>
      </w:r>
      <w:r>
        <w:rPr>
          <w:rFonts w:ascii="Times New Roman" w:hAnsi="Times New Roman"/>
          <w:sz w:val="24"/>
        </w:rPr>
        <w:t>《信息披露办法》</w:t>
      </w:r>
      <w:r>
        <w:rPr>
          <w:rFonts w:ascii="Times New Roman" w:hAnsi="Times New Roman"/>
          <w:sz w:val="24"/>
        </w:rPr>
        <w:t>”</w:t>
      </w:r>
      <w:r>
        <w:rPr>
          <w:rFonts w:ascii="Times New Roman" w:hAnsi="Times New Roman"/>
          <w:sz w:val="24"/>
        </w:rPr>
        <w:t>）、《公开募集开放式证券投资基金流动性风险管理规定》（以下简称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）和其他相关法律法规的规定以及《交银施罗德医药创新股票型证券投资基金基金合同》（以下简称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2C432C5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809B13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6E17FFA"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F7553D" w14:textId="77777777" w:rsidR="00D771E3" w:rsidRDefault="0091654C">
      <w:pPr>
        <w:pStyle w:val="1"/>
        <w:snapToGrid w:val="0"/>
        <w:spacing w:beforeLines="0" w:before="240" w:after="240"/>
        <w:rPr>
          <w:rFonts w:ascii="宋体" w:hAnsi="宋体"/>
          <w:szCs w:val="30"/>
        </w:rPr>
      </w:pPr>
      <w:bookmarkStart w:id="5" w:name="_Toc83311100"/>
      <w:r>
        <w:rPr>
          <w:rFonts w:ascii="Times New Roman" w:hAnsi="Times New Roman"/>
          <w:sz w:val="30"/>
        </w:rPr>
        <w:lastRenderedPageBreak/>
        <w:t>二、释义</w:t>
      </w:r>
      <w:bookmarkEnd w:id="5"/>
    </w:p>
    <w:p w14:paraId="228DE09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p w14:paraId="37ED31F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、基金或本基金：指交银施罗德医药创新股票型证券投资基金</w:t>
      </w:r>
    </w:p>
    <w:p w14:paraId="21A2539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、基金管理人或本基金管理人：指交银施罗德基金管理有限公司</w:t>
      </w:r>
    </w:p>
    <w:p w14:paraId="6B6D2AD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、基金托管人或本基金托管人：指中国工商银行股份有限公司</w:t>
      </w:r>
    </w:p>
    <w:p w14:paraId="5612087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、《基金合同》或基金合同：指《交银施罗德医药创新股票型证券投资基金基金合同》及对基金合同的任何有效修订和补充</w:t>
      </w:r>
    </w:p>
    <w:p w14:paraId="0CDAE50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、托管协议：指基金管理人与基金托管人就本基金签订之《交银施罗德医药创新股票型证券投资基金托管协议》及对该托管协议的任何有效修订和补充</w:t>
      </w:r>
    </w:p>
    <w:p w14:paraId="4491927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、招募说明书或《招募说明书》或本招募说明书：指《交银施罗德医药创新股票型证券投资基金招募说明书》及其更新</w:t>
      </w:r>
    </w:p>
    <w:p w14:paraId="1FADA7C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、基金份额发售公告：指《交银施罗德医药创新股票型证券投资基金基金份额发售公告》</w:t>
      </w:r>
    </w:p>
    <w:p w14:paraId="640ADD2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、基金产品资料概要：指《交银施罗德医药创新股票型证券投资基金基金产品资料概要》及其更新</w:t>
      </w:r>
    </w:p>
    <w:p w14:paraId="0FD3FDA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、法律法规：指中国现行有效并公布实施的法律、行政法规、规范性文件、司法解释、行政规章以及其他对基金合同当事人有约束力的决定、决议、通知等</w:t>
      </w:r>
    </w:p>
    <w:p w14:paraId="52B70EF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、《基金法》：指《中华人民共和国证券投资基金法》及颁布机关对其不时做出的修订</w:t>
      </w:r>
    </w:p>
    <w:p w14:paraId="53C5FA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、《销售办法》：指《证券投资基金销售管理办法》及颁布机关对其不时做出的修订</w:t>
      </w:r>
    </w:p>
    <w:p w14:paraId="6D152E9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、《信息披露办法》：指中国证监会</w:t>
      </w:r>
      <w:r>
        <w:rPr>
          <w:rFonts w:ascii="Times New Roman" w:hAnsi="Times New Roman"/>
          <w:sz w:val="24"/>
        </w:rPr>
        <w:t>2019</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26</w:t>
      </w:r>
      <w:r>
        <w:rPr>
          <w:rFonts w:ascii="Times New Roman" w:hAnsi="Times New Roman"/>
          <w:sz w:val="24"/>
        </w:rPr>
        <w:t>日颁布、同年</w:t>
      </w:r>
      <w:r>
        <w:rPr>
          <w:rFonts w:ascii="Times New Roman" w:hAnsi="Times New Roman"/>
          <w:sz w:val="24"/>
        </w:rPr>
        <w:t>9</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日实施的《公开募集证券投资基金信息披露管理办法》及颁布机关对其不时做出的修订</w:t>
      </w:r>
    </w:p>
    <w:p w14:paraId="60A9271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、《运作办法》：指《公开募集证券投资基金运作管理办法》及颁布机关对其不时做出的修订</w:t>
      </w:r>
    </w:p>
    <w:p w14:paraId="544DFEF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、《流动性规定》：指中国证监会</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日实施的《公开募集开放式证券投资基金流动性风险管理规定》及颁布机关对其不时做出的修订</w:t>
      </w:r>
    </w:p>
    <w:p w14:paraId="4F3B20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、中国证监会：指中国证券监督管理委员会</w:t>
      </w:r>
    </w:p>
    <w:p w14:paraId="2A5A8F0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16</w:t>
      </w:r>
      <w:r>
        <w:rPr>
          <w:rFonts w:ascii="Times New Roman" w:hAnsi="Times New Roman"/>
          <w:sz w:val="24"/>
        </w:rPr>
        <w:t>、银行业监督管理机构：指中国人民银行和</w:t>
      </w:r>
      <w:r>
        <w:rPr>
          <w:rFonts w:ascii="Times New Roman" w:hAnsi="Times New Roman"/>
          <w:sz w:val="24"/>
        </w:rPr>
        <w:t>/</w:t>
      </w:r>
      <w:r>
        <w:rPr>
          <w:rFonts w:ascii="Times New Roman" w:hAnsi="Times New Roman"/>
          <w:sz w:val="24"/>
        </w:rPr>
        <w:t>或中国银行业监督管理委员会</w:t>
      </w:r>
    </w:p>
    <w:p w14:paraId="6F2D4EF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、基金合同当事人：指受基金合同约束，根据基金合同享有权利并承担义务的法律主体，包括基金管理人、基金托管人和基金份额持有人</w:t>
      </w:r>
    </w:p>
    <w:p w14:paraId="383C252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、个人投资者：指依据有关法律法规规定可投资于证券投资基金的自然人</w:t>
      </w:r>
    </w:p>
    <w:p w14:paraId="766998D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14:paraId="4C1943E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、合格境外机构投资者：指符合《合格境外机构投资者境内证券投资管理办法》及相关法律法规规定可以投资于在中国境内依法募集的证券投资基金的中国境外的机构投资者</w:t>
      </w:r>
    </w:p>
    <w:p w14:paraId="004DC53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、人民币合格境外机构投资者：指按照《人民币合格境外机构投资者境内证券投资试点办法》及相关法律法规规定，运用来自境外的人民币资金进行中国境内证券投资的境外机构投资者</w:t>
      </w:r>
    </w:p>
    <w:p w14:paraId="4293847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、投资人或投资者：指个人投资者、机构投资者、合格境外机构投资者和人民币合格境外机构投资者以及法律法规或中国证监会允许购买证券投资基金的其他投资人的合称</w:t>
      </w:r>
    </w:p>
    <w:p w14:paraId="304E30B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、基金份额持有人：指依基金合同和招募说明书合法取得基金份额的投资人</w:t>
      </w:r>
    </w:p>
    <w:p w14:paraId="42AE952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Pr>
          <w:rFonts w:ascii="Times New Roman" w:hAnsi="Times New Roman"/>
          <w:sz w:val="24"/>
        </w:rPr>
        <w:t>、基金销售业务：指基金管理人或销售机构宣传推介基金，发售基金份额，办理基金份额的申购、赎回、转换、转托管及定期定额投资等业务</w:t>
      </w:r>
    </w:p>
    <w:p w14:paraId="3E9D8C8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14:paraId="3D25053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044DCB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Pr>
          <w:rFonts w:ascii="Times New Roman" w:hAnsi="Times New Roman"/>
          <w:sz w:val="24"/>
        </w:rPr>
        <w:t>、登记机构：指办理登记业务的机构。基金的登记机构为交银施罗德基金管理有限公司或接受交银施罗德基金管理有限公司委托办理登记业务的机构</w:t>
      </w:r>
    </w:p>
    <w:p w14:paraId="7CD4A0A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28</w:t>
      </w:r>
      <w:r>
        <w:rPr>
          <w:rFonts w:ascii="Times New Roman" w:hAnsi="Times New Roman"/>
          <w:sz w:val="24"/>
        </w:rPr>
        <w:t>、基金账户：指登记机构为投资人开立的、记录其持有的、基金管理人所管理的基金份额余额及其变动情况的账户</w:t>
      </w:r>
    </w:p>
    <w:p w14:paraId="042566F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29</w:t>
      </w:r>
      <w:r>
        <w:rPr>
          <w:rFonts w:ascii="Times New Roman" w:hAnsi="Times New Roman"/>
          <w:sz w:val="24"/>
        </w:rPr>
        <w:t>、基金交易账户：指销售机构为投资人开立的、记录投资人通过该销售机构</w:t>
      </w:r>
      <w:r>
        <w:rPr>
          <w:rFonts w:ascii="Times New Roman" w:hAnsi="Times New Roman"/>
          <w:sz w:val="24"/>
        </w:rPr>
        <w:lastRenderedPageBreak/>
        <w:t>办理认购、申购、赎回、转换、定期定额投资及转托管等业务而引起的基金份额变动及结余情况的账户</w:t>
      </w:r>
    </w:p>
    <w:p w14:paraId="29EBE24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30</w:t>
      </w:r>
      <w:r>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14:paraId="5954A1B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、基金合同终止日：指基金合同规定的基金合同终止事由出现后，基金财产清算完毕，清算结果报中国证监会备案并予以公告的日期</w:t>
      </w:r>
    </w:p>
    <w:p w14:paraId="1ECE021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、基金募集期：指自基金份额发售之日起至发售结束之日止的期间，最长不得超过</w:t>
      </w:r>
      <w:r>
        <w:rPr>
          <w:rFonts w:ascii="Times New Roman" w:hAnsi="Times New Roman"/>
          <w:sz w:val="24"/>
        </w:rPr>
        <w:t>3</w:t>
      </w:r>
      <w:r>
        <w:rPr>
          <w:rFonts w:ascii="Times New Roman" w:hAnsi="Times New Roman"/>
          <w:sz w:val="24"/>
        </w:rPr>
        <w:t>个月</w:t>
      </w:r>
    </w:p>
    <w:p w14:paraId="60320C4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33</w:t>
      </w:r>
      <w:r>
        <w:rPr>
          <w:rFonts w:ascii="Times New Roman" w:hAnsi="Times New Roman"/>
          <w:sz w:val="24"/>
        </w:rPr>
        <w:t>、存续期：指基金合同生效至终止之间的不定期期限</w:t>
      </w:r>
    </w:p>
    <w:p w14:paraId="7B0F0D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34</w:t>
      </w:r>
      <w:r>
        <w:rPr>
          <w:rFonts w:ascii="Times New Roman" w:hAnsi="Times New Roman"/>
          <w:sz w:val="24"/>
        </w:rPr>
        <w:t>、工作日：指上海证券交易所、深圳证券交易所的正常交易日</w:t>
      </w:r>
    </w:p>
    <w:p w14:paraId="0B77DAC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35</w:t>
      </w:r>
      <w:r>
        <w:rPr>
          <w:rFonts w:ascii="Times New Roman" w:hAnsi="Times New Roman"/>
          <w:sz w:val="24"/>
        </w:rPr>
        <w:t>、</w:t>
      </w:r>
      <w:r>
        <w:rPr>
          <w:rFonts w:ascii="Times New Roman" w:hAnsi="Times New Roman"/>
          <w:sz w:val="24"/>
        </w:rPr>
        <w:t>T</w:t>
      </w:r>
      <w:r>
        <w:rPr>
          <w:rFonts w:ascii="Times New Roman" w:hAnsi="Times New Roman"/>
          <w:sz w:val="24"/>
        </w:rPr>
        <w:t>日：指销售机构在规定时间受理投资人申购、赎回或其他业务申请的开放日</w:t>
      </w:r>
    </w:p>
    <w:p w14:paraId="1010968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36</w:t>
      </w:r>
      <w:r>
        <w:rPr>
          <w:rFonts w:ascii="Times New Roman" w:hAnsi="Times New Roman"/>
          <w:sz w:val="24"/>
        </w:rPr>
        <w:t>、</w:t>
      </w:r>
      <w:r>
        <w:rPr>
          <w:rFonts w:ascii="Times New Roman" w:hAnsi="Times New Roman"/>
          <w:sz w:val="24"/>
        </w:rPr>
        <w:t>T+n</w:t>
      </w:r>
      <w:r>
        <w:rPr>
          <w:rFonts w:ascii="Times New Roman" w:hAnsi="Times New Roman"/>
          <w:sz w:val="24"/>
        </w:rPr>
        <w:t>日：指自</w:t>
      </w:r>
      <w:r>
        <w:rPr>
          <w:rFonts w:ascii="Times New Roman" w:hAnsi="Times New Roman"/>
          <w:sz w:val="24"/>
        </w:rPr>
        <w:t>T</w:t>
      </w:r>
      <w:r>
        <w:rPr>
          <w:rFonts w:ascii="Times New Roman" w:hAnsi="Times New Roman"/>
          <w:sz w:val="24"/>
        </w:rPr>
        <w:t>日起第</w:t>
      </w:r>
      <w:r>
        <w:rPr>
          <w:rFonts w:ascii="Times New Roman" w:hAnsi="Times New Roman"/>
          <w:sz w:val="24"/>
        </w:rPr>
        <w:t>n</w:t>
      </w:r>
      <w:r>
        <w:rPr>
          <w:rFonts w:ascii="Times New Roman" w:hAnsi="Times New Roman"/>
          <w:sz w:val="24"/>
        </w:rPr>
        <w:t>个工作日</w:t>
      </w:r>
      <w:r>
        <w:rPr>
          <w:rFonts w:ascii="Times New Roman" w:hAnsi="Times New Roman"/>
          <w:sz w:val="24"/>
        </w:rPr>
        <w:t>(</w:t>
      </w:r>
      <w:r>
        <w:rPr>
          <w:rFonts w:ascii="Times New Roman" w:hAnsi="Times New Roman"/>
          <w:sz w:val="24"/>
        </w:rPr>
        <w:t>不包含</w:t>
      </w:r>
      <w:r>
        <w:rPr>
          <w:rFonts w:ascii="Times New Roman" w:hAnsi="Times New Roman"/>
          <w:sz w:val="24"/>
        </w:rPr>
        <w:t>T</w:t>
      </w:r>
      <w:r>
        <w:rPr>
          <w:rFonts w:ascii="Times New Roman" w:hAnsi="Times New Roman"/>
          <w:sz w:val="24"/>
        </w:rPr>
        <w:t>日</w:t>
      </w:r>
      <w:r>
        <w:rPr>
          <w:rFonts w:ascii="Times New Roman" w:hAnsi="Times New Roman"/>
          <w:sz w:val="24"/>
        </w:rPr>
        <w:t>)</w:t>
      </w:r>
    </w:p>
    <w:p w14:paraId="676A8B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37</w:t>
      </w:r>
      <w:r>
        <w:rPr>
          <w:rFonts w:ascii="Times New Roman" w:hAnsi="Times New Roman"/>
          <w:sz w:val="24"/>
        </w:rPr>
        <w:t>、开放日：指为投资人办理基金份额申购、赎回或其他业务的工作日</w:t>
      </w:r>
    </w:p>
    <w:p w14:paraId="7D7CA01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38</w:t>
      </w:r>
      <w:r>
        <w:rPr>
          <w:rFonts w:ascii="Times New Roman" w:hAnsi="Times New Roman"/>
          <w:sz w:val="24"/>
        </w:rPr>
        <w:t>、开放时间：指开放日基金接受申购、赎回或其他交易的时间段</w:t>
      </w:r>
    </w:p>
    <w:p w14:paraId="3116A06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39</w:t>
      </w:r>
      <w:r>
        <w:rPr>
          <w:rFonts w:ascii="Times New Roman" w:hAnsi="Times New Roman"/>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C1511B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40</w:t>
      </w:r>
      <w:r>
        <w:rPr>
          <w:rFonts w:ascii="Times New Roman" w:hAnsi="Times New Roman"/>
          <w:sz w:val="24"/>
        </w:rPr>
        <w:t>、认购：指在基金募集期内，投资人根据基金合同和招募说明书的规定申请购买基金份额的行为</w:t>
      </w:r>
    </w:p>
    <w:p w14:paraId="5F54B7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41</w:t>
      </w:r>
      <w:r>
        <w:rPr>
          <w:rFonts w:ascii="Times New Roman" w:hAnsi="Times New Roman"/>
          <w:sz w:val="24"/>
        </w:rPr>
        <w:t>、申购：指基金合同生效后，投资人根据基金合同和招募说明书的规定申请购买基金份额的行为</w:t>
      </w:r>
    </w:p>
    <w:p w14:paraId="5020C5E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42</w:t>
      </w:r>
      <w:r>
        <w:rPr>
          <w:rFonts w:ascii="Times New Roman" w:hAnsi="Times New Roman"/>
          <w:sz w:val="24"/>
        </w:rPr>
        <w:t>、赎回：指基金合同生效后，基金份额持有人按基金合同和招募说明书规定的条件要求将基金份额兑换为现金的行为</w:t>
      </w:r>
    </w:p>
    <w:p w14:paraId="145521B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43</w:t>
      </w:r>
      <w:r>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20FB011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44</w:t>
      </w:r>
      <w:r>
        <w:rPr>
          <w:rFonts w:ascii="Times New Roman" w:hAnsi="Times New Roman"/>
          <w:sz w:val="24"/>
        </w:rPr>
        <w:t>、转托管：指基金份额持有人在本基金的不同销售机构之间实施的变更所持</w:t>
      </w:r>
      <w:r>
        <w:rPr>
          <w:rFonts w:ascii="Times New Roman" w:hAnsi="Times New Roman"/>
          <w:sz w:val="24"/>
        </w:rPr>
        <w:lastRenderedPageBreak/>
        <w:t>基金份额销售机构的操作</w:t>
      </w:r>
    </w:p>
    <w:p w14:paraId="586564C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45</w:t>
      </w:r>
      <w:r>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4D84AE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46</w:t>
      </w:r>
      <w:r>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imes New Roman" w:hAnsi="Times New Roman"/>
          <w:sz w:val="24"/>
        </w:rPr>
        <w:t>10%</w:t>
      </w:r>
      <w:r>
        <w:rPr>
          <w:rFonts w:ascii="Times New Roman" w:hAnsi="Times New Roman"/>
          <w:sz w:val="24"/>
        </w:rPr>
        <w:t>的情形</w:t>
      </w:r>
    </w:p>
    <w:p w14:paraId="38BEA8F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47</w:t>
      </w:r>
      <w:r>
        <w:rPr>
          <w:rFonts w:ascii="Times New Roman" w:hAnsi="Times New Roman"/>
          <w:sz w:val="24"/>
        </w:rPr>
        <w:t>、元：指人民币元</w:t>
      </w:r>
    </w:p>
    <w:p w14:paraId="0564907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48</w:t>
      </w:r>
      <w:r>
        <w:rPr>
          <w:rFonts w:ascii="Times New Roman" w:hAnsi="Times New Roman"/>
          <w:sz w:val="24"/>
        </w:rPr>
        <w:t>、基金收益：指基金投资所得红利、股息、债券利息、买卖证券价差、银行存款利息、已实现的其他合法收入及因运用基金财产带来的成本和费用的节约</w:t>
      </w:r>
    </w:p>
    <w:p w14:paraId="7E06769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49</w:t>
      </w:r>
      <w:r>
        <w:rPr>
          <w:rFonts w:ascii="Times New Roman" w:hAnsi="Times New Roman"/>
          <w:sz w:val="24"/>
        </w:rPr>
        <w:t>、基金资产总值：指基金拥有的各类有价证券、股指期货合约、银行存款本息、基金应收申购款及其他资产的价值总和</w:t>
      </w:r>
    </w:p>
    <w:p w14:paraId="5901B2B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50</w:t>
      </w:r>
      <w:r>
        <w:rPr>
          <w:rFonts w:ascii="Times New Roman" w:hAnsi="Times New Roman"/>
          <w:sz w:val="24"/>
        </w:rPr>
        <w:t>、基金资产净值：指基金资产总值减去基金负债后的价值</w:t>
      </w:r>
    </w:p>
    <w:p w14:paraId="3131E12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51</w:t>
      </w:r>
      <w:r>
        <w:rPr>
          <w:rFonts w:ascii="Times New Roman" w:hAnsi="Times New Roman"/>
          <w:sz w:val="24"/>
        </w:rPr>
        <w:t>、基金份额净值：指计算日基金资产净值除以计算日基金份额总数</w:t>
      </w:r>
    </w:p>
    <w:p w14:paraId="5CFA495D" w14:textId="77777777" w:rsidR="0043161D" w:rsidRPr="0043161D" w:rsidRDefault="0091654C" w:rsidP="0043161D">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52</w:t>
      </w:r>
      <w:r>
        <w:rPr>
          <w:rFonts w:ascii="Times New Roman" w:hAnsi="Times New Roman"/>
          <w:sz w:val="24"/>
        </w:rPr>
        <w:t>、基金资产估值：指计算评估基金资产和负债的价值，以确定基金资产净值和基金份额净值的过程</w:t>
      </w:r>
    </w:p>
    <w:p w14:paraId="08DD681A" w14:textId="77777777" w:rsidR="0043161D" w:rsidRPr="0043161D" w:rsidRDefault="0043161D" w:rsidP="0043161D">
      <w:pPr>
        <w:autoSpaceDE w:val="0"/>
        <w:autoSpaceDN w:val="0"/>
        <w:adjustRightInd w:val="0"/>
        <w:snapToGrid w:val="0"/>
        <w:spacing w:line="360" w:lineRule="auto"/>
        <w:ind w:firstLineChars="200" w:firstLine="480"/>
        <w:rPr>
          <w:rFonts w:ascii="Times New Roman" w:hAnsi="Times New Roman"/>
          <w:sz w:val="24"/>
        </w:rPr>
      </w:pPr>
      <w:r w:rsidRPr="0043161D">
        <w:rPr>
          <w:rFonts w:ascii="Times New Roman" w:hAnsi="Times New Roman" w:hint="eastAsia"/>
          <w:sz w:val="24"/>
        </w:rPr>
        <w:t>53</w:t>
      </w:r>
      <w:r w:rsidRPr="0043161D">
        <w:rPr>
          <w:rFonts w:ascii="Times New Roman" w:hAnsi="Times New Roman" w:hint="eastAsia"/>
          <w:sz w:val="24"/>
        </w:rPr>
        <w:t>、销售服务费：指从基金财产中计提的，用于本基金市场推广、销售以及基金份额持有人服务的费用</w:t>
      </w:r>
    </w:p>
    <w:p w14:paraId="30EF75D4" w14:textId="77777777" w:rsidR="0043161D" w:rsidRPr="0043161D" w:rsidRDefault="0043161D" w:rsidP="0043161D">
      <w:pPr>
        <w:autoSpaceDE w:val="0"/>
        <w:autoSpaceDN w:val="0"/>
        <w:adjustRightInd w:val="0"/>
        <w:snapToGrid w:val="0"/>
        <w:spacing w:line="360" w:lineRule="auto"/>
        <w:ind w:firstLineChars="200" w:firstLine="480"/>
        <w:rPr>
          <w:rFonts w:ascii="Times New Roman" w:hAnsi="Times New Roman"/>
          <w:sz w:val="24"/>
        </w:rPr>
      </w:pPr>
      <w:r w:rsidRPr="0043161D">
        <w:rPr>
          <w:rFonts w:ascii="Times New Roman" w:hAnsi="Times New Roman" w:hint="eastAsia"/>
          <w:sz w:val="24"/>
        </w:rPr>
        <w:t>54</w:t>
      </w:r>
      <w:r w:rsidRPr="0043161D">
        <w:rPr>
          <w:rFonts w:ascii="Times New Roman" w:hAnsi="Times New Roman" w:hint="eastAsia"/>
          <w:sz w:val="24"/>
        </w:rPr>
        <w:t>、</w:t>
      </w:r>
      <w:r w:rsidRPr="0043161D">
        <w:rPr>
          <w:rFonts w:ascii="Times New Roman" w:hAnsi="Times New Roman" w:hint="eastAsia"/>
          <w:sz w:val="24"/>
        </w:rPr>
        <w:t>A</w:t>
      </w:r>
      <w:r w:rsidRPr="0043161D">
        <w:rPr>
          <w:rFonts w:ascii="Times New Roman" w:hAnsi="Times New Roman" w:hint="eastAsia"/>
          <w:sz w:val="24"/>
        </w:rPr>
        <w:t>类基金份额：指在投资人申购时收取申购费用且不从本类别基金资产中计提销售服务费的基金份额</w:t>
      </w:r>
    </w:p>
    <w:p w14:paraId="6198A595" w14:textId="6D880B52" w:rsidR="00D771E3" w:rsidRDefault="0043161D" w:rsidP="0043161D">
      <w:pPr>
        <w:autoSpaceDE w:val="0"/>
        <w:autoSpaceDN w:val="0"/>
        <w:adjustRightInd w:val="0"/>
        <w:snapToGrid w:val="0"/>
        <w:spacing w:line="360" w:lineRule="auto"/>
        <w:ind w:firstLineChars="200" w:firstLine="480"/>
        <w:rPr>
          <w:rFonts w:ascii="宋体" w:hAnsi="宋体"/>
          <w:szCs w:val="24"/>
        </w:rPr>
      </w:pPr>
      <w:r w:rsidRPr="0043161D">
        <w:rPr>
          <w:rFonts w:ascii="Times New Roman" w:hAnsi="Times New Roman" w:hint="eastAsia"/>
          <w:sz w:val="24"/>
        </w:rPr>
        <w:t>55</w:t>
      </w:r>
      <w:r w:rsidRPr="0043161D">
        <w:rPr>
          <w:rFonts w:ascii="Times New Roman" w:hAnsi="Times New Roman" w:hint="eastAsia"/>
          <w:sz w:val="24"/>
        </w:rPr>
        <w:t>、</w:t>
      </w:r>
      <w:r w:rsidRPr="0043161D">
        <w:rPr>
          <w:rFonts w:ascii="Times New Roman" w:hAnsi="Times New Roman" w:hint="eastAsia"/>
          <w:sz w:val="24"/>
        </w:rPr>
        <w:t>C</w:t>
      </w:r>
      <w:r w:rsidRPr="0043161D">
        <w:rPr>
          <w:rFonts w:ascii="Times New Roman" w:hAnsi="Times New Roman" w:hint="eastAsia"/>
          <w:sz w:val="24"/>
        </w:rPr>
        <w:t>类基金份额：指在投资人申购时不收取申购费用，并从本类别基金资产中计提销售服务费的基金份额</w:t>
      </w:r>
    </w:p>
    <w:p w14:paraId="38153958" w14:textId="7B96BA63" w:rsidR="00D771E3" w:rsidRDefault="0043161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56</w:t>
      </w:r>
      <w:r w:rsidR="0091654C">
        <w:rPr>
          <w:rFonts w:ascii="Times New Roman" w:hAnsi="Times New Roman"/>
          <w:sz w:val="24"/>
        </w:rPr>
        <w:t>、流动性受限资产：指由于法律法规、监管、合同或操作障碍等原因无法以合理价格予以变现的资产，包括但不限于到期日在</w:t>
      </w:r>
      <w:r w:rsidR="0091654C">
        <w:rPr>
          <w:rFonts w:ascii="Times New Roman" w:hAnsi="Times New Roman"/>
          <w:sz w:val="24"/>
        </w:rPr>
        <w:t>10</w:t>
      </w:r>
      <w:r w:rsidR="0091654C">
        <w:rPr>
          <w:rFonts w:ascii="Times New Roman" w:hAnsi="Times New Roman"/>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DA6E827" w14:textId="60797308" w:rsidR="0043161D" w:rsidRDefault="0043161D" w:rsidP="0043161D">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57</w:t>
      </w:r>
      <w:r w:rsidR="0091654C">
        <w:rPr>
          <w:rFonts w:ascii="Times New Roman" w:hAnsi="Times New Roman"/>
          <w:sz w:val="24"/>
        </w:rPr>
        <w:t>、指定媒介：指中国证监会指定的用以进行信息披露的全国性报刊及指定互联网网站（包括基金管理人网站、基金托管人网站、中国证监会基金电子披露网站）等媒介</w:t>
      </w:r>
    </w:p>
    <w:p w14:paraId="0C8E88AB" w14:textId="511B3501" w:rsidR="0043161D" w:rsidRPr="0043161D" w:rsidRDefault="0043161D" w:rsidP="0043161D">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lastRenderedPageBreak/>
        <w:t>58</w:t>
      </w:r>
      <w:r w:rsidRPr="0043161D">
        <w:rPr>
          <w:rFonts w:ascii="Times New Roman" w:hAnsi="Times New Roman"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145B43F" w14:textId="395C525B" w:rsidR="00D771E3" w:rsidRDefault="0043161D" w:rsidP="0043161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59</w:t>
      </w:r>
      <w:r w:rsidRPr="0043161D">
        <w:rPr>
          <w:rFonts w:ascii="Times New Roman" w:hAnsi="Times New Roman"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A208F1C" w14:textId="2E3ED88B" w:rsidR="00D771E3" w:rsidRDefault="0043161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60</w:t>
      </w:r>
      <w:r w:rsidR="0091654C">
        <w:rPr>
          <w:rFonts w:ascii="Times New Roman" w:hAnsi="Times New Roman"/>
          <w:sz w:val="24"/>
        </w:rPr>
        <w:t>、不可抗力：指基金合同当事人不能预见、不能避免且不能克服的客观事件</w:t>
      </w:r>
    </w:p>
    <w:p w14:paraId="1E1EDDD2"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130810E" w14:textId="77777777" w:rsidR="00D771E3" w:rsidRDefault="0091654C">
      <w:pPr>
        <w:pStyle w:val="1"/>
        <w:snapToGrid w:val="0"/>
        <w:spacing w:beforeLines="0" w:before="240" w:after="240"/>
        <w:rPr>
          <w:rFonts w:ascii="宋体" w:hAnsi="宋体"/>
          <w:szCs w:val="30"/>
        </w:rPr>
      </w:pPr>
      <w:bookmarkStart w:id="6" w:name="_Toc83311101"/>
      <w:r>
        <w:rPr>
          <w:rFonts w:ascii="Times New Roman" w:hAnsi="Times New Roman"/>
          <w:sz w:val="30"/>
        </w:rPr>
        <w:lastRenderedPageBreak/>
        <w:t>三、基金管理人</w:t>
      </w:r>
      <w:bookmarkEnd w:id="6"/>
    </w:p>
    <w:p w14:paraId="5CD3BFA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14:paraId="426CC4D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61C804A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516877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2FB2DB1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7B8CC8B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62FD04D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1FB0CA8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5C56B65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059E40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14:paraId="231317B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2E8179C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3828DCB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D771E3" w14:paraId="1794CDD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2A959FD"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05EE072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D771E3" w14:paraId="26060FB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2A8875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65C17B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D771E3" w14:paraId="08B7B83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19673B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13E30EB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D771E3" w14:paraId="42A6FD2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B2362B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678DB6B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1B4A418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14:paraId="0AC147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14:paraId="33ECD9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3AE2AC1" w14:textId="4F9849D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周曦女士，董事，硕士。现任交通银行总行个人金融业务部副总经理。历任交通银行湖南省分行风险管理部、资产保全部、法律合规部、个人金融业务部总经理，交通银行总行个人金融业务部总经理助理。</w:t>
      </w:r>
    </w:p>
    <w:p w14:paraId="6533671C" w14:textId="77777777" w:rsidR="00D20AE2" w:rsidRDefault="00D20AE2" w:rsidP="00D20A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14:paraId="054F930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8C7FC62" w14:textId="40CD1FDF"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14:paraId="60518E41" w14:textId="77777777" w:rsidR="00AD639D" w:rsidRPr="005A3382" w:rsidRDefault="00AD639D" w:rsidP="00AD63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董事，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0B2A261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14:paraId="6B0385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112A3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3107B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14:paraId="6A6DEABD" w14:textId="22117E1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王忆军先生，监事长，硕士。现任交通银行</w:t>
      </w:r>
      <w:r w:rsidR="00733AC8">
        <w:rPr>
          <w:rFonts w:ascii="Times New Roman" w:hAnsi="Times New Roman" w:hint="eastAsia"/>
          <w:sz w:val="24"/>
        </w:rPr>
        <w:t>总行</w:t>
      </w:r>
      <w:r>
        <w:rPr>
          <w:rFonts w:ascii="Times New Roman" w:hAnsi="Times New Roman"/>
          <w:sz w:val="24"/>
        </w:rPr>
        <w:t>人力资源部总经理、交银金融学院常务副院长。历任交通银行</w:t>
      </w:r>
      <w:r w:rsidR="00733AC8">
        <w:rPr>
          <w:rFonts w:ascii="Times New Roman" w:hAnsi="Times New Roman" w:hint="eastAsia"/>
          <w:sz w:val="24"/>
        </w:rPr>
        <w:t>总行</w:t>
      </w:r>
      <w:r>
        <w:rPr>
          <w:rFonts w:ascii="Times New Roman" w:hAnsi="Times New Roman"/>
          <w:sz w:val="24"/>
        </w:rPr>
        <w:t>办公室副处长，交通银行</w:t>
      </w:r>
      <w:r w:rsidR="00733AC8">
        <w:rPr>
          <w:rFonts w:ascii="Times New Roman" w:hAnsi="Times New Roman" w:hint="eastAsia"/>
          <w:sz w:val="24"/>
        </w:rPr>
        <w:t>总行</w:t>
      </w:r>
      <w:r>
        <w:rPr>
          <w:rFonts w:ascii="Times New Roman" w:hAnsi="Times New Roman"/>
          <w:sz w:val="24"/>
        </w:rPr>
        <w:t>公司业务部副处长、高级经理、总经理助理、副总经理，交通银行</w:t>
      </w:r>
      <w:r w:rsidR="00733AC8">
        <w:rPr>
          <w:rFonts w:ascii="Times New Roman" w:hAnsi="Times New Roman" w:hint="eastAsia"/>
          <w:sz w:val="24"/>
        </w:rPr>
        <w:t>总行</w:t>
      </w:r>
      <w:r>
        <w:rPr>
          <w:rFonts w:ascii="Times New Roman" w:hAnsi="Times New Roman"/>
          <w:sz w:val="24"/>
        </w:rPr>
        <w:t>投资银行部副总经理，交通</w:t>
      </w:r>
      <w:r>
        <w:rPr>
          <w:rFonts w:ascii="Times New Roman" w:hAnsi="Times New Roman"/>
          <w:sz w:val="24"/>
        </w:rPr>
        <w:lastRenderedPageBreak/>
        <w:t>银行江苏分行副行长，交通银行</w:t>
      </w:r>
      <w:r w:rsidR="00733AC8">
        <w:rPr>
          <w:rFonts w:ascii="Times New Roman" w:hAnsi="Times New Roman" w:hint="eastAsia"/>
          <w:sz w:val="24"/>
        </w:rPr>
        <w:t>总行</w:t>
      </w:r>
      <w:r>
        <w:rPr>
          <w:rFonts w:ascii="Times New Roman" w:hAnsi="Times New Roman"/>
          <w:sz w:val="24"/>
        </w:rPr>
        <w:t>战略投资部总经理。</w:t>
      </w:r>
    </w:p>
    <w:p w14:paraId="7044AA15" w14:textId="77777777" w:rsidR="002A1BBF" w:rsidRPr="001717C3" w:rsidRDefault="002A1BBF" w:rsidP="002A1B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曾葆泠女士，监事，学士。现任施罗德投资管理(香港)有限公司香港合规主管。历任香港证券及期货事务监察委员会投资产品科助理，骏利资产管理亚洲有限公司高级合规分析师，东方汇理资产管理香港有限公司合规经理，施罗德投资管理(香港)有限公司合规经理。</w:t>
      </w:r>
    </w:p>
    <w:p w14:paraId="6512AEFC" w14:textId="6AFD73F4"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w:t>
      </w:r>
      <w:r w:rsidR="00AA4DD6">
        <w:rPr>
          <w:rFonts w:ascii="宋体" w:hAnsi="宋体"/>
          <w:sz w:val="24"/>
        </w:rPr>
        <w:t>、副总经理</w:t>
      </w:r>
      <w:r>
        <w:rPr>
          <w:rFonts w:ascii="Times New Roman" w:hAnsi="Times New Roman"/>
          <w:sz w:val="24"/>
        </w:rPr>
        <w:t>。</w:t>
      </w:r>
    </w:p>
    <w:p w14:paraId="18CFE43F" w14:textId="18563C32"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w:t>
      </w:r>
      <w:r w:rsidR="00AA4DD6" w:rsidRPr="00194FBC">
        <w:rPr>
          <w:rFonts w:hint="eastAsia"/>
          <w:kern w:val="0"/>
          <w:sz w:val="24"/>
        </w:rPr>
        <w:t>交银施罗德基金管理有限公司市场总监</w:t>
      </w:r>
      <w:r>
        <w:rPr>
          <w:rFonts w:ascii="Times New Roman" w:hAnsi="Times New Roman"/>
          <w:sz w:val="24"/>
        </w:rPr>
        <w:t>。历任平安人寿保险公司上海分公司行政督导、营销管理经理，交银施罗德基金管理有限公司行政部总经理助理、西部营销中心总经理</w:t>
      </w:r>
      <w:r w:rsidR="00AA4DD6">
        <w:rPr>
          <w:rFonts w:ascii="Times New Roman" w:hAnsi="Times New Roman" w:hint="eastAsia"/>
          <w:sz w:val="24"/>
        </w:rPr>
        <w:t>、</w:t>
      </w:r>
      <w:r w:rsidR="00AA4DD6">
        <w:rPr>
          <w:rFonts w:ascii="Times New Roman" w:hAnsi="Times New Roman"/>
          <w:sz w:val="24"/>
        </w:rPr>
        <w:t>机构理财部（上海）总经理兼产品开发部总经理</w:t>
      </w:r>
      <w:r>
        <w:rPr>
          <w:rFonts w:ascii="Times New Roman" w:hAnsi="Times New Roman"/>
          <w:sz w:val="24"/>
        </w:rPr>
        <w:t>。</w:t>
      </w:r>
    </w:p>
    <w:p w14:paraId="7A74118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14:paraId="51D1AE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14:paraId="740D324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94FC14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E295FD0" w14:textId="716A9417" w:rsidR="00D771E3" w:rsidRDefault="0091654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20C0233A" w14:textId="6002ADCD" w:rsidR="00794F02" w:rsidRPr="00794F02" w:rsidRDefault="00794F02" w:rsidP="00863E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744D8FB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、本基金基金经理</w:t>
      </w:r>
    </w:p>
    <w:p w14:paraId="5E905C6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楼慧源女士</w:t>
      </w:r>
      <w:r>
        <w:rPr>
          <w:rFonts w:ascii="Times New Roman" w:hAnsi="Times New Roman"/>
          <w:sz w:val="24"/>
        </w:rPr>
        <w:t>:</w:t>
      </w:r>
      <w:r>
        <w:rPr>
          <w:rFonts w:ascii="Times New Roman" w:hAnsi="Times New Roman"/>
          <w:sz w:val="24"/>
        </w:rPr>
        <w:t>基金经理。复旦大学金融学硕士、浙江大学应用生物科学学士，</w:t>
      </w:r>
      <w:r>
        <w:rPr>
          <w:rFonts w:ascii="Times New Roman" w:hAnsi="Times New Roman"/>
          <w:sz w:val="24"/>
        </w:rPr>
        <w:t>6</w:t>
      </w:r>
      <w:r>
        <w:rPr>
          <w:rFonts w:ascii="Times New Roman" w:hAnsi="Times New Roman"/>
          <w:sz w:val="24"/>
        </w:rPr>
        <w:t>年证券投资行业从业经历。</w:t>
      </w:r>
      <w:r>
        <w:rPr>
          <w:rFonts w:ascii="Times New Roman" w:hAnsi="Times New Roman"/>
          <w:sz w:val="24"/>
        </w:rPr>
        <w:t>2014</w:t>
      </w:r>
      <w:r>
        <w:rPr>
          <w:rFonts w:ascii="Times New Roman" w:hAnsi="Times New Roman"/>
          <w:sz w:val="24"/>
        </w:rPr>
        <w:t>年至</w:t>
      </w:r>
      <w:r>
        <w:rPr>
          <w:rFonts w:ascii="Times New Roman" w:hAnsi="Times New Roman"/>
          <w:sz w:val="24"/>
        </w:rPr>
        <w:t>2015</w:t>
      </w:r>
      <w:r>
        <w:rPr>
          <w:rFonts w:ascii="Times New Roman" w:hAnsi="Times New Roman"/>
          <w:sz w:val="24"/>
        </w:rPr>
        <w:t>年任中国国际金融有限公司研究员。</w:t>
      </w:r>
      <w:r>
        <w:rPr>
          <w:rFonts w:ascii="Times New Roman" w:hAnsi="Times New Roman"/>
          <w:sz w:val="24"/>
        </w:rPr>
        <w:t>2015</w:t>
      </w:r>
      <w:r>
        <w:rPr>
          <w:rFonts w:ascii="Times New Roman" w:hAnsi="Times New Roman"/>
          <w:sz w:val="24"/>
        </w:rPr>
        <w:t>年加入交银施罗德基金管理有限公司，曾任研究部行业分析师，现任权益部基金经理。现任交银施罗德医药创新股票型证券投资基金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12</w:t>
      </w:r>
      <w:r>
        <w:rPr>
          <w:rFonts w:ascii="Times New Roman" w:hAnsi="Times New Roman"/>
          <w:sz w:val="24"/>
        </w:rPr>
        <w:t>日至今</w:t>
      </w:r>
      <w:r>
        <w:rPr>
          <w:rFonts w:ascii="Times New Roman" w:hAnsi="Times New Roman"/>
          <w:sz w:val="24"/>
        </w:rPr>
        <w:t>)</w:t>
      </w:r>
      <w:r>
        <w:rPr>
          <w:rFonts w:ascii="Times New Roman" w:hAnsi="Times New Roman"/>
          <w:sz w:val="24"/>
        </w:rPr>
        <w:t>、交银施罗德启汇混合型证券投资基金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07</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14:paraId="63363A0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本基金历任基金经理：</w:t>
      </w:r>
    </w:p>
    <w:p w14:paraId="325D117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盖婷婷女士</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23</w:t>
      </w:r>
      <w:r>
        <w:rPr>
          <w:rFonts w:ascii="Times New Roman" w:hAnsi="Times New Roman"/>
          <w:sz w:val="24"/>
        </w:rPr>
        <w:t>日至</w:t>
      </w:r>
      <w:r>
        <w:rPr>
          <w:rFonts w:ascii="Times New Roman" w:hAnsi="Times New Roman"/>
          <w:sz w:val="24"/>
        </w:rPr>
        <w:t>2018</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21</w:t>
      </w:r>
      <w:r>
        <w:rPr>
          <w:rFonts w:ascii="Times New Roman" w:hAnsi="Times New Roman"/>
          <w:sz w:val="24"/>
        </w:rPr>
        <w:t>日</w:t>
      </w:r>
      <w:r>
        <w:rPr>
          <w:rFonts w:ascii="Times New Roman" w:hAnsi="Times New Roman"/>
          <w:sz w:val="24"/>
        </w:rPr>
        <w:t>)</w:t>
      </w:r>
      <w:r>
        <w:rPr>
          <w:rFonts w:ascii="Times New Roman" w:hAnsi="Times New Roman"/>
          <w:sz w:val="24"/>
        </w:rPr>
        <w:t>。</w:t>
      </w:r>
    </w:p>
    <w:p w14:paraId="37748DF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14:paraId="0D767D3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14:paraId="6F7CCF24" w14:textId="77777777" w:rsidR="00BF25DB" w:rsidRPr="003C2036" w:rsidRDefault="00BF25DB" w:rsidP="00BF25D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15AD997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14:paraId="3FE4595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14:paraId="1232D897" w14:textId="77777777" w:rsidR="0047205B" w:rsidRPr="00F3239D" w:rsidRDefault="0047205B" w:rsidP="0047205B">
      <w:pPr>
        <w:autoSpaceDE w:val="0"/>
        <w:autoSpaceDN w:val="0"/>
        <w:adjustRightInd w:val="0"/>
        <w:snapToGrid w:val="0"/>
        <w:spacing w:line="360" w:lineRule="auto"/>
        <w:ind w:firstLineChars="200" w:firstLine="480"/>
        <w:jc w:val="left"/>
        <w:rPr>
          <w:rFonts w:ascii="宋体" w:hAnsi="宋体"/>
          <w:sz w:val="24"/>
        </w:rPr>
      </w:pPr>
      <w:r w:rsidRPr="00F3239D">
        <w:rPr>
          <w:rFonts w:ascii="宋体" w:hAnsi="宋体" w:hint="eastAsia"/>
          <w:sz w:val="24"/>
        </w:rPr>
        <w:t>王崇（权益投资副总监、权益部一级专家、基金经理）</w:t>
      </w:r>
    </w:p>
    <w:p w14:paraId="53C85D8F" w14:textId="0C7C061C"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w:t>
      </w:r>
      <w:r w:rsidR="00365BA9">
        <w:rPr>
          <w:rFonts w:ascii="Times New Roman" w:hAnsi="Times New Roman"/>
          <w:sz w:val="24"/>
        </w:rPr>
        <w:t>1</w:t>
      </w:r>
      <w:r>
        <w:rPr>
          <w:rFonts w:ascii="Times New Roman" w:hAnsi="Times New Roman"/>
          <w:sz w:val="24"/>
        </w:rPr>
        <w:t>年</w:t>
      </w:r>
      <w:r w:rsidR="00BC2BA4">
        <w:rPr>
          <w:rFonts w:ascii="Times New Roman" w:hAnsi="Times New Roman" w:hint="eastAsia"/>
          <w:sz w:val="24"/>
        </w:rPr>
        <w:t>1</w:t>
      </w:r>
      <w:r w:rsidR="00BC2BA4">
        <w:rPr>
          <w:rFonts w:ascii="Times New Roman" w:hAnsi="Times New Roman"/>
          <w:sz w:val="24"/>
        </w:rPr>
        <w:t>1</w:t>
      </w:r>
      <w:r>
        <w:rPr>
          <w:rFonts w:ascii="Times New Roman" w:hAnsi="Times New Roman"/>
          <w:sz w:val="24"/>
        </w:rPr>
        <w:t>月</w:t>
      </w:r>
      <w:r w:rsidR="00783767">
        <w:rPr>
          <w:rFonts w:ascii="Times New Roman" w:hAnsi="Times New Roman"/>
          <w:sz w:val="24"/>
        </w:rPr>
        <w:t>0</w:t>
      </w:r>
      <w:r w:rsidR="00BC2BA4">
        <w:rPr>
          <w:rFonts w:ascii="Times New Roman" w:hAnsi="Times New Roman"/>
          <w:sz w:val="24"/>
        </w:rPr>
        <w:t>2</w:t>
      </w:r>
      <w:r>
        <w:rPr>
          <w:rFonts w:ascii="Times New Roman" w:hAnsi="Times New Roman"/>
          <w:sz w:val="24"/>
        </w:rPr>
        <w:t>日，期后变动（如有）敬请关注基金管理人发布的相关公告。</w:t>
      </w:r>
    </w:p>
    <w:p w14:paraId="48BA14A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14:paraId="25B8605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14:paraId="2D545FC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18EBAA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、对所管理的不同基金财产分别管理、分别记账，进行证券投资；</w:t>
      </w:r>
    </w:p>
    <w:p w14:paraId="23E908C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14:paraId="3E036F2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14:paraId="24CBD40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14:paraId="3A9103F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14:paraId="685270F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14:paraId="3DC4000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、按照规定召集基金份额持有人大会；</w:t>
      </w:r>
    </w:p>
    <w:p w14:paraId="2342000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3607230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14:paraId="4AD8406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12</w:t>
      </w:r>
      <w:r>
        <w:rPr>
          <w:rFonts w:ascii="Times New Roman" w:hAnsi="Times New Roman"/>
          <w:sz w:val="24"/>
        </w:rPr>
        <w:t>、有关法律法规和中国证监会规定的其他职责。</w:t>
      </w:r>
    </w:p>
    <w:p w14:paraId="652C70D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14:paraId="74F28AE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、基金管理人承诺不从事违反《中华人民共和国证券法》的行为，并承诺建立健全内部控制制度，采取有效措施，防止违反《中华人民共和国证券法》行为的发生；</w:t>
      </w:r>
    </w:p>
    <w:p w14:paraId="17C797B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5F14DC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3E61552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370C56E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14:paraId="6F6F2D1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1722B72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）侵占、挪用基金财产；</w:t>
      </w:r>
    </w:p>
    <w:p w14:paraId="29D8681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）法律、行政法规和中国证监会禁止的其他行为。</w:t>
      </w:r>
    </w:p>
    <w:p w14:paraId="6E1E4B4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14:paraId="1B3A54C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27D357D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14:paraId="71DDD57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14:paraId="6653AB9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32EBC7C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、不利用职务之便为自己、受雇人或任何第三者谋取利益；</w:t>
      </w:r>
    </w:p>
    <w:p w14:paraId="1A5D09E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14:paraId="7E516A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14:paraId="147A7DA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14:paraId="3A3276C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14:paraId="3D04BD9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）全面性原则</w:t>
      </w:r>
    </w:p>
    <w:p w14:paraId="79E9196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14:paraId="7E8040F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）独立性原则</w:t>
      </w:r>
    </w:p>
    <w:p w14:paraId="1948EE3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14:paraId="1DE78D8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）相互制约原则</w:t>
      </w:r>
    </w:p>
    <w:p w14:paraId="572D037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14:paraId="74EB493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）定性和定量相结合原则</w:t>
      </w:r>
    </w:p>
    <w:p w14:paraId="0163CF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14:paraId="6D2B37A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14:paraId="2E036CC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54718CA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14:paraId="232E960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14:paraId="4D3E417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14:paraId="6862518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14:paraId="1EDEF6C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）合规审核及风险管理委员会</w:t>
      </w:r>
    </w:p>
    <w:p w14:paraId="6AADC30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71FA6C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14:paraId="044D115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B9EADD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14:paraId="317FE14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11F248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14:paraId="16CB52F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113B782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14:paraId="317DF5A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846781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14:paraId="527AC5F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B08FE2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14:paraId="330BEAB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6B37B38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14:paraId="52EE844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）建立内控体系，完善内控制度</w:t>
      </w:r>
    </w:p>
    <w:p w14:paraId="2356646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4456828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）建立相互分离、相互制衡的内控机制</w:t>
      </w:r>
    </w:p>
    <w:p w14:paraId="45D98C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14:paraId="45FC14B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）建立、健全岗位责任制</w:t>
      </w:r>
    </w:p>
    <w:p w14:paraId="72B4058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14:paraId="7F43E8D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）建立风险分类、识别、评估、报告、提示程序</w:t>
      </w:r>
    </w:p>
    <w:p w14:paraId="6B48B5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w:t>
      </w:r>
      <w:r>
        <w:rPr>
          <w:rFonts w:ascii="Times New Roman" w:hAnsi="Times New Roman"/>
          <w:sz w:val="24"/>
        </w:rPr>
        <w:lastRenderedPageBreak/>
        <w:t>员及时掌握风险状况，从而以最快速度作出决策。</w:t>
      </w:r>
    </w:p>
    <w:p w14:paraId="5F6DCC5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）建立有效的内部监控系统</w:t>
      </w:r>
    </w:p>
    <w:p w14:paraId="124600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14:paraId="227ACF4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）使用数量化的风险管理手段</w:t>
      </w:r>
    </w:p>
    <w:p w14:paraId="5C6E91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18BDFF1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）提供足够的培训</w:t>
      </w:r>
    </w:p>
    <w:p w14:paraId="4BF0483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14:paraId="5C0F0932"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E0AB3D" w14:textId="77777777" w:rsidR="00D771E3" w:rsidRDefault="0091654C">
      <w:pPr>
        <w:pStyle w:val="1"/>
        <w:snapToGrid w:val="0"/>
        <w:spacing w:beforeLines="0" w:before="240" w:after="240"/>
        <w:rPr>
          <w:rFonts w:ascii="宋体" w:hAnsi="宋体"/>
          <w:szCs w:val="30"/>
        </w:rPr>
      </w:pPr>
      <w:bookmarkStart w:id="7" w:name="_Toc83311102"/>
      <w:r>
        <w:rPr>
          <w:rFonts w:ascii="Times New Roman" w:hAnsi="Times New Roman"/>
          <w:sz w:val="30"/>
        </w:rPr>
        <w:lastRenderedPageBreak/>
        <w:t>四、基金托管人</w:t>
      </w:r>
      <w:bookmarkEnd w:id="7"/>
    </w:p>
    <w:p w14:paraId="11162877"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（一）基金托管人基本情况</w:t>
      </w:r>
    </w:p>
    <w:p w14:paraId="1A1B26E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名称：中国工商银行股份有限公司</w:t>
      </w:r>
    </w:p>
    <w:p w14:paraId="1EAF9B2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注册地址：北京市西城区复兴门内大街</w:t>
      </w:r>
      <w:r>
        <w:rPr>
          <w:rFonts w:ascii="Times New Roman" w:hAnsi="Times New Roman"/>
          <w:sz w:val="24"/>
        </w:rPr>
        <w:t>55</w:t>
      </w:r>
      <w:r>
        <w:rPr>
          <w:rFonts w:ascii="Times New Roman" w:hAnsi="Times New Roman"/>
          <w:sz w:val="24"/>
        </w:rPr>
        <w:t>号</w:t>
      </w:r>
    </w:p>
    <w:p w14:paraId="51DFBB9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1984</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w:t>
      </w:r>
    </w:p>
    <w:p w14:paraId="0F2DB32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陈四清</w:t>
      </w:r>
    </w:p>
    <w:p w14:paraId="673ECAB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注册资本：人民币</w:t>
      </w:r>
      <w:r>
        <w:rPr>
          <w:rFonts w:ascii="Times New Roman" w:hAnsi="Times New Roman"/>
          <w:sz w:val="24"/>
        </w:rPr>
        <w:t>35,640,625.7089</w:t>
      </w:r>
      <w:r>
        <w:rPr>
          <w:rFonts w:ascii="Times New Roman" w:hAnsi="Times New Roman"/>
          <w:sz w:val="24"/>
        </w:rPr>
        <w:t>万元</w:t>
      </w:r>
    </w:p>
    <w:p w14:paraId="6EF2B4E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010-66105799</w:t>
      </w:r>
    </w:p>
    <w:p w14:paraId="7011E7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联系人：郭明</w:t>
      </w:r>
    </w:p>
    <w:p w14:paraId="79F05890"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（二）主要人员情况</w:t>
      </w:r>
    </w:p>
    <w:p w14:paraId="1482925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截至</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月，中国工商银行资产托管部共有员工</w:t>
      </w:r>
      <w:r>
        <w:rPr>
          <w:rFonts w:ascii="Times New Roman" w:hAnsi="Times New Roman"/>
          <w:sz w:val="24"/>
        </w:rPr>
        <w:t>212</w:t>
      </w:r>
      <w:r>
        <w:rPr>
          <w:rFonts w:ascii="Times New Roman" w:hAnsi="Times New Roman"/>
          <w:sz w:val="24"/>
        </w:rPr>
        <w:t>人，平均年龄</w:t>
      </w:r>
      <w:r>
        <w:rPr>
          <w:rFonts w:ascii="Times New Roman" w:hAnsi="Times New Roman"/>
          <w:sz w:val="24"/>
        </w:rPr>
        <w:t>33</w:t>
      </w:r>
      <w:r>
        <w:rPr>
          <w:rFonts w:ascii="Times New Roman" w:hAnsi="Times New Roman"/>
          <w:sz w:val="24"/>
        </w:rPr>
        <w:t>岁，</w:t>
      </w:r>
      <w:r>
        <w:rPr>
          <w:rFonts w:ascii="Times New Roman" w:hAnsi="Times New Roman"/>
          <w:sz w:val="24"/>
        </w:rPr>
        <w:t>95%</w:t>
      </w:r>
      <w:r>
        <w:rPr>
          <w:rFonts w:ascii="Times New Roman" w:hAnsi="Times New Roman"/>
          <w:sz w:val="24"/>
        </w:rPr>
        <w:t>以上员工拥有大学本科以上学历，高管人员均拥有研究生以上学历或高级技术职称。</w:t>
      </w:r>
    </w:p>
    <w:p w14:paraId="7035AB9C"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（三）基金托管业务经营情况</w:t>
      </w:r>
    </w:p>
    <w:p w14:paraId="560577D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作为中国大陆托管服务的先行者，中国工商银行自</w:t>
      </w:r>
      <w:r>
        <w:rPr>
          <w:rFonts w:ascii="Times New Roman" w:hAnsi="Times New Roman"/>
          <w:sz w:val="24"/>
        </w:rPr>
        <w:t>1998</w:t>
      </w:r>
      <w:r>
        <w:rPr>
          <w:rFonts w:ascii="Times New Roman" w:hAnsi="Times New Roman"/>
          <w:sz w:val="24"/>
        </w:rPr>
        <w:t>年在国内首家提供托管服务以来，秉承</w:t>
      </w:r>
      <w:r>
        <w:rPr>
          <w:rFonts w:ascii="Times New Roman" w:hAnsi="Times New Roman"/>
          <w:sz w:val="24"/>
        </w:rPr>
        <w:t>“</w:t>
      </w:r>
      <w:r>
        <w:rPr>
          <w:rFonts w:ascii="Times New Roman" w:hAnsi="Times New Roman"/>
          <w:sz w:val="24"/>
        </w:rPr>
        <w:t>诚实信用、勤勉尽责</w:t>
      </w:r>
      <w:r>
        <w:rPr>
          <w:rFonts w:ascii="Times New Roman" w:hAnsi="Times New Roman"/>
          <w:sz w:val="24"/>
        </w:rPr>
        <w:t>”</w:t>
      </w:r>
      <w:r>
        <w:rPr>
          <w:rFonts w:ascii="Times New Roman" w:hAnsi="Times New Roman"/>
          <w:sz w:val="24"/>
        </w:rPr>
        <w:t>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rFonts w:ascii="Times New Roman" w:hAnsi="Times New Roman"/>
          <w:sz w:val="24"/>
        </w:rPr>
        <w:t>QFII</w:t>
      </w:r>
      <w:r>
        <w:rPr>
          <w:rFonts w:ascii="Times New Roman" w:hAnsi="Times New Roman"/>
          <w:sz w:val="24"/>
        </w:rPr>
        <w:t>资产、</w:t>
      </w:r>
      <w:r>
        <w:rPr>
          <w:rFonts w:ascii="Times New Roman" w:hAnsi="Times New Roman"/>
          <w:sz w:val="24"/>
        </w:rPr>
        <w:t>QDII</w:t>
      </w:r>
      <w:r>
        <w:rPr>
          <w:rFonts w:ascii="Times New Roman" w:hAnsi="Times New Roman"/>
          <w:sz w:val="24"/>
        </w:rPr>
        <w:t>资产、股权投资基金、证券公司集合资产管理计划、证券公司定向资产管理计划、商业银行信贷资产证券化、基金公司特定客户资产管理、</w:t>
      </w:r>
      <w:r>
        <w:rPr>
          <w:rFonts w:ascii="Times New Roman" w:hAnsi="Times New Roman"/>
          <w:sz w:val="24"/>
        </w:rPr>
        <w:t>QDII</w:t>
      </w:r>
      <w:r>
        <w:rPr>
          <w:rFonts w:ascii="Times New Roman" w:hAnsi="Times New Roman"/>
          <w:sz w:val="24"/>
        </w:rPr>
        <w:t>专户资产、</w:t>
      </w:r>
      <w:r>
        <w:rPr>
          <w:rFonts w:ascii="Times New Roman" w:hAnsi="Times New Roman"/>
          <w:sz w:val="24"/>
        </w:rPr>
        <w:t>ESCROW</w:t>
      </w:r>
      <w:r>
        <w:rPr>
          <w:rFonts w:ascii="Times New Roman" w:hAnsi="Times New Roman"/>
          <w:sz w:val="24"/>
        </w:rPr>
        <w:t>等门类齐全的托管产品体系，同时在国内率先开展绩效评估、风险管理等增值服务，可以为各类客户提供个性化的托管服务。截至</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月，中国工商银行共托管证券投资基金</w:t>
      </w:r>
      <w:r>
        <w:rPr>
          <w:rFonts w:ascii="Times New Roman" w:hAnsi="Times New Roman"/>
          <w:sz w:val="24"/>
        </w:rPr>
        <w:t>1094</w:t>
      </w:r>
      <w:r>
        <w:rPr>
          <w:rFonts w:ascii="Times New Roman" w:hAnsi="Times New Roman"/>
          <w:sz w:val="24"/>
        </w:rPr>
        <w:t>只。自</w:t>
      </w:r>
      <w:r>
        <w:rPr>
          <w:rFonts w:ascii="Times New Roman" w:hAnsi="Times New Roman"/>
          <w:sz w:val="24"/>
        </w:rPr>
        <w:t>2003</w:t>
      </w:r>
      <w:r>
        <w:rPr>
          <w:rFonts w:ascii="Times New Roman" w:hAnsi="Times New Roman"/>
          <w:sz w:val="24"/>
        </w:rPr>
        <w:t>年以来，本行连续十七年获得香港《亚洲货币》、英国《全球托管人》、香港《财资》、美国《环球金融》、内地《证券时报》、《上海证券报》等境内外权威财经媒体评选的</w:t>
      </w:r>
      <w:r>
        <w:rPr>
          <w:rFonts w:ascii="Times New Roman" w:hAnsi="Times New Roman"/>
          <w:sz w:val="24"/>
        </w:rPr>
        <w:t>73</w:t>
      </w:r>
      <w:r>
        <w:rPr>
          <w:rFonts w:ascii="Times New Roman" w:hAnsi="Times New Roman"/>
          <w:sz w:val="24"/>
        </w:rPr>
        <w:t>项最佳托管银行大奖；是获得奖项最多的国内托管银行，优良的服务品质获得国内外金融领域的持续认可和广泛好评。</w:t>
      </w:r>
    </w:p>
    <w:p w14:paraId="2AD3F3E3"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（四）基金托管人的内部控制制度</w:t>
      </w:r>
    </w:p>
    <w:p w14:paraId="2040117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中国工商银行资产托管部自成立以来，各项业务飞速发展，始终保持在资产托</w:t>
      </w:r>
      <w:r>
        <w:rPr>
          <w:rFonts w:ascii="Times New Roman" w:hAnsi="Times New Roman"/>
          <w:sz w:val="24"/>
        </w:rPr>
        <w:lastRenderedPageBreak/>
        <w:t>管行业的优势地位。这些成绩的取得，是与资产托管部</w:t>
      </w:r>
      <w:r>
        <w:rPr>
          <w:rFonts w:ascii="Times New Roman" w:hAnsi="Times New Roman"/>
          <w:sz w:val="24"/>
        </w:rPr>
        <w:t>“</w:t>
      </w:r>
      <w:r>
        <w:rPr>
          <w:rFonts w:ascii="Times New Roman" w:hAnsi="Times New Roman"/>
          <w:sz w:val="24"/>
        </w:rPr>
        <w:t>一手抓业务拓展，一手抓内控建设</w:t>
      </w:r>
      <w:r>
        <w:rPr>
          <w:rFonts w:ascii="Times New Roman" w:hAnsi="Times New Roman"/>
          <w:sz w:val="24"/>
        </w:rPr>
        <w:t>”</w:t>
      </w:r>
      <w:r>
        <w:rPr>
          <w:rFonts w:ascii="Times New Roman" w:hAnsi="Times New Roman"/>
          <w:sz w:val="24"/>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rFonts w:ascii="Times New Roman" w:hAnsi="Times New Roman"/>
          <w:sz w:val="24"/>
        </w:rPr>
        <w:t>2005</w:t>
      </w:r>
      <w:r>
        <w:rPr>
          <w:rFonts w:ascii="Times New Roman" w:hAnsi="Times New Roman"/>
          <w:sz w:val="24"/>
        </w:rPr>
        <w:t>年至今共十三次顺利通过评估组织内部控制和安全措施最权威的</w:t>
      </w:r>
      <w:r>
        <w:rPr>
          <w:rFonts w:ascii="Times New Roman" w:hAnsi="Times New Roman"/>
          <w:sz w:val="24"/>
        </w:rPr>
        <w:t>ISAE3402</w:t>
      </w:r>
      <w:r>
        <w:rPr>
          <w:rFonts w:ascii="Times New Roman" w:hAnsi="Times New Roman"/>
          <w:sz w:val="24"/>
        </w:rPr>
        <w:t>审阅，全部获得无保留意见的控制及有效性报告。充分表明独立第三方对我行托管服务在风险管理、内部控制方面的健全性和有效性的全面认可</w:t>
      </w:r>
      <w:r>
        <w:rPr>
          <w:rFonts w:ascii="Times New Roman" w:hAnsi="Times New Roman"/>
          <w:sz w:val="24"/>
        </w:rPr>
        <w:t>,</w:t>
      </w:r>
      <w:r>
        <w:rPr>
          <w:rFonts w:ascii="Times New Roman" w:hAnsi="Times New Roman"/>
          <w:sz w:val="24"/>
        </w:rPr>
        <w:t>也证明中国工商银行托管服务的风险控制能力已经与国际大型托管银行接轨，达到国际先进水平。目前，</w:t>
      </w:r>
      <w:r>
        <w:rPr>
          <w:rFonts w:ascii="Times New Roman" w:hAnsi="Times New Roman"/>
          <w:sz w:val="24"/>
        </w:rPr>
        <w:t>ISAE3402</w:t>
      </w:r>
      <w:r>
        <w:rPr>
          <w:rFonts w:ascii="Times New Roman" w:hAnsi="Times New Roman"/>
          <w:sz w:val="24"/>
        </w:rPr>
        <w:t>审阅已经成为年度化、常规化的内控工作手段。</w:t>
      </w:r>
      <w:r>
        <w:rPr>
          <w:rFonts w:ascii="Times New Roman" w:hAnsi="Times New Roman"/>
          <w:sz w:val="24"/>
        </w:rPr>
        <w:t>”</w:t>
      </w:r>
    </w:p>
    <w:p w14:paraId="54EA354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、内部风险控制目标</w:t>
      </w:r>
    </w:p>
    <w:p w14:paraId="380AD01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11DDE06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、内部风险控制组织结构</w:t>
      </w:r>
    </w:p>
    <w:p w14:paraId="07F634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0B4C84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、内部风险控制原则</w:t>
      </w:r>
    </w:p>
    <w:p w14:paraId="117123E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）合法性原则。内控制度应当符合国家法律法规及监管机构的监管要求，并贯穿于托管业务经营管理活动的始终。</w:t>
      </w:r>
    </w:p>
    <w:p w14:paraId="3C7C4E2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）完整性原则。托管业务的各项经营管理活动都必须有相应的规范程序和监督制约；监督制约应渗透到托管业务的全过程和各个操作环节，覆盖所有的部门、岗位和人员。</w:t>
      </w:r>
    </w:p>
    <w:p w14:paraId="07D02A0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）及时性原则。托管业务经营活动必须在发生时能准确及时地记录；按照</w:t>
      </w:r>
      <w:r>
        <w:rPr>
          <w:rFonts w:ascii="Times New Roman" w:hAnsi="Times New Roman"/>
          <w:sz w:val="24"/>
        </w:rPr>
        <w:t>“</w:t>
      </w:r>
      <w:r>
        <w:rPr>
          <w:rFonts w:ascii="Times New Roman" w:hAnsi="Times New Roman"/>
          <w:sz w:val="24"/>
        </w:rPr>
        <w:t>内控优先</w:t>
      </w:r>
      <w:r>
        <w:rPr>
          <w:rFonts w:ascii="Times New Roman" w:hAnsi="Times New Roman"/>
          <w:sz w:val="24"/>
        </w:rPr>
        <w:t>”</w:t>
      </w:r>
      <w:r>
        <w:rPr>
          <w:rFonts w:ascii="Times New Roman" w:hAnsi="Times New Roman"/>
          <w:sz w:val="24"/>
        </w:rPr>
        <w:t>的原则，新设机构或新增业务品种时，必须做到已建立相关的规章制度。</w:t>
      </w:r>
    </w:p>
    <w:p w14:paraId="57EA31C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）审慎性原则。各项业务经营活动必须防范风险，审慎经营，保证基金资产和其他委托资产的安全与完整。</w:t>
      </w:r>
    </w:p>
    <w:p w14:paraId="4E847F3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）有效性原则。内控制度应根据国家政策、法律及经营管理的需要适时修改完善，并保证得到全面落实执行，不得有任何空间、时限及人员的例外。</w:t>
      </w:r>
    </w:p>
    <w:p w14:paraId="4C10B48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）独立性原则。设立专门履行托管人职责的管理部门；直接操作人员和控制人员必须相对独立，适当分离；内控制度的检查、评价部门必须独立于内控制度的制定和执行部门。</w:t>
      </w:r>
    </w:p>
    <w:p w14:paraId="37EB43B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、内部风险控制措施实施</w:t>
      </w:r>
    </w:p>
    <w:p w14:paraId="579189B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055C065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366C3CE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）人事控制。资产托管部严格落实岗位责任制，建立</w:t>
      </w:r>
      <w:r>
        <w:rPr>
          <w:rFonts w:ascii="Times New Roman" w:hAnsi="Times New Roman"/>
          <w:sz w:val="24"/>
        </w:rPr>
        <w:t>“</w:t>
      </w:r>
      <w:r>
        <w:rPr>
          <w:rFonts w:ascii="Times New Roman" w:hAnsi="Times New Roman"/>
          <w:sz w:val="24"/>
        </w:rPr>
        <w:t>自控防线</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互控防线</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监控防线</w:t>
      </w:r>
      <w:r>
        <w:rPr>
          <w:rFonts w:ascii="Times New Roman" w:hAnsi="Times New Roman"/>
          <w:sz w:val="24"/>
        </w:rPr>
        <w:t>”</w:t>
      </w:r>
      <w:r>
        <w:rPr>
          <w:rFonts w:ascii="Times New Roman" w:hAnsi="Times New Roman"/>
          <w:sz w:val="24"/>
        </w:rPr>
        <w:t>三道控制防线，健全绩效考核和激励机制，树立</w:t>
      </w:r>
      <w:r>
        <w:rPr>
          <w:rFonts w:ascii="Times New Roman" w:hAnsi="Times New Roman"/>
          <w:sz w:val="24"/>
        </w:rPr>
        <w:t>“</w:t>
      </w:r>
      <w:r>
        <w:rPr>
          <w:rFonts w:ascii="Times New Roman" w:hAnsi="Times New Roman"/>
          <w:sz w:val="24"/>
        </w:rPr>
        <w:t>以人为本</w:t>
      </w:r>
      <w:r>
        <w:rPr>
          <w:rFonts w:ascii="Times New Roman" w:hAnsi="Times New Roman"/>
          <w:sz w:val="24"/>
        </w:rPr>
        <w:t>”</w:t>
      </w:r>
      <w:r>
        <w:rPr>
          <w:rFonts w:ascii="Times New Roman" w:hAnsi="Times New Roman"/>
          <w:sz w:val="24"/>
        </w:rPr>
        <w:t>的内控文化，增强员工的责任心和荣誉感，培育团队精神和核心竞争力。并通过进行定期、定向的业务与职业道德培训、签订承诺书，使员工树立风险防范与控制理念。</w:t>
      </w:r>
    </w:p>
    <w:p w14:paraId="7169491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）经营控制。资产托管部通过制定计划、编制预算等方法开展各种业务营销活动、处理各项事务，从而有效地控制和配置组织资源，达到资源利用和效益最大化目的。</w:t>
      </w:r>
    </w:p>
    <w:p w14:paraId="6F2551F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05C6588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）数据安全控制。我们通过业务操作区相对独立、数据和传真加密、数据传输线路的冗余备份、监控设施的运用和保障等措施来保障数据安全。</w:t>
      </w:r>
    </w:p>
    <w:p w14:paraId="253E3CB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）应急准备与响应。资产托管业务建立专门的灾难恢复中心，制定了基于数据、应用、操作、环境四个层面的完备的灾难恢复方案，并组织员工定期演练。</w:t>
      </w:r>
      <w:r>
        <w:rPr>
          <w:rFonts w:ascii="Times New Roman" w:hAnsi="Times New Roman"/>
          <w:sz w:val="24"/>
        </w:rPr>
        <w:lastRenderedPageBreak/>
        <w:t>为使演练更加接近实战，资产托管部不断提高演练标准，从最初的按照预订时间演练发展到现在的</w:t>
      </w:r>
      <w:r>
        <w:rPr>
          <w:rFonts w:ascii="Times New Roman" w:hAnsi="Times New Roman"/>
          <w:sz w:val="24"/>
        </w:rPr>
        <w:t>“</w:t>
      </w:r>
      <w:r>
        <w:rPr>
          <w:rFonts w:ascii="Times New Roman" w:hAnsi="Times New Roman"/>
          <w:sz w:val="24"/>
        </w:rPr>
        <w:t>随机演练</w:t>
      </w:r>
      <w:r>
        <w:rPr>
          <w:rFonts w:ascii="Times New Roman" w:hAnsi="Times New Roman"/>
          <w:sz w:val="24"/>
        </w:rPr>
        <w:t>”</w:t>
      </w:r>
      <w:r>
        <w:rPr>
          <w:rFonts w:ascii="Times New Roman" w:hAnsi="Times New Roman"/>
          <w:sz w:val="24"/>
        </w:rPr>
        <w:t>。从演练结果看，资产托管部完全有能力在发生灾难的情况下两个小时内恢复业务。</w:t>
      </w:r>
    </w:p>
    <w:p w14:paraId="5FACB30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、资产托管部内部风险控制情况</w:t>
      </w:r>
    </w:p>
    <w:p w14:paraId="7F5D700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）资产托管部内部设置专职稽核监察部门，配备专职稽核监察人员，在总经理的直接领导下，依照有关法律规章，全面贯彻落实全程监控思想，确保资产托管业务健康、稳定地发展。</w:t>
      </w:r>
    </w:p>
    <w:p w14:paraId="3EA0B8B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36DBAA4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24208FE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103C9105"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(五)基金托管人对基金管理人运作基金进行监督的方法和程序</w:t>
      </w:r>
    </w:p>
    <w:p w14:paraId="7E941DF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134E92E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486774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基金托管人发现基金管理人有重大违规行为，应立即报告中国证监会，同时通知基金管理人限期纠正。</w:t>
      </w:r>
    </w:p>
    <w:p w14:paraId="43E29EA6"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7ED2E61" w14:textId="77777777" w:rsidR="00D771E3" w:rsidRDefault="0091654C">
      <w:pPr>
        <w:pStyle w:val="1"/>
        <w:snapToGrid w:val="0"/>
        <w:spacing w:beforeLines="0" w:before="240" w:after="240"/>
        <w:rPr>
          <w:rFonts w:ascii="宋体" w:hAnsi="宋体"/>
          <w:szCs w:val="30"/>
        </w:rPr>
      </w:pPr>
      <w:bookmarkStart w:id="8" w:name="_Toc83311103"/>
      <w:r>
        <w:rPr>
          <w:rFonts w:ascii="Times New Roman" w:hAnsi="Times New Roman"/>
          <w:sz w:val="30"/>
        </w:rPr>
        <w:lastRenderedPageBreak/>
        <w:t>五、相关服务机构</w:t>
      </w:r>
      <w:bookmarkEnd w:id="8"/>
    </w:p>
    <w:p w14:paraId="1119248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14:paraId="0C9BB2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14:paraId="4C0E4AD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本基金直销机构为基金管理人直销柜台以及基金管理人的网上直销交易平台（网站及手机</w:t>
      </w:r>
      <w:r>
        <w:rPr>
          <w:rFonts w:ascii="Times New Roman" w:hAnsi="Times New Roman"/>
          <w:sz w:val="24"/>
        </w:rPr>
        <w:t>APP</w:t>
      </w:r>
      <w:r>
        <w:rPr>
          <w:rFonts w:ascii="Times New Roman" w:hAnsi="Times New Roman"/>
          <w:sz w:val="24"/>
        </w:rPr>
        <w:t>，下同）。</w:t>
      </w:r>
    </w:p>
    <w:p w14:paraId="5B5A48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机构名称：交银施罗德基金管理有限公司</w:t>
      </w:r>
    </w:p>
    <w:p w14:paraId="31898B7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04B8D9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427192D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1A1AC14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0F75C11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337CA82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504CC1F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2BBA88C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2E1E4F4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5BD327F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个人投资者可以通过基金管理人网上直销交易平台办理开户、本基金的申购、赎回、转换以及定期定额投资等业务，具体交易细则请参阅基金管理人网站。</w:t>
      </w:r>
    </w:p>
    <w:p w14:paraId="4EB1D14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 fund001.com</w:t>
      </w:r>
      <w:r>
        <w:rPr>
          <w:rFonts w:ascii="Times New Roman" w:hAnsi="Times New Roman"/>
          <w:sz w:val="24"/>
        </w:rPr>
        <w:t>。</w:t>
      </w:r>
    </w:p>
    <w:p w14:paraId="1685C5A4" w14:textId="77777777" w:rsidR="0021450A" w:rsidRPr="0021450A" w:rsidRDefault="0091654C" w:rsidP="0021450A">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、代销机构</w:t>
      </w:r>
    </w:p>
    <w:p w14:paraId="16B76040" w14:textId="24FBEC83" w:rsidR="00D771E3" w:rsidRDefault="0021450A" w:rsidP="0021450A">
      <w:pPr>
        <w:autoSpaceDE w:val="0"/>
        <w:autoSpaceDN w:val="0"/>
        <w:adjustRightInd w:val="0"/>
        <w:snapToGrid w:val="0"/>
        <w:spacing w:line="360" w:lineRule="auto"/>
        <w:ind w:firstLineChars="200" w:firstLine="480"/>
        <w:rPr>
          <w:rFonts w:ascii="宋体" w:hAnsi="宋体"/>
          <w:szCs w:val="24"/>
        </w:rPr>
      </w:pPr>
      <w:r w:rsidRPr="0021450A">
        <w:rPr>
          <w:rFonts w:ascii="Times New Roman" w:hAnsi="Times New Roman" w:hint="eastAsia"/>
          <w:sz w:val="24"/>
        </w:rPr>
        <w:t>本基金</w:t>
      </w:r>
      <w:r w:rsidRPr="0021450A">
        <w:rPr>
          <w:rFonts w:ascii="Times New Roman" w:hAnsi="Times New Roman" w:hint="eastAsia"/>
          <w:sz w:val="24"/>
        </w:rPr>
        <w:t>A</w:t>
      </w:r>
      <w:r w:rsidRPr="0021450A">
        <w:rPr>
          <w:rFonts w:ascii="Times New Roman" w:hAnsi="Times New Roman" w:hint="eastAsia"/>
          <w:sz w:val="24"/>
        </w:rPr>
        <w:t>类基金份额除直销机构外的其他销售机构：</w:t>
      </w:r>
    </w:p>
    <w:p w14:paraId="13F432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）名称：交通银行股份有限公司</w:t>
      </w:r>
    </w:p>
    <w:p w14:paraId="1A45C5A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住所：上海市浦东新区银城中路</w:t>
      </w:r>
      <w:r>
        <w:rPr>
          <w:rFonts w:ascii="Times New Roman" w:hAnsi="Times New Roman"/>
          <w:sz w:val="24"/>
        </w:rPr>
        <w:t>188</w:t>
      </w:r>
      <w:r>
        <w:rPr>
          <w:rFonts w:ascii="Times New Roman" w:hAnsi="Times New Roman"/>
          <w:sz w:val="24"/>
        </w:rPr>
        <w:t>号</w:t>
      </w:r>
    </w:p>
    <w:p w14:paraId="01BCD97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14:paraId="44EE468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法定代表人：彭纯</w:t>
      </w:r>
    </w:p>
    <w:p w14:paraId="04145C4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14:paraId="1C25A36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14:paraId="6AF99C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联系人：曹榕</w:t>
      </w:r>
    </w:p>
    <w:p w14:paraId="0505FE0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95559</w:t>
      </w:r>
    </w:p>
    <w:p w14:paraId="51EF026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www.bankcomm.com</w:t>
      </w:r>
    </w:p>
    <w:p w14:paraId="593CC5B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）名称：中国工商银行股份有限公司</w:t>
      </w:r>
    </w:p>
    <w:p w14:paraId="0B791D0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住所：北京市复兴门内大街</w:t>
      </w:r>
      <w:r>
        <w:rPr>
          <w:rFonts w:ascii="Times New Roman" w:hAnsi="Times New Roman"/>
          <w:sz w:val="24"/>
        </w:rPr>
        <w:t>55</w:t>
      </w:r>
      <w:r>
        <w:rPr>
          <w:rFonts w:ascii="Times New Roman" w:hAnsi="Times New Roman"/>
          <w:sz w:val="24"/>
        </w:rPr>
        <w:t>号</w:t>
      </w:r>
    </w:p>
    <w:p w14:paraId="405C37F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办公地址：北京市复兴门内大街</w:t>
      </w:r>
      <w:r>
        <w:rPr>
          <w:rFonts w:ascii="Times New Roman" w:hAnsi="Times New Roman"/>
          <w:sz w:val="24"/>
        </w:rPr>
        <w:t>55</w:t>
      </w:r>
      <w:r>
        <w:rPr>
          <w:rFonts w:ascii="Times New Roman" w:hAnsi="Times New Roman"/>
          <w:sz w:val="24"/>
        </w:rPr>
        <w:t>号</w:t>
      </w:r>
    </w:p>
    <w:p w14:paraId="2CDBDA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法定代表人：易会满</w:t>
      </w:r>
    </w:p>
    <w:p w14:paraId="0949A82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95588</w:t>
      </w:r>
    </w:p>
    <w:p w14:paraId="69C3A75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www.icbc.com.cn</w:t>
      </w:r>
    </w:p>
    <w:p w14:paraId="11F6CA8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）名称：招商银行股份有限公司</w:t>
      </w:r>
    </w:p>
    <w:p w14:paraId="43C3AF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住所：深圳市福田区深南大道</w:t>
      </w:r>
      <w:r>
        <w:rPr>
          <w:rFonts w:ascii="Times New Roman" w:hAnsi="Times New Roman"/>
          <w:sz w:val="24"/>
        </w:rPr>
        <w:t>7088</w:t>
      </w:r>
      <w:r>
        <w:rPr>
          <w:rFonts w:ascii="Times New Roman" w:hAnsi="Times New Roman"/>
          <w:sz w:val="24"/>
        </w:rPr>
        <w:t>号</w:t>
      </w:r>
    </w:p>
    <w:p w14:paraId="4527E64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办公地址：深圳市福田区深南大道</w:t>
      </w:r>
      <w:r>
        <w:rPr>
          <w:rFonts w:ascii="Times New Roman" w:hAnsi="Times New Roman"/>
          <w:sz w:val="24"/>
        </w:rPr>
        <w:t>7088</w:t>
      </w:r>
      <w:r>
        <w:rPr>
          <w:rFonts w:ascii="Times New Roman" w:hAnsi="Times New Roman"/>
          <w:sz w:val="24"/>
        </w:rPr>
        <w:t>号</w:t>
      </w:r>
    </w:p>
    <w:p w14:paraId="26BAD1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法定代表人：李建红</w:t>
      </w:r>
    </w:p>
    <w:p w14:paraId="680781D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83198888</w:t>
      </w:r>
    </w:p>
    <w:p w14:paraId="030D1C3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83195109</w:t>
      </w:r>
    </w:p>
    <w:p w14:paraId="28FFBD7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联系人：邓炯鹏</w:t>
      </w:r>
    </w:p>
    <w:p w14:paraId="7614A8D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95555</w:t>
      </w:r>
    </w:p>
    <w:p w14:paraId="119E47C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www.cmbchina.com</w:t>
      </w:r>
    </w:p>
    <w:p w14:paraId="00355B8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）名称：中国农业银行股份有限公司</w:t>
      </w:r>
    </w:p>
    <w:p w14:paraId="1A049AD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3DB4F35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14:paraId="61E717A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7983AB5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14:paraId="4B525A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14:paraId="3172CE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14:paraId="1C7393B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w:t>
      </w:r>
    </w:p>
    <w:p w14:paraId="18F7A5A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www.abchina.com</w:t>
      </w:r>
    </w:p>
    <w:p w14:paraId="6F9A07D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）名称：中国建设银行股份有限公司</w:t>
      </w:r>
    </w:p>
    <w:p w14:paraId="032CF5E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25</w:t>
      </w:r>
      <w:r>
        <w:rPr>
          <w:rFonts w:ascii="Times New Roman" w:hAnsi="Times New Roman"/>
          <w:sz w:val="24"/>
        </w:rPr>
        <w:t>号</w:t>
      </w:r>
    </w:p>
    <w:p w14:paraId="6EE2EE3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25</w:t>
      </w:r>
      <w:r>
        <w:rPr>
          <w:rFonts w:ascii="Times New Roman" w:hAnsi="Times New Roman"/>
          <w:sz w:val="24"/>
        </w:rPr>
        <w:t>号</w:t>
      </w:r>
    </w:p>
    <w:p w14:paraId="12DAB15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法定代表人：田国立</w:t>
      </w:r>
    </w:p>
    <w:p w14:paraId="6AD342D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66275654</w:t>
      </w:r>
    </w:p>
    <w:p w14:paraId="45B7BD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66275654</w:t>
      </w:r>
    </w:p>
    <w:p w14:paraId="34ED7B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95533</w:t>
      </w:r>
    </w:p>
    <w:p w14:paraId="15BA845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www.ccb.com</w:t>
      </w:r>
    </w:p>
    <w:p w14:paraId="2F74830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）名称：上海浦东发展银行股份有限公司</w:t>
      </w:r>
    </w:p>
    <w:p w14:paraId="23D399E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名称：上海浦东发展银行股份有限公司</w:t>
      </w:r>
    </w:p>
    <w:p w14:paraId="07C519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住所：上海市中山东一路</w:t>
      </w:r>
      <w:r>
        <w:rPr>
          <w:rFonts w:ascii="Times New Roman" w:hAnsi="Times New Roman"/>
          <w:sz w:val="24"/>
        </w:rPr>
        <w:t>12</w:t>
      </w:r>
      <w:r>
        <w:rPr>
          <w:rFonts w:ascii="Times New Roman" w:hAnsi="Times New Roman"/>
          <w:sz w:val="24"/>
        </w:rPr>
        <w:t>号</w:t>
      </w:r>
    </w:p>
    <w:p w14:paraId="2F5CF12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法定代表人：高国富</w:t>
      </w:r>
    </w:p>
    <w:p w14:paraId="1B9C9BC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95528</w:t>
      </w:r>
    </w:p>
    <w:p w14:paraId="6210A14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www.spdb.com.cn</w:t>
      </w:r>
    </w:p>
    <w:p w14:paraId="3308941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）名称：东莞农村商业银行股份有限公司</w:t>
      </w:r>
    </w:p>
    <w:p w14:paraId="6B25E1A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住所：东莞市东城区鸿福东路</w:t>
      </w:r>
      <w:r>
        <w:rPr>
          <w:rFonts w:ascii="Times New Roman" w:hAnsi="Times New Roman"/>
          <w:sz w:val="24"/>
        </w:rPr>
        <w:t>2</w:t>
      </w:r>
      <w:r>
        <w:rPr>
          <w:rFonts w:ascii="Times New Roman" w:hAnsi="Times New Roman"/>
          <w:sz w:val="24"/>
        </w:rPr>
        <w:t>号</w:t>
      </w:r>
    </w:p>
    <w:p w14:paraId="274F102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办公地址：东莞市东城区鸿福东路</w:t>
      </w:r>
      <w:r>
        <w:rPr>
          <w:rFonts w:ascii="Times New Roman" w:hAnsi="Times New Roman"/>
          <w:sz w:val="24"/>
        </w:rPr>
        <w:t>2</w:t>
      </w:r>
      <w:r>
        <w:rPr>
          <w:rFonts w:ascii="Times New Roman" w:hAnsi="Times New Roman"/>
          <w:sz w:val="24"/>
        </w:rPr>
        <w:t>号</w:t>
      </w:r>
    </w:p>
    <w:p w14:paraId="1F2B501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法定代表人：王耀球</w:t>
      </w:r>
    </w:p>
    <w:p w14:paraId="5BACEE8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22866254</w:t>
      </w:r>
    </w:p>
    <w:p w14:paraId="14479F4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22866282</w:t>
      </w:r>
    </w:p>
    <w:p w14:paraId="1AB5AE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联系人：林培珊</w:t>
      </w:r>
    </w:p>
    <w:p w14:paraId="46F7F49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0769</w:t>
      </w:r>
      <w:r>
        <w:rPr>
          <w:rFonts w:ascii="Times New Roman" w:hAnsi="Times New Roman"/>
          <w:sz w:val="24"/>
        </w:rPr>
        <w:t>）</w:t>
      </w:r>
      <w:r>
        <w:rPr>
          <w:rFonts w:ascii="Times New Roman" w:hAnsi="Times New Roman"/>
          <w:sz w:val="24"/>
        </w:rPr>
        <w:t>961122</w:t>
      </w:r>
    </w:p>
    <w:p w14:paraId="316EB9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www.drcbank.com</w:t>
      </w:r>
    </w:p>
    <w:p w14:paraId="7FC2739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）名称：中国邮政储蓄银行股份有限公司</w:t>
      </w:r>
    </w:p>
    <w:p w14:paraId="61D896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3</w:t>
      </w:r>
      <w:r>
        <w:rPr>
          <w:rFonts w:ascii="Times New Roman" w:hAnsi="Times New Roman"/>
          <w:sz w:val="24"/>
        </w:rPr>
        <w:t>号</w:t>
      </w:r>
    </w:p>
    <w:p w14:paraId="4D1D627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w:t>
      </w:r>
      <w:r>
        <w:rPr>
          <w:rFonts w:ascii="Times New Roman" w:hAnsi="Times New Roman"/>
          <w:sz w:val="24"/>
        </w:rPr>
        <w:t>号</w:t>
      </w:r>
    </w:p>
    <w:p w14:paraId="7B57CA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法定代表人：李国华</w:t>
      </w:r>
    </w:p>
    <w:p w14:paraId="720AC95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68858117</w:t>
      </w:r>
    </w:p>
    <w:p w14:paraId="22DB36D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联系人：陈春林</w:t>
      </w:r>
    </w:p>
    <w:p w14:paraId="4ED2E7E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95580</w:t>
      </w:r>
    </w:p>
    <w:p w14:paraId="0C16C1E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www.psbc.com</w:t>
      </w:r>
    </w:p>
    <w:p w14:paraId="6018F3C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）名称：光大证券股份有限公司</w:t>
      </w:r>
    </w:p>
    <w:p w14:paraId="384E3DF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住所：上海市静安区新闸路</w:t>
      </w:r>
      <w:r>
        <w:rPr>
          <w:rFonts w:ascii="Times New Roman" w:hAnsi="Times New Roman"/>
          <w:sz w:val="24"/>
        </w:rPr>
        <w:t>1508</w:t>
      </w:r>
      <w:r>
        <w:rPr>
          <w:rFonts w:ascii="Times New Roman" w:hAnsi="Times New Roman"/>
          <w:sz w:val="24"/>
        </w:rPr>
        <w:t>号</w:t>
      </w:r>
    </w:p>
    <w:p w14:paraId="2CAB160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办公地址：上海市静安区新闸路</w:t>
      </w:r>
      <w:r>
        <w:rPr>
          <w:rFonts w:ascii="Times New Roman" w:hAnsi="Times New Roman"/>
          <w:sz w:val="24"/>
        </w:rPr>
        <w:t>1508</w:t>
      </w:r>
      <w:r>
        <w:rPr>
          <w:rFonts w:ascii="Times New Roman" w:hAnsi="Times New Roman"/>
          <w:sz w:val="24"/>
        </w:rPr>
        <w:t>号</w:t>
      </w:r>
    </w:p>
    <w:p w14:paraId="3A79BFD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14:paraId="6BC1BA7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22169999</w:t>
      </w:r>
    </w:p>
    <w:p w14:paraId="021BC19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021</w:t>
      </w:r>
      <w:r>
        <w:rPr>
          <w:rFonts w:ascii="Times New Roman" w:hAnsi="Times New Roman"/>
          <w:sz w:val="24"/>
        </w:rPr>
        <w:t>）</w:t>
      </w:r>
      <w:r>
        <w:rPr>
          <w:rFonts w:ascii="Times New Roman" w:hAnsi="Times New Roman"/>
          <w:sz w:val="24"/>
        </w:rPr>
        <w:t>22169134</w:t>
      </w:r>
    </w:p>
    <w:p w14:paraId="7DDDE39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联系人：刘晨</w:t>
      </w:r>
    </w:p>
    <w:p w14:paraId="447010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10108998</w:t>
      </w:r>
    </w:p>
    <w:p w14:paraId="1A2BC78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www.ebscn.com</w:t>
      </w:r>
    </w:p>
    <w:p w14:paraId="1C9372C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）名称：中信证券股份有限公司</w:t>
      </w:r>
    </w:p>
    <w:p w14:paraId="5FA7B8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住所：广东省深圳市福田区中心三路</w:t>
      </w:r>
      <w:r>
        <w:rPr>
          <w:rFonts w:ascii="Times New Roman" w:hAnsi="Times New Roman"/>
          <w:sz w:val="24"/>
        </w:rPr>
        <w:t>8</w:t>
      </w:r>
      <w:r>
        <w:rPr>
          <w:rFonts w:ascii="Times New Roman" w:hAnsi="Times New Roman"/>
          <w:sz w:val="24"/>
        </w:rPr>
        <w:t>号卓越时代广场（二期）北座</w:t>
      </w:r>
    </w:p>
    <w:p w14:paraId="4055502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办公地址：北京市朝阳区亮马桥路</w:t>
      </w:r>
      <w:r>
        <w:rPr>
          <w:rFonts w:ascii="Times New Roman" w:hAnsi="Times New Roman"/>
          <w:sz w:val="24"/>
        </w:rPr>
        <w:t>48</w:t>
      </w:r>
      <w:r>
        <w:rPr>
          <w:rFonts w:ascii="Times New Roman" w:hAnsi="Times New Roman"/>
          <w:sz w:val="24"/>
        </w:rPr>
        <w:t>号中信证券大厦</w:t>
      </w:r>
    </w:p>
    <w:p w14:paraId="23F122F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法定代表人：张佑君</w:t>
      </w:r>
    </w:p>
    <w:p w14:paraId="74D7310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010-60838888</w:t>
      </w:r>
    </w:p>
    <w:p w14:paraId="7E8198F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95548</w:t>
      </w:r>
    </w:p>
    <w:p w14:paraId="4CD5FC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www.cs.ecitic.com</w:t>
      </w:r>
    </w:p>
    <w:p w14:paraId="4834FFC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）名称：中国中金财富证券有限公司</w:t>
      </w:r>
    </w:p>
    <w:p w14:paraId="3444838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住所：深圳市福田区益田路与福中路交界处荣超商务中心</w:t>
      </w:r>
      <w:r>
        <w:rPr>
          <w:rFonts w:ascii="Times New Roman" w:hAnsi="Times New Roman"/>
          <w:sz w:val="24"/>
        </w:rPr>
        <w:t>A</w:t>
      </w:r>
      <w:r>
        <w:rPr>
          <w:rFonts w:ascii="Times New Roman" w:hAnsi="Times New Roman"/>
          <w:sz w:val="24"/>
        </w:rPr>
        <w:t>栋第</w:t>
      </w:r>
      <w:r>
        <w:rPr>
          <w:rFonts w:ascii="Times New Roman" w:hAnsi="Times New Roman"/>
          <w:sz w:val="24"/>
        </w:rPr>
        <w:t>18</w:t>
      </w:r>
      <w:r>
        <w:rPr>
          <w:rFonts w:ascii="Times New Roman" w:hAnsi="Times New Roman"/>
          <w:sz w:val="24"/>
        </w:rPr>
        <w:t>层</w:t>
      </w:r>
      <w:r>
        <w:rPr>
          <w:rFonts w:ascii="Times New Roman" w:hAnsi="Times New Roman"/>
          <w:sz w:val="24"/>
        </w:rPr>
        <w:t>-21</w:t>
      </w:r>
      <w:r>
        <w:rPr>
          <w:rFonts w:ascii="Times New Roman" w:hAnsi="Times New Roman"/>
          <w:sz w:val="24"/>
        </w:rPr>
        <w:t>层及第</w:t>
      </w:r>
      <w:r>
        <w:rPr>
          <w:rFonts w:ascii="Times New Roman" w:hAnsi="Times New Roman"/>
          <w:sz w:val="24"/>
        </w:rPr>
        <w:t>04</w:t>
      </w:r>
      <w:r>
        <w:rPr>
          <w:rFonts w:ascii="Times New Roman" w:hAnsi="Times New Roman"/>
          <w:sz w:val="24"/>
        </w:rPr>
        <w:t>层</w:t>
      </w:r>
      <w:r>
        <w:rPr>
          <w:rFonts w:ascii="Times New Roman" w:hAnsi="Times New Roman"/>
          <w:sz w:val="24"/>
        </w:rPr>
        <w:t>01.02.03.05.11.12.13.15.16.18.19.20.21.22.23</w:t>
      </w:r>
      <w:r>
        <w:rPr>
          <w:rFonts w:ascii="Times New Roman" w:hAnsi="Times New Roman"/>
          <w:sz w:val="24"/>
        </w:rPr>
        <w:t>单元</w:t>
      </w:r>
    </w:p>
    <w:p w14:paraId="43779C6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w:t>
      </w:r>
      <w:r>
        <w:rPr>
          <w:rFonts w:ascii="Times New Roman" w:hAnsi="Times New Roman"/>
          <w:sz w:val="24"/>
        </w:rPr>
        <w:t>6003</w:t>
      </w:r>
      <w:r>
        <w:rPr>
          <w:rFonts w:ascii="Times New Roman" w:hAnsi="Times New Roman"/>
          <w:sz w:val="24"/>
        </w:rPr>
        <w:t>号荣超商务中心</w:t>
      </w:r>
      <w:r>
        <w:rPr>
          <w:rFonts w:ascii="Times New Roman" w:hAnsi="Times New Roman"/>
          <w:sz w:val="24"/>
        </w:rPr>
        <w:t>A</w:t>
      </w:r>
      <w:r>
        <w:rPr>
          <w:rFonts w:ascii="Times New Roman" w:hAnsi="Times New Roman"/>
          <w:sz w:val="24"/>
        </w:rPr>
        <w:t>栋第</w:t>
      </w:r>
      <w:r>
        <w:rPr>
          <w:rFonts w:ascii="Times New Roman" w:hAnsi="Times New Roman"/>
          <w:sz w:val="24"/>
        </w:rPr>
        <w:t>04</w:t>
      </w:r>
      <w:r>
        <w:rPr>
          <w:rFonts w:ascii="Times New Roman" w:hAnsi="Times New Roman"/>
          <w:sz w:val="24"/>
        </w:rPr>
        <w:t>、</w:t>
      </w:r>
      <w:r>
        <w:rPr>
          <w:rFonts w:ascii="Times New Roman" w:hAnsi="Times New Roman"/>
          <w:sz w:val="24"/>
        </w:rPr>
        <w:t>18</w:t>
      </w:r>
      <w:r>
        <w:rPr>
          <w:rFonts w:ascii="Times New Roman" w:hAnsi="Times New Roman"/>
          <w:sz w:val="24"/>
        </w:rPr>
        <w:t>层至</w:t>
      </w:r>
      <w:r>
        <w:rPr>
          <w:rFonts w:ascii="Times New Roman" w:hAnsi="Times New Roman"/>
          <w:sz w:val="24"/>
        </w:rPr>
        <w:t>21</w:t>
      </w:r>
      <w:r>
        <w:rPr>
          <w:rFonts w:ascii="Times New Roman" w:hAnsi="Times New Roman"/>
          <w:sz w:val="24"/>
        </w:rPr>
        <w:t>层</w:t>
      </w:r>
    </w:p>
    <w:p w14:paraId="5EB7EF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法定代表人：高涛</w:t>
      </w:r>
    </w:p>
    <w:p w14:paraId="5171205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88320851</w:t>
      </w:r>
    </w:p>
    <w:p w14:paraId="7BF2D1E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联系人：胡芷境</w:t>
      </w:r>
    </w:p>
    <w:p w14:paraId="2D6B16A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95532/400-600-8008</w:t>
      </w:r>
    </w:p>
    <w:p w14:paraId="0051FEF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www.ciccwm.com</w:t>
      </w:r>
    </w:p>
    <w:p w14:paraId="64AFC0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）名称：兴业证券股份有限公司</w:t>
      </w:r>
    </w:p>
    <w:p w14:paraId="458BBA0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住所：福州市湖东路</w:t>
      </w:r>
      <w:r>
        <w:rPr>
          <w:rFonts w:ascii="Times New Roman" w:hAnsi="Times New Roman"/>
          <w:sz w:val="24"/>
        </w:rPr>
        <w:t>268</w:t>
      </w:r>
      <w:r>
        <w:rPr>
          <w:rFonts w:ascii="Times New Roman" w:hAnsi="Times New Roman"/>
          <w:sz w:val="24"/>
        </w:rPr>
        <w:t>号</w:t>
      </w:r>
    </w:p>
    <w:p w14:paraId="1C6B5F2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办公地址：上海市浦东新区长柳路</w:t>
      </w:r>
      <w:r>
        <w:rPr>
          <w:rFonts w:ascii="Times New Roman" w:hAnsi="Times New Roman"/>
          <w:sz w:val="24"/>
        </w:rPr>
        <w:t>36</w:t>
      </w:r>
      <w:r>
        <w:rPr>
          <w:rFonts w:ascii="Times New Roman" w:hAnsi="Times New Roman"/>
          <w:sz w:val="24"/>
        </w:rPr>
        <w:t>号</w:t>
      </w:r>
    </w:p>
    <w:p w14:paraId="5E2F1EA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法定代表人：杨华辉</w:t>
      </w:r>
    </w:p>
    <w:p w14:paraId="50B70C2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 xml:space="preserve"> 021-38565547</w:t>
      </w:r>
    </w:p>
    <w:p w14:paraId="195A5C8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联系人：乔琳雪</w:t>
      </w:r>
    </w:p>
    <w:p w14:paraId="3A9CAC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www.xyzq.com.cn</w:t>
      </w:r>
    </w:p>
    <w:p w14:paraId="27A083D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95562</w:t>
      </w:r>
    </w:p>
    <w:p w14:paraId="53EF662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）名称：华龙证券有限责任公司</w:t>
      </w:r>
    </w:p>
    <w:p w14:paraId="222E370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住所：兰州市城关区东岗西路</w:t>
      </w:r>
      <w:r>
        <w:rPr>
          <w:rFonts w:ascii="Times New Roman" w:hAnsi="Times New Roman"/>
          <w:sz w:val="24"/>
        </w:rPr>
        <w:t>638</w:t>
      </w:r>
      <w:r>
        <w:rPr>
          <w:rFonts w:ascii="Times New Roman" w:hAnsi="Times New Roman"/>
          <w:sz w:val="24"/>
        </w:rPr>
        <w:t>号财富中心</w:t>
      </w:r>
    </w:p>
    <w:p w14:paraId="62024AC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办公地址：兰州市城关区东岗西路</w:t>
      </w:r>
      <w:r>
        <w:rPr>
          <w:rFonts w:ascii="Times New Roman" w:hAnsi="Times New Roman"/>
          <w:sz w:val="24"/>
        </w:rPr>
        <w:t>638</w:t>
      </w:r>
      <w:r>
        <w:rPr>
          <w:rFonts w:ascii="Times New Roman" w:hAnsi="Times New Roman"/>
          <w:sz w:val="24"/>
        </w:rPr>
        <w:t>号财富中心</w:t>
      </w:r>
    </w:p>
    <w:p w14:paraId="0CFCA85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法定代表人：李晓安</w:t>
      </w:r>
    </w:p>
    <w:p w14:paraId="53D1D8F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0931</w:t>
      </w:r>
      <w:r>
        <w:rPr>
          <w:rFonts w:ascii="Times New Roman" w:hAnsi="Times New Roman"/>
          <w:sz w:val="24"/>
        </w:rPr>
        <w:t>）</w:t>
      </w:r>
      <w:r>
        <w:rPr>
          <w:rFonts w:ascii="Times New Roman" w:hAnsi="Times New Roman"/>
          <w:sz w:val="24"/>
        </w:rPr>
        <w:t>4890208</w:t>
      </w:r>
    </w:p>
    <w:p w14:paraId="347DFFC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0931</w:t>
      </w:r>
      <w:r>
        <w:rPr>
          <w:rFonts w:ascii="Times New Roman" w:hAnsi="Times New Roman"/>
          <w:sz w:val="24"/>
        </w:rPr>
        <w:t>）</w:t>
      </w:r>
      <w:r>
        <w:rPr>
          <w:rFonts w:ascii="Times New Roman" w:hAnsi="Times New Roman"/>
          <w:sz w:val="24"/>
        </w:rPr>
        <w:t>4890628</w:t>
      </w:r>
    </w:p>
    <w:p w14:paraId="60CB6DE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联系人：李昕田</w:t>
      </w:r>
    </w:p>
    <w:p w14:paraId="77434E1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4006898888</w:t>
      </w:r>
      <w:r>
        <w:rPr>
          <w:rFonts w:ascii="Times New Roman" w:hAnsi="Times New Roman"/>
          <w:sz w:val="24"/>
        </w:rPr>
        <w:t>、（</w:t>
      </w:r>
      <w:r>
        <w:rPr>
          <w:rFonts w:ascii="Times New Roman" w:hAnsi="Times New Roman"/>
          <w:sz w:val="24"/>
        </w:rPr>
        <w:t>0931</w:t>
      </w:r>
      <w:r>
        <w:rPr>
          <w:rFonts w:ascii="Times New Roman" w:hAnsi="Times New Roman"/>
          <w:sz w:val="24"/>
        </w:rPr>
        <w:t>）</w:t>
      </w:r>
      <w:r>
        <w:rPr>
          <w:rFonts w:ascii="Times New Roman" w:hAnsi="Times New Roman"/>
          <w:sz w:val="24"/>
        </w:rPr>
        <w:t>4890208</w:t>
      </w:r>
    </w:p>
    <w:p w14:paraId="6C17C4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www.hlzqgs.com</w:t>
      </w:r>
    </w:p>
    <w:p w14:paraId="66CC4F4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）名称：爱建证券有限责任公司</w:t>
      </w:r>
    </w:p>
    <w:p w14:paraId="470930A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住所：上海市南京西路</w:t>
      </w:r>
      <w:r>
        <w:rPr>
          <w:rFonts w:ascii="Times New Roman" w:hAnsi="Times New Roman"/>
          <w:sz w:val="24"/>
        </w:rPr>
        <w:t>758</w:t>
      </w:r>
      <w:r>
        <w:rPr>
          <w:rFonts w:ascii="Times New Roman" w:hAnsi="Times New Roman"/>
          <w:sz w:val="24"/>
        </w:rPr>
        <w:t>号</w:t>
      </w:r>
      <w:r>
        <w:rPr>
          <w:rFonts w:ascii="Times New Roman" w:hAnsi="Times New Roman"/>
          <w:sz w:val="24"/>
        </w:rPr>
        <w:t>24</w:t>
      </w:r>
      <w:r>
        <w:rPr>
          <w:rFonts w:ascii="Times New Roman" w:hAnsi="Times New Roman"/>
          <w:sz w:val="24"/>
        </w:rPr>
        <w:t>楼</w:t>
      </w:r>
    </w:p>
    <w:p w14:paraId="469D424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1600</w:t>
      </w:r>
      <w:r>
        <w:rPr>
          <w:rFonts w:ascii="Times New Roman" w:hAnsi="Times New Roman"/>
          <w:sz w:val="24"/>
        </w:rPr>
        <w:t>号</w:t>
      </w:r>
      <w:r>
        <w:rPr>
          <w:rFonts w:ascii="Times New Roman" w:hAnsi="Times New Roman"/>
          <w:sz w:val="24"/>
        </w:rPr>
        <w:t>32</w:t>
      </w:r>
      <w:r>
        <w:rPr>
          <w:rFonts w:ascii="Times New Roman" w:hAnsi="Times New Roman"/>
          <w:sz w:val="24"/>
        </w:rPr>
        <w:t>楼</w:t>
      </w:r>
    </w:p>
    <w:p w14:paraId="1A055B9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法定代表人：张建华</w:t>
      </w:r>
    </w:p>
    <w:p w14:paraId="5A968A1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32229888</w:t>
      </w:r>
    </w:p>
    <w:p w14:paraId="5C3D5C7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68728703</w:t>
      </w:r>
    </w:p>
    <w:p w14:paraId="39112A9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联系人：陈敏</w:t>
      </w:r>
    </w:p>
    <w:p w14:paraId="629B587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63340678</w:t>
      </w:r>
    </w:p>
    <w:p w14:paraId="7C9CB75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www.ajzq.com</w:t>
      </w:r>
    </w:p>
    <w:p w14:paraId="2333ACE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）名称：长江证券股份有限公司</w:t>
      </w:r>
    </w:p>
    <w:p w14:paraId="107DCBD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住所：武汉市新华路特</w:t>
      </w:r>
      <w:r>
        <w:rPr>
          <w:rFonts w:ascii="Times New Roman" w:hAnsi="Times New Roman"/>
          <w:sz w:val="24"/>
        </w:rPr>
        <w:t>8</w:t>
      </w:r>
      <w:r>
        <w:rPr>
          <w:rFonts w:ascii="Times New Roman" w:hAnsi="Times New Roman"/>
          <w:sz w:val="24"/>
        </w:rPr>
        <w:t>号长江证券大厦</w:t>
      </w:r>
    </w:p>
    <w:p w14:paraId="4502362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办公地址：武汉市新华路特</w:t>
      </w:r>
      <w:r>
        <w:rPr>
          <w:rFonts w:ascii="Times New Roman" w:hAnsi="Times New Roman"/>
          <w:sz w:val="24"/>
        </w:rPr>
        <w:t>8</w:t>
      </w:r>
      <w:r>
        <w:rPr>
          <w:rFonts w:ascii="Times New Roman" w:hAnsi="Times New Roman"/>
          <w:sz w:val="24"/>
        </w:rPr>
        <w:t>号长江证券大厦</w:t>
      </w:r>
    </w:p>
    <w:p w14:paraId="00E516D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法定代表人：胡运钊</w:t>
      </w:r>
    </w:p>
    <w:p w14:paraId="6FAB172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027</w:t>
      </w:r>
      <w:r>
        <w:rPr>
          <w:rFonts w:ascii="Times New Roman" w:hAnsi="Times New Roman"/>
          <w:sz w:val="24"/>
        </w:rPr>
        <w:t>）</w:t>
      </w:r>
      <w:r>
        <w:rPr>
          <w:rFonts w:ascii="Times New Roman" w:hAnsi="Times New Roman"/>
          <w:sz w:val="24"/>
        </w:rPr>
        <w:t>65799999</w:t>
      </w:r>
    </w:p>
    <w:p w14:paraId="11A4A24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027</w:t>
      </w:r>
      <w:r>
        <w:rPr>
          <w:rFonts w:ascii="Times New Roman" w:hAnsi="Times New Roman"/>
          <w:sz w:val="24"/>
        </w:rPr>
        <w:t>）</w:t>
      </w:r>
      <w:r>
        <w:rPr>
          <w:rFonts w:ascii="Times New Roman" w:hAnsi="Times New Roman"/>
          <w:sz w:val="24"/>
        </w:rPr>
        <w:t>85481900</w:t>
      </w:r>
    </w:p>
    <w:p w14:paraId="73F1E16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联系人：李良</w:t>
      </w:r>
    </w:p>
    <w:p w14:paraId="2160BF9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95579</w:t>
      </w:r>
      <w:r>
        <w:rPr>
          <w:rFonts w:ascii="Times New Roman" w:hAnsi="Times New Roman"/>
          <w:sz w:val="24"/>
        </w:rPr>
        <w:t>或</w:t>
      </w:r>
      <w:r>
        <w:rPr>
          <w:rFonts w:ascii="Times New Roman" w:hAnsi="Times New Roman"/>
          <w:sz w:val="24"/>
        </w:rPr>
        <w:t>4008-888-999</w:t>
      </w:r>
    </w:p>
    <w:p w14:paraId="17A33D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www.95579.com</w:t>
      </w:r>
    </w:p>
    <w:p w14:paraId="6C7F21C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）名称：华西证券股份有限公司</w:t>
      </w:r>
    </w:p>
    <w:p w14:paraId="64407BA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住所：四川省成都市高新区天府二街</w:t>
      </w:r>
      <w:r>
        <w:rPr>
          <w:rFonts w:ascii="Times New Roman" w:hAnsi="Times New Roman"/>
          <w:sz w:val="24"/>
        </w:rPr>
        <w:t>198</w:t>
      </w:r>
      <w:r>
        <w:rPr>
          <w:rFonts w:ascii="Times New Roman" w:hAnsi="Times New Roman"/>
          <w:sz w:val="24"/>
        </w:rPr>
        <w:t>号华西证券大厦</w:t>
      </w:r>
    </w:p>
    <w:p w14:paraId="18D5A3B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办公地址：四川省成都市高新区天府二街</w:t>
      </w:r>
      <w:r>
        <w:rPr>
          <w:rFonts w:ascii="Times New Roman" w:hAnsi="Times New Roman"/>
          <w:sz w:val="24"/>
        </w:rPr>
        <w:t>198</w:t>
      </w:r>
      <w:r>
        <w:rPr>
          <w:rFonts w:ascii="Times New Roman" w:hAnsi="Times New Roman"/>
          <w:sz w:val="24"/>
        </w:rPr>
        <w:t>号华西证券大厦</w:t>
      </w:r>
    </w:p>
    <w:p w14:paraId="56F5A33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法定代表人：杨炯洋</w:t>
      </w:r>
    </w:p>
    <w:p w14:paraId="2882DCE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86135991</w:t>
      </w:r>
    </w:p>
    <w:p w14:paraId="3F62648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028</w:t>
      </w:r>
      <w:r>
        <w:rPr>
          <w:rFonts w:ascii="Times New Roman" w:hAnsi="Times New Roman"/>
          <w:sz w:val="24"/>
        </w:rPr>
        <w:t>）</w:t>
      </w:r>
      <w:r>
        <w:rPr>
          <w:rFonts w:ascii="Times New Roman" w:hAnsi="Times New Roman"/>
          <w:sz w:val="24"/>
        </w:rPr>
        <w:t>86150400</w:t>
      </w:r>
    </w:p>
    <w:p w14:paraId="3CB7BFF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联系人：周志茹</w:t>
      </w:r>
    </w:p>
    <w:p w14:paraId="704BA17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95584</w:t>
      </w:r>
    </w:p>
    <w:p w14:paraId="207F65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www.hx168.com.cn</w:t>
      </w:r>
    </w:p>
    <w:p w14:paraId="525CE3B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）名称：华融证券股份有限公司</w:t>
      </w:r>
    </w:p>
    <w:p w14:paraId="50984FD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8</w:t>
      </w:r>
      <w:r>
        <w:rPr>
          <w:rFonts w:ascii="Times New Roman" w:hAnsi="Times New Roman"/>
          <w:sz w:val="24"/>
        </w:rPr>
        <w:t>号</w:t>
      </w:r>
    </w:p>
    <w:p w14:paraId="7E3C216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8</w:t>
      </w:r>
      <w:r>
        <w:rPr>
          <w:rFonts w:ascii="Times New Roman" w:hAnsi="Times New Roman"/>
          <w:sz w:val="24"/>
        </w:rPr>
        <w:t>号</w:t>
      </w:r>
    </w:p>
    <w:p w14:paraId="63DA69F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法定代表人：宋德清</w:t>
      </w:r>
    </w:p>
    <w:p w14:paraId="4D2145F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58568235</w:t>
      </w:r>
    </w:p>
    <w:p w14:paraId="1085BE8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58568062</w:t>
      </w:r>
    </w:p>
    <w:p w14:paraId="75EB9B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联系人：黄恒</w:t>
      </w:r>
    </w:p>
    <w:p w14:paraId="6ABD839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58568118</w:t>
      </w:r>
    </w:p>
    <w:p w14:paraId="036E227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www.hrsec.com.cn</w:t>
      </w:r>
    </w:p>
    <w:p w14:paraId="332D8E5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）名称：西南证券股份有限公司</w:t>
      </w:r>
    </w:p>
    <w:p w14:paraId="75BB832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住所：重庆市江北区桥北苑</w:t>
      </w:r>
      <w:r>
        <w:rPr>
          <w:rFonts w:ascii="Times New Roman" w:hAnsi="Times New Roman"/>
          <w:sz w:val="24"/>
        </w:rPr>
        <w:t>8</w:t>
      </w:r>
      <w:r>
        <w:rPr>
          <w:rFonts w:ascii="Times New Roman" w:hAnsi="Times New Roman"/>
          <w:sz w:val="24"/>
        </w:rPr>
        <w:t>号</w:t>
      </w:r>
    </w:p>
    <w:p w14:paraId="35A2D1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办公地址：重庆市江北区桥北苑</w:t>
      </w:r>
      <w:r>
        <w:rPr>
          <w:rFonts w:ascii="Times New Roman" w:hAnsi="Times New Roman"/>
          <w:sz w:val="24"/>
        </w:rPr>
        <w:t>8</w:t>
      </w:r>
      <w:r>
        <w:rPr>
          <w:rFonts w:ascii="Times New Roman" w:hAnsi="Times New Roman"/>
          <w:sz w:val="24"/>
        </w:rPr>
        <w:t>号西南证券大厦</w:t>
      </w:r>
    </w:p>
    <w:p w14:paraId="424BD1A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法定代表人：吴坚</w:t>
      </w:r>
    </w:p>
    <w:p w14:paraId="71B799D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023</w:t>
      </w:r>
      <w:r>
        <w:rPr>
          <w:rFonts w:ascii="Times New Roman" w:hAnsi="Times New Roman"/>
          <w:sz w:val="24"/>
        </w:rPr>
        <w:t>）</w:t>
      </w:r>
      <w:r>
        <w:rPr>
          <w:rFonts w:ascii="Times New Roman" w:hAnsi="Times New Roman"/>
          <w:sz w:val="24"/>
        </w:rPr>
        <w:t>63786141</w:t>
      </w:r>
    </w:p>
    <w:p w14:paraId="2B9585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023</w:t>
      </w:r>
      <w:r>
        <w:rPr>
          <w:rFonts w:ascii="Times New Roman" w:hAnsi="Times New Roman"/>
          <w:sz w:val="24"/>
        </w:rPr>
        <w:t>）</w:t>
      </w:r>
      <w:r>
        <w:rPr>
          <w:rFonts w:ascii="Times New Roman" w:hAnsi="Times New Roman"/>
          <w:sz w:val="24"/>
        </w:rPr>
        <w:t>63786212</w:t>
      </w:r>
    </w:p>
    <w:p w14:paraId="2224DDD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联系人：张煜</w:t>
      </w:r>
    </w:p>
    <w:p w14:paraId="7B6007F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95355</w:t>
      </w:r>
      <w:r>
        <w:rPr>
          <w:rFonts w:ascii="Times New Roman" w:hAnsi="Times New Roman"/>
          <w:sz w:val="24"/>
        </w:rPr>
        <w:t>、</w:t>
      </w:r>
      <w:r>
        <w:rPr>
          <w:rFonts w:ascii="Times New Roman" w:hAnsi="Times New Roman"/>
          <w:sz w:val="24"/>
        </w:rPr>
        <w:t>400-809-6096</w:t>
      </w:r>
    </w:p>
    <w:p w14:paraId="2E1DFCF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www.swsc.com.cn</w:t>
      </w:r>
    </w:p>
    <w:p w14:paraId="4F7EB4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）名称：信达证券股份有限公司</w:t>
      </w:r>
    </w:p>
    <w:p w14:paraId="4ADF566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7501DD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638EA63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法定代表人：张志刚</w:t>
      </w:r>
    </w:p>
    <w:p w14:paraId="728B85E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14:paraId="6D9C43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14:paraId="1EDA921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联系人：尹旭航</w:t>
      </w:r>
    </w:p>
    <w:p w14:paraId="42241F4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95321</w:t>
      </w:r>
    </w:p>
    <w:p w14:paraId="7ED1B2B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www.cindasc.com</w:t>
      </w:r>
    </w:p>
    <w:p w14:paraId="4DC256A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）名称：渤海证券股份有限公司</w:t>
      </w:r>
    </w:p>
    <w:p w14:paraId="3383DAE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住所：天津经济技术开发区第二大街</w:t>
      </w:r>
      <w:r>
        <w:rPr>
          <w:rFonts w:ascii="Times New Roman" w:hAnsi="Times New Roman"/>
          <w:sz w:val="24"/>
        </w:rPr>
        <w:t>42</w:t>
      </w:r>
      <w:r>
        <w:rPr>
          <w:rFonts w:ascii="Times New Roman" w:hAnsi="Times New Roman"/>
          <w:sz w:val="24"/>
        </w:rPr>
        <w:t>号写字楼</w:t>
      </w:r>
      <w:r>
        <w:rPr>
          <w:rFonts w:ascii="Times New Roman" w:hAnsi="Times New Roman"/>
          <w:sz w:val="24"/>
        </w:rPr>
        <w:t>101</w:t>
      </w:r>
      <w:r>
        <w:rPr>
          <w:rFonts w:ascii="Times New Roman" w:hAnsi="Times New Roman"/>
          <w:sz w:val="24"/>
        </w:rPr>
        <w:t>室</w:t>
      </w:r>
    </w:p>
    <w:p w14:paraId="6470ADC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办公地址：天津市南开区宾水西道</w:t>
      </w:r>
      <w:r>
        <w:rPr>
          <w:rFonts w:ascii="Times New Roman" w:hAnsi="Times New Roman"/>
          <w:sz w:val="24"/>
        </w:rPr>
        <w:t>8</w:t>
      </w:r>
      <w:r>
        <w:rPr>
          <w:rFonts w:ascii="Times New Roman" w:hAnsi="Times New Roman"/>
          <w:sz w:val="24"/>
        </w:rPr>
        <w:t>号</w:t>
      </w:r>
    </w:p>
    <w:p w14:paraId="51C75C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法定代表人：王春峰</w:t>
      </w:r>
    </w:p>
    <w:p w14:paraId="682401E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022</w:t>
      </w:r>
      <w:r>
        <w:rPr>
          <w:rFonts w:ascii="Times New Roman" w:hAnsi="Times New Roman"/>
          <w:sz w:val="24"/>
        </w:rPr>
        <w:t>）</w:t>
      </w:r>
      <w:r>
        <w:rPr>
          <w:rFonts w:ascii="Times New Roman" w:hAnsi="Times New Roman"/>
          <w:sz w:val="24"/>
        </w:rPr>
        <w:t>28451991</w:t>
      </w:r>
    </w:p>
    <w:p w14:paraId="4869827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022</w:t>
      </w:r>
      <w:r>
        <w:rPr>
          <w:rFonts w:ascii="Times New Roman" w:hAnsi="Times New Roman"/>
          <w:sz w:val="24"/>
        </w:rPr>
        <w:t>）</w:t>
      </w:r>
      <w:r>
        <w:rPr>
          <w:rFonts w:ascii="Times New Roman" w:hAnsi="Times New Roman"/>
          <w:sz w:val="24"/>
        </w:rPr>
        <w:t>28451892</w:t>
      </w:r>
    </w:p>
    <w:p w14:paraId="12BFB6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联系人：蔡霆</w:t>
      </w:r>
    </w:p>
    <w:p w14:paraId="5FBBA73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400-651-5988</w:t>
      </w:r>
    </w:p>
    <w:p w14:paraId="3D0BF4C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www.bhzq.com</w:t>
      </w:r>
    </w:p>
    <w:p w14:paraId="0EB953E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）名称：国金证券股份有限公司</w:t>
      </w:r>
    </w:p>
    <w:p w14:paraId="76D56D5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14:paraId="74D045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办公地址：成都市东城根上街</w:t>
      </w:r>
      <w:r>
        <w:rPr>
          <w:rFonts w:ascii="Times New Roman" w:hAnsi="Times New Roman"/>
          <w:sz w:val="24"/>
        </w:rPr>
        <w:t>95</w:t>
      </w:r>
      <w:r>
        <w:rPr>
          <w:rFonts w:ascii="Times New Roman" w:hAnsi="Times New Roman"/>
          <w:sz w:val="24"/>
        </w:rPr>
        <w:t>号</w:t>
      </w:r>
    </w:p>
    <w:p w14:paraId="750AD1D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法定代表人：冉云</w:t>
      </w:r>
    </w:p>
    <w:p w14:paraId="3B20845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14:paraId="6982AF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14:paraId="55898DA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14:paraId="190B24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95310</w:t>
      </w:r>
    </w:p>
    <w:p w14:paraId="5B83C8C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www.gjzq.com.cn</w:t>
      </w:r>
    </w:p>
    <w:p w14:paraId="69BAF77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）名称：长城证券有限责任公司</w:t>
      </w:r>
    </w:p>
    <w:p w14:paraId="44B4D4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住所：深圳市福田区深南大道</w:t>
      </w:r>
      <w:r>
        <w:rPr>
          <w:rFonts w:ascii="Times New Roman" w:hAnsi="Times New Roman"/>
          <w:sz w:val="24"/>
        </w:rPr>
        <w:t>6008</w:t>
      </w:r>
      <w:r>
        <w:rPr>
          <w:rFonts w:ascii="Times New Roman" w:hAnsi="Times New Roman"/>
          <w:sz w:val="24"/>
        </w:rPr>
        <w:t>号特区报业大厦</w:t>
      </w:r>
      <w:r>
        <w:rPr>
          <w:rFonts w:ascii="Times New Roman" w:hAnsi="Times New Roman"/>
          <w:sz w:val="24"/>
        </w:rPr>
        <w:t>14</w:t>
      </w: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17</w:t>
      </w:r>
      <w:r>
        <w:rPr>
          <w:rFonts w:ascii="Times New Roman" w:hAnsi="Times New Roman"/>
          <w:sz w:val="24"/>
        </w:rPr>
        <w:t>层</w:t>
      </w:r>
    </w:p>
    <w:p w14:paraId="68396F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法定代表人：黄耀华</w:t>
      </w:r>
    </w:p>
    <w:p w14:paraId="7E6C6A4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83516289</w:t>
      </w:r>
    </w:p>
    <w:p w14:paraId="2036AC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83516199</w:t>
      </w:r>
    </w:p>
    <w:p w14:paraId="6C9290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联系人：匡婷</w:t>
      </w:r>
    </w:p>
    <w:p w14:paraId="4DC210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0755</w:t>
      </w:r>
      <w:r>
        <w:rPr>
          <w:rFonts w:ascii="Times New Roman" w:hAnsi="Times New Roman"/>
          <w:sz w:val="24"/>
        </w:rPr>
        <w:t>）</w:t>
      </w:r>
      <w:r>
        <w:rPr>
          <w:rFonts w:ascii="Times New Roman" w:hAnsi="Times New Roman"/>
          <w:sz w:val="24"/>
        </w:rPr>
        <w:t>33680000</w:t>
      </w:r>
      <w:r>
        <w:rPr>
          <w:rFonts w:ascii="Times New Roman" w:hAnsi="Times New Roman"/>
          <w:sz w:val="24"/>
        </w:rPr>
        <w:t>，</w:t>
      </w:r>
      <w:r>
        <w:rPr>
          <w:rFonts w:ascii="Times New Roman" w:hAnsi="Times New Roman"/>
          <w:sz w:val="24"/>
        </w:rPr>
        <w:t>400-6666-888</w:t>
      </w:r>
    </w:p>
    <w:p w14:paraId="28F2889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www.cc168.com.cn</w:t>
      </w:r>
    </w:p>
    <w:p w14:paraId="7B6F4D0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）名称：中国银河证券股份有限公司</w:t>
      </w:r>
    </w:p>
    <w:p w14:paraId="77EA80D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7A5CE78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592C28B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法定代表人：陈共炎</w:t>
      </w:r>
    </w:p>
    <w:p w14:paraId="0E24127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010-83574507</w:t>
      </w:r>
    </w:p>
    <w:p w14:paraId="18E5020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联系人：辛国政</w:t>
      </w:r>
    </w:p>
    <w:p w14:paraId="248A784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400-888-8888</w:t>
      </w:r>
    </w:p>
    <w:p w14:paraId="6F34A05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www.chinastock.com.cn</w:t>
      </w:r>
    </w:p>
    <w:p w14:paraId="50F923E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）名称：国都证券股份有限公司</w:t>
      </w:r>
    </w:p>
    <w:p w14:paraId="00E3CC4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3E1FCA4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64A0F35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法定代表人：王少华</w:t>
      </w:r>
    </w:p>
    <w:p w14:paraId="0DA54B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400-818-8118</w:t>
      </w:r>
    </w:p>
    <w:p w14:paraId="193DB6E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www.guodu.com</w:t>
      </w:r>
    </w:p>
    <w:p w14:paraId="6F9F5D3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）名称：平安证券股份有限公司</w:t>
      </w:r>
    </w:p>
    <w:p w14:paraId="4FC7ECE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14:paraId="43D7752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14:paraId="3BB5B4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法定代表人：杨宇翔</w:t>
      </w:r>
    </w:p>
    <w:p w14:paraId="44CD205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14:paraId="0C5ECA8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14:paraId="2B8D635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联系人：郑舒丽</w:t>
      </w:r>
    </w:p>
    <w:p w14:paraId="6A29759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95511-8</w:t>
      </w:r>
    </w:p>
    <w:p w14:paraId="53922D4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www.pingan.com</w:t>
      </w:r>
    </w:p>
    <w:p w14:paraId="29DEDDF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）名称：中信证券（山东）有限责任公司</w:t>
      </w:r>
    </w:p>
    <w:p w14:paraId="65F563C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14:paraId="1200D0F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号龙翔广场东座</w:t>
      </w:r>
      <w:r>
        <w:rPr>
          <w:rFonts w:ascii="Times New Roman" w:hAnsi="Times New Roman"/>
          <w:sz w:val="24"/>
        </w:rPr>
        <w:t>5</w:t>
      </w:r>
      <w:r>
        <w:rPr>
          <w:rFonts w:ascii="Times New Roman" w:hAnsi="Times New Roman"/>
          <w:sz w:val="24"/>
        </w:rPr>
        <w:t>层</w:t>
      </w:r>
    </w:p>
    <w:p w14:paraId="445D2B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法定代表人：姜晓林</w:t>
      </w:r>
    </w:p>
    <w:p w14:paraId="45657D4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0531-89606166</w:t>
      </w:r>
    </w:p>
    <w:p w14:paraId="6183328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0532-85022605</w:t>
      </w:r>
    </w:p>
    <w:p w14:paraId="01355D6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联系人：焦刚</w:t>
      </w:r>
    </w:p>
    <w:p w14:paraId="774DDAE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95548</w:t>
      </w:r>
    </w:p>
    <w:p w14:paraId="00D4255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sd.citics.com</w:t>
      </w:r>
    </w:p>
    <w:p w14:paraId="65A85F6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）名称：中泰证券股份有限公司</w:t>
      </w:r>
    </w:p>
    <w:p w14:paraId="0761D1F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住所：山东省济南市市中区经七路</w:t>
      </w:r>
      <w:r>
        <w:rPr>
          <w:rFonts w:ascii="Times New Roman" w:hAnsi="Times New Roman"/>
          <w:sz w:val="24"/>
        </w:rPr>
        <w:t>86</w:t>
      </w:r>
      <w:r>
        <w:rPr>
          <w:rFonts w:ascii="Times New Roman" w:hAnsi="Times New Roman"/>
          <w:sz w:val="24"/>
        </w:rPr>
        <w:t>号</w:t>
      </w:r>
    </w:p>
    <w:p w14:paraId="4EC1796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14:paraId="6F5A46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法定代表人：李玮</w:t>
      </w:r>
    </w:p>
    <w:p w14:paraId="7562666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14:paraId="5B0029A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14:paraId="304AE59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联系人：许曼华</w:t>
      </w:r>
    </w:p>
    <w:p w14:paraId="4456268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95538</w:t>
      </w:r>
    </w:p>
    <w:p w14:paraId="3811A32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www.zts.com.cn</w:t>
      </w:r>
    </w:p>
    <w:p w14:paraId="17ACBDE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）名称：海通证券股份有限公司</w:t>
      </w:r>
    </w:p>
    <w:p w14:paraId="58FEEDC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住所：上海市淮海中路</w:t>
      </w:r>
      <w:r>
        <w:rPr>
          <w:rFonts w:ascii="Times New Roman" w:hAnsi="Times New Roman"/>
          <w:sz w:val="24"/>
        </w:rPr>
        <w:t>98</w:t>
      </w:r>
      <w:r>
        <w:rPr>
          <w:rFonts w:ascii="Times New Roman" w:hAnsi="Times New Roman"/>
          <w:sz w:val="24"/>
        </w:rPr>
        <w:t>号</w:t>
      </w:r>
    </w:p>
    <w:p w14:paraId="46F4225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办公地址：上海市广东路</w:t>
      </w:r>
      <w:r>
        <w:rPr>
          <w:rFonts w:ascii="Times New Roman" w:hAnsi="Times New Roman"/>
          <w:sz w:val="24"/>
        </w:rPr>
        <w:t>689</w:t>
      </w:r>
      <w:r>
        <w:rPr>
          <w:rFonts w:ascii="Times New Roman" w:hAnsi="Times New Roman"/>
          <w:sz w:val="24"/>
        </w:rPr>
        <w:t>号</w:t>
      </w:r>
    </w:p>
    <w:p w14:paraId="1ED5340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法定代表人：王开国</w:t>
      </w:r>
    </w:p>
    <w:p w14:paraId="743A9A2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23219000</w:t>
      </w:r>
    </w:p>
    <w:p w14:paraId="0738DC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23219100</w:t>
      </w:r>
    </w:p>
    <w:p w14:paraId="2B75D0B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联系人：李笑鸣</w:t>
      </w:r>
    </w:p>
    <w:p w14:paraId="61D461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95553</w:t>
      </w:r>
      <w:r>
        <w:rPr>
          <w:rFonts w:ascii="Times New Roman" w:hAnsi="Times New Roman"/>
          <w:sz w:val="24"/>
        </w:rPr>
        <w:t>或拨打各城市营业网点咨询电话</w:t>
      </w:r>
    </w:p>
    <w:p w14:paraId="2BB342D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www.htsec.com"</w:t>
      </w:r>
    </w:p>
    <w:p w14:paraId="171755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）名称：东莞证券股份有限公司</w:t>
      </w:r>
    </w:p>
    <w:p w14:paraId="7537AF7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住所：广东省东莞市莞城区可园南路一号</w:t>
      </w:r>
    </w:p>
    <w:p w14:paraId="7454641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办公地址：广东省东莞市莞城区可园南路一号</w:t>
      </w:r>
    </w:p>
    <w:p w14:paraId="6491A9B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22115712</w:t>
      </w:r>
    </w:p>
    <w:p w14:paraId="4329A59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22115712</w:t>
      </w:r>
    </w:p>
    <w:p w14:paraId="2FC20A8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联系人：李荣</w:t>
      </w:r>
    </w:p>
    <w:p w14:paraId="421A25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95328</w:t>
      </w:r>
    </w:p>
    <w:p w14:paraId="000D097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www.dgzq.com</w:t>
      </w:r>
    </w:p>
    <w:p w14:paraId="0F300F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）名称：第一创业证券股份有限公司</w:t>
      </w:r>
    </w:p>
    <w:p w14:paraId="41BFB36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14:paraId="725374C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14:paraId="06B484B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法定代表人：刘学民</w:t>
      </w:r>
    </w:p>
    <w:p w14:paraId="5654026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25832852</w:t>
      </w:r>
    </w:p>
    <w:p w14:paraId="6FEDCDE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0755</w:t>
      </w:r>
      <w:r>
        <w:rPr>
          <w:rFonts w:ascii="Times New Roman" w:hAnsi="Times New Roman"/>
          <w:sz w:val="24"/>
        </w:rPr>
        <w:t>）</w:t>
      </w:r>
      <w:r>
        <w:rPr>
          <w:rFonts w:ascii="Times New Roman" w:hAnsi="Times New Roman"/>
          <w:sz w:val="24"/>
        </w:rPr>
        <w:t>25831718</w:t>
      </w:r>
    </w:p>
    <w:p w14:paraId="11024ED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联系人：崔国良</w:t>
      </w:r>
    </w:p>
    <w:p w14:paraId="2096B80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4008881888</w:t>
      </w:r>
    </w:p>
    <w:p w14:paraId="511E303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www.firstcapital.com.cn</w:t>
      </w:r>
    </w:p>
    <w:p w14:paraId="0E2D9C9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）名称：五矿证券有限公司</w:t>
      </w:r>
    </w:p>
    <w:p w14:paraId="06DDB7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4028</w:t>
      </w:r>
      <w:r>
        <w:rPr>
          <w:rFonts w:ascii="Times New Roman" w:hAnsi="Times New Roman"/>
          <w:sz w:val="24"/>
        </w:rPr>
        <w:t>号荣超经贸中心</w:t>
      </w:r>
      <w:r>
        <w:rPr>
          <w:rFonts w:ascii="Times New Roman" w:hAnsi="Times New Roman"/>
          <w:sz w:val="24"/>
        </w:rPr>
        <w:t>47</w:t>
      </w:r>
      <w:r>
        <w:rPr>
          <w:rFonts w:ascii="Times New Roman" w:hAnsi="Times New Roman"/>
          <w:sz w:val="24"/>
        </w:rPr>
        <w:t>层</w:t>
      </w:r>
    </w:p>
    <w:p w14:paraId="02CB32D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法定代表人：赵立功</w:t>
      </w:r>
    </w:p>
    <w:p w14:paraId="486B3FB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公司客服电话：</w:t>
      </w:r>
      <w:r>
        <w:rPr>
          <w:rFonts w:ascii="Times New Roman" w:hAnsi="Times New Roman"/>
          <w:sz w:val="24"/>
        </w:rPr>
        <w:t>400180028</w:t>
      </w:r>
    </w:p>
    <w:p w14:paraId="5578643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传真号：</w:t>
      </w:r>
      <w:r>
        <w:rPr>
          <w:rFonts w:ascii="Times New Roman" w:hAnsi="Times New Roman"/>
          <w:sz w:val="24"/>
        </w:rPr>
        <w:t>075582545500</w:t>
      </w:r>
    </w:p>
    <w:p w14:paraId="06A971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www.wkzq.com.cn</w:t>
      </w:r>
    </w:p>
    <w:p w14:paraId="2D801E9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）名称：东方财富证券股份有限公司</w:t>
      </w:r>
    </w:p>
    <w:p w14:paraId="272356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住所：西藏自治区拉萨市柳梧新区国际总部城</w:t>
      </w:r>
      <w:r>
        <w:rPr>
          <w:rFonts w:ascii="Times New Roman" w:hAnsi="Times New Roman"/>
          <w:sz w:val="24"/>
        </w:rPr>
        <w:t>10</w:t>
      </w:r>
      <w:r>
        <w:rPr>
          <w:rFonts w:ascii="Times New Roman" w:hAnsi="Times New Roman"/>
          <w:sz w:val="24"/>
        </w:rPr>
        <w:t>栋楼</w:t>
      </w:r>
    </w:p>
    <w:p w14:paraId="11A776E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办公地址：上海市徐汇区宛平南路</w:t>
      </w:r>
      <w:r>
        <w:rPr>
          <w:rFonts w:ascii="Times New Roman" w:hAnsi="Times New Roman"/>
          <w:sz w:val="24"/>
        </w:rPr>
        <w:t>88</w:t>
      </w:r>
      <w:r>
        <w:rPr>
          <w:rFonts w:ascii="Times New Roman" w:hAnsi="Times New Roman"/>
          <w:sz w:val="24"/>
        </w:rPr>
        <w:t>号东方财富大厦</w:t>
      </w:r>
    </w:p>
    <w:p w14:paraId="608A20A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法定代表人：徐伟琴</w:t>
      </w:r>
    </w:p>
    <w:p w14:paraId="2E13E6E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021-23586603</w:t>
      </w:r>
    </w:p>
    <w:p w14:paraId="4C8F3C1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021-23586860</w:t>
      </w:r>
    </w:p>
    <w:p w14:paraId="2E01DD7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联系人：付佳</w:t>
      </w:r>
    </w:p>
    <w:p w14:paraId="189A935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95357</w:t>
      </w:r>
    </w:p>
    <w:p w14:paraId="7D12903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http://www.18.cn</w:t>
      </w:r>
    </w:p>
    <w:p w14:paraId="4C34AA7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）名称：山西证券股份有限公司</w:t>
      </w:r>
    </w:p>
    <w:p w14:paraId="1B7C482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住所：山西省太原市府西街</w:t>
      </w:r>
      <w:r>
        <w:rPr>
          <w:rFonts w:ascii="Times New Roman" w:hAnsi="Times New Roman"/>
          <w:sz w:val="24"/>
        </w:rPr>
        <w:t>69</w:t>
      </w:r>
      <w:r>
        <w:rPr>
          <w:rFonts w:ascii="Times New Roman" w:hAnsi="Times New Roman"/>
          <w:sz w:val="24"/>
        </w:rPr>
        <w:t>号山西国际贸易中心东塔楼</w:t>
      </w:r>
    </w:p>
    <w:p w14:paraId="09E917D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办公地址：山西省太原市府西街</w:t>
      </w:r>
      <w:r>
        <w:rPr>
          <w:rFonts w:ascii="Times New Roman" w:hAnsi="Times New Roman"/>
          <w:sz w:val="24"/>
        </w:rPr>
        <w:t>69</w:t>
      </w:r>
      <w:r>
        <w:rPr>
          <w:rFonts w:ascii="Times New Roman" w:hAnsi="Times New Roman"/>
          <w:sz w:val="24"/>
        </w:rPr>
        <w:t>号山西国际贸易中心东塔楼</w:t>
      </w:r>
    </w:p>
    <w:p w14:paraId="4E43C5B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法定代表人：侯巍</w:t>
      </w:r>
    </w:p>
    <w:p w14:paraId="1904723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0351—8686815</w:t>
      </w:r>
    </w:p>
    <w:p w14:paraId="5A9F84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联系人：谢武兵</w:t>
      </w:r>
    </w:p>
    <w:p w14:paraId="34BB27C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400-666-1618</w:t>
      </w:r>
      <w:r>
        <w:rPr>
          <w:rFonts w:ascii="Times New Roman" w:hAnsi="Times New Roman"/>
          <w:sz w:val="24"/>
        </w:rPr>
        <w:t>、</w:t>
      </w:r>
      <w:r>
        <w:rPr>
          <w:rFonts w:ascii="Times New Roman" w:hAnsi="Times New Roman"/>
          <w:sz w:val="24"/>
        </w:rPr>
        <w:t>95573</w:t>
      </w:r>
    </w:p>
    <w:p w14:paraId="0AF0DEA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www.i618.com.cn</w:t>
      </w:r>
    </w:p>
    <w:p w14:paraId="559B31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）名称：联储证券有限责任公司</w:t>
      </w:r>
    </w:p>
    <w:p w14:paraId="3DD4F32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住所：深圳市福田区福田街道岗厦社区深南大道南侧金地中心大厦</w:t>
      </w:r>
      <w:r>
        <w:rPr>
          <w:rFonts w:ascii="Times New Roman" w:hAnsi="Times New Roman"/>
          <w:sz w:val="24"/>
        </w:rPr>
        <w:t>9</w:t>
      </w:r>
      <w:r>
        <w:rPr>
          <w:rFonts w:ascii="Times New Roman" w:hAnsi="Times New Roman"/>
          <w:sz w:val="24"/>
        </w:rPr>
        <w:t>楼</w:t>
      </w:r>
    </w:p>
    <w:p w14:paraId="2D801EE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办公地址：北京市朝阳区安定路</w:t>
      </w:r>
      <w:r>
        <w:rPr>
          <w:rFonts w:ascii="Times New Roman" w:hAnsi="Times New Roman"/>
          <w:sz w:val="24"/>
        </w:rPr>
        <w:t>5</w:t>
      </w:r>
      <w:r>
        <w:rPr>
          <w:rFonts w:ascii="Times New Roman" w:hAnsi="Times New Roman"/>
          <w:sz w:val="24"/>
        </w:rPr>
        <w:t>号院</w:t>
      </w:r>
      <w:r>
        <w:rPr>
          <w:rFonts w:ascii="Times New Roman" w:hAnsi="Times New Roman"/>
          <w:sz w:val="24"/>
        </w:rPr>
        <w:t>3</w:t>
      </w:r>
      <w:r>
        <w:rPr>
          <w:rFonts w:ascii="Times New Roman" w:hAnsi="Times New Roman"/>
          <w:sz w:val="24"/>
        </w:rPr>
        <w:t>号楼中建财富国际中心</w:t>
      </w:r>
      <w:r>
        <w:rPr>
          <w:rFonts w:ascii="Times New Roman" w:hAnsi="Times New Roman"/>
          <w:sz w:val="24"/>
        </w:rPr>
        <w:t>27</w:t>
      </w:r>
      <w:r>
        <w:rPr>
          <w:rFonts w:ascii="Times New Roman" w:hAnsi="Times New Roman"/>
          <w:sz w:val="24"/>
        </w:rPr>
        <w:t>层联储证券</w:t>
      </w:r>
    </w:p>
    <w:p w14:paraId="272DEB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法定代表人：吕春卫</w:t>
      </w:r>
    </w:p>
    <w:p w14:paraId="27BE71B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010-86499401</w:t>
      </w:r>
    </w:p>
    <w:p w14:paraId="501DAA6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祝博文、张婉婷</w:t>
      </w:r>
    </w:p>
    <w:p w14:paraId="1D1E6C3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 400-620-6868</w:t>
      </w:r>
    </w:p>
    <w:p w14:paraId="3329273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www.lczq.com</w:t>
      </w:r>
    </w:p>
    <w:p w14:paraId="4CD1F7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）名称：国泰君安证券股份有限公司</w:t>
      </w:r>
    </w:p>
    <w:p w14:paraId="2E1CE56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注册地址：中国（上海）自由贸易试验区商城路</w:t>
      </w:r>
      <w:r>
        <w:rPr>
          <w:rFonts w:ascii="Times New Roman" w:hAnsi="Times New Roman"/>
          <w:sz w:val="24"/>
        </w:rPr>
        <w:t>618</w:t>
      </w:r>
      <w:r>
        <w:rPr>
          <w:rFonts w:ascii="Times New Roman" w:hAnsi="Times New Roman"/>
          <w:sz w:val="24"/>
        </w:rPr>
        <w:t>号</w:t>
      </w:r>
    </w:p>
    <w:p w14:paraId="259A013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办公地址：上海市静安区南京西路</w:t>
      </w:r>
      <w:r>
        <w:rPr>
          <w:rFonts w:ascii="Times New Roman" w:hAnsi="Times New Roman"/>
          <w:sz w:val="24"/>
        </w:rPr>
        <w:t>768</w:t>
      </w:r>
      <w:r>
        <w:rPr>
          <w:rFonts w:ascii="Times New Roman" w:hAnsi="Times New Roman"/>
          <w:sz w:val="24"/>
        </w:rPr>
        <w:t>号国泰君安大厦</w:t>
      </w:r>
    </w:p>
    <w:p w14:paraId="202CFEB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法定代表人：贺青</w:t>
      </w:r>
    </w:p>
    <w:p w14:paraId="793539C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021-38676666</w:t>
      </w:r>
    </w:p>
    <w:p w14:paraId="09F66C1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021-38670666</w:t>
      </w:r>
    </w:p>
    <w:p w14:paraId="4D9CD43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联系人：朱雅崴</w:t>
      </w:r>
    </w:p>
    <w:p w14:paraId="14862E7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服务热线</w:t>
      </w:r>
      <w:r>
        <w:rPr>
          <w:rFonts w:ascii="Times New Roman" w:hAnsi="Times New Roman"/>
          <w:sz w:val="24"/>
        </w:rPr>
        <w:t xml:space="preserve"> : 95521 / 4008888666</w:t>
      </w:r>
    </w:p>
    <w:p w14:paraId="7AB1D8C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www.gtja.com</w:t>
      </w:r>
    </w:p>
    <w:p w14:paraId="13D56D8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）名称：中信证券华南股份有限公司</w:t>
      </w:r>
    </w:p>
    <w:p w14:paraId="7DD7D95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14:paraId="5CB9BDC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14:paraId="5CB1D60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法定代表人：胡伏云</w:t>
      </w:r>
    </w:p>
    <w:p w14:paraId="2D6DA65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020-88836999</w:t>
      </w:r>
    </w:p>
    <w:p w14:paraId="6293F8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020-88836984</w:t>
      </w:r>
    </w:p>
    <w:p w14:paraId="619E1D5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联系人：陈靖</w:t>
      </w:r>
    </w:p>
    <w:p w14:paraId="09D9ABA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020</w:t>
      </w:r>
      <w:r>
        <w:rPr>
          <w:rFonts w:ascii="Times New Roman" w:hAnsi="Times New Roman"/>
          <w:sz w:val="24"/>
        </w:rPr>
        <w:t>）</w:t>
      </w:r>
      <w:r>
        <w:rPr>
          <w:rFonts w:ascii="Times New Roman" w:hAnsi="Times New Roman"/>
          <w:sz w:val="24"/>
        </w:rPr>
        <w:t>95396</w:t>
      </w:r>
    </w:p>
    <w:p w14:paraId="7E9A7C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www.gzs.com.cn</w:t>
      </w:r>
    </w:p>
    <w:p w14:paraId="0799F29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）名称：国信证券股份有限公司</w:t>
      </w:r>
    </w:p>
    <w:p w14:paraId="37FD09B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0169759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45CFD9D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法定代表人：何如</w:t>
      </w:r>
    </w:p>
    <w:p w14:paraId="51E6219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82130833</w:t>
      </w:r>
    </w:p>
    <w:p w14:paraId="04A2B00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82133952</w:t>
      </w:r>
    </w:p>
    <w:p w14:paraId="704731F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联系人：周杨</w:t>
      </w:r>
    </w:p>
    <w:p w14:paraId="76559B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95536</w:t>
      </w:r>
    </w:p>
    <w:p w14:paraId="4D28B5B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www.guosen.com.cn</w:t>
      </w:r>
    </w:p>
    <w:p w14:paraId="2DCF9EB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）名称：华鑫证券有限责任公司</w:t>
      </w:r>
    </w:p>
    <w:p w14:paraId="1108DB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华鑫证券有限责任公司</w:t>
      </w:r>
    </w:p>
    <w:p w14:paraId="1BC666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4001099918</w:t>
      </w:r>
      <w:r>
        <w:rPr>
          <w:rFonts w:ascii="Times New Roman" w:hAnsi="Times New Roman"/>
          <w:sz w:val="24"/>
        </w:rPr>
        <w:t>，</w:t>
      </w:r>
      <w:r>
        <w:rPr>
          <w:rFonts w:ascii="Times New Roman" w:hAnsi="Times New Roman"/>
          <w:sz w:val="24"/>
        </w:rPr>
        <w:t>95323</w:t>
      </w:r>
    </w:p>
    <w:p w14:paraId="2566152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www.cfsc.com.cn</w:t>
      </w:r>
    </w:p>
    <w:p w14:paraId="5845D78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39</w:t>
      </w:r>
      <w:r>
        <w:rPr>
          <w:rFonts w:ascii="Times New Roman" w:hAnsi="Times New Roman"/>
          <w:sz w:val="24"/>
        </w:rPr>
        <w:t>）名称：中信建投证券股份有限公司</w:t>
      </w:r>
    </w:p>
    <w:p w14:paraId="0A6A1A8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14:paraId="238887A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14:paraId="47C81C7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法定代表人：王常青</w:t>
      </w:r>
    </w:p>
    <w:p w14:paraId="62F9713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14:paraId="1679900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14:paraId="5097C4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联系人：魏明</w:t>
      </w:r>
    </w:p>
    <w:p w14:paraId="6969694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95587</w:t>
      </w:r>
    </w:p>
    <w:p w14:paraId="0BF955D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www.csc108.com</w:t>
      </w:r>
    </w:p>
    <w:p w14:paraId="775FBD2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40</w:t>
      </w:r>
      <w:r>
        <w:rPr>
          <w:rFonts w:ascii="Times New Roman" w:hAnsi="Times New Roman"/>
          <w:sz w:val="24"/>
        </w:rPr>
        <w:t>）名称：安信证券股份有限公司</w:t>
      </w:r>
    </w:p>
    <w:p w14:paraId="2EE9428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45AA5DD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33DF7D7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法定代表人：黄炎勋</w:t>
      </w:r>
    </w:p>
    <w:p w14:paraId="1FDD0F1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14:paraId="7E984BB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14:paraId="339E1A2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联系人：陈剑虹</w:t>
      </w:r>
    </w:p>
    <w:p w14:paraId="535D2BB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400-800-1001</w:t>
      </w:r>
    </w:p>
    <w:p w14:paraId="38621EF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www.essence.com.cn</w:t>
      </w:r>
    </w:p>
    <w:p w14:paraId="274B82C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41</w:t>
      </w:r>
      <w:r>
        <w:rPr>
          <w:rFonts w:ascii="Times New Roman" w:hAnsi="Times New Roman"/>
          <w:sz w:val="24"/>
        </w:rPr>
        <w:t>）名称：北京钱景财富投资管理有限公司</w:t>
      </w:r>
    </w:p>
    <w:p w14:paraId="16E53FA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73C87D7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6D82A2E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法定代表人：赵荣春</w:t>
      </w:r>
    </w:p>
    <w:p w14:paraId="47B0AC9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57418829</w:t>
      </w:r>
    </w:p>
    <w:p w14:paraId="5FD9347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57569671</w:t>
      </w:r>
    </w:p>
    <w:p w14:paraId="2ABF2B8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w:t>
      </w:r>
      <w:r>
        <w:rPr>
          <w:rFonts w:ascii="Times New Roman" w:hAnsi="Times New Roman"/>
          <w:sz w:val="24"/>
        </w:rPr>
        <w:t xml:space="preserve"> </w:t>
      </w:r>
      <w:r>
        <w:rPr>
          <w:rFonts w:ascii="Times New Roman" w:hAnsi="Times New Roman"/>
          <w:sz w:val="24"/>
        </w:rPr>
        <w:t>魏争</w:t>
      </w:r>
    </w:p>
    <w:p w14:paraId="02F6840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400-678-5095</w:t>
      </w:r>
    </w:p>
    <w:p w14:paraId="46340F8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www.niuji.net</w:t>
      </w:r>
    </w:p>
    <w:p w14:paraId="5643B79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）名称：北京肯特瑞基金销售有限公司</w:t>
      </w:r>
    </w:p>
    <w:p w14:paraId="7EE6B94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14:paraId="745FA79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办公地址：北京市通州区亦庄经济技术开发区科创十一街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14:paraId="14AC7BC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法定代表人：王苏宁</w:t>
      </w:r>
    </w:p>
    <w:p w14:paraId="381494B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95118</w:t>
      </w:r>
    </w:p>
    <w:p w14:paraId="089A4F7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010-89189566</w:t>
      </w:r>
    </w:p>
    <w:p w14:paraId="22E7E6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14:paraId="3572FA5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客服热线：</w:t>
      </w:r>
      <w:r>
        <w:rPr>
          <w:rFonts w:ascii="Times New Roman" w:hAnsi="Times New Roman"/>
          <w:sz w:val="24"/>
        </w:rPr>
        <w:t>95118</w:t>
      </w:r>
    </w:p>
    <w:p w14:paraId="16FAAA5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kenterui.jd.com</w:t>
      </w:r>
    </w:p>
    <w:p w14:paraId="29663B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43</w:t>
      </w:r>
      <w:r>
        <w:rPr>
          <w:rFonts w:ascii="Times New Roman" w:hAnsi="Times New Roman"/>
          <w:sz w:val="24"/>
        </w:rPr>
        <w:t>）名称：珠海盈米财富管理有限公司</w:t>
      </w:r>
    </w:p>
    <w:p w14:paraId="51FAF59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14:paraId="23AB78D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办公地址：广州市海珠区琶洲大道东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14:paraId="0446CC2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法定代表人：肖雯</w:t>
      </w:r>
    </w:p>
    <w:p w14:paraId="2B12F96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14:paraId="11F6498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14:paraId="306F452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联系人：黄敏嫦</w:t>
      </w:r>
    </w:p>
    <w:p w14:paraId="37BC370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14:paraId="4A9866F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www.yingmi.cn</w:t>
      </w:r>
    </w:p>
    <w:p w14:paraId="53B377A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）名称：北京汇成基金销售有限公司</w:t>
      </w:r>
    </w:p>
    <w:p w14:paraId="27035FE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4781CC0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597DC0A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法定代表人：王伟刚</w:t>
      </w:r>
    </w:p>
    <w:p w14:paraId="485392E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14:paraId="4937FE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14:paraId="04204A5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联系人：丁向坤</w:t>
      </w:r>
    </w:p>
    <w:p w14:paraId="65D0B49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400-619-9059</w:t>
      </w:r>
    </w:p>
    <w:p w14:paraId="12ACB53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14:paraId="06AFABF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）名称：上海利得基金销售有限公司</w:t>
      </w:r>
    </w:p>
    <w:p w14:paraId="1C65A93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031914C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743DA99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法定代表人：沈继伟</w:t>
      </w:r>
    </w:p>
    <w:p w14:paraId="7CA00DA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021-50583533</w:t>
      </w:r>
    </w:p>
    <w:p w14:paraId="2337A92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021-50583633</w:t>
      </w:r>
    </w:p>
    <w:p w14:paraId="296080D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14:paraId="763BFC9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400-005-6355</w:t>
      </w:r>
    </w:p>
    <w:p w14:paraId="76552A8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a.leadfund.com.cn</w:t>
      </w:r>
    </w:p>
    <w:p w14:paraId="3C4E685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）名称：上海凯石财富基金销售有限公司</w:t>
      </w:r>
    </w:p>
    <w:p w14:paraId="2706D5D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住所：上海市黄浦区西藏南路</w:t>
      </w:r>
      <w:r>
        <w:rPr>
          <w:rFonts w:ascii="Times New Roman" w:hAnsi="Times New Roman"/>
          <w:sz w:val="24"/>
        </w:rPr>
        <w:t>765</w:t>
      </w:r>
      <w:r>
        <w:rPr>
          <w:rFonts w:ascii="Times New Roman" w:hAnsi="Times New Roman"/>
          <w:sz w:val="24"/>
        </w:rPr>
        <w:t>号</w:t>
      </w:r>
      <w:r>
        <w:rPr>
          <w:rFonts w:ascii="Times New Roman" w:hAnsi="Times New Roman"/>
          <w:sz w:val="24"/>
        </w:rPr>
        <w:t>602-115</w:t>
      </w:r>
      <w:r>
        <w:rPr>
          <w:rFonts w:ascii="Times New Roman" w:hAnsi="Times New Roman"/>
          <w:sz w:val="24"/>
        </w:rPr>
        <w:t>室</w:t>
      </w:r>
    </w:p>
    <w:p w14:paraId="4C45431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办公地址：上海市黄浦区延安东路</w:t>
      </w:r>
      <w:r>
        <w:rPr>
          <w:rFonts w:ascii="Times New Roman" w:hAnsi="Times New Roman"/>
          <w:sz w:val="24"/>
        </w:rPr>
        <w:t>1</w:t>
      </w:r>
      <w:r>
        <w:rPr>
          <w:rFonts w:ascii="Times New Roman" w:hAnsi="Times New Roman"/>
          <w:sz w:val="24"/>
        </w:rPr>
        <w:t>号凯石大厦</w:t>
      </w:r>
      <w:r>
        <w:rPr>
          <w:rFonts w:ascii="Times New Roman" w:hAnsi="Times New Roman"/>
          <w:sz w:val="24"/>
        </w:rPr>
        <w:t>4</w:t>
      </w:r>
      <w:r>
        <w:rPr>
          <w:rFonts w:ascii="Times New Roman" w:hAnsi="Times New Roman"/>
          <w:sz w:val="24"/>
        </w:rPr>
        <w:t>楼</w:t>
      </w:r>
    </w:p>
    <w:p w14:paraId="182C6C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法定代表人：陈继武</w:t>
      </w:r>
    </w:p>
    <w:p w14:paraId="7B382C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021-63333319</w:t>
      </w:r>
    </w:p>
    <w:p w14:paraId="3506241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021-63332523</w:t>
      </w:r>
    </w:p>
    <w:p w14:paraId="47A41B1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联系人：李晓明</w:t>
      </w:r>
    </w:p>
    <w:p w14:paraId="7DAF2D4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4000 178 000</w:t>
      </w:r>
    </w:p>
    <w:p w14:paraId="4469997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www.lingxianfund.com</w:t>
      </w:r>
    </w:p>
    <w:p w14:paraId="2230865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）名称：北京虹点基金销售有限公司</w:t>
      </w:r>
    </w:p>
    <w:p w14:paraId="3A9EFFA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00C2F5D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525E5E8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法定代表人：胡伟</w:t>
      </w:r>
    </w:p>
    <w:p w14:paraId="095DFD1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75C37E0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67C6932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联系人：姜颖</w:t>
      </w:r>
    </w:p>
    <w:p w14:paraId="4807490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400-618-0707</w:t>
      </w:r>
    </w:p>
    <w:p w14:paraId="5A889A6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www.hongdianfund.com/</w:t>
      </w:r>
    </w:p>
    <w:p w14:paraId="459868F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）名称：上海陆金所资产管理有限公司</w:t>
      </w:r>
    </w:p>
    <w:p w14:paraId="02FF95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14:paraId="22211F0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14:paraId="6BAF0F9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法定代表人：郭坚</w:t>
      </w:r>
    </w:p>
    <w:p w14:paraId="35F583A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14:paraId="26C92E5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14:paraId="0F034C5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联系人：宁博宇</w:t>
      </w:r>
    </w:p>
    <w:p w14:paraId="0C94A12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4008219031</w:t>
      </w:r>
    </w:p>
    <w:p w14:paraId="3CF78FE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www.lufunds.com</w:t>
      </w:r>
    </w:p>
    <w:p w14:paraId="0057EA2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49</w:t>
      </w:r>
      <w:r>
        <w:rPr>
          <w:rFonts w:ascii="Times New Roman" w:hAnsi="Times New Roman"/>
          <w:sz w:val="24"/>
        </w:rPr>
        <w:t>）名称：北京新浪仓石基金销售有限公司</w:t>
      </w:r>
    </w:p>
    <w:p w14:paraId="47BFC4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22D1CCD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65AB53D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法定代表人：李昭琛</w:t>
      </w:r>
    </w:p>
    <w:p w14:paraId="78BBC70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14:paraId="56D0322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8610-62676582</w:t>
      </w:r>
    </w:p>
    <w:p w14:paraId="0C2133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联系人：付文红</w:t>
      </w:r>
    </w:p>
    <w:p w14:paraId="70B6F3D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14:paraId="35B63D2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www.xincai.com</w:t>
      </w:r>
    </w:p>
    <w:p w14:paraId="2B55C3B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50</w:t>
      </w:r>
      <w:r>
        <w:rPr>
          <w:rFonts w:ascii="Times New Roman" w:hAnsi="Times New Roman"/>
          <w:sz w:val="24"/>
        </w:rPr>
        <w:t>）名称：中证金牛（北京）投资咨询有限公司</w:t>
      </w:r>
    </w:p>
    <w:p w14:paraId="1442DBB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北京市丰台区东管头</w:t>
      </w:r>
      <w:r>
        <w:rPr>
          <w:rFonts w:ascii="Times New Roman" w:hAnsi="Times New Roman"/>
          <w:sz w:val="24"/>
        </w:rPr>
        <w:t>1</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2-45</w:t>
      </w:r>
      <w:r>
        <w:rPr>
          <w:rFonts w:ascii="Times New Roman" w:hAnsi="Times New Roman"/>
          <w:sz w:val="24"/>
        </w:rPr>
        <w:t>室</w:t>
      </w:r>
    </w:p>
    <w:p w14:paraId="63F3BBD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北京市西城区宣武门外大街甲一号环球财讯中心</w:t>
      </w:r>
      <w:r>
        <w:rPr>
          <w:rFonts w:ascii="Times New Roman" w:hAnsi="Times New Roman"/>
          <w:sz w:val="24"/>
        </w:rPr>
        <w:t>A</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187A286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钱昊旻</w:t>
      </w:r>
    </w:p>
    <w:p w14:paraId="216DF16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59336533</w:t>
      </w:r>
    </w:p>
    <w:p w14:paraId="11D3F14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59336500</w:t>
      </w:r>
    </w:p>
    <w:p w14:paraId="0ADB6B3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孟汉霄</w:t>
      </w:r>
    </w:p>
    <w:p w14:paraId="1EABCDB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4008-909-998</w:t>
      </w:r>
    </w:p>
    <w:p w14:paraId="400048B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www.jnlc.com</w:t>
      </w:r>
    </w:p>
    <w:p w14:paraId="65F351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51</w:t>
      </w:r>
      <w:r>
        <w:rPr>
          <w:rFonts w:ascii="Times New Roman" w:hAnsi="Times New Roman"/>
          <w:sz w:val="24"/>
        </w:rPr>
        <w:t>）名称：上海云湾投资管理有限公司</w:t>
      </w:r>
    </w:p>
    <w:p w14:paraId="4281E9B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住所：中国（上海）自由贸易试验区新金桥路</w:t>
      </w:r>
      <w:r>
        <w:rPr>
          <w:rFonts w:ascii="Times New Roman" w:hAnsi="Times New Roman"/>
          <w:sz w:val="24"/>
        </w:rPr>
        <w:t>27</w:t>
      </w:r>
      <w:r>
        <w:rPr>
          <w:rFonts w:ascii="Times New Roman" w:hAnsi="Times New Roman"/>
          <w:sz w:val="24"/>
        </w:rPr>
        <w:t>号</w:t>
      </w:r>
      <w:r>
        <w:rPr>
          <w:rFonts w:ascii="Times New Roman" w:hAnsi="Times New Roman"/>
          <w:sz w:val="24"/>
        </w:rPr>
        <w:t>13</w:t>
      </w:r>
      <w:r>
        <w:rPr>
          <w:rFonts w:ascii="Times New Roman" w:hAnsi="Times New Roman"/>
          <w:sz w:val="24"/>
        </w:rPr>
        <w:t>号楼</w:t>
      </w:r>
      <w:r>
        <w:rPr>
          <w:rFonts w:ascii="Times New Roman" w:hAnsi="Times New Roman"/>
          <w:sz w:val="24"/>
        </w:rPr>
        <w:t>2</w:t>
      </w:r>
      <w:r>
        <w:rPr>
          <w:rFonts w:ascii="Times New Roman" w:hAnsi="Times New Roman"/>
          <w:sz w:val="24"/>
        </w:rPr>
        <w:t>层，</w:t>
      </w:r>
      <w:r>
        <w:rPr>
          <w:rFonts w:ascii="Times New Roman" w:hAnsi="Times New Roman"/>
          <w:sz w:val="24"/>
        </w:rPr>
        <w:t>200127</w:t>
      </w:r>
    </w:p>
    <w:p w14:paraId="0CF09C1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办公地址：上海市锦康路</w:t>
      </w:r>
      <w:r>
        <w:rPr>
          <w:rFonts w:ascii="Times New Roman" w:hAnsi="Times New Roman"/>
          <w:sz w:val="24"/>
        </w:rPr>
        <w:t>308</w:t>
      </w:r>
      <w:r>
        <w:rPr>
          <w:rFonts w:ascii="Times New Roman" w:hAnsi="Times New Roman"/>
          <w:sz w:val="24"/>
        </w:rPr>
        <w:t>号</w:t>
      </w:r>
      <w:r>
        <w:rPr>
          <w:rFonts w:ascii="Times New Roman" w:hAnsi="Times New Roman"/>
          <w:sz w:val="24"/>
        </w:rPr>
        <w:t>6</w:t>
      </w:r>
      <w:r>
        <w:rPr>
          <w:rFonts w:ascii="Times New Roman" w:hAnsi="Times New Roman"/>
          <w:sz w:val="24"/>
        </w:rPr>
        <w:t>号楼</w:t>
      </w:r>
      <w:r>
        <w:rPr>
          <w:rFonts w:ascii="Times New Roman" w:hAnsi="Times New Roman"/>
          <w:sz w:val="24"/>
        </w:rPr>
        <w:t>6</w:t>
      </w:r>
      <w:r>
        <w:rPr>
          <w:rFonts w:ascii="Times New Roman" w:hAnsi="Times New Roman"/>
          <w:sz w:val="24"/>
        </w:rPr>
        <w:t>层</w:t>
      </w:r>
    </w:p>
    <w:p w14:paraId="05A0696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法定代表人：戴新装</w:t>
      </w:r>
    </w:p>
    <w:p w14:paraId="75F79E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20538888</w:t>
      </w:r>
    </w:p>
    <w:p w14:paraId="3781F28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20538999</w:t>
      </w:r>
    </w:p>
    <w:p w14:paraId="0F42022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联系人：江辉</w:t>
      </w:r>
    </w:p>
    <w:p w14:paraId="725A701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400-820-1515</w:t>
      </w:r>
    </w:p>
    <w:p w14:paraId="128AB98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www.zhengtongfunds.com</w:t>
      </w:r>
    </w:p>
    <w:p w14:paraId="6EFB8F0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52</w:t>
      </w:r>
      <w:r>
        <w:rPr>
          <w:rFonts w:ascii="Times New Roman" w:hAnsi="Times New Roman"/>
          <w:sz w:val="24"/>
        </w:rPr>
        <w:t>）名称：北京创金启富投资管理有限公司</w:t>
      </w:r>
    </w:p>
    <w:p w14:paraId="43AA375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北京市西城区民丰胡同</w:t>
      </w:r>
      <w:r>
        <w:rPr>
          <w:rFonts w:ascii="Times New Roman" w:hAnsi="Times New Roman"/>
          <w:sz w:val="24"/>
        </w:rPr>
        <w:t>31</w:t>
      </w:r>
      <w:r>
        <w:rPr>
          <w:rFonts w:ascii="Times New Roman" w:hAnsi="Times New Roman"/>
          <w:sz w:val="24"/>
        </w:rPr>
        <w:t>号中水大厦</w:t>
      </w:r>
      <w:r>
        <w:rPr>
          <w:rFonts w:ascii="Times New Roman" w:hAnsi="Times New Roman"/>
          <w:sz w:val="24"/>
        </w:rPr>
        <w:t>215A</w:t>
      </w:r>
    </w:p>
    <w:p w14:paraId="7418CE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办公地址：北京市西城区白纸坊东街</w:t>
      </w:r>
      <w:r>
        <w:rPr>
          <w:rFonts w:ascii="Times New Roman" w:hAnsi="Times New Roman"/>
          <w:sz w:val="24"/>
        </w:rPr>
        <w:t>2</w:t>
      </w:r>
      <w:r>
        <w:rPr>
          <w:rFonts w:ascii="Times New Roman" w:hAnsi="Times New Roman"/>
          <w:sz w:val="24"/>
        </w:rPr>
        <w:t>号经济日报社</w:t>
      </w:r>
      <w:r>
        <w:rPr>
          <w:rFonts w:ascii="Times New Roman" w:hAnsi="Times New Roman"/>
          <w:sz w:val="24"/>
        </w:rPr>
        <w:t>A</w:t>
      </w:r>
      <w:r>
        <w:rPr>
          <w:rFonts w:ascii="Times New Roman" w:hAnsi="Times New Roman"/>
          <w:sz w:val="24"/>
        </w:rPr>
        <w:t>综合楼</w:t>
      </w:r>
      <w:r>
        <w:rPr>
          <w:rFonts w:ascii="Times New Roman" w:hAnsi="Times New Roman"/>
          <w:sz w:val="24"/>
        </w:rPr>
        <w:t>712</w:t>
      </w:r>
      <w:r>
        <w:rPr>
          <w:rFonts w:ascii="Times New Roman" w:hAnsi="Times New Roman"/>
          <w:sz w:val="24"/>
        </w:rPr>
        <w:t>室</w:t>
      </w:r>
    </w:p>
    <w:p w14:paraId="76A3E35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法定代表人：梁蓉</w:t>
      </w:r>
    </w:p>
    <w:p w14:paraId="0854641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66154828</w:t>
      </w:r>
    </w:p>
    <w:p w14:paraId="2890426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63583991</w:t>
      </w:r>
    </w:p>
    <w:p w14:paraId="414F91C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联系人：李婷婷</w:t>
      </w:r>
    </w:p>
    <w:p w14:paraId="24975F0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400-6262-818</w:t>
      </w:r>
    </w:p>
    <w:p w14:paraId="5E252EB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www.5irich.com</w:t>
      </w:r>
    </w:p>
    <w:p w14:paraId="537DEB8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53</w:t>
      </w:r>
      <w:r>
        <w:rPr>
          <w:rFonts w:ascii="Times New Roman" w:hAnsi="Times New Roman"/>
          <w:sz w:val="24"/>
        </w:rPr>
        <w:t>）名称：奕丰基金销售有限公司</w:t>
      </w:r>
    </w:p>
    <w:p w14:paraId="20C1C46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14:paraId="44998BC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14:paraId="51930B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TEO WEE HOWE</w:t>
      </w:r>
    </w:p>
    <w:p w14:paraId="1137D8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14:paraId="268C39E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14:paraId="6C9529A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联系人：叶健</w:t>
      </w:r>
    </w:p>
    <w:p w14:paraId="316BDF5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400-684-0500</w:t>
      </w:r>
    </w:p>
    <w:p w14:paraId="1264914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www.ifastps.com.cn</w:t>
      </w:r>
    </w:p>
    <w:p w14:paraId="37264E3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54</w:t>
      </w:r>
      <w:r>
        <w:rPr>
          <w:rFonts w:ascii="Times New Roman" w:hAnsi="Times New Roman"/>
          <w:sz w:val="24"/>
        </w:rPr>
        <w:t>）名称：北京恒天明泽基金销售有限公司</w:t>
      </w:r>
    </w:p>
    <w:p w14:paraId="5393BD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14:paraId="65CA1A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r>
        <w:rPr>
          <w:rFonts w:ascii="Times New Roman" w:hAnsi="Times New Roman"/>
          <w:sz w:val="24"/>
        </w:rPr>
        <w:t>嘉盛中心</w:t>
      </w:r>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14:paraId="1559711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w:t>
      </w:r>
    </w:p>
    <w:p w14:paraId="2353E73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14:paraId="64DA898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14:paraId="2EDB5B6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联系人：张晔</w:t>
      </w:r>
    </w:p>
    <w:p w14:paraId="304F852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4007868868</w:t>
      </w:r>
    </w:p>
    <w:p w14:paraId="75B4A6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www.chtfund.com</w:t>
      </w:r>
    </w:p>
    <w:p w14:paraId="2E5BBB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55</w:t>
      </w:r>
      <w:r>
        <w:rPr>
          <w:rFonts w:ascii="Times New Roman" w:hAnsi="Times New Roman"/>
          <w:sz w:val="24"/>
        </w:rPr>
        <w:t>）名称：上海天天基金销售有限公司</w:t>
      </w:r>
    </w:p>
    <w:p w14:paraId="1038B34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14:paraId="6A42645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14:paraId="1010244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法定代表人：其实</w:t>
      </w:r>
    </w:p>
    <w:p w14:paraId="564C033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14:paraId="3D235B5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14:paraId="10752C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联系人：潘世友</w:t>
      </w:r>
    </w:p>
    <w:p w14:paraId="7A49124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400-1818-188</w:t>
      </w:r>
    </w:p>
    <w:p w14:paraId="6050197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www.1234567.com.cn</w:t>
      </w:r>
    </w:p>
    <w:p w14:paraId="7BEEEAF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56</w:t>
      </w:r>
      <w:r>
        <w:rPr>
          <w:rFonts w:ascii="Times New Roman" w:hAnsi="Times New Roman"/>
          <w:sz w:val="24"/>
        </w:rPr>
        <w:t>）名称：和讯信息科技有限公司</w:t>
      </w:r>
    </w:p>
    <w:p w14:paraId="17B9BB3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4B4EDAC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2B2CFDC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法定代表人：王莉</w:t>
      </w:r>
    </w:p>
    <w:p w14:paraId="7810BF8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20835789</w:t>
      </w:r>
    </w:p>
    <w:p w14:paraId="359101D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20835879</w:t>
      </w:r>
    </w:p>
    <w:p w14:paraId="16FFDCB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联系人：周轶</w:t>
      </w:r>
    </w:p>
    <w:p w14:paraId="70C2080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4009200022</w:t>
      </w:r>
    </w:p>
    <w:p w14:paraId="5EBAE84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http://licaike.hexun.com/</w:t>
      </w:r>
    </w:p>
    <w:p w14:paraId="436EEA9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57</w:t>
      </w:r>
      <w:r>
        <w:rPr>
          <w:rFonts w:ascii="Times New Roman" w:hAnsi="Times New Roman"/>
          <w:sz w:val="24"/>
        </w:rPr>
        <w:t>）名称：上海好买基金销售有限公司</w:t>
      </w:r>
    </w:p>
    <w:p w14:paraId="112AEFD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14:paraId="3740A39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14:paraId="45CFA09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法定代表人：杨文斌</w:t>
      </w:r>
    </w:p>
    <w:p w14:paraId="495042B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14:paraId="271CC8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联系人：薛年</w:t>
      </w:r>
    </w:p>
    <w:p w14:paraId="1637D0F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400-700-9665</w:t>
      </w:r>
    </w:p>
    <w:p w14:paraId="7659830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www.ehowbuy.com</w:t>
      </w:r>
    </w:p>
    <w:p w14:paraId="63048C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58</w:t>
      </w:r>
      <w:r>
        <w:rPr>
          <w:rFonts w:ascii="Times New Roman" w:hAnsi="Times New Roman"/>
          <w:sz w:val="24"/>
        </w:rPr>
        <w:t>）名称：上海长量基金销售投资顾问有限公司</w:t>
      </w:r>
    </w:p>
    <w:p w14:paraId="409B0FB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14:paraId="17B66E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号裕景国际</w:t>
      </w:r>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14:paraId="4CAD322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法定代表人：张跃伟</w:t>
      </w:r>
    </w:p>
    <w:p w14:paraId="2B6AB7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14:paraId="381EAED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14:paraId="0C25C98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联系人：单丙烨</w:t>
      </w:r>
    </w:p>
    <w:p w14:paraId="20B19AC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400-820-2899</w:t>
      </w:r>
    </w:p>
    <w:p w14:paraId="588AE65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www.erichfund.com</w:t>
      </w:r>
    </w:p>
    <w:p w14:paraId="63B32D4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59</w:t>
      </w:r>
      <w:r>
        <w:rPr>
          <w:rFonts w:ascii="Times New Roman" w:hAnsi="Times New Roman"/>
          <w:sz w:val="24"/>
        </w:rPr>
        <w:t>）名称：蚂蚁（杭州）基金销售有限公司</w:t>
      </w:r>
    </w:p>
    <w:p w14:paraId="6BDC29C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住所：杭州市余杭区仓前街道海曙路东</w:t>
      </w:r>
      <w:r>
        <w:rPr>
          <w:rFonts w:ascii="Times New Roman" w:hAnsi="Times New Roman"/>
          <w:sz w:val="24"/>
        </w:rPr>
        <w:t>2</w:t>
      </w:r>
      <w:r>
        <w:rPr>
          <w:rFonts w:ascii="Times New Roman" w:hAnsi="Times New Roman"/>
          <w:sz w:val="24"/>
        </w:rPr>
        <w:t>号</w:t>
      </w:r>
    </w:p>
    <w:p w14:paraId="783B60E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14:paraId="19006A6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法定代表人：陈柏青</w:t>
      </w:r>
    </w:p>
    <w:p w14:paraId="3FFE18E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14:paraId="120F287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14:paraId="6A8F69E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联系人：周嬿旻</w:t>
      </w:r>
    </w:p>
    <w:p w14:paraId="1ADF214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4000-766-123</w:t>
      </w:r>
    </w:p>
    <w:p w14:paraId="7D0D8B5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www.fund123.cn</w:t>
      </w:r>
    </w:p>
    <w:p w14:paraId="0BA893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60</w:t>
      </w:r>
      <w:r>
        <w:rPr>
          <w:rFonts w:ascii="Times New Roman" w:hAnsi="Times New Roman"/>
          <w:sz w:val="24"/>
        </w:rPr>
        <w:t>）名称：中信期货有限公司</w:t>
      </w:r>
    </w:p>
    <w:p w14:paraId="5D3A123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17DA529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2D9EB5E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法定代表人：张皓</w:t>
      </w:r>
    </w:p>
    <w:p w14:paraId="3CB468D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010-60833754</w:t>
      </w:r>
    </w:p>
    <w:p w14:paraId="7026830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021-60819988</w:t>
      </w:r>
    </w:p>
    <w:p w14:paraId="107D80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联系人：刘宏莹</w:t>
      </w:r>
    </w:p>
    <w:p w14:paraId="39BB84D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400-990-8826</w:t>
      </w:r>
    </w:p>
    <w:p w14:paraId="69E4E1D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网站：</w:t>
      </w:r>
      <w:r>
        <w:rPr>
          <w:rFonts w:ascii="Times New Roman" w:hAnsi="Times New Roman"/>
          <w:sz w:val="24"/>
        </w:rPr>
        <w:t>www.citicsf.com</w:t>
      </w:r>
    </w:p>
    <w:p w14:paraId="0CB98B0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61</w:t>
      </w:r>
      <w:r>
        <w:rPr>
          <w:rFonts w:ascii="Times New Roman" w:hAnsi="Times New Roman"/>
          <w:sz w:val="24"/>
        </w:rPr>
        <w:t>）名称：天相投资顾问有限公司</w:t>
      </w:r>
    </w:p>
    <w:p w14:paraId="4516E6F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住所：北京市西城区金融街</w:t>
      </w:r>
      <w:r>
        <w:rPr>
          <w:rFonts w:ascii="Times New Roman" w:hAnsi="Times New Roman"/>
          <w:sz w:val="24"/>
        </w:rPr>
        <w:t>19</w:t>
      </w:r>
      <w:r>
        <w:rPr>
          <w:rFonts w:ascii="Times New Roman" w:hAnsi="Times New Roman"/>
          <w:sz w:val="24"/>
        </w:rPr>
        <w:t>号富凯大厦</w:t>
      </w:r>
      <w:r>
        <w:rPr>
          <w:rFonts w:ascii="Times New Roman" w:hAnsi="Times New Roman"/>
          <w:sz w:val="24"/>
        </w:rPr>
        <w:t>B</w:t>
      </w:r>
      <w:r>
        <w:rPr>
          <w:rFonts w:ascii="Times New Roman" w:hAnsi="Times New Roman"/>
          <w:sz w:val="24"/>
        </w:rPr>
        <w:t>座</w:t>
      </w:r>
      <w:r>
        <w:rPr>
          <w:rFonts w:ascii="Times New Roman" w:hAnsi="Times New Roman"/>
          <w:sz w:val="24"/>
        </w:rPr>
        <w:t>701</w:t>
      </w:r>
    </w:p>
    <w:p w14:paraId="1AA7EC7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办公地址：北京市西城区新街口外大街</w:t>
      </w:r>
      <w:r>
        <w:rPr>
          <w:rFonts w:ascii="Times New Roman" w:hAnsi="Times New Roman"/>
          <w:sz w:val="24"/>
        </w:rPr>
        <w:t>28</w:t>
      </w:r>
      <w:r>
        <w:rPr>
          <w:rFonts w:ascii="Times New Roman" w:hAnsi="Times New Roman"/>
          <w:sz w:val="24"/>
        </w:rPr>
        <w:t>号</w:t>
      </w:r>
      <w:r>
        <w:rPr>
          <w:rFonts w:ascii="Times New Roman" w:hAnsi="Times New Roman"/>
          <w:sz w:val="24"/>
        </w:rPr>
        <w:t>C</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3726B34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法定代表人：林义相</w:t>
      </w:r>
    </w:p>
    <w:p w14:paraId="62B8407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66045529</w:t>
      </w:r>
    </w:p>
    <w:p w14:paraId="518D42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66045518</w:t>
      </w:r>
    </w:p>
    <w:p w14:paraId="3331E19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联系人：尹伶</w:t>
      </w:r>
    </w:p>
    <w:p w14:paraId="1BA74A4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66045678</w:t>
      </w:r>
    </w:p>
    <w:p w14:paraId="7BD833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http://www.txsec.com</w:t>
      </w:r>
      <w:r>
        <w:rPr>
          <w:rFonts w:ascii="Times New Roman" w:hAnsi="Times New Roman"/>
          <w:sz w:val="24"/>
        </w:rPr>
        <w:t>，</w:t>
      </w:r>
      <w:r>
        <w:rPr>
          <w:rFonts w:ascii="Times New Roman" w:hAnsi="Times New Roman"/>
          <w:sz w:val="24"/>
        </w:rPr>
        <w:t>www.jjm.com.cn</w:t>
      </w:r>
    </w:p>
    <w:p w14:paraId="302FE21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62</w:t>
      </w:r>
      <w:r>
        <w:rPr>
          <w:rFonts w:ascii="Times New Roman" w:hAnsi="Times New Roman"/>
          <w:sz w:val="24"/>
        </w:rPr>
        <w:t>）名称：浙江同花顺基金销售有限公司</w:t>
      </w:r>
    </w:p>
    <w:p w14:paraId="38028F8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14:paraId="55485CA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办公地址：浙江省杭州市西湖区翠柏路</w:t>
      </w:r>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14:paraId="5418024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法定代表人：凌顺平</w:t>
      </w:r>
    </w:p>
    <w:p w14:paraId="381C6F2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14:paraId="35E113B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14:paraId="16BD560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联系人：吴强</w:t>
      </w:r>
    </w:p>
    <w:p w14:paraId="789B08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400-877-3772</w:t>
      </w:r>
    </w:p>
    <w:p w14:paraId="6E8F4C6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www.5ifund.com</w:t>
      </w:r>
    </w:p>
    <w:p w14:paraId="0A7217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63</w:t>
      </w:r>
      <w:r>
        <w:rPr>
          <w:rFonts w:ascii="Times New Roman" w:hAnsi="Times New Roman"/>
          <w:sz w:val="24"/>
        </w:rPr>
        <w:t>）名称：宜信普泽投资顾问（北京）有限公司</w:t>
      </w:r>
    </w:p>
    <w:p w14:paraId="560249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14:paraId="30CE239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14:paraId="6F38036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法定代表人：沈伟桦</w:t>
      </w:r>
    </w:p>
    <w:p w14:paraId="52E6DB4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010-52855713</w:t>
      </w:r>
    </w:p>
    <w:p w14:paraId="7D765B3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010-85894285</w:t>
      </w:r>
    </w:p>
    <w:p w14:paraId="4095A6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联系人：程刚</w:t>
      </w:r>
    </w:p>
    <w:p w14:paraId="482B952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400-6099-200</w:t>
      </w:r>
    </w:p>
    <w:p w14:paraId="4B04EA5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www.yixinfund.com</w:t>
      </w:r>
    </w:p>
    <w:p w14:paraId="169F76F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64</w:t>
      </w:r>
      <w:r>
        <w:rPr>
          <w:rFonts w:ascii="Times New Roman" w:hAnsi="Times New Roman"/>
          <w:sz w:val="24"/>
        </w:rPr>
        <w:t>）名称：上海联泰资产管理有限公司</w:t>
      </w:r>
    </w:p>
    <w:p w14:paraId="7EA35CE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14:paraId="5C31250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14:paraId="646730A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法定代表人：燕斌</w:t>
      </w:r>
    </w:p>
    <w:p w14:paraId="65C325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021-52822063</w:t>
      </w:r>
    </w:p>
    <w:p w14:paraId="0A780DB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021-52975270</w:t>
      </w:r>
    </w:p>
    <w:p w14:paraId="3AB40C8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联系人：凌秋艳</w:t>
      </w:r>
    </w:p>
    <w:p w14:paraId="2851CDC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4000-466-788</w:t>
      </w:r>
    </w:p>
    <w:p w14:paraId="6550BF6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www.66zichan.com</w:t>
      </w:r>
    </w:p>
    <w:p w14:paraId="65CBF0B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65</w:t>
      </w:r>
      <w:r>
        <w:rPr>
          <w:rFonts w:ascii="Times New Roman" w:hAnsi="Times New Roman"/>
          <w:sz w:val="24"/>
        </w:rPr>
        <w:t>）名称：中国国际金融股份有限公司</w:t>
      </w:r>
    </w:p>
    <w:p w14:paraId="5BDF7B7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278F96C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4A97823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法定代表人：毕明建</w:t>
      </w:r>
    </w:p>
    <w:p w14:paraId="316B6DD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14:paraId="0161C6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14:paraId="1F0C87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联系人：杨涵宇</w:t>
      </w:r>
    </w:p>
    <w:p w14:paraId="3EC5108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www.cicc.com.cn</w:t>
      </w:r>
    </w:p>
    <w:p w14:paraId="291848A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66</w:t>
      </w:r>
      <w:r>
        <w:rPr>
          <w:rFonts w:ascii="Times New Roman" w:hAnsi="Times New Roman"/>
          <w:sz w:val="24"/>
        </w:rPr>
        <w:t>）名称：一路财富（北京）信息科技有限公司</w:t>
      </w:r>
    </w:p>
    <w:p w14:paraId="23A7E79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14:paraId="7B6D4DA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14:paraId="2B499EF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14:paraId="42636D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010-88312877</w:t>
      </w:r>
    </w:p>
    <w:p w14:paraId="7B63FB9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010-88312099</w:t>
      </w:r>
    </w:p>
    <w:p w14:paraId="45B765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苏昊</w:t>
      </w:r>
    </w:p>
    <w:p w14:paraId="27B2999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400-001-1566</w:t>
      </w:r>
    </w:p>
    <w:p w14:paraId="09BC037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http://www.yilucaifu.com/</w:t>
      </w:r>
    </w:p>
    <w:p w14:paraId="0CDCACA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67</w:t>
      </w:r>
      <w:r>
        <w:rPr>
          <w:rFonts w:ascii="Times New Roman" w:hAnsi="Times New Roman"/>
          <w:sz w:val="24"/>
        </w:rPr>
        <w:t>）名称：北京展恒基金销售股份有限公司</w:t>
      </w:r>
    </w:p>
    <w:p w14:paraId="08D7D7F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14:paraId="5B84BDA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14:paraId="0E6D705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法定代表人：闫振杰</w:t>
      </w:r>
    </w:p>
    <w:p w14:paraId="177C637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14:paraId="19FFE71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14:paraId="0950BB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14:paraId="7943DFB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400-888-6661</w:t>
      </w:r>
    </w:p>
    <w:p w14:paraId="3BE9F51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www.myfund.com</w:t>
      </w:r>
    </w:p>
    <w:p w14:paraId="196CB1E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68</w:t>
      </w:r>
      <w:r>
        <w:rPr>
          <w:rFonts w:ascii="Times New Roman" w:hAnsi="Times New Roman"/>
          <w:sz w:val="24"/>
        </w:rPr>
        <w:t>）名称：深圳市新兰德证券投资咨询有限公司</w:t>
      </w:r>
    </w:p>
    <w:p w14:paraId="79F19B0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14:paraId="44D5002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14:paraId="3A74DE2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法定代表人：陈操</w:t>
      </w:r>
    </w:p>
    <w:p w14:paraId="307C025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14:paraId="2071D07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14:paraId="495651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联系人：刘宝文</w:t>
      </w:r>
    </w:p>
    <w:p w14:paraId="0F91A08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400-850-7771</w:t>
      </w:r>
    </w:p>
    <w:p w14:paraId="60C8340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http://8.jrj.com.cn/</w:t>
      </w:r>
    </w:p>
    <w:p w14:paraId="7B81F53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69</w:t>
      </w:r>
      <w:r>
        <w:rPr>
          <w:rFonts w:ascii="Times New Roman" w:hAnsi="Times New Roman"/>
          <w:sz w:val="24"/>
        </w:rPr>
        <w:t>）名称：北京蛋卷基金销售有限公司</w:t>
      </w:r>
    </w:p>
    <w:p w14:paraId="43A85F8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14:paraId="2D6561E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r>
        <w:rPr>
          <w:rFonts w:ascii="Times New Roman" w:hAnsi="Times New Roman"/>
          <w:sz w:val="24"/>
        </w:rPr>
        <w:t>号院融新科技中心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14:paraId="256AE7E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法定代表人：钟斐斐</w:t>
      </w:r>
    </w:p>
    <w:p w14:paraId="114ED60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14:paraId="1876310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14:paraId="0943828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联系人：侯芳芳</w:t>
      </w:r>
    </w:p>
    <w:p w14:paraId="7DF35C9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400-1599-288</w:t>
      </w:r>
    </w:p>
    <w:p w14:paraId="7C340E1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https://danjuanapp.com</w:t>
      </w:r>
    </w:p>
    <w:p w14:paraId="740E086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70</w:t>
      </w:r>
      <w:r>
        <w:rPr>
          <w:rFonts w:ascii="Times New Roman" w:hAnsi="Times New Roman"/>
          <w:sz w:val="24"/>
        </w:rPr>
        <w:t>）名称：凤凰金信（银川）投资管理有限公司</w:t>
      </w:r>
    </w:p>
    <w:p w14:paraId="59648B1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住所：宁夏回族自治区银川市金凤区阅海湾中央商务区万寿路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t>1402(750000)</w:t>
      </w:r>
    </w:p>
    <w:p w14:paraId="0137E19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办公地址：北京市朝阳区紫月路</w:t>
      </w:r>
      <w:r>
        <w:rPr>
          <w:rFonts w:ascii="Times New Roman" w:hAnsi="Times New Roman"/>
          <w:sz w:val="24"/>
        </w:rPr>
        <w:t>18</w:t>
      </w:r>
      <w:r>
        <w:rPr>
          <w:rFonts w:ascii="Times New Roman" w:hAnsi="Times New Roman"/>
          <w:sz w:val="24"/>
        </w:rPr>
        <w:t>号院朝来高科技产业园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14:paraId="57D5621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法定代表人：程刚</w:t>
      </w:r>
    </w:p>
    <w:p w14:paraId="30204A0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14:paraId="61C576D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14:paraId="6F6BFC3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联系人：张旭</w:t>
      </w:r>
    </w:p>
    <w:p w14:paraId="1CB72D4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400-810-5919</w:t>
      </w:r>
    </w:p>
    <w:p w14:paraId="3A510DA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www.fengfd.com</w:t>
      </w:r>
    </w:p>
    <w:p w14:paraId="5284B7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71</w:t>
      </w:r>
      <w:r>
        <w:rPr>
          <w:rFonts w:ascii="Times New Roman" w:hAnsi="Times New Roman"/>
          <w:sz w:val="24"/>
        </w:rPr>
        <w:t>）名称：上海基煜基金销售有限公司</w:t>
      </w:r>
    </w:p>
    <w:p w14:paraId="488447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14:paraId="15C3F1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14:paraId="191837C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法定代表人：王翔</w:t>
      </w:r>
    </w:p>
    <w:p w14:paraId="5121764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14:paraId="0BC48F7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14:paraId="0EBF944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联系人：蓝杰</w:t>
      </w:r>
    </w:p>
    <w:p w14:paraId="66A74FE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400-820-5369</w:t>
      </w:r>
    </w:p>
    <w:p w14:paraId="3BB196B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www.jiyufund.com.cn</w:t>
      </w:r>
    </w:p>
    <w:p w14:paraId="26F04BC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72</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14:paraId="6B9865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14:paraId="5080159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14:paraId="5CC88FE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法定代表人：汪静波</w:t>
      </w:r>
    </w:p>
    <w:p w14:paraId="15447EA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14:paraId="7FBBDDA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14:paraId="65333BB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联系人：方成</w:t>
      </w:r>
    </w:p>
    <w:p w14:paraId="7986B29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400-821-5399</w:t>
      </w:r>
    </w:p>
    <w:p w14:paraId="3F7F611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www.noah-fund.com</w:t>
      </w:r>
    </w:p>
    <w:p w14:paraId="14BD905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73</w:t>
      </w:r>
      <w:r>
        <w:rPr>
          <w:rFonts w:ascii="Times New Roman" w:hAnsi="Times New Roman"/>
          <w:sz w:val="24"/>
        </w:rPr>
        <w:t>）名称：格上富信投资顾问有限公司</w:t>
      </w:r>
    </w:p>
    <w:p w14:paraId="47574EA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7B70DF2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342D41B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法定代表人：李悦章</w:t>
      </w:r>
    </w:p>
    <w:p w14:paraId="473E066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14:paraId="31898FB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14:paraId="055B2C9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联系人：张林</w:t>
      </w:r>
    </w:p>
    <w:p w14:paraId="15CA267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400-066-8586</w:t>
      </w:r>
    </w:p>
    <w:p w14:paraId="0731C6D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www.igesafe.com</w:t>
      </w:r>
    </w:p>
    <w:p w14:paraId="1BA627B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74</w:t>
      </w:r>
      <w:r>
        <w:rPr>
          <w:rFonts w:ascii="Times New Roman" w:hAnsi="Times New Roman"/>
          <w:sz w:val="24"/>
        </w:rPr>
        <w:t>）名称：上海万得基金销售有限公司</w:t>
      </w:r>
    </w:p>
    <w:p w14:paraId="504F13E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14:paraId="04BBCFD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14:paraId="3420A6F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w:t>
      </w:r>
      <w:r>
        <w:rPr>
          <w:rFonts w:ascii="Times New Roman" w:hAnsi="Times New Roman"/>
          <w:sz w:val="24"/>
        </w:rPr>
        <w:t xml:space="preserve"> </w:t>
      </w:r>
      <w:r>
        <w:rPr>
          <w:rFonts w:ascii="Times New Roman" w:hAnsi="Times New Roman"/>
          <w:sz w:val="24"/>
        </w:rPr>
        <w:t>王廷富</w:t>
      </w:r>
    </w:p>
    <w:p w14:paraId="63B35A3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021-50712782</w:t>
      </w:r>
    </w:p>
    <w:p w14:paraId="7298675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021-50710161</w:t>
      </w:r>
    </w:p>
    <w:p w14:paraId="5BC238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14:paraId="450D886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400-821-0203</w:t>
      </w:r>
    </w:p>
    <w:p w14:paraId="3337924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www.520fund.com.cn</w:t>
      </w:r>
    </w:p>
    <w:p w14:paraId="75F31E4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75</w:t>
      </w:r>
      <w:r>
        <w:rPr>
          <w:rFonts w:ascii="Times New Roman" w:hAnsi="Times New Roman"/>
          <w:sz w:val="24"/>
        </w:rPr>
        <w:t>）名称：天津万家财富资产管理有限公司</w:t>
      </w:r>
    </w:p>
    <w:p w14:paraId="0ADD995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住所：天津自贸区（中心商务区）迎宾大道</w:t>
      </w:r>
      <w:r>
        <w:rPr>
          <w:rFonts w:ascii="Times New Roman" w:hAnsi="Times New Roman"/>
          <w:sz w:val="24"/>
        </w:rPr>
        <w:t>1988</w:t>
      </w:r>
      <w:r>
        <w:rPr>
          <w:rFonts w:ascii="Times New Roman" w:hAnsi="Times New Roman"/>
          <w:sz w:val="24"/>
        </w:rPr>
        <w:t>号滨海浙商大厦公寓</w:t>
      </w:r>
      <w:r>
        <w:rPr>
          <w:rFonts w:ascii="Times New Roman" w:hAnsi="Times New Roman"/>
          <w:sz w:val="24"/>
        </w:rPr>
        <w:t>2-2413</w:t>
      </w:r>
      <w:r>
        <w:rPr>
          <w:rFonts w:ascii="Times New Roman" w:hAnsi="Times New Roman"/>
          <w:sz w:val="24"/>
        </w:rPr>
        <w:t>室</w:t>
      </w:r>
    </w:p>
    <w:p w14:paraId="725112C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办公地址：北京市西城区丰盛胡同</w:t>
      </w:r>
      <w:r>
        <w:rPr>
          <w:rFonts w:ascii="Times New Roman" w:hAnsi="Times New Roman"/>
          <w:sz w:val="24"/>
        </w:rPr>
        <w:t>28</w:t>
      </w:r>
      <w:r>
        <w:rPr>
          <w:rFonts w:ascii="Times New Roman" w:hAnsi="Times New Roman"/>
          <w:sz w:val="24"/>
        </w:rPr>
        <w:t>号太平洋保险大厦</w:t>
      </w:r>
      <w:r>
        <w:rPr>
          <w:rFonts w:ascii="Times New Roman" w:hAnsi="Times New Roman"/>
          <w:sz w:val="24"/>
        </w:rPr>
        <w:t>5</w:t>
      </w:r>
      <w:r>
        <w:rPr>
          <w:rFonts w:ascii="Times New Roman" w:hAnsi="Times New Roman"/>
          <w:sz w:val="24"/>
        </w:rPr>
        <w:t>层</w:t>
      </w:r>
    </w:p>
    <w:p w14:paraId="2B4AF4A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法定代表人：李修辞</w:t>
      </w:r>
    </w:p>
    <w:p w14:paraId="75995F4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59013828</w:t>
      </w:r>
    </w:p>
    <w:p w14:paraId="17E9C74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59013707</w:t>
      </w:r>
    </w:p>
    <w:p w14:paraId="7E8E61D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联系人：王芳芳</w:t>
      </w:r>
    </w:p>
    <w:p w14:paraId="374BF1F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010-59013842</w:t>
      </w:r>
    </w:p>
    <w:p w14:paraId="778E2C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http://www.wanjiawealth.com/</w:t>
      </w:r>
    </w:p>
    <w:p w14:paraId="2443A05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76</w:t>
      </w:r>
      <w:r>
        <w:rPr>
          <w:rFonts w:ascii="Times New Roman" w:hAnsi="Times New Roman"/>
          <w:sz w:val="24"/>
        </w:rPr>
        <w:t>）名称：上海挖财金融信息服务有限公司</w:t>
      </w:r>
    </w:p>
    <w:p w14:paraId="5169DEA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658E777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258AEEA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14:paraId="5DF3046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14:paraId="4EFD3EB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14:paraId="645C7F2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李娟</w:t>
      </w:r>
    </w:p>
    <w:p w14:paraId="4B87A2C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14:paraId="2D7BDC4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www.wacaijijin.com</w:t>
      </w:r>
    </w:p>
    <w:p w14:paraId="03BE1D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77</w:t>
      </w:r>
      <w:r>
        <w:rPr>
          <w:rFonts w:ascii="Times New Roman" w:hAnsi="Times New Roman"/>
          <w:sz w:val="24"/>
        </w:rPr>
        <w:t>）名称：嘉实财富管理有限公司</w:t>
      </w:r>
    </w:p>
    <w:p w14:paraId="2F73417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住所：上海市浦东新区世纪大道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14:paraId="73A22E9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14:paraId="2FE24CF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14:paraId="17AE9D9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14:paraId="20E0236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14:paraId="51BB5B8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w:t>
      </w:r>
      <w:r>
        <w:rPr>
          <w:rFonts w:ascii="Times New Roman" w:hAnsi="Times New Roman"/>
          <w:sz w:val="24"/>
        </w:rPr>
        <w:t xml:space="preserve"> </w:t>
      </w:r>
      <w:r>
        <w:rPr>
          <w:rFonts w:ascii="Times New Roman" w:hAnsi="Times New Roman"/>
          <w:sz w:val="24"/>
        </w:rPr>
        <w:t>王宫</w:t>
      </w:r>
    </w:p>
    <w:p w14:paraId="1BB2D8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400-021-8850</w:t>
      </w:r>
    </w:p>
    <w:p w14:paraId="371A498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www.harvestwm.cn</w:t>
      </w:r>
    </w:p>
    <w:p w14:paraId="068363D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78</w:t>
      </w:r>
      <w:r>
        <w:rPr>
          <w:rFonts w:ascii="Times New Roman" w:hAnsi="Times New Roman"/>
          <w:sz w:val="24"/>
        </w:rPr>
        <w:t>）名称：南京苏宁基金销售有限公司</w:t>
      </w:r>
    </w:p>
    <w:p w14:paraId="799AC20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住所：南京市玄武区苏宁大道</w:t>
      </w:r>
      <w:r>
        <w:rPr>
          <w:rFonts w:ascii="Times New Roman" w:hAnsi="Times New Roman"/>
          <w:sz w:val="24"/>
        </w:rPr>
        <w:t>1-5</w:t>
      </w:r>
      <w:r>
        <w:rPr>
          <w:rFonts w:ascii="Times New Roman" w:hAnsi="Times New Roman"/>
          <w:sz w:val="24"/>
        </w:rPr>
        <w:t>号</w:t>
      </w:r>
    </w:p>
    <w:p w14:paraId="4111FE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14:paraId="6A4FEA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法定代表人：王锋</w:t>
      </w:r>
    </w:p>
    <w:p w14:paraId="16F04D2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025-66996699</w:t>
      </w:r>
    </w:p>
    <w:p w14:paraId="1BCCF3B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025-66996699</w:t>
      </w:r>
    </w:p>
    <w:p w14:paraId="20AD7FF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14:paraId="3B12856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95177</w:t>
      </w:r>
    </w:p>
    <w:p w14:paraId="5094075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www.snjijin.com</w:t>
      </w:r>
    </w:p>
    <w:p w14:paraId="59E9C54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79</w:t>
      </w:r>
      <w:r>
        <w:rPr>
          <w:rFonts w:ascii="Times New Roman" w:hAnsi="Times New Roman"/>
          <w:sz w:val="24"/>
        </w:rPr>
        <w:t>）名称：北京百度百盈基金销售有限公司</w:t>
      </w:r>
    </w:p>
    <w:p w14:paraId="7841411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住所：北京市海淀区上地十街</w:t>
      </w:r>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14:paraId="7A6B714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号奎科大厦</w:t>
      </w:r>
    </w:p>
    <w:p w14:paraId="06E50A0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张旭阳</w:t>
      </w:r>
    </w:p>
    <w:p w14:paraId="1BBF988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010-61952703</w:t>
      </w:r>
    </w:p>
    <w:p w14:paraId="204B139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010-61951007</w:t>
      </w:r>
    </w:p>
    <w:p w14:paraId="7B3A4EB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联系人：霍博华</w:t>
      </w:r>
    </w:p>
    <w:p w14:paraId="06EA55F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95599-9</w:t>
      </w:r>
    </w:p>
    <w:p w14:paraId="66F0A0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www.baiyingfund.com</w:t>
      </w:r>
    </w:p>
    <w:p w14:paraId="38596BE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80</w:t>
      </w:r>
      <w:r>
        <w:rPr>
          <w:rFonts w:ascii="Times New Roman" w:hAnsi="Times New Roman"/>
          <w:sz w:val="24"/>
        </w:rPr>
        <w:t>）名称：北京唐鼎耀华投资咨询有限公司</w:t>
      </w:r>
    </w:p>
    <w:p w14:paraId="598E2AC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住所：北京市延庆县延庆经济开发区百泉街</w:t>
      </w:r>
      <w:r>
        <w:rPr>
          <w:rFonts w:ascii="Times New Roman" w:hAnsi="Times New Roman"/>
          <w:sz w:val="24"/>
        </w:rPr>
        <w:t>10</w:t>
      </w:r>
      <w:r>
        <w:rPr>
          <w:rFonts w:ascii="Times New Roman" w:hAnsi="Times New Roman"/>
          <w:sz w:val="24"/>
        </w:rPr>
        <w:t>号</w:t>
      </w:r>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14:paraId="3E0CF42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14:paraId="11FF7BC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法定代表人：张冠宇</w:t>
      </w:r>
    </w:p>
    <w:p w14:paraId="113C1B3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14:paraId="49ED075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14:paraId="253F5FD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14:paraId="0B4C564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400-819-9868</w:t>
      </w:r>
    </w:p>
    <w:p w14:paraId="0A97C5B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www.tdyhfund.com</w:t>
      </w:r>
    </w:p>
    <w:p w14:paraId="7B885C4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81</w:t>
      </w:r>
      <w:r>
        <w:rPr>
          <w:rFonts w:ascii="Times New Roman" w:hAnsi="Times New Roman"/>
          <w:sz w:val="24"/>
        </w:rPr>
        <w:t>）名称：上海华夏财富投资管理有限公司</w:t>
      </w:r>
    </w:p>
    <w:p w14:paraId="39494A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住所：上海市虹口区东大名路</w:t>
      </w:r>
      <w:r>
        <w:rPr>
          <w:rFonts w:ascii="Times New Roman" w:hAnsi="Times New Roman"/>
          <w:sz w:val="24"/>
        </w:rPr>
        <w:t>687</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2</w:t>
      </w:r>
      <w:r>
        <w:rPr>
          <w:rFonts w:ascii="Times New Roman" w:hAnsi="Times New Roman"/>
          <w:sz w:val="24"/>
        </w:rPr>
        <w:t>楼</w:t>
      </w:r>
      <w:r>
        <w:rPr>
          <w:rFonts w:ascii="Times New Roman" w:hAnsi="Times New Roman"/>
          <w:sz w:val="24"/>
        </w:rPr>
        <w:t>268</w:t>
      </w:r>
      <w:r>
        <w:rPr>
          <w:rFonts w:ascii="Times New Roman" w:hAnsi="Times New Roman"/>
          <w:sz w:val="24"/>
        </w:rPr>
        <w:t>室</w:t>
      </w:r>
    </w:p>
    <w:p w14:paraId="4BC7F5C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北京市西城区金融大街</w:t>
      </w:r>
      <w:r>
        <w:rPr>
          <w:rFonts w:ascii="Times New Roman" w:hAnsi="Times New Roman"/>
          <w:sz w:val="24"/>
        </w:rPr>
        <w:t>33</w:t>
      </w:r>
      <w:r>
        <w:rPr>
          <w:rFonts w:ascii="Times New Roman" w:hAnsi="Times New Roman"/>
          <w:sz w:val="24"/>
        </w:rPr>
        <w:t>号通泰大厦</w:t>
      </w:r>
      <w:r>
        <w:rPr>
          <w:rFonts w:ascii="Times New Roman" w:hAnsi="Times New Roman"/>
          <w:sz w:val="24"/>
        </w:rPr>
        <w:t>B</w:t>
      </w:r>
      <w:r>
        <w:rPr>
          <w:rFonts w:ascii="Times New Roman" w:hAnsi="Times New Roman"/>
          <w:sz w:val="24"/>
        </w:rPr>
        <w:t>座</w:t>
      </w:r>
      <w:r>
        <w:rPr>
          <w:rFonts w:ascii="Times New Roman" w:hAnsi="Times New Roman"/>
          <w:sz w:val="24"/>
        </w:rPr>
        <w:t>8</w:t>
      </w:r>
      <w:r>
        <w:rPr>
          <w:rFonts w:ascii="Times New Roman" w:hAnsi="Times New Roman"/>
          <w:sz w:val="24"/>
        </w:rPr>
        <w:t>层</w:t>
      </w:r>
    </w:p>
    <w:p w14:paraId="512D134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毛淮平</w:t>
      </w:r>
    </w:p>
    <w:p w14:paraId="4948B2C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010-88066632</w:t>
      </w:r>
    </w:p>
    <w:p w14:paraId="04FE5F8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010-63136184</w:t>
      </w:r>
    </w:p>
    <w:p w14:paraId="2DA431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张静怡</w:t>
      </w:r>
    </w:p>
    <w:p w14:paraId="0F11016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400-817-5666</w:t>
      </w:r>
    </w:p>
    <w:p w14:paraId="1A6F6EF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www.amcfortune.com</w:t>
      </w:r>
    </w:p>
    <w:p w14:paraId="4000A31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82</w:t>
      </w:r>
      <w:r>
        <w:rPr>
          <w:rFonts w:ascii="Times New Roman" w:hAnsi="Times New Roman"/>
          <w:sz w:val="24"/>
        </w:rPr>
        <w:t>）名称：江苏汇林保大基金销售有限公司</w:t>
      </w:r>
    </w:p>
    <w:p w14:paraId="737D8D6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14:paraId="32A5D54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14:paraId="1EF2BA6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吴言林</w:t>
      </w:r>
    </w:p>
    <w:p w14:paraId="60E636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14:paraId="7AD4C67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025-56663409</w:t>
      </w:r>
    </w:p>
    <w:p w14:paraId="4FCF4DF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14:paraId="5EEF3BD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025-66046166</w:t>
      </w:r>
    </w:p>
    <w:p w14:paraId="1AD8C1D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www.huilinbd.com</w:t>
      </w:r>
    </w:p>
    <w:p w14:paraId="08920BB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83</w:t>
      </w:r>
      <w:r>
        <w:rPr>
          <w:rFonts w:ascii="Times New Roman" w:hAnsi="Times New Roman"/>
          <w:sz w:val="24"/>
        </w:rPr>
        <w:t>）名称：上海大智慧基金销售有限公司</w:t>
      </w:r>
    </w:p>
    <w:p w14:paraId="65D70E9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0657A4C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6B592BA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法定代表人：申健</w:t>
      </w:r>
    </w:p>
    <w:p w14:paraId="56ED6D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021-0219988-35374</w:t>
      </w:r>
    </w:p>
    <w:p w14:paraId="6D88157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021-20219923</w:t>
      </w:r>
    </w:p>
    <w:p w14:paraId="18AD64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联系人：张蜓</w:t>
      </w:r>
    </w:p>
    <w:p w14:paraId="4F00169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021-20292031</w:t>
      </w:r>
    </w:p>
    <w:p w14:paraId="517043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https://www.wg.com.cn</w:t>
      </w:r>
    </w:p>
    <w:p w14:paraId="5ACFD8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84</w:t>
      </w:r>
      <w:r>
        <w:rPr>
          <w:rFonts w:ascii="Times New Roman" w:hAnsi="Times New Roman"/>
          <w:sz w:val="24"/>
        </w:rPr>
        <w:t>）名称：玄元保险代理有限公司</w:t>
      </w:r>
    </w:p>
    <w:p w14:paraId="72BBC91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291E7B2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1167747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法定代表人：马永谙</w:t>
      </w:r>
    </w:p>
    <w:p w14:paraId="48ECB9C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3C9FBD0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5723255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400-080-8208</w:t>
      </w:r>
    </w:p>
    <w:p w14:paraId="7A5D0B4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www.licaimofang.cn</w:t>
      </w:r>
    </w:p>
    <w:p w14:paraId="5E862F8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85</w:t>
      </w:r>
      <w:r>
        <w:rPr>
          <w:rFonts w:ascii="Times New Roman" w:hAnsi="Times New Roman"/>
          <w:sz w:val="24"/>
        </w:rPr>
        <w:t>）名称：阳光人寿保险股份有限公司</w:t>
      </w:r>
    </w:p>
    <w:p w14:paraId="5CDA49C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住所：海南省三亚市迎宾路</w:t>
      </w:r>
      <w:r>
        <w:rPr>
          <w:rFonts w:ascii="Times New Roman" w:hAnsi="Times New Roman"/>
          <w:sz w:val="24"/>
        </w:rPr>
        <w:t>360-1</w:t>
      </w:r>
      <w:r>
        <w:rPr>
          <w:rFonts w:ascii="Times New Roman" w:hAnsi="Times New Roman"/>
          <w:sz w:val="24"/>
        </w:rPr>
        <w:t>号三亚阳光金融广场</w:t>
      </w:r>
      <w:r>
        <w:rPr>
          <w:rFonts w:ascii="Times New Roman" w:hAnsi="Times New Roman"/>
          <w:sz w:val="24"/>
        </w:rPr>
        <w:t>16</w:t>
      </w:r>
      <w:r>
        <w:rPr>
          <w:rFonts w:ascii="Times New Roman" w:hAnsi="Times New Roman"/>
          <w:sz w:val="24"/>
        </w:rPr>
        <w:t>层</w:t>
      </w:r>
    </w:p>
    <w:p w14:paraId="3D4C205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办公地址：北京市朝阳区朝阳门外大街乙</w:t>
      </w:r>
      <w:r>
        <w:rPr>
          <w:rFonts w:ascii="Times New Roman" w:hAnsi="Times New Roman"/>
          <w:sz w:val="24"/>
        </w:rPr>
        <w:t>12</w:t>
      </w:r>
      <w:r>
        <w:rPr>
          <w:rFonts w:ascii="Times New Roman" w:hAnsi="Times New Roman"/>
          <w:sz w:val="24"/>
        </w:rPr>
        <w:t>号院</w:t>
      </w:r>
      <w:r>
        <w:rPr>
          <w:rFonts w:ascii="Times New Roman" w:hAnsi="Times New Roman"/>
          <w:sz w:val="24"/>
        </w:rPr>
        <w:t>1</w:t>
      </w:r>
      <w:r>
        <w:rPr>
          <w:rFonts w:ascii="Times New Roman" w:hAnsi="Times New Roman"/>
          <w:sz w:val="24"/>
        </w:rPr>
        <w:t>号昆泰国际大厦</w:t>
      </w:r>
      <w:r>
        <w:rPr>
          <w:rFonts w:ascii="Times New Roman" w:hAnsi="Times New Roman"/>
          <w:sz w:val="24"/>
        </w:rPr>
        <w:t>12</w:t>
      </w:r>
      <w:r>
        <w:rPr>
          <w:rFonts w:ascii="Times New Roman" w:hAnsi="Times New Roman"/>
          <w:sz w:val="24"/>
        </w:rPr>
        <w:t>层</w:t>
      </w:r>
    </w:p>
    <w:p w14:paraId="2C80ADE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法定代表人：李科</w:t>
      </w:r>
    </w:p>
    <w:p w14:paraId="5F9C2EA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85632771</w:t>
      </w:r>
    </w:p>
    <w:p w14:paraId="05B70EF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85632773</w:t>
      </w:r>
    </w:p>
    <w:p w14:paraId="5AC6FAF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联系人：王超</w:t>
      </w:r>
    </w:p>
    <w:p w14:paraId="1E95D3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95510</w:t>
      </w:r>
    </w:p>
    <w:p w14:paraId="74D1822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http://fund.sinosig.com</w:t>
      </w:r>
    </w:p>
    <w:p w14:paraId="247C462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86</w:t>
      </w:r>
      <w:r>
        <w:rPr>
          <w:rFonts w:ascii="Times New Roman" w:hAnsi="Times New Roman"/>
          <w:sz w:val="24"/>
        </w:rPr>
        <w:t>）名称：大连网金基金销售有限公司</w:t>
      </w:r>
    </w:p>
    <w:p w14:paraId="4E9D04F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78D5332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26193A5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樊怀东</w:t>
      </w:r>
    </w:p>
    <w:p w14:paraId="30DED75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0411-39027810</w:t>
      </w:r>
      <w:r>
        <w:rPr>
          <w:rFonts w:ascii="Times New Roman" w:hAnsi="Times New Roman"/>
          <w:sz w:val="24"/>
        </w:rPr>
        <w:t>）</w:t>
      </w:r>
    </w:p>
    <w:p w14:paraId="6FF915D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0411-39027835</w:t>
      </w:r>
      <w:r>
        <w:rPr>
          <w:rFonts w:ascii="Times New Roman" w:hAnsi="Times New Roman"/>
          <w:sz w:val="24"/>
        </w:rPr>
        <w:t>）</w:t>
      </w:r>
    </w:p>
    <w:p w14:paraId="41C82AD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于秀</w:t>
      </w:r>
    </w:p>
    <w:p w14:paraId="371FF0B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4000-899-100</w:t>
      </w:r>
    </w:p>
    <w:p w14:paraId="5F6367D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http://www.yibaijin.com</w:t>
      </w:r>
    </w:p>
    <w:p w14:paraId="039278A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87</w:t>
      </w:r>
      <w:r>
        <w:rPr>
          <w:rFonts w:ascii="Times New Roman" w:hAnsi="Times New Roman"/>
          <w:sz w:val="24"/>
        </w:rPr>
        <w:t>）名称：深圳市金斧子基金销售有限公司</w:t>
      </w:r>
    </w:p>
    <w:p w14:paraId="252B22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住所：深圳市南山区粤海街道科苑路</w:t>
      </w:r>
      <w:r>
        <w:rPr>
          <w:rFonts w:ascii="Times New Roman" w:hAnsi="Times New Roman"/>
          <w:sz w:val="24"/>
        </w:rPr>
        <w:t>16</w:t>
      </w:r>
      <w:r>
        <w:rPr>
          <w:rFonts w:ascii="Times New Roman" w:hAnsi="Times New Roman"/>
          <w:sz w:val="24"/>
        </w:rPr>
        <w:t>号东方科技大厦</w:t>
      </w:r>
      <w:r>
        <w:rPr>
          <w:rFonts w:ascii="Times New Roman" w:hAnsi="Times New Roman"/>
          <w:sz w:val="24"/>
        </w:rPr>
        <w:t>18</w:t>
      </w:r>
      <w:r>
        <w:rPr>
          <w:rFonts w:ascii="Times New Roman" w:hAnsi="Times New Roman"/>
          <w:sz w:val="24"/>
        </w:rPr>
        <w:t>楼</w:t>
      </w:r>
    </w:p>
    <w:p w14:paraId="02E558B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办公地址：深圳市南山区粤海街道科苑路科兴科学园</w:t>
      </w:r>
      <w:r>
        <w:rPr>
          <w:rFonts w:ascii="Times New Roman" w:hAnsi="Times New Roman"/>
          <w:sz w:val="24"/>
        </w:rPr>
        <w:t>B3</w:t>
      </w:r>
      <w:r>
        <w:rPr>
          <w:rFonts w:ascii="Times New Roman" w:hAnsi="Times New Roman"/>
          <w:sz w:val="24"/>
        </w:rPr>
        <w:t>单元</w:t>
      </w:r>
      <w:r>
        <w:rPr>
          <w:rFonts w:ascii="Times New Roman" w:hAnsi="Times New Roman"/>
          <w:sz w:val="24"/>
        </w:rPr>
        <w:t>7</w:t>
      </w:r>
      <w:r>
        <w:rPr>
          <w:rFonts w:ascii="Times New Roman" w:hAnsi="Times New Roman"/>
          <w:sz w:val="24"/>
        </w:rPr>
        <w:t>楼</w:t>
      </w:r>
    </w:p>
    <w:p w14:paraId="33895BE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法定代表人：赖任军</w:t>
      </w:r>
    </w:p>
    <w:p w14:paraId="37980E6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66892301</w:t>
      </w:r>
    </w:p>
    <w:p w14:paraId="5F6C7F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66892399</w:t>
      </w:r>
    </w:p>
    <w:p w14:paraId="6053BB9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联系人：张烨</w:t>
      </w:r>
    </w:p>
    <w:p w14:paraId="075078D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400-9500-888</w:t>
      </w:r>
    </w:p>
    <w:p w14:paraId="3538493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www.jfzinv.com</w:t>
      </w:r>
    </w:p>
    <w:p w14:paraId="4B5D818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88</w:t>
      </w:r>
      <w:r>
        <w:rPr>
          <w:rFonts w:ascii="Times New Roman" w:hAnsi="Times New Roman"/>
          <w:sz w:val="24"/>
        </w:rPr>
        <w:t>）名称：深圳众禄基金销售有限公司</w:t>
      </w:r>
    </w:p>
    <w:p w14:paraId="5D3FA50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14:paraId="6DAB278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办公地址：深圳市罗湖区梨园路物资控股置地大厦</w:t>
      </w:r>
      <w:r>
        <w:rPr>
          <w:rFonts w:ascii="Times New Roman" w:hAnsi="Times New Roman"/>
          <w:sz w:val="24"/>
        </w:rPr>
        <w:t>8</w:t>
      </w:r>
      <w:r>
        <w:rPr>
          <w:rFonts w:ascii="Times New Roman" w:hAnsi="Times New Roman"/>
          <w:sz w:val="24"/>
        </w:rPr>
        <w:t>楼</w:t>
      </w:r>
    </w:p>
    <w:p w14:paraId="5A1951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14:paraId="186799D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14:paraId="5985397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14:paraId="66FAC08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联系人：汤素娅</w:t>
      </w:r>
    </w:p>
    <w:p w14:paraId="3CB8F8A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4006-788-887</w:t>
      </w:r>
    </w:p>
    <w:p w14:paraId="1F26D61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14:paraId="2FEFDA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89</w:t>
      </w:r>
      <w:r>
        <w:rPr>
          <w:rFonts w:ascii="Times New Roman" w:hAnsi="Times New Roman"/>
          <w:sz w:val="24"/>
        </w:rPr>
        <w:t>）名称：泛华普益基金销售有限公司</w:t>
      </w:r>
    </w:p>
    <w:p w14:paraId="1F9164B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住所：成都市成华区建设路</w:t>
      </w:r>
      <w:r>
        <w:rPr>
          <w:rFonts w:ascii="Times New Roman" w:hAnsi="Times New Roman"/>
          <w:sz w:val="24"/>
        </w:rPr>
        <w:t>9</w:t>
      </w:r>
      <w:r>
        <w:rPr>
          <w:rFonts w:ascii="Times New Roman" w:hAnsi="Times New Roman"/>
          <w:sz w:val="24"/>
        </w:rPr>
        <w:t>号高地中心</w:t>
      </w:r>
      <w:r>
        <w:rPr>
          <w:rFonts w:ascii="Times New Roman" w:hAnsi="Times New Roman"/>
          <w:sz w:val="24"/>
        </w:rPr>
        <w:t>1101</w:t>
      </w:r>
      <w:r>
        <w:rPr>
          <w:rFonts w:ascii="Times New Roman" w:hAnsi="Times New Roman"/>
          <w:sz w:val="24"/>
        </w:rPr>
        <w:t>室</w:t>
      </w:r>
    </w:p>
    <w:p w14:paraId="27D2543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办公地址：成都市金牛区花照壁西顺街</w:t>
      </w:r>
      <w:r>
        <w:rPr>
          <w:rFonts w:ascii="Times New Roman" w:hAnsi="Times New Roman"/>
          <w:sz w:val="24"/>
        </w:rPr>
        <w:t>399</w:t>
      </w:r>
      <w:r>
        <w:rPr>
          <w:rFonts w:ascii="Times New Roman" w:hAnsi="Times New Roman"/>
          <w:sz w:val="24"/>
        </w:rPr>
        <w:t>号</w:t>
      </w:r>
      <w:r>
        <w:rPr>
          <w:rFonts w:ascii="Times New Roman" w:hAnsi="Times New Roman"/>
          <w:sz w:val="24"/>
        </w:rPr>
        <w:t>1</w:t>
      </w:r>
      <w:r>
        <w:rPr>
          <w:rFonts w:ascii="Times New Roman" w:hAnsi="Times New Roman"/>
          <w:sz w:val="24"/>
        </w:rPr>
        <w:t>栋</w:t>
      </w:r>
      <w:r>
        <w:rPr>
          <w:rFonts w:ascii="Times New Roman" w:hAnsi="Times New Roman"/>
          <w:sz w:val="24"/>
        </w:rPr>
        <w:t>1</w:t>
      </w:r>
      <w:r>
        <w:rPr>
          <w:rFonts w:ascii="Times New Roman" w:hAnsi="Times New Roman"/>
          <w:sz w:val="24"/>
        </w:rPr>
        <w:t>单元龙湖西宸天街</w:t>
      </w:r>
      <w:r>
        <w:rPr>
          <w:rFonts w:ascii="Times New Roman" w:hAnsi="Times New Roman"/>
          <w:sz w:val="24"/>
        </w:rPr>
        <w:t>B</w:t>
      </w:r>
      <w:r>
        <w:rPr>
          <w:rFonts w:ascii="Times New Roman" w:hAnsi="Times New Roman"/>
          <w:sz w:val="24"/>
        </w:rPr>
        <w:t>座</w:t>
      </w:r>
      <w:r>
        <w:rPr>
          <w:rFonts w:ascii="Times New Roman" w:hAnsi="Times New Roman"/>
          <w:sz w:val="24"/>
        </w:rPr>
        <w:t>1201</w:t>
      </w:r>
      <w:r>
        <w:rPr>
          <w:rFonts w:ascii="Times New Roman" w:hAnsi="Times New Roman"/>
          <w:sz w:val="24"/>
        </w:rPr>
        <w:t>号</w:t>
      </w:r>
    </w:p>
    <w:p w14:paraId="4AF5AC9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法定代表人：于海锋</w:t>
      </w:r>
    </w:p>
    <w:p w14:paraId="4DEB7B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028-8661-6229</w:t>
      </w:r>
    </w:p>
    <w:p w14:paraId="5E00964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传真：无</w:t>
      </w:r>
    </w:p>
    <w:p w14:paraId="5791841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联系人：隋亚方</w:t>
      </w:r>
    </w:p>
    <w:p w14:paraId="048675C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400-080-3388</w:t>
      </w:r>
    </w:p>
    <w:p w14:paraId="3561F97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https://www.puyifund.com/</w:t>
      </w:r>
    </w:p>
    <w:p w14:paraId="0AAC025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90</w:t>
      </w:r>
      <w:r>
        <w:rPr>
          <w:rFonts w:ascii="Times New Roman" w:hAnsi="Times New Roman"/>
          <w:sz w:val="24"/>
        </w:rPr>
        <w:t>）名称：上海中欧财富基金销售有限公司</w:t>
      </w:r>
    </w:p>
    <w:p w14:paraId="03E3126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上海中欧财富基金销售有限公司</w:t>
      </w:r>
    </w:p>
    <w:p w14:paraId="3946063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400-700-9700</w:t>
      </w:r>
    </w:p>
    <w:p w14:paraId="4E6904B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www.qiangungun.com</w:t>
      </w:r>
    </w:p>
    <w:p w14:paraId="2F29B8A8" w14:textId="77777777" w:rsidR="0021450A" w:rsidRPr="0021450A" w:rsidRDefault="0091654C" w:rsidP="0021450A">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基金管理人可根据有关法律法规的要求，选择其它符合要求的机构销售本基金，并在管理人网站公示。</w:t>
      </w:r>
    </w:p>
    <w:p w14:paraId="6E9DD175" w14:textId="77777777" w:rsidR="0021450A" w:rsidRPr="0021450A" w:rsidRDefault="0021450A" w:rsidP="0021450A">
      <w:pPr>
        <w:autoSpaceDE w:val="0"/>
        <w:autoSpaceDN w:val="0"/>
        <w:adjustRightInd w:val="0"/>
        <w:snapToGrid w:val="0"/>
        <w:spacing w:line="360" w:lineRule="auto"/>
        <w:ind w:firstLineChars="200" w:firstLine="480"/>
        <w:rPr>
          <w:rFonts w:ascii="Times New Roman" w:hAnsi="Times New Roman"/>
          <w:sz w:val="24"/>
        </w:rPr>
      </w:pPr>
      <w:r w:rsidRPr="0021450A">
        <w:rPr>
          <w:rFonts w:ascii="Times New Roman" w:hAnsi="Times New Roman" w:hint="eastAsia"/>
          <w:sz w:val="24"/>
        </w:rPr>
        <w:t>本基金</w:t>
      </w:r>
      <w:r w:rsidRPr="0021450A">
        <w:rPr>
          <w:rFonts w:ascii="Times New Roman" w:hAnsi="Times New Roman" w:hint="eastAsia"/>
          <w:sz w:val="24"/>
        </w:rPr>
        <w:t>C</w:t>
      </w:r>
      <w:r w:rsidRPr="0021450A">
        <w:rPr>
          <w:rFonts w:ascii="Times New Roman" w:hAnsi="Times New Roman" w:hint="eastAsia"/>
          <w:sz w:val="24"/>
        </w:rPr>
        <w:t>类基金份额除直销机构外的其他销售机构：</w:t>
      </w:r>
    </w:p>
    <w:p w14:paraId="55D43CD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1</w:t>
      </w:r>
      <w:r>
        <w:rPr>
          <w:rFonts w:ascii="Times New Roman" w:hAnsi="Times New Roman" w:hint="eastAsia"/>
          <w:sz w:val="24"/>
        </w:rPr>
        <w:t>）</w:t>
      </w:r>
      <w:r w:rsidRPr="00454B84">
        <w:rPr>
          <w:rFonts w:ascii="Times New Roman" w:hAnsi="Times New Roman" w:hint="eastAsia"/>
          <w:sz w:val="24"/>
        </w:rPr>
        <w:t>东方财富证券股份有限公司</w:t>
      </w:r>
    </w:p>
    <w:p w14:paraId="4A2E61F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住所：西藏自治区拉萨市柳梧新区国际总部城</w:t>
      </w:r>
      <w:r w:rsidRPr="00454B84">
        <w:rPr>
          <w:rFonts w:ascii="Times New Roman" w:hAnsi="Times New Roman" w:hint="eastAsia"/>
          <w:sz w:val="24"/>
        </w:rPr>
        <w:t>10</w:t>
      </w:r>
      <w:r w:rsidRPr="00454B84">
        <w:rPr>
          <w:rFonts w:ascii="Times New Roman" w:hAnsi="Times New Roman" w:hint="eastAsia"/>
          <w:sz w:val="24"/>
        </w:rPr>
        <w:t>栋楼</w:t>
      </w:r>
    </w:p>
    <w:p w14:paraId="7070149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办公地址：上海市徐汇区宛平南路</w:t>
      </w:r>
      <w:r w:rsidRPr="00454B84">
        <w:rPr>
          <w:rFonts w:ascii="Times New Roman" w:hAnsi="Times New Roman" w:hint="eastAsia"/>
          <w:sz w:val="24"/>
        </w:rPr>
        <w:t>88</w:t>
      </w:r>
      <w:r w:rsidRPr="00454B84">
        <w:rPr>
          <w:rFonts w:ascii="Times New Roman" w:hAnsi="Times New Roman" w:hint="eastAsia"/>
          <w:sz w:val="24"/>
        </w:rPr>
        <w:t>号东方财富大厦</w:t>
      </w:r>
    </w:p>
    <w:p w14:paraId="16D3E8D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法定代表人：戴彦</w:t>
      </w:r>
    </w:p>
    <w:p w14:paraId="5A9821E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021-23586603</w:t>
      </w:r>
    </w:p>
    <w:p w14:paraId="19594B5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021-23586860</w:t>
      </w:r>
    </w:p>
    <w:p w14:paraId="11AB6FA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联系人：付佳</w:t>
      </w:r>
    </w:p>
    <w:p w14:paraId="78E7B5A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95357</w:t>
      </w:r>
    </w:p>
    <w:p w14:paraId="6C30D34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http://www.18.cn</w:t>
      </w:r>
    </w:p>
    <w:p w14:paraId="2825741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2</w:t>
      </w:r>
      <w:r>
        <w:rPr>
          <w:rFonts w:ascii="Times New Roman" w:hAnsi="Times New Roman" w:hint="eastAsia"/>
          <w:sz w:val="24"/>
        </w:rPr>
        <w:t>）</w:t>
      </w:r>
      <w:r w:rsidRPr="00454B84">
        <w:rPr>
          <w:rFonts w:ascii="Times New Roman" w:hAnsi="Times New Roman" w:hint="eastAsia"/>
          <w:sz w:val="24"/>
        </w:rPr>
        <w:t>蚂蚁（杭州）基金销售有限公司</w:t>
      </w:r>
    </w:p>
    <w:p w14:paraId="3FE3DD4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住所：杭州市余杭区仓前街道海曙路东</w:t>
      </w:r>
      <w:r w:rsidRPr="00454B84">
        <w:rPr>
          <w:rFonts w:ascii="Times New Roman" w:hAnsi="Times New Roman" w:hint="eastAsia"/>
          <w:sz w:val="24"/>
        </w:rPr>
        <w:t>2</w:t>
      </w:r>
      <w:r w:rsidRPr="00454B84">
        <w:rPr>
          <w:rFonts w:ascii="Times New Roman" w:hAnsi="Times New Roman" w:hint="eastAsia"/>
          <w:sz w:val="24"/>
        </w:rPr>
        <w:t>号</w:t>
      </w:r>
    </w:p>
    <w:p w14:paraId="23AD438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办公地址：浙江省杭州市滨江区江南大道</w:t>
      </w:r>
      <w:r w:rsidRPr="00454B84">
        <w:rPr>
          <w:rFonts w:ascii="Times New Roman" w:hAnsi="Times New Roman" w:hint="eastAsia"/>
          <w:sz w:val="24"/>
        </w:rPr>
        <w:t>3588</w:t>
      </w:r>
      <w:r w:rsidRPr="00454B84">
        <w:rPr>
          <w:rFonts w:ascii="Times New Roman" w:hAnsi="Times New Roman" w:hint="eastAsia"/>
          <w:sz w:val="24"/>
        </w:rPr>
        <w:t>号恒生大厦</w:t>
      </w:r>
      <w:r w:rsidRPr="00454B84">
        <w:rPr>
          <w:rFonts w:ascii="Times New Roman" w:hAnsi="Times New Roman" w:hint="eastAsia"/>
          <w:sz w:val="24"/>
        </w:rPr>
        <w:t>12</w:t>
      </w:r>
      <w:r w:rsidRPr="00454B84">
        <w:rPr>
          <w:rFonts w:ascii="Times New Roman" w:hAnsi="Times New Roman" w:hint="eastAsia"/>
          <w:sz w:val="24"/>
        </w:rPr>
        <w:t>楼</w:t>
      </w:r>
    </w:p>
    <w:p w14:paraId="4904CEF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法定代表人：陈柏青</w:t>
      </w:r>
    </w:p>
    <w:p w14:paraId="5883A3C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0571</w:t>
      </w:r>
      <w:r w:rsidRPr="00454B84">
        <w:rPr>
          <w:rFonts w:ascii="Times New Roman" w:hAnsi="Times New Roman" w:hint="eastAsia"/>
          <w:sz w:val="24"/>
        </w:rPr>
        <w:t>）</w:t>
      </w:r>
      <w:r w:rsidRPr="00454B84">
        <w:rPr>
          <w:rFonts w:ascii="Times New Roman" w:hAnsi="Times New Roman" w:hint="eastAsia"/>
          <w:sz w:val="24"/>
        </w:rPr>
        <w:t>28829790</w:t>
      </w:r>
      <w:r w:rsidRPr="00454B84">
        <w:rPr>
          <w:rFonts w:ascii="Times New Roman" w:hAnsi="Times New Roman" w:hint="eastAsia"/>
          <w:sz w:val="24"/>
        </w:rPr>
        <w:t>，（</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60897869</w:t>
      </w:r>
    </w:p>
    <w:p w14:paraId="4D2FEEC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0571</w:t>
      </w:r>
      <w:r w:rsidRPr="00454B84">
        <w:rPr>
          <w:rFonts w:ascii="Times New Roman" w:hAnsi="Times New Roman" w:hint="eastAsia"/>
          <w:sz w:val="24"/>
        </w:rPr>
        <w:t>）</w:t>
      </w:r>
      <w:r w:rsidRPr="00454B84">
        <w:rPr>
          <w:rFonts w:ascii="Times New Roman" w:hAnsi="Times New Roman" w:hint="eastAsia"/>
          <w:sz w:val="24"/>
        </w:rPr>
        <w:t>26698533</w:t>
      </w:r>
    </w:p>
    <w:p w14:paraId="42E8131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联系人：周嬿旻</w:t>
      </w:r>
    </w:p>
    <w:p w14:paraId="5C307E0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4000-766-123</w:t>
      </w:r>
    </w:p>
    <w:p w14:paraId="4B5F4F8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www.fund123.cn</w:t>
      </w:r>
    </w:p>
    <w:p w14:paraId="227B7D8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3</w:t>
      </w:r>
      <w:r>
        <w:rPr>
          <w:rFonts w:ascii="Times New Roman" w:hAnsi="Times New Roman" w:hint="eastAsia"/>
          <w:sz w:val="24"/>
        </w:rPr>
        <w:t>）</w:t>
      </w:r>
      <w:r w:rsidRPr="00454B84">
        <w:rPr>
          <w:rFonts w:ascii="Times New Roman" w:hAnsi="Times New Roman" w:hint="eastAsia"/>
          <w:sz w:val="24"/>
        </w:rPr>
        <w:t>深圳众禄基金销售股份有限公司</w:t>
      </w:r>
    </w:p>
    <w:p w14:paraId="768AC14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住所：深圳市罗湖区梨园路物资控股置地大厦</w:t>
      </w:r>
      <w:r w:rsidRPr="00454B84">
        <w:rPr>
          <w:rFonts w:ascii="Times New Roman" w:hAnsi="Times New Roman" w:hint="eastAsia"/>
          <w:sz w:val="24"/>
        </w:rPr>
        <w:t>8</w:t>
      </w:r>
      <w:r w:rsidRPr="00454B84">
        <w:rPr>
          <w:rFonts w:ascii="Times New Roman" w:hAnsi="Times New Roman" w:hint="eastAsia"/>
          <w:sz w:val="24"/>
        </w:rPr>
        <w:t>楼</w:t>
      </w:r>
    </w:p>
    <w:p w14:paraId="4425FE4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办公地址：深圳市罗湖区梨园路物资控股置地大厦</w:t>
      </w:r>
      <w:r w:rsidRPr="00454B84">
        <w:rPr>
          <w:rFonts w:ascii="Times New Roman" w:hAnsi="Times New Roman" w:hint="eastAsia"/>
          <w:sz w:val="24"/>
        </w:rPr>
        <w:t>8</w:t>
      </w:r>
      <w:r w:rsidRPr="00454B84">
        <w:rPr>
          <w:rFonts w:ascii="Times New Roman" w:hAnsi="Times New Roman" w:hint="eastAsia"/>
          <w:sz w:val="24"/>
        </w:rPr>
        <w:t>楼</w:t>
      </w:r>
    </w:p>
    <w:p w14:paraId="00991E9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法定代表人：薛峰</w:t>
      </w:r>
    </w:p>
    <w:p w14:paraId="0D37928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0755</w:t>
      </w:r>
      <w:r w:rsidRPr="00454B84">
        <w:rPr>
          <w:rFonts w:ascii="Times New Roman" w:hAnsi="Times New Roman" w:hint="eastAsia"/>
          <w:sz w:val="24"/>
        </w:rPr>
        <w:t>）</w:t>
      </w:r>
      <w:r w:rsidRPr="00454B84">
        <w:rPr>
          <w:rFonts w:ascii="Times New Roman" w:hAnsi="Times New Roman" w:hint="eastAsia"/>
          <w:sz w:val="24"/>
        </w:rPr>
        <w:t>33227953</w:t>
      </w:r>
    </w:p>
    <w:p w14:paraId="27FCE85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0755</w:t>
      </w:r>
      <w:r w:rsidRPr="00454B84">
        <w:rPr>
          <w:rFonts w:ascii="Times New Roman" w:hAnsi="Times New Roman" w:hint="eastAsia"/>
          <w:sz w:val="24"/>
        </w:rPr>
        <w:t>）</w:t>
      </w:r>
      <w:r w:rsidRPr="00454B84">
        <w:rPr>
          <w:rFonts w:ascii="Times New Roman" w:hAnsi="Times New Roman" w:hint="eastAsia"/>
          <w:sz w:val="24"/>
        </w:rPr>
        <w:t>33227951</w:t>
      </w:r>
    </w:p>
    <w:p w14:paraId="2C69FF6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联系人：汤素娅</w:t>
      </w:r>
    </w:p>
    <w:p w14:paraId="7978C21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4006-788-887</w:t>
      </w:r>
    </w:p>
    <w:p w14:paraId="28B9D09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www.zlfund.cn</w:t>
      </w:r>
      <w:r w:rsidRPr="00454B84">
        <w:rPr>
          <w:rFonts w:ascii="Times New Roman" w:hAnsi="Times New Roman" w:hint="eastAsia"/>
          <w:sz w:val="24"/>
        </w:rPr>
        <w:t>，</w:t>
      </w:r>
      <w:r w:rsidRPr="00454B84">
        <w:rPr>
          <w:rFonts w:ascii="Times New Roman" w:hAnsi="Times New Roman" w:hint="eastAsia"/>
          <w:sz w:val="24"/>
        </w:rPr>
        <w:t>www.jjmmw.com</w:t>
      </w:r>
    </w:p>
    <w:p w14:paraId="7B8515B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4</w:t>
      </w:r>
      <w:r>
        <w:rPr>
          <w:rFonts w:ascii="Times New Roman" w:hAnsi="Times New Roman" w:hint="eastAsia"/>
          <w:sz w:val="24"/>
        </w:rPr>
        <w:t>）</w:t>
      </w:r>
      <w:r w:rsidRPr="00454B84">
        <w:rPr>
          <w:rFonts w:ascii="Times New Roman" w:hAnsi="Times New Roman" w:hint="eastAsia"/>
          <w:sz w:val="24"/>
        </w:rPr>
        <w:t>上海长量基金销售有限公司</w:t>
      </w:r>
    </w:p>
    <w:p w14:paraId="3B9FD36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住所：上海市浦东新区高翔路</w:t>
      </w:r>
      <w:r w:rsidRPr="00454B84">
        <w:rPr>
          <w:rFonts w:ascii="Times New Roman" w:hAnsi="Times New Roman" w:hint="eastAsia"/>
          <w:sz w:val="24"/>
        </w:rPr>
        <w:t>526</w:t>
      </w:r>
      <w:r w:rsidRPr="00454B84">
        <w:rPr>
          <w:rFonts w:ascii="Times New Roman" w:hAnsi="Times New Roman" w:hint="eastAsia"/>
          <w:sz w:val="24"/>
        </w:rPr>
        <w:t>号</w:t>
      </w:r>
      <w:r w:rsidRPr="00454B84">
        <w:rPr>
          <w:rFonts w:ascii="Times New Roman" w:hAnsi="Times New Roman" w:hint="eastAsia"/>
          <w:sz w:val="24"/>
        </w:rPr>
        <w:t>2</w:t>
      </w:r>
      <w:r w:rsidRPr="00454B84">
        <w:rPr>
          <w:rFonts w:ascii="Times New Roman" w:hAnsi="Times New Roman" w:hint="eastAsia"/>
          <w:sz w:val="24"/>
        </w:rPr>
        <w:t>幢</w:t>
      </w:r>
      <w:r w:rsidRPr="00454B84">
        <w:rPr>
          <w:rFonts w:ascii="Times New Roman" w:hAnsi="Times New Roman" w:hint="eastAsia"/>
          <w:sz w:val="24"/>
        </w:rPr>
        <w:t>220</w:t>
      </w:r>
      <w:r w:rsidRPr="00454B84">
        <w:rPr>
          <w:rFonts w:ascii="Times New Roman" w:hAnsi="Times New Roman" w:hint="eastAsia"/>
          <w:sz w:val="24"/>
        </w:rPr>
        <w:t>室</w:t>
      </w:r>
    </w:p>
    <w:p w14:paraId="7D7E8F1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办公地址：上海市浦东新区浦东大道</w:t>
      </w:r>
      <w:r w:rsidRPr="00454B84">
        <w:rPr>
          <w:rFonts w:ascii="Times New Roman" w:hAnsi="Times New Roman" w:hint="eastAsia"/>
          <w:sz w:val="24"/>
        </w:rPr>
        <w:t>555</w:t>
      </w:r>
      <w:r w:rsidRPr="00454B84">
        <w:rPr>
          <w:rFonts w:ascii="Times New Roman" w:hAnsi="Times New Roman" w:hint="eastAsia"/>
          <w:sz w:val="24"/>
        </w:rPr>
        <w:t>号裕景国际</w:t>
      </w:r>
      <w:r w:rsidRPr="00454B84">
        <w:rPr>
          <w:rFonts w:ascii="Times New Roman" w:hAnsi="Times New Roman" w:hint="eastAsia"/>
          <w:sz w:val="24"/>
        </w:rPr>
        <w:t>B</w:t>
      </w:r>
      <w:r w:rsidRPr="00454B84">
        <w:rPr>
          <w:rFonts w:ascii="Times New Roman" w:hAnsi="Times New Roman" w:hint="eastAsia"/>
          <w:sz w:val="24"/>
        </w:rPr>
        <w:t>座</w:t>
      </w:r>
      <w:r w:rsidRPr="00454B84">
        <w:rPr>
          <w:rFonts w:ascii="Times New Roman" w:hAnsi="Times New Roman" w:hint="eastAsia"/>
          <w:sz w:val="24"/>
        </w:rPr>
        <w:t>16</w:t>
      </w:r>
      <w:r w:rsidRPr="00454B84">
        <w:rPr>
          <w:rFonts w:ascii="Times New Roman" w:hAnsi="Times New Roman" w:hint="eastAsia"/>
          <w:sz w:val="24"/>
        </w:rPr>
        <w:t>层</w:t>
      </w:r>
    </w:p>
    <w:p w14:paraId="7B44D37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法定代表人：张跃伟</w:t>
      </w:r>
    </w:p>
    <w:p w14:paraId="1A71D30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20691832</w:t>
      </w:r>
    </w:p>
    <w:p w14:paraId="1BBA6A9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传真：（</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20691861</w:t>
      </w:r>
    </w:p>
    <w:p w14:paraId="59973C8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联系人：单丙烨</w:t>
      </w:r>
    </w:p>
    <w:p w14:paraId="19F8F60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400-820-2899</w:t>
      </w:r>
    </w:p>
    <w:p w14:paraId="7F04651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www.erichfund.com</w:t>
      </w:r>
    </w:p>
    <w:p w14:paraId="66A6A2F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5</w:t>
      </w:r>
      <w:r>
        <w:rPr>
          <w:rFonts w:ascii="Times New Roman" w:hAnsi="Times New Roman" w:hint="eastAsia"/>
          <w:sz w:val="24"/>
        </w:rPr>
        <w:t>）</w:t>
      </w:r>
      <w:r w:rsidRPr="00454B84">
        <w:rPr>
          <w:rFonts w:ascii="Times New Roman" w:hAnsi="Times New Roman" w:hint="eastAsia"/>
          <w:sz w:val="24"/>
        </w:rPr>
        <w:t>上海好买基金销售有限公司</w:t>
      </w:r>
    </w:p>
    <w:p w14:paraId="21C7549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住所：上海市虹口区场中路</w:t>
      </w:r>
      <w:r w:rsidRPr="00454B84">
        <w:rPr>
          <w:rFonts w:ascii="Times New Roman" w:hAnsi="Times New Roman" w:hint="eastAsia"/>
          <w:sz w:val="24"/>
        </w:rPr>
        <w:t>685</w:t>
      </w:r>
      <w:r w:rsidRPr="00454B84">
        <w:rPr>
          <w:rFonts w:ascii="Times New Roman" w:hAnsi="Times New Roman" w:hint="eastAsia"/>
          <w:sz w:val="24"/>
        </w:rPr>
        <w:t>弄</w:t>
      </w:r>
      <w:r w:rsidRPr="00454B84">
        <w:rPr>
          <w:rFonts w:ascii="Times New Roman" w:hAnsi="Times New Roman" w:hint="eastAsia"/>
          <w:sz w:val="24"/>
        </w:rPr>
        <w:t>37</w:t>
      </w:r>
      <w:r w:rsidRPr="00454B84">
        <w:rPr>
          <w:rFonts w:ascii="Times New Roman" w:hAnsi="Times New Roman" w:hint="eastAsia"/>
          <w:sz w:val="24"/>
        </w:rPr>
        <w:t>号</w:t>
      </w:r>
      <w:r w:rsidRPr="00454B84">
        <w:rPr>
          <w:rFonts w:ascii="Times New Roman" w:hAnsi="Times New Roman" w:hint="eastAsia"/>
          <w:sz w:val="24"/>
        </w:rPr>
        <w:t>4</w:t>
      </w:r>
      <w:r w:rsidRPr="00454B84">
        <w:rPr>
          <w:rFonts w:ascii="Times New Roman" w:hAnsi="Times New Roman" w:hint="eastAsia"/>
          <w:sz w:val="24"/>
        </w:rPr>
        <w:t>号楼</w:t>
      </w:r>
      <w:r w:rsidRPr="00454B84">
        <w:rPr>
          <w:rFonts w:ascii="Times New Roman" w:hAnsi="Times New Roman" w:hint="eastAsia"/>
          <w:sz w:val="24"/>
        </w:rPr>
        <w:t>449</w:t>
      </w:r>
      <w:r w:rsidRPr="00454B84">
        <w:rPr>
          <w:rFonts w:ascii="Times New Roman" w:hAnsi="Times New Roman" w:hint="eastAsia"/>
          <w:sz w:val="24"/>
        </w:rPr>
        <w:t>室</w:t>
      </w:r>
    </w:p>
    <w:p w14:paraId="77061EA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办公地址：上海市浦东新区浦东南路</w:t>
      </w:r>
      <w:r w:rsidRPr="00454B84">
        <w:rPr>
          <w:rFonts w:ascii="Times New Roman" w:hAnsi="Times New Roman" w:hint="eastAsia"/>
          <w:sz w:val="24"/>
        </w:rPr>
        <w:t>1118</w:t>
      </w:r>
      <w:r w:rsidRPr="00454B84">
        <w:rPr>
          <w:rFonts w:ascii="Times New Roman" w:hAnsi="Times New Roman" w:hint="eastAsia"/>
          <w:sz w:val="24"/>
        </w:rPr>
        <w:t>号鄂尔多斯国际大厦</w:t>
      </w:r>
      <w:r w:rsidRPr="00454B84">
        <w:rPr>
          <w:rFonts w:ascii="Times New Roman" w:hAnsi="Times New Roman" w:hint="eastAsia"/>
          <w:sz w:val="24"/>
        </w:rPr>
        <w:t>903-906</w:t>
      </w:r>
      <w:r w:rsidRPr="00454B84">
        <w:rPr>
          <w:rFonts w:ascii="Times New Roman" w:hAnsi="Times New Roman" w:hint="eastAsia"/>
          <w:sz w:val="24"/>
        </w:rPr>
        <w:t>室</w:t>
      </w:r>
    </w:p>
    <w:p w14:paraId="40D2735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法定代表人：杨文斌</w:t>
      </w:r>
    </w:p>
    <w:p w14:paraId="649F8A8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68596916</w:t>
      </w:r>
    </w:p>
    <w:p w14:paraId="5792202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联系人：薛年</w:t>
      </w:r>
    </w:p>
    <w:p w14:paraId="1BE954F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400-700-9665</w:t>
      </w:r>
    </w:p>
    <w:p w14:paraId="616D297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www.howbuy.com</w:t>
      </w:r>
    </w:p>
    <w:p w14:paraId="33DBF09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6</w:t>
      </w:r>
      <w:r>
        <w:rPr>
          <w:rFonts w:ascii="Times New Roman" w:hAnsi="Times New Roman" w:hint="eastAsia"/>
          <w:sz w:val="24"/>
        </w:rPr>
        <w:t>）</w:t>
      </w:r>
      <w:r w:rsidRPr="00454B84">
        <w:rPr>
          <w:rFonts w:ascii="Times New Roman" w:hAnsi="Times New Roman" w:hint="eastAsia"/>
          <w:sz w:val="24"/>
        </w:rPr>
        <w:t>诺亚正行基金销售有限公司</w:t>
      </w:r>
    </w:p>
    <w:p w14:paraId="17A9226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w:t>
      </w:r>
      <w:r w:rsidRPr="00454B84">
        <w:rPr>
          <w:rFonts w:ascii="Times New Roman" w:hAnsi="Times New Roman" w:hint="eastAsia"/>
          <w:sz w:val="24"/>
        </w:rPr>
        <w:t>:</w:t>
      </w:r>
      <w:r w:rsidRPr="00454B84">
        <w:rPr>
          <w:rFonts w:ascii="Times New Roman" w:hAnsi="Times New Roman" w:hint="eastAsia"/>
          <w:sz w:val="24"/>
        </w:rPr>
        <w:t>上海市虹口区飞虹路</w:t>
      </w:r>
      <w:r w:rsidRPr="00454B84">
        <w:rPr>
          <w:rFonts w:ascii="Times New Roman" w:hAnsi="Times New Roman" w:hint="eastAsia"/>
          <w:sz w:val="24"/>
        </w:rPr>
        <w:t>360</w:t>
      </w:r>
      <w:r w:rsidRPr="00454B84">
        <w:rPr>
          <w:rFonts w:ascii="Times New Roman" w:hAnsi="Times New Roman" w:hint="eastAsia"/>
          <w:sz w:val="24"/>
        </w:rPr>
        <w:t>弄</w:t>
      </w:r>
      <w:r w:rsidRPr="00454B84">
        <w:rPr>
          <w:rFonts w:ascii="Times New Roman" w:hAnsi="Times New Roman" w:hint="eastAsia"/>
          <w:sz w:val="24"/>
        </w:rPr>
        <w:t>9</w:t>
      </w:r>
      <w:r w:rsidRPr="00454B84">
        <w:rPr>
          <w:rFonts w:ascii="Times New Roman" w:hAnsi="Times New Roman" w:hint="eastAsia"/>
          <w:sz w:val="24"/>
        </w:rPr>
        <w:t>号</w:t>
      </w:r>
      <w:r w:rsidRPr="00454B84">
        <w:rPr>
          <w:rFonts w:ascii="Times New Roman" w:hAnsi="Times New Roman" w:hint="eastAsia"/>
          <w:sz w:val="24"/>
        </w:rPr>
        <w:t>3724</w:t>
      </w:r>
      <w:r w:rsidRPr="00454B84">
        <w:rPr>
          <w:rFonts w:ascii="Times New Roman" w:hAnsi="Times New Roman" w:hint="eastAsia"/>
          <w:sz w:val="24"/>
        </w:rPr>
        <w:t>室</w:t>
      </w:r>
    </w:p>
    <w:p w14:paraId="4E998B9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w:t>
      </w:r>
      <w:r w:rsidRPr="00454B84">
        <w:rPr>
          <w:rFonts w:ascii="Times New Roman" w:hAnsi="Times New Roman" w:hint="eastAsia"/>
          <w:sz w:val="24"/>
        </w:rPr>
        <w:t>:</w:t>
      </w:r>
      <w:r w:rsidRPr="00454B84">
        <w:rPr>
          <w:rFonts w:ascii="Times New Roman" w:hAnsi="Times New Roman" w:hint="eastAsia"/>
          <w:sz w:val="24"/>
        </w:rPr>
        <w:t>上海市杨浦区长阳路</w:t>
      </w:r>
      <w:r w:rsidRPr="00454B84">
        <w:rPr>
          <w:rFonts w:ascii="Times New Roman" w:hAnsi="Times New Roman" w:hint="eastAsia"/>
          <w:sz w:val="24"/>
        </w:rPr>
        <w:t>1687</w:t>
      </w:r>
      <w:r w:rsidRPr="00454B84">
        <w:rPr>
          <w:rFonts w:ascii="Times New Roman" w:hAnsi="Times New Roman" w:hint="eastAsia"/>
          <w:sz w:val="24"/>
        </w:rPr>
        <w:t>号长阳谷</w:t>
      </w:r>
      <w:r w:rsidRPr="00454B84">
        <w:rPr>
          <w:rFonts w:ascii="Times New Roman" w:hAnsi="Times New Roman" w:hint="eastAsia"/>
          <w:sz w:val="24"/>
        </w:rPr>
        <w:t>2</w:t>
      </w:r>
      <w:r w:rsidRPr="00454B84">
        <w:rPr>
          <w:rFonts w:ascii="Times New Roman" w:hAnsi="Times New Roman" w:hint="eastAsia"/>
          <w:sz w:val="24"/>
        </w:rPr>
        <w:t>号楼</w:t>
      </w:r>
    </w:p>
    <w:p w14:paraId="738C958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法定代表：汪静波</w:t>
      </w:r>
    </w:p>
    <w:p w14:paraId="7350C03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80358523</w:t>
      </w:r>
    </w:p>
    <w:p w14:paraId="7BEBFBE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80358749</w:t>
      </w:r>
    </w:p>
    <w:p w14:paraId="272B2CE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联系人：李娟</w:t>
      </w:r>
    </w:p>
    <w:p w14:paraId="3E67448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4008215399</w:t>
      </w:r>
    </w:p>
    <w:p w14:paraId="1ABC02D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www.noah-fund.com</w:t>
      </w:r>
    </w:p>
    <w:p w14:paraId="39C60D9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7</w:t>
      </w:r>
      <w:r>
        <w:rPr>
          <w:rFonts w:ascii="Times New Roman" w:hAnsi="Times New Roman" w:hint="eastAsia"/>
          <w:sz w:val="24"/>
        </w:rPr>
        <w:t>）</w:t>
      </w:r>
      <w:r w:rsidRPr="00454B84">
        <w:rPr>
          <w:rFonts w:ascii="Times New Roman" w:hAnsi="Times New Roman" w:hint="eastAsia"/>
          <w:sz w:val="24"/>
        </w:rPr>
        <w:t>和讯信息科技有限公司</w:t>
      </w:r>
    </w:p>
    <w:p w14:paraId="7E03E34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住所：北京市朝阳区朝外大街</w:t>
      </w:r>
      <w:r w:rsidRPr="00454B84">
        <w:rPr>
          <w:rFonts w:ascii="Times New Roman" w:hAnsi="Times New Roman" w:hint="eastAsia"/>
          <w:sz w:val="24"/>
        </w:rPr>
        <w:t>22</w:t>
      </w:r>
      <w:r w:rsidRPr="00454B84">
        <w:rPr>
          <w:rFonts w:ascii="Times New Roman" w:hAnsi="Times New Roman" w:hint="eastAsia"/>
          <w:sz w:val="24"/>
        </w:rPr>
        <w:t>号泛利大厦</w:t>
      </w:r>
      <w:r w:rsidRPr="00454B84">
        <w:rPr>
          <w:rFonts w:ascii="Times New Roman" w:hAnsi="Times New Roman" w:hint="eastAsia"/>
          <w:sz w:val="24"/>
        </w:rPr>
        <w:t>10</w:t>
      </w:r>
      <w:r w:rsidRPr="00454B84">
        <w:rPr>
          <w:rFonts w:ascii="Times New Roman" w:hAnsi="Times New Roman" w:hint="eastAsia"/>
          <w:sz w:val="24"/>
        </w:rPr>
        <w:t>层</w:t>
      </w:r>
    </w:p>
    <w:p w14:paraId="7633B01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办公地址：北京市朝阳区朝外大街</w:t>
      </w:r>
      <w:r w:rsidRPr="00454B84">
        <w:rPr>
          <w:rFonts w:ascii="Times New Roman" w:hAnsi="Times New Roman" w:hint="eastAsia"/>
          <w:sz w:val="24"/>
        </w:rPr>
        <w:t>22</w:t>
      </w:r>
      <w:r w:rsidRPr="00454B84">
        <w:rPr>
          <w:rFonts w:ascii="Times New Roman" w:hAnsi="Times New Roman" w:hint="eastAsia"/>
          <w:sz w:val="24"/>
        </w:rPr>
        <w:t>号泛利大厦</w:t>
      </w:r>
      <w:r w:rsidRPr="00454B84">
        <w:rPr>
          <w:rFonts w:ascii="Times New Roman" w:hAnsi="Times New Roman" w:hint="eastAsia"/>
          <w:sz w:val="24"/>
        </w:rPr>
        <w:t>10</w:t>
      </w:r>
      <w:r w:rsidRPr="00454B84">
        <w:rPr>
          <w:rFonts w:ascii="Times New Roman" w:hAnsi="Times New Roman" w:hint="eastAsia"/>
          <w:sz w:val="24"/>
        </w:rPr>
        <w:t>层</w:t>
      </w:r>
    </w:p>
    <w:p w14:paraId="37F7B90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法定代表人：王莉</w:t>
      </w:r>
    </w:p>
    <w:p w14:paraId="3582047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20835789</w:t>
      </w:r>
    </w:p>
    <w:p w14:paraId="57F1B7D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20835879</w:t>
      </w:r>
    </w:p>
    <w:p w14:paraId="6F26D44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联系人：周轶</w:t>
      </w:r>
    </w:p>
    <w:p w14:paraId="3FAA767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4009200022</w:t>
      </w:r>
    </w:p>
    <w:p w14:paraId="098FA8F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http://licaike.hexun.com/</w:t>
      </w:r>
    </w:p>
    <w:p w14:paraId="67510D1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lastRenderedPageBreak/>
        <w:t>（</w:t>
      </w:r>
      <w:r w:rsidRPr="00454B84">
        <w:rPr>
          <w:rFonts w:ascii="Times New Roman" w:hAnsi="Times New Roman" w:hint="eastAsia"/>
          <w:sz w:val="24"/>
        </w:rPr>
        <w:t>8</w:t>
      </w:r>
      <w:r>
        <w:rPr>
          <w:rFonts w:ascii="Times New Roman" w:hAnsi="Times New Roman" w:hint="eastAsia"/>
          <w:sz w:val="24"/>
        </w:rPr>
        <w:t>）</w:t>
      </w:r>
      <w:r w:rsidRPr="00454B84">
        <w:rPr>
          <w:rFonts w:ascii="Times New Roman" w:hAnsi="Times New Roman" w:hint="eastAsia"/>
          <w:sz w:val="24"/>
        </w:rPr>
        <w:t>上海天天基金销售有限公司</w:t>
      </w:r>
    </w:p>
    <w:p w14:paraId="2B70795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住所：上海市徐汇区龙田路</w:t>
      </w:r>
      <w:r w:rsidRPr="00454B84">
        <w:rPr>
          <w:rFonts w:ascii="Times New Roman" w:hAnsi="Times New Roman" w:hint="eastAsia"/>
          <w:sz w:val="24"/>
        </w:rPr>
        <w:t>190</w:t>
      </w:r>
      <w:r w:rsidRPr="00454B84">
        <w:rPr>
          <w:rFonts w:ascii="Times New Roman" w:hAnsi="Times New Roman" w:hint="eastAsia"/>
          <w:sz w:val="24"/>
        </w:rPr>
        <w:t>号</w:t>
      </w:r>
      <w:r w:rsidRPr="00454B84">
        <w:rPr>
          <w:rFonts w:ascii="Times New Roman" w:hAnsi="Times New Roman" w:hint="eastAsia"/>
          <w:sz w:val="24"/>
        </w:rPr>
        <w:t>2</w:t>
      </w:r>
      <w:r w:rsidRPr="00454B84">
        <w:rPr>
          <w:rFonts w:ascii="Times New Roman" w:hAnsi="Times New Roman" w:hint="eastAsia"/>
          <w:sz w:val="24"/>
        </w:rPr>
        <w:t>号楼</w:t>
      </w:r>
      <w:r w:rsidRPr="00454B84">
        <w:rPr>
          <w:rFonts w:ascii="Times New Roman" w:hAnsi="Times New Roman" w:hint="eastAsia"/>
          <w:sz w:val="24"/>
        </w:rPr>
        <w:t>2</w:t>
      </w:r>
      <w:r w:rsidRPr="00454B84">
        <w:rPr>
          <w:rFonts w:ascii="Times New Roman" w:hAnsi="Times New Roman" w:hint="eastAsia"/>
          <w:sz w:val="24"/>
        </w:rPr>
        <w:t>层</w:t>
      </w:r>
    </w:p>
    <w:p w14:paraId="14EB986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办公地址：上海市徐汇区宛平南路</w:t>
      </w:r>
      <w:r w:rsidRPr="00454B84">
        <w:rPr>
          <w:rFonts w:ascii="Times New Roman" w:hAnsi="Times New Roman" w:hint="eastAsia"/>
          <w:sz w:val="24"/>
        </w:rPr>
        <w:t>88</w:t>
      </w:r>
      <w:r w:rsidRPr="00454B84">
        <w:rPr>
          <w:rFonts w:ascii="Times New Roman" w:hAnsi="Times New Roman" w:hint="eastAsia"/>
          <w:sz w:val="24"/>
        </w:rPr>
        <w:t>号金座东方财富大厦</w:t>
      </w:r>
    </w:p>
    <w:p w14:paraId="2D41ADA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法定代表人：其实</w:t>
      </w:r>
    </w:p>
    <w:p w14:paraId="4BAFFFD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54509998</w:t>
      </w:r>
    </w:p>
    <w:p w14:paraId="39F7A87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64385308</w:t>
      </w:r>
    </w:p>
    <w:p w14:paraId="6D06954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联系人：屠彦洋</w:t>
      </w:r>
    </w:p>
    <w:p w14:paraId="3099998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400-1818-188</w:t>
      </w:r>
    </w:p>
    <w:p w14:paraId="0FA4076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www.1234567.com.cn</w:t>
      </w:r>
    </w:p>
    <w:p w14:paraId="22BC736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9</w:t>
      </w:r>
      <w:r>
        <w:rPr>
          <w:rFonts w:ascii="Times New Roman" w:hAnsi="Times New Roman" w:hint="eastAsia"/>
          <w:sz w:val="24"/>
        </w:rPr>
        <w:t>）</w:t>
      </w:r>
      <w:r w:rsidRPr="00454B84">
        <w:rPr>
          <w:rFonts w:ascii="Times New Roman" w:hAnsi="Times New Roman" w:hint="eastAsia"/>
          <w:sz w:val="24"/>
        </w:rPr>
        <w:t>北京钱景基金销售有限公司</w:t>
      </w:r>
    </w:p>
    <w:p w14:paraId="32A300D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住所：北京市海淀区中关村东路</w:t>
      </w:r>
      <w:r w:rsidRPr="00454B84">
        <w:rPr>
          <w:rFonts w:ascii="Times New Roman" w:hAnsi="Times New Roman" w:hint="eastAsia"/>
          <w:sz w:val="24"/>
        </w:rPr>
        <w:t>18</w:t>
      </w:r>
      <w:r w:rsidRPr="00454B84">
        <w:rPr>
          <w:rFonts w:ascii="Times New Roman" w:hAnsi="Times New Roman" w:hint="eastAsia"/>
          <w:sz w:val="24"/>
        </w:rPr>
        <w:t>号</w:t>
      </w:r>
      <w:r w:rsidRPr="00454B84">
        <w:rPr>
          <w:rFonts w:ascii="Times New Roman" w:hAnsi="Times New Roman" w:hint="eastAsia"/>
          <w:sz w:val="24"/>
        </w:rPr>
        <w:t>1</w:t>
      </w:r>
      <w:r w:rsidRPr="00454B84">
        <w:rPr>
          <w:rFonts w:ascii="Times New Roman" w:hAnsi="Times New Roman" w:hint="eastAsia"/>
          <w:sz w:val="24"/>
        </w:rPr>
        <w:t>号楼</w:t>
      </w:r>
      <w:r w:rsidRPr="00454B84">
        <w:rPr>
          <w:rFonts w:ascii="Times New Roman" w:hAnsi="Times New Roman" w:hint="eastAsia"/>
          <w:sz w:val="24"/>
        </w:rPr>
        <w:t>11</w:t>
      </w:r>
      <w:r w:rsidRPr="00454B84">
        <w:rPr>
          <w:rFonts w:ascii="Times New Roman" w:hAnsi="Times New Roman" w:hint="eastAsia"/>
          <w:sz w:val="24"/>
        </w:rPr>
        <w:t>层</w:t>
      </w:r>
      <w:r w:rsidRPr="00454B84">
        <w:rPr>
          <w:rFonts w:ascii="Times New Roman" w:hAnsi="Times New Roman" w:hint="eastAsia"/>
          <w:sz w:val="24"/>
        </w:rPr>
        <w:t>B-1108</w:t>
      </w:r>
    </w:p>
    <w:p w14:paraId="32651A1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办公地址：北京市海淀区中关村东路</w:t>
      </w:r>
      <w:r w:rsidRPr="00454B84">
        <w:rPr>
          <w:rFonts w:ascii="Times New Roman" w:hAnsi="Times New Roman" w:hint="eastAsia"/>
          <w:sz w:val="24"/>
        </w:rPr>
        <w:t>18</w:t>
      </w:r>
      <w:r w:rsidRPr="00454B84">
        <w:rPr>
          <w:rFonts w:ascii="Times New Roman" w:hAnsi="Times New Roman" w:hint="eastAsia"/>
          <w:sz w:val="24"/>
        </w:rPr>
        <w:t>号</w:t>
      </w:r>
      <w:r w:rsidRPr="00454B84">
        <w:rPr>
          <w:rFonts w:ascii="Times New Roman" w:hAnsi="Times New Roman" w:hint="eastAsia"/>
          <w:sz w:val="24"/>
        </w:rPr>
        <w:t>1</w:t>
      </w:r>
      <w:r w:rsidRPr="00454B84">
        <w:rPr>
          <w:rFonts w:ascii="Times New Roman" w:hAnsi="Times New Roman" w:hint="eastAsia"/>
          <w:sz w:val="24"/>
        </w:rPr>
        <w:t>号楼</w:t>
      </w:r>
      <w:r w:rsidRPr="00454B84">
        <w:rPr>
          <w:rFonts w:ascii="Times New Roman" w:hAnsi="Times New Roman" w:hint="eastAsia"/>
          <w:sz w:val="24"/>
        </w:rPr>
        <w:t>11</w:t>
      </w:r>
      <w:r w:rsidRPr="00454B84">
        <w:rPr>
          <w:rFonts w:ascii="Times New Roman" w:hAnsi="Times New Roman" w:hint="eastAsia"/>
          <w:sz w:val="24"/>
        </w:rPr>
        <w:t>层</w:t>
      </w:r>
      <w:r w:rsidRPr="00454B84">
        <w:rPr>
          <w:rFonts w:ascii="Times New Roman" w:hAnsi="Times New Roman" w:hint="eastAsia"/>
          <w:sz w:val="24"/>
        </w:rPr>
        <w:t>B-1108</w:t>
      </w:r>
    </w:p>
    <w:p w14:paraId="6BA5DAB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法定代表人：王利刚</w:t>
      </w:r>
    </w:p>
    <w:p w14:paraId="54C45E7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010-59422766</w:t>
      </w:r>
    </w:p>
    <w:p w14:paraId="0C69003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010-62565181</w:t>
      </w:r>
    </w:p>
    <w:p w14:paraId="333A9AB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联系人：白皓</w:t>
      </w:r>
    </w:p>
    <w:p w14:paraId="6A4E630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400-893-6885</w:t>
      </w:r>
    </w:p>
    <w:p w14:paraId="5C39E9B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www.qianjing.com</w:t>
      </w:r>
    </w:p>
    <w:p w14:paraId="34C914F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10</w:t>
      </w:r>
      <w:r>
        <w:rPr>
          <w:rFonts w:ascii="Times New Roman" w:hAnsi="Times New Roman" w:hint="eastAsia"/>
          <w:sz w:val="24"/>
        </w:rPr>
        <w:t>）</w:t>
      </w:r>
      <w:r w:rsidRPr="00454B84">
        <w:rPr>
          <w:rFonts w:ascii="Times New Roman" w:hAnsi="Times New Roman" w:hint="eastAsia"/>
          <w:sz w:val="24"/>
        </w:rPr>
        <w:t>深圳市新兰德证券投资咨询有限公司</w:t>
      </w:r>
    </w:p>
    <w:p w14:paraId="2134F8C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住所：深圳市福田区华强北路赛格科技园</w:t>
      </w:r>
      <w:r w:rsidRPr="00454B84">
        <w:rPr>
          <w:rFonts w:ascii="Times New Roman" w:hAnsi="Times New Roman" w:hint="eastAsia"/>
          <w:sz w:val="24"/>
        </w:rPr>
        <w:t>4</w:t>
      </w:r>
      <w:r w:rsidRPr="00454B84">
        <w:rPr>
          <w:rFonts w:ascii="Times New Roman" w:hAnsi="Times New Roman" w:hint="eastAsia"/>
          <w:sz w:val="24"/>
        </w:rPr>
        <w:t>栋</w:t>
      </w:r>
      <w:r w:rsidRPr="00454B84">
        <w:rPr>
          <w:rFonts w:ascii="Times New Roman" w:hAnsi="Times New Roman" w:hint="eastAsia"/>
          <w:sz w:val="24"/>
        </w:rPr>
        <w:t>10</w:t>
      </w:r>
      <w:r w:rsidRPr="00454B84">
        <w:rPr>
          <w:rFonts w:ascii="Times New Roman" w:hAnsi="Times New Roman" w:hint="eastAsia"/>
          <w:sz w:val="24"/>
        </w:rPr>
        <w:t>层</w:t>
      </w:r>
      <w:r w:rsidRPr="00454B84">
        <w:rPr>
          <w:rFonts w:ascii="Times New Roman" w:hAnsi="Times New Roman" w:hint="eastAsia"/>
          <w:sz w:val="24"/>
        </w:rPr>
        <w:t>1006#</w:t>
      </w:r>
    </w:p>
    <w:p w14:paraId="0838CFF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办公地址：北京市西城区金融大街</w:t>
      </w:r>
      <w:r w:rsidRPr="00454B84">
        <w:rPr>
          <w:rFonts w:ascii="Times New Roman" w:hAnsi="Times New Roman" w:hint="eastAsia"/>
          <w:sz w:val="24"/>
        </w:rPr>
        <w:t>35</w:t>
      </w:r>
      <w:r w:rsidRPr="00454B84">
        <w:rPr>
          <w:rFonts w:ascii="Times New Roman" w:hAnsi="Times New Roman" w:hint="eastAsia"/>
          <w:sz w:val="24"/>
        </w:rPr>
        <w:t>号国际企业大厦</w:t>
      </w:r>
      <w:r w:rsidRPr="00454B84">
        <w:rPr>
          <w:rFonts w:ascii="Times New Roman" w:hAnsi="Times New Roman" w:hint="eastAsia"/>
          <w:sz w:val="24"/>
        </w:rPr>
        <w:t>C</w:t>
      </w:r>
      <w:r w:rsidRPr="00454B84">
        <w:rPr>
          <w:rFonts w:ascii="Times New Roman" w:hAnsi="Times New Roman" w:hint="eastAsia"/>
          <w:sz w:val="24"/>
        </w:rPr>
        <w:t>座</w:t>
      </w:r>
      <w:r w:rsidRPr="00454B84">
        <w:rPr>
          <w:rFonts w:ascii="Times New Roman" w:hAnsi="Times New Roman" w:hint="eastAsia"/>
          <w:sz w:val="24"/>
        </w:rPr>
        <w:t>9</w:t>
      </w:r>
      <w:r w:rsidRPr="00454B84">
        <w:rPr>
          <w:rFonts w:ascii="Times New Roman" w:hAnsi="Times New Roman" w:hint="eastAsia"/>
          <w:sz w:val="24"/>
        </w:rPr>
        <w:t>层</w:t>
      </w:r>
    </w:p>
    <w:p w14:paraId="068F499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法定代表人：陈操</w:t>
      </w:r>
    </w:p>
    <w:p w14:paraId="4207004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58325395</w:t>
      </w:r>
    </w:p>
    <w:p w14:paraId="21A3204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58325282</w:t>
      </w:r>
    </w:p>
    <w:p w14:paraId="0A1B08C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联系人：刘宝文</w:t>
      </w:r>
    </w:p>
    <w:p w14:paraId="4A2BCBB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400-850-7771</w:t>
      </w:r>
    </w:p>
    <w:p w14:paraId="0D3267F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http://8.jrj.com.cn/</w:t>
      </w:r>
    </w:p>
    <w:p w14:paraId="61CB7C0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11</w:t>
      </w:r>
      <w:r>
        <w:rPr>
          <w:rFonts w:ascii="Times New Roman" w:hAnsi="Times New Roman" w:hint="eastAsia"/>
          <w:sz w:val="24"/>
        </w:rPr>
        <w:t>）</w:t>
      </w:r>
      <w:r w:rsidRPr="00454B84">
        <w:rPr>
          <w:rFonts w:ascii="Times New Roman" w:hAnsi="Times New Roman" w:hint="eastAsia"/>
          <w:sz w:val="24"/>
        </w:rPr>
        <w:t>北京展恒基金销售股份有限公司</w:t>
      </w:r>
    </w:p>
    <w:p w14:paraId="5662A1D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住所：北京市顺义区后沙峪镇安富街</w:t>
      </w:r>
      <w:r w:rsidRPr="00454B84">
        <w:rPr>
          <w:rFonts w:ascii="Times New Roman" w:hAnsi="Times New Roman" w:hint="eastAsia"/>
          <w:sz w:val="24"/>
        </w:rPr>
        <w:t>6</w:t>
      </w:r>
      <w:r w:rsidRPr="00454B84">
        <w:rPr>
          <w:rFonts w:ascii="Times New Roman" w:hAnsi="Times New Roman" w:hint="eastAsia"/>
          <w:sz w:val="24"/>
        </w:rPr>
        <w:t>号</w:t>
      </w:r>
    </w:p>
    <w:p w14:paraId="20E87C6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办公地址：北京市朝阳区安苑路</w:t>
      </w:r>
      <w:r w:rsidRPr="00454B84">
        <w:rPr>
          <w:rFonts w:ascii="Times New Roman" w:hAnsi="Times New Roman" w:hint="eastAsia"/>
          <w:sz w:val="24"/>
        </w:rPr>
        <w:t>15-1</w:t>
      </w:r>
      <w:r w:rsidRPr="00454B84">
        <w:rPr>
          <w:rFonts w:ascii="Times New Roman" w:hAnsi="Times New Roman" w:hint="eastAsia"/>
          <w:sz w:val="24"/>
        </w:rPr>
        <w:t>号邮电新闻大厦</w:t>
      </w:r>
      <w:r w:rsidRPr="00454B84">
        <w:rPr>
          <w:rFonts w:ascii="Times New Roman" w:hAnsi="Times New Roman" w:hint="eastAsia"/>
          <w:sz w:val="24"/>
        </w:rPr>
        <w:t>2</w:t>
      </w:r>
      <w:r w:rsidRPr="00454B84">
        <w:rPr>
          <w:rFonts w:ascii="Times New Roman" w:hAnsi="Times New Roman" w:hint="eastAsia"/>
          <w:sz w:val="24"/>
        </w:rPr>
        <w:t>层</w:t>
      </w:r>
    </w:p>
    <w:p w14:paraId="11F8F1C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法定代表人：闫振杰</w:t>
      </w:r>
    </w:p>
    <w:p w14:paraId="165F426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59601366-7024</w:t>
      </w:r>
    </w:p>
    <w:p w14:paraId="5F82E8E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62020355</w:t>
      </w:r>
    </w:p>
    <w:p w14:paraId="3C2D689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联系人：马林</w:t>
      </w:r>
    </w:p>
    <w:p w14:paraId="35133D8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400-888-6661</w:t>
      </w:r>
    </w:p>
    <w:p w14:paraId="3E2D475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www.myfund.com</w:t>
      </w:r>
    </w:p>
    <w:p w14:paraId="6A172E9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12</w:t>
      </w:r>
      <w:r>
        <w:rPr>
          <w:rFonts w:ascii="Times New Roman" w:hAnsi="Times New Roman" w:hint="eastAsia"/>
          <w:sz w:val="24"/>
        </w:rPr>
        <w:t>）</w:t>
      </w:r>
      <w:r w:rsidRPr="00454B84">
        <w:rPr>
          <w:rFonts w:ascii="Times New Roman" w:hAnsi="Times New Roman" w:hint="eastAsia"/>
          <w:sz w:val="24"/>
        </w:rPr>
        <w:t>一路财富（北京）信息科技股份有限公司</w:t>
      </w:r>
    </w:p>
    <w:p w14:paraId="16627FF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住所：北京市西城区车公庄大街</w:t>
      </w:r>
      <w:r w:rsidRPr="00454B84">
        <w:rPr>
          <w:rFonts w:ascii="Times New Roman" w:hAnsi="Times New Roman" w:hint="eastAsia"/>
          <w:sz w:val="24"/>
        </w:rPr>
        <w:t>9</w:t>
      </w:r>
      <w:r w:rsidRPr="00454B84">
        <w:rPr>
          <w:rFonts w:ascii="Times New Roman" w:hAnsi="Times New Roman" w:hint="eastAsia"/>
          <w:sz w:val="24"/>
        </w:rPr>
        <w:t>号五栋大楼</w:t>
      </w:r>
      <w:r w:rsidRPr="00454B84">
        <w:rPr>
          <w:rFonts w:ascii="Times New Roman" w:hAnsi="Times New Roman" w:hint="eastAsia"/>
          <w:sz w:val="24"/>
        </w:rPr>
        <w:t>C</w:t>
      </w:r>
      <w:r w:rsidRPr="00454B84">
        <w:rPr>
          <w:rFonts w:ascii="Times New Roman" w:hAnsi="Times New Roman" w:hint="eastAsia"/>
          <w:sz w:val="24"/>
        </w:rPr>
        <w:t>座</w:t>
      </w:r>
      <w:r w:rsidRPr="00454B84">
        <w:rPr>
          <w:rFonts w:ascii="Times New Roman" w:hAnsi="Times New Roman" w:hint="eastAsia"/>
          <w:sz w:val="24"/>
        </w:rPr>
        <w:t>702</w:t>
      </w:r>
    </w:p>
    <w:p w14:paraId="5BD2FF6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办公地址：北京西城区阜成门大街</w:t>
      </w:r>
      <w:r w:rsidRPr="00454B84">
        <w:rPr>
          <w:rFonts w:ascii="Times New Roman" w:hAnsi="Times New Roman" w:hint="eastAsia"/>
          <w:sz w:val="24"/>
        </w:rPr>
        <w:t>2</w:t>
      </w:r>
      <w:r w:rsidRPr="00454B84">
        <w:rPr>
          <w:rFonts w:ascii="Times New Roman" w:hAnsi="Times New Roman" w:hint="eastAsia"/>
          <w:sz w:val="24"/>
        </w:rPr>
        <w:t>号万通新世界广场</w:t>
      </w:r>
      <w:r w:rsidRPr="00454B84">
        <w:rPr>
          <w:rFonts w:ascii="Times New Roman" w:hAnsi="Times New Roman" w:hint="eastAsia"/>
          <w:sz w:val="24"/>
        </w:rPr>
        <w:t>A</w:t>
      </w:r>
      <w:r w:rsidRPr="00454B84">
        <w:rPr>
          <w:rFonts w:ascii="Times New Roman" w:hAnsi="Times New Roman" w:hint="eastAsia"/>
          <w:sz w:val="24"/>
        </w:rPr>
        <w:t>座</w:t>
      </w:r>
      <w:r w:rsidRPr="00454B84">
        <w:rPr>
          <w:rFonts w:ascii="Times New Roman" w:hAnsi="Times New Roman" w:hint="eastAsia"/>
          <w:sz w:val="24"/>
        </w:rPr>
        <w:t>22</w:t>
      </w:r>
      <w:r w:rsidRPr="00454B84">
        <w:rPr>
          <w:rFonts w:ascii="Times New Roman" w:hAnsi="Times New Roman" w:hint="eastAsia"/>
          <w:sz w:val="24"/>
        </w:rPr>
        <w:t>层</w:t>
      </w:r>
      <w:r w:rsidRPr="00454B84">
        <w:rPr>
          <w:rFonts w:ascii="Times New Roman" w:hAnsi="Times New Roman" w:hint="eastAsia"/>
          <w:sz w:val="24"/>
        </w:rPr>
        <w:t>2208</w:t>
      </w:r>
    </w:p>
    <w:p w14:paraId="489D6E8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法定代表人：吴雪秀</w:t>
      </w:r>
    </w:p>
    <w:p w14:paraId="5AA730C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010-88312877</w:t>
      </w:r>
    </w:p>
    <w:p w14:paraId="5B06168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010-88312099</w:t>
      </w:r>
    </w:p>
    <w:p w14:paraId="139C398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联系人：苏昊</w:t>
      </w:r>
    </w:p>
    <w:p w14:paraId="6B56BD4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400-001-1566</w:t>
      </w:r>
    </w:p>
    <w:p w14:paraId="79A7A46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http://www.yilucaifu.com/</w:t>
      </w:r>
    </w:p>
    <w:p w14:paraId="2F5B075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13</w:t>
      </w:r>
      <w:r>
        <w:rPr>
          <w:rFonts w:ascii="Times New Roman" w:hAnsi="Times New Roman" w:hint="eastAsia"/>
          <w:sz w:val="24"/>
        </w:rPr>
        <w:t>）</w:t>
      </w:r>
      <w:r w:rsidRPr="00454B84">
        <w:rPr>
          <w:rFonts w:ascii="Times New Roman" w:hAnsi="Times New Roman" w:hint="eastAsia"/>
          <w:sz w:val="24"/>
        </w:rPr>
        <w:t>上海大智慧基金销售有限公司</w:t>
      </w:r>
    </w:p>
    <w:p w14:paraId="5236760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住所：上海市浦东新区杨高南路</w:t>
      </w:r>
      <w:r w:rsidRPr="00454B84">
        <w:rPr>
          <w:rFonts w:ascii="Times New Roman" w:hAnsi="Times New Roman" w:hint="eastAsia"/>
          <w:sz w:val="24"/>
        </w:rPr>
        <w:t>428</w:t>
      </w:r>
      <w:r w:rsidRPr="00454B84">
        <w:rPr>
          <w:rFonts w:ascii="Times New Roman" w:hAnsi="Times New Roman" w:hint="eastAsia"/>
          <w:sz w:val="24"/>
        </w:rPr>
        <w:t>号</w:t>
      </w:r>
      <w:r w:rsidRPr="00454B84">
        <w:rPr>
          <w:rFonts w:ascii="Times New Roman" w:hAnsi="Times New Roman" w:hint="eastAsia"/>
          <w:sz w:val="24"/>
        </w:rPr>
        <w:t>1</w:t>
      </w:r>
      <w:r w:rsidRPr="00454B84">
        <w:rPr>
          <w:rFonts w:ascii="Times New Roman" w:hAnsi="Times New Roman" w:hint="eastAsia"/>
          <w:sz w:val="24"/>
        </w:rPr>
        <w:t>号楼</w:t>
      </w:r>
      <w:r w:rsidRPr="00454B84">
        <w:rPr>
          <w:rFonts w:ascii="Times New Roman" w:hAnsi="Times New Roman" w:hint="eastAsia"/>
          <w:sz w:val="24"/>
        </w:rPr>
        <w:t>10-11</w:t>
      </w:r>
      <w:r w:rsidRPr="00454B84">
        <w:rPr>
          <w:rFonts w:ascii="Times New Roman" w:hAnsi="Times New Roman" w:hint="eastAsia"/>
          <w:sz w:val="24"/>
        </w:rPr>
        <w:t>层</w:t>
      </w:r>
    </w:p>
    <w:p w14:paraId="0E5B561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办公地址：上海市浦东新区杨高南路</w:t>
      </w:r>
      <w:r w:rsidRPr="00454B84">
        <w:rPr>
          <w:rFonts w:ascii="Times New Roman" w:hAnsi="Times New Roman" w:hint="eastAsia"/>
          <w:sz w:val="24"/>
        </w:rPr>
        <w:t>428</w:t>
      </w:r>
      <w:r w:rsidRPr="00454B84">
        <w:rPr>
          <w:rFonts w:ascii="Times New Roman" w:hAnsi="Times New Roman" w:hint="eastAsia"/>
          <w:sz w:val="24"/>
        </w:rPr>
        <w:t>号</w:t>
      </w:r>
      <w:r w:rsidRPr="00454B84">
        <w:rPr>
          <w:rFonts w:ascii="Times New Roman" w:hAnsi="Times New Roman" w:hint="eastAsia"/>
          <w:sz w:val="24"/>
        </w:rPr>
        <w:t>1</w:t>
      </w:r>
      <w:r w:rsidRPr="00454B84">
        <w:rPr>
          <w:rFonts w:ascii="Times New Roman" w:hAnsi="Times New Roman" w:hint="eastAsia"/>
          <w:sz w:val="24"/>
        </w:rPr>
        <w:t>号楼</w:t>
      </w:r>
      <w:r w:rsidRPr="00454B84">
        <w:rPr>
          <w:rFonts w:ascii="Times New Roman" w:hAnsi="Times New Roman" w:hint="eastAsia"/>
          <w:sz w:val="24"/>
        </w:rPr>
        <w:t>10-11</w:t>
      </w:r>
      <w:r w:rsidRPr="00454B84">
        <w:rPr>
          <w:rFonts w:ascii="Times New Roman" w:hAnsi="Times New Roman" w:hint="eastAsia"/>
          <w:sz w:val="24"/>
        </w:rPr>
        <w:t>层</w:t>
      </w:r>
    </w:p>
    <w:p w14:paraId="610399B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法定代表人：申健</w:t>
      </w:r>
    </w:p>
    <w:p w14:paraId="622D9D2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021-0219988-35374</w:t>
      </w:r>
    </w:p>
    <w:p w14:paraId="0AF2FBE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021-20219923</w:t>
      </w:r>
    </w:p>
    <w:p w14:paraId="26B65D6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联系人：张蜓</w:t>
      </w:r>
    </w:p>
    <w:p w14:paraId="3D2A10C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021-20292031</w:t>
      </w:r>
    </w:p>
    <w:p w14:paraId="11D1C23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Pr>
          <w:rFonts w:ascii="Times New Roman" w:hAnsi="Times New Roman" w:hint="eastAsia"/>
          <w:sz w:val="24"/>
        </w:rPr>
        <w:t>https://www.wg.com.cn</w:t>
      </w:r>
    </w:p>
    <w:p w14:paraId="371556E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14</w:t>
      </w:r>
      <w:r>
        <w:rPr>
          <w:rFonts w:ascii="Times New Roman" w:hAnsi="Times New Roman" w:hint="eastAsia"/>
          <w:sz w:val="24"/>
        </w:rPr>
        <w:t>）</w:t>
      </w:r>
      <w:r w:rsidRPr="00454B84">
        <w:rPr>
          <w:rFonts w:ascii="Times New Roman" w:hAnsi="Times New Roman" w:hint="eastAsia"/>
          <w:sz w:val="24"/>
        </w:rPr>
        <w:t>上海联泰基金销售有限公司</w:t>
      </w:r>
    </w:p>
    <w:p w14:paraId="48B2E2D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住所：中国（上海）自由贸易试验区富特北路</w:t>
      </w:r>
      <w:r w:rsidRPr="00454B84">
        <w:rPr>
          <w:rFonts w:ascii="Times New Roman" w:hAnsi="Times New Roman" w:hint="eastAsia"/>
          <w:sz w:val="24"/>
        </w:rPr>
        <w:t>277</w:t>
      </w:r>
      <w:r w:rsidRPr="00454B84">
        <w:rPr>
          <w:rFonts w:ascii="Times New Roman" w:hAnsi="Times New Roman" w:hint="eastAsia"/>
          <w:sz w:val="24"/>
        </w:rPr>
        <w:t>号</w:t>
      </w:r>
      <w:r w:rsidRPr="00454B84">
        <w:rPr>
          <w:rFonts w:ascii="Times New Roman" w:hAnsi="Times New Roman" w:hint="eastAsia"/>
          <w:sz w:val="24"/>
        </w:rPr>
        <w:t>3</w:t>
      </w:r>
      <w:r w:rsidRPr="00454B84">
        <w:rPr>
          <w:rFonts w:ascii="Times New Roman" w:hAnsi="Times New Roman" w:hint="eastAsia"/>
          <w:sz w:val="24"/>
        </w:rPr>
        <w:t>层</w:t>
      </w:r>
      <w:r w:rsidRPr="00454B84">
        <w:rPr>
          <w:rFonts w:ascii="Times New Roman" w:hAnsi="Times New Roman" w:hint="eastAsia"/>
          <w:sz w:val="24"/>
        </w:rPr>
        <w:t>310</w:t>
      </w:r>
      <w:r w:rsidRPr="00454B84">
        <w:rPr>
          <w:rFonts w:ascii="Times New Roman" w:hAnsi="Times New Roman" w:hint="eastAsia"/>
          <w:sz w:val="24"/>
        </w:rPr>
        <w:t>室</w:t>
      </w:r>
    </w:p>
    <w:p w14:paraId="11B4F13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办公地址：上海市长宁区福泉北路</w:t>
      </w:r>
      <w:r w:rsidRPr="00454B84">
        <w:rPr>
          <w:rFonts w:ascii="Times New Roman" w:hAnsi="Times New Roman" w:hint="eastAsia"/>
          <w:sz w:val="24"/>
        </w:rPr>
        <w:t>518</w:t>
      </w:r>
      <w:r w:rsidRPr="00454B84">
        <w:rPr>
          <w:rFonts w:ascii="Times New Roman" w:hAnsi="Times New Roman" w:hint="eastAsia"/>
          <w:sz w:val="24"/>
        </w:rPr>
        <w:t>号</w:t>
      </w:r>
      <w:r w:rsidRPr="00454B84">
        <w:rPr>
          <w:rFonts w:ascii="Times New Roman" w:hAnsi="Times New Roman" w:hint="eastAsia"/>
          <w:sz w:val="24"/>
        </w:rPr>
        <w:t>8</w:t>
      </w:r>
      <w:r w:rsidRPr="00454B84">
        <w:rPr>
          <w:rFonts w:ascii="Times New Roman" w:hAnsi="Times New Roman" w:hint="eastAsia"/>
          <w:sz w:val="24"/>
        </w:rPr>
        <w:t>座</w:t>
      </w:r>
      <w:r w:rsidRPr="00454B84">
        <w:rPr>
          <w:rFonts w:ascii="Times New Roman" w:hAnsi="Times New Roman" w:hint="eastAsia"/>
          <w:sz w:val="24"/>
        </w:rPr>
        <w:t>3</w:t>
      </w:r>
      <w:r w:rsidRPr="00454B84">
        <w:rPr>
          <w:rFonts w:ascii="Times New Roman" w:hAnsi="Times New Roman" w:hint="eastAsia"/>
          <w:sz w:val="24"/>
        </w:rPr>
        <w:t>层</w:t>
      </w:r>
    </w:p>
    <w:p w14:paraId="659619F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法定代表人：尹彬彬</w:t>
      </w:r>
    </w:p>
    <w:p w14:paraId="4A6F6D9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021-52822063</w:t>
      </w:r>
    </w:p>
    <w:p w14:paraId="2FCC885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021-52975270</w:t>
      </w:r>
    </w:p>
    <w:p w14:paraId="5497FBF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联系人：兰敏</w:t>
      </w:r>
    </w:p>
    <w:p w14:paraId="65AA756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400-118-1188</w:t>
      </w:r>
    </w:p>
    <w:p w14:paraId="576679C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www.66liantai.com</w:t>
      </w:r>
    </w:p>
    <w:p w14:paraId="115AE28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15</w:t>
      </w:r>
      <w:r>
        <w:rPr>
          <w:rFonts w:ascii="Times New Roman" w:hAnsi="Times New Roman" w:hint="eastAsia"/>
          <w:sz w:val="24"/>
        </w:rPr>
        <w:t>）</w:t>
      </w:r>
      <w:r w:rsidRPr="00454B84">
        <w:rPr>
          <w:rFonts w:ascii="Times New Roman" w:hAnsi="Times New Roman" w:hint="eastAsia"/>
          <w:sz w:val="24"/>
        </w:rPr>
        <w:t>宜信普泽投资顾问（北京）有限公司</w:t>
      </w:r>
    </w:p>
    <w:p w14:paraId="66B1D61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住所：北京市朝阳区建国路</w:t>
      </w:r>
      <w:r w:rsidRPr="00454B84">
        <w:rPr>
          <w:rFonts w:ascii="Times New Roman" w:hAnsi="Times New Roman" w:hint="eastAsia"/>
          <w:sz w:val="24"/>
        </w:rPr>
        <w:t>88</w:t>
      </w:r>
      <w:r w:rsidRPr="00454B84">
        <w:rPr>
          <w:rFonts w:ascii="Times New Roman" w:hAnsi="Times New Roman" w:hint="eastAsia"/>
          <w:sz w:val="24"/>
        </w:rPr>
        <w:t>号</w:t>
      </w:r>
      <w:r w:rsidRPr="00454B84">
        <w:rPr>
          <w:rFonts w:ascii="Times New Roman" w:hAnsi="Times New Roman" w:hint="eastAsia"/>
          <w:sz w:val="24"/>
        </w:rPr>
        <w:t>9</w:t>
      </w:r>
      <w:r w:rsidRPr="00454B84">
        <w:rPr>
          <w:rFonts w:ascii="Times New Roman" w:hAnsi="Times New Roman" w:hint="eastAsia"/>
          <w:sz w:val="24"/>
        </w:rPr>
        <w:t>号楼</w:t>
      </w:r>
      <w:r w:rsidRPr="00454B84">
        <w:rPr>
          <w:rFonts w:ascii="Times New Roman" w:hAnsi="Times New Roman" w:hint="eastAsia"/>
          <w:sz w:val="24"/>
        </w:rPr>
        <w:t>15</w:t>
      </w:r>
      <w:r w:rsidRPr="00454B84">
        <w:rPr>
          <w:rFonts w:ascii="Times New Roman" w:hAnsi="Times New Roman" w:hint="eastAsia"/>
          <w:sz w:val="24"/>
        </w:rPr>
        <w:t>层</w:t>
      </w:r>
      <w:r w:rsidRPr="00454B84">
        <w:rPr>
          <w:rFonts w:ascii="Times New Roman" w:hAnsi="Times New Roman" w:hint="eastAsia"/>
          <w:sz w:val="24"/>
        </w:rPr>
        <w:t>1809</w:t>
      </w:r>
    </w:p>
    <w:p w14:paraId="4F70451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办公地址：北京市朝阳区建国路</w:t>
      </w:r>
      <w:r w:rsidRPr="00454B84">
        <w:rPr>
          <w:rFonts w:ascii="Times New Roman" w:hAnsi="Times New Roman" w:hint="eastAsia"/>
          <w:sz w:val="24"/>
        </w:rPr>
        <w:t>88</w:t>
      </w:r>
      <w:r w:rsidRPr="00454B84">
        <w:rPr>
          <w:rFonts w:ascii="Times New Roman" w:hAnsi="Times New Roman" w:hint="eastAsia"/>
          <w:sz w:val="24"/>
        </w:rPr>
        <w:t>号</w:t>
      </w:r>
      <w:r w:rsidRPr="00454B84">
        <w:rPr>
          <w:rFonts w:ascii="Times New Roman" w:hAnsi="Times New Roman" w:hint="eastAsia"/>
          <w:sz w:val="24"/>
        </w:rPr>
        <w:t>SOHO</w:t>
      </w:r>
      <w:r w:rsidRPr="00454B84">
        <w:rPr>
          <w:rFonts w:ascii="Times New Roman" w:hAnsi="Times New Roman" w:hint="eastAsia"/>
          <w:sz w:val="24"/>
        </w:rPr>
        <w:t>现代城</w:t>
      </w:r>
      <w:r w:rsidRPr="00454B84">
        <w:rPr>
          <w:rFonts w:ascii="Times New Roman" w:hAnsi="Times New Roman" w:hint="eastAsia"/>
          <w:sz w:val="24"/>
        </w:rPr>
        <w:t>C</w:t>
      </w:r>
      <w:r w:rsidRPr="00454B84">
        <w:rPr>
          <w:rFonts w:ascii="Times New Roman" w:hAnsi="Times New Roman" w:hint="eastAsia"/>
          <w:sz w:val="24"/>
        </w:rPr>
        <w:t>座</w:t>
      </w:r>
      <w:r w:rsidRPr="00454B84">
        <w:rPr>
          <w:rFonts w:ascii="Times New Roman" w:hAnsi="Times New Roman" w:hint="eastAsia"/>
          <w:sz w:val="24"/>
        </w:rPr>
        <w:t>1809</w:t>
      </w:r>
    </w:p>
    <w:p w14:paraId="2118724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法定代表人：沈伟桦</w:t>
      </w:r>
    </w:p>
    <w:p w14:paraId="41E4FA9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010-52855713</w:t>
      </w:r>
    </w:p>
    <w:p w14:paraId="086E42C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010-85894285</w:t>
      </w:r>
    </w:p>
    <w:p w14:paraId="0905AB6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联系人：程刚</w:t>
      </w:r>
    </w:p>
    <w:p w14:paraId="398D951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400-6099-200</w:t>
      </w:r>
    </w:p>
    <w:p w14:paraId="079C705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www.yixinfund.com</w:t>
      </w:r>
    </w:p>
    <w:p w14:paraId="178D7D5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16</w:t>
      </w:r>
      <w:r>
        <w:rPr>
          <w:rFonts w:ascii="Times New Roman" w:hAnsi="Times New Roman" w:hint="eastAsia"/>
          <w:sz w:val="24"/>
        </w:rPr>
        <w:t>）</w:t>
      </w:r>
      <w:r w:rsidRPr="00454B84">
        <w:rPr>
          <w:rFonts w:ascii="Times New Roman" w:hAnsi="Times New Roman" w:hint="eastAsia"/>
          <w:sz w:val="24"/>
        </w:rPr>
        <w:t>浙江同花顺基金销售有限公司</w:t>
      </w:r>
    </w:p>
    <w:p w14:paraId="2A0D2E2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住所：浙江省杭州市文二西路</w:t>
      </w:r>
      <w:r w:rsidRPr="00454B84">
        <w:rPr>
          <w:rFonts w:ascii="Times New Roman" w:hAnsi="Times New Roman" w:hint="eastAsia"/>
          <w:sz w:val="24"/>
        </w:rPr>
        <w:t>1</w:t>
      </w:r>
      <w:r w:rsidRPr="00454B84">
        <w:rPr>
          <w:rFonts w:ascii="Times New Roman" w:hAnsi="Times New Roman" w:hint="eastAsia"/>
          <w:sz w:val="24"/>
        </w:rPr>
        <w:t>号元茂大厦</w:t>
      </w:r>
      <w:r w:rsidRPr="00454B84">
        <w:rPr>
          <w:rFonts w:ascii="Times New Roman" w:hAnsi="Times New Roman" w:hint="eastAsia"/>
          <w:sz w:val="24"/>
        </w:rPr>
        <w:t>903</w:t>
      </w:r>
    </w:p>
    <w:p w14:paraId="56B0113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办公地址：浙江省杭州市西湖区翠柏路</w:t>
      </w:r>
      <w:r w:rsidRPr="00454B84">
        <w:rPr>
          <w:rFonts w:ascii="Times New Roman" w:hAnsi="Times New Roman" w:hint="eastAsia"/>
          <w:sz w:val="24"/>
        </w:rPr>
        <w:t>7</w:t>
      </w:r>
      <w:r w:rsidRPr="00454B84">
        <w:rPr>
          <w:rFonts w:ascii="Times New Roman" w:hAnsi="Times New Roman" w:hint="eastAsia"/>
          <w:sz w:val="24"/>
        </w:rPr>
        <w:t>号电子商务产业园</w:t>
      </w:r>
      <w:r w:rsidRPr="00454B84">
        <w:rPr>
          <w:rFonts w:ascii="Times New Roman" w:hAnsi="Times New Roman" w:hint="eastAsia"/>
          <w:sz w:val="24"/>
        </w:rPr>
        <w:t>2</w:t>
      </w:r>
      <w:r w:rsidRPr="00454B84">
        <w:rPr>
          <w:rFonts w:ascii="Times New Roman" w:hAnsi="Times New Roman" w:hint="eastAsia"/>
          <w:sz w:val="24"/>
        </w:rPr>
        <w:t>号楼</w:t>
      </w:r>
      <w:r w:rsidRPr="00454B84">
        <w:rPr>
          <w:rFonts w:ascii="Times New Roman" w:hAnsi="Times New Roman" w:hint="eastAsia"/>
          <w:sz w:val="24"/>
        </w:rPr>
        <w:t>2</w:t>
      </w:r>
      <w:r w:rsidRPr="00454B84">
        <w:rPr>
          <w:rFonts w:ascii="Times New Roman" w:hAnsi="Times New Roman" w:hint="eastAsia"/>
          <w:sz w:val="24"/>
        </w:rPr>
        <w:t>楼</w:t>
      </w:r>
    </w:p>
    <w:p w14:paraId="3B923C2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法定代表人：凌顺平</w:t>
      </w:r>
    </w:p>
    <w:p w14:paraId="741AB30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0571</w:t>
      </w:r>
      <w:r w:rsidRPr="00454B84">
        <w:rPr>
          <w:rFonts w:ascii="Times New Roman" w:hAnsi="Times New Roman" w:hint="eastAsia"/>
          <w:sz w:val="24"/>
        </w:rPr>
        <w:t>）</w:t>
      </w:r>
      <w:r w:rsidRPr="00454B84">
        <w:rPr>
          <w:rFonts w:ascii="Times New Roman" w:hAnsi="Times New Roman" w:hint="eastAsia"/>
          <w:sz w:val="24"/>
        </w:rPr>
        <w:t>88911818</w:t>
      </w:r>
    </w:p>
    <w:p w14:paraId="3F5408D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0571</w:t>
      </w:r>
      <w:r w:rsidRPr="00454B84">
        <w:rPr>
          <w:rFonts w:ascii="Times New Roman" w:hAnsi="Times New Roman" w:hint="eastAsia"/>
          <w:sz w:val="24"/>
        </w:rPr>
        <w:t>）</w:t>
      </w:r>
      <w:r w:rsidRPr="00454B84">
        <w:rPr>
          <w:rFonts w:ascii="Times New Roman" w:hAnsi="Times New Roman" w:hint="eastAsia"/>
          <w:sz w:val="24"/>
        </w:rPr>
        <w:t>86800423</w:t>
      </w:r>
    </w:p>
    <w:p w14:paraId="15E3D13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联系人：吴强</w:t>
      </w:r>
    </w:p>
    <w:p w14:paraId="5FDCD0F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400-877-3772</w:t>
      </w:r>
    </w:p>
    <w:p w14:paraId="3548715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www.5ifund.com</w:t>
      </w:r>
    </w:p>
    <w:p w14:paraId="3731BF0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17</w:t>
      </w:r>
      <w:r>
        <w:rPr>
          <w:rFonts w:ascii="Times New Roman" w:hAnsi="Times New Roman" w:hint="eastAsia"/>
          <w:sz w:val="24"/>
        </w:rPr>
        <w:t>）</w:t>
      </w:r>
      <w:r w:rsidRPr="00454B84">
        <w:rPr>
          <w:rFonts w:ascii="Times New Roman" w:hAnsi="Times New Roman" w:hint="eastAsia"/>
          <w:sz w:val="24"/>
        </w:rPr>
        <w:t>上海基煜基金销售有限公司</w:t>
      </w:r>
    </w:p>
    <w:p w14:paraId="0A7A128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住所：上海市崇明县长兴镇路潘园公路</w:t>
      </w:r>
      <w:r w:rsidRPr="00454B84">
        <w:rPr>
          <w:rFonts w:ascii="Times New Roman" w:hAnsi="Times New Roman" w:hint="eastAsia"/>
          <w:sz w:val="24"/>
        </w:rPr>
        <w:t>1800</w:t>
      </w:r>
      <w:r w:rsidRPr="00454B84">
        <w:rPr>
          <w:rFonts w:ascii="Times New Roman" w:hAnsi="Times New Roman" w:hint="eastAsia"/>
          <w:sz w:val="24"/>
        </w:rPr>
        <w:t>号</w:t>
      </w:r>
      <w:r w:rsidRPr="00454B84">
        <w:rPr>
          <w:rFonts w:ascii="Times New Roman" w:hAnsi="Times New Roman" w:hint="eastAsia"/>
          <w:sz w:val="24"/>
        </w:rPr>
        <w:t>2</w:t>
      </w:r>
      <w:r w:rsidRPr="00454B84">
        <w:rPr>
          <w:rFonts w:ascii="Times New Roman" w:hAnsi="Times New Roman" w:hint="eastAsia"/>
          <w:sz w:val="24"/>
        </w:rPr>
        <w:t>号楼</w:t>
      </w:r>
      <w:r w:rsidRPr="00454B84">
        <w:rPr>
          <w:rFonts w:ascii="Times New Roman" w:hAnsi="Times New Roman" w:hint="eastAsia"/>
          <w:sz w:val="24"/>
        </w:rPr>
        <w:t>6153</w:t>
      </w:r>
      <w:r w:rsidRPr="00454B84">
        <w:rPr>
          <w:rFonts w:ascii="Times New Roman" w:hAnsi="Times New Roman" w:hint="eastAsia"/>
          <w:sz w:val="24"/>
        </w:rPr>
        <w:t>室（上海泰和经济发展区）</w:t>
      </w:r>
    </w:p>
    <w:p w14:paraId="0825E4F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办公地址：上海市杨浦区昆明路</w:t>
      </w:r>
      <w:r w:rsidRPr="00454B84">
        <w:rPr>
          <w:rFonts w:ascii="Times New Roman" w:hAnsi="Times New Roman" w:hint="eastAsia"/>
          <w:sz w:val="24"/>
        </w:rPr>
        <w:t>518</w:t>
      </w:r>
      <w:r w:rsidRPr="00454B84">
        <w:rPr>
          <w:rFonts w:ascii="Times New Roman" w:hAnsi="Times New Roman" w:hint="eastAsia"/>
          <w:sz w:val="24"/>
        </w:rPr>
        <w:t>号</w:t>
      </w:r>
      <w:r w:rsidRPr="00454B84">
        <w:rPr>
          <w:rFonts w:ascii="Times New Roman" w:hAnsi="Times New Roman" w:hint="eastAsia"/>
          <w:sz w:val="24"/>
        </w:rPr>
        <w:t>A1002</w:t>
      </w:r>
      <w:r w:rsidRPr="00454B84">
        <w:rPr>
          <w:rFonts w:ascii="Times New Roman" w:hAnsi="Times New Roman" w:hint="eastAsia"/>
          <w:sz w:val="24"/>
        </w:rPr>
        <w:t>室</w:t>
      </w:r>
    </w:p>
    <w:p w14:paraId="30CCBCD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法定代表人：王翔</w:t>
      </w:r>
    </w:p>
    <w:p w14:paraId="3975E61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65370077</w:t>
      </w:r>
    </w:p>
    <w:p w14:paraId="7B08D39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55085991</w:t>
      </w:r>
    </w:p>
    <w:p w14:paraId="1CAA8D3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联系人：俞申莉</w:t>
      </w:r>
    </w:p>
    <w:p w14:paraId="55F861E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65370077</w:t>
      </w:r>
    </w:p>
    <w:p w14:paraId="34D0BC7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网址：</w:t>
      </w:r>
      <w:r w:rsidRPr="00454B84">
        <w:rPr>
          <w:rFonts w:ascii="Times New Roman" w:hAnsi="Times New Roman" w:hint="eastAsia"/>
          <w:sz w:val="24"/>
        </w:rPr>
        <w:t>www.fofund.com.cn</w:t>
      </w:r>
    </w:p>
    <w:p w14:paraId="46DB5AD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18</w:t>
      </w:r>
      <w:r>
        <w:rPr>
          <w:rFonts w:ascii="Times New Roman" w:hAnsi="Times New Roman" w:hint="eastAsia"/>
          <w:sz w:val="24"/>
        </w:rPr>
        <w:t>）</w:t>
      </w:r>
      <w:r w:rsidRPr="00454B84">
        <w:rPr>
          <w:rFonts w:ascii="Times New Roman" w:hAnsi="Times New Roman" w:hint="eastAsia"/>
          <w:sz w:val="24"/>
        </w:rPr>
        <w:t>珠海盈米基金销售有限公司</w:t>
      </w:r>
    </w:p>
    <w:p w14:paraId="68384DE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住所：珠海市横琴新区宝华路</w:t>
      </w:r>
      <w:r w:rsidRPr="00454B84">
        <w:rPr>
          <w:rFonts w:ascii="Times New Roman" w:hAnsi="Times New Roman" w:hint="eastAsia"/>
          <w:sz w:val="24"/>
        </w:rPr>
        <w:t>6</w:t>
      </w:r>
      <w:r w:rsidRPr="00454B84">
        <w:rPr>
          <w:rFonts w:ascii="Times New Roman" w:hAnsi="Times New Roman" w:hint="eastAsia"/>
          <w:sz w:val="24"/>
        </w:rPr>
        <w:t>号</w:t>
      </w:r>
      <w:r w:rsidRPr="00454B84">
        <w:rPr>
          <w:rFonts w:ascii="Times New Roman" w:hAnsi="Times New Roman" w:hint="eastAsia"/>
          <w:sz w:val="24"/>
        </w:rPr>
        <w:t>105</w:t>
      </w:r>
      <w:r w:rsidRPr="00454B84">
        <w:rPr>
          <w:rFonts w:ascii="Times New Roman" w:hAnsi="Times New Roman" w:hint="eastAsia"/>
          <w:sz w:val="24"/>
        </w:rPr>
        <w:t>室</w:t>
      </w:r>
      <w:r w:rsidRPr="00454B84">
        <w:rPr>
          <w:rFonts w:ascii="Times New Roman" w:hAnsi="Times New Roman" w:hint="eastAsia"/>
          <w:sz w:val="24"/>
        </w:rPr>
        <w:t>-3491</w:t>
      </w:r>
    </w:p>
    <w:p w14:paraId="5312984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办公地址：广州市海珠区琶洲大道东</w:t>
      </w:r>
      <w:r w:rsidRPr="00454B84">
        <w:rPr>
          <w:rFonts w:ascii="Times New Roman" w:hAnsi="Times New Roman" w:hint="eastAsia"/>
          <w:sz w:val="24"/>
        </w:rPr>
        <w:t>1</w:t>
      </w:r>
      <w:r w:rsidRPr="00454B84">
        <w:rPr>
          <w:rFonts w:ascii="Times New Roman" w:hAnsi="Times New Roman" w:hint="eastAsia"/>
          <w:sz w:val="24"/>
        </w:rPr>
        <w:t>号保利国际广场南塔</w:t>
      </w:r>
      <w:r w:rsidRPr="00454B84">
        <w:rPr>
          <w:rFonts w:ascii="Times New Roman" w:hAnsi="Times New Roman" w:hint="eastAsia"/>
          <w:sz w:val="24"/>
        </w:rPr>
        <w:t>12</w:t>
      </w:r>
      <w:r w:rsidRPr="00454B84">
        <w:rPr>
          <w:rFonts w:ascii="Times New Roman" w:hAnsi="Times New Roman" w:hint="eastAsia"/>
          <w:sz w:val="24"/>
        </w:rPr>
        <w:t>楼</w:t>
      </w:r>
      <w:r w:rsidRPr="00454B84">
        <w:rPr>
          <w:rFonts w:ascii="Times New Roman" w:hAnsi="Times New Roman" w:hint="eastAsia"/>
          <w:sz w:val="24"/>
        </w:rPr>
        <w:t>B1201-1203</w:t>
      </w:r>
    </w:p>
    <w:p w14:paraId="0B68961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法定代表人：肖雯</w:t>
      </w:r>
    </w:p>
    <w:p w14:paraId="4652AFF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020</w:t>
      </w:r>
      <w:r w:rsidRPr="00454B84">
        <w:rPr>
          <w:rFonts w:ascii="Times New Roman" w:hAnsi="Times New Roman" w:hint="eastAsia"/>
          <w:sz w:val="24"/>
        </w:rPr>
        <w:t>）</w:t>
      </w:r>
      <w:r w:rsidRPr="00454B84">
        <w:rPr>
          <w:rFonts w:ascii="Times New Roman" w:hAnsi="Times New Roman" w:hint="eastAsia"/>
          <w:sz w:val="24"/>
        </w:rPr>
        <w:t>89629099</w:t>
      </w:r>
    </w:p>
    <w:p w14:paraId="6D359F1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020</w:t>
      </w:r>
      <w:r w:rsidRPr="00454B84">
        <w:rPr>
          <w:rFonts w:ascii="Times New Roman" w:hAnsi="Times New Roman" w:hint="eastAsia"/>
          <w:sz w:val="24"/>
        </w:rPr>
        <w:t>）</w:t>
      </w:r>
      <w:r w:rsidRPr="00454B84">
        <w:rPr>
          <w:rFonts w:ascii="Times New Roman" w:hAnsi="Times New Roman" w:hint="eastAsia"/>
          <w:sz w:val="24"/>
        </w:rPr>
        <w:t>89629011</w:t>
      </w:r>
    </w:p>
    <w:p w14:paraId="3D25726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联系人：黄敏嫦</w:t>
      </w:r>
    </w:p>
    <w:p w14:paraId="60A297A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020</w:t>
      </w:r>
      <w:r w:rsidRPr="00454B84">
        <w:rPr>
          <w:rFonts w:ascii="Times New Roman" w:hAnsi="Times New Roman" w:hint="eastAsia"/>
          <w:sz w:val="24"/>
        </w:rPr>
        <w:t>）</w:t>
      </w:r>
      <w:r w:rsidRPr="00454B84">
        <w:rPr>
          <w:rFonts w:ascii="Times New Roman" w:hAnsi="Times New Roman" w:hint="eastAsia"/>
          <w:sz w:val="24"/>
        </w:rPr>
        <w:t>89629066</w:t>
      </w:r>
    </w:p>
    <w:p w14:paraId="58A1EC3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www.yingmi.cn</w:t>
      </w:r>
    </w:p>
    <w:p w14:paraId="56F0CDE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19</w:t>
      </w:r>
      <w:r>
        <w:rPr>
          <w:rFonts w:ascii="Times New Roman" w:hAnsi="Times New Roman" w:hint="eastAsia"/>
          <w:sz w:val="24"/>
        </w:rPr>
        <w:t>）</w:t>
      </w:r>
      <w:r w:rsidRPr="00454B84">
        <w:rPr>
          <w:rFonts w:ascii="Times New Roman" w:hAnsi="Times New Roman" w:hint="eastAsia"/>
          <w:sz w:val="24"/>
        </w:rPr>
        <w:t>上海陆金所基金销售有限公司</w:t>
      </w:r>
    </w:p>
    <w:p w14:paraId="6F19014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住所：上海市浦东新区陆家嘴环路</w:t>
      </w:r>
      <w:r w:rsidRPr="00454B84">
        <w:rPr>
          <w:rFonts w:ascii="Times New Roman" w:hAnsi="Times New Roman" w:hint="eastAsia"/>
          <w:sz w:val="24"/>
        </w:rPr>
        <w:t>1333</w:t>
      </w:r>
      <w:r w:rsidRPr="00454B84">
        <w:rPr>
          <w:rFonts w:ascii="Times New Roman" w:hAnsi="Times New Roman" w:hint="eastAsia"/>
          <w:sz w:val="24"/>
        </w:rPr>
        <w:t>号</w:t>
      </w:r>
      <w:r w:rsidRPr="00454B84">
        <w:rPr>
          <w:rFonts w:ascii="Times New Roman" w:hAnsi="Times New Roman" w:hint="eastAsia"/>
          <w:sz w:val="24"/>
        </w:rPr>
        <w:t>14</w:t>
      </w:r>
      <w:r w:rsidRPr="00454B84">
        <w:rPr>
          <w:rFonts w:ascii="Times New Roman" w:hAnsi="Times New Roman" w:hint="eastAsia"/>
          <w:sz w:val="24"/>
        </w:rPr>
        <w:t>楼</w:t>
      </w:r>
      <w:r w:rsidRPr="00454B84">
        <w:rPr>
          <w:rFonts w:ascii="Times New Roman" w:hAnsi="Times New Roman" w:hint="eastAsia"/>
          <w:sz w:val="24"/>
        </w:rPr>
        <w:t>09</w:t>
      </w:r>
      <w:r w:rsidRPr="00454B84">
        <w:rPr>
          <w:rFonts w:ascii="Times New Roman" w:hAnsi="Times New Roman" w:hint="eastAsia"/>
          <w:sz w:val="24"/>
        </w:rPr>
        <w:t>单元</w:t>
      </w:r>
    </w:p>
    <w:p w14:paraId="2D529DC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办公地址：上海市浦东新区陆家嘴环路</w:t>
      </w:r>
      <w:r w:rsidRPr="00454B84">
        <w:rPr>
          <w:rFonts w:ascii="Times New Roman" w:hAnsi="Times New Roman" w:hint="eastAsia"/>
          <w:sz w:val="24"/>
        </w:rPr>
        <w:t>1333</w:t>
      </w:r>
      <w:r w:rsidRPr="00454B84">
        <w:rPr>
          <w:rFonts w:ascii="Times New Roman" w:hAnsi="Times New Roman" w:hint="eastAsia"/>
          <w:sz w:val="24"/>
        </w:rPr>
        <w:t>号</w:t>
      </w:r>
    </w:p>
    <w:p w14:paraId="557C339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法定代表人：王之光</w:t>
      </w:r>
    </w:p>
    <w:p w14:paraId="18D4D0B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20665952</w:t>
      </w:r>
    </w:p>
    <w:p w14:paraId="3758160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22066653</w:t>
      </w:r>
    </w:p>
    <w:p w14:paraId="49512B8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联系人：宁博宇</w:t>
      </w:r>
    </w:p>
    <w:p w14:paraId="49FFF45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4008219031</w:t>
      </w:r>
    </w:p>
    <w:p w14:paraId="7B4CC78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www.lufunds.com</w:t>
      </w:r>
    </w:p>
    <w:p w14:paraId="4B905D4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20</w:t>
      </w:r>
      <w:r>
        <w:rPr>
          <w:rFonts w:ascii="Times New Roman" w:hAnsi="Times New Roman" w:hint="eastAsia"/>
          <w:sz w:val="24"/>
        </w:rPr>
        <w:t>）</w:t>
      </w:r>
      <w:r w:rsidRPr="00454B84">
        <w:rPr>
          <w:rFonts w:ascii="Times New Roman" w:hAnsi="Times New Roman" w:hint="eastAsia"/>
          <w:sz w:val="24"/>
        </w:rPr>
        <w:t>北京虹点基金销售有限公司</w:t>
      </w:r>
    </w:p>
    <w:p w14:paraId="7C57BD7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住所：北京市朝阳区工人体育场北路甲</w:t>
      </w:r>
      <w:r w:rsidRPr="00454B84">
        <w:rPr>
          <w:rFonts w:ascii="Times New Roman" w:hAnsi="Times New Roman" w:hint="eastAsia"/>
          <w:sz w:val="24"/>
        </w:rPr>
        <w:t>2</w:t>
      </w:r>
      <w:r w:rsidRPr="00454B84">
        <w:rPr>
          <w:rFonts w:ascii="Times New Roman" w:hAnsi="Times New Roman" w:hint="eastAsia"/>
          <w:sz w:val="24"/>
        </w:rPr>
        <w:t>号裙房</w:t>
      </w:r>
      <w:r w:rsidRPr="00454B84">
        <w:rPr>
          <w:rFonts w:ascii="Times New Roman" w:hAnsi="Times New Roman" w:hint="eastAsia"/>
          <w:sz w:val="24"/>
        </w:rPr>
        <w:t>2</w:t>
      </w:r>
      <w:r w:rsidRPr="00454B84">
        <w:rPr>
          <w:rFonts w:ascii="Times New Roman" w:hAnsi="Times New Roman" w:hint="eastAsia"/>
          <w:sz w:val="24"/>
        </w:rPr>
        <w:t>层</w:t>
      </w:r>
      <w:r w:rsidRPr="00454B84">
        <w:rPr>
          <w:rFonts w:ascii="Times New Roman" w:hAnsi="Times New Roman" w:hint="eastAsia"/>
          <w:sz w:val="24"/>
        </w:rPr>
        <w:t>222</w:t>
      </w:r>
      <w:r w:rsidRPr="00454B84">
        <w:rPr>
          <w:rFonts w:ascii="Times New Roman" w:hAnsi="Times New Roman" w:hint="eastAsia"/>
          <w:sz w:val="24"/>
        </w:rPr>
        <w:t>单元</w:t>
      </w:r>
    </w:p>
    <w:p w14:paraId="4D0C796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办公地址：北京市朝阳区工人体育场北路甲</w:t>
      </w:r>
      <w:r w:rsidRPr="00454B84">
        <w:rPr>
          <w:rFonts w:ascii="Times New Roman" w:hAnsi="Times New Roman" w:hint="eastAsia"/>
          <w:sz w:val="24"/>
        </w:rPr>
        <w:t>2</w:t>
      </w:r>
      <w:r w:rsidRPr="00454B84">
        <w:rPr>
          <w:rFonts w:ascii="Times New Roman" w:hAnsi="Times New Roman" w:hint="eastAsia"/>
          <w:sz w:val="24"/>
        </w:rPr>
        <w:t>号裙房</w:t>
      </w:r>
      <w:r w:rsidRPr="00454B84">
        <w:rPr>
          <w:rFonts w:ascii="Times New Roman" w:hAnsi="Times New Roman" w:hint="eastAsia"/>
          <w:sz w:val="24"/>
        </w:rPr>
        <w:t>2</w:t>
      </w:r>
      <w:r w:rsidRPr="00454B84">
        <w:rPr>
          <w:rFonts w:ascii="Times New Roman" w:hAnsi="Times New Roman" w:hint="eastAsia"/>
          <w:sz w:val="24"/>
        </w:rPr>
        <w:t>层</w:t>
      </w:r>
      <w:r w:rsidRPr="00454B84">
        <w:rPr>
          <w:rFonts w:ascii="Times New Roman" w:hAnsi="Times New Roman" w:hint="eastAsia"/>
          <w:sz w:val="24"/>
        </w:rPr>
        <w:t>222</w:t>
      </w:r>
      <w:r w:rsidRPr="00454B84">
        <w:rPr>
          <w:rFonts w:ascii="Times New Roman" w:hAnsi="Times New Roman" w:hint="eastAsia"/>
          <w:sz w:val="24"/>
        </w:rPr>
        <w:t>单元</w:t>
      </w:r>
    </w:p>
    <w:p w14:paraId="729AA2A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法定代表人：胡伟</w:t>
      </w:r>
    </w:p>
    <w:p w14:paraId="315F0E5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65951887</w:t>
      </w:r>
    </w:p>
    <w:p w14:paraId="26B66E5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65951887</w:t>
      </w:r>
    </w:p>
    <w:p w14:paraId="3FB3925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联系人：姜颖</w:t>
      </w:r>
    </w:p>
    <w:p w14:paraId="6701D6D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400-618-0707</w:t>
      </w:r>
    </w:p>
    <w:p w14:paraId="4C9AE72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www.hongdianfund.com/</w:t>
      </w:r>
    </w:p>
    <w:p w14:paraId="6DA23A6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21</w:t>
      </w:r>
      <w:r>
        <w:rPr>
          <w:rFonts w:ascii="Times New Roman" w:hAnsi="Times New Roman" w:hint="eastAsia"/>
          <w:sz w:val="24"/>
        </w:rPr>
        <w:t>）</w:t>
      </w:r>
      <w:r w:rsidRPr="00454B84">
        <w:rPr>
          <w:rFonts w:ascii="Times New Roman" w:hAnsi="Times New Roman" w:hint="eastAsia"/>
          <w:sz w:val="24"/>
        </w:rPr>
        <w:t>上海利得基金销售有限公司</w:t>
      </w:r>
    </w:p>
    <w:p w14:paraId="03A7519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住所：上海浦东新区峨山路</w:t>
      </w:r>
      <w:r w:rsidRPr="00454B84">
        <w:rPr>
          <w:rFonts w:ascii="Times New Roman" w:hAnsi="Times New Roman" w:hint="eastAsia"/>
          <w:sz w:val="24"/>
        </w:rPr>
        <w:t>91</w:t>
      </w:r>
      <w:r w:rsidRPr="00454B84">
        <w:rPr>
          <w:rFonts w:ascii="Times New Roman" w:hAnsi="Times New Roman" w:hint="eastAsia"/>
          <w:sz w:val="24"/>
        </w:rPr>
        <w:t>弄</w:t>
      </w:r>
      <w:r w:rsidRPr="00454B84">
        <w:rPr>
          <w:rFonts w:ascii="Times New Roman" w:hAnsi="Times New Roman" w:hint="eastAsia"/>
          <w:sz w:val="24"/>
        </w:rPr>
        <w:t>61</w:t>
      </w:r>
      <w:r w:rsidRPr="00454B84">
        <w:rPr>
          <w:rFonts w:ascii="Times New Roman" w:hAnsi="Times New Roman" w:hint="eastAsia"/>
          <w:sz w:val="24"/>
        </w:rPr>
        <w:t>号陆家嘴软件园</w:t>
      </w:r>
      <w:r w:rsidRPr="00454B84">
        <w:rPr>
          <w:rFonts w:ascii="Times New Roman" w:hAnsi="Times New Roman" w:hint="eastAsia"/>
          <w:sz w:val="24"/>
        </w:rPr>
        <w:t>10</w:t>
      </w:r>
      <w:r w:rsidRPr="00454B84">
        <w:rPr>
          <w:rFonts w:ascii="Times New Roman" w:hAnsi="Times New Roman" w:hint="eastAsia"/>
          <w:sz w:val="24"/>
        </w:rPr>
        <w:t>号楼</w:t>
      </w:r>
      <w:r w:rsidRPr="00454B84">
        <w:rPr>
          <w:rFonts w:ascii="Times New Roman" w:hAnsi="Times New Roman" w:hint="eastAsia"/>
          <w:sz w:val="24"/>
        </w:rPr>
        <w:t>12</w:t>
      </w:r>
      <w:r w:rsidRPr="00454B84">
        <w:rPr>
          <w:rFonts w:ascii="Times New Roman" w:hAnsi="Times New Roman" w:hint="eastAsia"/>
          <w:sz w:val="24"/>
        </w:rPr>
        <w:t>楼</w:t>
      </w:r>
    </w:p>
    <w:p w14:paraId="44F1F57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办公地址：上海市虹口区东大名路</w:t>
      </w:r>
      <w:r w:rsidRPr="00454B84">
        <w:rPr>
          <w:rFonts w:ascii="Times New Roman" w:hAnsi="Times New Roman" w:hint="eastAsia"/>
          <w:sz w:val="24"/>
        </w:rPr>
        <w:t>1098</w:t>
      </w:r>
      <w:r w:rsidRPr="00454B84">
        <w:rPr>
          <w:rFonts w:ascii="Times New Roman" w:hAnsi="Times New Roman" w:hint="eastAsia"/>
          <w:sz w:val="24"/>
        </w:rPr>
        <w:t>号浦江国际金融广场</w:t>
      </w:r>
      <w:r w:rsidRPr="00454B84">
        <w:rPr>
          <w:rFonts w:ascii="Times New Roman" w:hAnsi="Times New Roman" w:hint="eastAsia"/>
          <w:sz w:val="24"/>
        </w:rPr>
        <w:t>53</w:t>
      </w:r>
      <w:r w:rsidRPr="00454B84">
        <w:rPr>
          <w:rFonts w:ascii="Times New Roman" w:hAnsi="Times New Roman" w:hint="eastAsia"/>
          <w:sz w:val="24"/>
        </w:rPr>
        <w:t>层</w:t>
      </w:r>
    </w:p>
    <w:p w14:paraId="1163518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法定代表人：李兴春</w:t>
      </w:r>
    </w:p>
    <w:p w14:paraId="2A3BFD8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021-50583533</w:t>
      </w:r>
    </w:p>
    <w:p w14:paraId="5A79776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021-50583633</w:t>
      </w:r>
    </w:p>
    <w:p w14:paraId="00E5E0E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联系人：伍豪</w:t>
      </w:r>
    </w:p>
    <w:p w14:paraId="0DF2439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客服电话：</w:t>
      </w:r>
      <w:r w:rsidRPr="00454B84">
        <w:rPr>
          <w:rFonts w:ascii="Times New Roman" w:hAnsi="Times New Roman" w:hint="eastAsia"/>
          <w:sz w:val="24"/>
        </w:rPr>
        <w:t>400-032-5885</w:t>
      </w:r>
    </w:p>
    <w:p w14:paraId="2217650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www.leadfund.com.cn</w:t>
      </w:r>
    </w:p>
    <w:p w14:paraId="768C725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22</w:t>
      </w:r>
      <w:r>
        <w:rPr>
          <w:rFonts w:ascii="Times New Roman" w:hAnsi="Times New Roman" w:hint="eastAsia"/>
          <w:sz w:val="24"/>
        </w:rPr>
        <w:t>）</w:t>
      </w:r>
      <w:r w:rsidRPr="00454B84">
        <w:rPr>
          <w:rFonts w:ascii="Times New Roman" w:hAnsi="Times New Roman" w:hint="eastAsia"/>
          <w:sz w:val="24"/>
        </w:rPr>
        <w:t>北京汇成基金销售有限公司</w:t>
      </w:r>
    </w:p>
    <w:p w14:paraId="050C125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住所：北京市海淀区中关村大街</w:t>
      </w:r>
      <w:r w:rsidRPr="00454B84">
        <w:rPr>
          <w:rFonts w:ascii="Times New Roman" w:hAnsi="Times New Roman" w:hint="eastAsia"/>
          <w:sz w:val="24"/>
        </w:rPr>
        <w:t>11</w:t>
      </w:r>
      <w:r w:rsidRPr="00454B84">
        <w:rPr>
          <w:rFonts w:ascii="Times New Roman" w:hAnsi="Times New Roman" w:hint="eastAsia"/>
          <w:sz w:val="24"/>
        </w:rPr>
        <w:t>号</w:t>
      </w:r>
      <w:r w:rsidRPr="00454B84">
        <w:rPr>
          <w:rFonts w:ascii="Times New Roman" w:hAnsi="Times New Roman" w:hint="eastAsia"/>
          <w:sz w:val="24"/>
        </w:rPr>
        <w:t>E</w:t>
      </w:r>
      <w:r w:rsidRPr="00454B84">
        <w:rPr>
          <w:rFonts w:ascii="Times New Roman" w:hAnsi="Times New Roman" w:hint="eastAsia"/>
          <w:sz w:val="24"/>
        </w:rPr>
        <w:t>世界财富中心</w:t>
      </w:r>
      <w:r w:rsidRPr="00454B84">
        <w:rPr>
          <w:rFonts w:ascii="Times New Roman" w:hAnsi="Times New Roman" w:hint="eastAsia"/>
          <w:sz w:val="24"/>
        </w:rPr>
        <w:t>A</w:t>
      </w:r>
      <w:r w:rsidRPr="00454B84">
        <w:rPr>
          <w:rFonts w:ascii="Times New Roman" w:hAnsi="Times New Roman" w:hint="eastAsia"/>
          <w:sz w:val="24"/>
        </w:rPr>
        <w:t>座</w:t>
      </w:r>
      <w:r w:rsidRPr="00454B84">
        <w:rPr>
          <w:rFonts w:ascii="Times New Roman" w:hAnsi="Times New Roman" w:hint="eastAsia"/>
          <w:sz w:val="24"/>
        </w:rPr>
        <w:t>11</w:t>
      </w:r>
      <w:r w:rsidRPr="00454B84">
        <w:rPr>
          <w:rFonts w:ascii="Times New Roman" w:hAnsi="Times New Roman" w:hint="eastAsia"/>
          <w:sz w:val="24"/>
        </w:rPr>
        <w:t>层</w:t>
      </w:r>
      <w:r w:rsidRPr="00454B84">
        <w:rPr>
          <w:rFonts w:ascii="Times New Roman" w:hAnsi="Times New Roman" w:hint="eastAsia"/>
          <w:sz w:val="24"/>
        </w:rPr>
        <w:t>1108</w:t>
      </w:r>
      <w:r w:rsidRPr="00454B84">
        <w:rPr>
          <w:rFonts w:ascii="Times New Roman" w:hAnsi="Times New Roman" w:hint="eastAsia"/>
          <w:sz w:val="24"/>
        </w:rPr>
        <w:t>号</w:t>
      </w:r>
    </w:p>
    <w:p w14:paraId="3B279C6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办公地址：北京市海淀区中关村大街</w:t>
      </w:r>
      <w:r w:rsidRPr="00454B84">
        <w:rPr>
          <w:rFonts w:ascii="Times New Roman" w:hAnsi="Times New Roman" w:hint="eastAsia"/>
          <w:sz w:val="24"/>
        </w:rPr>
        <w:t>11</w:t>
      </w:r>
      <w:r w:rsidRPr="00454B84">
        <w:rPr>
          <w:rFonts w:ascii="Times New Roman" w:hAnsi="Times New Roman" w:hint="eastAsia"/>
          <w:sz w:val="24"/>
        </w:rPr>
        <w:t>号</w:t>
      </w:r>
      <w:r w:rsidRPr="00454B84">
        <w:rPr>
          <w:rFonts w:ascii="Times New Roman" w:hAnsi="Times New Roman" w:hint="eastAsia"/>
          <w:sz w:val="24"/>
        </w:rPr>
        <w:t>E</w:t>
      </w:r>
      <w:r w:rsidRPr="00454B84">
        <w:rPr>
          <w:rFonts w:ascii="Times New Roman" w:hAnsi="Times New Roman" w:hint="eastAsia"/>
          <w:sz w:val="24"/>
        </w:rPr>
        <w:t>世界财富中心</w:t>
      </w:r>
      <w:r w:rsidRPr="00454B84">
        <w:rPr>
          <w:rFonts w:ascii="Times New Roman" w:hAnsi="Times New Roman" w:hint="eastAsia"/>
          <w:sz w:val="24"/>
        </w:rPr>
        <w:t>A</w:t>
      </w:r>
      <w:r w:rsidRPr="00454B84">
        <w:rPr>
          <w:rFonts w:ascii="Times New Roman" w:hAnsi="Times New Roman" w:hint="eastAsia"/>
          <w:sz w:val="24"/>
        </w:rPr>
        <w:t>座</w:t>
      </w:r>
      <w:r w:rsidRPr="00454B84">
        <w:rPr>
          <w:rFonts w:ascii="Times New Roman" w:hAnsi="Times New Roman" w:hint="eastAsia"/>
          <w:sz w:val="24"/>
        </w:rPr>
        <w:t>11</w:t>
      </w:r>
      <w:r w:rsidRPr="00454B84">
        <w:rPr>
          <w:rFonts w:ascii="Times New Roman" w:hAnsi="Times New Roman" w:hint="eastAsia"/>
          <w:sz w:val="24"/>
        </w:rPr>
        <w:t>层</w:t>
      </w:r>
    </w:p>
    <w:p w14:paraId="79A7A8E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法定代表人：王伟刚</w:t>
      </w:r>
    </w:p>
    <w:p w14:paraId="30079A6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56282140</w:t>
      </w:r>
    </w:p>
    <w:p w14:paraId="2EBC592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62680827</w:t>
      </w:r>
    </w:p>
    <w:p w14:paraId="0AB6372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联系人：丁向坤</w:t>
      </w:r>
    </w:p>
    <w:p w14:paraId="0B6E3C7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400-619-9059</w:t>
      </w:r>
    </w:p>
    <w:p w14:paraId="1F1279A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www.hcjijin.com</w:t>
      </w:r>
    </w:p>
    <w:p w14:paraId="22D195A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23</w:t>
      </w:r>
      <w:r>
        <w:rPr>
          <w:rFonts w:ascii="Times New Roman" w:hAnsi="Times New Roman" w:hint="eastAsia"/>
          <w:sz w:val="24"/>
        </w:rPr>
        <w:t>）</w:t>
      </w:r>
      <w:r w:rsidRPr="00454B84">
        <w:rPr>
          <w:rFonts w:ascii="Times New Roman" w:hAnsi="Times New Roman" w:hint="eastAsia"/>
          <w:sz w:val="24"/>
        </w:rPr>
        <w:t>北京恒天明泽基金销售有限公司</w:t>
      </w:r>
    </w:p>
    <w:p w14:paraId="5D679C1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住所：北京市经济技术开发区宏达北路</w:t>
      </w:r>
      <w:r w:rsidRPr="00454B84">
        <w:rPr>
          <w:rFonts w:ascii="Times New Roman" w:hAnsi="Times New Roman" w:hint="eastAsia"/>
          <w:sz w:val="24"/>
        </w:rPr>
        <w:t>10</w:t>
      </w:r>
      <w:r w:rsidRPr="00454B84">
        <w:rPr>
          <w:rFonts w:ascii="Times New Roman" w:hAnsi="Times New Roman" w:hint="eastAsia"/>
          <w:sz w:val="24"/>
        </w:rPr>
        <w:t>号五层</w:t>
      </w:r>
      <w:r w:rsidRPr="00454B84">
        <w:rPr>
          <w:rFonts w:ascii="Times New Roman" w:hAnsi="Times New Roman" w:hint="eastAsia"/>
          <w:sz w:val="24"/>
        </w:rPr>
        <w:t>5122</w:t>
      </w:r>
      <w:r w:rsidRPr="00454B84">
        <w:rPr>
          <w:rFonts w:ascii="Times New Roman" w:hAnsi="Times New Roman" w:hint="eastAsia"/>
          <w:sz w:val="24"/>
        </w:rPr>
        <w:t>室</w:t>
      </w:r>
    </w:p>
    <w:p w14:paraId="6ADBBF1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办公地址：北京市朝阳区东三环北路甲</w:t>
      </w:r>
      <w:r w:rsidRPr="00454B84">
        <w:rPr>
          <w:rFonts w:ascii="Times New Roman" w:hAnsi="Times New Roman" w:hint="eastAsia"/>
          <w:sz w:val="24"/>
        </w:rPr>
        <w:t>19</w:t>
      </w:r>
      <w:r w:rsidRPr="00454B84">
        <w:rPr>
          <w:rFonts w:ascii="Times New Roman" w:hAnsi="Times New Roman" w:hint="eastAsia"/>
          <w:sz w:val="24"/>
        </w:rPr>
        <w:t>号</w:t>
      </w:r>
      <w:r w:rsidRPr="00454B84">
        <w:rPr>
          <w:rFonts w:ascii="Times New Roman" w:hAnsi="Times New Roman" w:hint="eastAsia"/>
          <w:sz w:val="24"/>
        </w:rPr>
        <w:t>SOHO</w:t>
      </w:r>
      <w:r w:rsidRPr="00454B84">
        <w:rPr>
          <w:rFonts w:ascii="Times New Roman" w:hAnsi="Times New Roman" w:hint="eastAsia"/>
          <w:sz w:val="24"/>
        </w:rPr>
        <w:t>嘉盛中心</w:t>
      </w:r>
      <w:r w:rsidRPr="00454B84">
        <w:rPr>
          <w:rFonts w:ascii="Times New Roman" w:hAnsi="Times New Roman" w:hint="eastAsia"/>
          <w:sz w:val="24"/>
        </w:rPr>
        <w:t>30</w:t>
      </w:r>
      <w:r w:rsidRPr="00454B84">
        <w:rPr>
          <w:rFonts w:ascii="Times New Roman" w:hAnsi="Times New Roman" w:hint="eastAsia"/>
          <w:sz w:val="24"/>
        </w:rPr>
        <w:t>层</w:t>
      </w:r>
      <w:r w:rsidRPr="00454B84">
        <w:rPr>
          <w:rFonts w:ascii="Times New Roman" w:hAnsi="Times New Roman" w:hint="eastAsia"/>
          <w:sz w:val="24"/>
        </w:rPr>
        <w:t>3001</w:t>
      </w:r>
      <w:r w:rsidRPr="00454B84">
        <w:rPr>
          <w:rFonts w:ascii="Times New Roman" w:hAnsi="Times New Roman" w:hint="eastAsia"/>
          <w:sz w:val="24"/>
        </w:rPr>
        <w:t>室</w:t>
      </w:r>
    </w:p>
    <w:p w14:paraId="0B3F0A6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法定代表人：李悦</w:t>
      </w:r>
    </w:p>
    <w:p w14:paraId="0C7E257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56642600</w:t>
      </w:r>
    </w:p>
    <w:p w14:paraId="5E6F6A1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56642623</w:t>
      </w:r>
    </w:p>
    <w:p w14:paraId="7344FE5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联系人：张晔</w:t>
      </w:r>
    </w:p>
    <w:p w14:paraId="38DE4C9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4007868868</w:t>
      </w:r>
    </w:p>
    <w:p w14:paraId="432CEF6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www.chtfund.com</w:t>
      </w:r>
    </w:p>
    <w:p w14:paraId="2DEA401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24</w:t>
      </w:r>
      <w:r>
        <w:rPr>
          <w:rFonts w:ascii="Times New Roman" w:hAnsi="Times New Roman" w:hint="eastAsia"/>
          <w:sz w:val="24"/>
        </w:rPr>
        <w:t>）</w:t>
      </w:r>
      <w:r w:rsidRPr="00454B84">
        <w:rPr>
          <w:rFonts w:ascii="Times New Roman" w:hAnsi="Times New Roman" w:hint="eastAsia"/>
          <w:sz w:val="24"/>
        </w:rPr>
        <w:t>奕丰基金销售有限公司</w:t>
      </w:r>
    </w:p>
    <w:p w14:paraId="0EAA09E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住所：深圳市前海深港合作区前湾一路</w:t>
      </w:r>
      <w:r w:rsidRPr="00454B84">
        <w:rPr>
          <w:rFonts w:ascii="Times New Roman" w:hAnsi="Times New Roman" w:hint="eastAsia"/>
          <w:sz w:val="24"/>
        </w:rPr>
        <w:t>1</w:t>
      </w:r>
      <w:r w:rsidRPr="00454B84">
        <w:rPr>
          <w:rFonts w:ascii="Times New Roman" w:hAnsi="Times New Roman" w:hint="eastAsia"/>
          <w:sz w:val="24"/>
        </w:rPr>
        <w:t>号</w:t>
      </w:r>
      <w:r w:rsidRPr="00454B84">
        <w:rPr>
          <w:rFonts w:ascii="Times New Roman" w:hAnsi="Times New Roman" w:hint="eastAsia"/>
          <w:sz w:val="24"/>
        </w:rPr>
        <w:t>A</w:t>
      </w:r>
      <w:r w:rsidRPr="00454B84">
        <w:rPr>
          <w:rFonts w:ascii="Times New Roman" w:hAnsi="Times New Roman" w:hint="eastAsia"/>
          <w:sz w:val="24"/>
        </w:rPr>
        <w:t>栋</w:t>
      </w:r>
      <w:r w:rsidRPr="00454B84">
        <w:rPr>
          <w:rFonts w:ascii="Times New Roman" w:hAnsi="Times New Roman" w:hint="eastAsia"/>
          <w:sz w:val="24"/>
        </w:rPr>
        <w:t>201</w:t>
      </w:r>
      <w:r w:rsidRPr="00454B84">
        <w:rPr>
          <w:rFonts w:ascii="Times New Roman" w:hAnsi="Times New Roman" w:hint="eastAsia"/>
          <w:sz w:val="24"/>
        </w:rPr>
        <w:t>室（入住深圳市前海商务秘书有限公司）</w:t>
      </w:r>
    </w:p>
    <w:p w14:paraId="2C4B92D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办公地址：深圳市南山区海德三道航天科技广场</w:t>
      </w:r>
      <w:r w:rsidRPr="00454B84">
        <w:rPr>
          <w:rFonts w:ascii="Times New Roman" w:hAnsi="Times New Roman" w:hint="eastAsia"/>
          <w:sz w:val="24"/>
        </w:rPr>
        <w:t>A</w:t>
      </w:r>
      <w:r w:rsidRPr="00454B84">
        <w:rPr>
          <w:rFonts w:ascii="Times New Roman" w:hAnsi="Times New Roman" w:hint="eastAsia"/>
          <w:sz w:val="24"/>
        </w:rPr>
        <w:t>座</w:t>
      </w:r>
      <w:r w:rsidRPr="00454B84">
        <w:rPr>
          <w:rFonts w:ascii="Times New Roman" w:hAnsi="Times New Roman" w:hint="eastAsia"/>
          <w:sz w:val="24"/>
        </w:rPr>
        <w:t>17</w:t>
      </w:r>
      <w:r w:rsidRPr="00454B84">
        <w:rPr>
          <w:rFonts w:ascii="Times New Roman" w:hAnsi="Times New Roman" w:hint="eastAsia"/>
          <w:sz w:val="24"/>
        </w:rPr>
        <w:t>楼</w:t>
      </w:r>
      <w:r w:rsidRPr="00454B84">
        <w:rPr>
          <w:rFonts w:ascii="Times New Roman" w:hAnsi="Times New Roman" w:hint="eastAsia"/>
          <w:sz w:val="24"/>
        </w:rPr>
        <w:t>1704</w:t>
      </w:r>
      <w:r w:rsidRPr="00454B84">
        <w:rPr>
          <w:rFonts w:ascii="Times New Roman" w:hAnsi="Times New Roman" w:hint="eastAsia"/>
          <w:sz w:val="24"/>
        </w:rPr>
        <w:t>室</w:t>
      </w:r>
    </w:p>
    <w:p w14:paraId="6A4C9EA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w:t>
      </w:r>
      <w:r w:rsidRPr="00454B84">
        <w:rPr>
          <w:rFonts w:ascii="Times New Roman" w:hAnsi="Times New Roman" w:hint="eastAsia"/>
          <w:sz w:val="24"/>
        </w:rPr>
        <w:t>TEOWEEHOWE</w:t>
      </w:r>
    </w:p>
    <w:p w14:paraId="186FBCD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电话：（</w:t>
      </w:r>
      <w:r w:rsidRPr="00454B84">
        <w:rPr>
          <w:rFonts w:ascii="Times New Roman" w:hAnsi="Times New Roman" w:hint="eastAsia"/>
          <w:sz w:val="24"/>
        </w:rPr>
        <w:t>0755</w:t>
      </w:r>
      <w:r w:rsidRPr="00454B84">
        <w:rPr>
          <w:rFonts w:ascii="Times New Roman" w:hAnsi="Times New Roman" w:hint="eastAsia"/>
          <w:sz w:val="24"/>
        </w:rPr>
        <w:t>）</w:t>
      </w:r>
      <w:r w:rsidRPr="00454B84">
        <w:rPr>
          <w:rFonts w:ascii="Times New Roman" w:hAnsi="Times New Roman" w:hint="eastAsia"/>
          <w:sz w:val="24"/>
        </w:rPr>
        <w:t>89460500</w:t>
      </w:r>
    </w:p>
    <w:p w14:paraId="11AB8EB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0755</w:t>
      </w:r>
      <w:r w:rsidRPr="00454B84">
        <w:rPr>
          <w:rFonts w:ascii="Times New Roman" w:hAnsi="Times New Roman" w:hint="eastAsia"/>
          <w:sz w:val="24"/>
        </w:rPr>
        <w:t>）</w:t>
      </w:r>
      <w:r w:rsidRPr="00454B84">
        <w:rPr>
          <w:rFonts w:ascii="Times New Roman" w:hAnsi="Times New Roman" w:hint="eastAsia"/>
          <w:sz w:val="24"/>
        </w:rPr>
        <w:t>21674453</w:t>
      </w:r>
    </w:p>
    <w:p w14:paraId="7D8E044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联系人：叶健</w:t>
      </w:r>
    </w:p>
    <w:p w14:paraId="4C47DC4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400-684-0500</w:t>
      </w:r>
    </w:p>
    <w:p w14:paraId="7BDB908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www.ifastps.com.cn</w:t>
      </w:r>
    </w:p>
    <w:p w14:paraId="3145407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25</w:t>
      </w:r>
      <w:r>
        <w:rPr>
          <w:rFonts w:ascii="Times New Roman" w:hAnsi="Times New Roman" w:hint="eastAsia"/>
          <w:sz w:val="24"/>
        </w:rPr>
        <w:t>）</w:t>
      </w:r>
      <w:r w:rsidRPr="00454B84">
        <w:rPr>
          <w:rFonts w:ascii="Times New Roman" w:hAnsi="Times New Roman" w:hint="eastAsia"/>
          <w:sz w:val="24"/>
        </w:rPr>
        <w:t>北京唐鼎耀华基金销售有限公司</w:t>
      </w:r>
    </w:p>
    <w:p w14:paraId="48C828D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住所：北京市延庆县延庆经济开发区百泉街</w:t>
      </w:r>
      <w:r w:rsidRPr="00454B84">
        <w:rPr>
          <w:rFonts w:ascii="Times New Roman" w:hAnsi="Times New Roman" w:hint="eastAsia"/>
          <w:sz w:val="24"/>
        </w:rPr>
        <w:t>10</w:t>
      </w:r>
      <w:r w:rsidRPr="00454B84">
        <w:rPr>
          <w:rFonts w:ascii="Times New Roman" w:hAnsi="Times New Roman" w:hint="eastAsia"/>
          <w:sz w:val="24"/>
        </w:rPr>
        <w:t>号</w:t>
      </w:r>
      <w:r w:rsidRPr="00454B84">
        <w:rPr>
          <w:rFonts w:ascii="Times New Roman" w:hAnsi="Times New Roman" w:hint="eastAsia"/>
          <w:sz w:val="24"/>
        </w:rPr>
        <w:t>2</w:t>
      </w:r>
      <w:r w:rsidRPr="00454B84">
        <w:rPr>
          <w:rFonts w:ascii="Times New Roman" w:hAnsi="Times New Roman" w:hint="eastAsia"/>
          <w:sz w:val="24"/>
        </w:rPr>
        <w:t>栋</w:t>
      </w:r>
      <w:r w:rsidRPr="00454B84">
        <w:rPr>
          <w:rFonts w:ascii="Times New Roman" w:hAnsi="Times New Roman" w:hint="eastAsia"/>
          <w:sz w:val="24"/>
        </w:rPr>
        <w:t>236</w:t>
      </w:r>
      <w:r w:rsidRPr="00454B84">
        <w:rPr>
          <w:rFonts w:ascii="Times New Roman" w:hAnsi="Times New Roman" w:hint="eastAsia"/>
          <w:sz w:val="24"/>
        </w:rPr>
        <w:t>室</w:t>
      </w:r>
    </w:p>
    <w:p w14:paraId="41D4B99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办公地址：北京市朝阳区东三环北路</w:t>
      </w:r>
      <w:r w:rsidRPr="00454B84">
        <w:rPr>
          <w:rFonts w:ascii="Times New Roman" w:hAnsi="Times New Roman" w:hint="eastAsia"/>
          <w:sz w:val="24"/>
        </w:rPr>
        <w:t>38</w:t>
      </w:r>
      <w:r w:rsidRPr="00454B84">
        <w:rPr>
          <w:rFonts w:ascii="Times New Roman" w:hAnsi="Times New Roman" w:hint="eastAsia"/>
          <w:sz w:val="24"/>
        </w:rPr>
        <w:t>号院</w:t>
      </w:r>
      <w:r w:rsidRPr="00454B84">
        <w:rPr>
          <w:rFonts w:ascii="Times New Roman" w:hAnsi="Times New Roman" w:hint="eastAsia"/>
          <w:sz w:val="24"/>
        </w:rPr>
        <w:t>1</w:t>
      </w:r>
      <w:r w:rsidRPr="00454B84">
        <w:rPr>
          <w:rFonts w:ascii="Times New Roman" w:hAnsi="Times New Roman" w:hint="eastAsia"/>
          <w:sz w:val="24"/>
        </w:rPr>
        <w:t>号泰康金融中心</w:t>
      </w:r>
      <w:r w:rsidRPr="00454B84">
        <w:rPr>
          <w:rFonts w:ascii="Times New Roman" w:hAnsi="Times New Roman" w:hint="eastAsia"/>
          <w:sz w:val="24"/>
        </w:rPr>
        <w:t>38</w:t>
      </w:r>
      <w:r w:rsidRPr="00454B84">
        <w:rPr>
          <w:rFonts w:ascii="Times New Roman" w:hAnsi="Times New Roman" w:hint="eastAsia"/>
          <w:sz w:val="24"/>
        </w:rPr>
        <w:t>层</w:t>
      </w:r>
    </w:p>
    <w:p w14:paraId="18E0DA1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法定代表人：张冠宇</w:t>
      </w:r>
    </w:p>
    <w:p w14:paraId="051C082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85870662</w:t>
      </w:r>
    </w:p>
    <w:p w14:paraId="1F7107C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59200800</w:t>
      </w:r>
    </w:p>
    <w:p w14:paraId="4E430CD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联系人：刘美薇</w:t>
      </w:r>
    </w:p>
    <w:p w14:paraId="7D5087D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400-819-9868</w:t>
      </w:r>
    </w:p>
    <w:p w14:paraId="157941D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www.tdyhfund.com</w:t>
      </w:r>
    </w:p>
    <w:p w14:paraId="67DFA80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26</w:t>
      </w:r>
      <w:r>
        <w:rPr>
          <w:rFonts w:ascii="Times New Roman" w:hAnsi="Times New Roman" w:hint="eastAsia"/>
          <w:sz w:val="24"/>
        </w:rPr>
        <w:t>）</w:t>
      </w:r>
      <w:r w:rsidRPr="00454B84">
        <w:rPr>
          <w:rFonts w:ascii="Times New Roman" w:hAnsi="Times New Roman" w:hint="eastAsia"/>
          <w:sz w:val="24"/>
        </w:rPr>
        <w:t>北京创金启富基金销售有限公司</w:t>
      </w:r>
    </w:p>
    <w:p w14:paraId="0A3ED77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住所：北京市西城区白纸坊东街</w:t>
      </w:r>
      <w:r w:rsidRPr="00454B84">
        <w:rPr>
          <w:rFonts w:ascii="Times New Roman" w:hAnsi="Times New Roman" w:hint="eastAsia"/>
          <w:sz w:val="24"/>
        </w:rPr>
        <w:t>2</w:t>
      </w:r>
      <w:r w:rsidRPr="00454B84">
        <w:rPr>
          <w:rFonts w:ascii="Times New Roman" w:hAnsi="Times New Roman" w:hint="eastAsia"/>
          <w:sz w:val="24"/>
        </w:rPr>
        <w:t>号院</w:t>
      </w:r>
      <w:r w:rsidRPr="00454B84">
        <w:rPr>
          <w:rFonts w:ascii="Times New Roman" w:hAnsi="Times New Roman" w:hint="eastAsia"/>
          <w:sz w:val="24"/>
        </w:rPr>
        <w:t>6</w:t>
      </w:r>
      <w:r w:rsidRPr="00454B84">
        <w:rPr>
          <w:rFonts w:ascii="Times New Roman" w:hAnsi="Times New Roman" w:hint="eastAsia"/>
          <w:sz w:val="24"/>
        </w:rPr>
        <w:t>号楼</w:t>
      </w:r>
      <w:r w:rsidRPr="00454B84">
        <w:rPr>
          <w:rFonts w:ascii="Times New Roman" w:hAnsi="Times New Roman" w:hint="eastAsia"/>
          <w:sz w:val="24"/>
        </w:rPr>
        <w:t>712</w:t>
      </w:r>
      <w:r w:rsidRPr="00454B84">
        <w:rPr>
          <w:rFonts w:ascii="Times New Roman" w:hAnsi="Times New Roman" w:hint="eastAsia"/>
          <w:sz w:val="24"/>
        </w:rPr>
        <w:t>室</w:t>
      </w:r>
    </w:p>
    <w:p w14:paraId="27DD84F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办公地址：北京市西城区白纸坊东街</w:t>
      </w:r>
      <w:r w:rsidRPr="00454B84">
        <w:rPr>
          <w:rFonts w:ascii="Times New Roman" w:hAnsi="Times New Roman" w:hint="eastAsia"/>
          <w:sz w:val="24"/>
        </w:rPr>
        <w:t>2</w:t>
      </w:r>
      <w:r w:rsidRPr="00454B84">
        <w:rPr>
          <w:rFonts w:ascii="Times New Roman" w:hAnsi="Times New Roman" w:hint="eastAsia"/>
          <w:sz w:val="24"/>
        </w:rPr>
        <w:t>号院</w:t>
      </w:r>
      <w:r w:rsidRPr="00454B84">
        <w:rPr>
          <w:rFonts w:ascii="Times New Roman" w:hAnsi="Times New Roman" w:hint="eastAsia"/>
          <w:sz w:val="24"/>
        </w:rPr>
        <w:t>6</w:t>
      </w:r>
      <w:r w:rsidRPr="00454B84">
        <w:rPr>
          <w:rFonts w:ascii="Times New Roman" w:hAnsi="Times New Roman" w:hint="eastAsia"/>
          <w:sz w:val="24"/>
        </w:rPr>
        <w:t>号楼</w:t>
      </w:r>
      <w:r w:rsidRPr="00454B84">
        <w:rPr>
          <w:rFonts w:ascii="Times New Roman" w:hAnsi="Times New Roman" w:hint="eastAsia"/>
          <w:sz w:val="24"/>
        </w:rPr>
        <w:t>712</w:t>
      </w:r>
      <w:r w:rsidRPr="00454B84">
        <w:rPr>
          <w:rFonts w:ascii="Times New Roman" w:hAnsi="Times New Roman" w:hint="eastAsia"/>
          <w:sz w:val="24"/>
        </w:rPr>
        <w:t>室</w:t>
      </w:r>
    </w:p>
    <w:p w14:paraId="7841E3A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法定代表人：梁蓉</w:t>
      </w:r>
    </w:p>
    <w:p w14:paraId="12C81A5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010-66154828-8047</w:t>
      </w:r>
    </w:p>
    <w:p w14:paraId="21A697B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010-63583991</w:t>
      </w:r>
    </w:p>
    <w:p w14:paraId="0F178F8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联系人：魏素清</w:t>
      </w:r>
    </w:p>
    <w:p w14:paraId="15EA7A3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010-66154828</w:t>
      </w:r>
    </w:p>
    <w:p w14:paraId="5F5FB56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Pr>
          <w:rFonts w:ascii="Times New Roman" w:hAnsi="Times New Roman" w:hint="eastAsia"/>
          <w:sz w:val="24"/>
        </w:rPr>
        <w:t>https://www.5irich.com</w:t>
      </w:r>
    </w:p>
    <w:p w14:paraId="75BFCC7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27</w:t>
      </w:r>
      <w:r>
        <w:rPr>
          <w:rFonts w:ascii="Times New Roman" w:hAnsi="Times New Roman" w:hint="eastAsia"/>
          <w:sz w:val="24"/>
        </w:rPr>
        <w:t>）</w:t>
      </w:r>
      <w:r w:rsidRPr="00454B84">
        <w:rPr>
          <w:rFonts w:ascii="Times New Roman" w:hAnsi="Times New Roman" w:hint="eastAsia"/>
          <w:sz w:val="24"/>
        </w:rPr>
        <w:t>中证金牛（北京）基金销售有限公司</w:t>
      </w:r>
    </w:p>
    <w:p w14:paraId="5A14086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住所：北京市丰台区东管头</w:t>
      </w:r>
      <w:r w:rsidRPr="00454B84">
        <w:rPr>
          <w:rFonts w:ascii="Times New Roman" w:hAnsi="Times New Roman" w:hint="eastAsia"/>
          <w:sz w:val="24"/>
        </w:rPr>
        <w:t>1</w:t>
      </w:r>
      <w:r w:rsidRPr="00454B84">
        <w:rPr>
          <w:rFonts w:ascii="Times New Roman" w:hAnsi="Times New Roman" w:hint="eastAsia"/>
          <w:sz w:val="24"/>
        </w:rPr>
        <w:t>号</w:t>
      </w:r>
      <w:r w:rsidRPr="00454B84">
        <w:rPr>
          <w:rFonts w:ascii="Times New Roman" w:hAnsi="Times New Roman" w:hint="eastAsia"/>
          <w:sz w:val="24"/>
        </w:rPr>
        <w:t>2</w:t>
      </w:r>
      <w:r w:rsidRPr="00454B84">
        <w:rPr>
          <w:rFonts w:ascii="Times New Roman" w:hAnsi="Times New Roman" w:hint="eastAsia"/>
          <w:sz w:val="24"/>
        </w:rPr>
        <w:t>号楼</w:t>
      </w:r>
      <w:r w:rsidRPr="00454B84">
        <w:rPr>
          <w:rFonts w:ascii="Times New Roman" w:hAnsi="Times New Roman" w:hint="eastAsia"/>
          <w:sz w:val="24"/>
        </w:rPr>
        <w:t>2-45</w:t>
      </w:r>
      <w:r w:rsidRPr="00454B84">
        <w:rPr>
          <w:rFonts w:ascii="Times New Roman" w:hAnsi="Times New Roman" w:hint="eastAsia"/>
          <w:sz w:val="24"/>
        </w:rPr>
        <w:t>室</w:t>
      </w:r>
    </w:p>
    <w:p w14:paraId="4D94797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办公地址：北京市西城区宣武门外大街甲一号环球财讯中心</w:t>
      </w:r>
      <w:r w:rsidRPr="00454B84">
        <w:rPr>
          <w:rFonts w:ascii="Times New Roman" w:hAnsi="Times New Roman" w:hint="eastAsia"/>
          <w:sz w:val="24"/>
        </w:rPr>
        <w:t>A</w:t>
      </w:r>
      <w:r w:rsidRPr="00454B84">
        <w:rPr>
          <w:rFonts w:ascii="Times New Roman" w:hAnsi="Times New Roman" w:hint="eastAsia"/>
          <w:sz w:val="24"/>
        </w:rPr>
        <w:t>座</w:t>
      </w:r>
      <w:r w:rsidRPr="00454B84">
        <w:rPr>
          <w:rFonts w:ascii="Times New Roman" w:hAnsi="Times New Roman" w:hint="eastAsia"/>
          <w:sz w:val="24"/>
        </w:rPr>
        <w:t>5</w:t>
      </w:r>
      <w:r w:rsidRPr="00454B84">
        <w:rPr>
          <w:rFonts w:ascii="Times New Roman" w:hAnsi="Times New Roman" w:hint="eastAsia"/>
          <w:sz w:val="24"/>
        </w:rPr>
        <w:t>层</w:t>
      </w:r>
    </w:p>
    <w:p w14:paraId="5403CC3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法定代表人：钱昊旻</w:t>
      </w:r>
    </w:p>
    <w:p w14:paraId="30BDACC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59336512</w:t>
      </w:r>
    </w:p>
    <w:p w14:paraId="779AFA0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59336586</w:t>
      </w:r>
    </w:p>
    <w:p w14:paraId="0F75E7C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联系人：沈晨</w:t>
      </w:r>
    </w:p>
    <w:p w14:paraId="3949C16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客户服务电话：</w:t>
      </w:r>
      <w:r w:rsidRPr="00454B84">
        <w:rPr>
          <w:rFonts w:ascii="Times New Roman" w:hAnsi="Times New Roman" w:hint="eastAsia"/>
          <w:sz w:val="24"/>
        </w:rPr>
        <w:t>4008-909-998</w:t>
      </w:r>
    </w:p>
    <w:p w14:paraId="5D8CFC1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www.jnlc.com</w:t>
      </w:r>
    </w:p>
    <w:p w14:paraId="04AF9AE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28</w:t>
      </w:r>
      <w:r>
        <w:rPr>
          <w:rFonts w:ascii="Times New Roman" w:hAnsi="Times New Roman" w:hint="eastAsia"/>
          <w:sz w:val="24"/>
        </w:rPr>
        <w:t>）</w:t>
      </w:r>
      <w:r w:rsidRPr="00454B84">
        <w:rPr>
          <w:rFonts w:ascii="Times New Roman" w:hAnsi="Times New Roman" w:hint="eastAsia"/>
          <w:sz w:val="24"/>
        </w:rPr>
        <w:t>上海云湾基金销售有限公司</w:t>
      </w:r>
    </w:p>
    <w:p w14:paraId="5FD6719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住所：中国（上海）自由贸易试验区新金桥路</w:t>
      </w:r>
      <w:r w:rsidRPr="00454B84">
        <w:rPr>
          <w:rFonts w:ascii="Times New Roman" w:hAnsi="Times New Roman" w:hint="eastAsia"/>
          <w:sz w:val="24"/>
        </w:rPr>
        <w:t>27</w:t>
      </w:r>
      <w:r w:rsidRPr="00454B84">
        <w:rPr>
          <w:rFonts w:ascii="Times New Roman" w:hAnsi="Times New Roman" w:hint="eastAsia"/>
          <w:sz w:val="24"/>
        </w:rPr>
        <w:t>号</w:t>
      </w:r>
      <w:r w:rsidRPr="00454B84">
        <w:rPr>
          <w:rFonts w:ascii="Times New Roman" w:hAnsi="Times New Roman" w:hint="eastAsia"/>
          <w:sz w:val="24"/>
        </w:rPr>
        <w:t>1</w:t>
      </w:r>
      <w:r w:rsidRPr="00454B84">
        <w:rPr>
          <w:rFonts w:ascii="Times New Roman" w:hAnsi="Times New Roman" w:hint="eastAsia"/>
          <w:sz w:val="24"/>
        </w:rPr>
        <w:t>号</w:t>
      </w:r>
      <w:r w:rsidRPr="00454B84">
        <w:rPr>
          <w:rFonts w:ascii="Times New Roman" w:hAnsi="Times New Roman" w:hint="eastAsia"/>
          <w:sz w:val="24"/>
        </w:rPr>
        <w:t>1</w:t>
      </w:r>
      <w:r w:rsidRPr="00454B84">
        <w:rPr>
          <w:rFonts w:ascii="Times New Roman" w:hAnsi="Times New Roman" w:hint="eastAsia"/>
          <w:sz w:val="24"/>
        </w:rPr>
        <w:t>层</w:t>
      </w:r>
    </w:p>
    <w:p w14:paraId="40D1DB9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办公地址：上海市浦东新区新金桥路</w:t>
      </w:r>
      <w:r w:rsidRPr="00454B84">
        <w:rPr>
          <w:rFonts w:ascii="Times New Roman" w:hAnsi="Times New Roman" w:hint="eastAsia"/>
          <w:sz w:val="24"/>
        </w:rPr>
        <w:t>27</w:t>
      </w:r>
      <w:r w:rsidRPr="00454B84">
        <w:rPr>
          <w:rFonts w:ascii="Times New Roman" w:hAnsi="Times New Roman" w:hint="eastAsia"/>
          <w:sz w:val="24"/>
        </w:rPr>
        <w:t>号</w:t>
      </w:r>
      <w:r w:rsidRPr="00454B84">
        <w:rPr>
          <w:rFonts w:ascii="Times New Roman" w:hAnsi="Times New Roman" w:hint="eastAsia"/>
          <w:sz w:val="24"/>
        </w:rPr>
        <w:t>1</w:t>
      </w:r>
      <w:r w:rsidRPr="00454B84">
        <w:rPr>
          <w:rFonts w:ascii="Times New Roman" w:hAnsi="Times New Roman" w:hint="eastAsia"/>
          <w:sz w:val="24"/>
        </w:rPr>
        <w:t>号楼</w:t>
      </w:r>
    </w:p>
    <w:p w14:paraId="4DE13EB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法定代表人：冯轶明</w:t>
      </w:r>
    </w:p>
    <w:p w14:paraId="552FC1A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20530186</w:t>
      </w:r>
    </w:p>
    <w:p w14:paraId="242609D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20538999</w:t>
      </w:r>
    </w:p>
    <w:p w14:paraId="6253C6C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联系人：范泽杰</w:t>
      </w:r>
    </w:p>
    <w:p w14:paraId="42FDCC6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400-820-1515</w:t>
      </w:r>
    </w:p>
    <w:p w14:paraId="1D97A54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www.zhengtongfunds.com</w:t>
      </w:r>
    </w:p>
    <w:p w14:paraId="5DAB383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29</w:t>
      </w:r>
      <w:r>
        <w:rPr>
          <w:rFonts w:ascii="Times New Roman" w:hAnsi="Times New Roman" w:hint="eastAsia"/>
          <w:sz w:val="24"/>
        </w:rPr>
        <w:t>）</w:t>
      </w:r>
      <w:r w:rsidRPr="00454B84">
        <w:rPr>
          <w:rFonts w:ascii="Times New Roman" w:hAnsi="Times New Roman" w:hint="eastAsia"/>
          <w:sz w:val="24"/>
        </w:rPr>
        <w:t>北京新浪仓石基金销售有限公司</w:t>
      </w:r>
    </w:p>
    <w:p w14:paraId="0C98065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注册地址：北京市海淀区东北旺西路中关村软件园二期（西扩）</w:t>
      </w:r>
      <w:r w:rsidRPr="00454B84">
        <w:rPr>
          <w:rFonts w:ascii="Times New Roman" w:hAnsi="Times New Roman" w:hint="eastAsia"/>
          <w:sz w:val="24"/>
        </w:rPr>
        <w:t>N-1</w:t>
      </w:r>
      <w:r w:rsidRPr="00454B84">
        <w:rPr>
          <w:rFonts w:ascii="Times New Roman" w:hAnsi="Times New Roman" w:hint="eastAsia"/>
          <w:sz w:val="24"/>
        </w:rPr>
        <w:t>、</w:t>
      </w:r>
      <w:r w:rsidRPr="00454B84">
        <w:rPr>
          <w:rFonts w:ascii="Times New Roman" w:hAnsi="Times New Roman" w:hint="eastAsia"/>
          <w:sz w:val="24"/>
        </w:rPr>
        <w:t>N-2</w:t>
      </w:r>
      <w:r w:rsidRPr="00454B84">
        <w:rPr>
          <w:rFonts w:ascii="Times New Roman" w:hAnsi="Times New Roman" w:hint="eastAsia"/>
          <w:sz w:val="24"/>
        </w:rPr>
        <w:t>地块新浪总部科研楼</w:t>
      </w:r>
      <w:r w:rsidRPr="00454B84">
        <w:rPr>
          <w:rFonts w:ascii="Times New Roman" w:hAnsi="Times New Roman" w:hint="eastAsia"/>
          <w:sz w:val="24"/>
        </w:rPr>
        <w:t>5</w:t>
      </w:r>
      <w:r w:rsidRPr="00454B84">
        <w:rPr>
          <w:rFonts w:ascii="Times New Roman" w:hAnsi="Times New Roman" w:hint="eastAsia"/>
          <w:sz w:val="24"/>
        </w:rPr>
        <w:t>层</w:t>
      </w:r>
      <w:r w:rsidRPr="00454B84">
        <w:rPr>
          <w:rFonts w:ascii="Times New Roman" w:hAnsi="Times New Roman" w:hint="eastAsia"/>
          <w:sz w:val="24"/>
        </w:rPr>
        <w:t>518</w:t>
      </w:r>
      <w:r w:rsidRPr="00454B84">
        <w:rPr>
          <w:rFonts w:ascii="Times New Roman" w:hAnsi="Times New Roman" w:hint="eastAsia"/>
          <w:sz w:val="24"/>
        </w:rPr>
        <w:t>室</w:t>
      </w:r>
    </w:p>
    <w:p w14:paraId="3F37530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办公地址：北京市海淀区东北旺西路中关村软件园二期（西扩）</w:t>
      </w:r>
      <w:r w:rsidRPr="00454B84">
        <w:rPr>
          <w:rFonts w:ascii="Times New Roman" w:hAnsi="Times New Roman" w:hint="eastAsia"/>
          <w:sz w:val="24"/>
        </w:rPr>
        <w:t>N-1</w:t>
      </w:r>
      <w:r w:rsidRPr="00454B84">
        <w:rPr>
          <w:rFonts w:ascii="Times New Roman" w:hAnsi="Times New Roman" w:hint="eastAsia"/>
          <w:sz w:val="24"/>
        </w:rPr>
        <w:t>、</w:t>
      </w:r>
      <w:r w:rsidRPr="00454B84">
        <w:rPr>
          <w:rFonts w:ascii="Times New Roman" w:hAnsi="Times New Roman" w:hint="eastAsia"/>
          <w:sz w:val="24"/>
        </w:rPr>
        <w:t>N-2</w:t>
      </w:r>
      <w:r w:rsidRPr="00454B84">
        <w:rPr>
          <w:rFonts w:ascii="Times New Roman" w:hAnsi="Times New Roman" w:hint="eastAsia"/>
          <w:sz w:val="24"/>
        </w:rPr>
        <w:t>地块新浪总部科研楼</w:t>
      </w:r>
      <w:r w:rsidRPr="00454B84">
        <w:rPr>
          <w:rFonts w:ascii="Times New Roman" w:hAnsi="Times New Roman" w:hint="eastAsia"/>
          <w:sz w:val="24"/>
        </w:rPr>
        <w:t>5</w:t>
      </w:r>
      <w:r w:rsidRPr="00454B84">
        <w:rPr>
          <w:rFonts w:ascii="Times New Roman" w:hAnsi="Times New Roman" w:hint="eastAsia"/>
          <w:sz w:val="24"/>
        </w:rPr>
        <w:t>层</w:t>
      </w:r>
      <w:r w:rsidRPr="00454B84">
        <w:rPr>
          <w:rFonts w:ascii="Times New Roman" w:hAnsi="Times New Roman" w:hint="eastAsia"/>
          <w:sz w:val="24"/>
        </w:rPr>
        <w:t>518</w:t>
      </w:r>
      <w:r w:rsidRPr="00454B84">
        <w:rPr>
          <w:rFonts w:ascii="Times New Roman" w:hAnsi="Times New Roman" w:hint="eastAsia"/>
          <w:sz w:val="24"/>
        </w:rPr>
        <w:t>室</w:t>
      </w:r>
    </w:p>
    <w:p w14:paraId="4879FCB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法定代表人：赵芯蕊</w:t>
      </w:r>
    </w:p>
    <w:p w14:paraId="0AE05D3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010-62675768</w:t>
      </w:r>
    </w:p>
    <w:p w14:paraId="5C648F9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联系人：韩宇琪</w:t>
      </w:r>
    </w:p>
    <w:p w14:paraId="18E5B62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客服电话：</w:t>
      </w:r>
      <w:r w:rsidRPr="00454B84">
        <w:rPr>
          <w:rFonts w:ascii="Times New Roman" w:hAnsi="Times New Roman" w:hint="eastAsia"/>
          <w:sz w:val="24"/>
        </w:rPr>
        <w:t>010-62675369</w:t>
      </w:r>
    </w:p>
    <w:p w14:paraId="3F89BA4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www.xincai.com</w:t>
      </w:r>
    </w:p>
    <w:p w14:paraId="21BC13E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30</w:t>
      </w:r>
      <w:r>
        <w:rPr>
          <w:rFonts w:ascii="Times New Roman" w:hAnsi="Times New Roman" w:hint="eastAsia"/>
          <w:sz w:val="24"/>
        </w:rPr>
        <w:t>）</w:t>
      </w:r>
      <w:r w:rsidRPr="00454B84">
        <w:rPr>
          <w:rFonts w:ascii="Times New Roman" w:hAnsi="Times New Roman" w:hint="eastAsia"/>
          <w:sz w:val="24"/>
        </w:rPr>
        <w:t>京东肯特瑞基金销售有限公司</w:t>
      </w:r>
    </w:p>
    <w:p w14:paraId="4754642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住所：北京市海淀区西三旗建材城中路</w:t>
      </w:r>
      <w:r w:rsidRPr="00454B84">
        <w:rPr>
          <w:rFonts w:ascii="Times New Roman" w:hAnsi="Times New Roman" w:hint="eastAsia"/>
          <w:sz w:val="24"/>
        </w:rPr>
        <w:t>12</w:t>
      </w:r>
      <w:r w:rsidRPr="00454B84">
        <w:rPr>
          <w:rFonts w:ascii="Times New Roman" w:hAnsi="Times New Roman" w:hint="eastAsia"/>
          <w:sz w:val="24"/>
        </w:rPr>
        <w:t>号</w:t>
      </w:r>
      <w:r w:rsidRPr="00454B84">
        <w:rPr>
          <w:rFonts w:ascii="Times New Roman" w:hAnsi="Times New Roman" w:hint="eastAsia"/>
          <w:sz w:val="24"/>
        </w:rPr>
        <w:t>17</w:t>
      </w:r>
      <w:r w:rsidRPr="00454B84">
        <w:rPr>
          <w:rFonts w:ascii="Times New Roman" w:hAnsi="Times New Roman" w:hint="eastAsia"/>
          <w:sz w:val="24"/>
        </w:rPr>
        <w:t>号平房</w:t>
      </w:r>
      <w:r w:rsidRPr="00454B84">
        <w:rPr>
          <w:rFonts w:ascii="Times New Roman" w:hAnsi="Times New Roman" w:hint="eastAsia"/>
          <w:sz w:val="24"/>
        </w:rPr>
        <w:t>157</w:t>
      </w:r>
    </w:p>
    <w:p w14:paraId="0B9300D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办公地址：北京市通州区亦庄经济技术开发区科创十一街</w:t>
      </w:r>
      <w:r w:rsidRPr="00454B84">
        <w:rPr>
          <w:rFonts w:ascii="Times New Roman" w:hAnsi="Times New Roman" w:hint="eastAsia"/>
          <w:sz w:val="24"/>
        </w:rPr>
        <w:t>18</w:t>
      </w:r>
      <w:r w:rsidRPr="00454B84">
        <w:rPr>
          <w:rFonts w:ascii="Times New Roman" w:hAnsi="Times New Roman" w:hint="eastAsia"/>
          <w:sz w:val="24"/>
        </w:rPr>
        <w:t>号院京东集团总部</w:t>
      </w:r>
      <w:r w:rsidRPr="00454B84">
        <w:rPr>
          <w:rFonts w:ascii="Times New Roman" w:hAnsi="Times New Roman" w:hint="eastAsia"/>
          <w:sz w:val="24"/>
        </w:rPr>
        <w:t>A</w:t>
      </w:r>
      <w:r w:rsidRPr="00454B84">
        <w:rPr>
          <w:rFonts w:ascii="Times New Roman" w:hAnsi="Times New Roman" w:hint="eastAsia"/>
          <w:sz w:val="24"/>
        </w:rPr>
        <w:t>座</w:t>
      </w:r>
      <w:r w:rsidRPr="00454B84">
        <w:rPr>
          <w:rFonts w:ascii="Times New Roman" w:hAnsi="Times New Roman" w:hint="eastAsia"/>
          <w:sz w:val="24"/>
        </w:rPr>
        <w:t>17</w:t>
      </w:r>
      <w:r w:rsidRPr="00454B84">
        <w:rPr>
          <w:rFonts w:ascii="Times New Roman" w:hAnsi="Times New Roman" w:hint="eastAsia"/>
          <w:sz w:val="24"/>
        </w:rPr>
        <w:t>层</w:t>
      </w:r>
    </w:p>
    <w:p w14:paraId="2193F55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法定代表人：王苏宁</w:t>
      </w:r>
    </w:p>
    <w:p w14:paraId="443733F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95118</w:t>
      </w:r>
    </w:p>
    <w:p w14:paraId="14D24BA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010-89189566</w:t>
      </w:r>
    </w:p>
    <w:p w14:paraId="62ACF7D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联系人：李丹</w:t>
      </w:r>
    </w:p>
    <w:p w14:paraId="20ADF45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客服热线：</w:t>
      </w:r>
      <w:r w:rsidRPr="00454B84">
        <w:rPr>
          <w:rFonts w:ascii="Times New Roman" w:hAnsi="Times New Roman" w:hint="eastAsia"/>
          <w:sz w:val="24"/>
        </w:rPr>
        <w:t>95118</w:t>
      </w:r>
    </w:p>
    <w:p w14:paraId="4C8273C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网址：</w:t>
      </w:r>
      <w:r w:rsidRPr="00454B84">
        <w:rPr>
          <w:rFonts w:ascii="Times New Roman" w:hAnsi="Times New Roman" w:hint="eastAsia"/>
          <w:sz w:val="24"/>
        </w:rPr>
        <w:t>kenterui.jd.com</w:t>
      </w:r>
    </w:p>
    <w:p w14:paraId="43A0ADE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31</w:t>
      </w:r>
      <w:r>
        <w:rPr>
          <w:rFonts w:ascii="Times New Roman" w:hAnsi="Times New Roman" w:hint="eastAsia"/>
          <w:sz w:val="24"/>
        </w:rPr>
        <w:t>）</w:t>
      </w:r>
      <w:r w:rsidRPr="00454B84">
        <w:rPr>
          <w:rFonts w:ascii="Times New Roman" w:hAnsi="Times New Roman" w:hint="eastAsia"/>
          <w:sz w:val="24"/>
        </w:rPr>
        <w:t>北京蛋卷基金销售有限公司</w:t>
      </w:r>
    </w:p>
    <w:p w14:paraId="063B4BA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住所：北京市朝阳区创远路</w:t>
      </w:r>
      <w:r w:rsidRPr="00454B84">
        <w:rPr>
          <w:rFonts w:ascii="Times New Roman" w:hAnsi="Times New Roman" w:hint="eastAsia"/>
          <w:sz w:val="24"/>
        </w:rPr>
        <w:t>34</w:t>
      </w:r>
      <w:r w:rsidRPr="00454B84">
        <w:rPr>
          <w:rFonts w:ascii="Times New Roman" w:hAnsi="Times New Roman" w:hint="eastAsia"/>
          <w:sz w:val="24"/>
        </w:rPr>
        <w:t>号院</w:t>
      </w:r>
      <w:r w:rsidRPr="00454B84">
        <w:rPr>
          <w:rFonts w:ascii="Times New Roman" w:hAnsi="Times New Roman" w:hint="eastAsia"/>
          <w:sz w:val="24"/>
        </w:rPr>
        <w:t>6</w:t>
      </w:r>
      <w:r w:rsidRPr="00454B84">
        <w:rPr>
          <w:rFonts w:ascii="Times New Roman" w:hAnsi="Times New Roman" w:hint="eastAsia"/>
          <w:sz w:val="24"/>
        </w:rPr>
        <w:t>号楼</w:t>
      </w:r>
      <w:r w:rsidRPr="00454B84">
        <w:rPr>
          <w:rFonts w:ascii="Times New Roman" w:hAnsi="Times New Roman" w:hint="eastAsia"/>
          <w:sz w:val="24"/>
        </w:rPr>
        <w:t>15</w:t>
      </w:r>
      <w:r w:rsidRPr="00454B84">
        <w:rPr>
          <w:rFonts w:ascii="Times New Roman" w:hAnsi="Times New Roman" w:hint="eastAsia"/>
          <w:sz w:val="24"/>
        </w:rPr>
        <w:t>层</w:t>
      </w:r>
      <w:r w:rsidRPr="00454B84">
        <w:rPr>
          <w:rFonts w:ascii="Times New Roman" w:hAnsi="Times New Roman" w:hint="eastAsia"/>
          <w:sz w:val="24"/>
        </w:rPr>
        <w:t>1501</w:t>
      </w:r>
      <w:r w:rsidRPr="00454B84">
        <w:rPr>
          <w:rFonts w:ascii="Times New Roman" w:hAnsi="Times New Roman" w:hint="eastAsia"/>
          <w:sz w:val="24"/>
        </w:rPr>
        <w:t>室</w:t>
      </w:r>
    </w:p>
    <w:p w14:paraId="2BD156D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办公地址：北京市朝阳区创远路</w:t>
      </w:r>
      <w:r w:rsidRPr="00454B84">
        <w:rPr>
          <w:rFonts w:ascii="Times New Roman" w:hAnsi="Times New Roman" w:hint="eastAsia"/>
          <w:sz w:val="24"/>
        </w:rPr>
        <w:t>34</w:t>
      </w:r>
      <w:r w:rsidRPr="00454B84">
        <w:rPr>
          <w:rFonts w:ascii="Times New Roman" w:hAnsi="Times New Roman" w:hint="eastAsia"/>
          <w:sz w:val="24"/>
        </w:rPr>
        <w:t>号院融新科技中心</w:t>
      </w:r>
      <w:r w:rsidRPr="00454B84">
        <w:rPr>
          <w:rFonts w:ascii="Times New Roman" w:hAnsi="Times New Roman" w:hint="eastAsia"/>
          <w:sz w:val="24"/>
        </w:rPr>
        <w:t>C</w:t>
      </w:r>
      <w:r w:rsidRPr="00454B84">
        <w:rPr>
          <w:rFonts w:ascii="Times New Roman" w:hAnsi="Times New Roman" w:hint="eastAsia"/>
          <w:sz w:val="24"/>
        </w:rPr>
        <w:t>座</w:t>
      </w:r>
      <w:r w:rsidRPr="00454B84">
        <w:rPr>
          <w:rFonts w:ascii="Times New Roman" w:hAnsi="Times New Roman" w:hint="eastAsia"/>
          <w:sz w:val="24"/>
        </w:rPr>
        <w:t>17</w:t>
      </w:r>
      <w:r w:rsidRPr="00454B84">
        <w:rPr>
          <w:rFonts w:ascii="Times New Roman" w:hAnsi="Times New Roman" w:hint="eastAsia"/>
          <w:sz w:val="24"/>
        </w:rPr>
        <w:t>层</w:t>
      </w:r>
    </w:p>
    <w:p w14:paraId="18FDAA3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法定代表人：钟斐斐</w:t>
      </w:r>
    </w:p>
    <w:p w14:paraId="56788CB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61840688</w:t>
      </w:r>
    </w:p>
    <w:p w14:paraId="69BC6A2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84997571</w:t>
      </w:r>
    </w:p>
    <w:p w14:paraId="7C405FA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联系人：侯芳芳</w:t>
      </w:r>
    </w:p>
    <w:p w14:paraId="4CA2B0E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400-1599-288</w:t>
      </w:r>
    </w:p>
    <w:p w14:paraId="18699E4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danjuanapp.com</w:t>
      </w:r>
    </w:p>
    <w:p w14:paraId="26EAF10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32</w:t>
      </w:r>
      <w:r>
        <w:rPr>
          <w:rFonts w:ascii="Times New Roman" w:hAnsi="Times New Roman" w:hint="eastAsia"/>
          <w:sz w:val="24"/>
        </w:rPr>
        <w:t>）</w:t>
      </w:r>
      <w:r w:rsidRPr="00454B84">
        <w:rPr>
          <w:rFonts w:ascii="Times New Roman" w:hAnsi="Times New Roman" w:hint="eastAsia"/>
          <w:sz w:val="24"/>
        </w:rPr>
        <w:t>凤凰金信（海口）基金销售有限公司</w:t>
      </w:r>
    </w:p>
    <w:p w14:paraId="1E2C5E9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注册地址：海南省海口市滨海大道</w:t>
      </w:r>
      <w:r w:rsidRPr="00454B84">
        <w:rPr>
          <w:rFonts w:ascii="Times New Roman" w:hAnsi="Times New Roman" w:hint="eastAsia"/>
          <w:sz w:val="24"/>
        </w:rPr>
        <w:t>32</w:t>
      </w:r>
      <w:r w:rsidRPr="00454B84">
        <w:rPr>
          <w:rFonts w:ascii="Times New Roman" w:hAnsi="Times New Roman" w:hint="eastAsia"/>
          <w:sz w:val="24"/>
        </w:rPr>
        <w:t>号复兴城互联网创新创业园</w:t>
      </w:r>
      <w:r w:rsidRPr="00454B84">
        <w:rPr>
          <w:rFonts w:ascii="Times New Roman" w:hAnsi="Times New Roman" w:hint="eastAsia"/>
          <w:sz w:val="24"/>
        </w:rPr>
        <w:t>E</w:t>
      </w:r>
      <w:r w:rsidRPr="00454B84">
        <w:rPr>
          <w:rFonts w:ascii="Times New Roman" w:hAnsi="Times New Roman" w:hint="eastAsia"/>
          <w:sz w:val="24"/>
        </w:rPr>
        <w:t>区</w:t>
      </w:r>
      <w:r w:rsidRPr="00454B84">
        <w:rPr>
          <w:rFonts w:ascii="Times New Roman" w:hAnsi="Times New Roman" w:hint="eastAsia"/>
          <w:sz w:val="24"/>
        </w:rPr>
        <w:t>4</w:t>
      </w:r>
      <w:r w:rsidRPr="00454B84">
        <w:rPr>
          <w:rFonts w:ascii="Times New Roman" w:hAnsi="Times New Roman" w:hint="eastAsia"/>
          <w:sz w:val="24"/>
        </w:rPr>
        <w:t>层</w:t>
      </w:r>
    </w:p>
    <w:p w14:paraId="2735E60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办公地址：北京市朝阳区紫月路</w:t>
      </w:r>
      <w:r w:rsidRPr="00454B84">
        <w:rPr>
          <w:rFonts w:ascii="Times New Roman" w:hAnsi="Times New Roman" w:hint="eastAsia"/>
          <w:sz w:val="24"/>
        </w:rPr>
        <w:t>18</w:t>
      </w:r>
      <w:r w:rsidRPr="00454B84">
        <w:rPr>
          <w:rFonts w:ascii="Times New Roman" w:hAnsi="Times New Roman" w:hint="eastAsia"/>
          <w:sz w:val="24"/>
        </w:rPr>
        <w:t>号院</w:t>
      </w:r>
      <w:r w:rsidRPr="00454B84">
        <w:rPr>
          <w:rFonts w:ascii="Times New Roman" w:hAnsi="Times New Roman" w:hint="eastAsia"/>
          <w:sz w:val="24"/>
        </w:rPr>
        <w:t>18</w:t>
      </w:r>
      <w:r w:rsidRPr="00454B84">
        <w:rPr>
          <w:rFonts w:ascii="Times New Roman" w:hAnsi="Times New Roman" w:hint="eastAsia"/>
          <w:sz w:val="24"/>
        </w:rPr>
        <w:t>号楼</w:t>
      </w:r>
    </w:p>
    <w:p w14:paraId="59C586B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法定代表人：张旭</w:t>
      </w:r>
    </w:p>
    <w:p w14:paraId="09CDBF8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联系人：汪莹</w:t>
      </w:r>
    </w:p>
    <w:p w14:paraId="35383AA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010-58160084</w:t>
      </w:r>
    </w:p>
    <w:p w14:paraId="492E4E5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010-58160181</w:t>
      </w:r>
    </w:p>
    <w:p w14:paraId="1080324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客服电话：</w:t>
      </w:r>
      <w:r w:rsidRPr="00454B84">
        <w:rPr>
          <w:rFonts w:ascii="Times New Roman" w:hAnsi="Times New Roman" w:hint="eastAsia"/>
          <w:sz w:val="24"/>
        </w:rPr>
        <w:t>400-810-5919</w:t>
      </w:r>
    </w:p>
    <w:p w14:paraId="2114A88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公司网址：</w:t>
      </w:r>
      <w:r w:rsidRPr="00454B84">
        <w:rPr>
          <w:rFonts w:ascii="Times New Roman" w:hAnsi="Times New Roman" w:hint="eastAsia"/>
          <w:sz w:val="24"/>
        </w:rPr>
        <w:t>www.fengfd.com</w:t>
      </w:r>
    </w:p>
    <w:p w14:paraId="30911BE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33</w:t>
      </w:r>
      <w:r>
        <w:rPr>
          <w:rFonts w:ascii="Times New Roman" w:hAnsi="Times New Roman" w:hint="eastAsia"/>
          <w:sz w:val="24"/>
        </w:rPr>
        <w:t>）</w:t>
      </w:r>
      <w:r w:rsidRPr="00454B84">
        <w:rPr>
          <w:rFonts w:ascii="Times New Roman" w:hAnsi="Times New Roman" w:hint="eastAsia"/>
          <w:sz w:val="24"/>
        </w:rPr>
        <w:t>深圳市金斧子基金销售有限公司</w:t>
      </w:r>
    </w:p>
    <w:p w14:paraId="49E7575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住所：深圳市南山区粤海街道科苑路</w:t>
      </w:r>
      <w:r w:rsidRPr="00454B84">
        <w:rPr>
          <w:rFonts w:ascii="Times New Roman" w:hAnsi="Times New Roman" w:hint="eastAsia"/>
          <w:sz w:val="24"/>
        </w:rPr>
        <w:t>16</w:t>
      </w:r>
      <w:r w:rsidRPr="00454B84">
        <w:rPr>
          <w:rFonts w:ascii="Times New Roman" w:hAnsi="Times New Roman" w:hint="eastAsia"/>
          <w:sz w:val="24"/>
        </w:rPr>
        <w:t>号东方科技大厦</w:t>
      </w:r>
      <w:r w:rsidRPr="00454B84">
        <w:rPr>
          <w:rFonts w:ascii="Times New Roman" w:hAnsi="Times New Roman" w:hint="eastAsia"/>
          <w:sz w:val="24"/>
        </w:rPr>
        <w:t>18</w:t>
      </w:r>
      <w:r w:rsidRPr="00454B84">
        <w:rPr>
          <w:rFonts w:ascii="Times New Roman" w:hAnsi="Times New Roman" w:hint="eastAsia"/>
          <w:sz w:val="24"/>
        </w:rPr>
        <w:t>楼</w:t>
      </w:r>
    </w:p>
    <w:p w14:paraId="4B0F4F5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办公地址：深圳市南山区粤海街道科苑路科兴科学园</w:t>
      </w:r>
      <w:r w:rsidRPr="00454B84">
        <w:rPr>
          <w:rFonts w:ascii="Times New Roman" w:hAnsi="Times New Roman" w:hint="eastAsia"/>
          <w:sz w:val="24"/>
        </w:rPr>
        <w:t>B3</w:t>
      </w:r>
      <w:r w:rsidRPr="00454B84">
        <w:rPr>
          <w:rFonts w:ascii="Times New Roman" w:hAnsi="Times New Roman" w:hint="eastAsia"/>
          <w:sz w:val="24"/>
        </w:rPr>
        <w:t>单元</w:t>
      </w:r>
      <w:r w:rsidRPr="00454B84">
        <w:rPr>
          <w:rFonts w:ascii="Times New Roman" w:hAnsi="Times New Roman" w:hint="eastAsia"/>
          <w:sz w:val="24"/>
        </w:rPr>
        <w:t>7</w:t>
      </w:r>
      <w:r w:rsidRPr="00454B84">
        <w:rPr>
          <w:rFonts w:ascii="Times New Roman" w:hAnsi="Times New Roman" w:hint="eastAsia"/>
          <w:sz w:val="24"/>
        </w:rPr>
        <w:t>楼</w:t>
      </w:r>
    </w:p>
    <w:p w14:paraId="2563C48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法定代表人：赖任军</w:t>
      </w:r>
    </w:p>
    <w:p w14:paraId="7F77358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0755</w:t>
      </w:r>
      <w:r w:rsidRPr="00454B84">
        <w:rPr>
          <w:rFonts w:ascii="Times New Roman" w:hAnsi="Times New Roman" w:hint="eastAsia"/>
          <w:sz w:val="24"/>
        </w:rPr>
        <w:t>）</w:t>
      </w:r>
      <w:r w:rsidRPr="00454B84">
        <w:rPr>
          <w:rFonts w:ascii="Times New Roman" w:hAnsi="Times New Roman" w:hint="eastAsia"/>
          <w:sz w:val="24"/>
        </w:rPr>
        <w:t>66892301</w:t>
      </w:r>
    </w:p>
    <w:p w14:paraId="1B4E392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0755</w:t>
      </w:r>
      <w:r w:rsidRPr="00454B84">
        <w:rPr>
          <w:rFonts w:ascii="Times New Roman" w:hAnsi="Times New Roman" w:hint="eastAsia"/>
          <w:sz w:val="24"/>
        </w:rPr>
        <w:t>）</w:t>
      </w:r>
      <w:r w:rsidRPr="00454B84">
        <w:rPr>
          <w:rFonts w:ascii="Times New Roman" w:hAnsi="Times New Roman" w:hint="eastAsia"/>
          <w:sz w:val="24"/>
        </w:rPr>
        <w:t>66892399</w:t>
      </w:r>
    </w:p>
    <w:p w14:paraId="22F2E88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联系人：张烨</w:t>
      </w:r>
    </w:p>
    <w:p w14:paraId="5BCF63B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400-9500-888</w:t>
      </w:r>
    </w:p>
    <w:p w14:paraId="3E30B00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www.jfzinv.com</w:t>
      </w:r>
    </w:p>
    <w:p w14:paraId="6CDCF85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34</w:t>
      </w:r>
      <w:r>
        <w:rPr>
          <w:rFonts w:ascii="Times New Roman" w:hAnsi="Times New Roman" w:hint="eastAsia"/>
          <w:sz w:val="24"/>
        </w:rPr>
        <w:t>）</w:t>
      </w:r>
      <w:r w:rsidRPr="00454B84">
        <w:rPr>
          <w:rFonts w:ascii="Times New Roman" w:hAnsi="Times New Roman" w:hint="eastAsia"/>
          <w:sz w:val="24"/>
        </w:rPr>
        <w:t>格上富信投资顾问有限公司</w:t>
      </w:r>
    </w:p>
    <w:p w14:paraId="74311E7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住所：北京市朝阳区东三环北路</w:t>
      </w:r>
      <w:r w:rsidRPr="00454B84">
        <w:rPr>
          <w:rFonts w:ascii="Times New Roman" w:hAnsi="Times New Roman" w:hint="eastAsia"/>
          <w:sz w:val="24"/>
        </w:rPr>
        <w:t>19</w:t>
      </w:r>
      <w:r w:rsidRPr="00454B84">
        <w:rPr>
          <w:rFonts w:ascii="Times New Roman" w:hAnsi="Times New Roman" w:hint="eastAsia"/>
          <w:sz w:val="24"/>
        </w:rPr>
        <w:t>号楼</w:t>
      </w:r>
      <w:r w:rsidRPr="00454B84">
        <w:rPr>
          <w:rFonts w:ascii="Times New Roman" w:hAnsi="Times New Roman" w:hint="eastAsia"/>
          <w:sz w:val="24"/>
        </w:rPr>
        <w:t>701</w:t>
      </w:r>
      <w:r w:rsidRPr="00454B84">
        <w:rPr>
          <w:rFonts w:ascii="Times New Roman" w:hAnsi="Times New Roman" w:hint="eastAsia"/>
          <w:sz w:val="24"/>
        </w:rPr>
        <w:t>内</w:t>
      </w:r>
      <w:r w:rsidRPr="00454B84">
        <w:rPr>
          <w:rFonts w:ascii="Times New Roman" w:hAnsi="Times New Roman" w:hint="eastAsia"/>
          <w:sz w:val="24"/>
        </w:rPr>
        <w:t>09</w:t>
      </w:r>
      <w:r w:rsidRPr="00454B84">
        <w:rPr>
          <w:rFonts w:ascii="Times New Roman" w:hAnsi="Times New Roman" w:hint="eastAsia"/>
          <w:sz w:val="24"/>
        </w:rPr>
        <w:t>室</w:t>
      </w:r>
    </w:p>
    <w:p w14:paraId="1B6A9FD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办公地址：北京市朝阳区东三环北路</w:t>
      </w:r>
      <w:r w:rsidRPr="00454B84">
        <w:rPr>
          <w:rFonts w:ascii="Times New Roman" w:hAnsi="Times New Roman" w:hint="eastAsia"/>
          <w:sz w:val="24"/>
        </w:rPr>
        <w:t>19</w:t>
      </w:r>
      <w:r w:rsidRPr="00454B84">
        <w:rPr>
          <w:rFonts w:ascii="Times New Roman" w:hAnsi="Times New Roman" w:hint="eastAsia"/>
          <w:sz w:val="24"/>
        </w:rPr>
        <w:t>号楼</w:t>
      </w:r>
      <w:r w:rsidRPr="00454B84">
        <w:rPr>
          <w:rFonts w:ascii="Times New Roman" w:hAnsi="Times New Roman" w:hint="eastAsia"/>
          <w:sz w:val="24"/>
        </w:rPr>
        <w:t>701</w:t>
      </w:r>
      <w:r w:rsidRPr="00454B84">
        <w:rPr>
          <w:rFonts w:ascii="Times New Roman" w:hAnsi="Times New Roman" w:hint="eastAsia"/>
          <w:sz w:val="24"/>
        </w:rPr>
        <w:t>内</w:t>
      </w:r>
      <w:r w:rsidRPr="00454B84">
        <w:rPr>
          <w:rFonts w:ascii="Times New Roman" w:hAnsi="Times New Roman" w:hint="eastAsia"/>
          <w:sz w:val="24"/>
        </w:rPr>
        <w:t>09</w:t>
      </w:r>
      <w:r w:rsidRPr="00454B84">
        <w:rPr>
          <w:rFonts w:ascii="Times New Roman" w:hAnsi="Times New Roman" w:hint="eastAsia"/>
          <w:sz w:val="24"/>
        </w:rPr>
        <w:t>室</w:t>
      </w:r>
    </w:p>
    <w:p w14:paraId="648392A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法定代表人：李悦章</w:t>
      </w:r>
    </w:p>
    <w:p w14:paraId="269E522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85594745</w:t>
      </w:r>
    </w:p>
    <w:p w14:paraId="22C1BC0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65983333</w:t>
      </w:r>
    </w:p>
    <w:p w14:paraId="7D57B5B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联系人：张林</w:t>
      </w:r>
    </w:p>
    <w:p w14:paraId="28E3A89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400-066-8586</w:t>
      </w:r>
    </w:p>
    <w:p w14:paraId="40C6903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www.igesafe.com</w:t>
      </w:r>
    </w:p>
    <w:p w14:paraId="1C97DAD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35</w:t>
      </w:r>
      <w:r>
        <w:rPr>
          <w:rFonts w:ascii="Times New Roman" w:hAnsi="Times New Roman" w:hint="eastAsia"/>
          <w:sz w:val="24"/>
        </w:rPr>
        <w:t>）</w:t>
      </w:r>
      <w:r w:rsidRPr="00454B84">
        <w:rPr>
          <w:rFonts w:ascii="Times New Roman" w:hAnsi="Times New Roman" w:hint="eastAsia"/>
          <w:sz w:val="24"/>
        </w:rPr>
        <w:t>上海万得基金销售有限公司</w:t>
      </w:r>
    </w:p>
    <w:p w14:paraId="08B30E7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住所：中国（上海）自由贸易试验区福山路</w:t>
      </w:r>
      <w:r w:rsidRPr="00454B84">
        <w:rPr>
          <w:rFonts w:ascii="Times New Roman" w:hAnsi="Times New Roman" w:hint="eastAsia"/>
          <w:sz w:val="24"/>
        </w:rPr>
        <w:t>33</w:t>
      </w:r>
      <w:r w:rsidRPr="00454B84">
        <w:rPr>
          <w:rFonts w:ascii="Times New Roman" w:hAnsi="Times New Roman" w:hint="eastAsia"/>
          <w:sz w:val="24"/>
        </w:rPr>
        <w:t>号</w:t>
      </w:r>
      <w:r w:rsidRPr="00454B84">
        <w:rPr>
          <w:rFonts w:ascii="Times New Roman" w:hAnsi="Times New Roman" w:hint="eastAsia"/>
          <w:sz w:val="24"/>
        </w:rPr>
        <w:t>11</w:t>
      </w:r>
      <w:r w:rsidRPr="00454B84">
        <w:rPr>
          <w:rFonts w:ascii="Times New Roman" w:hAnsi="Times New Roman" w:hint="eastAsia"/>
          <w:sz w:val="24"/>
        </w:rPr>
        <w:t>楼</w:t>
      </w:r>
      <w:r w:rsidRPr="00454B84">
        <w:rPr>
          <w:rFonts w:ascii="Times New Roman" w:hAnsi="Times New Roman" w:hint="eastAsia"/>
          <w:sz w:val="24"/>
        </w:rPr>
        <w:t>B</w:t>
      </w:r>
      <w:r w:rsidRPr="00454B84">
        <w:rPr>
          <w:rFonts w:ascii="Times New Roman" w:hAnsi="Times New Roman" w:hint="eastAsia"/>
          <w:sz w:val="24"/>
        </w:rPr>
        <w:t>座</w:t>
      </w:r>
    </w:p>
    <w:p w14:paraId="583E08E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办公地址：上海市浦东新区浦明路</w:t>
      </w:r>
      <w:r w:rsidRPr="00454B84">
        <w:rPr>
          <w:rFonts w:ascii="Times New Roman" w:hAnsi="Times New Roman" w:hint="eastAsia"/>
          <w:sz w:val="24"/>
        </w:rPr>
        <w:t>1500</w:t>
      </w:r>
      <w:r w:rsidRPr="00454B84">
        <w:rPr>
          <w:rFonts w:ascii="Times New Roman" w:hAnsi="Times New Roman" w:hint="eastAsia"/>
          <w:sz w:val="24"/>
        </w:rPr>
        <w:t>号万得大厦</w:t>
      </w:r>
      <w:r w:rsidRPr="00454B84">
        <w:rPr>
          <w:rFonts w:ascii="Times New Roman" w:hAnsi="Times New Roman" w:hint="eastAsia"/>
          <w:sz w:val="24"/>
        </w:rPr>
        <w:t>11</w:t>
      </w:r>
      <w:r w:rsidRPr="00454B84">
        <w:rPr>
          <w:rFonts w:ascii="Times New Roman" w:hAnsi="Times New Roman" w:hint="eastAsia"/>
          <w:sz w:val="24"/>
        </w:rPr>
        <w:t>楼</w:t>
      </w:r>
    </w:p>
    <w:p w14:paraId="5EE939F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法定代表人：黄祎</w:t>
      </w:r>
    </w:p>
    <w:p w14:paraId="3460EE8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021-50712782</w:t>
      </w:r>
    </w:p>
    <w:p w14:paraId="05AC77C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021-50710161</w:t>
      </w:r>
    </w:p>
    <w:p w14:paraId="447CF8D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联系人：张戈</w:t>
      </w:r>
    </w:p>
    <w:p w14:paraId="09635C9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400-799-1888</w:t>
      </w:r>
    </w:p>
    <w:p w14:paraId="43E4232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www.520fund.com.cn</w:t>
      </w:r>
    </w:p>
    <w:p w14:paraId="2225C3F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36</w:t>
      </w:r>
      <w:r>
        <w:rPr>
          <w:rFonts w:ascii="Times New Roman" w:hAnsi="Times New Roman" w:hint="eastAsia"/>
          <w:sz w:val="24"/>
        </w:rPr>
        <w:t>）</w:t>
      </w:r>
      <w:r w:rsidRPr="00454B84">
        <w:rPr>
          <w:rFonts w:ascii="Times New Roman" w:hAnsi="Times New Roman" w:hint="eastAsia"/>
          <w:sz w:val="24"/>
        </w:rPr>
        <w:t>万家财富基金销售（天津）有限公司</w:t>
      </w:r>
    </w:p>
    <w:p w14:paraId="1DDBE66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住所：天津自贸区（中心商务区）迎宾大道</w:t>
      </w:r>
      <w:r w:rsidRPr="00454B84">
        <w:rPr>
          <w:rFonts w:ascii="Times New Roman" w:hAnsi="Times New Roman" w:hint="eastAsia"/>
          <w:sz w:val="24"/>
        </w:rPr>
        <w:t>1988</w:t>
      </w:r>
      <w:r w:rsidRPr="00454B84">
        <w:rPr>
          <w:rFonts w:ascii="Times New Roman" w:hAnsi="Times New Roman" w:hint="eastAsia"/>
          <w:sz w:val="24"/>
        </w:rPr>
        <w:t>号滨海浙商大厦公寓</w:t>
      </w:r>
      <w:r w:rsidRPr="00454B84">
        <w:rPr>
          <w:rFonts w:ascii="Times New Roman" w:hAnsi="Times New Roman" w:hint="eastAsia"/>
          <w:sz w:val="24"/>
        </w:rPr>
        <w:t>2-2413</w:t>
      </w:r>
      <w:r w:rsidRPr="00454B84">
        <w:rPr>
          <w:rFonts w:ascii="Times New Roman" w:hAnsi="Times New Roman" w:hint="eastAsia"/>
          <w:sz w:val="24"/>
        </w:rPr>
        <w:t>室</w:t>
      </w:r>
    </w:p>
    <w:p w14:paraId="1822A0B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办公地址：北京市西城区丰盛胡同</w:t>
      </w:r>
      <w:r w:rsidRPr="00454B84">
        <w:rPr>
          <w:rFonts w:ascii="Times New Roman" w:hAnsi="Times New Roman" w:hint="eastAsia"/>
          <w:sz w:val="24"/>
        </w:rPr>
        <w:t>28</w:t>
      </w:r>
      <w:r w:rsidRPr="00454B84">
        <w:rPr>
          <w:rFonts w:ascii="Times New Roman" w:hAnsi="Times New Roman" w:hint="eastAsia"/>
          <w:sz w:val="24"/>
        </w:rPr>
        <w:t>号太平洋保险大厦</w:t>
      </w:r>
      <w:r w:rsidRPr="00454B84">
        <w:rPr>
          <w:rFonts w:ascii="Times New Roman" w:hAnsi="Times New Roman" w:hint="eastAsia"/>
          <w:sz w:val="24"/>
        </w:rPr>
        <w:t>A</w:t>
      </w:r>
      <w:r w:rsidRPr="00454B84">
        <w:rPr>
          <w:rFonts w:ascii="Times New Roman" w:hAnsi="Times New Roman" w:hint="eastAsia"/>
          <w:sz w:val="24"/>
        </w:rPr>
        <w:t>座</w:t>
      </w:r>
      <w:r w:rsidRPr="00454B84">
        <w:rPr>
          <w:rFonts w:ascii="Times New Roman" w:hAnsi="Times New Roman" w:hint="eastAsia"/>
          <w:sz w:val="24"/>
        </w:rPr>
        <w:t>5</w:t>
      </w:r>
      <w:r w:rsidRPr="00454B84">
        <w:rPr>
          <w:rFonts w:ascii="Times New Roman" w:hAnsi="Times New Roman" w:hint="eastAsia"/>
          <w:sz w:val="24"/>
        </w:rPr>
        <w:t>层</w:t>
      </w:r>
    </w:p>
    <w:p w14:paraId="037C2EC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法定代表人：张军</w:t>
      </w:r>
    </w:p>
    <w:p w14:paraId="4E1C294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59013825</w:t>
      </w:r>
    </w:p>
    <w:p w14:paraId="2968EC4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59013828</w:t>
      </w:r>
    </w:p>
    <w:p w14:paraId="393D24F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联系人：王茜蕊</w:t>
      </w:r>
    </w:p>
    <w:p w14:paraId="79BF713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010-59013895</w:t>
      </w:r>
    </w:p>
    <w:p w14:paraId="40673D3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http://www.wanjiawealth.com/</w:t>
      </w:r>
    </w:p>
    <w:p w14:paraId="53A573E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37</w:t>
      </w:r>
      <w:r>
        <w:rPr>
          <w:rFonts w:ascii="Times New Roman" w:hAnsi="Times New Roman" w:hint="eastAsia"/>
          <w:sz w:val="24"/>
        </w:rPr>
        <w:t>）</w:t>
      </w:r>
      <w:r w:rsidRPr="00454B84">
        <w:rPr>
          <w:rFonts w:ascii="Times New Roman" w:hAnsi="Times New Roman" w:hint="eastAsia"/>
          <w:sz w:val="24"/>
        </w:rPr>
        <w:t>上海挖财基金销售有限公司</w:t>
      </w:r>
    </w:p>
    <w:p w14:paraId="0D5B37F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注册地址：中国</w:t>
      </w:r>
      <w:r>
        <w:rPr>
          <w:rFonts w:ascii="Times New Roman" w:hAnsi="Times New Roman" w:hint="eastAsia"/>
          <w:sz w:val="24"/>
        </w:rPr>
        <w:t>（</w:t>
      </w:r>
      <w:r w:rsidRPr="00454B84">
        <w:rPr>
          <w:rFonts w:ascii="Times New Roman" w:hAnsi="Times New Roman" w:hint="eastAsia"/>
          <w:sz w:val="24"/>
        </w:rPr>
        <w:t>上海</w:t>
      </w:r>
      <w:r>
        <w:rPr>
          <w:rFonts w:ascii="Times New Roman" w:hAnsi="Times New Roman" w:hint="eastAsia"/>
          <w:sz w:val="24"/>
        </w:rPr>
        <w:t>）</w:t>
      </w:r>
      <w:r w:rsidRPr="00454B84">
        <w:rPr>
          <w:rFonts w:ascii="Times New Roman" w:hAnsi="Times New Roman" w:hint="eastAsia"/>
          <w:sz w:val="24"/>
        </w:rPr>
        <w:t>自由贸易试验区杨高南路</w:t>
      </w:r>
      <w:r w:rsidRPr="00454B84">
        <w:rPr>
          <w:rFonts w:ascii="Times New Roman" w:hAnsi="Times New Roman" w:hint="eastAsia"/>
          <w:sz w:val="24"/>
        </w:rPr>
        <w:t>759</w:t>
      </w:r>
      <w:r w:rsidRPr="00454B84">
        <w:rPr>
          <w:rFonts w:ascii="Times New Roman" w:hAnsi="Times New Roman" w:hint="eastAsia"/>
          <w:sz w:val="24"/>
        </w:rPr>
        <w:t>号</w:t>
      </w:r>
      <w:r w:rsidRPr="00454B84">
        <w:rPr>
          <w:rFonts w:ascii="Times New Roman" w:hAnsi="Times New Roman" w:hint="eastAsia"/>
          <w:sz w:val="24"/>
        </w:rPr>
        <w:t>18</w:t>
      </w:r>
      <w:r w:rsidRPr="00454B84">
        <w:rPr>
          <w:rFonts w:ascii="Times New Roman" w:hAnsi="Times New Roman" w:hint="eastAsia"/>
          <w:sz w:val="24"/>
        </w:rPr>
        <w:t>层</w:t>
      </w:r>
      <w:r w:rsidRPr="00454B84">
        <w:rPr>
          <w:rFonts w:ascii="Times New Roman" w:hAnsi="Times New Roman" w:hint="eastAsia"/>
          <w:sz w:val="24"/>
        </w:rPr>
        <w:t>03</w:t>
      </w:r>
      <w:r w:rsidRPr="00454B84">
        <w:rPr>
          <w:rFonts w:ascii="Times New Roman" w:hAnsi="Times New Roman" w:hint="eastAsia"/>
          <w:sz w:val="24"/>
        </w:rPr>
        <w:t>单元</w:t>
      </w:r>
    </w:p>
    <w:p w14:paraId="7F7F8FB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办公地址：中国</w:t>
      </w:r>
      <w:r>
        <w:rPr>
          <w:rFonts w:ascii="Times New Roman" w:hAnsi="Times New Roman" w:hint="eastAsia"/>
          <w:sz w:val="24"/>
        </w:rPr>
        <w:t>（</w:t>
      </w:r>
      <w:r w:rsidRPr="00454B84">
        <w:rPr>
          <w:rFonts w:ascii="Times New Roman" w:hAnsi="Times New Roman" w:hint="eastAsia"/>
          <w:sz w:val="24"/>
        </w:rPr>
        <w:t>上海</w:t>
      </w:r>
      <w:r>
        <w:rPr>
          <w:rFonts w:ascii="Times New Roman" w:hAnsi="Times New Roman" w:hint="eastAsia"/>
          <w:sz w:val="24"/>
        </w:rPr>
        <w:t>）</w:t>
      </w:r>
      <w:r w:rsidRPr="00454B84">
        <w:rPr>
          <w:rFonts w:ascii="Times New Roman" w:hAnsi="Times New Roman" w:hint="eastAsia"/>
          <w:sz w:val="24"/>
        </w:rPr>
        <w:t>自由贸易试验区杨高南路</w:t>
      </w:r>
      <w:r w:rsidRPr="00454B84">
        <w:rPr>
          <w:rFonts w:ascii="Times New Roman" w:hAnsi="Times New Roman" w:hint="eastAsia"/>
          <w:sz w:val="24"/>
        </w:rPr>
        <w:t>759</w:t>
      </w:r>
      <w:r w:rsidRPr="00454B84">
        <w:rPr>
          <w:rFonts w:ascii="Times New Roman" w:hAnsi="Times New Roman" w:hint="eastAsia"/>
          <w:sz w:val="24"/>
        </w:rPr>
        <w:t>号</w:t>
      </w:r>
      <w:r w:rsidRPr="00454B84">
        <w:rPr>
          <w:rFonts w:ascii="Times New Roman" w:hAnsi="Times New Roman" w:hint="eastAsia"/>
          <w:sz w:val="24"/>
        </w:rPr>
        <w:t>18</w:t>
      </w:r>
      <w:r w:rsidRPr="00454B84">
        <w:rPr>
          <w:rFonts w:ascii="Times New Roman" w:hAnsi="Times New Roman" w:hint="eastAsia"/>
          <w:sz w:val="24"/>
        </w:rPr>
        <w:t>层</w:t>
      </w:r>
      <w:r w:rsidRPr="00454B84">
        <w:rPr>
          <w:rFonts w:ascii="Times New Roman" w:hAnsi="Times New Roman" w:hint="eastAsia"/>
          <w:sz w:val="24"/>
        </w:rPr>
        <w:t>03</w:t>
      </w:r>
      <w:r w:rsidRPr="00454B84">
        <w:rPr>
          <w:rFonts w:ascii="Times New Roman" w:hAnsi="Times New Roman" w:hint="eastAsia"/>
          <w:sz w:val="24"/>
        </w:rPr>
        <w:t>单元</w:t>
      </w:r>
    </w:p>
    <w:p w14:paraId="5BB86EA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法定代表人：吕柳霞</w:t>
      </w:r>
    </w:p>
    <w:p w14:paraId="4D794E7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021-50810673</w:t>
      </w:r>
    </w:p>
    <w:p w14:paraId="41C2F5C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传真：</w:t>
      </w:r>
      <w:r w:rsidRPr="00454B84">
        <w:rPr>
          <w:rFonts w:ascii="Times New Roman" w:hAnsi="Times New Roman" w:hint="eastAsia"/>
          <w:sz w:val="24"/>
        </w:rPr>
        <w:t>021-50810687</w:t>
      </w:r>
    </w:p>
    <w:p w14:paraId="6F5AC97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邮编：</w:t>
      </w:r>
      <w:r w:rsidRPr="00454B84">
        <w:rPr>
          <w:rFonts w:ascii="Times New Roman" w:hAnsi="Times New Roman" w:hint="eastAsia"/>
          <w:sz w:val="24"/>
        </w:rPr>
        <w:t>200120</w:t>
      </w:r>
    </w:p>
    <w:p w14:paraId="08F10BE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联系人：毛善波</w:t>
      </w:r>
    </w:p>
    <w:p w14:paraId="2262F6B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客服电话：</w:t>
      </w:r>
      <w:r w:rsidRPr="00454B84">
        <w:rPr>
          <w:rFonts w:ascii="Times New Roman" w:hAnsi="Times New Roman" w:hint="eastAsia"/>
          <w:sz w:val="24"/>
        </w:rPr>
        <w:t>400-711-8718</w:t>
      </w:r>
    </w:p>
    <w:p w14:paraId="49A0654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www.wacaijijin.com</w:t>
      </w:r>
    </w:p>
    <w:p w14:paraId="2959827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38</w:t>
      </w:r>
      <w:r>
        <w:rPr>
          <w:rFonts w:ascii="Times New Roman" w:hAnsi="Times New Roman" w:hint="eastAsia"/>
          <w:sz w:val="24"/>
        </w:rPr>
        <w:t>）</w:t>
      </w:r>
      <w:r w:rsidRPr="00454B84">
        <w:rPr>
          <w:rFonts w:ascii="Times New Roman" w:hAnsi="Times New Roman" w:hint="eastAsia"/>
          <w:sz w:val="24"/>
        </w:rPr>
        <w:t>嘉实财富管理有限公司</w:t>
      </w:r>
    </w:p>
    <w:p w14:paraId="69EE37B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住所：海南省三亚市天涯区三亚湾路国际客运港区国际养生度假中心酒店</w:t>
      </w:r>
      <w:r w:rsidRPr="00454B84">
        <w:rPr>
          <w:rFonts w:ascii="Times New Roman" w:hAnsi="Times New Roman" w:hint="eastAsia"/>
          <w:sz w:val="24"/>
        </w:rPr>
        <w:t>B</w:t>
      </w:r>
      <w:r w:rsidRPr="00454B84">
        <w:rPr>
          <w:rFonts w:ascii="Times New Roman" w:hAnsi="Times New Roman" w:hint="eastAsia"/>
          <w:sz w:val="24"/>
        </w:rPr>
        <w:t>座</w:t>
      </w:r>
      <w:r>
        <w:rPr>
          <w:rFonts w:ascii="Times New Roman" w:hAnsi="Times New Roman" w:hint="eastAsia"/>
          <w:sz w:val="24"/>
        </w:rPr>
        <w:t>（</w:t>
      </w:r>
      <w:r w:rsidRPr="00454B84">
        <w:rPr>
          <w:rFonts w:ascii="Times New Roman" w:hAnsi="Times New Roman" w:hint="eastAsia"/>
          <w:sz w:val="24"/>
        </w:rPr>
        <w:t>2</w:t>
      </w:r>
      <w:r w:rsidRPr="00454B84">
        <w:rPr>
          <w:rFonts w:ascii="Times New Roman" w:hAnsi="Times New Roman" w:hint="eastAsia"/>
          <w:sz w:val="24"/>
        </w:rPr>
        <w:t>＃楼</w:t>
      </w:r>
      <w:r>
        <w:rPr>
          <w:rFonts w:ascii="Times New Roman" w:hAnsi="Times New Roman" w:hint="eastAsia"/>
          <w:sz w:val="24"/>
        </w:rPr>
        <w:t>）</w:t>
      </w:r>
      <w:r w:rsidRPr="00454B84">
        <w:rPr>
          <w:rFonts w:ascii="Times New Roman" w:hAnsi="Times New Roman" w:hint="eastAsia"/>
          <w:sz w:val="24"/>
        </w:rPr>
        <w:t>27</w:t>
      </w:r>
      <w:r w:rsidRPr="00454B84">
        <w:rPr>
          <w:rFonts w:ascii="Times New Roman" w:hAnsi="Times New Roman" w:hint="eastAsia"/>
          <w:sz w:val="24"/>
        </w:rPr>
        <w:t>楼</w:t>
      </w:r>
      <w:r w:rsidRPr="00454B84">
        <w:rPr>
          <w:rFonts w:ascii="Times New Roman" w:hAnsi="Times New Roman" w:hint="eastAsia"/>
          <w:sz w:val="24"/>
        </w:rPr>
        <w:t>2714</w:t>
      </w:r>
      <w:r w:rsidRPr="00454B84">
        <w:rPr>
          <w:rFonts w:ascii="Times New Roman" w:hAnsi="Times New Roman" w:hint="eastAsia"/>
          <w:sz w:val="24"/>
        </w:rPr>
        <w:t>室</w:t>
      </w:r>
    </w:p>
    <w:p w14:paraId="72DC3B5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办公地址及其联系方式：北京市朝阳区建国门外大街</w:t>
      </w:r>
      <w:r w:rsidRPr="00454B84">
        <w:rPr>
          <w:rFonts w:ascii="Times New Roman" w:hAnsi="Times New Roman" w:hint="eastAsia"/>
          <w:sz w:val="24"/>
        </w:rPr>
        <w:t>21</w:t>
      </w:r>
      <w:r w:rsidRPr="00454B84">
        <w:rPr>
          <w:rFonts w:ascii="Times New Roman" w:hAnsi="Times New Roman" w:hint="eastAsia"/>
          <w:sz w:val="24"/>
        </w:rPr>
        <w:t>号北京国际俱乐部</w:t>
      </w:r>
      <w:r w:rsidRPr="00454B84">
        <w:rPr>
          <w:rFonts w:ascii="Times New Roman" w:hAnsi="Times New Roman" w:hint="eastAsia"/>
          <w:sz w:val="24"/>
        </w:rPr>
        <w:t>C</w:t>
      </w:r>
      <w:r w:rsidRPr="00454B84">
        <w:rPr>
          <w:rFonts w:ascii="Times New Roman" w:hAnsi="Times New Roman" w:hint="eastAsia"/>
          <w:sz w:val="24"/>
        </w:rPr>
        <w:t>座</w:t>
      </w:r>
    </w:p>
    <w:p w14:paraId="05DCC2D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w:t>
      </w:r>
      <w:r w:rsidRPr="00454B84">
        <w:rPr>
          <w:rFonts w:ascii="Times New Roman" w:hAnsi="Times New Roman" w:hint="eastAsia"/>
          <w:sz w:val="24"/>
        </w:rPr>
        <w:t>:</w:t>
      </w:r>
      <w:r w:rsidRPr="00454B84">
        <w:rPr>
          <w:rFonts w:ascii="Times New Roman" w:hAnsi="Times New Roman" w:hint="eastAsia"/>
          <w:sz w:val="24"/>
        </w:rPr>
        <w:t>张峰</w:t>
      </w:r>
    </w:p>
    <w:p w14:paraId="012A492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010-85097302</w:t>
      </w:r>
    </w:p>
    <w:p w14:paraId="4E4541B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联系人：闫欢</w:t>
      </w:r>
    </w:p>
    <w:p w14:paraId="51F726E8"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400-021-8850</w:t>
      </w:r>
    </w:p>
    <w:p w14:paraId="119C694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公司网址：</w:t>
      </w:r>
      <w:r w:rsidRPr="00454B84">
        <w:rPr>
          <w:rFonts w:ascii="Times New Roman" w:hAnsi="Times New Roman" w:hint="eastAsia"/>
          <w:sz w:val="24"/>
        </w:rPr>
        <w:t>http://www.harvestwm.cn</w:t>
      </w:r>
    </w:p>
    <w:p w14:paraId="387F77D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39</w:t>
      </w:r>
      <w:r>
        <w:rPr>
          <w:rFonts w:ascii="Times New Roman" w:hAnsi="Times New Roman" w:hint="eastAsia"/>
          <w:sz w:val="24"/>
        </w:rPr>
        <w:t>）</w:t>
      </w:r>
      <w:r w:rsidRPr="00454B84">
        <w:rPr>
          <w:rFonts w:ascii="Times New Roman" w:hAnsi="Times New Roman" w:hint="eastAsia"/>
          <w:sz w:val="24"/>
        </w:rPr>
        <w:t>南京苏宁基金销售有限公司</w:t>
      </w:r>
    </w:p>
    <w:p w14:paraId="0D259C5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住所：南京市玄武区苏宁大道</w:t>
      </w:r>
      <w:r w:rsidRPr="00454B84">
        <w:rPr>
          <w:rFonts w:ascii="Times New Roman" w:hAnsi="Times New Roman" w:hint="eastAsia"/>
          <w:sz w:val="24"/>
        </w:rPr>
        <w:t>1-5</w:t>
      </w:r>
      <w:r w:rsidRPr="00454B84">
        <w:rPr>
          <w:rFonts w:ascii="Times New Roman" w:hAnsi="Times New Roman" w:hint="eastAsia"/>
          <w:sz w:val="24"/>
        </w:rPr>
        <w:t>号</w:t>
      </w:r>
    </w:p>
    <w:p w14:paraId="76ECA87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办公地址：南京市玄武区苏宁大道</w:t>
      </w:r>
      <w:r w:rsidRPr="00454B84">
        <w:rPr>
          <w:rFonts w:ascii="Times New Roman" w:hAnsi="Times New Roman" w:hint="eastAsia"/>
          <w:sz w:val="24"/>
        </w:rPr>
        <w:t>1-5</w:t>
      </w:r>
      <w:r w:rsidRPr="00454B84">
        <w:rPr>
          <w:rFonts w:ascii="Times New Roman" w:hAnsi="Times New Roman" w:hint="eastAsia"/>
          <w:sz w:val="24"/>
        </w:rPr>
        <w:t>号</w:t>
      </w:r>
    </w:p>
    <w:p w14:paraId="700914F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法定代表人：王锋</w:t>
      </w:r>
    </w:p>
    <w:p w14:paraId="2776E35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025-66996699</w:t>
      </w:r>
    </w:p>
    <w:p w14:paraId="16FC215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025-66996699</w:t>
      </w:r>
    </w:p>
    <w:p w14:paraId="61983BA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联系人：冯鹏鹏</w:t>
      </w:r>
    </w:p>
    <w:p w14:paraId="283489B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95177</w:t>
      </w:r>
    </w:p>
    <w:p w14:paraId="0293555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www.snjijin.com</w:t>
      </w:r>
    </w:p>
    <w:p w14:paraId="693CF49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40</w:t>
      </w:r>
      <w:r>
        <w:rPr>
          <w:rFonts w:ascii="Times New Roman" w:hAnsi="Times New Roman" w:hint="eastAsia"/>
          <w:sz w:val="24"/>
        </w:rPr>
        <w:t>）</w:t>
      </w:r>
      <w:r w:rsidRPr="00454B84">
        <w:rPr>
          <w:rFonts w:ascii="Times New Roman" w:hAnsi="Times New Roman" w:hint="eastAsia"/>
          <w:sz w:val="24"/>
        </w:rPr>
        <w:t>北京度小满基金销售有限公司</w:t>
      </w:r>
    </w:p>
    <w:p w14:paraId="628041D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注册地址：北京市海淀区西北旺东路</w:t>
      </w:r>
      <w:r w:rsidRPr="00454B84">
        <w:rPr>
          <w:rFonts w:ascii="Times New Roman" w:hAnsi="Times New Roman" w:hint="eastAsia"/>
          <w:sz w:val="24"/>
        </w:rPr>
        <w:t>10</w:t>
      </w:r>
      <w:r w:rsidRPr="00454B84">
        <w:rPr>
          <w:rFonts w:ascii="Times New Roman" w:hAnsi="Times New Roman" w:hint="eastAsia"/>
          <w:sz w:val="24"/>
        </w:rPr>
        <w:t>号院西区</w:t>
      </w:r>
      <w:r w:rsidRPr="00454B84">
        <w:rPr>
          <w:rFonts w:ascii="Times New Roman" w:hAnsi="Times New Roman" w:hint="eastAsia"/>
          <w:sz w:val="24"/>
        </w:rPr>
        <w:t>4</w:t>
      </w:r>
      <w:r w:rsidRPr="00454B84">
        <w:rPr>
          <w:rFonts w:ascii="Times New Roman" w:hAnsi="Times New Roman" w:hint="eastAsia"/>
          <w:sz w:val="24"/>
        </w:rPr>
        <w:t>号楼</w:t>
      </w:r>
      <w:r w:rsidRPr="00454B84">
        <w:rPr>
          <w:rFonts w:ascii="Times New Roman" w:hAnsi="Times New Roman" w:hint="eastAsia"/>
          <w:sz w:val="24"/>
        </w:rPr>
        <w:t>1</w:t>
      </w:r>
      <w:r w:rsidRPr="00454B84">
        <w:rPr>
          <w:rFonts w:ascii="Times New Roman" w:hAnsi="Times New Roman" w:hint="eastAsia"/>
          <w:sz w:val="24"/>
        </w:rPr>
        <w:t>层</w:t>
      </w:r>
      <w:r w:rsidRPr="00454B84">
        <w:rPr>
          <w:rFonts w:ascii="Times New Roman" w:hAnsi="Times New Roman" w:hint="eastAsia"/>
          <w:sz w:val="24"/>
        </w:rPr>
        <w:t>103</w:t>
      </w:r>
      <w:r w:rsidRPr="00454B84">
        <w:rPr>
          <w:rFonts w:ascii="Times New Roman" w:hAnsi="Times New Roman" w:hint="eastAsia"/>
          <w:sz w:val="24"/>
        </w:rPr>
        <w:t>室</w:t>
      </w:r>
    </w:p>
    <w:p w14:paraId="6D6A9EA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法定代表人：葛新</w:t>
      </w:r>
    </w:p>
    <w:p w14:paraId="2E5687A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办公地址：北京市海淀区西北旺东路</w:t>
      </w:r>
      <w:r w:rsidRPr="00454B84">
        <w:rPr>
          <w:rFonts w:ascii="Times New Roman" w:hAnsi="Times New Roman" w:hint="eastAsia"/>
          <w:sz w:val="24"/>
        </w:rPr>
        <w:t>10</w:t>
      </w:r>
      <w:r w:rsidRPr="00454B84">
        <w:rPr>
          <w:rFonts w:ascii="Times New Roman" w:hAnsi="Times New Roman" w:hint="eastAsia"/>
          <w:sz w:val="24"/>
        </w:rPr>
        <w:t>号院西区</w:t>
      </w:r>
      <w:r w:rsidRPr="00454B84">
        <w:rPr>
          <w:rFonts w:ascii="Times New Roman" w:hAnsi="Times New Roman" w:hint="eastAsia"/>
          <w:sz w:val="24"/>
        </w:rPr>
        <w:t>4</w:t>
      </w:r>
      <w:r w:rsidRPr="00454B84">
        <w:rPr>
          <w:rFonts w:ascii="Times New Roman" w:hAnsi="Times New Roman" w:hint="eastAsia"/>
          <w:sz w:val="24"/>
        </w:rPr>
        <w:t>号楼</w:t>
      </w:r>
    </w:p>
    <w:p w14:paraId="489ED0A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机构联系人：王笑宇</w:t>
      </w:r>
    </w:p>
    <w:p w14:paraId="0FB89A3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联系人电话：</w:t>
      </w:r>
      <w:r w:rsidRPr="00454B84">
        <w:rPr>
          <w:rFonts w:ascii="Times New Roman" w:hAnsi="Times New Roman" w:hint="eastAsia"/>
          <w:sz w:val="24"/>
        </w:rPr>
        <w:t>010-59403028</w:t>
      </w:r>
    </w:p>
    <w:p w14:paraId="38005B1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联系人传真：</w:t>
      </w:r>
      <w:r w:rsidRPr="00454B84">
        <w:rPr>
          <w:rFonts w:ascii="Times New Roman" w:hAnsi="Times New Roman" w:hint="eastAsia"/>
          <w:sz w:val="24"/>
        </w:rPr>
        <w:t>010-59403027</w:t>
      </w:r>
    </w:p>
    <w:p w14:paraId="00B33C8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客户服务电话：</w:t>
      </w:r>
      <w:r w:rsidRPr="00454B84">
        <w:rPr>
          <w:rFonts w:ascii="Times New Roman" w:hAnsi="Times New Roman" w:hint="eastAsia"/>
          <w:sz w:val="24"/>
        </w:rPr>
        <w:t>95055-4</w:t>
      </w:r>
    </w:p>
    <w:p w14:paraId="7726B3B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公司网址：</w:t>
      </w:r>
      <w:r w:rsidRPr="00454B84">
        <w:rPr>
          <w:rFonts w:ascii="Times New Roman" w:hAnsi="Times New Roman" w:hint="eastAsia"/>
          <w:sz w:val="24"/>
        </w:rPr>
        <w:t>www.baiyingfund.com</w:t>
      </w:r>
    </w:p>
    <w:p w14:paraId="22C9E3D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41</w:t>
      </w:r>
      <w:r>
        <w:rPr>
          <w:rFonts w:ascii="Times New Roman" w:hAnsi="Times New Roman" w:hint="eastAsia"/>
          <w:sz w:val="24"/>
        </w:rPr>
        <w:t>）</w:t>
      </w:r>
      <w:r w:rsidRPr="00454B84">
        <w:rPr>
          <w:rFonts w:ascii="Times New Roman" w:hAnsi="Times New Roman" w:hint="eastAsia"/>
          <w:sz w:val="24"/>
        </w:rPr>
        <w:t>腾安基金销售（深圳）有限公司</w:t>
      </w:r>
    </w:p>
    <w:p w14:paraId="3636FC2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住所：深圳市前海深港合作区前湾一路</w:t>
      </w:r>
      <w:r w:rsidRPr="00454B84">
        <w:rPr>
          <w:rFonts w:ascii="Times New Roman" w:hAnsi="Times New Roman" w:hint="eastAsia"/>
          <w:sz w:val="24"/>
        </w:rPr>
        <w:t>1</w:t>
      </w:r>
      <w:r w:rsidRPr="00454B84">
        <w:rPr>
          <w:rFonts w:ascii="Times New Roman" w:hAnsi="Times New Roman" w:hint="eastAsia"/>
          <w:sz w:val="24"/>
        </w:rPr>
        <w:t>号</w:t>
      </w:r>
      <w:r w:rsidRPr="00454B84">
        <w:rPr>
          <w:rFonts w:ascii="Times New Roman" w:hAnsi="Times New Roman" w:hint="eastAsia"/>
          <w:sz w:val="24"/>
        </w:rPr>
        <w:t>A</w:t>
      </w:r>
      <w:r w:rsidRPr="00454B84">
        <w:rPr>
          <w:rFonts w:ascii="Times New Roman" w:hAnsi="Times New Roman" w:hint="eastAsia"/>
          <w:sz w:val="24"/>
        </w:rPr>
        <w:t>栋</w:t>
      </w:r>
      <w:r w:rsidRPr="00454B84">
        <w:rPr>
          <w:rFonts w:ascii="Times New Roman" w:hAnsi="Times New Roman" w:hint="eastAsia"/>
          <w:sz w:val="24"/>
        </w:rPr>
        <w:t>201</w:t>
      </w:r>
      <w:r w:rsidRPr="00454B84">
        <w:rPr>
          <w:rFonts w:ascii="Times New Roman" w:hAnsi="Times New Roman" w:hint="eastAsia"/>
          <w:sz w:val="24"/>
        </w:rPr>
        <w:t>室（入驻深圳市前海商务秘书有限公司）</w:t>
      </w:r>
    </w:p>
    <w:p w14:paraId="767576A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办公地址：深圳市南山区海天二路</w:t>
      </w:r>
      <w:r w:rsidRPr="00454B84">
        <w:rPr>
          <w:rFonts w:ascii="Times New Roman" w:hAnsi="Times New Roman" w:hint="eastAsia"/>
          <w:sz w:val="24"/>
        </w:rPr>
        <w:t>33</w:t>
      </w:r>
      <w:r w:rsidRPr="00454B84">
        <w:rPr>
          <w:rFonts w:ascii="Times New Roman" w:hAnsi="Times New Roman" w:hint="eastAsia"/>
          <w:sz w:val="24"/>
        </w:rPr>
        <w:t>号腾讯滨海大厦</w:t>
      </w:r>
    </w:p>
    <w:p w14:paraId="1356E8B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法定代表人：刘明军</w:t>
      </w:r>
    </w:p>
    <w:p w14:paraId="082AD04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95017</w:t>
      </w:r>
      <w:r w:rsidRPr="00454B84">
        <w:rPr>
          <w:rFonts w:ascii="Times New Roman" w:hAnsi="Times New Roman" w:hint="eastAsia"/>
          <w:sz w:val="24"/>
        </w:rPr>
        <w:t>（拨通后转</w:t>
      </w:r>
      <w:r w:rsidRPr="00454B84">
        <w:rPr>
          <w:rFonts w:ascii="Times New Roman" w:hAnsi="Times New Roman" w:hint="eastAsia"/>
          <w:sz w:val="24"/>
        </w:rPr>
        <w:t>1</w:t>
      </w:r>
      <w:r w:rsidRPr="00454B84">
        <w:rPr>
          <w:rFonts w:ascii="Times New Roman" w:hAnsi="Times New Roman" w:hint="eastAsia"/>
          <w:sz w:val="24"/>
        </w:rPr>
        <w:t>转</w:t>
      </w:r>
      <w:r w:rsidRPr="00454B84">
        <w:rPr>
          <w:rFonts w:ascii="Times New Roman" w:hAnsi="Times New Roman" w:hint="eastAsia"/>
          <w:sz w:val="24"/>
        </w:rPr>
        <w:t>8</w:t>
      </w:r>
      <w:r w:rsidRPr="00454B84">
        <w:rPr>
          <w:rFonts w:ascii="Times New Roman" w:hAnsi="Times New Roman" w:hint="eastAsia"/>
          <w:sz w:val="24"/>
        </w:rPr>
        <w:t>）</w:t>
      </w:r>
    </w:p>
    <w:p w14:paraId="6D843FA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联系人：谭广峰</w:t>
      </w:r>
    </w:p>
    <w:p w14:paraId="058AD50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95017</w:t>
      </w:r>
      <w:r w:rsidRPr="00454B84">
        <w:rPr>
          <w:rFonts w:ascii="Times New Roman" w:hAnsi="Times New Roman" w:hint="eastAsia"/>
          <w:sz w:val="24"/>
        </w:rPr>
        <w:t>（拨通后转</w:t>
      </w:r>
      <w:r w:rsidRPr="00454B84">
        <w:rPr>
          <w:rFonts w:ascii="Times New Roman" w:hAnsi="Times New Roman" w:hint="eastAsia"/>
          <w:sz w:val="24"/>
        </w:rPr>
        <w:t>1</w:t>
      </w:r>
      <w:r w:rsidRPr="00454B84">
        <w:rPr>
          <w:rFonts w:ascii="Times New Roman" w:hAnsi="Times New Roman" w:hint="eastAsia"/>
          <w:sz w:val="24"/>
        </w:rPr>
        <w:t>转</w:t>
      </w:r>
      <w:r w:rsidRPr="00454B84">
        <w:rPr>
          <w:rFonts w:ascii="Times New Roman" w:hAnsi="Times New Roman" w:hint="eastAsia"/>
          <w:sz w:val="24"/>
        </w:rPr>
        <w:t>8</w:t>
      </w:r>
      <w:r w:rsidRPr="00454B84">
        <w:rPr>
          <w:rFonts w:ascii="Times New Roman" w:hAnsi="Times New Roman" w:hint="eastAsia"/>
          <w:sz w:val="24"/>
        </w:rPr>
        <w:t>）</w:t>
      </w:r>
    </w:p>
    <w:p w14:paraId="3A1BC5B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Pr>
          <w:rFonts w:ascii="Times New Roman" w:hAnsi="Times New Roman" w:hint="eastAsia"/>
          <w:sz w:val="24"/>
        </w:rPr>
        <w:t>http://www.tenganxinxi.com/</w:t>
      </w:r>
    </w:p>
    <w:p w14:paraId="567CB23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42</w:t>
      </w:r>
      <w:r>
        <w:rPr>
          <w:rFonts w:ascii="Times New Roman" w:hAnsi="Times New Roman" w:hint="eastAsia"/>
          <w:sz w:val="24"/>
        </w:rPr>
        <w:t>）</w:t>
      </w:r>
      <w:r w:rsidRPr="00454B84">
        <w:rPr>
          <w:rFonts w:ascii="Times New Roman" w:hAnsi="Times New Roman" w:hint="eastAsia"/>
          <w:sz w:val="24"/>
        </w:rPr>
        <w:t>上海华夏财富投资管理有限公司</w:t>
      </w:r>
    </w:p>
    <w:p w14:paraId="08CE567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住所：上海市虹口区东大名路</w:t>
      </w:r>
      <w:r w:rsidRPr="00454B84">
        <w:rPr>
          <w:rFonts w:ascii="Times New Roman" w:hAnsi="Times New Roman" w:hint="eastAsia"/>
          <w:sz w:val="24"/>
        </w:rPr>
        <w:t>687</w:t>
      </w:r>
      <w:r w:rsidRPr="00454B84">
        <w:rPr>
          <w:rFonts w:ascii="Times New Roman" w:hAnsi="Times New Roman" w:hint="eastAsia"/>
          <w:sz w:val="24"/>
        </w:rPr>
        <w:t>号</w:t>
      </w:r>
      <w:r w:rsidRPr="00454B84">
        <w:rPr>
          <w:rFonts w:ascii="Times New Roman" w:hAnsi="Times New Roman" w:hint="eastAsia"/>
          <w:sz w:val="24"/>
        </w:rPr>
        <w:t>1</w:t>
      </w:r>
      <w:r w:rsidRPr="00454B84">
        <w:rPr>
          <w:rFonts w:ascii="Times New Roman" w:hAnsi="Times New Roman" w:hint="eastAsia"/>
          <w:sz w:val="24"/>
        </w:rPr>
        <w:t>幢</w:t>
      </w:r>
      <w:r w:rsidRPr="00454B84">
        <w:rPr>
          <w:rFonts w:ascii="Times New Roman" w:hAnsi="Times New Roman" w:hint="eastAsia"/>
          <w:sz w:val="24"/>
        </w:rPr>
        <w:t>2</w:t>
      </w:r>
      <w:r w:rsidRPr="00454B84">
        <w:rPr>
          <w:rFonts w:ascii="Times New Roman" w:hAnsi="Times New Roman" w:hint="eastAsia"/>
          <w:sz w:val="24"/>
        </w:rPr>
        <w:t>楼</w:t>
      </w:r>
      <w:r w:rsidRPr="00454B84">
        <w:rPr>
          <w:rFonts w:ascii="Times New Roman" w:hAnsi="Times New Roman" w:hint="eastAsia"/>
          <w:sz w:val="24"/>
        </w:rPr>
        <w:t>268</w:t>
      </w:r>
      <w:r w:rsidRPr="00454B84">
        <w:rPr>
          <w:rFonts w:ascii="Times New Roman" w:hAnsi="Times New Roman" w:hint="eastAsia"/>
          <w:sz w:val="24"/>
        </w:rPr>
        <w:t>室</w:t>
      </w:r>
    </w:p>
    <w:p w14:paraId="6ED8666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办公地址：北京市西城区金融大街</w:t>
      </w:r>
      <w:r w:rsidRPr="00454B84">
        <w:rPr>
          <w:rFonts w:ascii="Times New Roman" w:hAnsi="Times New Roman" w:hint="eastAsia"/>
          <w:sz w:val="24"/>
        </w:rPr>
        <w:t>33</w:t>
      </w:r>
      <w:r w:rsidRPr="00454B84">
        <w:rPr>
          <w:rFonts w:ascii="Times New Roman" w:hAnsi="Times New Roman" w:hint="eastAsia"/>
          <w:sz w:val="24"/>
        </w:rPr>
        <w:t>号通泰大厦</w:t>
      </w:r>
      <w:r w:rsidRPr="00454B84">
        <w:rPr>
          <w:rFonts w:ascii="Times New Roman" w:hAnsi="Times New Roman" w:hint="eastAsia"/>
          <w:sz w:val="24"/>
        </w:rPr>
        <w:t>B</w:t>
      </w:r>
      <w:r w:rsidRPr="00454B84">
        <w:rPr>
          <w:rFonts w:ascii="Times New Roman" w:hAnsi="Times New Roman" w:hint="eastAsia"/>
          <w:sz w:val="24"/>
        </w:rPr>
        <w:t>座</w:t>
      </w:r>
      <w:r w:rsidRPr="00454B84">
        <w:rPr>
          <w:rFonts w:ascii="Times New Roman" w:hAnsi="Times New Roman" w:hint="eastAsia"/>
          <w:sz w:val="24"/>
        </w:rPr>
        <w:t>8</w:t>
      </w:r>
      <w:r w:rsidRPr="00454B84">
        <w:rPr>
          <w:rFonts w:ascii="Times New Roman" w:hAnsi="Times New Roman" w:hint="eastAsia"/>
          <w:sz w:val="24"/>
        </w:rPr>
        <w:t>层</w:t>
      </w:r>
    </w:p>
    <w:p w14:paraId="7EDC6BD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法定代表人：毛淮平</w:t>
      </w:r>
    </w:p>
    <w:p w14:paraId="6921A71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010-88066632</w:t>
      </w:r>
    </w:p>
    <w:p w14:paraId="4B13052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010-63136184</w:t>
      </w:r>
    </w:p>
    <w:p w14:paraId="33BA6C8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联系人：张静怡</w:t>
      </w:r>
    </w:p>
    <w:p w14:paraId="11E3824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400-817-5666</w:t>
      </w:r>
    </w:p>
    <w:p w14:paraId="600A30A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www.amcfortune.com</w:t>
      </w:r>
    </w:p>
    <w:p w14:paraId="01F8E2A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43</w:t>
      </w:r>
      <w:r>
        <w:rPr>
          <w:rFonts w:ascii="Times New Roman" w:hAnsi="Times New Roman" w:hint="eastAsia"/>
          <w:sz w:val="24"/>
        </w:rPr>
        <w:t>）</w:t>
      </w:r>
      <w:r w:rsidRPr="00454B84">
        <w:rPr>
          <w:rFonts w:ascii="Times New Roman" w:hAnsi="Times New Roman" w:hint="eastAsia"/>
          <w:sz w:val="24"/>
        </w:rPr>
        <w:t>江苏汇林保大基金销售有限公司</w:t>
      </w:r>
    </w:p>
    <w:p w14:paraId="441C5A7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注册地址：南京市高淳区经济开发区古檀大道</w:t>
      </w:r>
      <w:r w:rsidRPr="00454B84">
        <w:rPr>
          <w:rFonts w:ascii="Times New Roman" w:hAnsi="Times New Roman" w:hint="eastAsia"/>
          <w:sz w:val="24"/>
        </w:rPr>
        <w:t>47</w:t>
      </w:r>
      <w:r w:rsidRPr="00454B84">
        <w:rPr>
          <w:rFonts w:ascii="Times New Roman" w:hAnsi="Times New Roman" w:hint="eastAsia"/>
          <w:sz w:val="24"/>
        </w:rPr>
        <w:t>号</w:t>
      </w:r>
    </w:p>
    <w:p w14:paraId="0EC8593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办公地址：南京市鼓楼区中山北路</w:t>
      </w:r>
      <w:r w:rsidRPr="00454B84">
        <w:rPr>
          <w:rFonts w:ascii="Times New Roman" w:hAnsi="Times New Roman" w:hint="eastAsia"/>
          <w:sz w:val="24"/>
        </w:rPr>
        <w:t>2</w:t>
      </w:r>
      <w:r w:rsidRPr="00454B84">
        <w:rPr>
          <w:rFonts w:ascii="Times New Roman" w:hAnsi="Times New Roman" w:hint="eastAsia"/>
          <w:sz w:val="24"/>
        </w:rPr>
        <w:t>号绿地紫峰大厦</w:t>
      </w:r>
      <w:r w:rsidRPr="00454B84">
        <w:rPr>
          <w:rFonts w:ascii="Times New Roman" w:hAnsi="Times New Roman" w:hint="eastAsia"/>
          <w:sz w:val="24"/>
        </w:rPr>
        <w:t>2005</w:t>
      </w:r>
      <w:r w:rsidRPr="00454B84">
        <w:rPr>
          <w:rFonts w:ascii="Times New Roman" w:hAnsi="Times New Roman" w:hint="eastAsia"/>
          <w:sz w:val="24"/>
        </w:rPr>
        <w:t>室</w:t>
      </w:r>
    </w:p>
    <w:p w14:paraId="37142BE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法定代表人：吴言林</w:t>
      </w:r>
    </w:p>
    <w:p w14:paraId="1BE47C2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联系人：张竞妍</w:t>
      </w:r>
    </w:p>
    <w:p w14:paraId="277CCCF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025-66046166</w:t>
      </w:r>
    </w:p>
    <w:p w14:paraId="79CF50C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:025-56878016</w:t>
      </w:r>
    </w:p>
    <w:p w14:paraId="2159EB1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www.huilinbd.com</w:t>
      </w:r>
    </w:p>
    <w:p w14:paraId="119C5EE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025-66046166</w:t>
      </w:r>
    </w:p>
    <w:p w14:paraId="36F2327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44</w:t>
      </w:r>
      <w:r>
        <w:rPr>
          <w:rFonts w:ascii="Times New Roman" w:hAnsi="Times New Roman" w:hint="eastAsia"/>
          <w:sz w:val="24"/>
        </w:rPr>
        <w:t>）</w:t>
      </w:r>
      <w:r w:rsidRPr="00454B84">
        <w:rPr>
          <w:rFonts w:ascii="Times New Roman" w:hAnsi="Times New Roman" w:hint="eastAsia"/>
          <w:sz w:val="24"/>
        </w:rPr>
        <w:t>玄元保险代理有限公司</w:t>
      </w:r>
    </w:p>
    <w:p w14:paraId="0487CC7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住所：中国</w:t>
      </w:r>
      <w:r>
        <w:rPr>
          <w:rFonts w:ascii="Times New Roman" w:hAnsi="Times New Roman" w:hint="eastAsia"/>
          <w:sz w:val="24"/>
        </w:rPr>
        <w:t>（</w:t>
      </w:r>
      <w:r w:rsidRPr="00454B84">
        <w:rPr>
          <w:rFonts w:ascii="Times New Roman" w:hAnsi="Times New Roman" w:hint="eastAsia"/>
          <w:sz w:val="24"/>
        </w:rPr>
        <w:t>上海</w:t>
      </w:r>
      <w:r>
        <w:rPr>
          <w:rFonts w:ascii="Times New Roman" w:hAnsi="Times New Roman" w:hint="eastAsia"/>
          <w:sz w:val="24"/>
        </w:rPr>
        <w:t>）</w:t>
      </w:r>
      <w:r w:rsidRPr="00454B84">
        <w:rPr>
          <w:rFonts w:ascii="Times New Roman" w:hAnsi="Times New Roman" w:hint="eastAsia"/>
          <w:sz w:val="24"/>
        </w:rPr>
        <w:t>自由贸易试验区张杨路</w:t>
      </w:r>
      <w:r w:rsidRPr="00454B84">
        <w:rPr>
          <w:rFonts w:ascii="Times New Roman" w:hAnsi="Times New Roman" w:hint="eastAsia"/>
          <w:sz w:val="24"/>
        </w:rPr>
        <w:t>707</w:t>
      </w:r>
      <w:r w:rsidRPr="00454B84">
        <w:rPr>
          <w:rFonts w:ascii="Times New Roman" w:hAnsi="Times New Roman" w:hint="eastAsia"/>
          <w:sz w:val="24"/>
        </w:rPr>
        <w:t>号</w:t>
      </w:r>
      <w:r w:rsidRPr="00454B84">
        <w:rPr>
          <w:rFonts w:ascii="Times New Roman" w:hAnsi="Times New Roman" w:hint="eastAsia"/>
          <w:sz w:val="24"/>
        </w:rPr>
        <w:t>1105</w:t>
      </w:r>
      <w:r w:rsidRPr="00454B84">
        <w:rPr>
          <w:rFonts w:ascii="Times New Roman" w:hAnsi="Times New Roman" w:hint="eastAsia"/>
          <w:sz w:val="24"/>
        </w:rPr>
        <w:t>室</w:t>
      </w:r>
    </w:p>
    <w:p w14:paraId="68BAB52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办公地址：中国</w:t>
      </w:r>
      <w:r>
        <w:rPr>
          <w:rFonts w:ascii="Times New Roman" w:hAnsi="Times New Roman" w:hint="eastAsia"/>
          <w:sz w:val="24"/>
        </w:rPr>
        <w:t>（</w:t>
      </w:r>
      <w:r w:rsidRPr="00454B84">
        <w:rPr>
          <w:rFonts w:ascii="Times New Roman" w:hAnsi="Times New Roman" w:hint="eastAsia"/>
          <w:sz w:val="24"/>
        </w:rPr>
        <w:t>上海</w:t>
      </w:r>
      <w:r>
        <w:rPr>
          <w:rFonts w:ascii="Times New Roman" w:hAnsi="Times New Roman" w:hint="eastAsia"/>
          <w:sz w:val="24"/>
        </w:rPr>
        <w:t>）</w:t>
      </w:r>
      <w:r w:rsidRPr="00454B84">
        <w:rPr>
          <w:rFonts w:ascii="Times New Roman" w:hAnsi="Times New Roman" w:hint="eastAsia"/>
          <w:sz w:val="24"/>
        </w:rPr>
        <w:t>自由贸易试验区张杨路</w:t>
      </w:r>
      <w:r w:rsidRPr="00454B84">
        <w:rPr>
          <w:rFonts w:ascii="Times New Roman" w:hAnsi="Times New Roman" w:hint="eastAsia"/>
          <w:sz w:val="24"/>
        </w:rPr>
        <w:t>707</w:t>
      </w:r>
      <w:r w:rsidRPr="00454B84">
        <w:rPr>
          <w:rFonts w:ascii="Times New Roman" w:hAnsi="Times New Roman" w:hint="eastAsia"/>
          <w:sz w:val="24"/>
        </w:rPr>
        <w:t>号</w:t>
      </w:r>
      <w:r w:rsidRPr="00454B84">
        <w:rPr>
          <w:rFonts w:ascii="Times New Roman" w:hAnsi="Times New Roman" w:hint="eastAsia"/>
          <w:sz w:val="24"/>
        </w:rPr>
        <w:t>1105</w:t>
      </w:r>
      <w:r w:rsidRPr="00454B84">
        <w:rPr>
          <w:rFonts w:ascii="Times New Roman" w:hAnsi="Times New Roman" w:hint="eastAsia"/>
          <w:sz w:val="24"/>
        </w:rPr>
        <w:t>室</w:t>
      </w:r>
    </w:p>
    <w:p w14:paraId="5DC4C2E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法定代表人：马永谙</w:t>
      </w:r>
    </w:p>
    <w:p w14:paraId="60751B8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50701053</w:t>
      </w:r>
    </w:p>
    <w:p w14:paraId="07AE42E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w:t>
      </w:r>
      <w:r w:rsidRPr="00454B84">
        <w:rPr>
          <w:rFonts w:ascii="Times New Roman" w:hAnsi="Times New Roman" w:hint="eastAsia"/>
          <w:sz w:val="24"/>
        </w:rPr>
        <w:t>）</w:t>
      </w:r>
      <w:r w:rsidRPr="00454B84">
        <w:rPr>
          <w:rFonts w:ascii="Times New Roman" w:hAnsi="Times New Roman" w:hint="eastAsia"/>
          <w:sz w:val="24"/>
        </w:rPr>
        <w:t>50701053</w:t>
      </w:r>
    </w:p>
    <w:p w14:paraId="434902C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400-080-8208</w:t>
      </w:r>
    </w:p>
    <w:p w14:paraId="62FCD0A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www.licaimofang.cn</w:t>
      </w:r>
    </w:p>
    <w:p w14:paraId="17DE802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45</w:t>
      </w:r>
      <w:r>
        <w:rPr>
          <w:rFonts w:ascii="Times New Roman" w:hAnsi="Times New Roman" w:hint="eastAsia"/>
          <w:sz w:val="24"/>
        </w:rPr>
        <w:t>）</w:t>
      </w:r>
      <w:r w:rsidRPr="00454B84">
        <w:rPr>
          <w:rFonts w:ascii="Times New Roman" w:hAnsi="Times New Roman" w:hint="eastAsia"/>
          <w:sz w:val="24"/>
        </w:rPr>
        <w:t>阳光人寿保险股份有限公司</w:t>
      </w:r>
    </w:p>
    <w:p w14:paraId="4DE6081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住所：海南省三亚市迎宾路</w:t>
      </w:r>
      <w:r w:rsidRPr="00454B84">
        <w:rPr>
          <w:rFonts w:ascii="Times New Roman" w:hAnsi="Times New Roman" w:hint="eastAsia"/>
          <w:sz w:val="24"/>
        </w:rPr>
        <w:t>360-1</w:t>
      </w:r>
      <w:r w:rsidRPr="00454B84">
        <w:rPr>
          <w:rFonts w:ascii="Times New Roman" w:hAnsi="Times New Roman" w:hint="eastAsia"/>
          <w:sz w:val="24"/>
        </w:rPr>
        <w:t>号三亚阳光金融广场</w:t>
      </w:r>
      <w:r w:rsidRPr="00454B84">
        <w:rPr>
          <w:rFonts w:ascii="Times New Roman" w:hAnsi="Times New Roman" w:hint="eastAsia"/>
          <w:sz w:val="24"/>
        </w:rPr>
        <w:t>16</w:t>
      </w:r>
      <w:r w:rsidRPr="00454B84">
        <w:rPr>
          <w:rFonts w:ascii="Times New Roman" w:hAnsi="Times New Roman" w:hint="eastAsia"/>
          <w:sz w:val="24"/>
        </w:rPr>
        <w:t>层</w:t>
      </w:r>
    </w:p>
    <w:p w14:paraId="0CD14A9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办公地址：北京市朝阳区朝阳门外大街乙</w:t>
      </w:r>
      <w:r w:rsidRPr="00454B84">
        <w:rPr>
          <w:rFonts w:ascii="Times New Roman" w:hAnsi="Times New Roman" w:hint="eastAsia"/>
          <w:sz w:val="24"/>
        </w:rPr>
        <w:t>12</w:t>
      </w:r>
      <w:r w:rsidRPr="00454B84">
        <w:rPr>
          <w:rFonts w:ascii="Times New Roman" w:hAnsi="Times New Roman" w:hint="eastAsia"/>
          <w:sz w:val="24"/>
        </w:rPr>
        <w:t>号院</w:t>
      </w:r>
      <w:r w:rsidRPr="00454B84">
        <w:rPr>
          <w:rFonts w:ascii="Times New Roman" w:hAnsi="Times New Roman" w:hint="eastAsia"/>
          <w:sz w:val="24"/>
        </w:rPr>
        <w:t>1</w:t>
      </w:r>
      <w:r w:rsidRPr="00454B84">
        <w:rPr>
          <w:rFonts w:ascii="Times New Roman" w:hAnsi="Times New Roman" w:hint="eastAsia"/>
          <w:sz w:val="24"/>
        </w:rPr>
        <w:t>号昆泰国际大厦</w:t>
      </w:r>
      <w:r w:rsidRPr="00454B84">
        <w:rPr>
          <w:rFonts w:ascii="Times New Roman" w:hAnsi="Times New Roman" w:hint="eastAsia"/>
          <w:sz w:val="24"/>
        </w:rPr>
        <w:t>12</w:t>
      </w:r>
      <w:r w:rsidRPr="00454B84">
        <w:rPr>
          <w:rFonts w:ascii="Times New Roman" w:hAnsi="Times New Roman" w:hint="eastAsia"/>
          <w:sz w:val="24"/>
        </w:rPr>
        <w:t>层</w:t>
      </w:r>
    </w:p>
    <w:p w14:paraId="5427AD2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法定代表人：李科</w:t>
      </w:r>
    </w:p>
    <w:p w14:paraId="112B1F7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85632771</w:t>
      </w:r>
    </w:p>
    <w:p w14:paraId="3E61FD3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w:t>
      </w:r>
      <w:r w:rsidRPr="00454B84">
        <w:rPr>
          <w:rFonts w:ascii="Times New Roman" w:hAnsi="Times New Roman" w:hint="eastAsia"/>
          <w:sz w:val="24"/>
        </w:rPr>
        <w:t>）</w:t>
      </w:r>
      <w:r w:rsidRPr="00454B84">
        <w:rPr>
          <w:rFonts w:ascii="Times New Roman" w:hAnsi="Times New Roman" w:hint="eastAsia"/>
          <w:sz w:val="24"/>
        </w:rPr>
        <w:t>85632773</w:t>
      </w:r>
    </w:p>
    <w:p w14:paraId="503B94D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联系人：王超</w:t>
      </w:r>
    </w:p>
    <w:p w14:paraId="18CA245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95510</w:t>
      </w:r>
    </w:p>
    <w:p w14:paraId="1DE02F5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http://fund.sinosig.com/</w:t>
      </w:r>
    </w:p>
    <w:p w14:paraId="3C83DB8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46</w:t>
      </w:r>
      <w:r>
        <w:rPr>
          <w:rFonts w:ascii="Times New Roman" w:hAnsi="Times New Roman" w:hint="eastAsia"/>
          <w:sz w:val="24"/>
        </w:rPr>
        <w:t>）</w:t>
      </w:r>
      <w:r w:rsidRPr="00454B84">
        <w:rPr>
          <w:rFonts w:ascii="Times New Roman" w:hAnsi="Times New Roman" w:hint="eastAsia"/>
          <w:sz w:val="24"/>
        </w:rPr>
        <w:t>大连网金基金销售有限公司</w:t>
      </w:r>
    </w:p>
    <w:p w14:paraId="29892D6C"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住所：辽宁省大连市沙河口区体坛路</w:t>
      </w:r>
      <w:r w:rsidRPr="00454B84">
        <w:rPr>
          <w:rFonts w:ascii="Times New Roman" w:hAnsi="Times New Roman" w:hint="eastAsia"/>
          <w:sz w:val="24"/>
        </w:rPr>
        <w:t>22</w:t>
      </w:r>
      <w:r w:rsidRPr="00454B84">
        <w:rPr>
          <w:rFonts w:ascii="Times New Roman" w:hAnsi="Times New Roman" w:hint="eastAsia"/>
          <w:sz w:val="24"/>
        </w:rPr>
        <w:t>号诺德大厦</w:t>
      </w:r>
      <w:r w:rsidRPr="00454B84">
        <w:rPr>
          <w:rFonts w:ascii="Times New Roman" w:hAnsi="Times New Roman" w:hint="eastAsia"/>
          <w:sz w:val="24"/>
        </w:rPr>
        <w:t>2</w:t>
      </w:r>
      <w:r w:rsidRPr="00454B84">
        <w:rPr>
          <w:rFonts w:ascii="Times New Roman" w:hAnsi="Times New Roman" w:hint="eastAsia"/>
          <w:sz w:val="24"/>
        </w:rPr>
        <w:t>层</w:t>
      </w:r>
      <w:r w:rsidRPr="00454B84">
        <w:rPr>
          <w:rFonts w:ascii="Times New Roman" w:hAnsi="Times New Roman" w:hint="eastAsia"/>
          <w:sz w:val="24"/>
        </w:rPr>
        <w:t>202</w:t>
      </w:r>
      <w:r w:rsidRPr="00454B84">
        <w:rPr>
          <w:rFonts w:ascii="Times New Roman" w:hAnsi="Times New Roman" w:hint="eastAsia"/>
          <w:sz w:val="24"/>
        </w:rPr>
        <w:t>室</w:t>
      </w:r>
    </w:p>
    <w:p w14:paraId="0EA0533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办公地址：辽宁省大连市沙河口区体坛路</w:t>
      </w:r>
      <w:r w:rsidRPr="00454B84">
        <w:rPr>
          <w:rFonts w:ascii="Times New Roman" w:hAnsi="Times New Roman" w:hint="eastAsia"/>
          <w:sz w:val="24"/>
        </w:rPr>
        <w:t>22</w:t>
      </w:r>
      <w:r w:rsidRPr="00454B84">
        <w:rPr>
          <w:rFonts w:ascii="Times New Roman" w:hAnsi="Times New Roman" w:hint="eastAsia"/>
          <w:sz w:val="24"/>
        </w:rPr>
        <w:t>号诺德大厦</w:t>
      </w:r>
      <w:r w:rsidRPr="00454B84">
        <w:rPr>
          <w:rFonts w:ascii="Times New Roman" w:hAnsi="Times New Roman" w:hint="eastAsia"/>
          <w:sz w:val="24"/>
        </w:rPr>
        <w:t>2</w:t>
      </w:r>
      <w:r w:rsidRPr="00454B84">
        <w:rPr>
          <w:rFonts w:ascii="Times New Roman" w:hAnsi="Times New Roman" w:hint="eastAsia"/>
          <w:sz w:val="24"/>
        </w:rPr>
        <w:t>层</w:t>
      </w:r>
      <w:r w:rsidRPr="00454B84">
        <w:rPr>
          <w:rFonts w:ascii="Times New Roman" w:hAnsi="Times New Roman" w:hint="eastAsia"/>
          <w:sz w:val="24"/>
        </w:rPr>
        <w:t>202</w:t>
      </w:r>
      <w:r w:rsidRPr="00454B84">
        <w:rPr>
          <w:rFonts w:ascii="Times New Roman" w:hAnsi="Times New Roman" w:hint="eastAsia"/>
          <w:sz w:val="24"/>
        </w:rPr>
        <w:t>室</w:t>
      </w:r>
    </w:p>
    <w:p w14:paraId="37A61E2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法定代表人：樊怀东</w:t>
      </w:r>
    </w:p>
    <w:p w14:paraId="7AE0AE7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0411-39027810</w:t>
      </w:r>
      <w:r w:rsidRPr="00454B84">
        <w:rPr>
          <w:rFonts w:ascii="Times New Roman" w:hAnsi="Times New Roman" w:hint="eastAsia"/>
          <w:sz w:val="24"/>
        </w:rPr>
        <w:t>）</w:t>
      </w:r>
    </w:p>
    <w:p w14:paraId="1890F5D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0411-39027835</w:t>
      </w:r>
      <w:r w:rsidRPr="00454B84">
        <w:rPr>
          <w:rFonts w:ascii="Times New Roman" w:hAnsi="Times New Roman" w:hint="eastAsia"/>
          <w:sz w:val="24"/>
        </w:rPr>
        <w:t>）</w:t>
      </w:r>
    </w:p>
    <w:p w14:paraId="0C33724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联系人：于秀</w:t>
      </w:r>
    </w:p>
    <w:p w14:paraId="2CB4B4D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4000-899-100</w:t>
      </w:r>
    </w:p>
    <w:p w14:paraId="2B8B414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http://www.yibaijin.com/</w:t>
      </w:r>
    </w:p>
    <w:p w14:paraId="1854F79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47</w:t>
      </w:r>
      <w:r>
        <w:rPr>
          <w:rFonts w:ascii="Times New Roman" w:hAnsi="Times New Roman" w:hint="eastAsia"/>
          <w:sz w:val="24"/>
        </w:rPr>
        <w:t>）</w:t>
      </w:r>
      <w:r w:rsidRPr="00454B84">
        <w:rPr>
          <w:rFonts w:ascii="Times New Roman" w:hAnsi="Times New Roman" w:hint="eastAsia"/>
          <w:sz w:val="24"/>
        </w:rPr>
        <w:t>泛华普益基金销售有限公司</w:t>
      </w:r>
    </w:p>
    <w:p w14:paraId="0EAB6D2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住所：成都市成华区建设路</w:t>
      </w:r>
      <w:r w:rsidRPr="00454B84">
        <w:rPr>
          <w:rFonts w:ascii="Times New Roman" w:hAnsi="Times New Roman" w:hint="eastAsia"/>
          <w:sz w:val="24"/>
        </w:rPr>
        <w:t>9</w:t>
      </w:r>
      <w:r w:rsidRPr="00454B84">
        <w:rPr>
          <w:rFonts w:ascii="Times New Roman" w:hAnsi="Times New Roman" w:hint="eastAsia"/>
          <w:sz w:val="24"/>
        </w:rPr>
        <w:t>号高地中心</w:t>
      </w:r>
      <w:r w:rsidRPr="00454B84">
        <w:rPr>
          <w:rFonts w:ascii="Times New Roman" w:hAnsi="Times New Roman" w:hint="eastAsia"/>
          <w:sz w:val="24"/>
        </w:rPr>
        <w:t>1101</w:t>
      </w:r>
      <w:r w:rsidRPr="00454B84">
        <w:rPr>
          <w:rFonts w:ascii="Times New Roman" w:hAnsi="Times New Roman" w:hint="eastAsia"/>
          <w:sz w:val="24"/>
        </w:rPr>
        <w:t>室</w:t>
      </w:r>
    </w:p>
    <w:p w14:paraId="6186DFA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办公地址：成都市金牛区花照壁西顺街</w:t>
      </w:r>
      <w:r w:rsidRPr="00454B84">
        <w:rPr>
          <w:rFonts w:ascii="Times New Roman" w:hAnsi="Times New Roman" w:hint="eastAsia"/>
          <w:sz w:val="24"/>
        </w:rPr>
        <w:t>399</w:t>
      </w:r>
      <w:r w:rsidRPr="00454B84">
        <w:rPr>
          <w:rFonts w:ascii="Times New Roman" w:hAnsi="Times New Roman" w:hint="eastAsia"/>
          <w:sz w:val="24"/>
        </w:rPr>
        <w:t>号</w:t>
      </w:r>
      <w:r w:rsidRPr="00454B84">
        <w:rPr>
          <w:rFonts w:ascii="Times New Roman" w:hAnsi="Times New Roman" w:hint="eastAsia"/>
          <w:sz w:val="24"/>
        </w:rPr>
        <w:t>1</w:t>
      </w:r>
      <w:r w:rsidRPr="00454B84">
        <w:rPr>
          <w:rFonts w:ascii="Times New Roman" w:hAnsi="Times New Roman" w:hint="eastAsia"/>
          <w:sz w:val="24"/>
        </w:rPr>
        <w:t>栋</w:t>
      </w:r>
      <w:r w:rsidRPr="00454B84">
        <w:rPr>
          <w:rFonts w:ascii="Times New Roman" w:hAnsi="Times New Roman" w:hint="eastAsia"/>
          <w:sz w:val="24"/>
        </w:rPr>
        <w:t>1</w:t>
      </w:r>
      <w:r w:rsidRPr="00454B84">
        <w:rPr>
          <w:rFonts w:ascii="Times New Roman" w:hAnsi="Times New Roman" w:hint="eastAsia"/>
          <w:sz w:val="24"/>
        </w:rPr>
        <w:t>单元龙湖西宸天街</w:t>
      </w:r>
      <w:r w:rsidRPr="00454B84">
        <w:rPr>
          <w:rFonts w:ascii="Times New Roman" w:hAnsi="Times New Roman" w:hint="eastAsia"/>
          <w:sz w:val="24"/>
        </w:rPr>
        <w:t>B</w:t>
      </w:r>
      <w:r w:rsidRPr="00454B84">
        <w:rPr>
          <w:rFonts w:ascii="Times New Roman" w:hAnsi="Times New Roman" w:hint="eastAsia"/>
          <w:sz w:val="24"/>
        </w:rPr>
        <w:t>座</w:t>
      </w:r>
      <w:r w:rsidRPr="00454B84">
        <w:rPr>
          <w:rFonts w:ascii="Times New Roman" w:hAnsi="Times New Roman" w:hint="eastAsia"/>
          <w:sz w:val="24"/>
        </w:rPr>
        <w:t>1201</w:t>
      </w:r>
      <w:r w:rsidRPr="00454B84">
        <w:rPr>
          <w:rFonts w:ascii="Times New Roman" w:hAnsi="Times New Roman" w:hint="eastAsia"/>
          <w:sz w:val="24"/>
        </w:rPr>
        <w:t>号</w:t>
      </w:r>
    </w:p>
    <w:p w14:paraId="0E3E36B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法定代表人：于海锋</w:t>
      </w:r>
    </w:p>
    <w:p w14:paraId="03C62E21"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电话：</w:t>
      </w:r>
      <w:r w:rsidRPr="00454B84">
        <w:rPr>
          <w:rFonts w:ascii="Times New Roman" w:hAnsi="Times New Roman" w:hint="eastAsia"/>
          <w:sz w:val="24"/>
        </w:rPr>
        <w:t>028-8661-6229</w:t>
      </w:r>
    </w:p>
    <w:p w14:paraId="64E4501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传真：无</w:t>
      </w:r>
    </w:p>
    <w:p w14:paraId="25E0C99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联系人：隋亚方</w:t>
      </w:r>
    </w:p>
    <w:p w14:paraId="3BA158ED"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400-080-3388</w:t>
      </w:r>
    </w:p>
    <w:p w14:paraId="37DD5E1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https://www.puyifund.com/</w:t>
      </w:r>
    </w:p>
    <w:p w14:paraId="426FFBC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48</w:t>
      </w:r>
      <w:r>
        <w:rPr>
          <w:rFonts w:ascii="Times New Roman" w:hAnsi="Times New Roman" w:hint="eastAsia"/>
          <w:sz w:val="24"/>
        </w:rPr>
        <w:t>）</w:t>
      </w:r>
      <w:r w:rsidRPr="00454B84">
        <w:rPr>
          <w:rFonts w:ascii="Times New Roman" w:hAnsi="Times New Roman" w:hint="eastAsia"/>
          <w:sz w:val="24"/>
        </w:rPr>
        <w:t>上海中欧财富基金销售有限公司</w:t>
      </w:r>
    </w:p>
    <w:p w14:paraId="5D1A4C6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住所：中国（上海）自由贸易试验区陆家嘴环路</w:t>
      </w:r>
      <w:r w:rsidRPr="00454B84">
        <w:rPr>
          <w:rFonts w:ascii="Times New Roman" w:hAnsi="Times New Roman" w:hint="eastAsia"/>
          <w:sz w:val="24"/>
        </w:rPr>
        <w:t>333</w:t>
      </w:r>
      <w:r w:rsidRPr="00454B84">
        <w:rPr>
          <w:rFonts w:ascii="Times New Roman" w:hAnsi="Times New Roman" w:hint="eastAsia"/>
          <w:sz w:val="24"/>
        </w:rPr>
        <w:t>号</w:t>
      </w:r>
      <w:r w:rsidRPr="00454B84">
        <w:rPr>
          <w:rFonts w:ascii="Times New Roman" w:hAnsi="Times New Roman" w:hint="eastAsia"/>
          <w:sz w:val="24"/>
        </w:rPr>
        <w:t>502</w:t>
      </w:r>
      <w:r w:rsidRPr="00454B84">
        <w:rPr>
          <w:rFonts w:ascii="Times New Roman" w:hAnsi="Times New Roman" w:hint="eastAsia"/>
          <w:sz w:val="24"/>
        </w:rPr>
        <w:t>室</w:t>
      </w:r>
    </w:p>
    <w:p w14:paraId="54F18F6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办公地址：上海市虹口区公平路</w:t>
      </w:r>
      <w:r w:rsidRPr="00454B84">
        <w:rPr>
          <w:rFonts w:ascii="Times New Roman" w:hAnsi="Times New Roman" w:hint="eastAsia"/>
          <w:sz w:val="24"/>
        </w:rPr>
        <w:t>18</w:t>
      </w:r>
      <w:r w:rsidRPr="00454B84">
        <w:rPr>
          <w:rFonts w:ascii="Times New Roman" w:hAnsi="Times New Roman" w:hint="eastAsia"/>
          <w:sz w:val="24"/>
        </w:rPr>
        <w:t>号</w:t>
      </w:r>
      <w:r w:rsidRPr="00454B84">
        <w:rPr>
          <w:rFonts w:ascii="Times New Roman" w:hAnsi="Times New Roman" w:hint="eastAsia"/>
          <w:sz w:val="24"/>
        </w:rPr>
        <w:t>8</w:t>
      </w:r>
      <w:r w:rsidRPr="00454B84">
        <w:rPr>
          <w:rFonts w:ascii="Times New Roman" w:hAnsi="Times New Roman" w:hint="eastAsia"/>
          <w:sz w:val="24"/>
        </w:rPr>
        <w:t>栋嘉昱大厦</w:t>
      </w:r>
      <w:r w:rsidRPr="00454B84">
        <w:rPr>
          <w:rFonts w:ascii="Times New Roman" w:hAnsi="Times New Roman" w:hint="eastAsia"/>
          <w:sz w:val="24"/>
        </w:rPr>
        <w:t>6</w:t>
      </w:r>
      <w:r w:rsidRPr="00454B84">
        <w:rPr>
          <w:rFonts w:ascii="Times New Roman" w:hAnsi="Times New Roman" w:hint="eastAsia"/>
          <w:sz w:val="24"/>
        </w:rPr>
        <w:t>层</w:t>
      </w:r>
    </w:p>
    <w:p w14:paraId="5216BAD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法定代表人：许欣</w:t>
      </w:r>
    </w:p>
    <w:p w14:paraId="4D0B40F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021-68609600</w:t>
      </w:r>
    </w:p>
    <w:p w14:paraId="43C93D8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021-33830351</w:t>
      </w:r>
    </w:p>
    <w:p w14:paraId="1A49EAB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联系人：黎静</w:t>
      </w:r>
    </w:p>
    <w:p w14:paraId="20BE2854"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400-700-9700</w:t>
      </w:r>
    </w:p>
    <w:p w14:paraId="3A1DDAA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www.qiangungun.com</w:t>
      </w:r>
    </w:p>
    <w:p w14:paraId="265B3FF2"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49</w:t>
      </w:r>
      <w:r>
        <w:rPr>
          <w:rFonts w:ascii="Times New Roman" w:hAnsi="Times New Roman" w:hint="eastAsia"/>
          <w:sz w:val="24"/>
        </w:rPr>
        <w:t>）</w:t>
      </w:r>
      <w:r w:rsidRPr="00454B84">
        <w:rPr>
          <w:rFonts w:ascii="Times New Roman" w:hAnsi="Times New Roman" w:hint="eastAsia"/>
          <w:sz w:val="24"/>
        </w:rPr>
        <w:t>和耕传承基金销售有限公司</w:t>
      </w:r>
    </w:p>
    <w:p w14:paraId="15B0EEA0"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住所：河南自贸试验区郑州片区（郑东）东风南路东康宁街北</w:t>
      </w:r>
      <w:r w:rsidRPr="00454B84">
        <w:rPr>
          <w:rFonts w:ascii="Times New Roman" w:hAnsi="Times New Roman" w:hint="eastAsia"/>
          <w:sz w:val="24"/>
        </w:rPr>
        <w:t>6</w:t>
      </w:r>
      <w:r w:rsidRPr="00454B84">
        <w:rPr>
          <w:rFonts w:ascii="Times New Roman" w:hAnsi="Times New Roman" w:hint="eastAsia"/>
          <w:sz w:val="24"/>
        </w:rPr>
        <w:t>号楼</w:t>
      </w:r>
      <w:r w:rsidRPr="00454B84">
        <w:rPr>
          <w:rFonts w:ascii="Times New Roman" w:hAnsi="Times New Roman" w:hint="eastAsia"/>
          <w:sz w:val="24"/>
        </w:rPr>
        <w:t>5</w:t>
      </w:r>
      <w:r w:rsidRPr="00454B84">
        <w:rPr>
          <w:rFonts w:ascii="Times New Roman" w:hAnsi="Times New Roman" w:hint="eastAsia"/>
          <w:sz w:val="24"/>
        </w:rPr>
        <w:t>楼</w:t>
      </w:r>
      <w:r w:rsidRPr="00454B84">
        <w:rPr>
          <w:rFonts w:ascii="Times New Roman" w:hAnsi="Times New Roman" w:hint="eastAsia"/>
          <w:sz w:val="24"/>
        </w:rPr>
        <w:t>503</w:t>
      </w:r>
    </w:p>
    <w:p w14:paraId="3FBF1D15"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办公地址：河南自贸试验区郑州片区（郑东）东风南路东康宁街北</w:t>
      </w:r>
      <w:r w:rsidRPr="00454B84">
        <w:rPr>
          <w:rFonts w:ascii="Times New Roman" w:hAnsi="Times New Roman" w:hint="eastAsia"/>
          <w:sz w:val="24"/>
        </w:rPr>
        <w:t>6</w:t>
      </w:r>
      <w:r w:rsidRPr="00454B84">
        <w:rPr>
          <w:rFonts w:ascii="Times New Roman" w:hAnsi="Times New Roman" w:hint="eastAsia"/>
          <w:sz w:val="24"/>
        </w:rPr>
        <w:t>号楼</w:t>
      </w:r>
      <w:r w:rsidRPr="00454B84">
        <w:rPr>
          <w:rFonts w:ascii="Times New Roman" w:hAnsi="Times New Roman" w:hint="eastAsia"/>
          <w:sz w:val="24"/>
        </w:rPr>
        <w:t>5</w:t>
      </w:r>
      <w:r w:rsidRPr="00454B84">
        <w:rPr>
          <w:rFonts w:ascii="Times New Roman" w:hAnsi="Times New Roman" w:hint="eastAsia"/>
          <w:sz w:val="24"/>
        </w:rPr>
        <w:t>楼</w:t>
      </w:r>
      <w:r w:rsidRPr="00454B84">
        <w:rPr>
          <w:rFonts w:ascii="Times New Roman" w:hAnsi="Times New Roman" w:hint="eastAsia"/>
          <w:sz w:val="24"/>
        </w:rPr>
        <w:t>503</w:t>
      </w:r>
    </w:p>
    <w:p w14:paraId="21CB87D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法定代表人：温丽燕</w:t>
      </w:r>
    </w:p>
    <w:p w14:paraId="1828364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0371-85518395</w:t>
      </w:r>
    </w:p>
    <w:p w14:paraId="59B7FBF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0371-85518397</w:t>
      </w:r>
    </w:p>
    <w:p w14:paraId="024A2453"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联系人：胡静华</w:t>
      </w:r>
    </w:p>
    <w:p w14:paraId="716045B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4000555671</w:t>
      </w:r>
    </w:p>
    <w:p w14:paraId="155F54DA"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www.hgccpb.com</w:t>
      </w:r>
    </w:p>
    <w:p w14:paraId="0546F1CF"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Pr="00454B84">
        <w:rPr>
          <w:rFonts w:ascii="Times New Roman" w:hAnsi="Times New Roman" w:hint="eastAsia"/>
          <w:sz w:val="24"/>
        </w:rPr>
        <w:t>50</w:t>
      </w:r>
      <w:r>
        <w:rPr>
          <w:rFonts w:ascii="Times New Roman" w:hAnsi="Times New Roman" w:hint="eastAsia"/>
          <w:sz w:val="24"/>
        </w:rPr>
        <w:t>）</w:t>
      </w:r>
      <w:r w:rsidRPr="00454B84">
        <w:rPr>
          <w:rFonts w:ascii="Times New Roman" w:hAnsi="Times New Roman" w:hint="eastAsia"/>
          <w:sz w:val="24"/>
        </w:rPr>
        <w:t>北京植信基金销售有限公司</w:t>
      </w:r>
    </w:p>
    <w:p w14:paraId="0DB75809"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住所：北京市密云区兴盛南路</w:t>
      </w:r>
      <w:r w:rsidRPr="00454B84">
        <w:rPr>
          <w:rFonts w:ascii="Times New Roman" w:hAnsi="Times New Roman" w:hint="eastAsia"/>
          <w:sz w:val="24"/>
        </w:rPr>
        <w:t>8</w:t>
      </w:r>
      <w:r w:rsidRPr="00454B84">
        <w:rPr>
          <w:rFonts w:ascii="Times New Roman" w:hAnsi="Times New Roman" w:hint="eastAsia"/>
          <w:sz w:val="24"/>
        </w:rPr>
        <w:t>号院</w:t>
      </w:r>
      <w:r w:rsidRPr="00454B84">
        <w:rPr>
          <w:rFonts w:ascii="Times New Roman" w:hAnsi="Times New Roman" w:hint="eastAsia"/>
          <w:sz w:val="24"/>
        </w:rPr>
        <w:t>2</w:t>
      </w:r>
      <w:r w:rsidRPr="00454B84">
        <w:rPr>
          <w:rFonts w:ascii="Times New Roman" w:hAnsi="Times New Roman" w:hint="eastAsia"/>
          <w:sz w:val="24"/>
        </w:rPr>
        <w:t>号楼</w:t>
      </w:r>
      <w:r w:rsidRPr="00454B84">
        <w:rPr>
          <w:rFonts w:ascii="Times New Roman" w:hAnsi="Times New Roman" w:hint="eastAsia"/>
          <w:sz w:val="24"/>
        </w:rPr>
        <w:t>106</w:t>
      </w:r>
      <w:r w:rsidRPr="00454B84">
        <w:rPr>
          <w:rFonts w:ascii="Times New Roman" w:hAnsi="Times New Roman" w:hint="eastAsia"/>
          <w:sz w:val="24"/>
        </w:rPr>
        <w:t>室</w:t>
      </w:r>
      <w:r w:rsidRPr="00454B84">
        <w:rPr>
          <w:rFonts w:ascii="Times New Roman" w:hAnsi="Times New Roman" w:hint="eastAsia"/>
          <w:sz w:val="24"/>
        </w:rPr>
        <w:t>-67</w:t>
      </w:r>
    </w:p>
    <w:p w14:paraId="4DB90FD6"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办公地址：北京市朝阳区惠河南路盛世龙源</w:t>
      </w:r>
      <w:r w:rsidRPr="00454B84">
        <w:rPr>
          <w:rFonts w:ascii="Times New Roman" w:hAnsi="Times New Roman" w:hint="eastAsia"/>
          <w:sz w:val="24"/>
        </w:rPr>
        <w:t>10</w:t>
      </w:r>
      <w:r w:rsidRPr="00454B84">
        <w:rPr>
          <w:rFonts w:ascii="Times New Roman" w:hAnsi="Times New Roman" w:hint="eastAsia"/>
          <w:sz w:val="24"/>
        </w:rPr>
        <w:t>号</w:t>
      </w:r>
    </w:p>
    <w:p w14:paraId="4FA151E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法定代表人：王军辉</w:t>
      </w:r>
    </w:p>
    <w:p w14:paraId="7AD081A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电话：</w:t>
      </w:r>
      <w:r w:rsidRPr="00454B84">
        <w:rPr>
          <w:rFonts w:ascii="Times New Roman" w:hAnsi="Times New Roman" w:hint="eastAsia"/>
          <w:sz w:val="24"/>
        </w:rPr>
        <w:t>010-56075718</w:t>
      </w:r>
    </w:p>
    <w:p w14:paraId="2C0AE957"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传真：</w:t>
      </w:r>
      <w:r w:rsidRPr="00454B84">
        <w:rPr>
          <w:rFonts w:ascii="Times New Roman" w:hAnsi="Times New Roman" w:hint="eastAsia"/>
          <w:sz w:val="24"/>
        </w:rPr>
        <w:t>010-67767615</w:t>
      </w:r>
    </w:p>
    <w:p w14:paraId="39A68A3E"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lastRenderedPageBreak/>
        <w:t>联系人：张喆</w:t>
      </w:r>
    </w:p>
    <w:p w14:paraId="45124BFB" w14:textId="77777777" w:rsidR="00454B84" w:rsidRPr="00454B84" w:rsidRDefault="00454B84" w:rsidP="00454B84">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客户服务电话：</w:t>
      </w:r>
      <w:r w:rsidRPr="00454B84">
        <w:rPr>
          <w:rFonts w:ascii="Times New Roman" w:hAnsi="Times New Roman" w:hint="eastAsia"/>
          <w:sz w:val="24"/>
        </w:rPr>
        <w:t>4006-802-123</w:t>
      </w:r>
    </w:p>
    <w:p w14:paraId="38A0C528" w14:textId="54C14A89" w:rsidR="00454B84" w:rsidRPr="00863E10" w:rsidRDefault="00454B84" w:rsidP="001F4D32">
      <w:pPr>
        <w:autoSpaceDE w:val="0"/>
        <w:autoSpaceDN w:val="0"/>
        <w:adjustRightInd w:val="0"/>
        <w:snapToGrid w:val="0"/>
        <w:spacing w:line="360" w:lineRule="auto"/>
        <w:ind w:firstLineChars="200" w:firstLine="480"/>
        <w:rPr>
          <w:rFonts w:ascii="Times New Roman" w:hAnsi="Times New Roman"/>
          <w:sz w:val="24"/>
        </w:rPr>
      </w:pPr>
      <w:r w:rsidRPr="00454B84">
        <w:rPr>
          <w:rFonts w:ascii="Times New Roman" w:hAnsi="Times New Roman" w:hint="eastAsia"/>
          <w:sz w:val="24"/>
        </w:rPr>
        <w:t>网址：</w:t>
      </w:r>
      <w:r w:rsidRPr="00454B84">
        <w:rPr>
          <w:rFonts w:ascii="Times New Roman" w:hAnsi="Times New Roman" w:hint="eastAsia"/>
          <w:sz w:val="24"/>
        </w:rPr>
        <w:t>www.zhixin-inv.com</w:t>
      </w:r>
    </w:p>
    <w:p w14:paraId="7BB0F5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（二）登记机构</w:t>
      </w:r>
    </w:p>
    <w:p w14:paraId="4ED168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14:paraId="52A2B98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14:paraId="47B592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14:paraId="1BC59D6C" w14:textId="1655408A"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sidR="00B10337" w:rsidRPr="00B10337">
        <w:rPr>
          <w:rFonts w:ascii="Times New Roman" w:hAnsi="Times New Roman" w:hint="eastAsia"/>
          <w:sz w:val="24"/>
        </w:rPr>
        <w:t>于文强</w:t>
      </w:r>
    </w:p>
    <w:p w14:paraId="073507A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14:paraId="1873A68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14:paraId="27C945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14:paraId="6F8EE1C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14:paraId="5778C4E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14:paraId="4F2750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324BE6A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24DBA1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14:paraId="18D5647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14:paraId="4D7C69D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14:paraId="38F669C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联系人：丁媛</w:t>
      </w:r>
    </w:p>
    <w:p w14:paraId="6044C1F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经办律师：黎明、丁媛</w:t>
      </w:r>
    </w:p>
    <w:p w14:paraId="48D3312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14:paraId="69114CA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名称：普华永道中天会计师事务所（特殊普通合伙）</w:t>
      </w:r>
    </w:p>
    <w:p w14:paraId="57B6984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507</w:t>
      </w:r>
      <w:r>
        <w:rPr>
          <w:rFonts w:ascii="Times New Roman" w:hAnsi="Times New Roman"/>
          <w:sz w:val="24"/>
        </w:rPr>
        <w:t>单元</w:t>
      </w:r>
      <w:r>
        <w:rPr>
          <w:rFonts w:ascii="Times New Roman" w:hAnsi="Times New Roman"/>
          <w:sz w:val="24"/>
        </w:rPr>
        <w:t>01</w:t>
      </w:r>
      <w:r>
        <w:rPr>
          <w:rFonts w:ascii="Times New Roman" w:hAnsi="Times New Roman"/>
          <w:sz w:val="24"/>
        </w:rPr>
        <w:t>室</w:t>
      </w:r>
    </w:p>
    <w:p w14:paraId="12FDC8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办公地址：中国上海市黄浦区湖滨路</w:t>
      </w:r>
      <w:r>
        <w:rPr>
          <w:rFonts w:ascii="Times New Roman" w:hAnsi="Times New Roman"/>
          <w:sz w:val="24"/>
        </w:rPr>
        <w:t>202</w:t>
      </w:r>
      <w:r>
        <w:rPr>
          <w:rFonts w:ascii="Times New Roman" w:hAnsi="Times New Roman"/>
          <w:sz w:val="24"/>
        </w:rPr>
        <w:t>号领展企业广场二座普华永道中心</w:t>
      </w:r>
      <w:r>
        <w:rPr>
          <w:rFonts w:ascii="Times New Roman" w:hAnsi="Times New Roman"/>
          <w:sz w:val="24"/>
        </w:rPr>
        <w:t>11</w:t>
      </w:r>
      <w:r>
        <w:rPr>
          <w:rFonts w:ascii="Times New Roman" w:hAnsi="Times New Roman"/>
          <w:sz w:val="24"/>
        </w:rPr>
        <w:t>楼</w:t>
      </w:r>
    </w:p>
    <w:p w14:paraId="2D11BE6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14:paraId="1CC1755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14:paraId="44C060B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14:paraId="234BA7A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联系人：金诗涛</w:t>
      </w:r>
    </w:p>
    <w:p w14:paraId="286B4A3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经办注册会计师：童咏静、金诗涛</w:t>
      </w:r>
    </w:p>
    <w:p w14:paraId="370C1C8B"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AFC92D" w14:textId="77777777" w:rsidR="00D771E3" w:rsidRDefault="0091654C">
      <w:pPr>
        <w:pStyle w:val="1"/>
        <w:snapToGrid w:val="0"/>
        <w:spacing w:beforeLines="0" w:before="240" w:after="240"/>
        <w:rPr>
          <w:rFonts w:ascii="宋体" w:hAnsi="宋体"/>
          <w:szCs w:val="30"/>
        </w:rPr>
      </w:pPr>
      <w:bookmarkStart w:id="9" w:name="_Toc83311104"/>
      <w:r>
        <w:rPr>
          <w:rFonts w:ascii="Times New Roman" w:hAnsi="Times New Roman"/>
          <w:sz w:val="30"/>
        </w:rPr>
        <w:lastRenderedPageBreak/>
        <w:t>六、基金的募集</w:t>
      </w:r>
      <w:bookmarkEnd w:id="9"/>
    </w:p>
    <w:p w14:paraId="00C5A48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本基金由基金管理人依照《基金法》、《运作办法》、《销售办法》、基金合同及其他有关规定，并经中国证监会</w:t>
      </w:r>
      <w:r>
        <w:rPr>
          <w:rFonts w:ascii="Times New Roman" w:hAnsi="Times New Roman"/>
          <w:sz w:val="24"/>
        </w:rPr>
        <w:t>2016</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14</w:t>
      </w:r>
      <w:r>
        <w:rPr>
          <w:rFonts w:ascii="Times New Roman" w:hAnsi="Times New Roman"/>
          <w:sz w:val="24"/>
        </w:rPr>
        <w:t>日证监许可</w:t>
      </w:r>
      <w:r>
        <w:rPr>
          <w:rFonts w:ascii="Times New Roman" w:hAnsi="Times New Roman"/>
          <w:sz w:val="24"/>
        </w:rPr>
        <w:t>[2016]3086</w:t>
      </w:r>
      <w:r>
        <w:rPr>
          <w:rFonts w:ascii="Times New Roman" w:hAnsi="Times New Roman"/>
          <w:sz w:val="24"/>
        </w:rPr>
        <w:t>号文准予募集注册。</w:t>
      </w:r>
    </w:p>
    <w:p w14:paraId="3945BF7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本基金为契约型开放式股票型基金。基金存续期间为不定期。</w:t>
      </w:r>
    </w:p>
    <w:p w14:paraId="43CDF0D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14:paraId="4E9D8CD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2017</w:t>
      </w:r>
      <w:r>
        <w:rPr>
          <w:rFonts w:ascii="Times New Roman" w:hAnsi="Times New Roman"/>
          <w:sz w:val="24"/>
        </w:rPr>
        <w:t>年</w:t>
      </w:r>
      <w:r>
        <w:rPr>
          <w:rFonts w:ascii="Times New Roman" w:hAnsi="Times New Roman"/>
          <w:sz w:val="24"/>
        </w:rPr>
        <w:t>2</w:t>
      </w:r>
      <w:r>
        <w:rPr>
          <w:rFonts w:ascii="Times New Roman" w:hAnsi="Times New Roman"/>
          <w:sz w:val="24"/>
        </w:rPr>
        <w:t>月</w:t>
      </w:r>
      <w:r>
        <w:rPr>
          <w:rFonts w:ascii="Times New Roman" w:hAnsi="Times New Roman"/>
          <w:sz w:val="24"/>
        </w:rPr>
        <w:t>20</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20</w:t>
      </w:r>
      <w:r>
        <w:rPr>
          <w:rFonts w:ascii="Times New Roman" w:hAnsi="Times New Roman"/>
          <w:sz w:val="24"/>
        </w:rPr>
        <w:t>日进行发售，本基金设立募集期共募集</w:t>
      </w:r>
      <w:r>
        <w:rPr>
          <w:rFonts w:ascii="Times New Roman" w:hAnsi="Times New Roman"/>
          <w:sz w:val="24"/>
        </w:rPr>
        <w:t>1,344,657,163.85</w:t>
      </w:r>
      <w:r>
        <w:rPr>
          <w:rFonts w:ascii="Times New Roman" w:hAnsi="Times New Roman"/>
          <w:sz w:val="24"/>
        </w:rPr>
        <w:t>份基金份额，有效认购户数为</w:t>
      </w:r>
      <w:r>
        <w:rPr>
          <w:rFonts w:ascii="Times New Roman" w:hAnsi="Times New Roman"/>
          <w:sz w:val="24"/>
        </w:rPr>
        <w:t>14,827</w:t>
      </w:r>
      <w:r>
        <w:rPr>
          <w:rFonts w:ascii="Times New Roman" w:hAnsi="Times New Roman"/>
          <w:sz w:val="24"/>
        </w:rPr>
        <w:t>户。</w:t>
      </w:r>
    </w:p>
    <w:p w14:paraId="0D323143"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998A08B" w14:textId="77777777" w:rsidR="00D771E3" w:rsidRDefault="0091654C">
      <w:pPr>
        <w:pStyle w:val="1"/>
        <w:snapToGrid w:val="0"/>
        <w:spacing w:beforeLines="0" w:before="240" w:after="240"/>
        <w:rPr>
          <w:rFonts w:ascii="宋体" w:hAnsi="宋体"/>
          <w:szCs w:val="30"/>
        </w:rPr>
      </w:pPr>
      <w:bookmarkStart w:id="10" w:name="_Toc83311105"/>
      <w:r>
        <w:rPr>
          <w:rFonts w:ascii="Times New Roman" w:hAnsi="Times New Roman"/>
          <w:sz w:val="30"/>
        </w:rPr>
        <w:lastRenderedPageBreak/>
        <w:t>七、基金合同的生效</w:t>
      </w:r>
      <w:bookmarkEnd w:id="10"/>
    </w:p>
    <w:p w14:paraId="4F53E0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2017</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23</w:t>
      </w:r>
      <w:r>
        <w:rPr>
          <w:rFonts w:ascii="Times New Roman" w:hAnsi="Times New Roman"/>
          <w:sz w:val="24"/>
        </w:rPr>
        <w:t>日正式生效。自基金合同生效之日起，本基金管理人正式开始管理本基金。</w:t>
      </w:r>
    </w:p>
    <w:p w14:paraId="5FC8CC4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连续</w:t>
      </w:r>
      <w:r>
        <w:rPr>
          <w:rFonts w:ascii="Times New Roman" w:hAnsi="Times New Roman"/>
          <w:sz w:val="24"/>
        </w:rPr>
        <w:t>20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万元情形的，基金管理人应当在定期报告中予以披露。连续</w:t>
      </w:r>
      <w:r>
        <w:rPr>
          <w:rFonts w:ascii="Times New Roman" w:hAnsi="Times New Roman"/>
          <w:sz w:val="24"/>
        </w:rPr>
        <w:t>60</w:t>
      </w:r>
      <w:r>
        <w:rPr>
          <w:rFonts w:ascii="Times New Roman" w:hAnsi="Times New Roman"/>
          <w:sz w:val="24"/>
        </w:rPr>
        <w:t>个工作日出现前述情形的，基金管理人应当向中国证监会报告并提出解决方案，如转换运作方式、与其他基金合并或者终止基金合同等，并召开基金份额持有人大会进行表决。</w:t>
      </w:r>
    </w:p>
    <w:p w14:paraId="3551147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法律法规另有规定时，从其规定。</w:t>
      </w:r>
    </w:p>
    <w:p w14:paraId="028BB357"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46BBF5C" w14:textId="77777777" w:rsidR="00D771E3" w:rsidRDefault="0091654C">
      <w:pPr>
        <w:pStyle w:val="1"/>
        <w:snapToGrid w:val="0"/>
        <w:spacing w:beforeLines="0" w:before="240" w:after="240"/>
        <w:rPr>
          <w:rFonts w:ascii="宋体" w:hAnsi="宋体"/>
          <w:szCs w:val="30"/>
        </w:rPr>
      </w:pPr>
      <w:bookmarkStart w:id="11" w:name="_Toc83311106"/>
      <w:r>
        <w:rPr>
          <w:rFonts w:ascii="Times New Roman" w:hAnsi="Times New Roman"/>
          <w:sz w:val="30"/>
        </w:rPr>
        <w:lastRenderedPageBreak/>
        <w:t>八、基金份额的申购与赎回</w:t>
      </w:r>
      <w:bookmarkEnd w:id="11"/>
    </w:p>
    <w:p w14:paraId="74991373"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14:paraId="2F8C0A4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投资人可通过下述场所按照规定的方式进行申购或赎回：</w:t>
      </w:r>
    </w:p>
    <w:p w14:paraId="2A72339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、本基金管理人的直销机构</w:t>
      </w:r>
    </w:p>
    <w:p w14:paraId="7A32B2E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本基金直销机构为基金管理人以及基金管理人的网上直销交易平台。</w:t>
      </w:r>
    </w:p>
    <w:p w14:paraId="0606097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30A68B2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003423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6B425C9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6BE6A8B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0AE3E5A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63EEEC4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5FEC004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7BD316AD" w14:textId="552E3630"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w:t>
      </w:r>
      <w:r w:rsidR="00497B3A" w:rsidRPr="00497B3A">
        <w:rPr>
          <w:rFonts w:ascii="Times New Roman" w:hAnsi="Times New Roman" w:hint="eastAsia"/>
          <w:sz w:val="24"/>
        </w:rPr>
        <w:t>A</w:t>
      </w:r>
      <w:r w:rsidR="00497B3A" w:rsidRPr="00497B3A">
        <w:rPr>
          <w:rFonts w:ascii="Times New Roman" w:hAnsi="Times New Roman" w:hint="eastAsia"/>
          <w:sz w:val="24"/>
        </w:rPr>
        <w:t>类基金份额</w:t>
      </w:r>
      <w:r>
        <w:rPr>
          <w:rFonts w:ascii="Times New Roman" w:hAnsi="Times New Roman"/>
          <w:sz w:val="24"/>
        </w:rPr>
        <w:t>的申购、赎回、转换、定期定额投资</w:t>
      </w:r>
      <w:r w:rsidR="00497B3A" w:rsidRPr="00497B3A">
        <w:rPr>
          <w:rFonts w:ascii="Times New Roman" w:hAnsi="Times New Roman" w:hint="eastAsia"/>
          <w:sz w:val="24"/>
        </w:rPr>
        <w:t>及本基金</w:t>
      </w:r>
      <w:r w:rsidR="00497B3A" w:rsidRPr="00497B3A">
        <w:rPr>
          <w:rFonts w:ascii="Times New Roman" w:hAnsi="Times New Roman" w:hint="eastAsia"/>
          <w:sz w:val="24"/>
        </w:rPr>
        <w:t>C</w:t>
      </w:r>
      <w:r w:rsidR="00497B3A" w:rsidRPr="00497B3A">
        <w:rPr>
          <w:rFonts w:ascii="Times New Roman" w:hAnsi="Times New Roman" w:hint="eastAsia"/>
          <w:sz w:val="24"/>
        </w:rPr>
        <w:t>类基金份额的申购、赎回、定期定额投资</w:t>
      </w:r>
      <w:r>
        <w:rPr>
          <w:rFonts w:ascii="Times New Roman" w:hAnsi="Times New Roman"/>
          <w:sz w:val="24"/>
        </w:rPr>
        <w:t>等业务，具体交易细则请参阅基金管理人网站。</w:t>
      </w:r>
    </w:p>
    <w:p w14:paraId="6C19F33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www.fund001.com</w:t>
      </w:r>
    </w:p>
    <w:p w14:paraId="3A94754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、除基金管理人之外的其他销售机构</w:t>
      </w:r>
    </w:p>
    <w:p w14:paraId="6C64C9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本基金除基金管理人之外的其他销售机构参见本招募说明书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14:paraId="718900D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2FF18C9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若基金管理人或其指定的销售机构开通电话、传真或网上等交易方式，投资人可以通过上述方式进行申购与赎回。</w:t>
      </w:r>
    </w:p>
    <w:p w14:paraId="60AAA8DC"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14:paraId="0E1CE86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14:paraId="060B664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E6026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若出现新的证券</w:t>
      </w:r>
      <w:r>
        <w:rPr>
          <w:rFonts w:ascii="Times New Roman" w:hAnsi="Times New Roman"/>
          <w:sz w:val="24"/>
        </w:rPr>
        <w:t>/</w:t>
      </w:r>
      <w:r>
        <w:rPr>
          <w:rFonts w:ascii="Times New Roman" w:hAnsi="Times New Roman"/>
          <w:sz w:val="24"/>
        </w:rPr>
        <w:t>期货交易市场、证券</w:t>
      </w:r>
      <w:r>
        <w:rPr>
          <w:rFonts w:ascii="Times New Roman" w:hAnsi="Times New Roman"/>
          <w:sz w:val="24"/>
        </w:rPr>
        <w:t>/</w:t>
      </w:r>
      <w:r>
        <w:rPr>
          <w:rFonts w:ascii="Times New Roman" w:hAnsi="Times New Roman"/>
          <w:sz w:val="24"/>
        </w:rPr>
        <w:t>期货交易所交易时间变更或其他特殊情况，基金管理人将视情况对前述开放日及开放时间进行相应的调整，但应在实施日前依照《信息披露办法》的有关规定在指定媒介上公告。</w:t>
      </w:r>
    </w:p>
    <w:p w14:paraId="49B7EBF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、申购、赎回开始日及业务办理时间</w:t>
      </w:r>
    </w:p>
    <w:p w14:paraId="76A9772F" w14:textId="77777777" w:rsidR="00937773" w:rsidRDefault="0091654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本基金</w:t>
      </w:r>
      <w:r w:rsidR="00937773" w:rsidRPr="00937773">
        <w:rPr>
          <w:rFonts w:ascii="Times New Roman" w:hAnsi="Times New Roman" w:hint="eastAsia"/>
          <w:sz w:val="24"/>
        </w:rPr>
        <w:t>A</w:t>
      </w:r>
      <w:r w:rsidR="00937773" w:rsidRPr="00937773">
        <w:rPr>
          <w:rFonts w:ascii="Times New Roman" w:hAnsi="Times New Roman" w:hint="eastAsia"/>
          <w:sz w:val="24"/>
        </w:rPr>
        <w:t>类基金份额</w:t>
      </w:r>
      <w:r>
        <w:rPr>
          <w:rFonts w:ascii="Times New Roman" w:hAnsi="Times New Roman"/>
          <w:sz w:val="24"/>
        </w:rPr>
        <w:t>已于</w:t>
      </w:r>
      <w:r>
        <w:rPr>
          <w:rFonts w:ascii="Times New Roman" w:hAnsi="Times New Roman"/>
          <w:sz w:val="24"/>
        </w:rPr>
        <w:t>2017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24</w:t>
      </w:r>
      <w:r>
        <w:rPr>
          <w:rFonts w:ascii="Times New Roman" w:hAnsi="Times New Roman"/>
          <w:sz w:val="24"/>
        </w:rPr>
        <w:t>日起开放申购、赎回业务。</w:t>
      </w:r>
    </w:p>
    <w:p w14:paraId="2FE398ED" w14:textId="65049555" w:rsidR="00D771E3" w:rsidRPr="00937773" w:rsidRDefault="00937773">
      <w:pPr>
        <w:autoSpaceDE w:val="0"/>
        <w:autoSpaceDN w:val="0"/>
        <w:adjustRightInd w:val="0"/>
        <w:snapToGrid w:val="0"/>
        <w:spacing w:line="360" w:lineRule="auto"/>
        <w:ind w:firstLineChars="200" w:firstLine="480"/>
        <w:rPr>
          <w:rFonts w:ascii="宋体" w:hAnsi="宋体"/>
          <w:szCs w:val="24"/>
        </w:rPr>
      </w:pPr>
      <w:r w:rsidRPr="00937773">
        <w:rPr>
          <w:rFonts w:ascii="Times New Roman" w:hAnsi="Times New Roman" w:hint="eastAsia"/>
          <w:sz w:val="24"/>
        </w:rPr>
        <w:t>本基金</w:t>
      </w:r>
      <w:r>
        <w:rPr>
          <w:rFonts w:ascii="Times New Roman" w:hAnsi="Times New Roman"/>
          <w:sz w:val="24"/>
        </w:rPr>
        <w:t>C</w:t>
      </w:r>
      <w:r w:rsidRPr="00937773">
        <w:rPr>
          <w:rFonts w:ascii="Times New Roman" w:hAnsi="Times New Roman" w:hint="eastAsia"/>
          <w:sz w:val="24"/>
        </w:rPr>
        <w:t>类基金份额于</w:t>
      </w:r>
      <w:r w:rsidRPr="00937773">
        <w:rPr>
          <w:rFonts w:ascii="Times New Roman" w:hAnsi="Times New Roman" w:hint="eastAsia"/>
          <w:sz w:val="24"/>
        </w:rPr>
        <w:t>20</w:t>
      </w:r>
      <w:r>
        <w:rPr>
          <w:rFonts w:ascii="Times New Roman" w:hAnsi="Times New Roman"/>
          <w:sz w:val="24"/>
        </w:rPr>
        <w:t>21</w:t>
      </w:r>
      <w:r w:rsidRPr="00937773">
        <w:rPr>
          <w:rFonts w:ascii="Times New Roman" w:hAnsi="Times New Roman" w:hint="eastAsia"/>
          <w:sz w:val="24"/>
        </w:rPr>
        <w:t>年</w:t>
      </w:r>
      <w:r w:rsidR="00D057B9">
        <w:rPr>
          <w:rFonts w:ascii="Times New Roman" w:hAnsi="Times New Roman"/>
          <w:sz w:val="24"/>
        </w:rPr>
        <w:t>11</w:t>
      </w:r>
      <w:r w:rsidRPr="00937773">
        <w:rPr>
          <w:rFonts w:ascii="Times New Roman" w:hAnsi="Times New Roman" w:hint="eastAsia"/>
          <w:sz w:val="24"/>
        </w:rPr>
        <w:t>月</w:t>
      </w:r>
      <w:r w:rsidR="00F056E3">
        <w:rPr>
          <w:rFonts w:ascii="Times New Roman" w:hAnsi="Times New Roman"/>
          <w:sz w:val="24"/>
        </w:rPr>
        <w:t>5</w:t>
      </w:r>
      <w:r w:rsidRPr="00937773">
        <w:rPr>
          <w:rFonts w:ascii="Times New Roman" w:hAnsi="Times New Roman" w:hint="eastAsia"/>
          <w:sz w:val="24"/>
        </w:rPr>
        <w:t>日起开放申购、赎回业务。</w:t>
      </w:r>
    </w:p>
    <w:p w14:paraId="496E992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32F6844D"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（三）申购与赎回的原则</w:t>
      </w:r>
    </w:p>
    <w:p w14:paraId="363E3F9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14:paraId="0D1B22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14:paraId="64F4748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、当日的申购与赎回申请可以在基金管理人规定的时间以内撤销，但申请经登记机构受理的不得撤销；</w:t>
      </w:r>
    </w:p>
    <w:p w14:paraId="1126412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039EF3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基金管理人可在法律法规允许的情况下，对上述原则进行调整。基金管理人必须在新规则开始实施前依照《信息披露办法》的有关规定在指定媒介上公告。</w:t>
      </w:r>
    </w:p>
    <w:p w14:paraId="03E995CA"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（四）申购和赎回的数额限定</w:t>
      </w:r>
    </w:p>
    <w:p w14:paraId="332429A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、申购金额的限制</w:t>
      </w:r>
    </w:p>
    <w:p w14:paraId="0D5F634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直销机构首次申购的最低金额为单笔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rFonts w:ascii="Times New Roman" w:hAnsi="Times New Roman"/>
          <w:sz w:val="24"/>
        </w:rPr>
        <w:t>1</w:t>
      </w:r>
      <w:r>
        <w:rPr>
          <w:rFonts w:ascii="Times New Roman" w:hAnsi="Times New Roman"/>
          <w:sz w:val="24"/>
        </w:rPr>
        <w:t>元。本基金直销机构单笔申购最低金额可由基金管理人酌情调整。其他销售机构接受申购申请的最低金额为单笔</w:t>
      </w:r>
      <w:r>
        <w:rPr>
          <w:rFonts w:ascii="Times New Roman" w:hAnsi="Times New Roman"/>
          <w:sz w:val="24"/>
        </w:rPr>
        <w:t>1</w:t>
      </w:r>
      <w:r>
        <w:rPr>
          <w:rFonts w:ascii="Times New Roman" w:hAnsi="Times New Roman"/>
          <w:sz w:val="24"/>
        </w:rPr>
        <w:t>元，如果销售机构业务规则规定的最低单笔申</w:t>
      </w:r>
      <w:r>
        <w:rPr>
          <w:rFonts w:ascii="Times New Roman" w:hAnsi="Times New Roman"/>
          <w:sz w:val="24"/>
        </w:rPr>
        <w:lastRenderedPageBreak/>
        <w:t>购金额高于</w:t>
      </w:r>
      <w:r>
        <w:rPr>
          <w:rFonts w:ascii="Times New Roman" w:hAnsi="Times New Roman"/>
          <w:sz w:val="24"/>
        </w:rPr>
        <w:t>1</w:t>
      </w:r>
      <w:r>
        <w:rPr>
          <w:rFonts w:ascii="Times New Roman" w:hAnsi="Times New Roman"/>
          <w:sz w:val="24"/>
        </w:rPr>
        <w:t>元，以该销售机构的规定为准。</w:t>
      </w:r>
    </w:p>
    <w:p w14:paraId="1F718D8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、赎回份额的限制</w:t>
      </w:r>
    </w:p>
    <w:p w14:paraId="624FB7A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赎回的最低份额为</w:t>
      </w:r>
      <w:r>
        <w:rPr>
          <w:rFonts w:ascii="Times New Roman" w:hAnsi="Times New Roman"/>
          <w:sz w:val="24"/>
        </w:rPr>
        <w:t>1</w:t>
      </w:r>
      <w:r>
        <w:rPr>
          <w:rFonts w:ascii="Times New Roman" w:hAnsi="Times New Roman"/>
          <w:sz w:val="24"/>
        </w:rPr>
        <w:t>份基金份额，如果销售机构业务规则规定的最低单笔赎回份额高于</w:t>
      </w:r>
      <w:r>
        <w:rPr>
          <w:rFonts w:ascii="Times New Roman" w:hAnsi="Times New Roman"/>
          <w:sz w:val="24"/>
        </w:rPr>
        <w:t>1</w:t>
      </w:r>
      <w:r>
        <w:rPr>
          <w:rFonts w:ascii="Times New Roman" w:hAnsi="Times New Roman"/>
          <w:sz w:val="24"/>
        </w:rPr>
        <w:t>份，以该销售机构的规定为准。</w:t>
      </w:r>
    </w:p>
    <w:p w14:paraId="274672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、最低余额的限制</w:t>
      </w:r>
    </w:p>
    <w:p w14:paraId="54969AE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每个工作日投资人在单个交易账户的本基金份额余额少于</w:t>
      </w:r>
      <w:r>
        <w:rPr>
          <w:rFonts w:ascii="Times New Roman" w:hAnsi="Times New Roman"/>
          <w:sz w:val="24"/>
        </w:rPr>
        <w:t>1</w:t>
      </w:r>
      <w:r>
        <w:rPr>
          <w:rFonts w:ascii="Times New Roman" w:hAnsi="Times New Roman"/>
          <w:sz w:val="24"/>
        </w:rPr>
        <w:t>份时，若当日该账户同时有基金份额减少类业务（如赎回、转换出等）被确认，则基金管理人有权将投资人在该账户的本基金份额一次性全部赎回。</w:t>
      </w:r>
    </w:p>
    <w:p w14:paraId="30C2AF5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37CCB7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14:paraId="439E0F20"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（五）申购和赎回的程序</w:t>
      </w:r>
    </w:p>
    <w:p w14:paraId="21B71D6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、申购和赎回的申请方式</w:t>
      </w:r>
    </w:p>
    <w:p w14:paraId="08F0165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D96EA1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、申购和赎回的款项支付</w:t>
      </w:r>
    </w:p>
    <w:p w14:paraId="219F5B4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投资人申购基金份额时，必须全额交付申购款项，若申购资金在规定时间内未全额到账则申购不成立。投资人全额交付申购款项，申购成立；登记机构确认基金份额时，申购生效。</w:t>
      </w:r>
    </w:p>
    <w:p w14:paraId="797EAF5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投资人递交赎回申请，赎回成立；登记机构确认赎回时，赎回生效。投资人赎回申请成功后，基金管理人将在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日（包括该日）内支付赎回款项。在发生巨额赎回或基金合同载明的其他暂停赎回或延缓支付赎回款项的情形时，款项的支付办法参照基金合同有关条款处理。</w:t>
      </w:r>
    </w:p>
    <w:p w14:paraId="0C19FEB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、申购和赎回申请的确认</w:t>
      </w:r>
    </w:p>
    <w:p w14:paraId="5C4E79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基金管理人或基金管理人委托的登记机构应以交易时间结束前受理有效申购和赎回申请的当天作为申购或赎回申请日（</w:t>
      </w:r>
      <w:r>
        <w:rPr>
          <w:rFonts w:ascii="Times New Roman" w:hAnsi="Times New Roman"/>
          <w:sz w:val="24"/>
        </w:rPr>
        <w:t>T</w:t>
      </w:r>
      <w:r>
        <w:rPr>
          <w:rFonts w:ascii="Times New Roman" w:hAnsi="Times New Roman"/>
          <w:sz w:val="24"/>
        </w:rPr>
        <w:t>日），在正常情况下，本基金登记机构在</w:t>
      </w:r>
      <w:r>
        <w:rPr>
          <w:rFonts w:ascii="Times New Roman" w:hAnsi="Times New Roman"/>
          <w:sz w:val="24"/>
        </w:rPr>
        <w:t>T+1</w:t>
      </w:r>
      <w:r>
        <w:rPr>
          <w:rFonts w:ascii="Times New Roman" w:hAnsi="Times New Roman"/>
          <w:sz w:val="24"/>
        </w:rPr>
        <w:t>日（包括该日）内对该交易的有效性进行确认。</w:t>
      </w:r>
      <w:r>
        <w:rPr>
          <w:rFonts w:ascii="Times New Roman" w:hAnsi="Times New Roman"/>
          <w:sz w:val="24"/>
        </w:rPr>
        <w:t>T</w:t>
      </w:r>
      <w:r>
        <w:rPr>
          <w:rFonts w:ascii="Times New Roman" w:hAnsi="Times New Roman"/>
          <w:sz w:val="24"/>
        </w:rPr>
        <w:t>日提交的有效申请，投资人应在</w:t>
      </w:r>
      <w:r>
        <w:rPr>
          <w:rFonts w:ascii="Times New Roman" w:hAnsi="Times New Roman"/>
          <w:sz w:val="24"/>
        </w:rPr>
        <w:t>T+2</w:t>
      </w:r>
      <w:r>
        <w:rPr>
          <w:rFonts w:ascii="Times New Roman" w:hAnsi="Times New Roman"/>
          <w:sz w:val="24"/>
        </w:rPr>
        <w:t>日后（包括该日）及时到销售网点柜台或以销售机构规定的其他方式查询申请的确认情况。若申购不成功，则申购款项退还给投资人。</w:t>
      </w:r>
    </w:p>
    <w:p w14:paraId="49AADD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基金管理人可在法律法规允许的范围内，依法对上述申购和赎回申请的确认时间进行调整，并必须在调整实施日前按照《信息披露办法》的有关规定在指定媒介上公告并报中国证监会备案。</w:t>
      </w:r>
    </w:p>
    <w:p w14:paraId="3AF6507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678CC6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、申购和赎回的登记</w:t>
      </w:r>
    </w:p>
    <w:p w14:paraId="33456A1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）投资人</w:t>
      </w:r>
      <w:r>
        <w:rPr>
          <w:rFonts w:ascii="Times New Roman" w:hAnsi="Times New Roman"/>
          <w:sz w:val="24"/>
        </w:rPr>
        <w:t>T</w:t>
      </w:r>
      <w:r>
        <w:rPr>
          <w:rFonts w:ascii="Times New Roman" w:hAnsi="Times New Roman"/>
          <w:sz w:val="24"/>
        </w:rPr>
        <w:t>日申购基金成功后，正常情况下，登记机构在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日为投资人增加权益并办理登记手续，投资人自</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日起（包括该日）有权赎回该部分基金份额。投资人应及时查询有关申请的确认情况。</w:t>
      </w:r>
    </w:p>
    <w:p w14:paraId="090418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）投资人</w:t>
      </w:r>
      <w:r>
        <w:rPr>
          <w:rFonts w:ascii="Times New Roman" w:hAnsi="Times New Roman"/>
          <w:sz w:val="24"/>
        </w:rPr>
        <w:t>T</w:t>
      </w:r>
      <w:r>
        <w:rPr>
          <w:rFonts w:ascii="Times New Roman" w:hAnsi="Times New Roman"/>
          <w:sz w:val="24"/>
        </w:rPr>
        <w:t>日赎回基金成功后，正常情况下，登记机构在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日为投资人扣除权益并办理相应的登记手续。</w:t>
      </w:r>
    </w:p>
    <w:p w14:paraId="7D1F463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）基金管理人可在法律法规允许的范围内，对上述登记办理时间进行调整，并于开始实施前按照《信息披露办法》的有关规定在指定媒介上公告并报中国证监会备案。</w:t>
      </w:r>
    </w:p>
    <w:p w14:paraId="33D49E38"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（六）基金的申购费和赎回费</w:t>
      </w:r>
    </w:p>
    <w:p w14:paraId="14AD59E1" w14:textId="77777777" w:rsidR="0021450A" w:rsidRPr="0021450A" w:rsidRDefault="0091654C" w:rsidP="0021450A">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、申购费用</w:t>
      </w:r>
    </w:p>
    <w:p w14:paraId="7EC68AB4" w14:textId="595DB952" w:rsidR="00D771E3" w:rsidRDefault="0021450A" w:rsidP="0021450A">
      <w:pPr>
        <w:autoSpaceDE w:val="0"/>
        <w:autoSpaceDN w:val="0"/>
        <w:adjustRightInd w:val="0"/>
        <w:snapToGrid w:val="0"/>
        <w:spacing w:line="360" w:lineRule="auto"/>
        <w:ind w:firstLineChars="200" w:firstLine="480"/>
        <w:rPr>
          <w:rFonts w:ascii="宋体" w:hAnsi="宋体"/>
          <w:szCs w:val="24"/>
        </w:rPr>
      </w:pPr>
      <w:r w:rsidRPr="0021450A">
        <w:rPr>
          <w:rFonts w:ascii="Times New Roman" w:hAnsi="Times New Roman" w:hint="eastAsia"/>
          <w:sz w:val="24"/>
        </w:rPr>
        <w:t>本基金基金份额分为</w:t>
      </w:r>
      <w:r w:rsidRPr="0021450A">
        <w:rPr>
          <w:rFonts w:ascii="Times New Roman" w:hAnsi="Times New Roman" w:hint="eastAsia"/>
          <w:sz w:val="24"/>
        </w:rPr>
        <w:t>A</w:t>
      </w:r>
      <w:r w:rsidRPr="0021450A">
        <w:rPr>
          <w:rFonts w:ascii="Times New Roman" w:hAnsi="Times New Roman" w:hint="eastAsia"/>
          <w:sz w:val="24"/>
        </w:rPr>
        <w:t>类基金份额和</w:t>
      </w:r>
      <w:r w:rsidRPr="0021450A">
        <w:rPr>
          <w:rFonts w:ascii="Times New Roman" w:hAnsi="Times New Roman" w:hint="eastAsia"/>
          <w:sz w:val="24"/>
        </w:rPr>
        <w:t>C</w:t>
      </w:r>
      <w:r w:rsidRPr="0021450A">
        <w:rPr>
          <w:rFonts w:ascii="Times New Roman" w:hAnsi="Times New Roman" w:hint="eastAsia"/>
          <w:sz w:val="24"/>
        </w:rPr>
        <w:t>类基金份额。投资人申购</w:t>
      </w:r>
      <w:r w:rsidRPr="0021450A">
        <w:rPr>
          <w:rFonts w:ascii="Times New Roman" w:hAnsi="Times New Roman" w:hint="eastAsia"/>
          <w:sz w:val="24"/>
        </w:rPr>
        <w:t>A</w:t>
      </w:r>
      <w:r w:rsidRPr="0021450A">
        <w:rPr>
          <w:rFonts w:ascii="Times New Roman" w:hAnsi="Times New Roman" w:hint="eastAsia"/>
          <w:sz w:val="24"/>
        </w:rPr>
        <w:t>类基金份额在申购时支付申购费用；申购</w:t>
      </w:r>
      <w:r w:rsidRPr="0021450A">
        <w:rPr>
          <w:rFonts w:ascii="Times New Roman" w:hAnsi="Times New Roman" w:hint="eastAsia"/>
          <w:sz w:val="24"/>
        </w:rPr>
        <w:t>C</w:t>
      </w:r>
      <w:r w:rsidRPr="0021450A">
        <w:rPr>
          <w:rFonts w:ascii="Times New Roman" w:hAnsi="Times New Roman" w:hint="eastAsia"/>
          <w:sz w:val="24"/>
        </w:rPr>
        <w:t>类基金份额不支付申购费用，并从该类别基金资产中计提销售服务费。</w:t>
      </w:r>
    </w:p>
    <w:p w14:paraId="21C41CB8" w14:textId="7BE1C6ED"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sidR="0021450A" w:rsidRPr="0021450A">
        <w:rPr>
          <w:rFonts w:ascii="Times New Roman" w:hAnsi="Times New Roman" w:hint="eastAsia"/>
          <w:sz w:val="24"/>
        </w:rPr>
        <w:t>A</w:t>
      </w:r>
      <w:r w:rsidR="0021450A" w:rsidRPr="0021450A">
        <w:rPr>
          <w:rFonts w:ascii="Times New Roman" w:hAnsi="Times New Roman" w:hint="eastAsia"/>
          <w:sz w:val="24"/>
        </w:rPr>
        <w:t>类基金份额</w:t>
      </w:r>
      <w:r>
        <w:rPr>
          <w:rFonts w:ascii="Times New Roman" w:hAnsi="Times New Roman"/>
          <w:sz w:val="24"/>
        </w:rPr>
        <w:t>的申购费用由</w:t>
      </w:r>
      <w:r w:rsidR="0021450A" w:rsidRPr="0021450A">
        <w:rPr>
          <w:rFonts w:ascii="Times New Roman" w:hAnsi="Times New Roman" w:hint="eastAsia"/>
          <w:sz w:val="24"/>
        </w:rPr>
        <w:t>申购</w:t>
      </w:r>
      <w:r w:rsidR="0021450A" w:rsidRPr="0021450A">
        <w:rPr>
          <w:rFonts w:ascii="Times New Roman" w:hAnsi="Times New Roman" w:hint="eastAsia"/>
          <w:sz w:val="24"/>
        </w:rPr>
        <w:t>A</w:t>
      </w:r>
      <w:r w:rsidR="0021450A" w:rsidRPr="0021450A">
        <w:rPr>
          <w:rFonts w:ascii="Times New Roman" w:hAnsi="Times New Roman" w:hint="eastAsia"/>
          <w:sz w:val="24"/>
        </w:rPr>
        <w:t>类基金份额的</w:t>
      </w:r>
      <w:r>
        <w:rPr>
          <w:rFonts w:ascii="Times New Roman" w:hAnsi="Times New Roman"/>
          <w:sz w:val="24"/>
        </w:rPr>
        <w:t>申购人承担，不列入基金财产，主要用于本基金的市场推广、销售、登记等各项费用。</w:t>
      </w:r>
    </w:p>
    <w:p w14:paraId="7B8E861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投资人可以多次申购本基金，申购费用按每笔申购申请单独计算。</w:t>
      </w:r>
    </w:p>
    <w:p w14:paraId="25BB6352" w14:textId="44AD809B"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sidR="0021450A" w:rsidRPr="0021450A">
        <w:rPr>
          <w:rFonts w:ascii="Times New Roman" w:hAnsi="Times New Roman" w:hint="eastAsia"/>
          <w:sz w:val="24"/>
        </w:rPr>
        <w:t>A</w:t>
      </w:r>
      <w:r w:rsidR="0021450A" w:rsidRPr="0021450A">
        <w:rPr>
          <w:rFonts w:ascii="Times New Roman" w:hAnsi="Times New Roman" w:hint="eastAsia"/>
          <w:sz w:val="24"/>
        </w:rPr>
        <w:t>类基金份额（非养老金客户）</w:t>
      </w:r>
      <w:r>
        <w:rPr>
          <w:rFonts w:ascii="Times New Roman" w:hAnsi="Times New Roman"/>
          <w:sz w:val="24"/>
        </w:rPr>
        <w:t>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771E3" w14:paraId="11F9A2A1" w14:textId="77777777" w:rsidTr="0021450A">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0DE0C8B" w14:textId="3E58008C" w:rsidR="00D771E3" w:rsidRDefault="0021450A">
            <w:pPr>
              <w:widowControl/>
              <w:snapToGrid w:val="0"/>
              <w:jc w:val="center"/>
              <w:rPr>
                <w:rFonts w:ascii="宋体" w:hAnsi="宋体"/>
                <w:color w:val="000000"/>
                <w:kern w:val="0"/>
                <w:sz w:val="25"/>
                <w:szCs w:val="24"/>
              </w:rPr>
            </w:pPr>
            <w:r w:rsidRPr="0021450A">
              <w:rPr>
                <w:rFonts w:ascii="Times New Roman" w:hAnsi="Times New Roman" w:hint="eastAsia"/>
                <w:color w:val="000000"/>
                <w:kern w:val="0"/>
                <w:sz w:val="25"/>
                <w:szCs w:val="24"/>
              </w:rPr>
              <w:t>A</w:t>
            </w:r>
            <w:r w:rsidRPr="0021450A">
              <w:rPr>
                <w:rFonts w:ascii="Times New Roman" w:hAnsi="Times New Roman" w:hint="eastAsia"/>
                <w:color w:val="000000"/>
                <w:kern w:val="0"/>
                <w:sz w:val="25"/>
                <w:szCs w:val="24"/>
              </w:rPr>
              <w:t>类基金份额的</w:t>
            </w:r>
            <w:r w:rsidR="0091654C">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0193FC7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25498ED7" w14:textId="4468235C" w:rsidR="00D771E3" w:rsidRDefault="0021450A">
            <w:pPr>
              <w:widowControl/>
              <w:snapToGrid w:val="0"/>
              <w:jc w:val="center"/>
              <w:rPr>
                <w:rFonts w:ascii="宋体" w:hAnsi="宋体"/>
                <w:color w:val="000000"/>
                <w:kern w:val="0"/>
                <w:sz w:val="25"/>
                <w:szCs w:val="24"/>
              </w:rPr>
            </w:pPr>
            <w:r w:rsidRPr="0021450A">
              <w:rPr>
                <w:rFonts w:ascii="Times New Roman" w:hAnsi="Times New Roman" w:hint="eastAsia"/>
                <w:color w:val="000000"/>
                <w:kern w:val="0"/>
                <w:sz w:val="25"/>
                <w:szCs w:val="24"/>
              </w:rPr>
              <w:t>A</w:t>
            </w:r>
            <w:r w:rsidRPr="0021450A">
              <w:rPr>
                <w:rFonts w:ascii="Times New Roman" w:hAnsi="Times New Roman" w:hint="eastAsia"/>
                <w:color w:val="000000"/>
                <w:kern w:val="0"/>
                <w:sz w:val="25"/>
                <w:szCs w:val="24"/>
              </w:rPr>
              <w:t>类基金份额</w:t>
            </w:r>
            <w:r w:rsidR="0091654C">
              <w:rPr>
                <w:rFonts w:ascii="Times New Roman" w:hAnsi="Times New Roman"/>
                <w:color w:val="000000"/>
                <w:kern w:val="0"/>
                <w:sz w:val="25"/>
                <w:szCs w:val="24"/>
              </w:rPr>
              <w:t>申购费率</w:t>
            </w:r>
          </w:p>
        </w:tc>
      </w:tr>
      <w:tr w:rsidR="00D771E3" w14:paraId="4A9F253B" w14:textId="77777777" w:rsidTr="0021450A">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0E0B545" w14:textId="77777777" w:rsidR="00D771E3" w:rsidRDefault="00D771E3">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796F1CB"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34C6D32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771E3" w14:paraId="1656735C" w14:textId="77777777" w:rsidTr="0021450A">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6642CC3" w14:textId="77777777" w:rsidR="00D771E3" w:rsidRDefault="00D771E3">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C1616F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67D0C8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D771E3" w14:paraId="3C4D2862" w14:textId="77777777" w:rsidTr="0021450A">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D943B82" w14:textId="77777777" w:rsidR="00D771E3" w:rsidRDefault="00D771E3">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ABBAEB7"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D2A56B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D771E3" w14:paraId="2A37D1A1" w14:textId="77777777" w:rsidTr="0021450A">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7130E24" w14:textId="77777777" w:rsidR="00D771E3" w:rsidRDefault="00D771E3">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112736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2BE2788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D771E3" w14:paraId="7C7D47DE" w14:textId="77777777" w:rsidTr="0021450A">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A71D27F" w14:textId="77777777" w:rsidR="00D771E3" w:rsidRDefault="00D771E3">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BA5372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2143" w:type="pct"/>
            <w:tcBorders>
              <w:top w:val="single" w:sz="4" w:space="0" w:color="auto"/>
              <w:left w:val="single" w:sz="4" w:space="0" w:color="auto"/>
              <w:bottom w:val="single" w:sz="4" w:space="0" w:color="auto"/>
              <w:right w:val="single" w:sz="4" w:space="0" w:color="auto"/>
            </w:tcBorders>
            <w:vAlign w:val="center"/>
          </w:tcPr>
          <w:p w14:paraId="4C413439"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6D3B15B1" w14:textId="1C53B5CB" w:rsidR="00D771E3" w:rsidRDefault="0021450A">
      <w:pPr>
        <w:autoSpaceDE w:val="0"/>
        <w:autoSpaceDN w:val="0"/>
        <w:adjustRightInd w:val="0"/>
        <w:snapToGrid w:val="0"/>
        <w:spacing w:line="360" w:lineRule="auto"/>
        <w:ind w:firstLineChars="200" w:firstLine="480"/>
        <w:rPr>
          <w:rFonts w:ascii="宋体" w:hAnsi="宋体"/>
          <w:szCs w:val="24"/>
        </w:rPr>
      </w:pPr>
      <w:r w:rsidRPr="0021450A">
        <w:rPr>
          <w:rFonts w:ascii="Times New Roman" w:hAnsi="Times New Roman" w:hint="eastAsia"/>
          <w:sz w:val="24"/>
        </w:rPr>
        <w:t>持有</w:t>
      </w:r>
      <w:r w:rsidRPr="0021450A">
        <w:rPr>
          <w:rFonts w:ascii="Times New Roman" w:hAnsi="Times New Roman" w:hint="eastAsia"/>
          <w:sz w:val="24"/>
        </w:rPr>
        <w:t>A</w:t>
      </w:r>
      <w:r w:rsidRPr="0021450A">
        <w:rPr>
          <w:rFonts w:ascii="Times New Roman" w:hAnsi="Times New Roman" w:hint="eastAsia"/>
          <w:sz w:val="24"/>
        </w:rPr>
        <w:t>类基金份额的投资人</w:t>
      </w:r>
      <w:r w:rsidR="0091654C">
        <w:rPr>
          <w:rFonts w:ascii="Times New Roman" w:hAnsi="Times New Roman"/>
          <w:sz w:val="24"/>
        </w:rPr>
        <w:t>因红利自动再投资而产生的</w:t>
      </w:r>
      <w:r>
        <w:rPr>
          <w:rFonts w:ascii="Times New Roman" w:hAnsi="Times New Roman" w:hint="eastAsia"/>
          <w:sz w:val="24"/>
        </w:rPr>
        <w:t>A</w:t>
      </w:r>
      <w:r>
        <w:rPr>
          <w:rFonts w:ascii="Times New Roman" w:hAnsi="Times New Roman" w:hint="eastAsia"/>
          <w:sz w:val="24"/>
        </w:rPr>
        <w:t>类</w:t>
      </w:r>
      <w:r w:rsidR="0091654C">
        <w:rPr>
          <w:rFonts w:ascii="Times New Roman" w:hAnsi="Times New Roman"/>
          <w:sz w:val="24"/>
        </w:rPr>
        <w:t>基金份额，不收取相应的申购费用。</w:t>
      </w:r>
    </w:p>
    <w:p w14:paraId="0EBC25DC" w14:textId="753289CE"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本基金对通过基金管理人直销柜台申购本基金</w:t>
      </w:r>
      <w:r w:rsidR="0021450A">
        <w:rPr>
          <w:rFonts w:ascii="Times New Roman" w:hAnsi="Times New Roman"/>
          <w:sz w:val="24"/>
        </w:rPr>
        <w:t>A</w:t>
      </w:r>
      <w:r w:rsidR="0021450A">
        <w:rPr>
          <w:rFonts w:ascii="Times New Roman" w:hAnsi="Times New Roman" w:hint="eastAsia"/>
          <w:sz w:val="24"/>
        </w:rPr>
        <w:t>类</w:t>
      </w:r>
      <w:r>
        <w:rPr>
          <w:rFonts w:ascii="Times New Roman" w:hAnsi="Times New Roman"/>
          <w:sz w:val="24"/>
        </w:rPr>
        <w:t>基金份额的养老金客户实施特定申购费率。</w:t>
      </w:r>
    </w:p>
    <w:p w14:paraId="6305147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并按规定向中国证监会备案。</w:t>
      </w:r>
    </w:p>
    <w:p w14:paraId="54EE946F" w14:textId="0852E78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通过基金管理人直销柜台申购本基金</w:t>
      </w:r>
      <w:r w:rsidR="0021450A">
        <w:rPr>
          <w:rFonts w:ascii="Times New Roman" w:hAnsi="Times New Roman" w:hint="eastAsia"/>
          <w:sz w:val="24"/>
        </w:rPr>
        <w:t>A</w:t>
      </w:r>
      <w:r w:rsidR="0021450A">
        <w:rPr>
          <w:rFonts w:ascii="Times New Roman" w:hAnsi="Times New Roman" w:hint="eastAsia"/>
          <w:sz w:val="24"/>
        </w:rPr>
        <w:t>类</w:t>
      </w:r>
      <w:r>
        <w:rPr>
          <w:rFonts w:ascii="Times New Roman" w:hAnsi="Times New Roman"/>
          <w:sz w:val="24"/>
        </w:rPr>
        <w:t>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D771E3" w14:paraId="02EE735B"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FC14E8C" w14:textId="22466F21" w:rsidR="00D771E3" w:rsidRDefault="0021450A">
            <w:pPr>
              <w:widowControl/>
              <w:snapToGrid w:val="0"/>
              <w:jc w:val="center"/>
              <w:rPr>
                <w:rFonts w:ascii="宋体" w:hAnsi="宋体"/>
                <w:color w:val="000000"/>
                <w:kern w:val="0"/>
                <w:sz w:val="25"/>
                <w:szCs w:val="24"/>
              </w:rPr>
            </w:pPr>
            <w:r w:rsidRPr="0021450A">
              <w:rPr>
                <w:rFonts w:ascii="Times New Roman" w:hAnsi="Times New Roman" w:hint="eastAsia"/>
                <w:color w:val="000000"/>
                <w:kern w:val="0"/>
                <w:sz w:val="25"/>
                <w:szCs w:val="24"/>
              </w:rPr>
              <w:t>A</w:t>
            </w:r>
            <w:r w:rsidRPr="0021450A">
              <w:rPr>
                <w:rFonts w:ascii="Times New Roman" w:hAnsi="Times New Roman" w:hint="eastAsia"/>
                <w:color w:val="000000"/>
                <w:kern w:val="0"/>
                <w:sz w:val="25"/>
                <w:szCs w:val="24"/>
              </w:rPr>
              <w:t>类基金份额的</w:t>
            </w:r>
            <w:r w:rsidR="0091654C">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15EF441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17145ADC" w14:textId="7DA348B7" w:rsidR="00D771E3" w:rsidRDefault="0021450A">
            <w:pPr>
              <w:widowControl/>
              <w:snapToGrid w:val="0"/>
              <w:jc w:val="center"/>
              <w:rPr>
                <w:rFonts w:ascii="宋体" w:hAnsi="宋体"/>
                <w:color w:val="000000"/>
                <w:kern w:val="0"/>
                <w:sz w:val="25"/>
                <w:szCs w:val="24"/>
              </w:rPr>
            </w:pPr>
            <w:r w:rsidRPr="0021450A">
              <w:rPr>
                <w:rFonts w:ascii="Times New Roman" w:hAnsi="Times New Roman" w:hint="eastAsia"/>
                <w:color w:val="000000"/>
                <w:kern w:val="0"/>
                <w:sz w:val="25"/>
                <w:szCs w:val="24"/>
              </w:rPr>
              <w:t>A</w:t>
            </w:r>
            <w:r w:rsidRPr="0021450A">
              <w:rPr>
                <w:rFonts w:ascii="Times New Roman" w:hAnsi="Times New Roman" w:hint="eastAsia"/>
                <w:color w:val="000000"/>
                <w:kern w:val="0"/>
                <w:sz w:val="25"/>
                <w:szCs w:val="24"/>
              </w:rPr>
              <w:t>类基金份额</w:t>
            </w:r>
            <w:r w:rsidR="0091654C">
              <w:rPr>
                <w:rFonts w:ascii="Times New Roman" w:hAnsi="Times New Roman"/>
                <w:color w:val="000000"/>
                <w:kern w:val="0"/>
                <w:sz w:val="25"/>
                <w:szCs w:val="24"/>
              </w:rPr>
              <w:t>特定申购费率</w:t>
            </w:r>
          </w:p>
        </w:tc>
      </w:tr>
      <w:tr w:rsidR="00D771E3" w14:paraId="75CB906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0CC1DD6" w14:textId="77777777" w:rsidR="00D771E3" w:rsidRDefault="00D771E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1A161E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2736A102"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D771E3" w14:paraId="5D921CA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D6EEFF5" w14:textId="77777777" w:rsidR="00D771E3" w:rsidRDefault="00D771E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3F85EE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A5D6FA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D771E3" w14:paraId="6412BE2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9634170" w14:textId="77777777" w:rsidR="00D771E3" w:rsidRDefault="00D771E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FD233A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E15C42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D771E3" w14:paraId="194D540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E157133" w14:textId="77777777" w:rsidR="00D771E3" w:rsidRDefault="00D771E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7A4909C"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F4C9DC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D771E3" w14:paraId="63A38F3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69D52A1" w14:textId="77777777" w:rsidR="00D771E3" w:rsidRDefault="00D771E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C77CC4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3AE44E7B"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14BAE6B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1329063" w14:textId="0FC03249"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）通过本基金管理人直销柜台办理本基金</w:t>
      </w:r>
      <w:r w:rsidR="009B4B60">
        <w:rPr>
          <w:rFonts w:ascii="Times New Roman" w:hAnsi="Times New Roman" w:hint="eastAsia"/>
          <w:sz w:val="24"/>
        </w:rPr>
        <w:t>A</w:t>
      </w:r>
      <w:r w:rsidR="009B4B60">
        <w:rPr>
          <w:rFonts w:ascii="Times New Roman" w:hAnsi="Times New Roman" w:hint="eastAsia"/>
          <w:sz w:val="24"/>
        </w:rPr>
        <w:t>类</w:t>
      </w:r>
      <w:r>
        <w:rPr>
          <w:rFonts w:ascii="Times New Roman" w:hAnsi="Times New Roman"/>
          <w:sz w:val="24"/>
        </w:rPr>
        <w:t>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BDA1ADA" w14:textId="109C5B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）通过本基金管理人网上直销交易平台办理本基金</w:t>
      </w:r>
      <w:r w:rsidR="002C3A5F">
        <w:rPr>
          <w:rFonts w:ascii="Times New Roman" w:hAnsi="Times New Roman" w:hint="eastAsia"/>
          <w:sz w:val="24"/>
        </w:rPr>
        <w:t>A</w:t>
      </w:r>
      <w:r w:rsidR="002C3A5F">
        <w:rPr>
          <w:rFonts w:ascii="Times New Roman" w:hAnsi="Times New Roman" w:hint="eastAsia"/>
          <w:sz w:val="24"/>
        </w:rPr>
        <w:t>类</w:t>
      </w:r>
      <w:r>
        <w:rPr>
          <w:rFonts w:ascii="Times New Roman" w:hAnsi="Times New Roman"/>
          <w:sz w:val="24"/>
        </w:rPr>
        <w:t>基金份额申购及定期定额投资业务的个人投资者享受申购费率及定期定额投资费率优惠，赎回费率标准</w:t>
      </w:r>
      <w:r>
        <w:rPr>
          <w:rFonts w:ascii="Times New Roman" w:hAnsi="Times New Roman"/>
          <w:sz w:val="24"/>
        </w:rPr>
        <w:lastRenderedPageBreak/>
        <w:t>不变。具体优惠费率请参见本基金管理人网站列示的网上直销交易平台申购费率表、定期定额投资费率表或相关公告。</w:t>
      </w:r>
    </w:p>
    <w:p w14:paraId="294504D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14:paraId="57D6CE3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14:paraId="6763DAAF" w14:textId="77777777" w:rsidR="0021450A" w:rsidRPr="0021450A" w:rsidRDefault="0091654C" w:rsidP="0021450A">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、赎回费用</w:t>
      </w:r>
    </w:p>
    <w:p w14:paraId="66B223B1" w14:textId="7CC95BAA" w:rsidR="00D771E3" w:rsidRDefault="0021450A" w:rsidP="0021450A">
      <w:pPr>
        <w:autoSpaceDE w:val="0"/>
        <w:autoSpaceDN w:val="0"/>
        <w:adjustRightInd w:val="0"/>
        <w:snapToGrid w:val="0"/>
        <w:spacing w:line="360" w:lineRule="auto"/>
        <w:ind w:firstLineChars="200" w:firstLine="480"/>
        <w:rPr>
          <w:rFonts w:ascii="宋体" w:hAnsi="宋体"/>
          <w:szCs w:val="24"/>
        </w:rPr>
      </w:pPr>
      <w:r w:rsidRPr="0021450A">
        <w:rPr>
          <w:rFonts w:ascii="Times New Roman" w:hAnsi="Times New Roman" w:hint="eastAsia"/>
          <w:sz w:val="24"/>
        </w:rPr>
        <w:t>（</w:t>
      </w:r>
      <w:r w:rsidRPr="0021450A">
        <w:rPr>
          <w:rFonts w:ascii="Times New Roman" w:hAnsi="Times New Roman" w:hint="eastAsia"/>
          <w:sz w:val="24"/>
        </w:rPr>
        <w:t>1</w:t>
      </w:r>
      <w:r w:rsidRPr="0021450A">
        <w:rPr>
          <w:rFonts w:ascii="Times New Roman" w:hAnsi="Times New Roman" w:hint="eastAsia"/>
          <w:sz w:val="24"/>
        </w:rPr>
        <w:t>）本基金</w:t>
      </w:r>
      <w:r w:rsidRPr="0021450A">
        <w:rPr>
          <w:rFonts w:ascii="Times New Roman" w:hAnsi="Times New Roman" w:hint="eastAsia"/>
          <w:sz w:val="24"/>
        </w:rPr>
        <w:t>A</w:t>
      </w:r>
      <w:r w:rsidRPr="0021450A">
        <w:rPr>
          <w:rFonts w:ascii="Times New Roman" w:hAnsi="Times New Roman" w:hint="eastAsia"/>
          <w:sz w:val="24"/>
        </w:rPr>
        <w:t>类基金份额的赎回费率</w:t>
      </w:r>
    </w:p>
    <w:p w14:paraId="5B1025F9" w14:textId="04DD29D4"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sidR="0021450A" w:rsidRPr="0021450A">
        <w:rPr>
          <w:rFonts w:ascii="Times New Roman" w:hAnsi="Times New Roman" w:hint="eastAsia"/>
          <w:sz w:val="24"/>
        </w:rPr>
        <w:t>A</w:t>
      </w:r>
      <w:r w:rsidR="0021450A" w:rsidRPr="0021450A">
        <w:rPr>
          <w:rFonts w:ascii="Times New Roman" w:hAnsi="Times New Roman" w:hint="eastAsia"/>
          <w:sz w:val="24"/>
        </w:rPr>
        <w:t>类基金份额</w:t>
      </w:r>
      <w:r>
        <w:rPr>
          <w:rFonts w:ascii="Times New Roman" w:hAnsi="Times New Roman"/>
          <w:sz w:val="24"/>
        </w:rPr>
        <w:t>的赎回费用由赎回</w:t>
      </w:r>
      <w:r w:rsidR="0021450A">
        <w:rPr>
          <w:rFonts w:ascii="Times New Roman" w:hAnsi="Times New Roman" w:hint="eastAsia"/>
          <w:sz w:val="24"/>
        </w:rPr>
        <w:t>A</w:t>
      </w:r>
      <w:r w:rsidR="0021450A">
        <w:rPr>
          <w:rFonts w:ascii="Times New Roman" w:hAnsi="Times New Roman" w:hint="eastAsia"/>
          <w:sz w:val="24"/>
        </w:rPr>
        <w:t>类</w:t>
      </w:r>
      <w:r>
        <w:rPr>
          <w:rFonts w:ascii="Times New Roman" w:hAnsi="Times New Roman"/>
          <w:sz w:val="24"/>
        </w:rPr>
        <w:t>基金份额的基金份额持有人承担，在基金份额持有人赎回</w:t>
      </w:r>
      <w:r w:rsidR="0021450A">
        <w:rPr>
          <w:rFonts w:ascii="Times New Roman" w:hAnsi="Times New Roman" w:hint="eastAsia"/>
          <w:sz w:val="24"/>
        </w:rPr>
        <w:t>A</w:t>
      </w:r>
      <w:r w:rsidR="0021450A">
        <w:rPr>
          <w:rFonts w:ascii="Times New Roman" w:hAnsi="Times New Roman" w:hint="eastAsia"/>
          <w:sz w:val="24"/>
        </w:rPr>
        <w:t>类</w:t>
      </w:r>
      <w:r>
        <w:rPr>
          <w:rFonts w:ascii="Times New Roman" w:hAnsi="Times New Roman"/>
          <w:sz w:val="24"/>
        </w:rPr>
        <w:t>基金份额时收取，对持续持有期少于</w:t>
      </w:r>
      <w:r>
        <w:rPr>
          <w:rFonts w:ascii="Times New Roman" w:hAnsi="Times New Roman"/>
          <w:sz w:val="24"/>
        </w:rPr>
        <w:t>7</w:t>
      </w:r>
      <w:r>
        <w:rPr>
          <w:rFonts w:ascii="Times New Roman" w:hAnsi="Times New Roman"/>
          <w:sz w:val="24"/>
        </w:rPr>
        <w:t>日的投资人收取</w:t>
      </w:r>
      <w:r>
        <w:rPr>
          <w:rFonts w:ascii="Times New Roman" w:hAnsi="Times New Roman"/>
          <w:sz w:val="24"/>
        </w:rPr>
        <w:t>1.5%</w:t>
      </w:r>
      <w:r>
        <w:rPr>
          <w:rFonts w:ascii="Times New Roman" w:hAnsi="Times New Roman"/>
          <w:sz w:val="24"/>
        </w:rPr>
        <w:t>的赎回费，对持续持有期大于等于</w:t>
      </w:r>
      <w:r>
        <w:rPr>
          <w:rFonts w:ascii="Times New Roman" w:hAnsi="Times New Roman"/>
          <w:sz w:val="24"/>
        </w:rPr>
        <w:t>7</w:t>
      </w:r>
      <w:r>
        <w:rPr>
          <w:rFonts w:ascii="Times New Roman" w:hAnsi="Times New Roman"/>
          <w:sz w:val="24"/>
        </w:rPr>
        <w:t>日但少于</w:t>
      </w:r>
      <w:r>
        <w:rPr>
          <w:rFonts w:ascii="Times New Roman" w:hAnsi="Times New Roman"/>
          <w:sz w:val="24"/>
        </w:rPr>
        <w:t>30</w:t>
      </w:r>
      <w:r>
        <w:rPr>
          <w:rFonts w:ascii="Times New Roman" w:hAnsi="Times New Roman"/>
          <w:sz w:val="24"/>
        </w:rPr>
        <w:t>日的投资人收取</w:t>
      </w:r>
      <w:r>
        <w:rPr>
          <w:rFonts w:ascii="Times New Roman" w:hAnsi="Times New Roman"/>
          <w:sz w:val="24"/>
        </w:rPr>
        <w:t>0.75%</w:t>
      </w:r>
      <w:r>
        <w:rPr>
          <w:rFonts w:ascii="Times New Roman" w:hAnsi="Times New Roman"/>
          <w:sz w:val="24"/>
        </w:rPr>
        <w:t>的赎回费，并将上述赎回费全额计入基金财产；对持续持有期大于等于</w:t>
      </w:r>
      <w:r>
        <w:rPr>
          <w:rFonts w:ascii="Times New Roman" w:hAnsi="Times New Roman"/>
          <w:sz w:val="24"/>
        </w:rPr>
        <w:t>30</w:t>
      </w:r>
      <w:r>
        <w:rPr>
          <w:rFonts w:ascii="Times New Roman" w:hAnsi="Times New Roman"/>
          <w:sz w:val="24"/>
        </w:rPr>
        <w:t>日但少于</w:t>
      </w:r>
      <w:r>
        <w:rPr>
          <w:rFonts w:ascii="Times New Roman" w:hAnsi="Times New Roman"/>
          <w:sz w:val="24"/>
        </w:rPr>
        <w:t>3</w:t>
      </w:r>
      <w:r>
        <w:rPr>
          <w:rFonts w:ascii="Times New Roman" w:hAnsi="Times New Roman"/>
          <w:sz w:val="24"/>
        </w:rPr>
        <w:t>个月的投资人收取</w:t>
      </w:r>
      <w:r>
        <w:rPr>
          <w:rFonts w:ascii="Times New Roman" w:hAnsi="Times New Roman"/>
          <w:sz w:val="24"/>
        </w:rPr>
        <w:t>0.5%</w:t>
      </w:r>
      <w:r>
        <w:rPr>
          <w:rFonts w:ascii="Times New Roman" w:hAnsi="Times New Roman"/>
          <w:sz w:val="24"/>
        </w:rPr>
        <w:t>的赎回费，并将赎回费总额的</w:t>
      </w:r>
      <w:r>
        <w:rPr>
          <w:rFonts w:ascii="Times New Roman" w:hAnsi="Times New Roman"/>
          <w:sz w:val="24"/>
        </w:rPr>
        <w:t>75%</w:t>
      </w:r>
      <w:r>
        <w:rPr>
          <w:rFonts w:ascii="Times New Roman" w:hAnsi="Times New Roman"/>
          <w:sz w:val="24"/>
        </w:rPr>
        <w:t>计入基金财产；对持续持有期大于等于</w:t>
      </w:r>
      <w:r>
        <w:rPr>
          <w:rFonts w:ascii="Times New Roman" w:hAnsi="Times New Roman"/>
          <w:sz w:val="24"/>
        </w:rPr>
        <w:t>3</w:t>
      </w:r>
      <w:r>
        <w:rPr>
          <w:rFonts w:ascii="Times New Roman" w:hAnsi="Times New Roman"/>
          <w:sz w:val="24"/>
        </w:rPr>
        <w:t>个月但少于</w:t>
      </w:r>
      <w:r>
        <w:rPr>
          <w:rFonts w:ascii="Times New Roman" w:hAnsi="Times New Roman"/>
          <w:sz w:val="24"/>
        </w:rPr>
        <w:t>6</w:t>
      </w:r>
      <w:r>
        <w:rPr>
          <w:rFonts w:ascii="Times New Roman" w:hAnsi="Times New Roman"/>
          <w:sz w:val="24"/>
        </w:rPr>
        <w:t>个月的投资人收取</w:t>
      </w:r>
      <w:r>
        <w:rPr>
          <w:rFonts w:ascii="Times New Roman" w:hAnsi="Times New Roman"/>
          <w:sz w:val="24"/>
        </w:rPr>
        <w:t>0.5%</w:t>
      </w:r>
      <w:r>
        <w:rPr>
          <w:rFonts w:ascii="Times New Roman" w:hAnsi="Times New Roman"/>
          <w:sz w:val="24"/>
        </w:rPr>
        <w:t>的赎回费，并将赎回费总额的</w:t>
      </w:r>
      <w:r>
        <w:rPr>
          <w:rFonts w:ascii="Times New Roman" w:hAnsi="Times New Roman"/>
          <w:sz w:val="24"/>
        </w:rPr>
        <w:t>50%</w:t>
      </w:r>
      <w:r>
        <w:rPr>
          <w:rFonts w:ascii="Times New Roman" w:hAnsi="Times New Roman"/>
          <w:sz w:val="24"/>
        </w:rPr>
        <w:t>计入基金财产；对持续持有期大于等于</w:t>
      </w:r>
      <w:r>
        <w:rPr>
          <w:rFonts w:ascii="Times New Roman" w:hAnsi="Times New Roman"/>
          <w:sz w:val="24"/>
        </w:rPr>
        <w:t>6</w:t>
      </w:r>
      <w:r>
        <w:rPr>
          <w:rFonts w:ascii="Times New Roman" w:hAnsi="Times New Roman"/>
          <w:sz w:val="24"/>
        </w:rPr>
        <w:t>个月的投资人，应当将赎回费总额的</w:t>
      </w:r>
      <w:r>
        <w:rPr>
          <w:rFonts w:ascii="Times New Roman" w:hAnsi="Times New Roman"/>
          <w:sz w:val="24"/>
        </w:rPr>
        <w:t>25%</w:t>
      </w:r>
      <w:r>
        <w:rPr>
          <w:rFonts w:ascii="Times New Roman" w:hAnsi="Times New Roman"/>
          <w:sz w:val="24"/>
        </w:rPr>
        <w:t>计入基金财产。上述</w:t>
      </w:r>
      <w:r>
        <w:rPr>
          <w:rFonts w:ascii="Times New Roman" w:hAnsi="Times New Roman"/>
          <w:sz w:val="24"/>
        </w:rPr>
        <w:t>“</w:t>
      </w:r>
      <w:r>
        <w:rPr>
          <w:rFonts w:ascii="Times New Roman" w:hAnsi="Times New Roman"/>
          <w:sz w:val="24"/>
        </w:rPr>
        <w:t>月</w:t>
      </w:r>
      <w:r>
        <w:rPr>
          <w:rFonts w:ascii="Times New Roman" w:hAnsi="Times New Roman"/>
          <w:sz w:val="24"/>
        </w:rPr>
        <w:t>”</w:t>
      </w:r>
      <w:r>
        <w:rPr>
          <w:rFonts w:ascii="Times New Roman" w:hAnsi="Times New Roman"/>
          <w:sz w:val="24"/>
        </w:rPr>
        <w:t>指的是</w:t>
      </w:r>
      <w:r>
        <w:rPr>
          <w:rFonts w:ascii="Times New Roman" w:hAnsi="Times New Roman"/>
          <w:sz w:val="24"/>
        </w:rPr>
        <w:t>30</w:t>
      </w:r>
      <w:r>
        <w:rPr>
          <w:rFonts w:ascii="Times New Roman" w:hAnsi="Times New Roman"/>
          <w:sz w:val="24"/>
        </w:rPr>
        <w:t>个自然日。未归入基金财产的部分用于支付登记费和其他必要的手续费。</w:t>
      </w:r>
    </w:p>
    <w:p w14:paraId="158DB825" w14:textId="6203E3BB"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sidR="0021450A" w:rsidRPr="0021450A">
        <w:rPr>
          <w:rFonts w:ascii="Times New Roman" w:hAnsi="Times New Roman" w:hint="eastAsia"/>
          <w:sz w:val="24"/>
        </w:rPr>
        <w:t>A</w:t>
      </w:r>
      <w:r w:rsidR="0021450A" w:rsidRPr="0021450A">
        <w:rPr>
          <w:rFonts w:ascii="Times New Roman" w:hAnsi="Times New Roman" w:hint="eastAsia"/>
          <w:sz w:val="24"/>
        </w:rPr>
        <w:t>类基金份额</w:t>
      </w:r>
      <w:r>
        <w:rPr>
          <w:rFonts w:ascii="Times New Roman" w:hAnsi="Times New Roman"/>
          <w:sz w:val="24"/>
        </w:rPr>
        <w:t>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771E3" w14:paraId="59D550A0"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8DE327D" w14:textId="73DF00AB" w:rsidR="00D771E3" w:rsidRDefault="0021450A">
            <w:pPr>
              <w:widowControl/>
              <w:snapToGrid w:val="0"/>
              <w:jc w:val="center"/>
              <w:rPr>
                <w:rFonts w:ascii="宋体" w:hAnsi="宋体"/>
                <w:color w:val="000000"/>
                <w:kern w:val="0"/>
                <w:sz w:val="25"/>
                <w:szCs w:val="24"/>
              </w:rPr>
            </w:pPr>
            <w:r w:rsidRPr="0021450A">
              <w:rPr>
                <w:rFonts w:ascii="Times New Roman" w:hAnsi="Times New Roman" w:hint="eastAsia"/>
                <w:color w:val="000000"/>
                <w:kern w:val="0"/>
                <w:sz w:val="25"/>
                <w:szCs w:val="24"/>
              </w:rPr>
              <w:t>A</w:t>
            </w:r>
            <w:r w:rsidRPr="0021450A">
              <w:rPr>
                <w:rFonts w:ascii="Times New Roman" w:hAnsi="Times New Roman" w:hint="eastAsia"/>
                <w:color w:val="000000"/>
                <w:kern w:val="0"/>
                <w:sz w:val="25"/>
                <w:szCs w:val="24"/>
              </w:rPr>
              <w:t>类基金份额的</w:t>
            </w:r>
            <w:r w:rsidR="0091654C">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7F43D773"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68AD424C" w14:textId="7D35B220" w:rsidR="00D771E3" w:rsidRDefault="0021450A">
            <w:pPr>
              <w:widowControl/>
              <w:snapToGrid w:val="0"/>
              <w:jc w:val="center"/>
              <w:rPr>
                <w:rFonts w:ascii="宋体" w:hAnsi="宋体"/>
                <w:color w:val="000000"/>
                <w:kern w:val="0"/>
                <w:sz w:val="25"/>
                <w:szCs w:val="24"/>
              </w:rPr>
            </w:pPr>
            <w:r w:rsidRPr="0021450A">
              <w:rPr>
                <w:rFonts w:ascii="Times New Roman" w:hAnsi="Times New Roman" w:hint="eastAsia"/>
                <w:color w:val="000000"/>
                <w:kern w:val="0"/>
                <w:sz w:val="25"/>
                <w:szCs w:val="24"/>
              </w:rPr>
              <w:t>A</w:t>
            </w:r>
            <w:r w:rsidRPr="0021450A">
              <w:rPr>
                <w:rFonts w:ascii="Times New Roman" w:hAnsi="Times New Roman" w:hint="eastAsia"/>
                <w:color w:val="000000"/>
                <w:kern w:val="0"/>
                <w:sz w:val="25"/>
                <w:szCs w:val="24"/>
              </w:rPr>
              <w:t>类基金份额</w:t>
            </w:r>
            <w:r w:rsidR="0091654C">
              <w:rPr>
                <w:rFonts w:ascii="Times New Roman" w:hAnsi="Times New Roman"/>
                <w:color w:val="000000"/>
                <w:kern w:val="0"/>
                <w:sz w:val="25"/>
                <w:szCs w:val="24"/>
              </w:rPr>
              <w:t>赎回费率</w:t>
            </w:r>
          </w:p>
        </w:tc>
      </w:tr>
      <w:tr w:rsidR="00D771E3" w14:paraId="63B0849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782DCFE" w14:textId="77777777" w:rsidR="00D771E3" w:rsidRDefault="00D771E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264F86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169B6CFB"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771E3" w14:paraId="01D447D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5DA8F0A" w14:textId="77777777" w:rsidR="00D771E3" w:rsidRDefault="00D771E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CAE166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2D9D2D01"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D771E3" w14:paraId="30C458D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7D40F91" w14:textId="77777777" w:rsidR="00D771E3" w:rsidRDefault="00D771E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D66041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14:paraId="3DB7019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D771E3" w14:paraId="4D60B94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7911448" w14:textId="77777777" w:rsidR="00D771E3" w:rsidRDefault="00D771E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3C408B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14:paraId="62901ACB"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rsidR="00D771E3" w14:paraId="1C5AE3A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2B1E431" w14:textId="77777777" w:rsidR="00D771E3" w:rsidRDefault="00D771E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D8BF32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14:paraId="0CFB3632"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631F34E6" w14:textId="77777777" w:rsidR="0021450A" w:rsidRPr="0021450A" w:rsidRDefault="0091654C" w:rsidP="0021450A">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上表中的</w:t>
      </w:r>
      <w:r>
        <w:rPr>
          <w:rFonts w:ascii="Times New Roman" w:hAnsi="Times New Roman"/>
          <w:sz w:val="24"/>
        </w:rPr>
        <w:t>“</w:t>
      </w:r>
      <w:r>
        <w:rPr>
          <w:rFonts w:ascii="Times New Roman" w:hAnsi="Times New Roman"/>
          <w:sz w:val="24"/>
        </w:rPr>
        <w:t>年</w:t>
      </w:r>
      <w:r>
        <w:rPr>
          <w:rFonts w:ascii="Times New Roman" w:hAnsi="Times New Roman"/>
          <w:sz w:val="24"/>
        </w:rPr>
        <w:t>”</w:t>
      </w:r>
      <w:r>
        <w:rPr>
          <w:rFonts w:ascii="Times New Roman" w:hAnsi="Times New Roman"/>
          <w:sz w:val="24"/>
        </w:rPr>
        <w:t>指的是</w:t>
      </w:r>
      <w:r>
        <w:rPr>
          <w:rFonts w:ascii="Times New Roman" w:hAnsi="Times New Roman"/>
          <w:sz w:val="24"/>
        </w:rPr>
        <w:t>365</w:t>
      </w:r>
      <w:r>
        <w:rPr>
          <w:rFonts w:ascii="Times New Roman" w:hAnsi="Times New Roman"/>
          <w:sz w:val="24"/>
        </w:rPr>
        <w:t>个自然日。</w:t>
      </w:r>
    </w:p>
    <w:p w14:paraId="3F3D5131" w14:textId="77777777" w:rsidR="0021450A" w:rsidRPr="0021450A" w:rsidRDefault="0021450A" w:rsidP="0021450A">
      <w:pPr>
        <w:autoSpaceDE w:val="0"/>
        <w:autoSpaceDN w:val="0"/>
        <w:adjustRightInd w:val="0"/>
        <w:snapToGrid w:val="0"/>
        <w:spacing w:line="360" w:lineRule="auto"/>
        <w:ind w:firstLineChars="200" w:firstLine="480"/>
        <w:jc w:val="left"/>
        <w:rPr>
          <w:rFonts w:ascii="Times New Roman" w:hAnsi="Times New Roman"/>
          <w:sz w:val="24"/>
        </w:rPr>
      </w:pPr>
      <w:r w:rsidRPr="0021450A">
        <w:rPr>
          <w:rFonts w:ascii="Times New Roman" w:hAnsi="Times New Roman"/>
          <w:sz w:val="24"/>
        </w:rPr>
        <w:t>（</w:t>
      </w:r>
      <w:r w:rsidRPr="0021450A">
        <w:rPr>
          <w:rFonts w:ascii="Times New Roman" w:hAnsi="Times New Roman"/>
          <w:sz w:val="24"/>
        </w:rPr>
        <w:t>2</w:t>
      </w:r>
      <w:r w:rsidRPr="0021450A">
        <w:rPr>
          <w:rFonts w:ascii="Times New Roman" w:hAnsi="Times New Roman"/>
          <w:sz w:val="24"/>
        </w:rPr>
        <w:t>）本基金</w:t>
      </w:r>
      <w:r w:rsidRPr="0021450A">
        <w:rPr>
          <w:rFonts w:ascii="Times New Roman" w:hAnsi="Times New Roman"/>
          <w:sz w:val="24"/>
        </w:rPr>
        <w:t>C</w:t>
      </w:r>
      <w:r w:rsidRPr="0021450A">
        <w:rPr>
          <w:rFonts w:ascii="Times New Roman" w:hAnsi="Times New Roman"/>
          <w:sz w:val="24"/>
        </w:rPr>
        <w:t>类基金份额的赎回费率如下：</w:t>
      </w:r>
    </w:p>
    <w:tbl>
      <w:tblPr>
        <w:tblW w:w="8763"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76"/>
        <w:gridCol w:w="3802"/>
        <w:gridCol w:w="3685"/>
      </w:tblGrid>
      <w:tr w:rsidR="00002FA8" w:rsidRPr="00CB4725" w14:paraId="1824CDB9" w14:textId="77777777" w:rsidTr="00863E10">
        <w:trPr>
          <w:cantSplit/>
          <w:trHeight w:val="450"/>
        </w:trPr>
        <w:tc>
          <w:tcPr>
            <w:tcW w:w="1276" w:type="dxa"/>
            <w:vMerge w:val="restart"/>
            <w:tcBorders>
              <w:top w:val="single" w:sz="6" w:space="0" w:color="auto"/>
              <w:left w:val="single" w:sz="6" w:space="0" w:color="auto"/>
              <w:right w:val="single" w:sz="6" w:space="0" w:color="auto"/>
            </w:tcBorders>
            <w:vAlign w:val="center"/>
          </w:tcPr>
          <w:p w14:paraId="5F3AA286" w14:textId="77777777" w:rsidR="00002FA8" w:rsidRPr="00CB4725" w:rsidRDefault="00002FA8" w:rsidP="00604077">
            <w:pPr>
              <w:autoSpaceDE w:val="0"/>
              <w:autoSpaceDN w:val="0"/>
              <w:adjustRightInd w:val="0"/>
              <w:snapToGrid w:val="0"/>
              <w:jc w:val="center"/>
              <w:rPr>
                <w:rFonts w:ascii="宋体" w:hAnsi="宋体"/>
                <w:sz w:val="24"/>
              </w:rPr>
            </w:pPr>
            <w:r w:rsidRPr="00B071B2">
              <w:rPr>
                <w:rFonts w:ascii="Times New Roman" w:hAnsi="Times New Roman"/>
                <w:color w:val="000000"/>
                <w:kern w:val="0"/>
                <w:sz w:val="25"/>
                <w:szCs w:val="24"/>
              </w:rPr>
              <w:t>C</w:t>
            </w:r>
            <w:r w:rsidRPr="00B071B2">
              <w:rPr>
                <w:rFonts w:ascii="Times New Roman" w:hAnsi="Times New Roman"/>
                <w:color w:val="000000"/>
                <w:kern w:val="0"/>
                <w:sz w:val="25"/>
                <w:szCs w:val="24"/>
              </w:rPr>
              <w:t>类基金份额的赎回费率</w:t>
            </w:r>
          </w:p>
        </w:tc>
        <w:tc>
          <w:tcPr>
            <w:tcW w:w="3802" w:type="dxa"/>
            <w:tcBorders>
              <w:top w:val="single" w:sz="6" w:space="0" w:color="auto"/>
              <w:left w:val="single" w:sz="6" w:space="0" w:color="auto"/>
              <w:bottom w:val="single" w:sz="6" w:space="0" w:color="auto"/>
              <w:right w:val="single" w:sz="6" w:space="0" w:color="auto"/>
            </w:tcBorders>
            <w:shd w:val="clear" w:color="auto" w:fill="FFFFFF"/>
            <w:vAlign w:val="center"/>
          </w:tcPr>
          <w:p w14:paraId="6779C78B" w14:textId="77777777" w:rsidR="00002FA8" w:rsidRPr="00B071B2" w:rsidRDefault="00002FA8" w:rsidP="00863E10">
            <w:pPr>
              <w:autoSpaceDE w:val="0"/>
              <w:autoSpaceDN w:val="0"/>
              <w:adjustRightInd w:val="0"/>
              <w:snapToGrid w:val="0"/>
              <w:jc w:val="center"/>
              <w:rPr>
                <w:rFonts w:ascii="Times New Roman" w:hAnsi="Times New Roman"/>
                <w:color w:val="000000"/>
                <w:kern w:val="0"/>
                <w:sz w:val="25"/>
                <w:szCs w:val="24"/>
              </w:rPr>
            </w:pPr>
            <w:r w:rsidRPr="00B071B2">
              <w:rPr>
                <w:rFonts w:ascii="Times New Roman" w:hAnsi="Times New Roman"/>
                <w:color w:val="000000"/>
                <w:kern w:val="0"/>
                <w:sz w:val="25"/>
                <w:szCs w:val="24"/>
              </w:rPr>
              <w:t>持有期限</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45E909AB" w14:textId="77777777" w:rsidR="00002FA8" w:rsidRPr="00B071B2" w:rsidRDefault="00002FA8" w:rsidP="00604077">
            <w:pPr>
              <w:autoSpaceDE w:val="0"/>
              <w:autoSpaceDN w:val="0"/>
              <w:adjustRightInd w:val="0"/>
              <w:snapToGrid w:val="0"/>
              <w:jc w:val="center"/>
              <w:rPr>
                <w:rFonts w:ascii="Times New Roman" w:hAnsi="Times New Roman"/>
                <w:color w:val="000000"/>
                <w:kern w:val="0"/>
                <w:sz w:val="25"/>
                <w:szCs w:val="24"/>
              </w:rPr>
            </w:pPr>
            <w:r w:rsidRPr="00B071B2">
              <w:rPr>
                <w:rFonts w:ascii="Times New Roman" w:hAnsi="Times New Roman"/>
                <w:color w:val="000000"/>
                <w:kern w:val="0"/>
                <w:sz w:val="25"/>
                <w:szCs w:val="24"/>
              </w:rPr>
              <w:t>C</w:t>
            </w:r>
            <w:r w:rsidRPr="00B071B2">
              <w:rPr>
                <w:rFonts w:ascii="Times New Roman" w:hAnsi="Times New Roman" w:hint="eastAsia"/>
                <w:color w:val="000000"/>
                <w:kern w:val="0"/>
                <w:sz w:val="25"/>
                <w:szCs w:val="24"/>
              </w:rPr>
              <w:t>类基金份额</w:t>
            </w:r>
            <w:r w:rsidRPr="00B071B2">
              <w:rPr>
                <w:rFonts w:ascii="Times New Roman" w:hAnsi="Times New Roman"/>
                <w:color w:val="000000"/>
                <w:kern w:val="0"/>
                <w:sz w:val="25"/>
                <w:szCs w:val="24"/>
              </w:rPr>
              <w:t>赎回费率</w:t>
            </w:r>
          </w:p>
        </w:tc>
      </w:tr>
      <w:tr w:rsidR="00002FA8" w:rsidRPr="00CB4725" w14:paraId="22AEEB3A" w14:textId="77777777" w:rsidTr="00863E10">
        <w:trPr>
          <w:cantSplit/>
          <w:trHeight w:val="227"/>
        </w:trPr>
        <w:tc>
          <w:tcPr>
            <w:tcW w:w="1276" w:type="dxa"/>
            <w:vMerge/>
            <w:tcBorders>
              <w:left w:val="single" w:sz="6" w:space="0" w:color="auto"/>
              <w:right w:val="single" w:sz="6" w:space="0" w:color="auto"/>
            </w:tcBorders>
          </w:tcPr>
          <w:p w14:paraId="56F4FB90" w14:textId="77777777" w:rsidR="00002FA8" w:rsidRPr="00CB4725" w:rsidRDefault="00002FA8" w:rsidP="00604077">
            <w:pPr>
              <w:autoSpaceDE w:val="0"/>
              <w:autoSpaceDN w:val="0"/>
              <w:adjustRightInd w:val="0"/>
              <w:snapToGrid w:val="0"/>
              <w:ind w:firstLineChars="200" w:firstLine="480"/>
              <w:jc w:val="left"/>
              <w:rPr>
                <w:rFonts w:ascii="宋体" w:hAnsi="宋体"/>
                <w:sz w:val="24"/>
              </w:rPr>
            </w:pPr>
          </w:p>
        </w:tc>
        <w:tc>
          <w:tcPr>
            <w:tcW w:w="3802" w:type="dxa"/>
            <w:tcBorders>
              <w:top w:val="single" w:sz="6" w:space="0" w:color="auto"/>
              <w:left w:val="single" w:sz="6" w:space="0" w:color="auto"/>
              <w:bottom w:val="single" w:sz="6" w:space="0" w:color="auto"/>
              <w:right w:val="single" w:sz="6" w:space="0" w:color="auto"/>
            </w:tcBorders>
            <w:vAlign w:val="center"/>
          </w:tcPr>
          <w:p w14:paraId="0F63967C" w14:textId="77777777" w:rsidR="00002FA8" w:rsidRPr="00B071B2" w:rsidRDefault="00002FA8" w:rsidP="00604077">
            <w:pPr>
              <w:autoSpaceDE w:val="0"/>
              <w:autoSpaceDN w:val="0"/>
              <w:adjustRightInd w:val="0"/>
              <w:snapToGrid w:val="0"/>
              <w:rPr>
                <w:rFonts w:ascii="Times New Roman" w:hAnsi="Times New Roman"/>
                <w:color w:val="000000"/>
                <w:kern w:val="0"/>
                <w:sz w:val="25"/>
                <w:szCs w:val="24"/>
              </w:rPr>
            </w:pPr>
            <w:r w:rsidRPr="00B071B2">
              <w:rPr>
                <w:rFonts w:ascii="Times New Roman" w:hAnsi="Times New Roman"/>
                <w:color w:val="000000"/>
                <w:kern w:val="0"/>
                <w:sz w:val="25"/>
                <w:szCs w:val="24"/>
              </w:rPr>
              <w:t>7</w:t>
            </w:r>
            <w:r w:rsidRPr="00B071B2">
              <w:rPr>
                <w:rFonts w:ascii="Times New Roman" w:hAnsi="Times New Roman"/>
                <w:color w:val="000000"/>
                <w:kern w:val="0"/>
                <w:sz w:val="25"/>
                <w:szCs w:val="24"/>
              </w:rPr>
              <w:t>日以内</w:t>
            </w:r>
          </w:p>
        </w:tc>
        <w:tc>
          <w:tcPr>
            <w:tcW w:w="3685" w:type="dxa"/>
            <w:tcBorders>
              <w:top w:val="single" w:sz="6" w:space="0" w:color="auto"/>
              <w:left w:val="single" w:sz="6" w:space="0" w:color="auto"/>
              <w:bottom w:val="single" w:sz="6" w:space="0" w:color="auto"/>
              <w:right w:val="single" w:sz="6" w:space="0" w:color="auto"/>
            </w:tcBorders>
            <w:vAlign w:val="center"/>
          </w:tcPr>
          <w:p w14:paraId="7A90DE59" w14:textId="77777777" w:rsidR="00002FA8" w:rsidRPr="00B071B2" w:rsidRDefault="00002FA8" w:rsidP="00604077">
            <w:pPr>
              <w:autoSpaceDE w:val="0"/>
              <w:autoSpaceDN w:val="0"/>
              <w:adjustRightInd w:val="0"/>
              <w:snapToGrid w:val="0"/>
              <w:jc w:val="center"/>
              <w:rPr>
                <w:rFonts w:ascii="Times New Roman" w:hAnsi="Times New Roman"/>
                <w:color w:val="000000"/>
                <w:kern w:val="0"/>
                <w:sz w:val="25"/>
                <w:szCs w:val="24"/>
              </w:rPr>
            </w:pPr>
            <w:r w:rsidRPr="00B071B2">
              <w:rPr>
                <w:rFonts w:ascii="Times New Roman" w:hAnsi="Times New Roman"/>
                <w:color w:val="000000"/>
                <w:kern w:val="0"/>
                <w:sz w:val="25"/>
                <w:szCs w:val="24"/>
              </w:rPr>
              <w:t>1.5%</w:t>
            </w:r>
          </w:p>
        </w:tc>
      </w:tr>
      <w:tr w:rsidR="00002FA8" w:rsidRPr="00CB4725" w14:paraId="0B494350" w14:textId="77777777" w:rsidTr="00863E10">
        <w:trPr>
          <w:cantSplit/>
          <w:trHeight w:val="227"/>
        </w:trPr>
        <w:tc>
          <w:tcPr>
            <w:tcW w:w="1276" w:type="dxa"/>
            <w:vMerge/>
            <w:tcBorders>
              <w:left w:val="single" w:sz="6" w:space="0" w:color="auto"/>
              <w:right w:val="single" w:sz="6" w:space="0" w:color="auto"/>
            </w:tcBorders>
          </w:tcPr>
          <w:p w14:paraId="2B82E351" w14:textId="77777777" w:rsidR="00002FA8" w:rsidRPr="00CB4725" w:rsidRDefault="00002FA8" w:rsidP="00604077">
            <w:pPr>
              <w:autoSpaceDE w:val="0"/>
              <w:autoSpaceDN w:val="0"/>
              <w:adjustRightInd w:val="0"/>
              <w:snapToGrid w:val="0"/>
              <w:ind w:firstLineChars="200" w:firstLine="480"/>
              <w:jc w:val="left"/>
              <w:rPr>
                <w:rFonts w:ascii="宋体" w:hAnsi="宋体"/>
                <w:sz w:val="24"/>
              </w:rPr>
            </w:pPr>
          </w:p>
        </w:tc>
        <w:tc>
          <w:tcPr>
            <w:tcW w:w="3802" w:type="dxa"/>
            <w:tcBorders>
              <w:top w:val="single" w:sz="6" w:space="0" w:color="auto"/>
              <w:left w:val="single" w:sz="6" w:space="0" w:color="auto"/>
              <w:bottom w:val="single" w:sz="6" w:space="0" w:color="auto"/>
              <w:right w:val="single" w:sz="6" w:space="0" w:color="auto"/>
            </w:tcBorders>
            <w:vAlign w:val="center"/>
          </w:tcPr>
          <w:p w14:paraId="57576CB2" w14:textId="77777777" w:rsidR="00002FA8" w:rsidRPr="00B071B2" w:rsidRDefault="00002FA8" w:rsidP="00604077">
            <w:pPr>
              <w:autoSpaceDE w:val="0"/>
              <w:autoSpaceDN w:val="0"/>
              <w:adjustRightInd w:val="0"/>
              <w:snapToGrid w:val="0"/>
              <w:rPr>
                <w:rFonts w:ascii="Times New Roman" w:hAnsi="Times New Roman"/>
                <w:color w:val="000000"/>
                <w:kern w:val="0"/>
                <w:sz w:val="25"/>
                <w:szCs w:val="24"/>
              </w:rPr>
            </w:pPr>
            <w:r w:rsidRPr="00B071B2">
              <w:rPr>
                <w:rFonts w:ascii="Times New Roman" w:hAnsi="Times New Roman"/>
                <w:color w:val="000000"/>
                <w:kern w:val="0"/>
                <w:sz w:val="25"/>
                <w:szCs w:val="24"/>
              </w:rPr>
              <w:t>7</w:t>
            </w:r>
            <w:r w:rsidRPr="00B071B2">
              <w:rPr>
                <w:rFonts w:ascii="Times New Roman" w:hAnsi="Times New Roman" w:hint="eastAsia"/>
                <w:color w:val="000000"/>
                <w:kern w:val="0"/>
                <w:sz w:val="25"/>
                <w:szCs w:val="24"/>
              </w:rPr>
              <w:t>日（含）</w:t>
            </w:r>
            <w:r w:rsidRPr="00B071B2">
              <w:rPr>
                <w:rFonts w:ascii="Times New Roman" w:hAnsi="Times New Roman"/>
                <w:color w:val="000000"/>
                <w:kern w:val="0"/>
                <w:sz w:val="25"/>
                <w:szCs w:val="24"/>
              </w:rPr>
              <w:t>—30</w:t>
            </w:r>
            <w:r w:rsidRPr="00B071B2">
              <w:rPr>
                <w:rFonts w:ascii="Times New Roman" w:hAnsi="Times New Roman" w:hint="eastAsia"/>
                <w:color w:val="000000"/>
                <w:kern w:val="0"/>
                <w:sz w:val="25"/>
                <w:szCs w:val="24"/>
              </w:rPr>
              <w:t>日</w:t>
            </w:r>
          </w:p>
        </w:tc>
        <w:tc>
          <w:tcPr>
            <w:tcW w:w="3685" w:type="dxa"/>
            <w:tcBorders>
              <w:top w:val="single" w:sz="6" w:space="0" w:color="auto"/>
              <w:left w:val="single" w:sz="6" w:space="0" w:color="auto"/>
              <w:bottom w:val="single" w:sz="6" w:space="0" w:color="auto"/>
              <w:right w:val="single" w:sz="6" w:space="0" w:color="auto"/>
            </w:tcBorders>
            <w:vAlign w:val="center"/>
          </w:tcPr>
          <w:p w14:paraId="4FF1D370" w14:textId="77777777" w:rsidR="00002FA8" w:rsidRPr="00B071B2" w:rsidRDefault="00002FA8" w:rsidP="00604077">
            <w:pPr>
              <w:autoSpaceDE w:val="0"/>
              <w:autoSpaceDN w:val="0"/>
              <w:adjustRightInd w:val="0"/>
              <w:snapToGrid w:val="0"/>
              <w:jc w:val="center"/>
              <w:rPr>
                <w:rFonts w:ascii="Times New Roman" w:hAnsi="Times New Roman"/>
                <w:color w:val="000000"/>
                <w:kern w:val="0"/>
                <w:sz w:val="25"/>
                <w:szCs w:val="24"/>
              </w:rPr>
            </w:pPr>
            <w:r w:rsidRPr="00B071B2">
              <w:rPr>
                <w:rFonts w:ascii="Times New Roman" w:hAnsi="Times New Roman"/>
                <w:color w:val="000000"/>
                <w:kern w:val="0"/>
                <w:sz w:val="25"/>
                <w:szCs w:val="24"/>
              </w:rPr>
              <w:t>0.5%</w:t>
            </w:r>
          </w:p>
        </w:tc>
      </w:tr>
      <w:tr w:rsidR="00002FA8" w:rsidRPr="00CB4725" w14:paraId="49F8D349" w14:textId="77777777" w:rsidTr="00863E10">
        <w:trPr>
          <w:cantSplit/>
          <w:trHeight w:val="227"/>
        </w:trPr>
        <w:tc>
          <w:tcPr>
            <w:tcW w:w="1276" w:type="dxa"/>
            <w:vMerge/>
            <w:tcBorders>
              <w:left w:val="single" w:sz="6" w:space="0" w:color="auto"/>
              <w:bottom w:val="single" w:sz="6" w:space="0" w:color="auto"/>
              <w:right w:val="single" w:sz="6" w:space="0" w:color="auto"/>
            </w:tcBorders>
          </w:tcPr>
          <w:p w14:paraId="14A7FC74" w14:textId="77777777" w:rsidR="00002FA8" w:rsidRPr="00CB4725" w:rsidRDefault="00002FA8" w:rsidP="00604077">
            <w:pPr>
              <w:autoSpaceDE w:val="0"/>
              <w:autoSpaceDN w:val="0"/>
              <w:adjustRightInd w:val="0"/>
              <w:snapToGrid w:val="0"/>
              <w:ind w:firstLineChars="200" w:firstLine="480"/>
              <w:jc w:val="left"/>
              <w:rPr>
                <w:rFonts w:ascii="宋体" w:hAnsi="宋体"/>
                <w:sz w:val="24"/>
              </w:rPr>
            </w:pPr>
          </w:p>
        </w:tc>
        <w:tc>
          <w:tcPr>
            <w:tcW w:w="3802" w:type="dxa"/>
            <w:tcBorders>
              <w:top w:val="single" w:sz="6" w:space="0" w:color="auto"/>
              <w:left w:val="single" w:sz="6" w:space="0" w:color="auto"/>
              <w:bottom w:val="single" w:sz="6" w:space="0" w:color="auto"/>
              <w:right w:val="single" w:sz="6" w:space="0" w:color="auto"/>
            </w:tcBorders>
            <w:vAlign w:val="center"/>
          </w:tcPr>
          <w:p w14:paraId="0B8C9DF3" w14:textId="77777777" w:rsidR="00002FA8" w:rsidRPr="00B071B2" w:rsidRDefault="00002FA8" w:rsidP="00604077">
            <w:pPr>
              <w:autoSpaceDE w:val="0"/>
              <w:autoSpaceDN w:val="0"/>
              <w:adjustRightInd w:val="0"/>
              <w:snapToGrid w:val="0"/>
              <w:rPr>
                <w:rFonts w:ascii="Times New Roman" w:hAnsi="Times New Roman"/>
                <w:color w:val="000000"/>
                <w:kern w:val="0"/>
                <w:sz w:val="25"/>
                <w:szCs w:val="24"/>
              </w:rPr>
            </w:pPr>
            <w:r w:rsidRPr="00B071B2">
              <w:rPr>
                <w:rFonts w:ascii="Times New Roman" w:hAnsi="Times New Roman"/>
                <w:color w:val="000000"/>
                <w:kern w:val="0"/>
                <w:sz w:val="25"/>
                <w:szCs w:val="24"/>
              </w:rPr>
              <w:t>30</w:t>
            </w:r>
            <w:r w:rsidRPr="00B071B2">
              <w:rPr>
                <w:rFonts w:ascii="Times New Roman" w:hAnsi="Times New Roman" w:hint="eastAsia"/>
                <w:color w:val="000000"/>
                <w:kern w:val="0"/>
                <w:sz w:val="25"/>
                <w:szCs w:val="24"/>
              </w:rPr>
              <w:t>日</w:t>
            </w:r>
            <w:r w:rsidRPr="00B071B2">
              <w:rPr>
                <w:rFonts w:ascii="Times New Roman" w:hAnsi="Times New Roman"/>
                <w:color w:val="000000"/>
                <w:kern w:val="0"/>
                <w:sz w:val="25"/>
                <w:szCs w:val="24"/>
              </w:rPr>
              <w:t>以上（含）</w:t>
            </w:r>
          </w:p>
        </w:tc>
        <w:tc>
          <w:tcPr>
            <w:tcW w:w="3685" w:type="dxa"/>
            <w:tcBorders>
              <w:top w:val="single" w:sz="6" w:space="0" w:color="auto"/>
              <w:left w:val="single" w:sz="6" w:space="0" w:color="auto"/>
              <w:bottom w:val="single" w:sz="6" w:space="0" w:color="auto"/>
              <w:right w:val="single" w:sz="6" w:space="0" w:color="auto"/>
            </w:tcBorders>
            <w:vAlign w:val="center"/>
          </w:tcPr>
          <w:p w14:paraId="2C942269" w14:textId="77777777" w:rsidR="00002FA8" w:rsidRPr="00B071B2" w:rsidRDefault="00002FA8" w:rsidP="00604077">
            <w:pPr>
              <w:autoSpaceDE w:val="0"/>
              <w:autoSpaceDN w:val="0"/>
              <w:adjustRightInd w:val="0"/>
              <w:snapToGrid w:val="0"/>
              <w:jc w:val="center"/>
              <w:rPr>
                <w:rFonts w:ascii="Times New Roman" w:hAnsi="Times New Roman"/>
                <w:color w:val="000000"/>
                <w:kern w:val="0"/>
                <w:sz w:val="25"/>
                <w:szCs w:val="24"/>
              </w:rPr>
            </w:pPr>
            <w:r w:rsidRPr="00B071B2">
              <w:rPr>
                <w:rFonts w:ascii="Times New Roman" w:hAnsi="Times New Roman"/>
                <w:color w:val="000000"/>
                <w:kern w:val="0"/>
                <w:sz w:val="25"/>
                <w:szCs w:val="24"/>
              </w:rPr>
              <w:t>0</w:t>
            </w:r>
          </w:p>
        </w:tc>
      </w:tr>
    </w:tbl>
    <w:p w14:paraId="65DC15B8" w14:textId="252081F0" w:rsidR="00D771E3" w:rsidRDefault="0021450A">
      <w:pPr>
        <w:autoSpaceDE w:val="0"/>
        <w:autoSpaceDN w:val="0"/>
        <w:adjustRightInd w:val="0"/>
        <w:snapToGrid w:val="0"/>
        <w:spacing w:line="360" w:lineRule="auto"/>
        <w:ind w:firstLineChars="200" w:firstLine="480"/>
        <w:rPr>
          <w:rFonts w:ascii="宋体" w:hAnsi="宋体"/>
          <w:szCs w:val="24"/>
        </w:rPr>
      </w:pPr>
      <w:r w:rsidRPr="0021450A">
        <w:rPr>
          <w:rFonts w:ascii="Times New Roman" w:hAnsi="Times New Roman"/>
          <w:sz w:val="24"/>
        </w:rPr>
        <w:t>本基金</w:t>
      </w:r>
      <w:r w:rsidRPr="0021450A">
        <w:rPr>
          <w:rFonts w:ascii="Times New Roman" w:hAnsi="Times New Roman"/>
          <w:sz w:val="24"/>
        </w:rPr>
        <w:t>C</w:t>
      </w:r>
      <w:r w:rsidRPr="0021450A">
        <w:rPr>
          <w:rFonts w:ascii="Times New Roman" w:hAnsi="Times New Roman"/>
          <w:sz w:val="24"/>
        </w:rPr>
        <w:t>类基金份额的赎回费用由赎回</w:t>
      </w:r>
      <w:r w:rsidRPr="0021450A">
        <w:rPr>
          <w:rFonts w:ascii="Times New Roman" w:hAnsi="Times New Roman"/>
          <w:sz w:val="24"/>
        </w:rPr>
        <w:t>C</w:t>
      </w:r>
      <w:r w:rsidRPr="0021450A">
        <w:rPr>
          <w:rFonts w:ascii="Times New Roman" w:hAnsi="Times New Roman"/>
          <w:sz w:val="24"/>
        </w:rPr>
        <w:t>类基金份额的基金份额持有人承担，在基金份额持有人赎回</w:t>
      </w:r>
      <w:r w:rsidRPr="0021450A">
        <w:rPr>
          <w:rFonts w:ascii="Times New Roman" w:hAnsi="Times New Roman"/>
          <w:sz w:val="24"/>
        </w:rPr>
        <w:t>C</w:t>
      </w:r>
      <w:r w:rsidRPr="0021450A">
        <w:rPr>
          <w:rFonts w:ascii="Times New Roman" w:hAnsi="Times New Roman"/>
          <w:sz w:val="24"/>
        </w:rPr>
        <w:t>类基金份额时收取，对</w:t>
      </w:r>
      <w:r w:rsidRPr="0021450A">
        <w:rPr>
          <w:rFonts w:ascii="Times New Roman" w:hAnsi="Times New Roman"/>
          <w:sz w:val="24"/>
        </w:rPr>
        <w:t>C</w:t>
      </w:r>
      <w:r w:rsidRPr="0021450A">
        <w:rPr>
          <w:rFonts w:ascii="Times New Roman" w:hAnsi="Times New Roman"/>
          <w:sz w:val="24"/>
        </w:rPr>
        <w:t>类基金份额持有人收取的赎回费</w:t>
      </w:r>
      <w:r w:rsidRPr="0021450A">
        <w:rPr>
          <w:rFonts w:ascii="Times New Roman" w:hAnsi="Times New Roman"/>
          <w:sz w:val="24"/>
        </w:rPr>
        <w:lastRenderedPageBreak/>
        <w:t>全额计入基金财产。</w:t>
      </w:r>
    </w:p>
    <w:p w14:paraId="473A197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、基金管理人可以在基金合同约定的范围内调整费率或收费方式，并最迟应于新的费率或收费方式实施日前依照《信息披露办法》的有关规定在指定媒介上公告。</w:t>
      </w:r>
    </w:p>
    <w:p w14:paraId="1AEF0FF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转换费率。</w:t>
      </w:r>
    </w:p>
    <w:p w14:paraId="60436F1C"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（七）申购和赎回的数额和价格</w:t>
      </w:r>
    </w:p>
    <w:p w14:paraId="160A67D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、申购和赎回数额、余额的处理方式</w:t>
      </w:r>
    </w:p>
    <w:p w14:paraId="283EF881" w14:textId="5CBCCE10"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w:t>
      </w:r>
      <w:r w:rsidR="0021450A" w:rsidRPr="0021450A">
        <w:rPr>
          <w:rFonts w:ascii="Times New Roman" w:hAnsi="Times New Roman" w:hint="eastAsia"/>
          <w:sz w:val="24"/>
        </w:rPr>
        <w:t>A</w:t>
      </w:r>
      <w:r w:rsidR="0021450A" w:rsidRPr="0021450A">
        <w:rPr>
          <w:rFonts w:ascii="Times New Roman" w:hAnsi="Times New Roman" w:hint="eastAsia"/>
          <w:sz w:val="24"/>
        </w:rPr>
        <w:t>类基金份额或</w:t>
      </w:r>
      <w:r w:rsidR="0021450A" w:rsidRPr="0021450A">
        <w:rPr>
          <w:rFonts w:ascii="Times New Roman" w:hAnsi="Times New Roman" w:hint="eastAsia"/>
          <w:sz w:val="24"/>
        </w:rPr>
        <w:t>C</w:t>
      </w:r>
      <w:r w:rsidR="0021450A" w:rsidRPr="0021450A">
        <w:rPr>
          <w:rFonts w:ascii="Times New Roman" w:hAnsi="Times New Roman" w:hint="eastAsia"/>
          <w:sz w:val="24"/>
        </w:rPr>
        <w:t>类基金份额</w:t>
      </w:r>
      <w:r>
        <w:rPr>
          <w:rFonts w:ascii="Times New Roman" w:hAnsi="Times New Roman"/>
          <w:sz w:val="24"/>
        </w:rPr>
        <w:t>的有效份额为净申购金额除以当日</w:t>
      </w:r>
      <w:r w:rsidR="0021450A" w:rsidRPr="0021450A">
        <w:rPr>
          <w:rFonts w:ascii="Times New Roman" w:hAnsi="Times New Roman" w:hint="eastAsia"/>
          <w:sz w:val="24"/>
        </w:rPr>
        <w:t>该类基金份额</w:t>
      </w:r>
      <w:r>
        <w:rPr>
          <w:rFonts w:ascii="Times New Roman" w:hAnsi="Times New Roman"/>
          <w:sz w:val="24"/>
        </w:rPr>
        <w:t>的基金份额净值，有效份额单位为份，申购份额计算结果按四舍五入方法，保留到小数点后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12D02C55" w14:textId="2B536585"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）赎回金额为按实际确认的</w:t>
      </w:r>
      <w:r w:rsidR="0021450A" w:rsidRPr="0021450A">
        <w:rPr>
          <w:rFonts w:ascii="Times New Roman" w:hAnsi="Times New Roman" w:hint="eastAsia"/>
          <w:sz w:val="24"/>
        </w:rPr>
        <w:t>A</w:t>
      </w:r>
      <w:r w:rsidR="0021450A" w:rsidRPr="0021450A">
        <w:rPr>
          <w:rFonts w:ascii="Times New Roman" w:hAnsi="Times New Roman" w:hint="eastAsia"/>
          <w:sz w:val="24"/>
        </w:rPr>
        <w:t>类基金份额或</w:t>
      </w:r>
      <w:r w:rsidR="0021450A" w:rsidRPr="0021450A">
        <w:rPr>
          <w:rFonts w:ascii="Times New Roman" w:hAnsi="Times New Roman" w:hint="eastAsia"/>
          <w:sz w:val="24"/>
        </w:rPr>
        <w:t>C</w:t>
      </w:r>
      <w:r w:rsidR="0021450A" w:rsidRPr="0021450A">
        <w:rPr>
          <w:rFonts w:ascii="Times New Roman" w:hAnsi="Times New Roman" w:hint="eastAsia"/>
          <w:sz w:val="24"/>
        </w:rPr>
        <w:t>类基金份额</w:t>
      </w:r>
      <w:r>
        <w:rPr>
          <w:rFonts w:ascii="Times New Roman" w:hAnsi="Times New Roman"/>
          <w:sz w:val="24"/>
        </w:rPr>
        <w:t>有效赎回份额乘以当日</w:t>
      </w:r>
      <w:r w:rsidR="0021450A" w:rsidRPr="0021450A">
        <w:rPr>
          <w:rFonts w:ascii="Times New Roman" w:hAnsi="Times New Roman" w:hint="eastAsia"/>
          <w:sz w:val="24"/>
        </w:rPr>
        <w:t>该类基金份额的</w:t>
      </w:r>
      <w:r>
        <w:rPr>
          <w:rFonts w:ascii="Times New Roman" w:hAnsi="Times New Roman"/>
          <w:sz w:val="24"/>
        </w:rPr>
        <w:t>基金份额净值并扣除相应的费用（如有），赎回金额单位为元。赎回金额计算结果按四舍五入方法，保留到小数点后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71C1A608" w14:textId="77777777" w:rsidR="0021450A" w:rsidRPr="0021450A" w:rsidRDefault="0091654C" w:rsidP="0021450A">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、申购份额的计算</w:t>
      </w:r>
    </w:p>
    <w:p w14:paraId="57416696" w14:textId="2D0B7B1E" w:rsidR="00D771E3" w:rsidRDefault="0021450A" w:rsidP="0021450A">
      <w:pPr>
        <w:autoSpaceDE w:val="0"/>
        <w:autoSpaceDN w:val="0"/>
        <w:adjustRightInd w:val="0"/>
        <w:snapToGrid w:val="0"/>
        <w:spacing w:line="360" w:lineRule="auto"/>
        <w:ind w:firstLineChars="200" w:firstLine="480"/>
        <w:rPr>
          <w:rFonts w:ascii="宋体" w:hAnsi="宋体"/>
          <w:szCs w:val="24"/>
        </w:rPr>
      </w:pPr>
      <w:r w:rsidRPr="0021450A">
        <w:rPr>
          <w:rFonts w:ascii="Times New Roman" w:hAnsi="Times New Roman" w:hint="eastAsia"/>
          <w:sz w:val="24"/>
        </w:rPr>
        <w:t>（</w:t>
      </w:r>
      <w:r w:rsidRPr="0021450A">
        <w:rPr>
          <w:rFonts w:ascii="Times New Roman" w:hAnsi="Times New Roman" w:hint="eastAsia"/>
          <w:sz w:val="24"/>
        </w:rPr>
        <w:t>1</w:t>
      </w:r>
      <w:r w:rsidRPr="0021450A">
        <w:rPr>
          <w:rFonts w:ascii="Times New Roman" w:hAnsi="Times New Roman" w:hint="eastAsia"/>
          <w:sz w:val="24"/>
        </w:rPr>
        <w:t>）</w:t>
      </w:r>
      <w:r w:rsidRPr="0021450A">
        <w:rPr>
          <w:rFonts w:ascii="Times New Roman" w:hAnsi="Times New Roman" w:hint="eastAsia"/>
          <w:sz w:val="24"/>
        </w:rPr>
        <w:t>A</w:t>
      </w:r>
      <w:r w:rsidRPr="0021450A">
        <w:rPr>
          <w:rFonts w:ascii="Times New Roman" w:hAnsi="Times New Roman" w:hint="eastAsia"/>
          <w:sz w:val="24"/>
        </w:rPr>
        <w:t>类基金份额的申购</w:t>
      </w:r>
    </w:p>
    <w:p w14:paraId="03095AB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18E8F5B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14:paraId="3C2851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（注：对于适用固定金额申购费用的申购，净申购金额＝申购总金额－固定申购费用金额）</w:t>
      </w:r>
    </w:p>
    <w:p w14:paraId="71D5B19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14:paraId="2E0A71C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（注：对于适用固定金额申购费用的申购，申购费用＝固定申购费用金额）</w:t>
      </w:r>
    </w:p>
    <w:p w14:paraId="61BABDAC" w14:textId="1EBD37B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申购费用）</w:t>
      </w:r>
      <w:r>
        <w:rPr>
          <w:rFonts w:ascii="Times New Roman" w:hAnsi="Times New Roman"/>
          <w:sz w:val="24"/>
        </w:rPr>
        <w:t>/ T</w:t>
      </w:r>
      <w:r>
        <w:rPr>
          <w:rFonts w:ascii="Times New Roman" w:hAnsi="Times New Roman"/>
          <w:sz w:val="24"/>
        </w:rPr>
        <w:t>日</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基金份额净值</w:t>
      </w:r>
    </w:p>
    <w:p w14:paraId="540B510A" w14:textId="5AB93795"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例一：某投资者（非养老金客户）投资</w:t>
      </w:r>
      <w:r>
        <w:rPr>
          <w:rFonts w:ascii="Times New Roman" w:hAnsi="Times New Roman"/>
          <w:sz w:val="24"/>
        </w:rPr>
        <w:t>40,000</w:t>
      </w:r>
      <w:r>
        <w:rPr>
          <w:rFonts w:ascii="Times New Roman" w:hAnsi="Times New Roman"/>
          <w:sz w:val="24"/>
        </w:rPr>
        <w:t>元申购本基金</w:t>
      </w:r>
      <w:r w:rsidR="00583418" w:rsidRPr="00583418">
        <w:rPr>
          <w:rFonts w:ascii="Times New Roman" w:hAnsi="Times New Roman" w:hint="eastAsia"/>
          <w:sz w:val="24"/>
        </w:rPr>
        <w:t>A</w:t>
      </w:r>
      <w:r w:rsidR="00583418" w:rsidRPr="00583418">
        <w:rPr>
          <w:rFonts w:ascii="Times New Roman" w:hAnsi="Times New Roman" w:hint="eastAsia"/>
          <w:sz w:val="24"/>
        </w:rPr>
        <w:t>类基金份额</w:t>
      </w:r>
      <w:r>
        <w:rPr>
          <w:rFonts w:ascii="Times New Roman" w:hAnsi="Times New Roman"/>
          <w:sz w:val="24"/>
        </w:rPr>
        <w:t>，假设申购当日</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1.5%</w:t>
      </w:r>
      <w:r>
        <w:rPr>
          <w:rFonts w:ascii="Times New Roman" w:hAnsi="Times New Roman"/>
          <w:sz w:val="24"/>
        </w:rPr>
        <w:t>，则其可得到的申购份额为：</w:t>
      </w:r>
    </w:p>
    <w:p w14:paraId="5130D98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40,000</w:t>
      </w:r>
      <w:r>
        <w:rPr>
          <w:rFonts w:ascii="Times New Roman" w:hAnsi="Times New Roman"/>
          <w:sz w:val="24"/>
        </w:rPr>
        <w:t>元</w:t>
      </w:r>
    </w:p>
    <w:p w14:paraId="5A1500C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净申购金额</w:t>
      </w:r>
      <w:r>
        <w:rPr>
          <w:rFonts w:ascii="Times New Roman" w:hAnsi="Times New Roman"/>
          <w:sz w:val="24"/>
        </w:rPr>
        <w:t>=40,000/</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=39,408.87</w:t>
      </w:r>
      <w:r>
        <w:rPr>
          <w:rFonts w:ascii="Times New Roman" w:hAnsi="Times New Roman"/>
          <w:sz w:val="24"/>
        </w:rPr>
        <w:t>元</w:t>
      </w:r>
    </w:p>
    <w:p w14:paraId="72CBC71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=40,000-39,408.87=591.13</w:t>
      </w:r>
      <w:r>
        <w:rPr>
          <w:rFonts w:ascii="Times New Roman" w:hAnsi="Times New Roman"/>
          <w:sz w:val="24"/>
        </w:rPr>
        <w:t>元</w:t>
      </w:r>
    </w:p>
    <w:p w14:paraId="0EA2377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40,000-591.13</w:t>
      </w:r>
      <w:r>
        <w:rPr>
          <w:rFonts w:ascii="Times New Roman" w:hAnsi="Times New Roman"/>
          <w:sz w:val="24"/>
        </w:rPr>
        <w:t>）</w:t>
      </w:r>
      <w:r>
        <w:rPr>
          <w:rFonts w:ascii="Times New Roman" w:hAnsi="Times New Roman"/>
          <w:sz w:val="24"/>
        </w:rPr>
        <w:t>/1.0400=37,893.14</w:t>
      </w:r>
      <w:r>
        <w:rPr>
          <w:rFonts w:ascii="Times New Roman" w:hAnsi="Times New Roman"/>
          <w:sz w:val="24"/>
        </w:rPr>
        <w:t>份</w:t>
      </w:r>
    </w:p>
    <w:p w14:paraId="0036B65D" w14:textId="281970F5"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即：某投资者（非养老金客户）投资</w:t>
      </w:r>
      <w:r>
        <w:rPr>
          <w:rFonts w:ascii="Times New Roman" w:hAnsi="Times New Roman"/>
          <w:sz w:val="24"/>
        </w:rPr>
        <w:t>40,000</w:t>
      </w:r>
      <w:r>
        <w:rPr>
          <w:rFonts w:ascii="Times New Roman" w:hAnsi="Times New Roman"/>
          <w:sz w:val="24"/>
        </w:rPr>
        <w:t>元申购本基金</w:t>
      </w:r>
      <w:r w:rsidR="00583418" w:rsidRPr="00583418">
        <w:rPr>
          <w:rFonts w:ascii="Times New Roman" w:hAnsi="Times New Roman" w:hint="eastAsia"/>
          <w:sz w:val="24"/>
        </w:rPr>
        <w:t>A</w:t>
      </w:r>
      <w:r w:rsidR="00583418" w:rsidRPr="00583418">
        <w:rPr>
          <w:rFonts w:ascii="Times New Roman" w:hAnsi="Times New Roman" w:hint="eastAsia"/>
          <w:sz w:val="24"/>
        </w:rPr>
        <w:t>类基金份额</w:t>
      </w:r>
      <w:r>
        <w:rPr>
          <w:rFonts w:ascii="Times New Roman" w:hAnsi="Times New Roman"/>
          <w:sz w:val="24"/>
        </w:rPr>
        <w:t>，假设申购当日</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37,893.14</w:t>
      </w:r>
      <w:r>
        <w:rPr>
          <w:rFonts w:ascii="Times New Roman" w:hAnsi="Times New Roman"/>
          <w:sz w:val="24"/>
        </w:rPr>
        <w:t>份</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w:t>
      </w:r>
    </w:p>
    <w:p w14:paraId="4DFEB100" w14:textId="1244ECC4"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例二：某养老金客户投资</w:t>
      </w:r>
      <w:r>
        <w:rPr>
          <w:rFonts w:ascii="Times New Roman" w:hAnsi="Times New Roman"/>
          <w:sz w:val="24"/>
        </w:rPr>
        <w:t>100,000</w:t>
      </w:r>
      <w:r>
        <w:rPr>
          <w:rFonts w:ascii="Times New Roman" w:hAnsi="Times New Roman"/>
          <w:sz w:val="24"/>
        </w:rPr>
        <w:t>元通过基金管理人的直销柜台申购本基金</w:t>
      </w:r>
      <w:r w:rsidR="00583418" w:rsidRPr="00583418">
        <w:rPr>
          <w:rFonts w:ascii="Times New Roman" w:hAnsi="Times New Roman" w:hint="eastAsia"/>
          <w:sz w:val="24"/>
        </w:rPr>
        <w:t>A</w:t>
      </w:r>
      <w:r w:rsidR="00583418" w:rsidRPr="00583418">
        <w:rPr>
          <w:rFonts w:ascii="Times New Roman" w:hAnsi="Times New Roman" w:hint="eastAsia"/>
          <w:sz w:val="24"/>
        </w:rPr>
        <w:t>类基金份额</w:t>
      </w:r>
      <w:r>
        <w:rPr>
          <w:rFonts w:ascii="Times New Roman" w:hAnsi="Times New Roman"/>
          <w:sz w:val="24"/>
        </w:rPr>
        <w:t>，假设申购当日</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0.6%</w:t>
      </w:r>
      <w:r>
        <w:rPr>
          <w:rFonts w:ascii="Times New Roman" w:hAnsi="Times New Roman"/>
          <w:sz w:val="24"/>
        </w:rPr>
        <w:t>，则其可得到的申购份额为：</w:t>
      </w:r>
    </w:p>
    <w:p w14:paraId="3ED9351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100,000</w:t>
      </w:r>
      <w:r>
        <w:rPr>
          <w:rFonts w:ascii="Times New Roman" w:hAnsi="Times New Roman"/>
          <w:sz w:val="24"/>
        </w:rPr>
        <w:t>元</w:t>
      </w:r>
    </w:p>
    <w:p w14:paraId="2DD60D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=100,000/</w:t>
      </w:r>
      <w:r>
        <w:rPr>
          <w:rFonts w:ascii="Times New Roman" w:hAnsi="Times New Roman"/>
          <w:sz w:val="24"/>
        </w:rPr>
        <w:t>（</w:t>
      </w:r>
      <w:r>
        <w:rPr>
          <w:rFonts w:ascii="Times New Roman" w:hAnsi="Times New Roman"/>
          <w:sz w:val="24"/>
        </w:rPr>
        <w:t>1+0.6%</w:t>
      </w:r>
      <w:r>
        <w:rPr>
          <w:rFonts w:ascii="Times New Roman" w:hAnsi="Times New Roman"/>
          <w:sz w:val="24"/>
        </w:rPr>
        <w:t>）</w:t>
      </w:r>
      <w:r>
        <w:rPr>
          <w:rFonts w:ascii="Times New Roman" w:hAnsi="Times New Roman"/>
          <w:sz w:val="24"/>
        </w:rPr>
        <w:t>=99,403.58</w:t>
      </w:r>
      <w:r>
        <w:rPr>
          <w:rFonts w:ascii="Times New Roman" w:hAnsi="Times New Roman"/>
          <w:sz w:val="24"/>
        </w:rPr>
        <w:t>元</w:t>
      </w:r>
    </w:p>
    <w:p w14:paraId="07D4451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=100,000-99,403.58=596.42</w:t>
      </w:r>
      <w:r>
        <w:rPr>
          <w:rFonts w:ascii="Times New Roman" w:hAnsi="Times New Roman"/>
          <w:sz w:val="24"/>
        </w:rPr>
        <w:t>元</w:t>
      </w:r>
    </w:p>
    <w:p w14:paraId="756AE7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100,000-596.42</w:t>
      </w:r>
      <w:r>
        <w:rPr>
          <w:rFonts w:ascii="Times New Roman" w:hAnsi="Times New Roman"/>
          <w:sz w:val="24"/>
        </w:rPr>
        <w:t>）</w:t>
      </w:r>
      <w:r>
        <w:rPr>
          <w:rFonts w:ascii="Times New Roman" w:hAnsi="Times New Roman"/>
          <w:sz w:val="24"/>
        </w:rPr>
        <w:t>/1.0400=95,580.37</w:t>
      </w:r>
      <w:r>
        <w:rPr>
          <w:rFonts w:ascii="Times New Roman" w:hAnsi="Times New Roman"/>
          <w:sz w:val="24"/>
        </w:rPr>
        <w:t>份</w:t>
      </w:r>
    </w:p>
    <w:p w14:paraId="725FFC79" w14:textId="77777777" w:rsidR="00583418" w:rsidRPr="00583418" w:rsidRDefault="0091654C" w:rsidP="00583418">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即：该养老金客户投资</w:t>
      </w:r>
      <w:r>
        <w:rPr>
          <w:rFonts w:ascii="Times New Roman" w:hAnsi="Times New Roman"/>
          <w:sz w:val="24"/>
        </w:rPr>
        <w:t>100,000</w:t>
      </w:r>
      <w:r>
        <w:rPr>
          <w:rFonts w:ascii="Times New Roman" w:hAnsi="Times New Roman"/>
          <w:sz w:val="24"/>
        </w:rPr>
        <w:t>元通过基金管理人的直销柜台申购本基金</w:t>
      </w:r>
      <w:r w:rsidR="00583418" w:rsidRPr="00583418">
        <w:rPr>
          <w:rFonts w:ascii="Times New Roman" w:hAnsi="Times New Roman" w:hint="eastAsia"/>
          <w:sz w:val="24"/>
        </w:rPr>
        <w:t>A</w:t>
      </w:r>
      <w:r w:rsidR="00583418" w:rsidRPr="00583418">
        <w:rPr>
          <w:rFonts w:ascii="Times New Roman" w:hAnsi="Times New Roman" w:hint="eastAsia"/>
          <w:sz w:val="24"/>
        </w:rPr>
        <w:t>类基金份额</w:t>
      </w:r>
      <w:r>
        <w:rPr>
          <w:rFonts w:ascii="Times New Roman" w:hAnsi="Times New Roman"/>
          <w:sz w:val="24"/>
        </w:rPr>
        <w:t>，假设申购当日</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95,580.37</w:t>
      </w:r>
      <w:r>
        <w:rPr>
          <w:rFonts w:ascii="Times New Roman" w:hAnsi="Times New Roman"/>
          <w:sz w:val="24"/>
        </w:rPr>
        <w:t>份</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w:t>
      </w:r>
    </w:p>
    <w:p w14:paraId="676599ED"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w:t>
      </w:r>
      <w:r w:rsidRPr="00583418">
        <w:rPr>
          <w:rFonts w:ascii="Times New Roman" w:hAnsi="Times New Roman" w:hint="eastAsia"/>
          <w:sz w:val="24"/>
        </w:rPr>
        <w:t>2</w:t>
      </w:r>
      <w:r w:rsidRPr="00583418">
        <w:rPr>
          <w:rFonts w:ascii="Times New Roman" w:hAnsi="Times New Roman" w:hint="eastAsia"/>
          <w:sz w:val="24"/>
        </w:rPr>
        <w:t>）</w:t>
      </w:r>
      <w:r w:rsidRPr="00583418">
        <w:rPr>
          <w:rFonts w:ascii="Times New Roman" w:hAnsi="Times New Roman" w:hint="eastAsia"/>
          <w:sz w:val="24"/>
        </w:rPr>
        <w:t>C</w:t>
      </w:r>
      <w:r w:rsidRPr="00583418">
        <w:rPr>
          <w:rFonts w:ascii="Times New Roman" w:hAnsi="Times New Roman" w:hint="eastAsia"/>
          <w:sz w:val="24"/>
        </w:rPr>
        <w:t>类基金份额的申购</w:t>
      </w:r>
    </w:p>
    <w:p w14:paraId="3FCF0F8F"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如果投资者选择申购</w:t>
      </w:r>
      <w:r w:rsidRPr="00583418">
        <w:rPr>
          <w:rFonts w:ascii="Times New Roman" w:hAnsi="Times New Roman" w:hint="eastAsia"/>
          <w:sz w:val="24"/>
        </w:rPr>
        <w:t>C</w:t>
      </w:r>
      <w:r w:rsidRPr="00583418">
        <w:rPr>
          <w:rFonts w:ascii="Times New Roman" w:hAnsi="Times New Roman" w:hint="eastAsia"/>
          <w:sz w:val="24"/>
        </w:rPr>
        <w:t>类基金份额，则申购份额的计算方法如下：</w:t>
      </w:r>
    </w:p>
    <w:p w14:paraId="0594C176"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申购总金额</w:t>
      </w:r>
      <w:r w:rsidRPr="00583418">
        <w:rPr>
          <w:rFonts w:ascii="Times New Roman" w:hAnsi="Times New Roman" w:hint="eastAsia"/>
          <w:sz w:val="24"/>
        </w:rPr>
        <w:t>=</w:t>
      </w:r>
      <w:r w:rsidRPr="00583418">
        <w:rPr>
          <w:rFonts w:ascii="Times New Roman" w:hAnsi="Times New Roman" w:hint="eastAsia"/>
          <w:sz w:val="24"/>
        </w:rPr>
        <w:t>申请总金额</w:t>
      </w:r>
    </w:p>
    <w:p w14:paraId="36CE7D8C"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申购份额</w:t>
      </w:r>
      <w:r w:rsidRPr="00583418">
        <w:rPr>
          <w:rFonts w:ascii="Times New Roman" w:hAnsi="Times New Roman" w:hint="eastAsia"/>
          <w:sz w:val="24"/>
        </w:rPr>
        <w:t>=</w:t>
      </w:r>
      <w:r w:rsidRPr="00583418">
        <w:rPr>
          <w:rFonts w:ascii="Times New Roman" w:hAnsi="Times New Roman" w:hint="eastAsia"/>
          <w:sz w:val="24"/>
        </w:rPr>
        <w:t>申购总金额</w:t>
      </w:r>
      <w:r w:rsidRPr="00583418">
        <w:rPr>
          <w:rFonts w:ascii="Times New Roman" w:hAnsi="Times New Roman" w:hint="eastAsia"/>
          <w:sz w:val="24"/>
        </w:rPr>
        <w:t>/T</w:t>
      </w:r>
      <w:r w:rsidRPr="00583418">
        <w:rPr>
          <w:rFonts w:ascii="Times New Roman" w:hAnsi="Times New Roman" w:hint="eastAsia"/>
          <w:sz w:val="24"/>
        </w:rPr>
        <w:t>日</w:t>
      </w:r>
      <w:r w:rsidRPr="00583418">
        <w:rPr>
          <w:rFonts w:ascii="Times New Roman" w:hAnsi="Times New Roman" w:hint="eastAsia"/>
          <w:sz w:val="24"/>
        </w:rPr>
        <w:t>C</w:t>
      </w:r>
      <w:r w:rsidRPr="00583418">
        <w:rPr>
          <w:rFonts w:ascii="Times New Roman" w:hAnsi="Times New Roman" w:hint="eastAsia"/>
          <w:sz w:val="24"/>
        </w:rPr>
        <w:t>类基金份额净值</w:t>
      </w:r>
    </w:p>
    <w:p w14:paraId="2AB327BF"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例三：某投资者投资</w:t>
      </w:r>
      <w:r w:rsidRPr="00583418">
        <w:rPr>
          <w:rFonts w:ascii="Times New Roman" w:hAnsi="Times New Roman" w:hint="eastAsia"/>
          <w:sz w:val="24"/>
        </w:rPr>
        <w:t>100,000</w:t>
      </w:r>
      <w:r w:rsidRPr="00583418">
        <w:rPr>
          <w:rFonts w:ascii="Times New Roman" w:hAnsi="Times New Roman" w:hint="eastAsia"/>
          <w:sz w:val="24"/>
        </w:rPr>
        <w:t>元申购本基金的</w:t>
      </w:r>
      <w:r w:rsidRPr="00583418">
        <w:rPr>
          <w:rFonts w:ascii="Times New Roman" w:hAnsi="Times New Roman" w:hint="eastAsia"/>
          <w:sz w:val="24"/>
        </w:rPr>
        <w:t>C</w:t>
      </w:r>
      <w:r w:rsidRPr="00583418">
        <w:rPr>
          <w:rFonts w:ascii="Times New Roman" w:hAnsi="Times New Roman" w:hint="eastAsia"/>
          <w:sz w:val="24"/>
        </w:rPr>
        <w:t>类基金份额，假设申购当日</w:t>
      </w:r>
      <w:r w:rsidRPr="00583418">
        <w:rPr>
          <w:rFonts w:ascii="Times New Roman" w:hAnsi="Times New Roman" w:hint="eastAsia"/>
          <w:sz w:val="24"/>
        </w:rPr>
        <w:t>C</w:t>
      </w:r>
      <w:r w:rsidRPr="00583418">
        <w:rPr>
          <w:rFonts w:ascii="Times New Roman" w:hAnsi="Times New Roman" w:hint="eastAsia"/>
          <w:sz w:val="24"/>
        </w:rPr>
        <w:t>类基金份额净值为</w:t>
      </w:r>
      <w:r w:rsidRPr="00583418">
        <w:rPr>
          <w:rFonts w:ascii="Times New Roman" w:hAnsi="Times New Roman" w:hint="eastAsia"/>
          <w:sz w:val="24"/>
        </w:rPr>
        <w:t>1.0400</w:t>
      </w:r>
      <w:r w:rsidRPr="00583418">
        <w:rPr>
          <w:rFonts w:ascii="Times New Roman" w:hAnsi="Times New Roman" w:hint="eastAsia"/>
          <w:sz w:val="24"/>
        </w:rPr>
        <w:t>元，则其可得到的申购份额为：</w:t>
      </w:r>
    </w:p>
    <w:p w14:paraId="36089398"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申购份额＝</w:t>
      </w:r>
      <w:r w:rsidRPr="00583418">
        <w:rPr>
          <w:rFonts w:ascii="Times New Roman" w:hAnsi="Times New Roman" w:hint="eastAsia"/>
          <w:sz w:val="24"/>
        </w:rPr>
        <w:t>100,000/1.0400</w:t>
      </w:r>
      <w:r w:rsidRPr="00583418">
        <w:rPr>
          <w:rFonts w:ascii="Times New Roman" w:hAnsi="Times New Roman" w:hint="eastAsia"/>
          <w:sz w:val="24"/>
        </w:rPr>
        <w:t>＝</w:t>
      </w:r>
      <w:r w:rsidRPr="00583418">
        <w:rPr>
          <w:rFonts w:ascii="Times New Roman" w:hAnsi="Times New Roman" w:hint="eastAsia"/>
          <w:sz w:val="24"/>
        </w:rPr>
        <w:t>96,153.85</w:t>
      </w:r>
      <w:r w:rsidRPr="00583418">
        <w:rPr>
          <w:rFonts w:ascii="Times New Roman" w:hAnsi="Times New Roman" w:hint="eastAsia"/>
          <w:sz w:val="24"/>
        </w:rPr>
        <w:t>份</w:t>
      </w:r>
    </w:p>
    <w:p w14:paraId="21398445" w14:textId="0212F375" w:rsidR="00D771E3" w:rsidRDefault="00583418" w:rsidP="00583418">
      <w:pPr>
        <w:autoSpaceDE w:val="0"/>
        <w:autoSpaceDN w:val="0"/>
        <w:adjustRightInd w:val="0"/>
        <w:snapToGrid w:val="0"/>
        <w:spacing w:line="360" w:lineRule="auto"/>
        <w:ind w:firstLineChars="200" w:firstLine="480"/>
        <w:rPr>
          <w:rFonts w:ascii="宋体" w:hAnsi="宋体"/>
          <w:szCs w:val="24"/>
        </w:rPr>
      </w:pPr>
      <w:r w:rsidRPr="00583418">
        <w:rPr>
          <w:rFonts w:ascii="Times New Roman" w:hAnsi="Times New Roman" w:hint="eastAsia"/>
          <w:sz w:val="24"/>
        </w:rPr>
        <w:t>即：投资者投资</w:t>
      </w:r>
      <w:r w:rsidRPr="00583418">
        <w:rPr>
          <w:rFonts w:ascii="Times New Roman" w:hAnsi="Times New Roman" w:hint="eastAsia"/>
          <w:sz w:val="24"/>
        </w:rPr>
        <w:t>100,000</w:t>
      </w:r>
      <w:r w:rsidRPr="00583418">
        <w:rPr>
          <w:rFonts w:ascii="Times New Roman" w:hAnsi="Times New Roman" w:hint="eastAsia"/>
          <w:sz w:val="24"/>
        </w:rPr>
        <w:t>元申购本基金的</w:t>
      </w:r>
      <w:r w:rsidRPr="00583418">
        <w:rPr>
          <w:rFonts w:ascii="Times New Roman" w:hAnsi="Times New Roman" w:hint="eastAsia"/>
          <w:sz w:val="24"/>
        </w:rPr>
        <w:t>C</w:t>
      </w:r>
      <w:r w:rsidRPr="00583418">
        <w:rPr>
          <w:rFonts w:ascii="Times New Roman" w:hAnsi="Times New Roman" w:hint="eastAsia"/>
          <w:sz w:val="24"/>
        </w:rPr>
        <w:t>类基金份额，假设申购当日</w:t>
      </w:r>
      <w:r w:rsidRPr="00583418">
        <w:rPr>
          <w:rFonts w:ascii="Times New Roman" w:hAnsi="Times New Roman" w:hint="eastAsia"/>
          <w:sz w:val="24"/>
        </w:rPr>
        <w:t>C</w:t>
      </w:r>
      <w:r w:rsidRPr="00583418">
        <w:rPr>
          <w:rFonts w:ascii="Times New Roman" w:hAnsi="Times New Roman" w:hint="eastAsia"/>
          <w:sz w:val="24"/>
        </w:rPr>
        <w:t>类基金份额净值为</w:t>
      </w:r>
      <w:r w:rsidRPr="00583418">
        <w:rPr>
          <w:rFonts w:ascii="Times New Roman" w:hAnsi="Times New Roman" w:hint="eastAsia"/>
          <w:sz w:val="24"/>
        </w:rPr>
        <w:t>1.0400</w:t>
      </w:r>
      <w:r w:rsidRPr="00583418">
        <w:rPr>
          <w:rFonts w:ascii="Times New Roman" w:hAnsi="Times New Roman" w:hint="eastAsia"/>
          <w:sz w:val="24"/>
        </w:rPr>
        <w:t>元，则其可得到</w:t>
      </w:r>
      <w:r w:rsidRPr="00583418">
        <w:rPr>
          <w:rFonts w:ascii="Times New Roman" w:hAnsi="Times New Roman" w:hint="eastAsia"/>
          <w:sz w:val="24"/>
        </w:rPr>
        <w:t>96,153.85</w:t>
      </w:r>
      <w:r w:rsidRPr="00583418">
        <w:rPr>
          <w:rFonts w:ascii="Times New Roman" w:hAnsi="Times New Roman" w:hint="eastAsia"/>
          <w:sz w:val="24"/>
        </w:rPr>
        <w:t>份</w:t>
      </w:r>
      <w:r w:rsidRPr="00583418">
        <w:rPr>
          <w:rFonts w:ascii="Times New Roman" w:hAnsi="Times New Roman" w:hint="eastAsia"/>
          <w:sz w:val="24"/>
        </w:rPr>
        <w:t>C</w:t>
      </w:r>
      <w:r w:rsidRPr="00583418">
        <w:rPr>
          <w:rFonts w:ascii="Times New Roman" w:hAnsi="Times New Roman" w:hint="eastAsia"/>
          <w:sz w:val="24"/>
        </w:rPr>
        <w:t>类基金份额。</w:t>
      </w:r>
    </w:p>
    <w:p w14:paraId="02D16746" w14:textId="77777777" w:rsidR="00583418" w:rsidRPr="00583418" w:rsidRDefault="0091654C" w:rsidP="00583418">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、赎回金额的计算</w:t>
      </w:r>
    </w:p>
    <w:p w14:paraId="66652E7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赎回金额为按实际确认的有效赎回份额乘以当日基金份额净值并扣除相应的费用，赎回金额单位为元，计算结果保留到小数点后两位，第三位四舍五入。</w:t>
      </w:r>
    </w:p>
    <w:p w14:paraId="29036D90" w14:textId="77777777" w:rsidR="00AB65A1" w:rsidRDefault="00AB65A1" w:rsidP="00AB65A1">
      <w:pPr>
        <w:autoSpaceDE w:val="0"/>
        <w:autoSpaceDN w:val="0"/>
        <w:adjustRightInd w:val="0"/>
        <w:snapToGrid w:val="0"/>
        <w:spacing w:line="360" w:lineRule="auto"/>
        <w:ind w:firstLineChars="200" w:firstLine="480"/>
        <w:rPr>
          <w:rFonts w:ascii="宋体" w:hAnsi="宋体"/>
          <w:szCs w:val="24"/>
        </w:rPr>
      </w:pPr>
      <w:r w:rsidRPr="00583418">
        <w:rPr>
          <w:rFonts w:ascii="Times New Roman" w:hAnsi="Times New Roman" w:hint="eastAsia"/>
          <w:sz w:val="24"/>
        </w:rPr>
        <w:t>（</w:t>
      </w:r>
      <w:r w:rsidRPr="00583418">
        <w:rPr>
          <w:rFonts w:ascii="Times New Roman" w:hAnsi="Times New Roman" w:hint="eastAsia"/>
          <w:sz w:val="24"/>
        </w:rPr>
        <w:t>1</w:t>
      </w:r>
      <w:r w:rsidRPr="00583418">
        <w:rPr>
          <w:rFonts w:ascii="Times New Roman" w:hAnsi="Times New Roman" w:hint="eastAsia"/>
          <w:sz w:val="24"/>
        </w:rPr>
        <w:t>）</w:t>
      </w:r>
      <w:r w:rsidRPr="00583418">
        <w:rPr>
          <w:rFonts w:ascii="Times New Roman" w:hAnsi="Times New Roman" w:hint="eastAsia"/>
          <w:sz w:val="24"/>
        </w:rPr>
        <w:t>A</w:t>
      </w:r>
      <w:r w:rsidRPr="00583418">
        <w:rPr>
          <w:rFonts w:ascii="Times New Roman" w:hAnsi="Times New Roman" w:hint="eastAsia"/>
          <w:sz w:val="24"/>
        </w:rPr>
        <w:t>类基金份额的赎回</w:t>
      </w:r>
    </w:p>
    <w:p w14:paraId="52B594FA" w14:textId="64D71D23" w:rsidR="00D771E3" w:rsidRDefault="00AB65A1">
      <w:pPr>
        <w:autoSpaceDE w:val="0"/>
        <w:autoSpaceDN w:val="0"/>
        <w:adjustRightInd w:val="0"/>
        <w:snapToGrid w:val="0"/>
        <w:spacing w:line="360" w:lineRule="auto"/>
        <w:ind w:firstLineChars="200" w:firstLine="480"/>
        <w:rPr>
          <w:rFonts w:ascii="宋体" w:hAnsi="宋体"/>
          <w:szCs w:val="24"/>
        </w:rPr>
      </w:pPr>
      <w:r w:rsidRPr="00412DF5">
        <w:rPr>
          <w:rFonts w:ascii="Times New Roman" w:hAnsi="Times New Roman" w:hint="eastAsia"/>
          <w:sz w:val="24"/>
        </w:rPr>
        <w:t>投资者赎回</w:t>
      </w:r>
      <w:r w:rsidRPr="00412DF5">
        <w:rPr>
          <w:rFonts w:ascii="Times New Roman" w:hAnsi="Times New Roman" w:hint="eastAsia"/>
          <w:sz w:val="24"/>
        </w:rPr>
        <w:t>A</w:t>
      </w:r>
      <w:r w:rsidRPr="00412DF5">
        <w:rPr>
          <w:rFonts w:ascii="Times New Roman" w:hAnsi="Times New Roman" w:hint="eastAsia"/>
          <w:sz w:val="24"/>
        </w:rPr>
        <w:t>类基金份额，</w:t>
      </w:r>
      <w:r w:rsidR="0091654C">
        <w:rPr>
          <w:rFonts w:ascii="Times New Roman" w:hAnsi="Times New Roman"/>
          <w:sz w:val="24"/>
        </w:rPr>
        <w:t>赎回金额的计算方法如下：</w:t>
      </w:r>
    </w:p>
    <w:p w14:paraId="1B2128AB" w14:textId="1AE8008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赎回费率</w:t>
      </w:r>
    </w:p>
    <w:p w14:paraId="6221E689" w14:textId="7B347DBD"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赎回费用</w:t>
      </w:r>
    </w:p>
    <w:p w14:paraId="4995FB5F" w14:textId="61BF90D3"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w:t>
      </w:r>
      <w:r w:rsidR="00583418">
        <w:rPr>
          <w:rFonts w:ascii="Times New Roman" w:hAnsi="Times New Roman" w:hint="eastAsia"/>
          <w:sz w:val="24"/>
        </w:rPr>
        <w:t>四</w:t>
      </w:r>
      <w:r>
        <w:rPr>
          <w:rFonts w:ascii="Times New Roman" w:hAnsi="Times New Roman"/>
          <w:sz w:val="24"/>
        </w:rPr>
        <w:t>：某投资者赎回持有的</w:t>
      </w:r>
      <w:r>
        <w:rPr>
          <w:rFonts w:ascii="Times New Roman" w:hAnsi="Times New Roman"/>
          <w:sz w:val="24"/>
        </w:rPr>
        <w:t>10,000</w:t>
      </w:r>
      <w:r>
        <w:rPr>
          <w:rFonts w:ascii="Times New Roman" w:hAnsi="Times New Roman"/>
          <w:sz w:val="24"/>
        </w:rPr>
        <w:t>份</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基金份额，持有期限为</w:t>
      </w:r>
      <w:r>
        <w:rPr>
          <w:rFonts w:ascii="Times New Roman" w:hAnsi="Times New Roman"/>
          <w:sz w:val="24"/>
        </w:rPr>
        <w:t>30</w:t>
      </w:r>
      <w:r>
        <w:rPr>
          <w:rFonts w:ascii="Times New Roman" w:hAnsi="Times New Roman"/>
          <w:sz w:val="24"/>
        </w:rPr>
        <w:t>日，对应的赎回费率为</w:t>
      </w:r>
      <w:r>
        <w:rPr>
          <w:rFonts w:ascii="Times New Roman" w:hAnsi="Times New Roman"/>
          <w:sz w:val="24"/>
        </w:rPr>
        <w:t>0.5%</w:t>
      </w:r>
      <w:r>
        <w:rPr>
          <w:rFonts w:ascii="Times New Roman" w:hAnsi="Times New Roman"/>
          <w:sz w:val="24"/>
        </w:rPr>
        <w:t>，假设赎回当日</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1.0160</w:t>
      </w:r>
      <w:r>
        <w:rPr>
          <w:rFonts w:ascii="Times New Roman" w:hAnsi="Times New Roman"/>
          <w:sz w:val="24"/>
        </w:rPr>
        <w:t>元，则其可得到的赎回金额为：</w:t>
      </w:r>
    </w:p>
    <w:p w14:paraId="19D9510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 xml:space="preserve"> = 10,000×1.0160×0.5%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14:paraId="4106CB3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 = 10,000×1.0160-50.80 </w:t>
      </w:r>
      <w:r>
        <w:rPr>
          <w:rFonts w:ascii="Times New Roman" w:hAnsi="Times New Roman"/>
          <w:sz w:val="24"/>
        </w:rPr>
        <w:t>＝</w:t>
      </w:r>
      <w:r>
        <w:rPr>
          <w:rFonts w:ascii="Times New Roman" w:hAnsi="Times New Roman"/>
          <w:sz w:val="24"/>
        </w:rPr>
        <w:t xml:space="preserve"> 10,109.20</w:t>
      </w:r>
      <w:r>
        <w:rPr>
          <w:rFonts w:ascii="Times New Roman" w:hAnsi="Times New Roman"/>
          <w:sz w:val="24"/>
        </w:rPr>
        <w:t>元</w:t>
      </w:r>
    </w:p>
    <w:p w14:paraId="2808358C" w14:textId="77777777" w:rsidR="00583418" w:rsidRPr="00583418" w:rsidRDefault="0091654C" w:rsidP="00583418">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即：投资者赎回本基金</w:t>
      </w:r>
      <w:r>
        <w:rPr>
          <w:rFonts w:ascii="Times New Roman" w:hAnsi="Times New Roman"/>
          <w:sz w:val="24"/>
        </w:rPr>
        <w:t>10,000</w:t>
      </w:r>
      <w:r>
        <w:rPr>
          <w:rFonts w:ascii="Times New Roman" w:hAnsi="Times New Roman"/>
          <w:sz w:val="24"/>
        </w:rPr>
        <w:t>份</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基金份额，持有期限为</w:t>
      </w:r>
      <w:r>
        <w:rPr>
          <w:rFonts w:ascii="Times New Roman" w:hAnsi="Times New Roman"/>
          <w:sz w:val="24"/>
        </w:rPr>
        <w:t>30</w:t>
      </w:r>
      <w:r>
        <w:rPr>
          <w:rFonts w:ascii="Times New Roman" w:hAnsi="Times New Roman"/>
          <w:sz w:val="24"/>
        </w:rPr>
        <w:t>日，对应的赎回费率为</w:t>
      </w:r>
      <w:r>
        <w:rPr>
          <w:rFonts w:ascii="Times New Roman" w:hAnsi="Times New Roman"/>
          <w:sz w:val="24"/>
        </w:rPr>
        <w:t>0.5%</w:t>
      </w:r>
      <w:r>
        <w:rPr>
          <w:rFonts w:ascii="Times New Roman" w:hAnsi="Times New Roman"/>
          <w:sz w:val="24"/>
        </w:rPr>
        <w:t>，假设赎回当日</w:t>
      </w:r>
      <w:r w:rsidR="00583418">
        <w:rPr>
          <w:rFonts w:ascii="Times New Roman" w:hAnsi="Times New Roman" w:hint="eastAsia"/>
          <w:sz w:val="24"/>
        </w:rPr>
        <w:t>A</w:t>
      </w:r>
      <w:r w:rsidR="00583418">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10,109.20</w:t>
      </w:r>
      <w:r>
        <w:rPr>
          <w:rFonts w:ascii="Times New Roman" w:hAnsi="Times New Roman"/>
          <w:sz w:val="24"/>
        </w:rPr>
        <w:t>元。</w:t>
      </w:r>
    </w:p>
    <w:p w14:paraId="5DFB1180"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w:t>
      </w:r>
      <w:r w:rsidRPr="00583418">
        <w:rPr>
          <w:rFonts w:ascii="Times New Roman" w:hAnsi="Times New Roman" w:hint="eastAsia"/>
          <w:sz w:val="24"/>
        </w:rPr>
        <w:t>2</w:t>
      </w:r>
      <w:r w:rsidRPr="00583418">
        <w:rPr>
          <w:rFonts w:ascii="Times New Roman" w:hAnsi="Times New Roman" w:hint="eastAsia"/>
          <w:sz w:val="24"/>
        </w:rPr>
        <w:t>）</w:t>
      </w:r>
      <w:r w:rsidRPr="00583418">
        <w:rPr>
          <w:rFonts w:ascii="Times New Roman" w:hAnsi="Times New Roman" w:hint="eastAsia"/>
          <w:sz w:val="24"/>
        </w:rPr>
        <w:t>C</w:t>
      </w:r>
      <w:r w:rsidRPr="00583418">
        <w:rPr>
          <w:rFonts w:ascii="Times New Roman" w:hAnsi="Times New Roman" w:hint="eastAsia"/>
          <w:sz w:val="24"/>
        </w:rPr>
        <w:t>类基金份额的赎回</w:t>
      </w:r>
    </w:p>
    <w:p w14:paraId="03DB4CF2"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投资者赎回</w:t>
      </w:r>
      <w:r w:rsidRPr="00583418">
        <w:rPr>
          <w:rFonts w:ascii="Times New Roman" w:hAnsi="Times New Roman" w:hint="eastAsia"/>
          <w:sz w:val="24"/>
        </w:rPr>
        <w:t>C</w:t>
      </w:r>
      <w:r w:rsidRPr="00583418">
        <w:rPr>
          <w:rFonts w:ascii="Times New Roman" w:hAnsi="Times New Roman" w:hint="eastAsia"/>
          <w:sz w:val="24"/>
        </w:rPr>
        <w:t>类基金份额，赎回金额的计算方法如下：</w:t>
      </w:r>
    </w:p>
    <w:p w14:paraId="0F23938B"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赎回费用</w:t>
      </w:r>
      <w:r w:rsidRPr="00583418">
        <w:rPr>
          <w:rFonts w:ascii="Times New Roman" w:hAnsi="Times New Roman" w:hint="eastAsia"/>
          <w:sz w:val="24"/>
        </w:rPr>
        <w:t>=</w:t>
      </w:r>
      <w:r w:rsidRPr="00583418">
        <w:rPr>
          <w:rFonts w:ascii="Times New Roman" w:hAnsi="Times New Roman" w:hint="eastAsia"/>
          <w:sz w:val="24"/>
        </w:rPr>
        <w:t>赎回份额×</w:t>
      </w:r>
      <w:r w:rsidRPr="00583418">
        <w:rPr>
          <w:rFonts w:ascii="Times New Roman" w:hAnsi="Times New Roman" w:hint="eastAsia"/>
          <w:sz w:val="24"/>
        </w:rPr>
        <w:t>T</w:t>
      </w:r>
      <w:r w:rsidRPr="00583418">
        <w:rPr>
          <w:rFonts w:ascii="Times New Roman" w:hAnsi="Times New Roman" w:hint="eastAsia"/>
          <w:sz w:val="24"/>
        </w:rPr>
        <w:t>日</w:t>
      </w:r>
      <w:r w:rsidRPr="00583418">
        <w:rPr>
          <w:rFonts w:ascii="Times New Roman" w:hAnsi="Times New Roman" w:hint="eastAsia"/>
          <w:sz w:val="24"/>
        </w:rPr>
        <w:t>C</w:t>
      </w:r>
      <w:r w:rsidRPr="00583418">
        <w:rPr>
          <w:rFonts w:ascii="Times New Roman" w:hAnsi="Times New Roman" w:hint="eastAsia"/>
          <w:sz w:val="24"/>
        </w:rPr>
        <w:t>类基金份额净值×赎回费率</w:t>
      </w:r>
    </w:p>
    <w:p w14:paraId="62DFF4BD"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赎回金额</w:t>
      </w:r>
      <w:r w:rsidRPr="00583418">
        <w:rPr>
          <w:rFonts w:ascii="Times New Roman" w:hAnsi="Times New Roman" w:hint="eastAsia"/>
          <w:sz w:val="24"/>
        </w:rPr>
        <w:t>=</w:t>
      </w:r>
      <w:r w:rsidRPr="00583418">
        <w:rPr>
          <w:rFonts w:ascii="Times New Roman" w:hAnsi="Times New Roman" w:hint="eastAsia"/>
          <w:sz w:val="24"/>
        </w:rPr>
        <w:t>赎回份额×</w:t>
      </w:r>
      <w:r w:rsidRPr="00583418">
        <w:rPr>
          <w:rFonts w:ascii="Times New Roman" w:hAnsi="Times New Roman" w:hint="eastAsia"/>
          <w:sz w:val="24"/>
        </w:rPr>
        <w:t>T</w:t>
      </w:r>
      <w:r w:rsidRPr="00583418">
        <w:rPr>
          <w:rFonts w:ascii="Times New Roman" w:hAnsi="Times New Roman" w:hint="eastAsia"/>
          <w:sz w:val="24"/>
        </w:rPr>
        <w:t>日</w:t>
      </w:r>
      <w:r w:rsidRPr="00583418">
        <w:rPr>
          <w:rFonts w:ascii="Times New Roman" w:hAnsi="Times New Roman" w:hint="eastAsia"/>
          <w:sz w:val="24"/>
        </w:rPr>
        <w:t>C</w:t>
      </w:r>
      <w:r w:rsidRPr="00583418">
        <w:rPr>
          <w:rFonts w:ascii="Times New Roman" w:hAnsi="Times New Roman" w:hint="eastAsia"/>
          <w:sz w:val="24"/>
        </w:rPr>
        <w:t>类基金份额净值</w:t>
      </w:r>
      <w:r w:rsidRPr="00583418">
        <w:rPr>
          <w:rFonts w:ascii="Times New Roman" w:hAnsi="Times New Roman" w:hint="eastAsia"/>
          <w:sz w:val="24"/>
        </w:rPr>
        <w:t>-</w:t>
      </w:r>
      <w:r w:rsidRPr="00583418">
        <w:rPr>
          <w:rFonts w:ascii="Times New Roman" w:hAnsi="Times New Roman" w:hint="eastAsia"/>
          <w:sz w:val="24"/>
        </w:rPr>
        <w:t>赎回费用</w:t>
      </w:r>
    </w:p>
    <w:p w14:paraId="44BCEE2C"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例五：某投资者赎回</w:t>
      </w:r>
      <w:r w:rsidRPr="00583418">
        <w:rPr>
          <w:rFonts w:ascii="Times New Roman" w:hAnsi="Times New Roman" w:hint="eastAsia"/>
          <w:sz w:val="24"/>
        </w:rPr>
        <w:t>10,000</w:t>
      </w:r>
      <w:r w:rsidRPr="00583418">
        <w:rPr>
          <w:rFonts w:ascii="Times New Roman" w:hAnsi="Times New Roman" w:hint="eastAsia"/>
          <w:sz w:val="24"/>
        </w:rPr>
        <w:t>份</w:t>
      </w:r>
      <w:r w:rsidRPr="00583418">
        <w:rPr>
          <w:rFonts w:ascii="Times New Roman" w:hAnsi="Times New Roman" w:hint="eastAsia"/>
          <w:sz w:val="24"/>
        </w:rPr>
        <w:t>C</w:t>
      </w:r>
      <w:r w:rsidRPr="00583418">
        <w:rPr>
          <w:rFonts w:ascii="Times New Roman" w:hAnsi="Times New Roman" w:hint="eastAsia"/>
          <w:sz w:val="24"/>
        </w:rPr>
        <w:t>类基金份额，持有期限为</w:t>
      </w:r>
      <w:r w:rsidRPr="00583418">
        <w:rPr>
          <w:rFonts w:ascii="Times New Roman" w:hAnsi="Times New Roman" w:hint="eastAsia"/>
          <w:sz w:val="24"/>
        </w:rPr>
        <w:t>20</w:t>
      </w:r>
      <w:r w:rsidRPr="00583418">
        <w:rPr>
          <w:rFonts w:ascii="Times New Roman" w:hAnsi="Times New Roman" w:hint="eastAsia"/>
          <w:sz w:val="24"/>
        </w:rPr>
        <w:t>日，对应的赎回费率为</w:t>
      </w:r>
      <w:r w:rsidRPr="00583418">
        <w:rPr>
          <w:rFonts w:ascii="Times New Roman" w:hAnsi="Times New Roman" w:hint="eastAsia"/>
          <w:sz w:val="24"/>
        </w:rPr>
        <w:t>0.5%</w:t>
      </w:r>
      <w:r w:rsidRPr="00583418">
        <w:rPr>
          <w:rFonts w:ascii="Times New Roman" w:hAnsi="Times New Roman" w:hint="eastAsia"/>
          <w:sz w:val="24"/>
        </w:rPr>
        <w:t>，假设赎回当日</w:t>
      </w:r>
      <w:r w:rsidRPr="00583418">
        <w:rPr>
          <w:rFonts w:ascii="Times New Roman" w:hAnsi="Times New Roman" w:hint="eastAsia"/>
          <w:sz w:val="24"/>
        </w:rPr>
        <w:t>C</w:t>
      </w:r>
      <w:r w:rsidRPr="00583418">
        <w:rPr>
          <w:rFonts w:ascii="Times New Roman" w:hAnsi="Times New Roman" w:hint="eastAsia"/>
          <w:sz w:val="24"/>
        </w:rPr>
        <w:t>类基金份额净值是</w:t>
      </w:r>
      <w:r w:rsidRPr="00583418">
        <w:rPr>
          <w:rFonts w:ascii="Times New Roman" w:hAnsi="Times New Roman" w:hint="eastAsia"/>
          <w:sz w:val="24"/>
        </w:rPr>
        <w:t>1.0160</w:t>
      </w:r>
      <w:r w:rsidRPr="00583418">
        <w:rPr>
          <w:rFonts w:ascii="Times New Roman" w:hAnsi="Times New Roman" w:hint="eastAsia"/>
          <w:sz w:val="24"/>
        </w:rPr>
        <w:t>元，则其可得到的赎回金额为：</w:t>
      </w:r>
    </w:p>
    <w:p w14:paraId="1F09DCF6"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赎回费用</w:t>
      </w:r>
      <w:r w:rsidRPr="00583418">
        <w:rPr>
          <w:rFonts w:ascii="Times New Roman" w:hAnsi="Times New Roman" w:hint="eastAsia"/>
          <w:sz w:val="24"/>
        </w:rPr>
        <w:t>=10,000</w:t>
      </w:r>
      <w:r w:rsidRPr="00583418">
        <w:rPr>
          <w:rFonts w:ascii="Times New Roman" w:hAnsi="Times New Roman" w:hint="eastAsia"/>
          <w:sz w:val="24"/>
        </w:rPr>
        <w:t>×</w:t>
      </w:r>
      <w:r w:rsidRPr="00583418">
        <w:rPr>
          <w:rFonts w:ascii="Times New Roman" w:hAnsi="Times New Roman" w:hint="eastAsia"/>
          <w:sz w:val="24"/>
        </w:rPr>
        <w:t>1.0160</w:t>
      </w:r>
      <w:r w:rsidRPr="00583418">
        <w:rPr>
          <w:rFonts w:ascii="Times New Roman" w:hAnsi="Times New Roman" w:hint="eastAsia"/>
          <w:sz w:val="24"/>
        </w:rPr>
        <w:t>×</w:t>
      </w:r>
      <w:r w:rsidRPr="00583418">
        <w:rPr>
          <w:rFonts w:ascii="Times New Roman" w:hAnsi="Times New Roman" w:hint="eastAsia"/>
          <w:sz w:val="24"/>
        </w:rPr>
        <w:t>0.5%</w:t>
      </w:r>
      <w:r w:rsidRPr="00583418">
        <w:rPr>
          <w:rFonts w:ascii="Times New Roman" w:hAnsi="Times New Roman" w:hint="eastAsia"/>
          <w:sz w:val="24"/>
        </w:rPr>
        <w:t>＝</w:t>
      </w:r>
      <w:r w:rsidRPr="00583418">
        <w:rPr>
          <w:rFonts w:ascii="Times New Roman" w:hAnsi="Times New Roman" w:hint="eastAsia"/>
          <w:sz w:val="24"/>
        </w:rPr>
        <w:t>50.80</w:t>
      </w:r>
      <w:r w:rsidRPr="00583418">
        <w:rPr>
          <w:rFonts w:ascii="Times New Roman" w:hAnsi="Times New Roman" w:hint="eastAsia"/>
          <w:sz w:val="24"/>
        </w:rPr>
        <w:t>元</w:t>
      </w:r>
    </w:p>
    <w:p w14:paraId="586E8E13"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sidRPr="00583418">
        <w:rPr>
          <w:rFonts w:ascii="Times New Roman" w:hAnsi="Times New Roman" w:hint="eastAsia"/>
          <w:sz w:val="24"/>
        </w:rPr>
        <w:t>赎回金额</w:t>
      </w:r>
      <w:r w:rsidRPr="00583418">
        <w:rPr>
          <w:rFonts w:ascii="Times New Roman" w:hAnsi="Times New Roman" w:hint="eastAsia"/>
          <w:sz w:val="24"/>
        </w:rPr>
        <w:t>=10,000</w:t>
      </w:r>
      <w:r w:rsidRPr="00583418">
        <w:rPr>
          <w:rFonts w:ascii="Times New Roman" w:hAnsi="Times New Roman" w:hint="eastAsia"/>
          <w:sz w:val="24"/>
        </w:rPr>
        <w:t>×</w:t>
      </w:r>
      <w:r w:rsidRPr="00583418">
        <w:rPr>
          <w:rFonts w:ascii="Times New Roman" w:hAnsi="Times New Roman" w:hint="eastAsia"/>
          <w:sz w:val="24"/>
        </w:rPr>
        <w:t>1.0160-50.80</w:t>
      </w:r>
      <w:r w:rsidRPr="00583418">
        <w:rPr>
          <w:rFonts w:ascii="Times New Roman" w:hAnsi="Times New Roman" w:hint="eastAsia"/>
          <w:sz w:val="24"/>
        </w:rPr>
        <w:t>＝</w:t>
      </w:r>
      <w:r w:rsidRPr="00583418">
        <w:rPr>
          <w:rFonts w:ascii="Times New Roman" w:hAnsi="Times New Roman" w:hint="eastAsia"/>
          <w:sz w:val="24"/>
        </w:rPr>
        <w:t>10,109.20</w:t>
      </w:r>
      <w:r w:rsidRPr="00583418">
        <w:rPr>
          <w:rFonts w:ascii="Times New Roman" w:hAnsi="Times New Roman" w:hint="eastAsia"/>
          <w:sz w:val="24"/>
        </w:rPr>
        <w:t>元</w:t>
      </w:r>
    </w:p>
    <w:p w14:paraId="3CADF97B" w14:textId="244D5E66" w:rsidR="00D771E3" w:rsidRDefault="00583418" w:rsidP="00583418">
      <w:pPr>
        <w:autoSpaceDE w:val="0"/>
        <w:autoSpaceDN w:val="0"/>
        <w:adjustRightInd w:val="0"/>
        <w:snapToGrid w:val="0"/>
        <w:spacing w:line="360" w:lineRule="auto"/>
        <w:ind w:firstLineChars="200" w:firstLine="480"/>
        <w:rPr>
          <w:rFonts w:ascii="宋体" w:hAnsi="宋体"/>
          <w:szCs w:val="24"/>
        </w:rPr>
      </w:pPr>
      <w:r w:rsidRPr="00583418">
        <w:rPr>
          <w:rFonts w:ascii="Times New Roman" w:hAnsi="Times New Roman" w:hint="eastAsia"/>
          <w:sz w:val="24"/>
        </w:rPr>
        <w:t>即：投资者赎回</w:t>
      </w:r>
      <w:r w:rsidRPr="00583418">
        <w:rPr>
          <w:rFonts w:ascii="Times New Roman" w:hAnsi="Times New Roman" w:hint="eastAsia"/>
          <w:sz w:val="24"/>
        </w:rPr>
        <w:t>10,000</w:t>
      </w:r>
      <w:r w:rsidRPr="00583418">
        <w:rPr>
          <w:rFonts w:ascii="Times New Roman" w:hAnsi="Times New Roman" w:hint="eastAsia"/>
          <w:sz w:val="24"/>
        </w:rPr>
        <w:t>份</w:t>
      </w:r>
      <w:r w:rsidRPr="00583418">
        <w:rPr>
          <w:rFonts w:ascii="Times New Roman" w:hAnsi="Times New Roman" w:hint="eastAsia"/>
          <w:sz w:val="24"/>
        </w:rPr>
        <w:t>C</w:t>
      </w:r>
      <w:r w:rsidRPr="00583418">
        <w:rPr>
          <w:rFonts w:ascii="Times New Roman" w:hAnsi="Times New Roman" w:hint="eastAsia"/>
          <w:sz w:val="24"/>
        </w:rPr>
        <w:t>类基金份额，持有期限为</w:t>
      </w:r>
      <w:r w:rsidRPr="00583418">
        <w:rPr>
          <w:rFonts w:ascii="Times New Roman" w:hAnsi="Times New Roman" w:hint="eastAsia"/>
          <w:sz w:val="24"/>
        </w:rPr>
        <w:t>20</w:t>
      </w:r>
      <w:r w:rsidRPr="00583418">
        <w:rPr>
          <w:rFonts w:ascii="Times New Roman" w:hAnsi="Times New Roman" w:hint="eastAsia"/>
          <w:sz w:val="24"/>
        </w:rPr>
        <w:t>日，对应的赎回费率为</w:t>
      </w:r>
      <w:r w:rsidRPr="00583418">
        <w:rPr>
          <w:rFonts w:ascii="Times New Roman" w:hAnsi="Times New Roman" w:hint="eastAsia"/>
          <w:sz w:val="24"/>
        </w:rPr>
        <w:t>0.5%</w:t>
      </w:r>
      <w:r w:rsidRPr="00583418">
        <w:rPr>
          <w:rFonts w:ascii="Times New Roman" w:hAnsi="Times New Roman" w:hint="eastAsia"/>
          <w:sz w:val="24"/>
        </w:rPr>
        <w:t>，假设赎回当日</w:t>
      </w:r>
      <w:r w:rsidRPr="00583418">
        <w:rPr>
          <w:rFonts w:ascii="Times New Roman" w:hAnsi="Times New Roman" w:hint="eastAsia"/>
          <w:sz w:val="24"/>
        </w:rPr>
        <w:t>C</w:t>
      </w:r>
      <w:r w:rsidRPr="00583418">
        <w:rPr>
          <w:rFonts w:ascii="Times New Roman" w:hAnsi="Times New Roman" w:hint="eastAsia"/>
          <w:sz w:val="24"/>
        </w:rPr>
        <w:t>类基金份额净值是</w:t>
      </w:r>
      <w:r w:rsidRPr="00583418">
        <w:rPr>
          <w:rFonts w:ascii="Times New Roman" w:hAnsi="Times New Roman" w:hint="eastAsia"/>
          <w:sz w:val="24"/>
        </w:rPr>
        <w:t>1.0160</w:t>
      </w:r>
      <w:r w:rsidRPr="00583418">
        <w:rPr>
          <w:rFonts w:ascii="Times New Roman" w:hAnsi="Times New Roman" w:hint="eastAsia"/>
          <w:sz w:val="24"/>
        </w:rPr>
        <w:t>元，则其可得到的赎回金额为</w:t>
      </w:r>
      <w:r w:rsidRPr="00583418">
        <w:rPr>
          <w:rFonts w:ascii="Times New Roman" w:hAnsi="Times New Roman" w:hint="eastAsia"/>
          <w:sz w:val="24"/>
        </w:rPr>
        <w:t>10,109.20</w:t>
      </w:r>
      <w:r w:rsidRPr="00583418">
        <w:rPr>
          <w:rFonts w:ascii="Times New Roman" w:hAnsi="Times New Roman" w:hint="eastAsia"/>
          <w:sz w:val="24"/>
        </w:rPr>
        <w:t>元。</w:t>
      </w:r>
    </w:p>
    <w:p w14:paraId="7948C5F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、基金份额净值的计算公式</w:t>
      </w:r>
    </w:p>
    <w:p w14:paraId="684D6B28" w14:textId="77777777" w:rsidR="00583418" w:rsidRPr="00583418" w:rsidRDefault="00583418" w:rsidP="00583418">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A</w:t>
      </w:r>
      <w:r>
        <w:rPr>
          <w:rFonts w:ascii="Times New Roman" w:hAnsi="Times New Roman" w:hint="eastAsia"/>
          <w:sz w:val="24"/>
        </w:rPr>
        <w:t>类</w:t>
      </w:r>
      <w:r w:rsidR="0091654C">
        <w:rPr>
          <w:rFonts w:ascii="Times New Roman" w:hAnsi="Times New Roman"/>
          <w:sz w:val="24"/>
        </w:rPr>
        <w:t>基金份额净值＝</w:t>
      </w:r>
      <w:r>
        <w:rPr>
          <w:rFonts w:ascii="Times New Roman" w:hAnsi="Times New Roman" w:hint="eastAsia"/>
          <w:sz w:val="24"/>
        </w:rPr>
        <w:t>A</w:t>
      </w:r>
      <w:r>
        <w:rPr>
          <w:rFonts w:ascii="Times New Roman" w:hAnsi="Times New Roman" w:hint="eastAsia"/>
          <w:sz w:val="24"/>
        </w:rPr>
        <w:t>类基金份额的</w:t>
      </w:r>
      <w:r w:rsidR="0091654C">
        <w:rPr>
          <w:rFonts w:ascii="Times New Roman" w:hAnsi="Times New Roman"/>
          <w:sz w:val="24"/>
        </w:rPr>
        <w:t>基金资产净值总额</w:t>
      </w:r>
      <w:r w:rsidR="0091654C">
        <w:rPr>
          <w:rFonts w:ascii="Times New Roman" w:hAnsi="Times New Roman"/>
          <w:sz w:val="24"/>
        </w:rPr>
        <w:t>/</w:t>
      </w:r>
      <w:r w:rsidR="0091654C">
        <w:rPr>
          <w:rFonts w:ascii="Times New Roman" w:hAnsi="Times New Roman"/>
          <w:sz w:val="24"/>
        </w:rPr>
        <w:t>发行在外的</w:t>
      </w:r>
      <w:r>
        <w:rPr>
          <w:rFonts w:ascii="Times New Roman" w:hAnsi="Times New Roman"/>
          <w:sz w:val="24"/>
        </w:rPr>
        <w:t>A</w:t>
      </w:r>
      <w:r>
        <w:rPr>
          <w:rFonts w:ascii="Times New Roman" w:hAnsi="Times New Roman" w:hint="eastAsia"/>
          <w:sz w:val="24"/>
        </w:rPr>
        <w:t>类</w:t>
      </w:r>
      <w:r w:rsidR="0091654C">
        <w:rPr>
          <w:rFonts w:ascii="Times New Roman" w:hAnsi="Times New Roman"/>
          <w:sz w:val="24"/>
        </w:rPr>
        <w:t>基金份额总数</w:t>
      </w:r>
    </w:p>
    <w:p w14:paraId="77E060BC" w14:textId="7D14DB55" w:rsidR="00D771E3" w:rsidRDefault="00583418" w:rsidP="00583418">
      <w:pPr>
        <w:autoSpaceDE w:val="0"/>
        <w:autoSpaceDN w:val="0"/>
        <w:adjustRightInd w:val="0"/>
        <w:snapToGrid w:val="0"/>
        <w:spacing w:line="360" w:lineRule="auto"/>
        <w:ind w:firstLineChars="200" w:firstLine="480"/>
        <w:rPr>
          <w:rFonts w:ascii="宋体" w:hAnsi="宋体"/>
          <w:szCs w:val="24"/>
        </w:rPr>
      </w:pPr>
      <w:r w:rsidRPr="00583418">
        <w:rPr>
          <w:rFonts w:ascii="Times New Roman" w:hAnsi="Times New Roman" w:hint="eastAsia"/>
          <w:sz w:val="24"/>
        </w:rPr>
        <w:t>C</w:t>
      </w:r>
      <w:r w:rsidRPr="00583418">
        <w:rPr>
          <w:rFonts w:ascii="Times New Roman" w:hAnsi="Times New Roman" w:hint="eastAsia"/>
          <w:sz w:val="24"/>
        </w:rPr>
        <w:t>类基金份额净值＝</w:t>
      </w:r>
      <w:r w:rsidRPr="00583418">
        <w:rPr>
          <w:rFonts w:ascii="Times New Roman" w:hAnsi="Times New Roman" w:hint="eastAsia"/>
          <w:sz w:val="24"/>
        </w:rPr>
        <w:t>C</w:t>
      </w:r>
      <w:r w:rsidRPr="00583418">
        <w:rPr>
          <w:rFonts w:ascii="Times New Roman" w:hAnsi="Times New Roman" w:hint="eastAsia"/>
          <w:sz w:val="24"/>
        </w:rPr>
        <w:t>类基金份额的基金资产净值总额</w:t>
      </w:r>
      <w:r w:rsidRPr="00583418">
        <w:rPr>
          <w:rFonts w:ascii="Times New Roman" w:hAnsi="Times New Roman" w:hint="eastAsia"/>
          <w:sz w:val="24"/>
        </w:rPr>
        <w:t>/</w:t>
      </w:r>
      <w:r w:rsidRPr="00583418">
        <w:rPr>
          <w:rFonts w:ascii="Times New Roman" w:hAnsi="Times New Roman" w:hint="eastAsia"/>
          <w:sz w:val="24"/>
        </w:rPr>
        <w:t>发行在外的</w:t>
      </w:r>
      <w:r w:rsidRPr="00583418">
        <w:rPr>
          <w:rFonts w:ascii="Times New Roman" w:hAnsi="Times New Roman" w:hint="eastAsia"/>
          <w:sz w:val="24"/>
        </w:rPr>
        <w:t>C</w:t>
      </w:r>
      <w:r w:rsidRPr="00583418">
        <w:rPr>
          <w:rFonts w:ascii="Times New Roman" w:hAnsi="Times New Roman" w:hint="eastAsia"/>
          <w:sz w:val="24"/>
        </w:rPr>
        <w:t>类基金份额总数</w:t>
      </w:r>
    </w:p>
    <w:p w14:paraId="75EC06CD" w14:textId="51867B76"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日（包括该日）内公告。遇特殊情况，经中国证监会同意，可以适当延迟计算或公告。本基金</w:t>
      </w:r>
      <w:r w:rsidR="00583418" w:rsidRPr="00583418">
        <w:rPr>
          <w:rFonts w:ascii="Times New Roman" w:hAnsi="Times New Roman" w:hint="eastAsia"/>
          <w:sz w:val="24"/>
        </w:rPr>
        <w:t>A</w:t>
      </w:r>
      <w:r w:rsidR="00583418" w:rsidRPr="00583418">
        <w:rPr>
          <w:rFonts w:ascii="Times New Roman" w:hAnsi="Times New Roman" w:hint="eastAsia"/>
          <w:sz w:val="24"/>
        </w:rPr>
        <w:t>类基金份额和</w:t>
      </w:r>
      <w:r w:rsidR="00583418" w:rsidRPr="00583418">
        <w:rPr>
          <w:rFonts w:ascii="Times New Roman" w:hAnsi="Times New Roman" w:hint="eastAsia"/>
          <w:sz w:val="24"/>
        </w:rPr>
        <w:t>C</w:t>
      </w:r>
      <w:r w:rsidR="00583418" w:rsidRPr="00583418">
        <w:rPr>
          <w:rFonts w:ascii="Times New Roman" w:hAnsi="Times New Roman" w:hint="eastAsia"/>
          <w:sz w:val="24"/>
        </w:rPr>
        <w:t>类基金份额的</w:t>
      </w:r>
      <w:r>
        <w:rPr>
          <w:rFonts w:ascii="Times New Roman" w:hAnsi="Times New Roman"/>
          <w:sz w:val="24"/>
        </w:rPr>
        <w:t>基金份额净值的计算，</w:t>
      </w:r>
      <w:r w:rsidR="00583418">
        <w:rPr>
          <w:rFonts w:ascii="Times New Roman" w:hAnsi="Times New Roman" w:hint="eastAsia"/>
          <w:sz w:val="24"/>
        </w:rPr>
        <w:t>均</w:t>
      </w:r>
      <w:r>
        <w:rPr>
          <w:rFonts w:ascii="Times New Roman" w:hAnsi="Times New Roman"/>
          <w:sz w:val="24"/>
        </w:rPr>
        <w:t>保留到小数点后</w:t>
      </w:r>
      <w:r>
        <w:rPr>
          <w:rFonts w:ascii="Times New Roman" w:hAnsi="Times New Roman"/>
          <w:sz w:val="24"/>
        </w:rPr>
        <w:t>4</w:t>
      </w:r>
      <w:r>
        <w:rPr>
          <w:rFonts w:ascii="Times New Roman" w:hAnsi="Times New Roman"/>
          <w:sz w:val="24"/>
        </w:rPr>
        <w:t>位，小数点后第</w:t>
      </w:r>
      <w:r>
        <w:rPr>
          <w:rFonts w:ascii="Times New Roman" w:hAnsi="Times New Roman"/>
          <w:sz w:val="24"/>
        </w:rPr>
        <w:t>5</w:t>
      </w:r>
      <w:r>
        <w:rPr>
          <w:rFonts w:ascii="Times New Roman" w:hAnsi="Times New Roman"/>
          <w:sz w:val="24"/>
        </w:rPr>
        <w:t>位四舍五入，由此误差产生的收益或损失由基金财产承担。</w:t>
      </w:r>
    </w:p>
    <w:p w14:paraId="7ACDE613"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（八）拒绝或暂停申购的情形</w:t>
      </w:r>
    </w:p>
    <w:p w14:paraId="48004DA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发生下列情况时，基金管理人可拒绝或暂停接受投资人的申购申请：</w:t>
      </w:r>
    </w:p>
    <w:p w14:paraId="4EAEF48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w:t>
      </w:r>
    </w:p>
    <w:p w14:paraId="28E7AD1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、发生基金合同规定的暂停基金资产估值情况时，基金管理人可暂停接受投资人的申购申请。</w:t>
      </w:r>
    </w:p>
    <w:p w14:paraId="5AE93C1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、证券、期货交易所交易时间非正常停市，导致基金管理人无法计算当日基金资产净值。</w:t>
      </w:r>
    </w:p>
    <w:p w14:paraId="40B29F7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、接受某笔或某些申购申请可能会影响或损害现有基金份额持有人利益时。</w:t>
      </w:r>
    </w:p>
    <w:p w14:paraId="1F9D382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、基金资产规模过大，使基金管理人无法找到合适的投资品种，或其他可能对基金业绩产生负面影响，或发生其他损害现有基金份额持有人利益的情形。</w:t>
      </w:r>
    </w:p>
    <w:p w14:paraId="6D81184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、基金管理人、基金托管人、基金销售机构、基金销售支付结算机构或登记机构的异常情况导致基金销售系统、基金销售支付结算系统、基金注册登记系统或基金会计系统无法正常运行。</w:t>
      </w:r>
    </w:p>
    <w:p w14:paraId="0C8D0D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14:paraId="1A5BDE2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集中度的情形。出现上述情形时，基金管理人有权将上述申购申请全部或部分确认失败。</w:t>
      </w:r>
    </w:p>
    <w:p w14:paraId="5165E8E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、基金合同约定、法律法规规定或中国证监会认定的其他情形。</w:t>
      </w:r>
    </w:p>
    <w:p w14:paraId="4DA4363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发生上述第</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9</w:t>
      </w:r>
      <w:r>
        <w:rPr>
          <w:rFonts w:ascii="Times New Roman" w:hAnsi="Times New Roman"/>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并依法公告。</w:t>
      </w:r>
    </w:p>
    <w:p w14:paraId="2FBFB498"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（九）暂停赎回或延缓支付赎回款项的情形</w:t>
      </w:r>
    </w:p>
    <w:p w14:paraId="687FE6E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发生下列情形时，基金管理人可暂停接受投资人的赎回申请或延缓支付赎回款项：</w:t>
      </w:r>
    </w:p>
    <w:p w14:paraId="0DCB561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、因不可抗力导致基金管理人不能支付赎回款项。</w:t>
      </w:r>
    </w:p>
    <w:p w14:paraId="4CB350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、发生基金合同规定的暂停基金资产估值情况时，基金管理人可暂停接受投资人的赎回申请或延缓支付赎回款项。</w:t>
      </w:r>
    </w:p>
    <w:p w14:paraId="16281B6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、证券、期货交易所交易时间非正常停市，导致基金管理人无法计算当日基</w:t>
      </w:r>
      <w:r>
        <w:rPr>
          <w:rFonts w:ascii="Times New Roman" w:hAnsi="Times New Roman"/>
          <w:sz w:val="24"/>
        </w:rPr>
        <w:lastRenderedPageBreak/>
        <w:t>金资产净值。</w:t>
      </w:r>
    </w:p>
    <w:p w14:paraId="1BAF469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、连续两个或两个以上开放日发生巨额赎回。</w:t>
      </w:r>
    </w:p>
    <w:p w14:paraId="2E34978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、发生继续接受赎回申请将损害现有基金份额持有人利益的情形时，可暂停接受投资人的赎回申请。</w:t>
      </w:r>
    </w:p>
    <w:p w14:paraId="32A4F89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以上的资产出现无可参考的活跃市场价格且采用估值技术仍导致公允价值存在重大不确定性时，经与基金托管人协商确认后，基金管理人应当暂停接受基金赎回申请或延缓支付赎回款项。</w:t>
      </w:r>
    </w:p>
    <w:p w14:paraId="7DE2AD8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、基金合同约定、法律法规规定或中国证监会认定的其他情形。</w:t>
      </w:r>
    </w:p>
    <w:p w14:paraId="7C28C02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rFonts w:ascii="Times New Roman" w:hAnsi="Times New Roman"/>
          <w:sz w:val="24"/>
        </w:rPr>
        <w:t>4</w:t>
      </w:r>
      <w:r>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25F9DF6"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（十）巨额赎回的情形及处理方式</w:t>
      </w:r>
    </w:p>
    <w:p w14:paraId="693BB67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、巨额赎回的认定</w:t>
      </w:r>
    </w:p>
    <w:p w14:paraId="32D3D3B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w:t>
      </w:r>
      <w:r>
        <w:rPr>
          <w:rFonts w:ascii="Times New Roman" w:hAnsi="Times New Roman"/>
          <w:sz w:val="24"/>
        </w:rPr>
        <w:t>)</w:t>
      </w:r>
      <w:r>
        <w:rPr>
          <w:rFonts w:ascii="Times New Roman" w:hAnsi="Times New Roman"/>
          <w:sz w:val="24"/>
        </w:rPr>
        <w:t>超过前一开放日的基金总份额的</w:t>
      </w:r>
      <w:r>
        <w:rPr>
          <w:rFonts w:ascii="Times New Roman" w:hAnsi="Times New Roman"/>
          <w:sz w:val="24"/>
        </w:rPr>
        <w:t>10%</w:t>
      </w:r>
      <w:r>
        <w:rPr>
          <w:rFonts w:ascii="Times New Roman" w:hAnsi="Times New Roman"/>
          <w:sz w:val="24"/>
        </w:rPr>
        <w:t>，即认为是发生了巨额赎回。</w:t>
      </w:r>
    </w:p>
    <w:p w14:paraId="036ED1B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、巨额赎回的处理方式</w:t>
      </w:r>
    </w:p>
    <w:p w14:paraId="4D6FAA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14:paraId="4FE42EF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7FEBD83B" w14:textId="1CE41F36"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w:t>
      </w:r>
      <w:r>
        <w:rPr>
          <w:rFonts w:ascii="Times New Roman" w:hAnsi="Times New Roman"/>
          <w:sz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583418">
        <w:rPr>
          <w:rFonts w:ascii="Times New Roman" w:hAnsi="Times New Roman" w:hint="eastAsia"/>
          <w:sz w:val="24"/>
        </w:rPr>
        <w:t>该类</w:t>
      </w:r>
      <w:r>
        <w:rPr>
          <w:rFonts w:ascii="Times New Roman" w:hAnsi="Times New Roman"/>
          <w:sz w:val="24"/>
        </w:rPr>
        <w:t>基金份额净值为基础计算赎回金额，以此类推，直到全部赎回为止。如投资人在提交赎回申请时未作明确选择，投资人未能赎回部分作自动延期赎回处理。</w:t>
      </w:r>
    </w:p>
    <w:p w14:paraId="15D34958" w14:textId="0F49B343"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的情形下，基金管理人有权采取如下措施：对于基金份额持有人当日超过</w:t>
      </w:r>
      <w:r>
        <w:rPr>
          <w:rFonts w:ascii="Times New Roman" w:hAnsi="Times New Roman"/>
          <w:sz w:val="24"/>
        </w:rPr>
        <w:t>20%</w:t>
      </w:r>
      <w:r>
        <w:rPr>
          <w:rFonts w:ascii="Times New Roman" w:hAnsi="Times New Roman"/>
          <w:sz w:val="24"/>
        </w:rPr>
        <w:t>的赎回申请，可以对其赎回申请延期办理；对于基金份额持有人未超过上述比例的部分，基金管理人可以根据前段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65B17CD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650E8BE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、巨额赎回的公告</w:t>
      </w:r>
    </w:p>
    <w:p w14:paraId="7A1A3AA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当发生上述巨额赎回并延期办理时，基金管理人应当通过邮寄、传真、刊登公告或者通知销售机构代为告知等方式在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日内在指定媒介上刊登公告。</w:t>
      </w:r>
    </w:p>
    <w:p w14:paraId="5B488CFA"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（十一）暂停申购或赎回的公告和重新开放申购或赎回的公告</w:t>
      </w:r>
    </w:p>
    <w:p w14:paraId="0955462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14:paraId="27707519" w14:textId="7AC79496"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、暂停结束，基金重新开放申购或赎回时，基金管理人应依照《信息披露办法》的有关规定，不迟于重新开放日，在指定媒介上刊登基金重新开放申购或赎回公告，并公布最近一个开放日</w:t>
      </w:r>
      <w:r w:rsidR="00583418" w:rsidRPr="00583418">
        <w:rPr>
          <w:rFonts w:ascii="Times New Roman" w:hAnsi="Times New Roman" w:hint="eastAsia"/>
          <w:sz w:val="24"/>
        </w:rPr>
        <w:t>各类基金份额</w:t>
      </w:r>
      <w:r>
        <w:rPr>
          <w:rFonts w:ascii="Times New Roman" w:hAnsi="Times New Roman"/>
          <w:sz w:val="24"/>
        </w:rPr>
        <w:t>的基金份额净值。</w:t>
      </w:r>
    </w:p>
    <w:p w14:paraId="20490565"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（十二）基金的非交易过户</w:t>
      </w:r>
    </w:p>
    <w:p w14:paraId="2C60A7D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313CD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继承是指基金份额持有人死亡，其持有的基金份额由其合法的继承人继承；捐</w:t>
      </w:r>
      <w:r>
        <w:rPr>
          <w:rFonts w:ascii="Times New Roman" w:hAnsi="Times New Roman"/>
          <w:sz w:val="24"/>
        </w:rPr>
        <w:lastRenderedPageBreak/>
        <w:t>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9B145A6"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（十三）基金的转托管</w:t>
      </w:r>
    </w:p>
    <w:p w14:paraId="20C9E94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14:paraId="7D06A832"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（十四）定期定额投资计划</w:t>
      </w:r>
    </w:p>
    <w:p w14:paraId="036F85D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686E76B9" w14:textId="1E8FC6AC"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2017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21</w:t>
      </w:r>
      <w:r>
        <w:rPr>
          <w:rFonts w:ascii="Times New Roman" w:hAnsi="Times New Roman"/>
          <w:sz w:val="24"/>
        </w:rPr>
        <w:t>日刊登公告自</w:t>
      </w:r>
      <w:r>
        <w:rPr>
          <w:rFonts w:ascii="Times New Roman" w:hAnsi="Times New Roman"/>
          <w:sz w:val="24"/>
        </w:rPr>
        <w:t>2017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24</w:t>
      </w:r>
      <w:r>
        <w:rPr>
          <w:rFonts w:ascii="Times New Roman" w:hAnsi="Times New Roman"/>
          <w:sz w:val="24"/>
        </w:rPr>
        <w:t>日起开通</w:t>
      </w:r>
      <w:r w:rsidR="001A6DCC" w:rsidRPr="001A6DCC">
        <w:rPr>
          <w:rFonts w:ascii="Times New Roman" w:hAnsi="Times New Roman" w:hint="eastAsia"/>
          <w:sz w:val="24"/>
        </w:rPr>
        <w:t>A</w:t>
      </w:r>
      <w:r w:rsidR="001A6DCC" w:rsidRPr="001A6DCC">
        <w:rPr>
          <w:rFonts w:ascii="Times New Roman" w:hAnsi="Times New Roman" w:hint="eastAsia"/>
          <w:sz w:val="24"/>
        </w:rPr>
        <w:t>类基金份额的</w:t>
      </w:r>
      <w:r>
        <w:rPr>
          <w:rFonts w:ascii="Times New Roman" w:hAnsi="Times New Roman"/>
          <w:sz w:val="24"/>
        </w:rPr>
        <w:t>定期定额投资计划业务，</w:t>
      </w:r>
      <w:r w:rsidR="001A6DCC" w:rsidRPr="001A6DCC">
        <w:rPr>
          <w:rFonts w:ascii="Times New Roman" w:hAnsi="Times New Roman" w:hint="eastAsia"/>
          <w:sz w:val="24"/>
        </w:rPr>
        <w:t>2021</w:t>
      </w:r>
      <w:r w:rsidR="001A6DCC" w:rsidRPr="001A6DCC">
        <w:rPr>
          <w:rFonts w:ascii="Times New Roman" w:hAnsi="Times New Roman" w:hint="eastAsia"/>
          <w:sz w:val="24"/>
        </w:rPr>
        <w:t>年</w:t>
      </w:r>
      <w:r w:rsidR="00ED1A50">
        <w:rPr>
          <w:rFonts w:ascii="Times New Roman" w:hAnsi="Times New Roman" w:hint="eastAsia"/>
          <w:sz w:val="24"/>
        </w:rPr>
        <w:t>1</w:t>
      </w:r>
      <w:r w:rsidR="00ED1A50">
        <w:rPr>
          <w:rFonts w:ascii="Times New Roman" w:hAnsi="Times New Roman"/>
          <w:sz w:val="24"/>
        </w:rPr>
        <w:t>1</w:t>
      </w:r>
      <w:r w:rsidR="001A6DCC" w:rsidRPr="001A6DCC">
        <w:rPr>
          <w:rFonts w:ascii="Times New Roman" w:hAnsi="Times New Roman" w:hint="eastAsia"/>
          <w:sz w:val="24"/>
        </w:rPr>
        <w:t>月</w:t>
      </w:r>
      <w:r w:rsidR="00ED1A50">
        <w:rPr>
          <w:rFonts w:ascii="Times New Roman" w:hAnsi="Times New Roman"/>
          <w:sz w:val="24"/>
        </w:rPr>
        <w:t>2</w:t>
      </w:r>
      <w:r w:rsidR="001A6DCC" w:rsidRPr="001A6DCC">
        <w:rPr>
          <w:rFonts w:ascii="Times New Roman" w:hAnsi="Times New Roman" w:hint="eastAsia"/>
          <w:sz w:val="24"/>
        </w:rPr>
        <w:t>日刊登公告自</w:t>
      </w:r>
      <w:r w:rsidR="001A6DCC" w:rsidRPr="001A6DCC">
        <w:rPr>
          <w:rFonts w:ascii="Times New Roman" w:hAnsi="Times New Roman" w:hint="eastAsia"/>
          <w:sz w:val="24"/>
        </w:rPr>
        <w:t>2021</w:t>
      </w:r>
      <w:r w:rsidR="001A6DCC" w:rsidRPr="001A6DCC">
        <w:rPr>
          <w:rFonts w:ascii="Times New Roman" w:hAnsi="Times New Roman" w:hint="eastAsia"/>
          <w:sz w:val="24"/>
        </w:rPr>
        <w:t>年</w:t>
      </w:r>
      <w:r w:rsidR="00ED1A50">
        <w:rPr>
          <w:rFonts w:ascii="Times New Roman" w:hAnsi="Times New Roman" w:hint="eastAsia"/>
          <w:sz w:val="24"/>
        </w:rPr>
        <w:t>1</w:t>
      </w:r>
      <w:r w:rsidR="00ED1A50">
        <w:rPr>
          <w:rFonts w:ascii="Times New Roman" w:hAnsi="Times New Roman"/>
          <w:sz w:val="24"/>
        </w:rPr>
        <w:t>1</w:t>
      </w:r>
      <w:r w:rsidR="001A6DCC" w:rsidRPr="001A6DCC">
        <w:rPr>
          <w:rFonts w:ascii="Times New Roman" w:hAnsi="Times New Roman" w:hint="eastAsia"/>
          <w:sz w:val="24"/>
        </w:rPr>
        <w:t>月</w:t>
      </w:r>
      <w:r w:rsidR="00ED1A50">
        <w:rPr>
          <w:rFonts w:ascii="Times New Roman" w:hAnsi="Times New Roman" w:hint="eastAsia"/>
          <w:sz w:val="24"/>
        </w:rPr>
        <w:t>5</w:t>
      </w:r>
      <w:r w:rsidR="001A6DCC" w:rsidRPr="001A6DCC">
        <w:rPr>
          <w:rFonts w:ascii="Times New Roman" w:hAnsi="Times New Roman" w:hint="eastAsia"/>
          <w:sz w:val="24"/>
        </w:rPr>
        <w:t>日起开通</w:t>
      </w:r>
      <w:r w:rsidR="001A6DCC" w:rsidRPr="001A6DCC">
        <w:rPr>
          <w:rFonts w:ascii="Times New Roman" w:hAnsi="Times New Roman" w:hint="eastAsia"/>
          <w:sz w:val="24"/>
        </w:rPr>
        <w:t>C</w:t>
      </w:r>
      <w:r w:rsidR="001A6DCC" w:rsidRPr="001A6DCC">
        <w:rPr>
          <w:rFonts w:ascii="Times New Roman" w:hAnsi="Times New Roman" w:hint="eastAsia"/>
          <w:sz w:val="24"/>
        </w:rPr>
        <w:t>类基金份额的定期定额投资计划业务，</w:t>
      </w:r>
      <w:r>
        <w:rPr>
          <w:rFonts w:ascii="Times New Roman" w:hAnsi="Times New Roman"/>
          <w:sz w:val="24"/>
        </w:rPr>
        <w:t>具体开通销售机构名单和业务规则参见相关公告。</w:t>
      </w:r>
    </w:p>
    <w:p w14:paraId="70CD8D71"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（十五）定期定额赎回业务</w:t>
      </w:r>
    </w:p>
    <w:p w14:paraId="18B81A05" w14:textId="28E97288"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投资人可通过中国农业银行股份有限公司申请办理本基金</w:t>
      </w:r>
      <w:r w:rsidR="00D35CFE" w:rsidRPr="001A6DCC">
        <w:rPr>
          <w:rFonts w:ascii="Times New Roman" w:hAnsi="Times New Roman" w:hint="eastAsia"/>
          <w:sz w:val="24"/>
        </w:rPr>
        <w:t>A</w:t>
      </w:r>
      <w:r w:rsidR="00D35CFE" w:rsidRPr="001A6DCC">
        <w:rPr>
          <w:rFonts w:ascii="Times New Roman" w:hAnsi="Times New Roman" w:hint="eastAsia"/>
          <w:sz w:val="24"/>
        </w:rPr>
        <w:t>类基金份额</w:t>
      </w:r>
      <w:r>
        <w:rPr>
          <w:rFonts w:ascii="Times New Roman" w:hAnsi="Times New Roman"/>
          <w:sz w:val="24"/>
        </w:rPr>
        <w:t>的定期定额赎回业务。定期定额赎回业务是指投资人可以委托中国农业银行股份有限公司每月固定时间从指定的基金账户代投资人赎回固定份额的基金。本基金</w:t>
      </w:r>
      <w:r>
        <w:rPr>
          <w:rFonts w:ascii="Times New Roman" w:hAnsi="Times New Roman"/>
          <w:sz w:val="24"/>
        </w:rPr>
        <w:t>2017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22</w:t>
      </w:r>
      <w:r>
        <w:rPr>
          <w:rFonts w:ascii="Times New Roman" w:hAnsi="Times New Roman"/>
          <w:sz w:val="24"/>
        </w:rPr>
        <w:t>日刊登公告自</w:t>
      </w:r>
      <w:r>
        <w:rPr>
          <w:rFonts w:ascii="Times New Roman" w:hAnsi="Times New Roman"/>
          <w:sz w:val="24"/>
        </w:rPr>
        <w:t>2017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24</w:t>
      </w:r>
      <w:r>
        <w:rPr>
          <w:rFonts w:ascii="Times New Roman" w:hAnsi="Times New Roman"/>
          <w:sz w:val="24"/>
        </w:rPr>
        <w:t>日起在中国农业银行股份有限公司下属各销售网点开通</w:t>
      </w:r>
      <w:r w:rsidR="00D35CFE" w:rsidRPr="001A6DCC">
        <w:rPr>
          <w:rFonts w:ascii="Times New Roman" w:hAnsi="Times New Roman" w:hint="eastAsia"/>
          <w:sz w:val="24"/>
        </w:rPr>
        <w:t>A</w:t>
      </w:r>
      <w:r w:rsidR="00D35CFE" w:rsidRPr="001A6DCC">
        <w:rPr>
          <w:rFonts w:ascii="Times New Roman" w:hAnsi="Times New Roman" w:hint="eastAsia"/>
          <w:sz w:val="24"/>
        </w:rPr>
        <w:t>类基金份额的</w:t>
      </w:r>
      <w:r>
        <w:rPr>
          <w:rFonts w:ascii="Times New Roman" w:hAnsi="Times New Roman"/>
          <w:sz w:val="24"/>
        </w:rPr>
        <w:t>定期定额赎回业务。</w:t>
      </w:r>
    </w:p>
    <w:p w14:paraId="69CAEFEE" w14:textId="763DBFE9"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投资人通过中国农业银行股份有限公司办理本基金</w:t>
      </w:r>
      <w:r w:rsidR="0039603C" w:rsidRPr="001A6DCC">
        <w:rPr>
          <w:rFonts w:ascii="Times New Roman" w:hAnsi="Times New Roman" w:hint="eastAsia"/>
          <w:sz w:val="24"/>
        </w:rPr>
        <w:t>A</w:t>
      </w:r>
      <w:r w:rsidR="0039603C" w:rsidRPr="001A6DCC">
        <w:rPr>
          <w:rFonts w:ascii="Times New Roman" w:hAnsi="Times New Roman" w:hint="eastAsia"/>
          <w:sz w:val="24"/>
        </w:rPr>
        <w:t>类基金份额</w:t>
      </w:r>
      <w:r>
        <w:rPr>
          <w:rFonts w:ascii="Times New Roman" w:hAnsi="Times New Roman"/>
          <w:sz w:val="24"/>
        </w:rPr>
        <w:t>的定期定额赎回业务，相关流程和业务规则遵循中国农业银行股份有限公司的有关规定。详情请咨询当地中国农业银行股份有限公司的销售网点或中国农业银行股份有限公司客户服务热线（</w:t>
      </w:r>
      <w:r>
        <w:rPr>
          <w:rFonts w:ascii="Times New Roman" w:hAnsi="Times New Roman"/>
          <w:sz w:val="24"/>
        </w:rPr>
        <w:t>95599</w:t>
      </w:r>
      <w:r>
        <w:rPr>
          <w:rFonts w:ascii="Times New Roman" w:hAnsi="Times New Roman"/>
          <w:sz w:val="24"/>
        </w:rPr>
        <w:t>）。</w:t>
      </w:r>
    </w:p>
    <w:p w14:paraId="29636D8E"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（十六）基金份额的冻结和解冻</w:t>
      </w:r>
    </w:p>
    <w:p w14:paraId="666EB0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登记机构只受理国家有权机关依法要求的基金份额的冻结与解冻，以及登记机构认可、符合法律法规的其他情况下的冻结与解冻。</w:t>
      </w:r>
    </w:p>
    <w:p w14:paraId="3F6BCADC"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（十七）基金份额的转让</w:t>
      </w:r>
    </w:p>
    <w:p w14:paraId="71C04F2F" w14:textId="77777777" w:rsidR="00073CE3" w:rsidRPr="00073CE3" w:rsidRDefault="0091654C" w:rsidP="00073CE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9AAAD7D" w14:textId="77777777" w:rsidR="00073CE3" w:rsidRPr="00073CE3" w:rsidRDefault="00073CE3" w:rsidP="00073CE3">
      <w:pPr>
        <w:autoSpaceDE w:val="0"/>
        <w:autoSpaceDN w:val="0"/>
        <w:adjustRightInd w:val="0"/>
        <w:snapToGrid w:val="0"/>
        <w:spacing w:line="360" w:lineRule="auto"/>
        <w:ind w:firstLineChars="200" w:firstLine="422"/>
        <w:rPr>
          <w:rFonts w:ascii="宋体" w:hAnsi="宋体"/>
          <w:b/>
          <w:szCs w:val="24"/>
        </w:rPr>
      </w:pPr>
      <w:r w:rsidRPr="00073CE3">
        <w:rPr>
          <w:rFonts w:ascii="宋体" w:hAnsi="宋体" w:hint="eastAsia"/>
          <w:b/>
          <w:szCs w:val="24"/>
        </w:rPr>
        <w:t>（十八）实施侧袋机制期间本基金的申购与赎回</w:t>
      </w:r>
    </w:p>
    <w:p w14:paraId="25522454" w14:textId="23CE9883" w:rsidR="00D771E3" w:rsidRDefault="00073CE3" w:rsidP="00073CE3">
      <w:pPr>
        <w:autoSpaceDE w:val="0"/>
        <w:autoSpaceDN w:val="0"/>
        <w:adjustRightInd w:val="0"/>
        <w:snapToGrid w:val="0"/>
        <w:spacing w:line="360" w:lineRule="auto"/>
        <w:ind w:firstLineChars="200" w:firstLine="480"/>
        <w:rPr>
          <w:rFonts w:ascii="宋体" w:hAnsi="宋体"/>
          <w:szCs w:val="24"/>
        </w:rPr>
      </w:pPr>
      <w:r w:rsidRPr="00073CE3">
        <w:rPr>
          <w:rFonts w:ascii="Times New Roman" w:hAnsi="Times New Roman" w:hint="eastAsia"/>
          <w:sz w:val="24"/>
        </w:rPr>
        <w:t>本基金实施侧袋机制的，本基金的申购和赎回安排详见本招募说明书“侧袋机制”部分的规定或相关公告。</w:t>
      </w:r>
    </w:p>
    <w:p w14:paraId="5B486C27" w14:textId="0CC56E8F"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w:t>
      </w:r>
      <w:r w:rsidR="000B0266">
        <w:rPr>
          <w:rFonts w:ascii="宋体" w:hAnsi="宋体" w:hint="eastAsia"/>
          <w:b/>
          <w:szCs w:val="24"/>
        </w:rPr>
        <w:t>九</w:t>
      </w:r>
      <w:r w:rsidRPr="00BB248E">
        <w:rPr>
          <w:rFonts w:ascii="宋体" w:hAnsi="宋体" w:hint="eastAsia"/>
          <w:b/>
          <w:szCs w:val="24"/>
        </w:rPr>
        <w:t>）其他业务</w:t>
      </w:r>
    </w:p>
    <w:p w14:paraId="0469F28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F890CA3"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7B6B7E2" w14:textId="77777777" w:rsidR="00D771E3" w:rsidRDefault="0091654C">
      <w:pPr>
        <w:pStyle w:val="1"/>
        <w:snapToGrid w:val="0"/>
        <w:spacing w:beforeLines="0" w:before="240" w:after="240"/>
        <w:rPr>
          <w:rFonts w:ascii="宋体" w:hAnsi="宋体"/>
          <w:szCs w:val="30"/>
        </w:rPr>
      </w:pPr>
      <w:bookmarkStart w:id="12" w:name="_Toc83311107"/>
      <w:r>
        <w:rPr>
          <w:rFonts w:ascii="Times New Roman" w:hAnsi="Times New Roman"/>
          <w:sz w:val="30"/>
        </w:rPr>
        <w:lastRenderedPageBreak/>
        <w:t>九、基金的转换</w:t>
      </w:r>
      <w:bookmarkEnd w:id="12"/>
    </w:p>
    <w:p w14:paraId="37B93DE2"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（一）基金转换</w:t>
      </w:r>
    </w:p>
    <w:p w14:paraId="5887C66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6BD3BD00"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（二）转换业务办理时间</w:t>
      </w:r>
    </w:p>
    <w:p w14:paraId="2F278CE6" w14:textId="77777777" w:rsidR="008A4664" w:rsidRPr="008A4664" w:rsidRDefault="0091654C" w:rsidP="008A466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本基金</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23</w:t>
      </w:r>
      <w:r>
        <w:rPr>
          <w:rFonts w:ascii="Times New Roman" w:hAnsi="Times New Roman"/>
          <w:sz w:val="24"/>
        </w:rPr>
        <w:t>日刊登公告自</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25</w:t>
      </w:r>
      <w:r>
        <w:rPr>
          <w:rFonts w:ascii="Times New Roman" w:hAnsi="Times New Roman"/>
          <w:sz w:val="24"/>
        </w:rPr>
        <w:t>日起开放</w:t>
      </w:r>
      <w:r w:rsidR="008A4664" w:rsidRPr="008A4664">
        <w:rPr>
          <w:rFonts w:ascii="Times New Roman" w:hAnsi="Times New Roman" w:hint="eastAsia"/>
          <w:sz w:val="24"/>
        </w:rPr>
        <w:t>A</w:t>
      </w:r>
      <w:r w:rsidR="008A4664" w:rsidRPr="008A4664">
        <w:rPr>
          <w:rFonts w:ascii="Times New Roman" w:hAnsi="Times New Roman" w:hint="eastAsia"/>
          <w:sz w:val="24"/>
        </w:rPr>
        <w:t>类基金份额的</w:t>
      </w:r>
      <w:r>
        <w:rPr>
          <w:rFonts w:ascii="Times New Roman" w:hAnsi="Times New Roman"/>
          <w:sz w:val="24"/>
        </w:rPr>
        <w:t>日常转换业务。</w:t>
      </w:r>
      <w:r w:rsidR="008A4664" w:rsidRPr="008A4664">
        <w:rPr>
          <w:rFonts w:ascii="Times New Roman" w:hAnsi="Times New Roman" w:hint="eastAsia"/>
          <w:sz w:val="24"/>
        </w:rPr>
        <w:t>本基金尚未开放</w:t>
      </w:r>
      <w:r w:rsidR="008A4664" w:rsidRPr="008A4664">
        <w:rPr>
          <w:rFonts w:ascii="Times New Roman" w:hAnsi="Times New Roman" w:hint="eastAsia"/>
          <w:sz w:val="24"/>
        </w:rPr>
        <w:t>C</w:t>
      </w:r>
      <w:r w:rsidR="008A4664" w:rsidRPr="008A4664">
        <w:rPr>
          <w:rFonts w:ascii="Times New Roman" w:hAnsi="Times New Roman" w:hint="eastAsia"/>
          <w:sz w:val="24"/>
        </w:rPr>
        <w:t>类基金份额的日常转换业务，故本章内容目前仅适用于本基金</w:t>
      </w:r>
      <w:r w:rsidR="008A4664" w:rsidRPr="008A4664">
        <w:rPr>
          <w:rFonts w:ascii="Times New Roman" w:hAnsi="Times New Roman" w:hint="eastAsia"/>
          <w:sz w:val="24"/>
        </w:rPr>
        <w:t>A</w:t>
      </w:r>
      <w:r w:rsidR="008A4664" w:rsidRPr="008A4664">
        <w:rPr>
          <w:rFonts w:ascii="Times New Roman" w:hAnsi="Times New Roman" w:hint="eastAsia"/>
          <w:sz w:val="24"/>
        </w:rPr>
        <w:t>类基金份额。</w:t>
      </w:r>
    </w:p>
    <w:p w14:paraId="5BAD009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办理基金间转换的时间为上海证券交易所、深圳证券交易所交易日。若出现新的证券交易市场或交易所交易时间更改或其它原因，基金管理人将视情况进行相应的调整并公告。</w:t>
      </w:r>
    </w:p>
    <w:p w14:paraId="16FCF9B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20415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本基金转换业务具体开通销售机构名单、可转换旗下基金范围参见相关公告。</w:t>
      </w:r>
    </w:p>
    <w:p w14:paraId="71AB694E"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（三）基金转换的程序</w:t>
      </w:r>
    </w:p>
    <w:p w14:paraId="57F3B8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、申请方式：书面申请或销售机构公布的其他方式。</w:t>
      </w:r>
    </w:p>
    <w:p w14:paraId="3C04297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、基金转换申请的确认</w:t>
      </w:r>
    </w:p>
    <w:p w14:paraId="06B7BA8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正常情况下，</w:t>
      </w:r>
      <w:r>
        <w:rPr>
          <w:rFonts w:ascii="Times New Roman" w:hAnsi="Times New Roman"/>
          <w:sz w:val="24"/>
        </w:rPr>
        <w:t>T</w:t>
      </w:r>
      <w:r>
        <w:rPr>
          <w:rFonts w:ascii="Times New Roman" w:hAnsi="Times New Roman"/>
          <w:sz w:val="24"/>
        </w:rPr>
        <w:t>日规定时间受理的申请，基金注册登记机构在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日内为投资人对该交易的有效性进行确认，在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日后（包括该日）投资人可向销售机构查询转换的确认情况。</w:t>
      </w:r>
    </w:p>
    <w:p w14:paraId="517AE5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、基金转换的注册登记</w:t>
      </w:r>
    </w:p>
    <w:p w14:paraId="72D14AE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注册登记机构以收到有效转换申请的当天作为转换申请日（</w:t>
      </w:r>
      <w:r>
        <w:rPr>
          <w:rFonts w:ascii="Times New Roman" w:hAnsi="Times New Roman"/>
          <w:sz w:val="24"/>
        </w:rPr>
        <w:t>T</w:t>
      </w:r>
      <w:r>
        <w:rPr>
          <w:rFonts w:ascii="Times New Roman" w:hAnsi="Times New Roman"/>
          <w:sz w:val="24"/>
        </w:rPr>
        <w:t>日）。投资人转换基金成功的，注册登记机构在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w:t>
      </w:r>
      <w:r>
        <w:rPr>
          <w:rFonts w:ascii="Times New Roman" w:hAnsi="Times New Roman"/>
          <w:sz w:val="24"/>
        </w:rPr>
        <w:t>T</w:t>
      </w:r>
      <w:r>
        <w:rPr>
          <w:rFonts w:ascii="Times New Roman" w:hAnsi="Times New Roman"/>
          <w:sz w:val="24"/>
        </w:rPr>
        <w:t>日的基金转换业务申请进行有效性确认，办理转出基金的权益扣除以及转入基金的权益登记，在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日后（包含该日）投资人可向销售机构查询转换业务的成交情况，并有权转换或赎回该部分基金份额。</w:t>
      </w:r>
    </w:p>
    <w:p w14:paraId="6233E7F8"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（四）基金转换的数额限制</w:t>
      </w:r>
    </w:p>
    <w:p w14:paraId="7C5703C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基金转换以份额为单位进行申请，申请转换份额精确到小数点后两位，小数点后两位以后的部分四舍五入，误差部分归基金财产。</w:t>
      </w:r>
    </w:p>
    <w:p w14:paraId="3138348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本基金遵循</w:t>
      </w:r>
      <w:r>
        <w:rPr>
          <w:rFonts w:ascii="Times New Roman" w:hAnsi="Times New Roman"/>
          <w:sz w:val="24"/>
        </w:rPr>
        <w:t>“</w:t>
      </w:r>
      <w:r>
        <w:rPr>
          <w:rFonts w:ascii="Times New Roman" w:hAnsi="Times New Roman"/>
          <w:sz w:val="24"/>
        </w:rPr>
        <w:t>份额转换</w:t>
      </w:r>
      <w:r>
        <w:rPr>
          <w:rFonts w:ascii="Times New Roman" w:hAnsi="Times New Roman"/>
          <w:sz w:val="24"/>
        </w:rPr>
        <w:t>”</w:t>
      </w:r>
      <w:r>
        <w:rPr>
          <w:rFonts w:ascii="Times New Roman" w:hAnsi="Times New Roman"/>
          <w:sz w:val="24"/>
        </w:rPr>
        <w:t>的原则，单笔转换份额不得低于</w:t>
      </w:r>
      <w:r>
        <w:rPr>
          <w:rFonts w:ascii="Times New Roman" w:hAnsi="Times New Roman"/>
          <w:sz w:val="24"/>
        </w:rPr>
        <w:t>1</w:t>
      </w:r>
      <w:r>
        <w:rPr>
          <w:rFonts w:ascii="Times New Roman" w:hAnsi="Times New Roman"/>
          <w:sz w:val="24"/>
        </w:rPr>
        <w:t>份。基金持有人可将其全部或部分基金份额转换成其它基金，单笔转换申请不受转入基金最低申购限额限制。</w:t>
      </w:r>
    </w:p>
    <w:p w14:paraId="5444972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6666B6A3"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（五）基金转换费用</w:t>
      </w:r>
    </w:p>
    <w:p w14:paraId="0D79696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、每笔基金转换视为一笔赎回和一笔申购，基金转换费用相应由转出基金的赎回费用及转出、转入基金的申购补差费用构成。</w:t>
      </w:r>
    </w:p>
    <w:p w14:paraId="05CD544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、转出基金的赎回费用</w:t>
      </w:r>
    </w:p>
    <w:p w14:paraId="3126388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225350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、转出与转入基金的申购补差费用</w:t>
      </w:r>
    </w:p>
    <w:p w14:paraId="71493C8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1A3F38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、网上直销的申购补差费率优惠</w:t>
      </w:r>
    </w:p>
    <w:p w14:paraId="29C2CF9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为更好服务投资者，本基金管理人已开通基金网上直销业务，个人投资者可以通过</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办理基金转换业务，其中部分转换业务可享受转换费率优</w:t>
      </w:r>
      <w:r>
        <w:rPr>
          <w:rFonts w:ascii="Times New Roman" w:hAnsi="Times New Roman"/>
          <w:sz w:val="24"/>
        </w:rPr>
        <w:lastRenderedPageBreak/>
        <w:t>惠，优惠费率只适用于转出与转入基金申购补差费用，转出基金的赎回费用无优惠。可通过网上直销交易平台办理的转换业务范围及转换费率优惠的具体情况请参阅本基金管理人网站。</w:t>
      </w:r>
    </w:p>
    <w:p w14:paraId="31A1F7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具体转换业务规则、程序和数额限制，以及转换费率水平、基金转换份额的计算公式和举例请参见本基金管理人网站（</w:t>
      </w:r>
      <w:r>
        <w:rPr>
          <w:rFonts w:ascii="Times New Roman" w:hAnsi="Times New Roman"/>
          <w:sz w:val="24"/>
        </w:rPr>
        <w:t>www.fund001.com</w:t>
      </w:r>
      <w:r>
        <w:rPr>
          <w:rFonts w:ascii="Times New Roman" w:hAnsi="Times New Roman"/>
          <w:sz w:val="24"/>
        </w:rPr>
        <w:t>）列示的相关基金转换业务规则、转换费率表或相关公告。</w:t>
      </w:r>
    </w:p>
    <w:p w14:paraId="2D91328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、本基金管理人可以根据法律法规及基金合同的规定对上述转换费用收费方式和费率进行调整，并应于调整后的收费方式和费率在实施前依照《信息披露办法》的有关规定在中国证监会规定媒介上公告。</w:t>
      </w:r>
    </w:p>
    <w:p w14:paraId="364B5016"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（六）基金转换份额的计算公式</w:t>
      </w:r>
    </w:p>
    <w:p w14:paraId="024C31F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、前端收费模式下基金转换份额的计算公式及举例</w:t>
      </w:r>
    </w:p>
    <w:p w14:paraId="402484C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54068FC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1AC77D3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721BADB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对应的转出与转入基金的申购补差费率）</w:t>
      </w:r>
    </w:p>
    <w:p w14:paraId="2AE39C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（注：对于适用固定金额申购补差费用的，转出与转入基金的申购补差费＝固定金额的申购补差费）</w:t>
      </w:r>
    </w:p>
    <w:p w14:paraId="78F7805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4A03590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7D7B500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7EBB4C9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14:paraId="7275B0CA" w14:textId="0B86A108"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例一：某投资者持有交银趋势前端收费模式的</w:t>
      </w:r>
      <w:r w:rsidR="005B2FEC">
        <w:rPr>
          <w:rFonts w:ascii="Times New Roman" w:hAnsi="Times New Roman" w:hint="eastAsia"/>
          <w:sz w:val="24"/>
        </w:rPr>
        <w:t>A</w:t>
      </w:r>
      <w:r w:rsidR="005B2FEC">
        <w:rPr>
          <w:rFonts w:ascii="Times New Roman" w:hAnsi="Times New Roman" w:hint="eastAsia"/>
          <w:sz w:val="24"/>
        </w:rPr>
        <w:t>类</w:t>
      </w:r>
      <w:r>
        <w:rPr>
          <w:rFonts w:ascii="Times New Roman" w:hAnsi="Times New Roman"/>
          <w:sz w:val="24"/>
        </w:rPr>
        <w:t>基金份额</w:t>
      </w:r>
      <w:r>
        <w:rPr>
          <w:rFonts w:ascii="Times New Roman" w:hAnsi="Times New Roman"/>
          <w:sz w:val="24"/>
        </w:rPr>
        <w:t>100,000</w:t>
      </w:r>
      <w:r>
        <w:rPr>
          <w:rFonts w:ascii="Times New Roman" w:hAnsi="Times New Roman"/>
          <w:sz w:val="24"/>
        </w:rPr>
        <w:t>份，持有期半年，转换申请当日交银趋势的</w:t>
      </w:r>
      <w:r w:rsidR="005B2FEC">
        <w:rPr>
          <w:rFonts w:ascii="Times New Roman" w:hAnsi="Times New Roman" w:hint="eastAsia"/>
          <w:sz w:val="24"/>
        </w:rPr>
        <w:t>A</w:t>
      </w:r>
      <w:r w:rsidR="005B2FEC">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1.010</w:t>
      </w:r>
      <w:r w:rsidR="005B2FEC">
        <w:rPr>
          <w:rFonts w:ascii="Times New Roman" w:hAnsi="Times New Roman"/>
          <w:sz w:val="24"/>
        </w:rPr>
        <w:t>0</w:t>
      </w:r>
      <w:r>
        <w:rPr>
          <w:rFonts w:ascii="Times New Roman" w:hAnsi="Times New Roman"/>
          <w:sz w:val="24"/>
        </w:rPr>
        <w:t>元，交银成长的基金份额净值为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份交银趋势前端</w:t>
      </w:r>
      <w:r w:rsidR="005B2FEC">
        <w:rPr>
          <w:rFonts w:ascii="Times New Roman" w:hAnsi="Times New Roman" w:hint="eastAsia"/>
          <w:sz w:val="24"/>
        </w:rPr>
        <w:t>A</w:t>
      </w:r>
      <w:r w:rsidR="005B2FEC">
        <w:rPr>
          <w:rFonts w:ascii="Times New Roman" w:hAnsi="Times New Roman" w:hint="eastAsia"/>
          <w:sz w:val="24"/>
        </w:rPr>
        <w:t>类</w:t>
      </w:r>
      <w:r>
        <w:rPr>
          <w:rFonts w:ascii="Times New Roman" w:hAnsi="Times New Roman"/>
          <w:sz w:val="24"/>
        </w:rPr>
        <w:t>基金份额转换为交银成长前端基金份额，则转入交银成长确认的基金份额为：</w:t>
      </w:r>
    </w:p>
    <w:p w14:paraId="280C2C4C" w14:textId="6A7B98F9"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=100,000×1.010</w:t>
      </w:r>
      <w:r w:rsidR="005B2FEC">
        <w:rPr>
          <w:rFonts w:ascii="Times New Roman" w:hAnsi="Times New Roman"/>
          <w:sz w:val="24"/>
        </w:rPr>
        <w:t>0</w:t>
      </w:r>
      <w:r>
        <w:rPr>
          <w:rFonts w:ascii="Times New Roman" w:hAnsi="Times New Roman"/>
          <w:sz w:val="24"/>
        </w:rPr>
        <w:t>=101,000</w:t>
      </w:r>
      <w:r>
        <w:rPr>
          <w:rFonts w:ascii="Times New Roman" w:hAnsi="Times New Roman"/>
          <w:sz w:val="24"/>
        </w:rPr>
        <w:t>元</w:t>
      </w:r>
    </w:p>
    <w:p w14:paraId="760C1D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转出基金的赎回费</w:t>
      </w:r>
      <w:r>
        <w:rPr>
          <w:rFonts w:ascii="Times New Roman" w:hAnsi="Times New Roman"/>
          <w:sz w:val="24"/>
        </w:rPr>
        <w:t>=101,000×0.5%=505</w:t>
      </w:r>
      <w:r>
        <w:rPr>
          <w:rFonts w:ascii="Times New Roman" w:hAnsi="Times New Roman"/>
          <w:sz w:val="24"/>
        </w:rPr>
        <w:t>元</w:t>
      </w:r>
    </w:p>
    <w:p w14:paraId="49CBF31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=101,000-505=100,495</w:t>
      </w:r>
      <w:r>
        <w:rPr>
          <w:rFonts w:ascii="Times New Roman" w:hAnsi="Times New Roman"/>
          <w:sz w:val="24"/>
        </w:rPr>
        <w:t>元</w:t>
      </w:r>
    </w:p>
    <w:p w14:paraId="3039086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=100,495×0/</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=0</w:t>
      </w:r>
      <w:r>
        <w:rPr>
          <w:rFonts w:ascii="Times New Roman" w:hAnsi="Times New Roman"/>
          <w:sz w:val="24"/>
        </w:rPr>
        <w:t>元</w:t>
      </w:r>
    </w:p>
    <w:p w14:paraId="1705265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100,495-0</w:t>
      </w:r>
      <w:r>
        <w:rPr>
          <w:rFonts w:ascii="Times New Roman" w:hAnsi="Times New Roman"/>
          <w:sz w:val="24"/>
        </w:rPr>
        <w:t>）</w:t>
      </w:r>
      <w:r>
        <w:rPr>
          <w:rFonts w:ascii="Times New Roman" w:hAnsi="Times New Roman"/>
          <w:sz w:val="24"/>
        </w:rPr>
        <w:t>/2.2700=44,270.93</w:t>
      </w:r>
      <w:r>
        <w:rPr>
          <w:rFonts w:ascii="Times New Roman" w:hAnsi="Times New Roman"/>
          <w:sz w:val="24"/>
        </w:rPr>
        <w:t>份</w:t>
      </w:r>
    </w:p>
    <w:p w14:paraId="3B9CFBA0" w14:textId="0574FB1E"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例二：某投资者持有交银增利</w:t>
      </w:r>
      <w:r>
        <w:rPr>
          <w:rFonts w:ascii="Times New Roman" w:hAnsi="Times New Roman"/>
          <w:sz w:val="24"/>
        </w:rPr>
        <w:t>A</w:t>
      </w:r>
      <w:r>
        <w:rPr>
          <w:rFonts w:ascii="Times New Roman" w:hAnsi="Times New Roman"/>
          <w:sz w:val="24"/>
        </w:rPr>
        <w:t>类基金份额</w:t>
      </w:r>
      <w:r>
        <w:rPr>
          <w:rFonts w:ascii="Times New Roman" w:hAnsi="Times New Roman"/>
          <w:sz w:val="24"/>
        </w:rPr>
        <w:t>1,000,000</w:t>
      </w:r>
      <w:r>
        <w:rPr>
          <w:rFonts w:ascii="Times New Roman" w:hAnsi="Times New Roman"/>
          <w:sz w:val="24"/>
        </w:rPr>
        <w:t>份，持有期一年半，转换申请当日交银增利</w:t>
      </w:r>
      <w:r>
        <w:rPr>
          <w:rFonts w:ascii="Times New Roman" w:hAnsi="Times New Roman"/>
          <w:sz w:val="24"/>
        </w:rPr>
        <w:t>A</w:t>
      </w:r>
      <w:r>
        <w:rPr>
          <w:rFonts w:ascii="Times New Roman" w:hAnsi="Times New Roman"/>
          <w:sz w:val="24"/>
        </w:rPr>
        <w:t>类基金份额的基金份额净值为</w:t>
      </w:r>
      <w:r>
        <w:rPr>
          <w:rFonts w:ascii="Times New Roman" w:hAnsi="Times New Roman"/>
          <w:sz w:val="24"/>
        </w:rPr>
        <w:t>1.0200</w:t>
      </w:r>
      <w:r>
        <w:rPr>
          <w:rFonts w:ascii="Times New Roman" w:hAnsi="Times New Roman"/>
          <w:sz w:val="24"/>
        </w:rPr>
        <w:t>元，交银趋势的</w:t>
      </w:r>
      <w:r w:rsidR="005B2FEC">
        <w:rPr>
          <w:rFonts w:ascii="Times New Roman" w:hAnsi="Times New Roman" w:hint="eastAsia"/>
          <w:sz w:val="24"/>
        </w:rPr>
        <w:t>A</w:t>
      </w:r>
      <w:r w:rsidR="005B2FEC">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1.010</w:t>
      </w:r>
      <w:r w:rsidR="005B2FEC">
        <w:rPr>
          <w:rFonts w:ascii="Times New Roman" w:hAnsi="Times New Roman"/>
          <w:sz w:val="24"/>
        </w:rPr>
        <w:t>0</w:t>
      </w:r>
      <w:r>
        <w:rPr>
          <w:rFonts w:ascii="Times New Roman" w:hAnsi="Times New Roman"/>
          <w:sz w:val="24"/>
        </w:rPr>
        <w:t>元。若该投资者将</w:t>
      </w:r>
      <w:r>
        <w:rPr>
          <w:rFonts w:ascii="Times New Roman" w:hAnsi="Times New Roman"/>
          <w:sz w:val="24"/>
        </w:rPr>
        <w:t>1,000,000</w:t>
      </w:r>
      <w:r>
        <w:rPr>
          <w:rFonts w:ascii="Times New Roman" w:hAnsi="Times New Roman"/>
          <w:sz w:val="24"/>
        </w:rPr>
        <w:t>份交银增利</w:t>
      </w:r>
      <w:r>
        <w:rPr>
          <w:rFonts w:ascii="Times New Roman" w:hAnsi="Times New Roman"/>
          <w:sz w:val="24"/>
        </w:rPr>
        <w:t>A</w:t>
      </w:r>
      <w:r>
        <w:rPr>
          <w:rFonts w:ascii="Times New Roman" w:hAnsi="Times New Roman"/>
          <w:sz w:val="24"/>
        </w:rPr>
        <w:t>类基金份额转换为交银趋势前端</w:t>
      </w:r>
      <w:r w:rsidR="005B2FEC">
        <w:rPr>
          <w:rFonts w:ascii="Times New Roman" w:hAnsi="Times New Roman" w:hint="eastAsia"/>
          <w:sz w:val="24"/>
        </w:rPr>
        <w:t>A</w:t>
      </w:r>
      <w:r w:rsidR="005B2FEC">
        <w:rPr>
          <w:rFonts w:ascii="Times New Roman" w:hAnsi="Times New Roman" w:hint="eastAsia"/>
          <w:sz w:val="24"/>
        </w:rPr>
        <w:t>类</w:t>
      </w:r>
      <w:r>
        <w:rPr>
          <w:rFonts w:ascii="Times New Roman" w:hAnsi="Times New Roman"/>
          <w:sz w:val="24"/>
        </w:rPr>
        <w:t>基金份额，则转入交银趋势确认的</w:t>
      </w:r>
      <w:r w:rsidR="005B2FEC">
        <w:rPr>
          <w:rFonts w:ascii="Times New Roman" w:hAnsi="Times New Roman" w:hint="eastAsia"/>
          <w:sz w:val="24"/>
        </w:rPr>
        <w:t>A</w:t>
      </w:r>
      <w:r w:rsidR="005B2FEC">
        <w:rPr>
          <w:rFonts w:ascii="Times New Roman" w:hAnsi="Times New Roman" w:hint="eastAsia"/>
          <w:sz w:val="24"/>
        </w:rPr>
        <w:t>类</w:t>
      </w:r>
      <w:r>
        <w:rPr>
          <w:rFonts w:ascii="Times New Roman" w:hAnsi="Times New Roman"/>
          <w:sz w:val="24"/>
        </w:rPr>
        <w:t>基金份额为：</w:t>
      </w:r>
    </w:p>
    <w:p w14:paraId="106DF40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=1,000,000×1.0200=1,020,000</w:t>
      </w:r>
      <w:r>
        <w:rPr>
          <w:rFonts w:ascii="Times New Roman" w:hAnsi="Times New Roman"/>
          <w:sz w:val="24"/>
        </w:rPr>
        <w:t>元</w:t>
      </w:r>
    </w:p>
    <w:p w14:paraId="6538892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=1,020,000×0.05%=510</w:t>
      </w:r>
      <w:r>
        <w:rPr>
          <w:rFonts w:ascii="Times New Roman" w:hAnsi="Times New Roman"/>
          <w:sz w:val="24"/>
        </w:rPr>
        <w:t>元</w:t>
      </w:r>
    </w:p>
    <w:p w14:paraId="44F1EB9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=1,020,000-510=1,019,490</w:t>
      </w:r>
      <w:r>
        <w:rPr>
          <w:rFonts w:ascii="Times New Roman" w:hAnsi="Times New Roman"/>
          <w:sz w:val="24"/>
        </w:rPr>
        <w:t>元</w:t>
      </w:r>
    </w:p>
    <w:p w14:paraId="0FE6EA1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=1,019,490×0.5%/</w:t>
      </w:r>
      <w:r>
        <w:rPr>
          <w:rFonts w:ascii="Times New Roman" w:hAnsi="Times New Roman"/>
          <w:sz w:val="24"/>
        </w:rPr>
        <w:t>（</w:t>
      </w:r>
      <w:r>
        <w:rPr>
          <w:rFonts w:ascii="Times New Roman" w:hAnsi="Times New Roman"/>
          <w:sz w:val="24"/>
        </w:rPr>
        <w:t>1+0.5%</w:t>
      </w:r>
      <w:r>
        <w:rPr>
          <w:rFonts w:ascii="Times New Roman" w:hAnsi="Times New Roman"/>
          <w:sz w:val="24"/>
        </w:rPr>
        <w:t>）</w:t>
      </w:r>
      <w:r>
        <w:rPr>
          <w:rFonts w:ascii="Times New Roman" w:hAnsi="Times New Roman"/>
          <w:sz w:val="24"/>
        </w:rPr>
        <w:t>=5,072.09</w:t>
      </w:r>
      <w:r>
        <w:rPr>
          <w:rFonts w:ascii="Times New Roman" w:hAnsi="Times New Roman"/>
          <w:sz w:val="24"/>
        </w:rPr>
        <w:t>元</w:t>
      </w:r>
    </w:p>
    <w:p w14:paraId="28AEB0EC" w14:textId="716D4655"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1,019,490-5,072.09</w:t>
      </w:r>
      <w:r>
        <w:rPr>
          <w:rFonts w:ascii="Times New Roman" w:hAnsi="Times New Roman"/>
          <w:sz w:val="24"/>
        </w:rPr>
        <w:t>）</w:t>
      </w:r>
      <w:r>
        <w:rPr>
          <w:rFonts w:ascii="Times New Roman" w:hAnsi="Times New Roman"/>
          <w:sz w:val="24"/>
        </w:rPr>
        <w:t>/1.010</w:t>
      </w:r>
      <w:r w:rsidR="005B2FEC">
        <w:rPr>
          <w:rFonts w:ascii="Times New Roman" w:hAnsi="Times New Roman"/>
          <w:sz w:val="24"/>
        </w:rPr>
        <w:t>0</w:t>
      </w:r>
      <w:r>
        <w:rPr>
          <w:rFonts w:ascii="Times New Roman" w:hAnsi="Times New Roman"/>
          <w:sz w:val="24"/>
        </w:rPr>
        <w:t>=1,004,374.17</w:t>
      </w:r>
      <w:r>
        <w:rPr>
          <w:rFonts w:ascii="Times New Roman" w:hAnsi="Times New Roman"/>
          <w:sz w:val="24"/>
        </w:rPr>
        <w:t>份</w:t>
      </w:r>
    </w:p>
    <w:p w14:paraId="50C6154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例三：某投资者持有交银增利</w:t>
      </w:r>
      <w:r>
        <w:rPr>
          <w:rFonts w:ascii="Times New Roman" w:hAnsi="Times New Roman"/>
          <w:sz w:val="24"/>
        </w:rPr>
        <w:t xml:space="preserve">C </w:t>
      </w:r>
      <w:r>
        <w:rPr>
          <w:rFonts w:ascii="Times New Roman" w:hAnsi="Times New Roman"/>
          <w:sz w:val="24"/>
        </w:rPr>
        <w:t>类基金份额</w:t>
      </w:r>
      <w:r>
        <w:rPr>
          <w:rFonts w:ascii="Times New Roman" w:hAnsi="Times New Roman"/>
          <w:sz w:val="24"/>
        </w:rPr>
        <w:t>100,000</w:t>
      </w:r>
      <w:r>
        <w:rPr>
          <w:rFonts w:ascii="Times New Roman" w:hAnsi="Times New Roman"/>
          <w:sz w:val="24"/>
        </w:rPr>
        <w:t>份，持有期一年半，转换申请当日交银增利</w:t>
      </w:r>
      <w:r>
        <w:rPr>
          <w:rFonts w:ascii="Times New Roman" w:hAnsi="Times New Roman"/>
          <w:sz w:val="24"/>
        </w:rPr>
        <w:t>C</w:t>
      </w:r>
      <w:r>
        <w:rPr>
          <w:rFonts w:ascii="Times New Roman" w:hAnsi="Times New Roman"/>
          <w:sz w:val="24"/>
        </w:rPr>
        <w:t>类基金份额净值为</w:t>
      </w:r>
      <w:r>
        <w:rPr>
          <w:rFonts w:ascii="Times New Roman" w:hAnsi="Times New Roman"/>
          <w:sz w:val="24"/>
        </w:rPr>
        <w:t>1.2500</w:t>
      </w:r>
      <w:r>
        <w:rPr>
          <w:rFonts w:ascii="Times New Roman" w:hAnsi="Times New Roman"/>
          <w:sz w:val="24"/>
        </w:rPr>
        <w:t>元，交银精选的基金份额净值为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份交银增利</w:t>
      </w:r>
      <w:r>
        <w:rPr>
          <w:rFonts w:ascii="Times New Roman" w:hAnsi="Times New Roman"/>
          <w:sz w:val="24"/>
        </w:rPr>
        <w:t>C</w:t>
      </w:r>
      <w:r>
        <w:rPr>
          <w:rFonts w:ascii="Times New Roman" w:hAnsi="Times New Roman"/>
          <w:sz w:val="24"/>
        </w:rPr>
        <w:t>类基金份额转换为交银精选前端基金份额，则转入交银精选确认的基金份额为：</w:t>
      </w:r>
    </w:p>
    <w:p w14:paraId="5A2BA3A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=100,000×1.2500=125,000</w:t>
      </w:r>
      <w:r>
        <w:rPr>
          <w:rFonts w:ascii="Times New Roman" w:hAnsi="Times New Roman"/>
          <w:sz w:val="24"/>
        </w:rPr>
        <w:t>元</w:t>
      </w:r>
    </w:p>
    <w:p w14:paraId="573138F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1663680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=125,000-0=125,000</w:t>
      </w:r>
      <w:r>
        <w:rPr>
          <w:rFonts w:ascii="Times New Roman" w:hAnsi="Times New Roman"/>
          <w:sz w:val="24"/>
        </w:rPr>
        <w:t>元</w:t>
      </w:r>
    </w:p>
    <w:p w14:paraId="7E997CA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=125,000×1.5%/</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=1,847.29</w:t>
      </w:r>
      <w:r>
        <w:rPr>
          <w:rFonts w:ascii="Times New Roman" w:hAnsi="Times New Roman"/>
          <w:sz w:val="24"/>
        </w:rPr>
        <w:t>元</w:t>
      </w:r>
    </w:p>
    <w:p w14:paraId="6150C6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125,000-1,847.29</w:t>
      </w:r>
      <w:r>
        <w:rPr>
          <w:rFonts w:ascii="Times New Roman" w:hAnsi="Times New Roman"/>
          <w:sz w:val="24"/>
        </w:rPr>
        <w:t>）</w:t>
      </w:r>
      <w:r>
        <w:rPr>
          <w:rFonts w:ascii="Times New Roman" w:hAnsi="Times New Roman"/>
          <w:sz w:val="24"/>
        </w:rPr>
        <w:t>/2.2700=54,252.30</w:t>
      </w:r>
      <w:r>
        <w:rPr>
          <w:rFonts w:ascii="Times New Roman" w:hAnsi="Times New Roman"/>
          <w:sz w:val="24"/>
        </w:rPr>
        <w:t>份</w:t>
      </w:r>
    </w:p>
    <w:p w14:paraId="72EC3010" w14:textId="0D2F0EA9"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A</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A</w:t>
      </w:r>
      <w:r>
        <w:rPr>
          <w:rFonts w:ascii="Times New Roman" w:hAnsi="Times New Roman"/>
          <w:sz w:val="24"/>
        </w:rPr>
        <w:t>类基金份额，则转入确认的交银增利</w:t>
      </w:r>
      <w:r>
        <w:rPr>
          <w:rFonts w:ascii="Times New Roman" w:hAnsi="Times New Roman"/>
          <w:sz w:val="24"/>
        </w:rPr>
        <w:t>A</w:t>
      </w:r>
      <w:r>
        <w:rPr>
          <w:rFonts w:ascii="Times New Roman" w:hAnsi="Times New Roman"/>
          <w:sz w:val="24"/>
        </w:rPr>
        <w:t>类基金份额为：</w:t>
      </w:r>
    </w:p>
    <w:p w14:paraId="69FCB7F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1F2A7D2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3C0F6B9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369FBC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=100,000×0.8%/</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=793.65</w:t>
      </w:r>
      <w:r>
        <w:rPr>
          <w:rFonts w:ascii="Times New Roman" w:hAnsi="Times New Roman"/>
          <w:sz w:val="24"/>
        </w:rPr>
        <w:t>元</w:t>
      </w:r>
    </w:p>
    <w:p w14:paraId="2901E96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100,000-793.65+61.52</w:t>
      </w:r>
      <w:r>
        <w:rPr>
          <w:rFonts w:ascii="Times New Roman" w:hAnsi="Times New Roman"/>
          <w:sz w:val="24"/>
        </w:rPr>
        <w:t>）</w:t>
      </w:r>
      <w:r>
        <w:rPr>
          <w:rFonts w:ascii="Times New Roman" w:hAnsi="Times New Roman"/>
          <w:sz w:val="24"/>
        </w:rPr>
        <w:t>/1.2700=78,163.68</w:t>
      </w:r>
      <w:r>
        <w:rPr>
          <w:rFonts w:ascii="Times New Roman" w:hAnsi="Times New Roman"/>
          <w:sz w:val="24"/>
        </w:rPr>
        <w:t>份</w:t>
      </w:r>
    </w:p>
    <w:p w14:paraId="4963E7F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、后端收费模式下基金转换份额的计算公式及举例</w:t>
      </w:r>
    </w:p>
    <w:p w14:paraId="18C6B68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1A5499E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3AA021D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2C3FB59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p>
    <w:p w14:paraId="23260BF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05A5DFB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4784594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3B61E4E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14:paraId="3597C2F8" w14:textId="61523166"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例五：某投资者持有交银主题后端收费模式的基金份额</w:t>
      </w:r>
      <w:r>
        <w:rPr>
          <w:rFonts w:ascii="Times New Roman" w:hAnsi="Times New Roman"/>
          <w:sz w:val="24"/>
        </w:rPr>
        <w:t>100,000</w:t>
      </w:r>
      <w:r>
        <w:rPr>
          <w:rFonts w:ascii="Times New Roman" w:hAnsi="Times New Roman"/>
          <w:sz w:val="24"/>
        </w:rPr>
        <w:t>份，持有期一年半，转换申请当日交银主题的基金份额净值为</w:t>
      </w:r>
      <w:r>
        <w:rPr>
          <w:rFonts w:ascii="Times New Roman" w:hAnsi="Times New Roman"/>
          <w:sz w:val="24"/>
        </w:rPr>
        <w:t>1.250</w:t>
      </w:r>
      <w:r>
        <w:rPr>
          <w:rFonts w:ascii="Times New Roman" w:hAnsi="Times New Roman"/>
          <w:sz w:val="24"/>
        </w:rPr>
        <w:t>元，交银稳健的基金份额净值为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份交银主题后端基金份额转换为交银稳健后端基金份额，则转入交银稳健确认的基金份额为：</w:t>
      </w:r>
    </w:p>
    <w:p w14:paraId="1A1F7565" w14:textId="6271424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43E75A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1D7DB8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7B2EB22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=124,750×0=0</w:t>
      </w:r>
      <w:r>
        <w:rPr>
          <w:rFonts w:ascii="Times New Roman" w:hAnsi="Times New Roman"/>
          <w:sz w:val="24"/>
        </w:rPr>
        <w:t>元</w:t>
      </w:r>
    </w:p>
    <w:p w14:paraId="49755FC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124,750-0</w:t>
      </w:r>
      <w:r>
        <w:rPr>
          <w:rFonts w:ascii="Times New Roman" w:hAnsi="Times New Roman"/>
          <w:sz w:val="24"/>
        </w:rPr>
        <w:t>）</w:t>
      </w:r>
      <w:r>
        <w:rPr>
          <w:rFonts w:ascii="Times New Roman" w:hAnsi="Times New Roman"/>
          <w:sz w:val="24"/>
        </w:rPr>
        <w:t>/2.2700=54,955.95</w:t>
      </w:r>
      <w:r>
        <w:rPr>
          <w:rFonts w:ascii="Times New Roman" w:hAnsi="Times New Roman"/>
          <w:sz w:val="24"/>
        </w:rPr>
        <w:t>份</w:t>
      </w:r>
    </w:p>
    <w:p w14:paraId="36E74402" w14:textId="75AE20A9"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例六：某投资者持有交银先锋后端收费模式的</w:t>
      </w:r>
      <w:r w:rsidR="00B2265D" w:rsidRPr="008E586A">
        <w:rPr>
          <w:rFonts w:ascii="Times New Roman" w:hAnsi="Times New Roman" w:hint="eastAsia"/>
          <w:sz w:val="24"/>
        </w:rPr>
        <w:t>A</w:t>
      </w:r>
      <w:r w:rsidR="00B2265D" w:rsidRPr="008E586A">
        <w:rPr>
          <w:rFonts w:ascii="Times New Roman" w:hAnsi="Times New Roman" w:hint="eastAsia"/>
          <w:sz w:val="24"/>
        </w:rPr>
        <w:t>类</w:t>
      </w:r>
      <w:r>
        <w:rPr>
          <w:rFonts w:ascii="Times New Roman" w:hAnsi="Times New Roman"/>
          <w:sz w:val="24"/>
        </w:rPr>
        <w:t>基金份额</w:t>
      </w:r>
      <w:r>
        <w:rPr>
          <w:rFonts w:ascii="Times New Roman" w:hAnsi="Times New Roman"/>
          <w:sz w:val="24"/>
        </w:rPr>
        <w:t>100,000</w:t>
      </w:r>
      <w:r>
        <w:rPr>
          <w:rFonts w:ascii="Times New Roman" w:hAnsi="Times New Roman"/>
          <w:sz w:val="24"/>
        </w:rPr>
        <w:t>份，持有期一年半，转换申请当日交银先锋的</w:t>
      </w:r>
      <w:r w:rsidR="00B2265D" w:rsidRPr="008E586A">
        <w:rPr>
          <w:rFonts w:ascii="Times New Roman" w:hAnsi="Times New Roman" w:hint="eastAsia"/>
          <w:sz w:val="24"/>
        </w:rPr>
        <w:t>A</w:t>
      </w:r>
      <w:r w:rsidR="00B2265D" w:rsidRPr="008E586A">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1.2500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份交银先锋后端</w:t>
      </w:r>
      <w:r w:rsidR="00B2265D" w:rsidRPr="008E586A">
        <w:rPr>
          <w:rFonts w:ascii="Times New Roman" w:hAnsi="Times New Roman" w:hint="eastAsia"/>
          <w:sz w:val="24"/>
        </w:rPr>
        <w:t>A</w:t>
      </w:r>
      <w:r w:rsidR="00B2265D" w:rsidRPr="008E586A">
        <w:rPr>
          <w:rFonts w:ascii="Times New Roman" w:hAnsi="Times New Roman" w:hint="eastAsia"/>
          <w:sz w:val="24"/>
        </w:rPr>
        <w:t>类</w:t>
      </w:r>
      <w:r>
        <w:rPr>
          <w:rFonts w:ascii="Times New Roman" w:hAnsi="Times New Roman"/>
          <w:sz w:val="24"/>
        </w:rPr>
        <w:t>基金份额转换为交银货币，则转入交银货币的基金份额为：</w:t>
      </w:r>
    </w:p>
    <w:p w14:paraId="6128D2D9" w14:textId="14FB563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w:t>
      </w:r>
      <w:r w:rsidR="00B2265D">
        <w:rPr>
          <w:rFonts w:ascii="Times New Roman" w:hAnsi="Times New Roman"/>
          <w:sz w:val="24"/>
        </w:rPr>
        <w:t>0</w:t>
      </w:r>
      <w:r>
        <w:rPr>
          <w:rFonts w:ascii="Times New Roman" w:hAnsi="Times New Roman"/>
          <w:sz w:val="24"/>
        </w:rPr>
        <w:t>=125,000</w:t>
      </w:r>
      <w:r>
        <w:rPr>
          <w:rFonts w:ascii="Times New Roman" w:hAnsi="Times New Roman"/>
          <w:sz w:val="24"/>
        </w:rPr>
        <w:t>元</w:t>
      </w:r>
    </w:p>
    <w:p w14:paraId="762DABA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511F9AF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448983B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转出与转入基金的申购补差费</w:t>
      </w:r>
      <w:r>
        <w:rPr>
          <w:rFonts w:ascii="Times New Roman" w:hAnsi="Times New Roman"/>
          <w:sz w:val="24"/>
        </w:rPr>
        <w:t>=124,750×1.2%=1497</w:t>
      </w:r>
      <w:r>
        <w:rPr>
          <w:rFonts w:ascii="Times New Roman" w:hAnsi="Times New Roman"/>
          <w:sz w:val="24"/>
        </w:rPr>
        <w:t>元</w:t>
      </w:r>
    </w:p>
    <w:p w14:paraId="6A8E2EC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124,750-1497</w:t>
      </w:r>
      <w:r>
        <w:rPr>
          <w:rFonts w:ascii="Times New Roman" w:hAnsi="Times New Roman"/>
          <w:sz w:val="24"/>
        </w:rPr>
        <w:t>）</w:t>
      </w:r>
      <w:r>
        <w:rPr>
          <w:rFonts w:ascii="Times New Roman" w:hAnsi="Times New Roman"/>
          <w:sz w:val="24"/>
        </w:rPr>
        <w:t>/1.00=123,253.00</w:t>
      </w:r>
      <w:r>
        <w:rPr>
          <w:rFonts w:ascii="Times New Roman" w:hAnsi="Times New Roman"/>
          <w:sz w:val="24"/>
        </w:rPr>
        <w:t>份</w:t>
      </w:r>
    </w:p>
    <w:p w14:paraId="6BA6B1A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例七：某投资者持有交银蓝筹后端收费模式的基金份额</w:t>
      </w:r>
      <w:r>
        <w:rPr>
          <w:rFonts w:ascii="Times New Roman" w:hAnsi="Times New Roman"/>
          <w:sz w:val="24"/>
        </w:rPr>
        <w:t>100,000</w:t>
      </w:r>
      <w:r>
        <w:rPr>
          <w:rFonts w:ascii="Times New Roman" w:hAnsi="Times New Roman"/>
          <w:sz w:val="24"/>
        </w:rPr>
        <w:t>份，持有期三年半，转换申请当日交银蓝筹的基金份额净值为</w:t>
      </w:r>
      <w:r>
        <w:rPr>
          <w:rFonts w:ascii="Times New Roman" w:hAnsi="Times New Roman"/>
          <w:sz w:val="24"/>
        </w:rPr>
        <w:t>0.8500</w:t>
      </w:r>
      <w:r>
        <w:rPr>
          <w:rFonts w:ascii="Times New Roman" w:hAnsi="Times New Roman"/>
          <w:sz w:val="24"/>
        </w:rPr>
        <w:t>元，交银增利</w:t>
      </w:r>
      <w:r>
        <w:rPr>
          <w:rFonts w:ascii="Times New Roman" w:hAnsi="Times New Roman"/>
          <w:sz w:val="24"/>
        </w:rPr>
        <w:t>B</w:t>
      </w:r>
      <w:r>
        <w:rPr>
          <w:rFonts w:ascii="Times New Roman" w:hAnsi="Times New Roman"/>
          <w:sz w:val="24"/>
        </w:rPr>
        <w:t>类基金份额的基金份额净值为</w:t>
      </w:r>
      <w:r>
        <w:rPr>
          <w:rFonts w:ascii="Times New Roman" w:hAnsi="Times New Roman"/>
          <w:sz w:val="24"/>
        </w:rPr>
        <w:t>1.0500</w:t>
      </w:r>
      <w:r>
        <w:rPr>
          <w:rFonts w:ascii="Times New Roman" w:hAnsi="Times New Roman"/>
          <w:sz w:val="24"/>
        </w:rPr>
        <w:t>。若该投资者将</w:t>
      </w:r>
      <w:r>
        <w:rPr>
          <w:rFonts w:ascii="Times New Roman" w:hAnsi="Times New Roman"/>
          <w:sz w:val="24"/>
        </w:rPr>
        <w:t>100,000</w:t>
      </w:r>
      <w:r>
        <w:rPr>
          <w:rFonts w:ascii="Times New Roman" w:hAnsi="Times New Roman"/>
          <w:sz w:val="24"/>
        </w:rPr>
        <w:t>份交银蓝筹后端基金份额转换为交银增利</w:t>
      </w:r>
      <w:r>
        <w:rPr>
          <w:rFonts w:ascii="Times New Roman" w:hAnsi="Times New Roman"/>
          <w:sz w:val="24"/>
        </w:rPr>
        <w:t>B</w:t>
      </w:r>
      <w:r>
        <w:rPr>
          <w:rFonts w:ascii="Times New Roman" w:hAnsi="Times New Roman"/>
          <w:sz w:val="24"/>
        </w:rPr>
        <w:t>类基金份额，则转入交银增利</w:t>
      </w:r>
      <w:r>
        <w:rPr>
          <w:rFonts w:ascii="Times New Roman" w:hAnsi="Times New Roman"/>
          <w:sz w:val="24"/>
        </w:rPr>
        <w:t>B</w:t>
      </w:r>
      <w:r>
        <w:rPr>
          <w:rFonts w:ascii="Times New Roman" w:hAnsi="Times New Roman"/>
          <w:sz w:val="24"/>
        </w:rPr>
        <w:t>类基金份额的基金份额为：</w:t>
      </w:r>
    </w:p>
    <w:p w14:paraId="74FA80E6" w14:textId="51B5BE66"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=100,000×0.850</w:t>
      </w:r>
      <w:r w:rsidR="003418A1">
        <w:rPr>
          <w:rFonts w:ascii="Times New Roman" w:hAnsi="Times New Roman"/>
          <w:sz w:val="24"/>
        </w:rPr>
        <w:t>0</w:t>
      </w:r>
      <w:r>
        <w:rPr>
          <w:rFonts w:ascii="Times New Roman" w:hAnsi="Times New Roman"/>
          <w:sz w:val="24"/>
        </w:rPr>
        <w:t>=85,000</w:t>
      </w:r>
      <w:r>
        <w:rPr>
          <w:rFonts w:ascii="Times New Roman" w:hAnsi="Times New Roman"/>
          <w:sz w:val="24"/>
        </w:rPr>
        <w:t>元</w:t>
      </w:r>
    </w:p>
    <w:p w14:paraId="492FF5F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=85,000×0=0</w:t>
      </w:r>
      <w:r>
        <w:rPr>
          <w:rFonts w:ascii="Times New Roman" w:hAnsi="Times New Roman"/>
          <w:sz w:val="24"/>
        </w:rPr>
        <w:t>元</w:t>
      </w:r>
    </w:p>
    <w:p w14:paraId="4FFBA2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=85,000-0=85,000</w:t>
      </w:r>
      <w:r>
        <w:rPr>
          <w:rFonts w:ascii="Times New Roman" w:hAnsi="Times New Roman"/>
          <w:sz w:val="24"/>
        </w:rPr>
        <w:t>元</w:t>
      </w:r>
    </w:p>
    <w:p w14:paraId="038F40B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=85,000×0.2%=170</w:t>
      </w:r>
      <w:r>
        <w:rPr>
          <w:rFonts w:ascii="Times New Roman" w:hAnsi="Times New Roman"/>
          <w:sz w:val="24"/>
        </w:rPr>
        <w:t>元</w:t>
      </w:r>
    </w:p>
    <w:p w14:paraId="29B1876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85,000-170</w:t>
      </w:r>
      <w:r>
        <w:rPr>
          <w:rFonts w:ascii="Times New Roman" w:hAnsi="Times New Roman"/>
          <w:sz w:val="24"/>
        </w:rPr>
        <w:t>）</w:t>
      </w:r>
      <w:r>
        <w:rPr>
          <w:rFonts w:ascii="Times New Roman" w:hAnsi="Times New Roman"/>
          <w:sz w:val="24"/>
        </w:rPr>
        <w:t>/1.0500=80,790.48</w:t>
      </w:r>
      <w:r>
        <w:rPr>
          <w:rFonts w:ascii="Times New Roman" w:hAnsi="Times New Roman"/>
          <w:sz w:val="24"/>
        </w:rPr>
        <w:t>份</w:t>
      </w:r>
    </w:p>
    <w:p w14:paraId="1AA4C16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例八：某投资者持有交银货币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B</w:t>
      </w:r>
      <w:r>
        <w:rPr>
          <w:rFonts w:ascii="Times New Roman" w:hAnsi="Times New Roman"/>
          <w:sz w:val="24"/>
        </w:rPr>
        <w:t>类基金份额，则转入确认的交银增利</w:t>
      </w:r>
      <w:r>
        <w:rPr>
          <w:rFonts w:ascii="Times New Roman" w:hAnsi="Times New Roman"/>
          <w:sz w:val="24"/>
        </w:rPr>
        <w:t>B</w:t>
      </w:r>
      <w:r>
        <w:rPr>
          <w:rFonts w:ascii="Times New Roman" w:hAnsi="Times New Roman"/>
          <w:sz w:val="24"/>
        </w:rPr>
        <w:t>类基金份额为：</w:t>
      </w:r>
    </w:p>
    <w:p w14:paraId="3D9D5D3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590E196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0CF0E85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110D67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=100,000×0=0</w:t>
      </w:r>
      <w:r>
        <w:rPr>
          <w:rFonts w:ascii="Times New Roman" w:hAnsi="Times New Roman"/>
          <w:sz w:val="24"/>
        </w:rPr>
        <w:t>元</w:t>
      </w:r>
    </w:p>
    <w:p w14:paraId="4A3D38C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100,000-0+61.52</w:t>
      </w:r>
      <w:r>
        <w:rPr>
          <w:rFonts w:ascii="Times New Roman" w:hAnsi="Times New Roman"/>
          <w:sz w:val="24"/>
        </w:rPr>
        <w:t>）</w:t>
      </w:r>
      <w:r>
        <w:rPr>
          <w:rFonts w:ascii="Times New Roman" w:hAnsi="Times New Roman"/>
          <w:sz w:val="24"/>
        </w:rPr>
        <w:t>/1.2700=78,788.60</w:t>
      </w:r>
      <w:r>
        <w:rPr>
          <w:rFonts w:ascii="Times New Roman" w:hAnsi="Times New Roman"/>
          <w:sz w:val="24"/>
        </w:rPr>
        <w:t>份</w:t>
      </w:r>
    </w:p>
    <w:p w14:paraId="29B883BD"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（七）业务规则</w:t>
      </w:r>
    </w:p>
    <w:p w14:paraId="26A2A1C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825515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ascii="Times New Roman" w:hAnsi="Times New Roman"/>
          <w:sz w:val="24"/>
        </w:rPr>
        <w:t>C</w:t>
      </w:r>
      <w:r>
        <w:rPr>
          <w:rFonts w:ascii="Times New Roman" w:hAnsi="Times New Roman"/>
          <w:sz w:val="24"/>
        </w:rPr>
        <w:t>类基金份额与其他基金之间的转换不受上述收费模式的限制。</w:t>
      </w:r>
    </w:p>
    <w:p w14:paraId="5AAF699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、基金转换采取未知价法，即基金的转换价格以申请受理当日各转出、转入</w:t>
      </w:r>
      <w:r>
        <w:rPr>
          <w:rFonts w:ascii="Times New Roman" w:hAnsi="Times New Roman"/>
          <w:sz w:val="24"/>
        </w:rPr>
        <w:lastRenderedPageBreak/>
        <w:t>基金的基金份额净值为基础进行计算。（货币市场基金的基金份额净值为固定价</w:t>
      </w:r>
      <w:r>
        <w:rPr>
          <w:rFonts w:ascii="Times New Roman" w:hAnsi="Times New Roman"/>
          <w:sz w:val="24"/>
        </w:rPr>
        <w:t>1.00</w:t>
      </w:r>
      <w:r>
        <w:rPr>
          <w:rFonts w:ascii="Times New Roman" w:hAnsi="Times New Roman"/>
          <w:sz w:val="24"/>
        </w:rPr>
        <w:t>元）。</w:t>
      </w:r>
    </w:p>
    <w:p w14:paraId="167211D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3123D6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、转换后，转入基金份额的持有时间将重新计算，即转入基金份额的持有期将自转入基金份额被确认日起重新开始计算。</w:t>
      </w:r>
    </w:p>
    <w:p w14:paraId="46DB569B" w14:textId="05524418" w:rsidR="00D771E3" w:rsidRDefault="0091654C" w:rsidP="005B2FE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（八）暂停基金转换</w:t>
      </w:r>
    </w:p>
    <w:p w14:paraId="67965A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0E10BF8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单个开放日，基金净赎回申请份额（该基金赎回申请总份额加上基金转换中转出申请总份额后扣除申购申请总份额及基金转换中转入申请总份额后的余额）超过上一日基金总份额的</w:t>
      </w:r>
      <w:r>
        <w:rPr>
          <w:rFonts w:ascii="Times New Roman" w:hAnsi="Times New Roman"/>
          <w:sz w:val="24"/>
        </w:rPr>
        <w:t>10%</w:t>
      </w:r>
      <w:r>
        <w:rPr>
          <w:rFonts w:ascii="Times New Roman" w:hAnsi="Times New Roman"/>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38FC6E7"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DCE5C3E" w14:textId="77777777" w:rsidR="00D771E3" w:rsidRDefault="0091654C">
      <w:pPr>
        <w:pStyle w:val="1"/>
        <w:snapToGrid w:val="0"/>
        <w:spacing w:beforeLines="0" w:before="240" w:after="240"/>
        <w:rPr>
          <w:rFonts w:ascii="宋体" w:hAnsi="宋体"/>
          <w:szCs w:val="30"/>
        </w:rPr>
      </w:pPr>
      <w:bookmarkStart w:id="13" w:name="_Toc83311108"/>
      <w:r>
        <w:rPr>
          <w:rFonts w:ascii="Times New Roman" w:hAnsi="Times New Roman"/>
          <w:sz w:val="30"/>
        </w:rPr>
        <w:lastRenderedPageBreak/>
        <w:t>十、基金的投资</w:t>
      </w:r>
      <w:bookmarkEnd w:id="13"/>
    </w:p>
    <w:p w14:paraId="60B58592"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14:paraId="2ED2241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本基金将深度挖掘医药创新过程中产业的各类投资机会，精选医药创新主题的优质上市公司，在控制风险并保持基金资产良好的流动性的前提下，谋求基金资产的长期、稳定增值。</w:t>
      </w:r>
    </w:p>
    <w:p w14:paraId="4EBEFEA3"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（二）投资范围</w:t>
      </w:r>
    </w:p>
    <w:p w14:paraId="103B983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594B707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14:paraId="3E27449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基金的投资组合比例为：股票资产（含存托凭证）占基金资产的</w:t>
      </w:r>
      <w:r>
        <w:rPr>
          <w:rFonts w:ascii="Times New Roman" w:hAnsi="Times New Roman"/>
          <w:sz w:val="24"/>
        </w:rPr>
        <w:t>80%-95%</w:t>
      </w:r>
      <w:r>
        <w:rPr>
          <w:rFonts w:ascii="Times New Roman" w:hAnsi="Times New Roman"/>
          <w:sz w:val="24"/>
        </w:rPr>
        <w:t>，其中投资于医药创新主题相关证券的比例不低于非现金基金资产的</w:t>
      </w:r>
      <w:r>
        <w:rPr>
          <w:rFonts w:ascii="Times New Roman" w:hAnsi="Times New Roman"/>
          <w:sz w:val="24"/>
        </w:rPr>
        <w:t>80%</w:t>
      </w:r>
      <w:r>
        <w:rPr>
          <w:rFonts w:ascii="Times New Roman" w:hAnsi="Times New Roman"/>
          <w:sz w:val="24"/>
        </w:rPr>
        <w:t>；每个交易日日终在扣除股指期货合约需缴纳的交易保证金后，本基金保留的现金或者投资于到期日在一年以内的政府债券的比例合计不低于基金资产净值的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14:paraId="037E9B1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14:paraId="2B10731C"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（三）投资策略</w:t>
      </w:r>
    </w:p>
    <w:p w14:paraId="311CC40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p w14:paraId="379905A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、资产配置</w:t>
      </w:r>
    </w:p>
    <w:p w14:paraId="0479B71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本基金利用经交银施罗德研究团队修正后的投资时钟分析框架，通过</w:t>
      </w:r>
      <w:r>
        <w:rPr>
          <w:rFonts w:ascii="Times New Roman" w:hAnsi="Times New Roman"/>
          <w:sz w:val="24"/>
        </w:rPr>
        <w:t>“</w:t>
      </w:r>
      <w:r>
        <w:rPr>
          <w:rFonts w:ascii="Times New Roman" w:hAnsi="Times New Roman"/>
          <w:sz w:val="24"/>
        </w:rPr>
        <w:t>自上而</w:t>
      </w:r>
      <w:r>
        <w:rPr>
          <w:rFonts w:ascii="Times New Roman" w:hAnsi="Times New Roman"/>
          <w:sz w:val="24"/>
        </w:rPr>
        <w:lastRenderedPageBreak/>
        <w:t>下</w:t>
      </w:r>
      <w:r>
        <w:rPr>
          <w:rFonts w:ascii="Times New Roman" w:hAnsi="Times New Roman"/>
          <w:sz w:val="24"/>
        </w:rPr>
        <w:t>”</w:t>
      </w:r>
      <w:r>
        <w:rPr>
          <w:rFonts w:ascii="Times New Roman" w:hAnsi="Times New Roman"/>
          <w:sz w:val="24"/>
        </w:rPr>
        <w:t>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4C720A1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、股票投资</w:t>
      </w:r>
    </w:p>
    <w:p w14:paraId="4DFA875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本基金将充分发挥研究团队自下而上的选股能力，基于对个股深入的基本面研究和细致的实地调研，精选股票构建股票投资组合。</w:t>
      </w:r>
    </w:p>
    <w:p w14:paraId="1F273D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本基金管理人的股票投资具体分以下几个层次进行：</w:t>
      </w:r>
    </w:p>
    <w:p w14:paraId="3F6EF4A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）医药创新主题的定义</w:t>
      </w:r>
    </w:p>
    <w:p w14:paraId="1EAC510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14:paraId="53AD79B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相关业务涉及本基金所界定的医药创新领域范围内的上市公司，以及未来相关业务转型成为医药创新领域的上市公司也是本基金的关注重点，一并纳入本基金的投资范围。</w:t>
      </w:r>
    </w:p>
    <w:p w14:paraId="4124660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主题相关证券的比例低于非现金基金资产的</w:t>
      </w:r>
      <w:r>
        <w:rPr>
          <w:rFonts w:ascii="Times New Roman" w:hAnsi="Times New Roman"/>
          <w:sz w:val="24"/>
        </w:rPr>
        <w:t>80%</w:t>
      </w:r>
      <w:r>
        <w:rPr>
          <w:rFonts w:ascii="Times New Roman" w:hAnsi="Times New Roman"/>
          <w:sz w:val="24"/>
        </w:rPr>
        <w:t>，本基金将在三十个交易日之内进行调整。</w:t>
      </w:r>
    </w:p>
    <w:p w14:paraId="2C6C26D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）股票选择</w:t>
      </w:r>
    </w:p>
    <w:p w14:paraId="4C1AD45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本基金将充分发挥研究团队自下而上的选股能力，基于对个股深入的基本面研究和细致的实地调研，精选股票构建股票投资组合。具体分以下几个层次</w:t>
      </w:r>
    </w:p>
    <w:p w14:paraId="3C508CA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）品质筛选</w:t>
      </w:r>
    </w:p>
    <w:p w14:paraId="792FEED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筛选出在公司治理、财务及管理品质上符合基本品质要求的公司，构建备选股票池。主要筛选指标包括：</w:t>
      </w:r>
    </w:p>
    <w:p w14:paraId="3EEA1BE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 xml:space="preserve">▅ </w:t>
      </w:r>
      <w:r>
        <w:rPr>
          <w:rFonts w:ascii="Times New Roman" w:hAnsi="Times New Roman"/>
          <w:sz w:val="24"/>
        </w:rPr>
        <w:t>盈利能力指标（如</w:t>
      </w:r>
      <w:r>
        <w:rPr>
          <w:rFonts w:ascii="Times New Roman" w:hAnsi="Times New Roman"/>
          <w:sz w:val="24"/>
        </w:rPr>
        <w:t>P/E</w:t>
      </w:r>
      <w:r>
        <w:rPr>
          <w:rFonts w:ascii="Times New Roman" w:hAnsi="Times New Roman"/>
          <w:sz w:val="24"/>
        </w:rPr>
        <w:t>、</w:t>
      </w:r>
      <w:r>
        <w:rPr>
          <w:rFonts w:ascii="Times New Roman" w:hAnsi="Times New Roman"/>
          <w:sz w:val="24"/>
        </w:rPr>
        <w:t>P/Cash Flow</w:t>
      </w:r>
      <w:r>
        <w:rPr>
          <w:rFonts w:ascii="Times New Roman" w:hAnsi="Times New Roman"/>
          <w:sz w:val="24"/>
        </w:rPr>
        <w:t>、</w:t>
      </w:r>
      <w:r>
        <w:rPr>
          <w:rFonts w:ascii="Times New Roman" w:hAnsi="Times New Roman"/>
          <w:sz w:val="24"/>
        </w:rPr>
        <w:t>P/FCF</w:t>
      </w:r>
      <w:r>
        <w:rPr>
          <w:rFonts w:ascii="Times New Roman" w:hAnsi="Times New Roman"/>
          <w:sz w:val="24"/>
        </w:rPr>
        <w:t>、</w:t>
      </w:r>
      <w:r>
        <w:rPr>
          <w:rFonts w:ascii="Times New Roman" w:hAnsi="Times New Roman"/>
          <w:sz w:val="24"/>
        </w:rPr>
        <w:t>P/S</w:t>
      </w:r>
      <w:r>
        <w:rPr>
          <w:rFonts w:ascii="Times New Roman" w:hAnsi="Times New Roman"/>
          <w:sz w:val="24"/>
        </w:rPr>
        <w:t>、</w:t>
      </w:r>
      <w:r>
        <w:rPr>
          <w:rFonts w:ascii="Times New Roman" w:hAnsi="Times New Roman"/>
          <w:sz w:val="24"/>
        </w:rPr>
        <w:t>P/EBIT</w:t>
      </w:r>
      <w:r>
        <w:rPr>
          <w:rFonts w:ascii="Times New Roman" w:hAnsi="Times New Roman"/>
          <w:sz w:val="24"/>
        </w:rPr>
        <w:t>等）</w:t>
      </w:r>
    </w:p>
    <w:p w14:paraId="363D1B2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 </w:t>
      </w:r>
      <w:r>
        <w:rPr>
          <w:rFonts w:ascii="Times New Roman" w:hAnsi="Times New Roman"/>
          <w:sz w:val="24"/>
        </w:rPr>
        <w:t>经营效率指标（如</w:t>
      </w:r>
      <w:r>
        <w:rPr>
          <w:rFonts w:ascii="Times New Roman" w:hAnsi="Times New Roman"/>
          <w:sz w:val="24"/>
        </w:rPr>
        <w:t>ROE</w:t>
      </w:r>
      <w:r>
        <w:rPr>
          <w:rFonts w:ascii="Times New Roman" w:hAnsi="Times New Roman"/>
          <w:sz w:val="24"/>
        </w:rPr>
        <w:t>、</w:t>
      </w:r>
      <w:r>
        <w:rPr>
          <w:rFonts w:ascii="Times New Roman" w:hAnsi="Times New Roman"/>
          <w:sz w:val="24"/>
        </w:rPr>
        <w:t>ROA</w:t>
      </w:r>
      <w:r>
        <w:rPr>
          <w:rFonts w:ascii="Times New Roman" w:hAnsi="Times New Roman"/>
          <w:sz w:val="24"/>
        </w:rPr>
        <w:t>、</w:t>
      </w:r>
      <w:r>
        <w:rPr>
          <w:rFonts w:ascii="Times New Roman" w:hAnsi="Times New Roman"/>
          <w:sz w:val="24"/>
        </w:rPr>
        <w:t>Return on operating assets</w:t>
      </w:r>
      <w:r>
        <w:rPr>
          <w:rFonts w:ascii="Times New Roman" w:hAnsi="Times New Roman"/>
          <w:sz w:val="24"/>
        </w:rPr>
        <w:t>等）</w:t>
      </w:r>
    </w:p>
    <w:p w14:paraId="61475D6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 </w:t>
      </w:r>
      <w:r>
        <w:rPr>
          <w:rFonts w:ascii="Times New Roman" w:hAnsi="Times New Roman"/>
          <w:sz w:val="24"/>
        </w:rPr>
        <w:t>财务状况指标（如</w:t>
      </w:r>
      <w:r>
        <w:rPr>
          <w:rFonts w:ascii="Times New Roman" w:hAnsi="Times New Roman"/>
          <w:sz w:val="24"/>
        </w:rPr>
        <w:t>D/A</w:t>
      </w:r>
      <w:r>
        <w:rPr>
          <w:rFonts w:ascii="Times New Roman" w:hAnsi="Times New Roman"/>
          <w:sz w:val="24"/>
        </w:rPr>
        <w:t>、流动比率等）</w:t>
      </w:r>
    </w:p>
    <w:p w14:paraId="09D798D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）价值评估</w:t>
      </w:r>
    </w:p>
    <w:p w14:paraId="2F0ED76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ascii="Times New Roman" w:hAnsi="Times New Roman"/>
          <w:sz w:val="24"/>
        </w:rPr>
        <w:t>PE</w:t>
      </w:r>
      <w:r>
        <w:rPr>
          <w:rFonts w:ascii="Times New Roman" w:hAnsi="Times New Roman"/>
          <w:sz w:val="24"/>
        </w:rPr>
        <w:t>、</w:t>
      </w:r>
      <w:r>
        <w:rPr>
          <w:rFonts w:ascii="Times New Roman" w:hAnsi="Times New Roman"/>
          <w:sz w:val="24"/>
        </w:rPr>
        <w:t>PB</w:t>
      </w:r>
      <w:r>
        <w:rPr>
          <w:rFonts w:ascii="Times New Roman" w:hAnsi="Times New Roman"/>
          <w:sz w:val="24"/>
        </w:rPr>
        <w:t>、</w:t>
      </w:r>
      <w:r>
        <w:rPr>
          <w:rFonts w:ascii="Times New Roman" w:hAnsi="Times New Roman"/>
          <w:sz w:val="24"/>
        </w:rPr>
        <w:t>EV/EBITDA</w:t>
      </w:r>
      <w:r>
        <w:rPr>
          <w:rFonts w:ascii="Times New Roman" w:hAnsi="Times New Roman"/>
          <w:sz w:val="24"/>
        </w:rPr>
        <w:t>、</w:t>
      </w:r>
      <w:r>
        <w:rPr>
          <w:rFonts w:ascii="Times New Roman" w:hAnsi="Times New Roman"/>
          <w:sz w:val="24"/>
        </w:rPr>
        <w:t>DCF</w:t>
      </w:r>
      <w:r>
        <w:rPr>
          <w:rFonts w:ascii="Times New Roman" w:hAnsi="Times New Roman"/>
          <w:sz w:val="24"/>
        </w:rPr>
        <w:t>模型等）对公司的内在价值进行评估，筛选出估值具有吸引力的公司作为投资目标。</w:t>
      </w:r>
    </w:p>
    <w:p w14:paraId="6769805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最后，本基金根据对个股价值的评估和市场机会的判断构建股票组合，其中投资于医药创新主题相关证券的比例不低于非现金基金资产的</w:t>
      </w:r>
      <w:r>
        <w:rPr>
          <w:rFonts w:ascii="Times New Roman" w:hAnsi="Times New Roman"/>
          <w:sz w:val="24"/>
        </w:rPr>
        <w:t>80%</w:t>
      </w:r>
      <w:r>
        <w:rPr>
          <w:rFonts w:ascii="Times New Roman" w:hAnsi="Times New Roman"/>
          <w:sz w:val="24"/>
        </w:rPr>
        <w:t>。</w:t>
      </w:r>
    </w:p>
    <w:p w14:paraId="556CD30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）存托凭证的投资策略</w:t>
      </w:r>
    </w:p>
    <w:p w14:paraId="4AE9B74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本基金投资存托凭证的策略依照境内上市交易的股票投资策略执行。</w:t>
      </w:r>
    </w:p>
    <w:p w14:paraId="0329B81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、债券投资</w:t>
      </w:r>
    </w:p>
    <w:p w14:paraId="728786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本基金的债券投资采取主动的投资管理方式，获得与风险相匹配的投资收益，以实现在一定程度上规避股票市场的系统性风险和保证基金资产的流动性。</w:t>
      </w:r>
    </w:p>
    <w:p w14:paraId="543034B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86333E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）久期管理策略</w:t>
      </w:r>
    </w:p>
    <w:p w14:paraId="70CB4CE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在全球经济的框架下，本基金管理人对宏观经济运行趋势及其引致的财政货币政策变化做出判断，密切跟踪</w:t>
      </w:r>
      <w:r>
        <w:rPr>
          <w:rFonts w:ascii="Times New Roman" w:hAnsi="Times New Roman"/>
          <w:sz w:val="24"/>
        </w:rPr>
        <w:t>CPI</w:t>
      </w:r>
      <w:r>
        <w:rPr>
          <w:rFonts w:ascii="Times New Roman" w:hAnsi="Times New Roman"/>
          <w:sz w:val="24"/>
        </w:rPr>
        <w:t>、</w:t>
      </w:r>
      <w:r>
        <w:rPr>
          <w:rFonts w:ascii="Times New Roman" w:hAnsi="Times New Roman"/>
          <w:sz w:val="24"/>
        </w:rPr>
        <w:t>PPI</w:t>
      </w:r>
      <w:r>
        <w:rPr>
          <w:rFonts w:ascii="Times New Roman" w:hAnsi="Times New Roman"/>
          <w:sz w:val="24"/>
        </w:rPr>
        <w:t>、汇率、</w:t>
      </w:r>
      <w:r>
        <w:rPr>
          <w:rFonts w:ascii="Times New Roman" w:hAnsi="Times New Roman"/>
          <w:sz w:val="24"/>
        </w:rPr>
        <w:t>M2</w:t>
      </w:r>
      <w:r>
        <w:rPr>
          <w:rFonts w:ascii="Times New Roman" w:hAnsi="Times New Roman"/>
          <w:sz w:val="24"/>
        </w:rPr>
        <w:t>等利率敏感指标，运用数量化工具，对未来市场利率趋势进行分析与预测，并据此确定合理的债券组合目标久期。</w:t>
      </w:r>
    </w:p>
    <w:p w14:paraId="4252434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）类属配置策略</w:t>
      </w:r>
    </w:p>
    <w:p w14:paraId="68EB393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w:t>
      </w:r>
      <w:r>
        <w:rPr>
          <w:rFonts w:ascii="Times New Roman" w:hAnsi="Times New Roman"/>
          <w:sz w:val="24"/>
        </w:rPr>
        <w:lastRenderedPageBreak/>
        <w:t>后的稳定收益。</w:t>
      </w:r>
    </w:p>
    <w:p w14:paraId="22FF68B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）收益率曲线配置策略</w:t>
      </w:r>
    </w:p>
    <w:p w14:paraId="3B6238D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本基金将通过预期收益率曲线形态变化来调整投资组合的头寸。在考察收益率曲线的基础上，将确定采用子弹策略、哑铃策略或梯形策略等，以从收益率曲线的形变中获利。</w:t>
      </w:r>
    </w:p>
    <w:p w14:paraId="422B2E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）杠杆放大策略</w:t>
      </w:r>
    </w:p>
    <w:p w14:paraId="0D9941A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当回购利率低于债券收益率时，本基金将通过正回购融入资金并投资于信用债券等可投资标的，从而获取收益率超出回购资金成本（即回购利率）的套利价值。</w:t>
      </w:r>
    </w:p>
    <w:p w14:paraId="4B78BB0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）信用债券投资策略</w:t>
      </w:r>
    </w:p>
    <w:p w14:paraId="71ABABB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61E7AA2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）可转换债券投资策略</w:t>
      </w:r>
    </w:p>
    <w:p w14:paraId="0F7875C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1B4A858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、权证投资</w:t>
      </w:r>
    </w:p>
    <w:p w14:paraId="14F104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D3FC9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、资产支持证券投资</w:t>
      </w:r>
    </w:p>
    <w:p w14:paraId="1314D7A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1A2E11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、股指期货投资</w:t>
      </w:r>
    </w:p>
    <w:p w14:paraId="00A1EFA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F7360E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85AA26A"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（四）投资限制</w:t>
      </w:r>
    </w:p>
    <w:p w14:paraId="7815AF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、组合限制</w:t>
      </w:r>
    </w:p>
    <w:p w14:paraId="7309D9E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基金的投资组合应遵循以下限制：</w:t>
      </w:r>
    </w:p>
    <w:p w14:paraId="5BF95A8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）股票资产（含存托凭证）占基金资产的</w:t>
      </w:r>
      <w:r>
        <w:rPr>
          <w:rFonts w:ascii="Times New Roman" w:hAnsi="Times New Roman"/>
          <w:sz w:val="24"/>
        </w:rPr>
        <w:t>80%-95%</w:t>
      </w:r>
      <w:r>
        <w:rPr>
          <w:rFonts w:ascii="Times New Roman" w:hAnsi="Times New Roman"/>
          <w:sz w:val="24"/>
        </w:rPr>
        <w:t>，其中投资于医药创新主题相关证券的比例不低于非现金基金资产的</w:t>
      </w:r>
      <w:r>
        <w:rPr>
          <w:rFonts w:ascii="Times New Roman" w:hAnsi="Times New Roman"/>
          <w:sz w:val="24"/>
        </w:rPr>
        <w:t>80%</w:t>
      </w:r>
      <w:r>
        <w:rPr>
          <w:rFonts w:ascii="Times New Roman" w:hAnsi="Times New Roman"/>
          <w:sz w:val="24"/>
        </w:rPr>
        <w:t>；</w:t>
      </w:r>
    </w:p>
    <w:p w14:paraId="0813686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）每个交易日日终在扣除股指期货合约需缴纳的交易保证金后，保持不低于基金资产净值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14:paraId="6B9A06F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）本基金持有一家公司发行的证券，其市值不超过基金资产净值的</w:t>
      </w:r>
      <w:r>
        <w:rPr>
          <w:rFonts w:ascii="Times New Roman" w:hAnsi="Times New Roman"/>
          <w:sz w:val="24"/>
        </w:rPr>
        <w:t>10%</w:t>
      </w:r>
      <w:r>
        <w:rPr>
          <w:rFonts w:ascii="Times New Roman" w:hAnsi="Times New Roman"/>
          <w:sz w:val="24"/>
        </w:rPr>
        <w:t>；</w:t>
      </w:r>
    </w:p>
    <w:p w14:paraId="0F095A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w:t>
      </w:r>
    </w:p>
    <w:p w14:paraId="74E5234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14:paraId="15864AA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）本基金管理人管理的全部基金持有的同一权证，不得超过该权证的</w:t>
      </w:r>
      <w:r>
        <w:rPr>
          <w:rFonts w:ascii="Times New Roman" w:hAnsi="Times New Roman"/>
          <w:sz w:val="24"/>
        </w:rPr>
        <w:t>10%</w:t>
      </w:r>
      <w:r>
        <w:rPr>
          <w:rFonts w:ascii="Times New Roman" w:hAnsi="Times New Roman"/>
          <w:sz w:val="24"/>
        </w:rPr>
        <w:t>；</w:t>
      </w:r>
    </w:p>
    <w:p w14:paraId="5BE9F06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）本基金在任何交易日买入权证的总金额，不得超过上一交易日基金资产净值的</w:t>
      </w:r>
      <w:r>
        <w:rPr>
          <w:rFonts w:ascii="Times New Roman" w:hAnsi="Times New Roman"/>
          <w:sz w:val="24"/>
        </w:rPr>
        <w:t>0.5%</w:t>
      </w:r>
      <w:r>
        <w:rPr>
          <w:rFonts w:ascii="Times New Roman" w:hAnsi="Times New Roman"/>
          <w:sz w:val="24"/>
        </w:rPr>
        <w:t>；</w:t>
      </w:r>
    </w:p>
    <w:p w14:paraId="38B8B18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207F698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53001F9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w:t>
      </w:r>
    </w:p>
    <w:p w14:paraId="46C872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）本基金管理人管理的全部基金投资于同一原始权益人的各类资产支持证</w:t>
      </w:r>
      <w:r>
        <w:rPr>
          <w:rFonts w:ascii="Times New Roman" w:hAnsi="Times New Roman"/>
          <w:sz w:val="24"/>
        </w:rPr>
        <w:lastRenderedPageBreak/>
        <w:t>券，不得超过其各类资产支持证券合计规模的</w:t>
      </w:r>
      <w:r>
        <w:rPr>
          <w:rFonts w:ascii="Times New Roman" w:hAnsi="Times New Roman"/>
          <w:sz w:val="24"/>
        </w:rPr>
        <w:t>10%</w:t>
      </w:r>
      <w:r>
        <w:rPr>
          <w:rFonts w:ascii="Times New Roman" w:hAnsi="Times New Roman"/>
          <w:sz w:val="24"/>
        </w:rPr>
        <w:t>；</w:t>
      </w:r>
    </w:p>
    <w:p w14:paraId="12D0A9B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14:paraId="6A0AF5D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14:paraId="418633B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，本基金在全国银行间同业市场中的债券回购最长期限为</w:t>
      </w:r>
      <w:r>
        <w:rPr>
          <w:rFonts w:ascii="Times New Roman" w:hAnsi="Times New Roman"/>
          <w:sz w:val="24"/>
        </w:rPr>
        <w:t>1</w:t>
      </w:r>
      <w:r>
        <w:rPr>
          <w:rFonts w:ascii="Times New Roman" w:hAnsi="Times New Roman"/>
          <w:sz w:val="24"/>
        </w:rPr>
        <w:t>年，债券回购到期后不得展期；</w:t>
      </w:r>
    </w:p>
    <w:p w14:paraId="5479C7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）本基金若投资股指期货，则：</w:t>
      </w:r>
    </w:p>
    <w:p w14:paraId="5ED6D91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）本基金在任何交易日日终，持有的买入股指期货合约价值，不得超过基金资产净值的</w:t>
      </w:r>
      <w:r>
        <w:rPr>
          <w:rFonts w:ascii="Times New Roman" w:hAnsi="Times New Roman"/>
          <w:sz w:val="24"/>
        </w:rPr>
        <w:t>10%</w:t>
      </w:r>
      <w:r>
        <w:rPr>
          <w:rFonts w:ascii="Times New Roman" w:hAnsi="Times New Roman"/>
          <w:sz w:val="24"/>
        </w:rPr>
        <w:t>；</w:t>
      </w:r>
    </w:p>
    <w:p w14:paraId="735392E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）本基金在任何交易日日终，持有的买入期货合约价值与有价证券市值之和</w:t>
      </w:r>
      <w:r>
        <w:rPr>
          <w:rFonts w:ascii="Times New Roman" w:hAnsi="Times New Roman"/>
          <w:sz w:val="24"/>
        </w:rPr>
        <w:t>,</w:t>
      </w:r>
      <w:r>
        <w:rPr>
          <w:rFonts w:ascii="Times New Roman" w:hAnsi="Times New Roman"/>
          <w:sz w:val="24"/>
        </w:rPr>
        <w:t>不得超过基金资产净值的</w:t>
      </w:r>
      <w:r>
        <w:rPr>
          <w:rFonts w:ascii="Times New Roman" w:hAnsi="Times New Roman"/>
          <w:sz w:val="24"/>
        </w:rPr>
        <w:t>95%</w:t>
      </w:r>
      <w:r>
        <w:rPr>
          <w:rFonts w:ascii="Times New Roman" w:hAnsi="Times New Roman"/>
          <w:sz w:val="24"/>
        </w:rPr>
        <w:t>。其中，有价证券指股票、债券（不含到期日在一年以内的政府债券）、权证、资产支持证券、买入返售金融资产（不含质押式回购）等；</w:t>
      </w:r>
    </w:p>
    <w:p w14:paraId="6838C88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）本基金在任何交易日日终，持有的卖出期货合约价值不得超过基金持有的股票总市值的</w:t>
      </w:r>
      <w:r>
        <w:rPr>
          <w:rFonts w:ascii="Times New Roman" w:hAnsi="Times New Roman"/>
          <w:sz w:val="24"/>
        </w:rPr>
        <w:t>20%</w:t>
      </w:r>
      <w:r>
        <w:rPr>
          <w:rFonts w:ascii="Times New Roman" w:hAnsi="Times New Roman"/>
          <w:sz w:val="24"/>
        </w:rPr>
        <w:t>；</w:t>
      </w:r>
    </w:p>
    <w:p w14:paraId="65716D2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）本基金所持有的股票市值和买入、卖出股指期货合约价值，合计（轧差计算）应当符合基金合同关于股票投资比例的有关约定；</w:t>
      </w:r>
    </w:p>
    <w:p w14:paraId="4B75856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sz w:val="24"/>
        </w:rPr>
        <w:t>；</w:t>
      </w:r>
    </w:p>
    <w:p w14:paraId="768A98A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）本基金的基金资产总值不得超过基金资产净值的</w:t>
      </w:r>
      <w:r>
        <w:rPr>
          <w:rFonts w:ascii="Times New Roman" w:hAnsi="Times New Roman"/>
          <w:sz w:val="24"/>
        </w:rPr>
        <w:t>140%</w:t>
      </w:r>
      <w:r>
        <w:rPr>
          <w:rFonts w:ascii="Times New Roman" w:hAnsi="Times New Roman"/>
          <w:sz w:val="24"/>
        </w:rPr>
        <w:t>；</w:t>
      </w:r>
    </w:p>
    <w:p w14:paraId="3E0F244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65EF50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）本基金管理人管理的全部开放式基金（包括开放式基金以及处于开放期的定期开放基金）持有一家上市公司发行的可流通股票，不得超过该上市公司可流通股票的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；本基金管理人管理的全部投资组合持有一家上市公司发行的可流通</w:t>
      </w:r>
      <w:r>
        <w:rPr>
          <w:rFonts w:ascii="Times New Roman" w:hAnsi="Times New Roman"/>
          <w:sz w:val="24"/>
        </w:rPr>
        <w:lastRenderedPageBreak/>
        <w:t>股票，不得超过该上市公司可流通股票的</w:t>
      </w:r>
      <w:r>
        <w:rPr>
          <w:rFonts w:ascii="Times New Roman" w:hAnsi="Times New Roman"/>
          <w:sz w:val="24"/>
        </w:rPr>
        <w:t>30%</w:t>
      </w:r>
      <w:r>
        <w:rPr>
          <w:rFonts w:ascii="Times New Roman" w:hAnsi="Times New Roman"/>
          <w:sz w:val="24"/>
        </w:rPr>
        <w:t>；</w:t>
      </w:r>
    </w:p>
    <w:p w14:paraId="28F3B5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289175F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6F67B3C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）本基金投资存托凭证的比例限制依照境内上市交易的股票执行；</w:t>
      </w:r>
    </w:p>
    <w:p w14:paraId="786825A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）法律法规及中国证监会规定的和《基金合同》约定的其他投资限制。</w:t>
      </w:r>
    </w:p>
    <w:p w14:paraId="4E79E54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2</w:t>
      </w: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19</w:t>
      </w:r>
      <w:r>
        <w:rPr>
          <w:rFonts w:ascii="Times New Roman" w:hAnsi="Times New Roman"/>
          <w:sz w:val="24"/>
        </w:rPr>
        <w:t>）、（</w:t>
      </w:r>
      <w:r>
        <w:rPr>
          <w:rFonts w:ascii="Times New Roman" w:hAnsi="Times New Roman"/>
          <w:sz w:val="24"/>
        </w:rPr>
        <w:t>20</w:t>
      </w:r>
      <w:r>
        <w:rPr>
          <w:rFonts w:ascii="Times New Roman" w:hAnsi="Times New Roman"/>
          <w:sz w:val="24"/>
        </w:rPr>
        <w:t>）项以外，因证券、期货市场波动、证券发行人合并或基金规模变动等基金管理人之外的因素致使基金投资比例不符合上述规定投资比例的，基金管理人应当在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个交易日内进行调整，但中国证监会规定的特殊情形除外。法律法规另有规定的，从其规定。</w:t>
      </w:r>
    </w:p>
    <w:p w14:paraId="355D3AF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4AB163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法律法规对上述投资组合比例限制进行变更的，以变更后的规定为准。法律法规或监管部门取消上述限制，如适用于本基金，基金管理人在履行适当程序后，则本基金投资不再受相关限制。</w:t>
      </w:r>
    </w:p>
    <w:p w14:paraId="427F9CE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、禁止行为</w:t>
      </w:r>
    </w:p>
    <w:p w14:paraId="34B27BB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为维护基金份额持有人的合法权益，基金财产不得用于下列投资或者活动：</w:t>
      </w:r>
    </w:p>
    <w:p w14:paraId="3E401D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14:paraId="3CAE117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）违反规定向他人贷款或者提供担保；</w:t>
      </w:r>
    </w:p>
    <w:p w14:paraId="7CDFC79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14:paraId="2FF88D6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）买卖其他基金份额，但是中国证监会另有规定的除外；</w:t>
      </w:r>
    </w:p>
    <w:p w14:paraId="6D56507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）向其基金管理人、基金托管人出资；</w:t>
      </w:r>
    </w:p>
    <w:p w14:paraId="23598BB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）从事内幕交易、操纵证券交易价格及其他不正当的证券交易活动；</w:t>
      </w:r>
    </w:p>
    <w:p w14:paraId="3D52DFF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）法律、行政法规和中国证监会规定禁止的其他活动。</w:t>
      </w:r>
    </w:p>
    <w:p w14:paraId="2F6644A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如法律、行政法规或监管部门取消上述禁止性规定，如适用于本基金，基金管理人在履行适当程序后，本基金可不受上述规定的限制。</w:t>
      </w:r>
    </w:p>
    <w:p w14:paraId="01643FD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DF1E308"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（五）业绩比较基准</w:t>
      </w:r>
    </w:p>
    <w:p w14:paraId="439FB8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85%×</w:t>
      </w:r>
      <w:r>
        <w:rPr>
          <w:rFonts w:ascii="Times New Roman" w:hAnsi="Times New Roman"/>
          <w:sz w:val="24"/>
        </w:rPr>
        <w:t>中证医药卫生指数收益率</w:t>
      </w:r>
      <w:r>
        <w:rPr>
          <w:rFonts w:ascii="Times New Roman" w:hAnsi="Times New Roman"/>
          <w:sz w:val="24"/>
        </w:rPr>
        <w:t>+15%×</w:t>
      </w:r>
      <w:r>
        <w:rPr>
          <w:rFonts w:ascii="Times New Roman" w:hAnsi="Times New Roman"/>
          <w:sz w:val="24"/>
        </w:rPr>
        <w:t>中证综合债券指数收益率</w:t>
      </w:r>
    </w:p>
    <w:p w14:paraId="6175B8A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中证医药卫生指数是由中证指数有限公司编制并发布。该指数为反映沪深</w:t>
      </w:r>
      <w:r>
        <w:rPr>
          <w:rFonts w:ascii="Times New Roman" w:hAnsi="Times New Roman"/>
          <w:sz w:val="24"/>
        </w:rPr>
        <w:t>A</w:t>
      </w:r>
      <w:r>
        <w:rPr>
          <w:rFonts w:ascii="Times New Roman" w:hAnsi="Times New Roman"/>
          <w:sz w:val="24"/>
        </w:rPr>
        <w:t>股医药卫生行业的整体表现，将中证</w:t>
      </w:r>
      <w:r>
        <w:rPr>
          <w:rFonts w:ascii="Times New Roman" w:hAnsi="Times New Roman"/>
          <w:sz w:val="24"/>
        </w:rPr>
        <w:t xml:space="preserve">800 </w:t>
      </w:r>
      <w:r>
        <w:rPr>
          <w:rFonts w:ascii="Times New Roman" w:hAnsi="Times New Roman"/>
          <w:sz w:val="24"/>
        </w:rPr>
        <w:t>指数</w:t>
      </w:r>
      <w:r>
        <w:rPr>
          <w:rFonts w:ascii="Times New Roman" w:hAnsi="Times New Roman"/>
          <w:sz w:val="24"/>
        </w:rPr>
        <w:t xml:space="preserve">800 </w:t>
      </w:r>
      <w:r>
        <w:rPr>
          <w:rFonts w:ascii="Times New Roman" w:hAnsi="Times New Roman"/>
          <w:sz w:val="24"/>
        </w:rPr>
        <w:t>只样本股中的全部医药卫生行业成份股编制而成，综合反映了</w:t>
      </w:r>
      <w:r>
        <w:rPr>
          <w:rFonts w:ascii="Times New Roman" w:hAnsi="Times New Roman"/>
          <w:sz w:val="24"/>
        </w:rPr>
        <w:t xml:space="preserve">A </w:t>
      </w:r>
      <w:r>
        <w:rPr>
          <w:rFonts w:ascii="Times New Roman" w:hAnsi="Times New Roman"/>
          <w:sz w:val="24"/>
        </w:rPr>
        <w:t>股市场的医药卫生行业整体表现。</w:t>
      </w:r>
    </w:p>
    <w:p w14:paraId="7C38BF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2823B2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7C7589E8"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（六）风险收益特征</w:t>
      </w:r>
    </w:p>
    <w:p w14:paraId="4438750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本基金是一只股票型基金，其预期风险与预期收益高于混合型基金、债券型基金和货币市场基金，属于承担较高预期风险、预期收益较高的证券投资基金品种。根据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44EE6F2D"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（七）基金管理人代表基金行使股东及债权人权利的处理原则及方法</w:t>
      </w:r>
    </w:p>
    <w:p w14:paraId="0A2BDED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、基金管理人按照国家有关规定代表基金独立行使股东及债权人权利，保护</w:t>
      </w:r>
      <w:r>
        <w:rPr>
          <w:rFonts w:ascii="Times New Roman" w:hAnsi="Times New Roman"/>
          <w:sz w:val="24"/>
        </w:rPr>
        <w:lastRenderedPageBreak/>
        <w:t>基金份额持有人的利益；</w:t>
      </w:r>
    </w:p>
    <w:p w14:paraId="5010177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14:paraId="146065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14:paraId="5126A21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14:paraId="28116B67" w14:textId="77777777" w:rsidR="00CC3998" w:rsidRPr="005B2FEC" w:rsidRDefault="0091654C" w:rsidP="00CC3998">
      <w:pPr>
        <w:autoSpaceDE w:val="0"/>
        <w:autoSpaceDN w:val="0"/>
        <w:adjustRightInd w:val="0"/>
        <w:snapToGrid w:val="0"/>
        <w:spacing w:line="360" w:lineRule="auto"/>
        <w:ind w:firstLineChars="200" w:firstLine="422"/>
        <w:rPr>
          <w:rFonts w:ascii="宋体" w:hAnsi="宋体"/>
          <w:b/>
          <w:szCs w:val="24"/>
        </w:rPr>
      </w:pPr>
      <w:r w:rsidRPr="00BB248E">
        <w:rPr>
          <w:rFonts w:ascii="宋体" w:hAnsi="宋体" w:hint="eastAsia"/>
          <w:b/>
          <w:szCs w:val="24"/>
        </w:rPr>
        <w:t>（八）</w:t>
      </w:r>
      <w:r w:rsidR="00CC3998" w:rsidRPr="005B2FEC">
        <w:rPr>
          <w:rFonts w:ascii="宋体" w:hAnsi="宋体" w:hint="eastAsia"/>
          <w:b/>
          <w:szCs w:val="24"/>
        </w:rPr>
        <w:t>侧袋机制的实施和投资运作安排</w:t>
      </w:r>
    </w:p>
    <w:p w14:paraId="3F520531" w14:textId="77777777" w:rsidR="00CC3998" w:rsidRPr="005B2FEC" w:rsidRDefault="00CC3998" w:rsidP="00CC3998">
      <w:pPr>
        <w:autoSpaceDE w:val="0"/>
        <w:autoSpaceDN w:val="0"/>
        <w:adjustRightInd w:val="0"/>
        <w:snapToGrid w:val="0"/>
        <w:spacing w:line="360" w:lineRule="auto"/>
        <w:ind w:firstLineChars="200" w:firstLine="480"/>
        <w:rPr>
          <w:rFonts w:ascii="Times New Roman" w:hAnsi="Times New Roman"/>
          <w:sz w:val="24"/>
        </w:rPr>
      </w:pPr>
      <w:r w:rsidRPr="005B2FEC">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89DFA2C" w14:textId="77777777" w:rsidR="00CC3998" w:rsidRPr="005B2FEC" w:rsidRDefault="00CC3998" w:rsidP="00CC3998">
      <w:pPr>
        <w:autoSpaceDE w:val="0"/>
        <w:autoSpaceDN w:val="0"/>
        <w:adjustRightInd w:val="0"/>
        <w:snapToGrid w:val="0"/>
        <w:spacing w:line="360" w:lineRule="auto"/>
        <w:ind w:firstLineChars="200" w:firstLine="480"/>
        <w:rPr>
          <w:rFonts w:ascii="Times New Roman" w:hAnsi="Times New Roman"/>
          <w:sz w:val="24"/>
        </w:rPr>
      </w:pPr>
      <w:r w:rsidRPr="005B2FEC">
        <w:rPr>
          <w:rFonts w:ascii="Times New Roman" w:hAnsi="Times New Roman" w:hint="eastAsia"/>
          <w:sz w:val="24"/>
        </w:rPr>
        <w:t>侧袋机制实施期间，本部分约定的投资组合比例、投资策略、组合限制、业绩比较基准、风险收益特征等约定仅适用于主袋账户。</w:t>
      </w:r>
    </w:p>
    <w:p w14:paraId="6F934DDC" w14:textId="77777777" w:rsidR="00CC3998" w:rsidRPr="005B2FEC" w:rsidRDefault="00CC3998" w:rsidP="00CC3998">
      <w:pPr>
        <w:autoSpaceDE w:val="0"/>
        <w:autoSpaceDN w:val="0"/>
        <w:adjustRightInd w:val="0"/>
        <w:snapToGrid w:val="0"/>
        <w:spacing w:line="360" w:lineRule="auto"/>
        <w:ind w:firstLineChars="200" w:firstLine="480"/>
        <w:rPr>
          <w:rFonts w:ascii="Times New Roman" w:hAnsi="Times New Roman"/>
          <w:sz w:val="24"/>
        </w:rPr>
      </w:pPr>
      <w:r w:rsidRPr="005B2FEC">
        <w:rPr>
          <w:rFonts w:ascii="Times New Roman" w:hAnsi="Times New Roman" w:hint="eastAsia"/>
          <w:sz w:val="24"/>
        </w:rPr>
        <w:t>侧袋账户的实施条件、实施程序、运作安排、投资安排、特定资产的处置变现和支付等对投资者权益有重大影响的事项详见本招募说明书“侧袋机制”部分的规定。</w:t>
      </w:r>
    </w:p>
    <w:p w14:paraId="5224D100" w14:textId="011EF600" w:rsidR="00D771E3" w:rsidRDefault="00CC3998" w:rsidP="00CC3998">
      <w:pPr>
        <w:autoSpaceDE w:val="0"/>
        <w:autoSpaceDN w:val="0"/>
        <w:adjustRightInd w:val="0"/>
        <w:snapToGrid w:val="0"/>
        <w:spacing w:line="360" w:lineRule="auto"/>
        <w:ind w:firstLineChars="200" w:firstLine="422"/>
        <w:rPr>
          <w:rFonts w:ascii="宋体" w:hAnsi="宋体"/>
          <w:szCs w:val="24"/>
        </w:rPr>
      </w:pPr>
      <w:r w:rsidRPr="005B2FEC">
        <w:rPr>
          <w:rFonts w:ascii="宋体" w:hAnsi="宋体" w:hint="eastAsia"/>
          <w:b/>
          <w:szCs w:val="24"/>
        </w:rPr>
        <w:t>（九）</w:t>
      </w:r>
      <w:r w:rsidR="0091654C" w:rsidRPr="00BB248E">
        <w:rPr>
          <w:rFonts w:ascii="宋体" w:hAnsi="宋体" w:hint="eastAsia"/>
          <w:b/>
          <w:szCs w:val="24"/>
        </w:rPr>
        <w:t>投资决策依据和投资流程</w:t>
      </w:r>
    </w:p>
    <w:p w14:paraId="6972D0E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、投资决策依据</w:t>
      </w:r>
    </w:p>
    <w:p w14:paraId="74C4267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）国家有关法律法规和基金合同的有关规定；</w:t>
      </w:r>
    </w:p>
    <w:p w14:paraId="2403D40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）公司投资及风险控制政策；</w:t>
      </w:r>
    </w:p>
    <w:p w14:paraId="41EA110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）宏观经济发展态势、证券市场运行环境和走势，以及上市公司的基本面；</w:t>
      </w:r>
    </w:p>
    <w:p w14:paraId="4B9CC08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）投资对象的预期收益和预期风险的匹配关系，本基金将在承担适度风险的范围内，选择收益风险配比最佳的品种进行投资。</w:t>
      </w:r>
    </w:p>
    <w:p w14:paraId="57935D6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、投资决策机制</w:t>
      </w:r>
    </w:p>
    <w:p w14:paraId="4B73082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70C311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14:paraId="49C4C57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14:paraId="1CD7DB8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、投资管理流程</w:t>
      </w:r>
    </w:p>
    <w:p w14:paraId="200D31C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353B0BB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）研究部宏观分析师、策略分析师、行业分析师、信用分析师、数量分析师各自独立完成相应的研究报告，为投资决策提供依据；</w:t>
      </w:r>
    </w:p>
    <w:p w14:paraId="353E1BD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）投资决策委员会每月召开投资决策会议，对资产配置比例提出指导性意见，并讨论股票、债券的投资重点等；</w:t>
      </w:r>
    </w:p>
    <w:p w14:paraId="2ABEDA3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76C5C13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）基金经理根据基金投资组合方案，向中央交易室下达交易指令；</w:t>
      </w:r>
    </w:p>
    <w:p w14:paraId="1B929AB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）交易指令通过风控系统的自动合规核查后，由中央交易室执行，中央交易室对交易情况及时反馈；</w:t>
      </w:r>
    </w:p>
    <w:p w14:paraId="62467E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）基金经理对每日交易执行情况进行回顾，并审视基金投资组合的变动情况；</w:t>
      </w:r>
    </w:p>
    <w:p w14:paraId="45627AE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）风险管理部定期完成有关投资风险监控报告，量化投资部定期完成基金业绩评估报告。</w:t>
      </w:r>
    </w:p>
    <w:p w14:paraId="6E12D15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投资决策委员会有权根据市场变化和实际情况的需要，对上述投资管理程序作出调整。</w:t>
      </w:r>
    </w:p>
    <w:p w14:paraId="62F6622E" w14:textId="293E0540"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w:t>
      </w:r>
      <w:r w:rsidR="00CC3998">
        <w:rPr>
          <w:rFonts w:ascii="宋体" w:hAnsi="宋体"/>
          <w:b/>
          <w:szCs w:val="24"/>
        </w:rPr>
        <w:t>十</w:t>
      </w:r>
      <w:r w:rsidRPr="00BB248E">
        <w:rPr>
          <w:rFonts w:ascii="宋体" w:hAnsi="宋体" w:hint="eastAsia"/>
          <w:b/>
          <w:szCs w:val="24"/>
        </w:rPr>
        <w:t>）基金投资组合报告</w:t>
      </w:r>
    </w:p>
    <w:p w14:paraId="21215B8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14:paraId="17C1E5B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本基金托管人中国工商银行股份有限公司根据本基金合同规定，于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27</w:t>
      </w:r>
      <w:r>
        <w:rPr>
          <w:rFonts w:ascii="Times New Roman" w:hAnsi="Times New Roman"/>
          <w:sz w:val="24"/>
        </w:rPr>
        <w:t>日复核了本报告中的财务指标、净值表现和投资组合报告等内容，保证复核内容不存在虚假记载、误导性陈述或者重大遗漏。</w:t>
      </w:r>
    </w:p>
    <w:p w14:paraId="0496B8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本投资组合报告期为</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日起至</w:t>
      </w:r>
      <w:r>
        <w:rPr>
          <w:rFonts w:ascii="Times New Roman" w:hAnsi="Times New Roman"/>
          <w:sz w:val="24"/>
        </w:rPr>
        <w:t>9</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2525A67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14:paraId="306FFB92" w14:textId="77777777" w:rsidR="00D771E3" w:rsidRDefault="0091654C">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lastRenderedPageBreak/>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771E3" w14:paraId="5F213C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12EFCC"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8864432"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71F2F8E5"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14:paraId="1143550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p>
        </w:tc>
      </w:tr>
      <w:tr w:rsidR="00D771E3" w14:paraId="60DD7C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1F3BC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E45654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274C78FE"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2,300,680,487.93</w:t>
            </w:r>
          </w:p>
        </w:tc>
        <w:tc>
          <w:tcPr>
            <w:tcW w:w="400" w:type="pct"/>
            <w:tcBorders>
              <w:top w:val="single" w:sz="4" w:space="0" w:color="auto"/>
              <w:left w:val="single" w:sz="4" w:space="0" w:color="auto"/>
              <w:bottom w:val="single" w:sz="4" w:space="0" w:color="auto"/>
              <w:right w:val="single" w:sz="4" w:space="0" w:color="auto"/>
            </w:tcBorders>
            <w:vAlign w:val="center"/>
          </w:tcPr>
          <w:p w14:paraId="3BCA7454"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84.08</w:t>
            </w:r>
          </w:p>
        </w:tc>
      </w:tr>
      <w:tr w:rsidR="00D771E3" w14:paraId="4A7B10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EB02C3" w14:textId="77777777" w:rsidR="00D771E3" w:rsidRDefault="00D771E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1D5C8DB"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3187677B"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2,300,680,487.93</w:t>
            </w:r>
          </w:p>
        </w:tc>
        <w:tc>
          <w:tcPr>
            <w:tcW w:w="400" w:type="pct"/>
            <w:tcBorders>
              <w:top w:val="single" w:sz="4" w:space="0" w:color="auto"/>
              <w:left w:val="single" w:sz="4" w:space="0" w:color="auto"/>
              <w:bottom w:val="single" w:sz="4" w:space="0" w:color="auto"/>
              <w:right w:val="single" w:sz="4" w:space="0" w:color="auto"/>
            </w:tcBorders>
            <w:vAlign w:val="center"/>
          </w:tcPr>
          <w:p w14:paraId="32999F25"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84.08</w:t>
            </w:r>
          </w:p>
        </w:tc>
      </w:tr>
      <w:tr w:rsidR="00D771E3" w14:paraId="454446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35ECD2"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5CB361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7FE5F4BA"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3EA7982"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395A77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50460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D9C6679"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4413EC33"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B593BDD"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5F6B1E8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9D0C7E" w14:textId="77777777" w:rsidR="00D771E3" w:rsidRDefault="00D771E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9F5137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59F99AD2"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7B54028"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39BAB7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7E7B95" w14:textId="77777777" w:rsidR="00D771E3" w:rsidRDefault="00D771E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E57BD8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770D9E14"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0766983"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5FF33C3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19060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A0A4BC9"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180A2BCC"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93EF96A"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6F27E5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59C241"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B7DFAE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6B0F27BD"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F7463DD"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35C00D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A90055"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67EA2B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334CDD3"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104,000,000.00</w:t>
            </w:r>
          </w:p>
        </w:tc>
        <w:tc>
          <w:tcPr>
            <w:tcW w:w="400" w:type="pct"/>
            <w:tcBorders>
              <w:top w:val="single" w:sz="4" w:space="0" w:color="auto"/>
              <w:left w:val="single" w:sz="4" w:space="0" w:color="auto"/>
              <w:bottom w:val="single" w:sz="4" w:space="0" w:color="auto"/>
              <w:right w:val="single" w:sz="4" w:space="0" w:color="auto"/>
            </w:tcBorders>
            <w:vAlign w:val="center"/>
          </w:tcPr>
          <w:p w14:paraId="0BC8E9DA"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3.80</w:t>
            </w:r>
          </w:p>
        </w:tc>
      </w:tr>
      <w:tr w:rsidR="00D771E3" w14:paraId="6ADA6D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D7FDF5" w14:textId="77777777" w:rsidR="00D771E3" w:rsidRDefault="00D771E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0366E6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33558EE"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0A16633"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3246EE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B2F89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4F7657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01FB5674"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325,823,206.48</w:t>
            </w:r>
          </w:p>
        </w:tc>
        <w:tc>
          <w:tcPr>
            <w:tcW w:w="400" w:type="pct"/>
            <w:tcBorders>
              <w:top w:val="single" w:sz="4" w:space="0" w:color="auto"/>
              <w:left w:val="single" w:sz="4" w:space="0" w:color="auto"/>
              <w:bottom w:val="single" w:sz="4" w:space="0" w:color="auto"/>
              <w:right w:val="single" w:sz="4" w:space="0" w:color="auto"/>
            </w:tcBorders>
            <w:vAlign w:val="center"/>
          </w:tcPr>
          <w:p w14:paraId="22304EAC"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11.91</w:t>
            </w:r>
          </w:p>
        </w:tc>
      </w:tr>
      <w:tr w:rsidR="00D771E3" w14:paraId="571A4E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3CA425"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F72189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14:paraId="17269AC6"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5,688,847.64</w:t>
            </w:r>
          </w:p>
        </w:tc>
        <w:tc>
          <w:tcPr>
            <w:tcW w:w="400" w:type="pct"/>
            <w:tcBorders>
              <w:top w:val="single" w:sz="4" w:space="0" w:color="auto"/>
              <w:left w:val="single" w:sz="4" w:space="0" w:color="auto"/>
              <w:bottom w:val="single" w:sz="4" w:space="0" w:color="auto"/>
              <w:right w:val="single" w:sz="4" w:space="0" w:color="auto"/>
            </w:tcBorders>
            <w:vAlign w:val="center"/>
          </w:tcPr>
          <w:p w14:paraId="3F0C54B4"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rsidR="00D771E3" w14:paraId="28C482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4C72B9"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AD9DB8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2C8A0D7"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2,736,192,542.05</w:t>
            </w:r>
          </w:p>
        </w:tc>
        <w:tc>
          <w:tcPr>
            <w:tcW w:w="400" w:type="pct"/>
            <w:tcBorders>
              <w:top w:val="single" w:sz="4" w:space="0" w:color="auto"/>
              <w:left w:val="single" w:sz="4" w:space="0" w:color="auto"/>
              <w:bottom w:val="single" w:sz="4" w:space="0" w:color="auto"/>
              <w:right w:val="single" w:sz="4" w:space="0" w:color="auto"/>
            </w:tcBorders>
            <w:vAlign w:val="center"/>
          </w:tcPr>
          <w:p w14:paraId="75CF322B"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15C3ABA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14:paraId="0E9C15C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报告期末按行业分类的境内股票投资组合</w:t>
      </w:r>
    </w:p>
    <w:p w14:paraId="14FD6345" w14:textId="77777777" w:rsidR="00D771E3" w:rsidRDefault="0091654C">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771E3" w14:paraId="6D7A7A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D602F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14:paraId="483CA0B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14:paraId="58EE3DE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14:paraId="46CACF2B"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D771E3" w14:paraId="7B5D1A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AE6DE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54BB61D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33A4E838"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86D7CE4"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5B358F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D9505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54EBB97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7236522E"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8FBB403"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7C008A8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E0A50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35282DD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6173C708"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1,533,853,022.22</w:t>
            </w:r>
          </w:p>
        </w:tc>
        <w:tc>
          <w:tcPr>
            <w:tcW w:w="400" w:type="pct"/>
            <w:tcBorders>
              <w:top w:val="single" w:sz="4" w:space="0" w:color="auto"/>
              <w:left w:val="single" w:sz="4" w:space="0" w:color="auto"/>
              <w:bottom w:val="single" w:sz="4" w:space="0" w:color="auto"/>
              <w:right w:val="single" w:sz="4" w:space="0" w:color="auto"/>
            </w:tcBorders>
            <w:vAlign w:val="center"/>
          </w:tcPr>
          <w:p w14:paraId="31A758A5"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59.06</w:t>
            </w:r>
          </w:p>
        </w:tc>
      </w:tr>
      <w:tr w:rsidR="00D771E3" w14:paraId="0EF61B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CE6B8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78FFECD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0D2DC2EF"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F9C0199"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323F74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9B438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697A240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0DC4EACD"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13,029.12</w:t>
            </w:r>
          </w:p>
        </w:tc>
        <w:tc>
          <w:tcPr>
            <w:tcW w:w="400" w:type="pct"/>
            <w:tcBorders>
              <w:top w:val="single" w:sz="4" w:space="0" w:color="auto"/>
              <w:left w:val="single" w:sz="4" w:space="0" w:color="auto"/>
              <w:bottom w:val="single" w:sz="4" w:space="0" w:color="auto"/>
              <w:right w:val="single" w:sz="4" w:space="0" w:color="auto"/>
            </w:tcBorders>
            <w:vAlign w:val="center"/>
          </w:tcPr>
          <w:p w14:paraId="56706E2C"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D771E3" w14:paraId="2AA075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67855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697329F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021D5D32"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121,981,115.43</w:t>
            </w:r>
          </w:p>
        </w:tc>
        <w:tc>
          <w:tcPr>
            <w:tcW w:w="400" w:type="pct"/>
            <w:tcBorders>
              <w:top w:val="single" w:sz="4" w:space="0" w:color="auto"/>
              <w:left w:val="single" w:sz="4" w:space="0" w:color="auto"/>
              <w:bottom w:val="single" w:sz="4" w:space="0" w:color="auto"/>
              <w:right w:val="single" w:sz="4" w:space="0" w:color="auto"/>
            </w:tcBorders>
            <w:vAlign w:val="center"/>
          </w:tcPr>
          <w:p w14:paraId="3B8CFBB0"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4.70</w:t>
            </w:r>
          </w:p>
        </w:tc>
      </w:tr>
      <w:tr w:rsidR="00D771E3" w14:paraId="1D758A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C64D1C"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1A891BF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1901AE31"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18,653.36</w:t>
            </w:r>
          </w:p>
        </w:tc>
        <w:tc>
          <w:tcPr>
            <w:tcW w:w="400" w:type="pct"/>
            <w:tcBorders>
              <w:top w:val="single" w:sz="4" w:space="0" w:color="auto"/>
              <w:left w:val="single" w:sz="4" w:space="0" w:color="auto"/>
              <w:bottom w:val="single" w:sz="4" w:space="0" w:color="auto"/>
              <w:right w:val="single" w:sz="4" w:space="0" w:color="auto"/>
            </w:tcBorders>
            <w:vAlign w:val="center"/>
          </w:tcPr>
          <w:p w14:paraId="708445C5"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D771E3" w14:paraId="01C8D0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570A3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432F85E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11307896"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B8ED688"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46D0BC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E77E6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3EEA164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3564B9B8"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191,825.31</w:t>
            </w:r>
          </w:p>
        </w:tc>
        <w:tc>
          <w:tcPr>
            <w:tcW w:w="400" w:type="pct"/>
            <w:tcBorders>
              <w:top w:val="single" w:sz="4" w:space="0" w:color="auto"/>
              <w:left w:val="single" w:sz="4" w:space="0" w:color="auto"/>
              <w:bottom w:val="single" w:sz="4" w:space="0" w:color="auto"/>
              <w:right w:val="single" w:sz="4" w:space="0" w:color="auto"/>
            </w:tcBorders>
            <w:vAlign w:val="center"/>
          </w:tcPr>
          <w:p w14:paraId="74359637"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D771E3" w14:paraId="039310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CA691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002E0CD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01B06A02"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7DF7B88"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438500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EACF9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3A2A9618"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0ECCE014"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4BD0C12"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7C036F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65B9C8"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3995274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2A102DFA"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9C0943B"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3C678D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C83AD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5E85F9FC"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54D41502"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243,503,413.90</w:t>
            </w:r>
          </w:p>
        </w:tc>
        <w:tc>
          <w:tcPr>
            <w:tcW w:w="400" w:type="pct"/>
            <w:tcBorders>
              <w:top w:val="single" w:sz="4" w:space="0" w:color="auto"/>
              <w:left w:val="single" w:sz="4" w:space="0" w:color="auto"/>
              <w:bottom w:val="single" w:sz="4" w:space="0" w:color="auto"/>
              <w:right w:val="single" w:sz="4" w:space="0" w:color="auto"/>
            </w:tcBorders>
            <w:vAlign w:val="center"/>
          </w:tcPr>
          <w:p w14:paraId="6736CD1C"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9.38</w:t>
            </w:r>
          </w:p>
        </w:tc>
      </w:tr>
      <w:tr w:rsidR="00D771E3" w14:paraId="6D33B4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B6E6A1"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N</w:t>
            </w:r>
          </w:p>
        </w:tc>
        <w:tc>
          <w:tcPr>
            <w:tcW w:w="750" w:type="pct"/>
            <w:tcBorders>
              <w:top w:val="single" w:sz="4" w:space="0" w:color="auto"/>
              <w:left w:val="single" w:sz="4" w:space="0" w:color="auto"/>
              <w:bottom w:val="single" w:sz="4" w:space="0" w:color="auto"/>
              <w:right w:val="single" w:sz="4" w:space="0" w:color="auto"/>
            </w:tcBorders>
            <w:vAlign w:val="center"/>
          </w:tcPr>
          <w:p w14:paraId="62BA986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2B76D489"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70,328.62</w:t>
            </w:r>
          </w:p>
        </w:tc>
        <w:tc>
          <w:tcPr>
            <w:tcW w:w="400" w:type="pct"/>
            <w:tcBorders>
              <w:top w:val="single" w:sz="4" w:space="0" w:color="auto"/>
              <w:left w:val="single" w:sz="4" w:space="0" w:color="auto"/>
              <w:bottom w:val="single" w:sz="4" w:space="0" w:color="auto"/>
              <w:right w:val="single" w:sz="4" w:space="0" w:color="auto"/>
            </w:tcBorders>
            <w:vAlign w:val="center"/>
          </w:tcPr>
          <w:p w14:paraId="08C44911"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D771E3" w14:paraId="740023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A4E803"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1865BA6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11AC7F8C"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1A5E2F2"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74D4BD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5F9BB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22E521E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4B53839F"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ED54A2"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6262CC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87A06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0E20EE1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205A2F43"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401,003,966.71</w:t>
            </w:r>
          </w:p>
        </w:tc>
        <w:tc>
          <w:tcPr>
            <w:tcW w:w="400" w:type="pct"/>
            <w:tcBorders>
              <w:top w:val="single" w:sz="4" w:space="0" w:color="auto"/>
              <w:left w:val="single" w:sz="4" w:space="0" w:color="auto"/>
              <w:bottom w:val="single" w:sz="4" w:space="0" w:color="auto"/>
              <w:right w:val="single" w:sz="4" w:space="0" w:color="auto"/>
            </w:tcBorders>
            <w:vAlign w:val="center"/>
          </w:tcPr>
          <w:p w14:paraId="3ED3E772"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15.44</w:t>
            </w:r>
          </w:p>
        </w:tc>
      </w:tr>
      <w:tr w:rsidR="00D771E3" w14:paraId="26AE63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4DB8F5"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57BD34EB"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10A3F1C5"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45,133.26</w:t>
            </w:r>
          </w:p>
        </w:tc>
        <w:tc>
          <w:tcPr>
            <w:tcW w:w="400" w:type="pct"/>
            <w:tcBorders>
              <w:top w:val="single" w:sz="4" w:space="0" w:color="auto"/>
              <w:left w:val="single" w:sz="4" w:space="0" w:color="auto"/>
              <w:bottom w:val="single" w:sz="4" w:space="0" w:color="auto"/>
              <w:right w:val="single" w:sz="4" w:space="0" w:color="auto"/>
            </w:tcBorders>
            <w:vAlign w:val="center"/>
          </w:tcPr>
          <w:p w14:paraId="7C7EC73D"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D771E3" w14:paraId="3B6200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2FC8E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433B74CD"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5AFCB45D"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BA03019"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255641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BB25E4" w14:textId="77777777" w:rsidR="00D771E3" w:rsidRDefault="00D771E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BA9766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F30B181"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2,300,680,487.93</w:t>
            </w:r>
          </w:p>
        </w:tc>
        <w:tc>
          <w:tcPr>
            <w:tcW w:w="400" w:type="pct"/>
            <w:tcBorders>
              <w:top w:val="single" w:sz="4" w:space="0" w:color="auto"/>
              <w:left w:val="single" w:sz="4" w:space="0" w:color="auto"/>
              <w:bottom w:val="single" w:sz="4" w:space="0" w:color="auto"/>
              <w:right w:val="single" w:sz="4" w:space="0" w:color="auto"/>
            </w:tcBorders>
            <w:vAlign w:val="center"/>
          </w:tcPr>
          <w:p w14:paraId="5A16520A"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88.59</w:t>
            </w:r>
          </w:p>
        </w:tc>
      </w:tr>
    </w:tbl>
    <w:p w14:paraId="792D95F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报告期末按行业分类的港股通投资股票投资组合</w:t>
      </w:r>
    </w:p>
    <w:p w14:paraId="64E0156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14:paraId="03A0F77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D771E3" w14:paraId="5223F3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435AA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FFA06F3"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55E94DED"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725F5908"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14:paraId="4EE7833D"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2A2946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D771E3" w14:paraId="6E1B4B0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493AC0"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C5FA2FB"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300760</w:t>
            </w:r>
          </w:p>
        </w:tc>
        <w:tc>
          <w:tcPr>
            <w:tcW w:w="750" w:type="pct"/>
            <w:tcBorders>
              <w:top w:val="single" w:sz="4" w:space="0" w:color="auto"/>
              <w:left w:val="single" w:sz="4" w:space="0" w:color="auto"/>
              <w:bottom w:val="single" w:sz="4" w:space="0" w:color="auto"/>
              <w:right w:val="single" w:sz="4" w:space="0" w:color="auto"/>
            </w:tcBorders>
            <w:vAlign w:val="center"/>
          </w:tcPr>
          <w:p w14:paraId="3BFC38B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迈瑞医疗</w:t>
            </w:r>
          </w:p>
        </w:tc>
        <w:tc>
          <w:tcPr>
            <w:tcW w:w="750" w:type="pct"/>
            <w:tcBorders>
              <w:top w:val="single" w:sz="4" w:space="0" w:color="auto"/>
              <w:left w:val="single" w:sz="4" w:space="0" w:color="auto"/>
              <w:bottom w:val="single" w:sz="4" w:space="0" w:color="auto"/>
              <w:right w:val="single" w:sz="4" w:space="0" w:color="auto"/>
            </w:tcBorders>
            <w:vAlign w:val="center"/>
          </w:tcPr>
          <w:p w14:paraId="5619CEC1"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543,439</w:t>
            </w:r>
          </w:p>
        </w:tc>
        <w:tc>
          <w:tcPr>
            <w:tcW w:w="750" w:type="pct"/>
            <w:tcBorders>
              <w:top w:val="single" w:sz="4" w:space="0" w:color="auto"/>
              <w:left w:val="single" w:sz="4" w:space="0" w:color="auto"/>
              <w:bottom w:val="single" w:sz="4" w:space="0" w:color="auto"/>
              <w:right w:val="single" w:sz="4" w:space="0" w:color="auto"/>
            </w:tcBorders>
            <w:vAlign w:val="center"/>
          </w:tcPr>
          <w:p w14:paraId="371D9403"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189,116,772.00</w:t>
            </w:r>
          </w:p>
        </w:tc>
        <w:tc>
          <w:tcPr>
            <w:tcW w:w="750" w:type="pct"/>
            <w:tcBorders>
              <w:top w:val="single" w:sz="4" w:space="0" w:color="auto"/>
              <w:left w:val="single" w:sz="4" w:space="0" w:color="auto"/>
              <w:bottom w:val="single" w:sz="4" w:space="0" w:color="auto"/>
              <w:right w:val="single" w:sz="4" w:space="0" w:color="auto"/>
            </w:tcBorders>
            <w:vAlign w:val="center"/>
          </w:tcPr>
          <w:p w14:paraId="04C3FF06"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7.28</w:t>
            </w:r>
          </w:p>
        </w:tc>
      </w:tr>
      <w:tr w:rsidR="00D771E3" w14:paraId="627236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1AB1E0"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3269FF0"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14:paraId="1BD2918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药明康德</w:t>
            </w:r>
          </w:p>
        </w:tc>
        <w:tc>
          <w:tcPr>
            <w:tcW w:w="750" w:type="pct"/>
            <w:tcBorders>
              <w:top w:val="single" w:sz="4" w:space="0" w:color="auto"/>
              <w:left w:val="single" w:sz="4" w:space="0" w:color="auto"/>
              <w:bottom w:val="single" w:sz="4" w:space="0" w:color="auto"/>
              <w:right w:val="single" w:sz="4" w:space="0" w:color="auto"/>
            </w:tcBorders>
            <w:vAlign w:val="center"/>
          </w:tcPr>
          <w:p w14:paraId="7826C67B"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1,836,792</w:t>
            </w:r>
          </w:p>
        </w:tc>
        <w:tc>
          <w:tcPr>
            <w:tcW w:w="750" w:type="pct"/>
            <w:tcBorders>
              <w:top w:val="single" w:sz="4" w:space="0" w:color="auto"/>
              <w:left w:val="single" w:sz="4" w:space="0" w:color="auto"/>
              <w:bottom w:val="single" w:sz="4" w:space="0" w:color="auto"/>
              <w:right w:val="single" w:sz="4" w:space="0" w:color="auto"/>
            </w:tcBorders>
            <w:vAlign w:val="center"/>
          </w:tcPr>
          <w:p w14:paraId="02994AFB"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186,434,388.00</w:t>
            </w:r>
          </w:p>
        </w:tc>
        <w:tc>
          <w:tcPr>
            <w:tcW w:w="750" w:type="pct"/>
            <w:tcBorders>
              <w:top w:val="single" w:sz="4" w:space="0" w:color="auto"/>
              <w:left w:val="single" w:sz="4" w:space="0" w:color="auto"/>
              <w:bottom w:val="single" w:sz="4" w:space="0" w:color="auto"/>
              <w:right w:val="single" w:sz="4" w:space="0" w:color="auto"/>
            </w:tcBorders>
            <w:vAlign w:val="center"/>
          </w:tcPr>
          <w:p w14:paraId="4DDE410C"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7.18</w:t>
            </w:r>
          </w:p>
        </w:tc>
      </w:tr>
      <w:tr w:rsidR="00D771E3" w14:paraId="54D701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979A93"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D11E022"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600276</w:t>
            </w:r>
          </w:p>
        </w:tc>
        <w:tc>
          <w:tcPr>
            <w:tcW w:w="750" w:type="pct"/>
            <w:tcBorders>
              <w:top w:val="single" w:sz="4" w:space="0" w:color="auto"/>
              <w:left w:val="single" w:sz="4" w:space="0" w:color="auto"/>
              <w:bottom w:val="single" w:sz="4" w:space="0" w:color="auto"/>
              <w:right w:val="single" w:sz="4" w:space="0" w:color="auto"/>
            </w:tcBorders>
            <w:vAlign w:val="center"/>
          </w:tcPr>
          <w:p w14:paraId="51D02CF3"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恒瑞医药</w:t>
            </w:r>
          </w:p>
        </w:tc>
        <w:tc>
          <w:tcPr>
            <w:tcW w:w="750" w:type="pct"/>
            <w:tcBorders>
              <w:top w:val="single" w:sz="4" w:space="0" w:color="auto"/>
              <w:left w:val="single" w:sz="4" w:space="0" w:color="auto"/>
              <w:bottom w:val="single" w:sz="4" w:space="0" w:color="auto"/>
              <w:right w:val="single" w:sz="4" w:space="0" w:color="auto"/>
            </w:tcBorders>
            <w:vAlign w:val="center"/>
          </w:tcPr>
          <w:p w14:paraId="3A5953C0"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1,923,408</w:t>
            </w:r>
          </w:p>
        </w:tc>
        <w:tc>
          <w:tcPr>
            <w:tcW w:w="750" w:type="pct"/>
            <w:tcBorders>
              <w:top w:val="single" w:sz="4" w:space="0" w:color="auto"/>
              <w:left w:val="single" w:sz="4" w:space="0" w:color="auto"/>
              <w:bottom w:val="single" w:sz="4" w:space="0" w:color="auto"/>
              <w:right w:val="single" w:sz="4" w:space="0" w:color="auto"/>
            </w:tcBorders>
            <w:vAlign w:val="center"/>
          </w:tcPr>
          <w:p w14:paraId="0FEEAEB1"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172,760,506.56</w:t>
            </w:r>
          </w:p>
        </w:tc>
        <w:tc>
          <w:tcPr>
            <w:tcW w:w="750" w:type="pct"/>
            <w:tcBorders>
              <w:top w:val="single" w:sz="4" w:space="0" w:color="auto"/>
              <w:left w:val="single" w:sz="4" w:space="0" w:color="auto"/>
              <w:bottom w:val="single" w:sz="4" w:space="0" w:color="auto"/>
              <w:right w:val="single" w:sz="4" w:space="0" w:color="auto"/>
            </w:tcBorders>
            <w:vAlign w:val="center"/>
          </w:tcPr>
          <w:p w14:paraId="52B069C8"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6.65</w:t>
            </w:r>
          </w:p>
        </w:tc>
      </w:tr>
      <w:tr w:rsidR="00D771E3" w14:paraId="257828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5A23D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81ED24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300015</w:t>
            </w:r>
          </w:p>
        </w:tc>
        <w:tc>
          <w:tcPr>
            <w:tcW w:w="750" w:type="pct"/>
            <w:tcBorders>
              <w:top w:val="single" w:sz="4" w:space="0" w:color="auto"/>
              <w:left w:val="single" w:sz="4" w:space="0" w:color="auto"/>
              <w:bottom w:val="single" w:sz="4" w:space="0" w:color="auto"/>
              <w:right w:val="single" w:sz="4" w:space="0" w:color="auto"/>
            </w:tcBorders>
            <w:vAlign w:val="center"/>
          </w:tcPr>
          <w:p w14:paraId="117553A5"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爱尔眼科</w:t>
            </w:r>
          </w:p>
        </w:tc>
        <w:tc>
          <w:tcPr>
            <w:tcW w:w="750" w:type="pct"/>
            <w:tcBorders>
              <w:top w:val="single" w:sz="4" w:space="0" w:color="auto"/>
              <w:left w:val="single" w:sz="4" w:space="0" w:color="auto"/>
              <w:bottom w:val="single" w:sz="4" w:space="0" w:color="auto"/>
              <w:right w:val="single" w:sz="4" w:space="0" w:color="auto"/>
            </w:tcBorders>
            <w:vAlign w:val="center"/>
          </w:tcPr>
          <w:p w14:paraId="5D16ABB8"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2,965,762</w:t>
            </w:r>
          </w:p>
        </w:tc>
        <w:tc>
          <w:tcPr>
            <w:tcW w:w="750" w:type="pct"/>
            <w:tcBorders>
              <w:top w:val="single" w:sz="4" w:space="0" w:color="auto"/>
              <w:left w:val="single" w:sz="4" w:space="0" w:color="auto"/>
              <w:bottom w:val="single" w:sz="4" w:space="0" w:color="auto"/>
              <w:right w:val="single" w:sz="4" w:space="0" w:color="auto"/>
            </w:tcBorders>
            <w:vAlign w:val="center"/>
          </w:tcPr>
          <w:p w14:paraId="49C69653"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152,499,482.04</w:t>
            </w:r>
          </w:p>
        </w:tc>
        <w:tc>
          <w:tcPr>
            <w:tcW w:w="750" w:type="pct"/>
            <w:tcBorders>
              <w:top w:val="single" w:sz="4" w:space="0" w:color="auto"/>
              <w:left w:val="single" w:sz="4" w:space="0" w:color="auto"/>
              <w:bottom w:val="single" w:sz="4" w:space="0" w:color="auto"/>
              <w:right w:val="single" w:sz="4" w:space="0" w:color="auto"/>
            </w:tcBorders>
            <w:vAlign w:val="center"/>
          </w:tcPr>
          <w:p w14:paraId="6281B7E1"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5.87</w:t>
            </w:r>
          </w:p>
        </w:tc>
      </w:tr>
      <w:tr w:rsidR="00D771E3" w14:paraId="376B88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C02AD0"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03737F8"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002821</w:t>
            </w:r>
          </w:p>
        </w:tc>
        <w:tc>
          <w:tcPr>
            <w:tcW w:w="750" w:type="pct"/>
            <w:tcBorders>
              <w:top w:val="single" w:sz="4" w:space="0" w:color="auto"/>
              <w:left w:val="single" w:sz="4" w:space="0" w:color="auto"/>
              <w:bottom w:val="single" w:sz="4" w:space="0" w:color="auto"/>
              <w:right w:val="single" w:sz="4" w:space="0" w:color="auto"/>
            </w:tcBorders>
            <w:vAlign w:val="center"/>
          </w:tcPr>
          <w:p w14:paraId="016AE6BC"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凯莱英</w:t>
            </w:r>
          </w:p>
        </w:tc>
        <w:tc>
          <w:tcPr>
            <w:tcW w:w="750" w:type="pct"/>
            <w:tcBorders>
              <w:top w:val="single" w:sz="4" w:space="0" w:color="auto"/>
              <w:left w:val="single" w:sz="4" w:space="0" w:color="auto"/>
              <w:bottom w:val="single" w:sz="4" w:space="0" w:color="auto"/>
              <w:right w:val="single" w:sz="4" w:space="0" w:color="auto"/>
            </w:tcBorders>
            <w:vAlign w:val="center"/>
          </w:tcPr>
          <w:p w14:paraId="7D227244"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405,755</w:t>
            </w:r>
          </w:p>
        </w:tc>
        <w:tc>
          <w:tcPr>
            <w:tcW w:w="750" w:type="pct"/>
            <w:tcBorders>
              <w:top w:val="single" w:sz="4" w:space="0" w:color="auto"/>
              <w:left w:val="single" w:sz="4" w:space="0" w:color="auto"/>
              <w:bottom w:val="single" w:sz="4" w:space="0" w:color="auto"/>
              <w:right w:val="single" w:sz="4" w:space="0" w:color="auto"/>
            </w:tcBorders>
            <w:vAlign w:val="center"/>
          </w:tcPr>
          <w:p w14:paraId="2D868ED8"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106,912,384.95</w:t>
            </w:r>
          </w:p>
        </w:tc>
        <w:tc>
          <w:tcPr>
            <w:tcW w:w="750" w:type="pct"/>
            <w:tcBorders>
              <w:top w:val="single" w:sz="4" w:space="0" w:color="auto"/>
              <w:left w:val="single" w:sz="4" w:space="0" w:color="auto"/>
              <w:bottom w:val="single" w:sz="4" w:space="0" w:color="auto"/>
              <w:right w:val="single" w:sz="4" w:space="0" w:color="auto"/>
            </w:tcBorders>
            <w:vAlign w:val="center"/>
          </w:tcPr>
          <w:p w14:paraId="1E22C851"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4.12</w:t>
            </w:r>
          </w:p>
        </w:tc>
      </w:tr>
      <w:tr w:rsidR="00D771E3" w14:paraId="70E2D4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68C4A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54CEAEC"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300463</w:t>
            </w:r>
          </w:p>
        </w:tc>
        <w:tc>
          <w:tcPr>
            <w:tcW w:w="750" w:type="pct"/>
            <w:tcBorders>
              <w:top w:val="single" w:sz="4" w:space="0" w:color="auto"/>
              <w:left w:val="single" w:sz="4" w:space="0" w:color="auto"/>
              <w:bottom w:val="single" w:sz="4" w:space="0" w:color="auto"/>
              <w:right w:val="single" w:sz="4" w:space="0" w:color="auto"/>
            </w:tcBorders>
            <w:vAlign w:val="center"/>
          </w:tcPr>
          <w:p w14:paraId="02DD38A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迈克生物</w:t>
            </w:r>
          </w:p>
        </w:tc>
        <w:tc>
          <w:tcPr>
            <w:tcW w:w="750" w:type="pct"/>
            <w:tcBorders>
              <w:top w:val="single" w:sz="4" w:space="0" w:color="auto"/>
              <w:left w:val="single" w:sz="4" w:space="0" w:color="auto"/>
              <w:bottom w:val="single" w:sz="4" w:space="0" w:color="auto"/>
              <w:right w:val="single" w:sz="4" w:space="0" w:color="auto"/>
            </w:tcBorders>
            <w:vAlign w:val="center"/>
          </w:tcPr>
          <w:p w14:paraId="7BD40F9F"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1,884,324</w:t>
            </w:r>
          </w:p>
        </w:tc>
        <w:tc>
          <w:tcPr>
            <w:tcW w:w="750" w:type="pct"/>
            <w:tcBorders>
              <w:top w:val="single" w:sz="4" w:space="0" w:color="auto"/>
              <w:left w:val="single" w:sz="4" w:space="0" w:color="auto"/>
              <w:bottom w:val="single" w:sz="4" w:space="0" w:color="auto"/>
              <w:right w:val="single" w:sz="4" w:space="0" w:color="auto"/>
            </w:tcBorders>
            <w:vAlign w:val="center"/>
          </w:tcPr>
          <w:p w14:paraId="1168519C"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99,831,485.52</w:t>
            </w:r>
          </w:p>
        </w:tc>
        <w:tc>
          <w:tcPr>
            <w:tcW w:w="750" w:type="pct"/>
            <w:tcBorders>
              <w:top w:val="single" w:sz="4" w:space="0" w:color="auto"/>
              <w:left w:val="single" w:sz="4" w:space="0" w:color="auto"/>
              <w:bottom w:val="single" w:sz="4" w:space="0" w:color="auto"/>
              <w:right w:val="single" w:sz="4" w:space="0" w:color="auto"/>
            </w:tcBorders>
            <w:vAlign w:val="center"/>
          </w:tcPr>
          <w:p w14:paraId="6A0F880A"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3.84</w:t>
            </w:r>
          </w:p>
        </w:tc>
      </w:tr>
      <w:tr w:rsidR="00D771E3" w14:paraId="40C1E5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020FA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F1F4412"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300122</w:t>
            </w:r>
          </w:p>
        </w:tc>
        <w:tc>
          <w:tcPr>
            <w:tcW w:w="750" w:type="pct"/>
            <w:tcBorders>
              <w:top w:val="single" w:sz="4" w:space="0" w:color="auto"/>
              <w:left w:val="single" w:sz="4" w:space="0" w:color="auto"/>
              <w:bottom w:val="single" w:sz="4" w:space="0" w:color="auto"/>
              <w:right w:val="single" w:sz="4" w:space="0" w:color="auto"/>
            </w:tcBorders>
            <w:vAlign w:val="center"/>
          </w:tcPr>
          <w:p w14:paraId="1D834E8B"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智飞生物</w:t>
            </w:r>
          </w:p>
        </w:tc>
        <w:tc>
          <w:tcPr>
            <w:tcW w:w="750" w:type="pct"/>
            <w:tcBorders>
              <w:top w:val="single" w:sz="4" w:space="0" w:color="auto"/>
              <w:left w:val="single" w:sz="4" w:space="0" w:color="auto"/>
              <w:bottom w:val="single" w:sz="4" w:space="0" w:color="auto"/>
              <w:right w:val="single" w:sz="4" w:space="0" w:color="auto"/>
            </w:tcBorders>
            <w:vAlign w:val="center"/>
          </w:tcPr>
          <w:p w14:paraId="5168E277"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712,135</w:t>
            </w:r>
          </w:p>
        </w:tc>
        <w:tc>
          <w:tcPr>
            <w:tcW w:w="750" w:type="pct"/>
            <w:tcBorders>
              <w:top w:val="single" w:sz="4" w:space="0" w:color="auto"/>
              <w:left w:val="single" w:sz="4" w:space="0" w:color="auto"/>
              <w:bottom w:val="single" w:sz="4" w:space="0" w:color="auto"/>
              <w:right w:val="single" w:sz="4" w:space="0" w:color="auto"/>
            </w:tcBorders>
            <w:vAlign w:val="center"/>
          </w:tcPr>
          <w:p w14:paraId="3FC4E35F"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99,207,526.85</w:t>
            </w:r>
          </w:p>
        </w:tc>
        <w:tc>
          <w:tcPr>
            <w:tcW w:w="750" w:type="pct"/>
            <w:tcBorders>
              <w:top w:val="single" w:sz="4" w:space="0" w:color="auto"/>
              <w:left w:val="single" w:sz="4" w:space="0" w:color="auto"/>
              <w:bottom w:val="single" w:sz="4" w:space="0" w:color="auto"/>
              <w:right w:val="single" w:sz="4" w:space="0" w:color="auto"/>
            </w:tcBorders>
            <w:vAlign w:val="center"/>
          </w:tcPr>
          <w:p w14:paraId="7F537BD0"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3.82</w:t>
            </w:r>
          </w:p>
        </w:tc>
      </w:tr>
      <w:tr w:rsidR="00D771E3" w14:paraId="463A8D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93301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EA9FEE9"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600763</w:t>
            </w:r>
          </w:p>
        </w:tc>
        <w:tc>
          <w:tcPr>
            <w:tcW w:w="750" w:type="pct"/>
            <w:tcBorders>
              <w:top w:val="single" w:sz="4" w:space="0" w:color="auto"/>
              <w:left w:val="single" w:sz="4" w:space="0" w:color="auto"/>
              <w:bottom w:val="single" w:sz="4" w:space="0" w:color="auto"/>
              <w:right w:val="single" w:sz="4" w:space="0" w:color="auto"/>
            </w:tcBorders>
            <w:vAlign w:val="center"/>
          </w:tcPr>
          <w:p w14:paraId="6AA50ED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通策医疗</w:t>
            </w:r>
          </w:p>
        </w:tc>
        <w:tc>
          <w:tcPr>
            <w:tcW w:w="750" w:type="pct"/>
            <w:tcBorders>
              <w:top w:val="single" w:sz="4" w:space="0" w:color="auto"/>
              <w:left w:val="single" w:sz="4" w:space="0" w:color="auto"/>
              <w:bottom w:val="single" w:sz="4" w:space="0" w:color="auto"/>
              <w:right w:val="single" w:sz="4" w:space="0" w:color="auto"/>
            </w:tcBorders>
            <w:vAlign w:val="center"/>
          </w:tcPr>
          <w:p w14:paraId="5936C137"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411,878</w:t>
            </w:r>
          </w:p>
        </w:tc>
        <w:tc>
          <w:tcPr>
            <w:tcW w:w="750" w:type="pct"/>
            <w:tcBorders>
              <w:top w:val="single" w:sz="4" w:space="0" w:color="auto"/>
              <w:left w:val="single" w:sz="4" w:space="0" w:color="auto"/>
              <w:bottom w:val="single" w:sz="4" w:space="0" w:color="auto"/>
              <w:right w:val="single" w:sz="4" w:space="0" w:color="auto"/>
            </w:tcBorders>
            <w:vAlign w:val="center"/>
          </w:tcPr>
          <w:p w14:paraId="249F51E5"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88,018,328.60</w:t>
            </w:r>
          </w:p>
        </w:tc>
        <w:tc>
          <w:tcPr>
            <w:tcW w:w="750" w:type="pct"/>
            <w:tcBorders>
              <w:top w:val="single" w:sz="4" w:space="0" w:color="auto"/>
              <w:left w:val="single" w:sz="4" w:space="0" w:color="auto"/>
              <w:bottom w:val="single" w:sz="4" w:space="0" w:color="auto"/>
              <w:right w:val="single" w:sz="4" w:space="0" w:color="auto"/>
            </w:tcBorders>
            <w:vAlign w:val="center"/>
          </w:tcPr>
          <w:p w14:paraId="0F157BC9"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3.39</w:t>
            </w:r>
          </w:p>
        </w:tc>
      </w:tr>
      <w:tr w:rsidR="00D771E3" w14:paraId="14DFB7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4CE260"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3955750"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603658</w:t>
            </w:r>
          </w:p>
        </w:tc>
        <w:tc>
          <w:tcPr>
            <w:tcW w:w="750" w:type="pct"/>
            <w:tcBorders>
              <w:top w:val="single" w:sz="4" w:space="0" w:color="auto"/>
              <w:left w:val="single" w:sz="4" w:space="0" w:color="auto"/>
              <w:bottom w:val="single" w:sz="4" w:space="0" w:color="auto"/>
              <w:right w:val="single" w:sz="4" w:space="0" w:color="auto"/>
            </w:tcBorders>
            <w:vAlign w:val="center"/>
          </w:tcPr>
          <w:p w14:paraId="23437B1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安图生物</w:t>
            </w:r>
          </w:p>
        </w:tc>
        <w:tc>
          <w:tcPr>
            <w:tcW w:w="750" w:type="pct"/>
            <w:tcBorders>
              <w:top w:val="single" w:sz="4" w:space="0" w:color="auto"/>
              <w:left w:val="single" w:sz="4" w:space="0" w:color="auto"/>
              <w:bottom w:val="single" w:sz="4" w:space="0" w:color="auto"/>
              <w:right w:val="single" w:sz="4" w:space="0" w:color="auto"/>
            </w:tcBorders>
            <w:vAlign w:val="center"/>
          </w:tcPr>
          <w:p w14:paraId="6ED70CAE"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535,292</w:t>
            </w:r>
          </w:p>
        </w:tc>
        <w:tc>
          <w:tcPr>
            <w:tcW w:w="750" w:type="pct"/>
            <w:tcBorders>
              <w:top w:val="single" w:sz="4" w:space="0" w:color="auto"/>
              <w:left w:val="single" w:sz="4" w:space="0" w:color="auto"/>
              <w:bottom w:val="single" w:sz="4" w:space="0" w:color="auto"/>
              <w:right w:val="single" w:sz="4" w:space="0" w:color="auto"/>
            </w:tcBorders>
            <w:vAlign w:val="center"/>
          </w:tcPr>
          <w:p w14:paraId="4B0E66CC"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85,577,305.44</w:t>
            </w:r>
          </w:p>
        </w:tc>
        <w:tc>
          <w:tcPr>
            <w:tcW w:w="750" w:type="pct"/>
            <w:tcBorders>
              <w:top w:val="single" w:sz="4" w:space="0" w:color="auto"/>
              <w:left w:val="single" w:sz="4" w:space="0" w:color="auto"/>
              <w:bottom w:val="single" w:sz="4" w:space="0" w:color="auto"/>
              <w:right w:val="single" w:sz="4" w:space="0" w:color="auto"/>
            </w:tcBorders>
            <w:vAlign w:val="center"/>
          </w:tcPr>
          <w:p w14:paraId="028A760E"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3.30</w:t>
            </w:r>
          </w:p>
        </w:tc>
      </w:tr>
      <w:tr w:rsidR="00D771E3" w14:paraId="10450D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96315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DF041C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300347</w:t>
            </w:r>
          </w:p>
        </w:tc>
        <w:tc>
          <w:tcPr>
            <w:tcW w:w="750" w:type="pct"/>
            <w:tcBorders>
              <w:top w:val="single" w:sz="4" w:space="0" w:color="auto"/>
              <w:left w:val="single" w:sz="4" w:space="0" w:color="auto"/>
              <w:bottom w:val="single" w:sz="4" w:space="0" w:color="auto"/>
              <w:right w:val="single" w:sz="4" w:space="0" w:color="auto"/>
            </w:tcBorders>
            <w:vAlign w:val="center"/>
          </w:tcPr>
          <w:p w14:paraId="15195C32"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泰格医药</w:t>
            </w:r>
          </w:p>
        </w:tc>
        <w:tc>
          <w:tcPr>
            <w:tcW w:w="750" w:type="pct"/>
            <w:tcBorders>
              <w:top w:val="single" w:sz="4" w:space="0" w:color="auto"/>
              <w:left w:val="single" w:sz="4" w:space="0" w:color="auto"/>
              <w:bottom w:val="single" w:sz="4" w:space="0" w:color="auto"/>
              <w:right w:val="single" w:sz="4" w:space="0" w:color="auto"/>
            </w:tcBorders>
            <w:vAlign w:val="center"/>
          </w:tcPr>
          <w:p w14:paraId="08F2B446"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776,116</w:t>
            </w:r>
          </w:p>
        </w:tc>
        <w:tc>
          <w:tcPr>
            <w:tcW w:w="750" w:type="pct"/>
            <w:tcBorders>
              <w:top w:val="single" w:sz="4" w:space="0" w:color="auto"/>
              <w:left w:val="single" w:sz="4" w:space="0" w:color="auto"/>
              <w:bottom w:val="single" w:sz="4" w:space="0" w:color="auto"/>
              <w:right w:val="single" w:sz="4" w:space="0" w:color="auto"/>
            </w:tcBorders>
            <w:vAlign w:val="center"/>
          </w:tcPr>
          <w:p w14:paraId="61FA8731"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79,901,142.20</w:t>
            </w:r>
          </w:p>
        </w:tc>
        <w:tc>
          <w:tcPr>
            <w:tcW w:w="750" w:type="pct"/>
            <w:tcBorders>
              <w:top w:val="single" w:sz="4" w:space="0" w:color="auto"/>
              <w:left w:val="single" w:sz="4" w:space="0" w:color="auto"/>
              <w:bottom w:val="single" w:sz="4" w:space="0" w:color="auto"/>
              <w:right w:val="single" w:sz="4" w:space="0" w:color="auto"/>
            </w:tcBorders>
            <w:vAlign w:val="center"/>
          </w:tcPr>
          <w:p w14:paraId="6321519E"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3.08</w:t>
            </w:r>
          </w:p>
        </w:tc>
      </w:tr>
    </w:tbl>
    <w:p w14:paraId="44120F0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14:paraId="03D7439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74485BE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14:paraId="16FAB6A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2B3D5FA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报告期末按公允价值占基金资产净值比例大小排序的前十名资产支持证券投资明细</w:t>
      </w:r>
    </w:p>
    <w:p w14:paraId="6C8BA51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14:paraId="444872B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、报告期末按公允价值占基金资产净值比例大小排序的前五名贵金属投资明细</w:t>
      </w:r>
    </w:p>
    <w:p w14:paraId="2A66965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14:paraId="3CA2BE6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8</w:t>
      </w:r>
      <w:r>
        <w:rPr>
          <w:rFonts w:ascii="Times New Roman" w:hAnsi="Times New Roman"/>
          <w:sz w:val="24"/>
        </w:rPr>
        <w:t>、报告期末按公允价值占基金资产净值比例大小排序的前五名权证投资明细</w:t>
      </w:r>
    </w:p>
    <w:p w14:paraId="4A7063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14:paraId="54A98BB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、报告期末本基金投资的股指期货交易情况说明</w:t>
      </w:r>
    </w:p>
    <w:p w14:paraId="0760FE7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14:paraId="2F0EC3B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14:paraId="64763A6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14:paraId="26ACAC1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14:paraId="49519F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11.1</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14:paraId="5B5A383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11.2</w:t>
      </w:r>
      <w:r>
        <w:rPr>
          <w:rFonts w:ascii="Times New Roman" w:hAnsi="Times New Roman"/>
          <w:sz w:val="24"/>
        </w:rPr>
        <w:t>本基金投资的前十名股票中，没有超出基金合同规定的备选股票库之外的股票。</w:t>
      </w:r>
    </w:p>
    <w:p w14:paraId="2F2BD35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11.3</w:t>
      </w:r>
      <w:r>
        <w:rPr>
          <w:rFonts w:ascii="Times New Roman" w:hAnsi="Times New Roman"/>
          <w:sz w:val="24"/>
        </w:rPr>
        <w:t>其他资产构成</w:t>
      </w:r>
    </w:p>
    <w:p w14:paraId="3F56F137" w14:textId="77777777" w:rsidR="00D771E3" w:rsidRDefault="0091654C">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D771E3" w14:paraId="53E7C6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70B190"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F5887F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14:paraId="1265512C"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D771E3" w14:paraId="727355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AA60D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C53318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6E9F5B02"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425,290.55</w:t>
            </w:r>
          </w:p>
        </w:tc>
      </w:tr>
      <w:tr w:rsidR="00D771E3" w14:paraId="00B6A6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A6364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C7D07D9"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63A309AA"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0F416C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0E5FF9"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484C65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44B92EB3"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7D0EEA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FEBEDC"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6ECEA6B"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59E9E54F"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33,829.15</w:t>
            </w:r>
          </w:p>
        </w:tc>
      </w:tr>
      <w:tr w:rsidR="00D771E3" w14:paraId="3A06DA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50CCE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6D164D9"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5A16DC1B"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5,229,727.94</w:t>
            </w:r>
          </w:p>
        </w:tc>
      </w:tr>
      <w:tr w:rsidR="00D771E3" w14:paraId="716435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FE8F75"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7D25917"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6BB09C2C"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070D1F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655089"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5CF53F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3DD3F28F"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7B56A3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84435B"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618ACE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2BAF337A"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771E3" w14:paraId="2690CC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C9E565"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D72338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512F81BB"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5,688,847.64</w:t>
            </w:r>
          </w:p>
        </w:tc>
      </w:tr>
    </w:tbl>
    <w:p w14:paraId="1BF12F3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报告期末持有的处于转股期的可转换债券明细</w:t>
      </w:r>
    </w:p>
    <w:p w14:paraId="0EAD540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14:paraId="2A7D84D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报告期末前十名股票中存在流通受限情况的说明</w:t>
      </w:r>
    </w:p>
    <w:p w14:paraId="2C5DB59F" w14:textId="77777777" w:rsidR="00D771E3" w:rsidRDefault="0091654C">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D771E3" w14:paraId="6AD83A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0D713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78BD771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178E8FF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5335ABB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w:t>
            </w:r>
          </w:p>
        </w:tc>
        <w:tc>
          <w:tcPr>
            <w:tcW w:w="750" w:type="pct"/>
            <w:tcBorders>
              <w:top w:val="single" w:sz="4" w:space="0" w:color="auto"/>
              <w:left w:val="single" w:sz="4" w:space="0" w:color="auto"/>
              <w:bottom w:val="single" w:sz="4" w:space="0" w:color="auto"/>
              <w:right w:val="single" w:sz="4" w:space="0" w:color="auto"/>
            </w:tcBorders>
            <w:vAlign w:val="center"/>
          </w:tcPr>
          <w:p w14:paraId="4D09025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DAB974C"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rsidR="00D771E3" w14:paraId="3917A0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506A5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C0CAE4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603658</w:t>
            </w:r>
          </w:p>
        </w:tc>
        <w:tc>
          <w:tcPr>
            <w:tcW w:w="750" w:type="pct"/>
            <w:tcBorders>
              <w:top w:val="single" w:sz="4" w:space="0" w:color="auto"/>
              <w:left w:val="single" w:sz="4" w:space="0" w:color="auto"/>
              <w:bottom w:val="single" w:sz="4" w:space="0" w:color="auto"/>
              <w:right w:val="single" w:sz="4" w:space="0" w:color="auto"/>
            </w:tcBorders>
            <w:vAlign w:val="center"/>
          </w:tcPr>
          <w:p w14:paraId="2D869A62"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安图生物</w:t>
            </w:r>
          </w:p>
        </w:tc>
        <w:tc>
          <w:tcPr>
            <w:tcW w:w="750" w:type="pct"/>
            <w:tcBorders>
              <w:top w:val="single" w:sz="4" w:space="0" w:color="auto"/>
              <w:left w:val="single" w:sz="4" w:space="0" w:color="auto"/>
              <w:bottom w:val="single" w:sz="4" w:space="0" w:color="auto"/>
              <w:right w:val="single" w:sz="4" w:space="0" w:color="auto"/>
            </w:tcBorders>
            <w:vAlign w:val="center"/>
          </w:tcPr>
          <w:p w14:paraId="1FDD6B1C"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15,356,000.00</w:t>
            </w:r>
          </w:p>
        </w:tc>
        <w:tc>
          <w:tcPr>
            <w:tcW w:w="750" w:type="pct"/>
            <w:tcBorders>
              <w:top w:val="single" w:sz="4" w:space="0" w:color="auto"/>
              <w:left w:val="single" w:sz="4" w:space="0" w:color="auto"/>
              <w:bottom w:val="single" w:sz="4" w:space="0" w:color="auto"/>
              <w:right w:val="single" w:sz="4" w:space="0" w:color="auto"/>
            </w:tcBorders>
            <w:vAlign w:val="center"/>
          </w:tcPr>
          <w:p w14:paraId="0C62CBEB" w14:textId="77777777" w:rsidR="00D771E3" w:rsidRDefault="0091654C">
            <w:pPr>
              <w:widowControl/>
              <w:snapToGrid w:val="0"/>
              <w:jc w:val="righ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14:paraId="4535B96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限售股</w:t>
            </w:r>
          </w:p>
        </w:tc>
      </w:tr>
    </w:tbl>
    <w:p w14:paraId="5A79268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14:paraId="74C73F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14:paraId="1AC9449D"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659EB84" w14:textId="77777777" w:rsidR="00D771E3" w:rsidRDefault="0091654C">
      <w:pPr>
        <w:pStyle w:val="1"/>
        <w:snapToGrid w:val="0"/>
        <w:spacing w:beforeLines="0" w:before="240" w:after="240"/>
        <w:rPr>
          <w:rFonts w:ascii="宋体" w:hAnsi="宋体"/>
          <w:szCs w:val="30"/>
        </w:rPr>
      </w:pPr>
      <w:bookmarkStart w:id="14" w:name="_Toc83311109"/>
      <w:r>
        <w:rPr>
          <w:rFonts w:ascii="Times New Roman" w:hAnsi="Times New Roman"/>
          <w:sz w:val="30"/>
        </w:rPr>
        <w:lastRenderedPageBreak/>
        <w:t>十一、基金的业绩</w:t>
      </w:r>
      <w:bookmarkEnd w:id="14"/>
    </w:p>
    <w:p w14:paraId="32ACEE7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2F43FD1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E51B40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p w14:paraId="7F7515E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交银施罗德医药创新股票型证券投资基金</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D771E3" w14:paraId="5EC1BF4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9D5840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1F36BD03"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11FDE5F9"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546C38A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6C7400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34F03E0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7F89A66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D771E3" w14:paraId="52D5B6F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9D38BA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53A1CB2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5.94%</w:t>
            </w:r>
          </w:p>
        </w:tc>
        <w:tc>
          <w:tcPr>
            <w:tcW w:w="750" w:type="pct"/>
            <w:tcBorders>
              <w:top w:val="single" w:sz="4" w:space="0" w:color="auto"/>
              <w:left w:val="single" w:sz="4" w:space="0" w:color="auto"/>
              <w:bottom w:val="single" w:sz="4" w:space="0" w:color="auto"/>
              <w:right w:val="single" w:sz="4" w:space="0" w:color="auto"/>
            </w:tcBorders>
            <w:vAlign w:val="center"/>
          </w:tcPr>
          <w:p w14:paraId="00FC761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2.01%</w:t>
            </w:r>
          </w:p>
        </w:tc>
        <w:tc>
          <w:tcPr>
            <w:tcW w:w="750" w:type="pct"/>
            <w:tcBorders>
              <w:top w:val="single" w:sz="4" w:space="0" w:color="auto"/>
              <w:left w:val="single" w:sz="4" w:space="0" w:color="auto"/>
              <w:bottom w:val="single" w:sz="4" w:space="0" w:color="auto"/>
              <w:right w:val="single" w:sz="4" w:space="0" w:color="auto"/>
            </w:tcBorders>
            <w:vAlign w:val="center"/>
          </w:tcPr>
          <w:p w14:paraId="7049E8D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2.26%</w:t>
            </w:r>
          </w:p>
        </w:tc>
        <w:tc>
          <w:tcPr>
            <w:tcW w:w="750" w:type="pct"/>
            <w:tcBorders>
              <w:top w:val="single" w:sz="4" w:space="0" w:color="auto"/>
              <w:left w:val="single" w:sz="4" w:space="0" w:color="auto"/>
              <w:bottom w:val="single" w:sz="4" w:space="0" w:color="auto"/>
              <w:right w:val="single" w:sz="4" w:space="0" w:color="auto"/>
            </w:tcBorders>
            <w:vAlign w:val="center"/>
          </w:tcPr>
          <w:p w14:paraId="5E75DC8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1.79%</w:t>
            </w:r>
          </w:p>
        </w:tc>
        <w:tc>
          <w:tcPr>
            <w:tcW w:w="750" w:type="pct"/>
            <w:tcBorders>
              <w:top w:val="single" w:sz="4" w:space="0" w:color="auto"/>
              <w:left w:val="single" w:sz="4" w:space="0" w:color="auto"/>
              <w:bottom w:val="single" w:sz="4" w:space="0" w:color="auto"/>
              <w:right w:val="single" w:sz="4" w:space="0" w:color="auto"/>
            </w:tcBorders>
            <w:vAlign w:val="center"/>
          </w:tcPr>
          <w:p w14:paraId="6A998EB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3.68%</w:t>
            </w:r>
          </w:p>
        </w:tc>
        <w:tc>
          <w:tcPr>
            <w:tcW w:w="750" w:type="pct"/>
            <w:tcBorders>
              <w:top w:val="single" w:sz="4" w:space="0" w:color="auto"/>
              <w:left w:val="single" w:sz="4" w:space="0" w:color="auto"/>
              <w:bottom w:val="single" w:sz="4" w:space="0" w:color="auto"/>
              <w:right w:val="single" w:sz="4" w:space="0" w:color="auto"/>
            </w:tcBorders>
            <w:vAlign w:val="center"/>
          </w:tcPr>
          <w:p w14:paraId="2003F4D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r>
      <w:tr w:rsidR="00D771E3" w14:paraId="438C931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BD85AF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6627D6DB"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64.19%</w:t>
            </w:r>
          </w:p>
        </w:tc>
        <w:tc>
          <w:tcPr>
            <w:tcW w:w="750" w:type="pct"/>
            <w:tcBorders>
              <w:top w:val="single" w:sz="4" w:space="0" w:color="auto"/>
              <w:left w:val="single" w:sz="4" w:space="0" w:color="auto"/>
              <w:bottom w:val="single" w:sz="4" w:space="0" w:color="auto"/>
              <w:right w:val="single" w:sz="4" w:space="0" w:color="auto"/>
            </w:tcBorders>
            <w:vAlign w:val="center"/>
          </w:tcPr>
          <w:p w14:paraId="216A70E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1.81%</w:t>
            </w:r>
          </w:p>
        </w:tc>
        <w:tc>
          <w:tcPr>
            <w:tcW w:w="750" w:type="pct"/>
            <w:tcBorders>
              <w:top w:val="single" w:sz="4" w:space="0" w:color="auto"/>
              <w:left w:val="single" w:sz="4" w:space="0" w:color="auto"/>
              <w:bottom w:val="single" w:sz="4" w:space="0" w:color="auto"/>
              <w:right w:val="single" w:sz="4" w:space="0" w:color="auto"/>
            </w:tcBorders>
            <w:vAlign w:val="center"/>
          </w:tcPr>
          <w:p w14:paraId="0B79B2CC"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32.84%</w:t>
            </w:r>
          </w:p>
        </w:tc>
        <w:tc>
          <w:tcPr>
            <w:tcW w:w="750" w:type="pct"/>
            <w:tcBorders>
              <w:top w:val="single" w:sz="4" w:space="0" w:color="auto"/>
              <w:left w:val="single" w:sz="4" w:space="0" w:color="auto"/>
              <w:bottom w:val="single" w:sz="4" w:space="0" w:color="auto"/>
              <w:right w:val="single" w:sz="4" w:space="0" w:color="auto"/>
            </w:tcBorders>
            <w:vAlign w:val="center"/>
          </w:tcPr>
          <w:p w14:paraId="56CCF90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sz="4" w:space="0" w:color="auto"/>
              <w:left w:val="single" w:sz="4" w:space="0" w:color="auto"/>
              <w:bottom w:val="single" w:sz="4" w:space="0" w:color="auto"/>
              <w:right w:val="single" w:sz="4" w:space="0" w:color="auto"/>
            </w:tcBorders>
            <w:vAlign w:val="center"/>
          </w:tcPr>
          <w:p w14:paraId="107A4ED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31.35%</w:t>
            </w:r>
          </w:p>
        </w:tc>
        <w:tc>
          <w:tcPr>
            <w:tcW w:w="750" w:type="pct"/>
            <w:tcBorders>
              <w:top w:val="single" w:sz="4" w:space="0" w:color="auto"/>
              <w:left w:val="single" w:sz="4" w:space="0" w:color="auto"/>
              <w:bottom w:val="single" w:sz="4" w:space="0" w:color="auto"/>
              <w:right w:val="single" w:sz="4" w:space="0" w:color="auto"/>
            </w:tcBorders>
            <w:vAlign w:val="center"/>
          </w:tcPr>
          <w:p w14:paraId="3F3085D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D771E3" w14:paraId="7424024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F342A8"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950D91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72.67%</w:t>
            </w:r>
          </w:p>
        </w:tc>
        <w:tc>
          <w:tcPr>
            <w:tcW w:w="750" w:type="pct"/>
            <w:tcBorders>
              <w:top w:val="single" w:sz="4" w:space="0" w:color="auto"/>
              <w:left w:val="single" w:sz="4" w:space="0" w:color="auto"/>
              <w:bottom w:val="single" w:sz="4" w:space="0" w:color="auto"/>
              <w:right w:val="single" w:sz="4" w:space="0" w:color="auto"/>
            </w:tcBorders>
            <w:vAlign w:val="center"/>
          </w:tcPr>
          <w:p w14:paraId="3DA4E15C"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7966520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26.29%</w:t>
            </w:r>
          </w:p>
        </w:tc>
        <w:tc>
          <w:tcPr>
            <w:tcW w:w="750" w:type="pct"/>
            <w:tcBorders>
              <w:top w:val="single" w:sz="4" w:space="0" w:color="auto"/>
              <w:left w:val="single" w:sz="4" w:space="0" w:color="auto"/>
              <w:bottom w:val="single" w:sz="4" w:space="0" w:color="auto"/>
              <w:right w:val="single" w:sz="4" w:space="0" w:color="auto"/>
            </w:tcBorders>
            <w:vAlign w:val="center"/>
          </w:tcPr>
          <w:p w14:paraId="6565949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sz="4" w:space="0" w:color="auto"/>
              <w:left w:val="single" w:sz="4" w:space="0" w:color="auto"/>
              <w:bottom w:val="single" w:sz="4" w:space="0" w:color="auto"/>
              <w:right w:val="single" w:sz="4" w:space="0" w:color="auto"/>
            </w:tcBorders>
            <w:vAlign w:val="center"/>
          </w:tcPr>
          <w:p w14:paraId="0502014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46.38%</w:t>
            </w:r>
          </w:p>
        </w:tc>
        <w:tc>
          <w:tcPr>
            <w:tcW w:w="750" w:type="pct"/>
            <w:tcBorders>
              <w:top w:val="single" w:sz="4" w:space="0" w:color="auto"/>
              <w:left w:val="single" w:sz="4" w:space="0" w:color="auto"/>
              <w:bottom w:val="single" w:sz="4" w:space="0" w:color="auto"/>
              <w:right w:val="single" w:sz="4" w:space="0" w:color="auto"/>
            </w:tcBorders>
            <w:vAlign w:val="center"/>
          </w:tcPr>
          <w:p w14:paraId="38F6EE6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r>
      <w:tr w:rsidR="00D771E3" w14:paraId="7348DEC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4789EC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年年度</w:t>
            </w:r>
          </w:p>
        </w:tc>
        <w:tc>
          <w:tcPr>
            <w:tcW w:w="750" w:type="pct"/>
            <w:tcBorders>
              <w:top w:val="single" w:sz="4" w:space="0" w:color="auto"/>
              <w:left w:val="single" w:sz="4" w:space="0" w:color="auto"/>
              <w:bottom w:val="single" w:sz="4" w:space="0" w:color="auto"/>
              <w:right w:val="single" w:sz="4" w:space="0" w:color="auto"/>
            </w:tcBorders>
            <w:vAlign w:val="center"/>
          </w:tcPr>
          <w:p w14:paraId="4271417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-8.63%</w:t>
            </w:r>
          </w:p>
        </w:tc>
        <w:tc>
          <w:tcPr>
            <w:tcW w:w="750" w:type="pct"/>
            <w:tcBorders>
              <w:top w:val="single" w:sz="4" w:space="0" w:color="auto"/>
              <w:left w:val="single" w:sz="4" w:space="0" w:color="auto"/>
              <w:bottom w:val="single" w:sz="4" w:space="0" w:color="auto"/>
              <w:right w:val="single" w:sz="4" w:space="0" w:color="auto"/>
            </w:tcBorders>
            <w:vAlign w:val="center"/>
          </w:tcPr>
          <w:p w14:paraId="0DE8688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1.51%</w:t>
            </w:r>
          </w:p>
        </w:tc>
        <w:tc>
          <w:tcPr>
            <w:tcW w:w="750" w:type="pct"/>
            <w:tcBorders>
              <w:top w:val="single" w:sz="4" w:space="0" w:color="auto"/>
              <w:left w:val="single" w:sz="4" w:space="0" w:color="auto"/>
              <w:bottom w:val="single" w:sz="4" w:space="0" w:color="auto"/>
              <w:right w:val="single" w:sz="4" w:space="0" w:color="auto"/>
            </w:tcBorders>
            <w:vAlign w:val="center"/>
          </w:tcPr>
          <w:p w14:paraId="27FE48F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-21.29%</w:t>
            </w:r>
          </w:p>
        </w:tc>
        <w:tc>
          <w:tcPr>
            <w:tcW w:w="750" w:type="pct"/>
            <w:tcBorders>
              <w:top w:val="single" w:sz="4" w:space="0" w:color="auto"/>
              <w:left w:val="single" w:sz="4" w:space="0" w:color="auto"/>
              <w:bottom w:val="single" w:sz="4" w:space="0" w:color="auto"/>
              <w:right w:val="single" w:sz="4" w:space="0" w:color="auto"/>
            </w:tcBorders>
            <w:vAlign w:val="center"/>
          </w:tcPr>
          <w:p w14:paraId="61425B1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1.44%</w:t>
            </w:r>
          </w:p>
        </w:tc>
        <w:tc>
          <w:tcPr>
            <w:tcW w:w="750" w:type="pct"/>
            <w:tcBorders>
              <w:top w:val="single" w:sz="4" w:space="0" w:color="auto"/>
              <w:left w:val="single" w:sz="4" w:space="0" w:color="auto"/>
              <w:bottom w:val="single" w:sz="4" w:space="0" w:color="auto"/>
              <w:right w:val="single" w:sz="4" w:space="0" w:color="auto"/>
            </w:tcBorders>
            <w:vAlign w:val="center"/>
          </w:tcPr>
          <w:p w14:paraId="49AC502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12.66%</w:t>
            </w:r>
          </w:p>
        </w:tc>
        <w:tc>
          <w:tcPr>
            <w:tcW w:w="750" w:type="pct"/>
            <w:tcBorders>
              <w:top w:val="single" w:sz="4" w:space="0" w:color="auto"/>
              <w:left w:val="single" w:sz="4" w:space="0" w:color="auto"/>
              <w:bottom w:val="single" w:sz="4" w:space="0" w:color="auto"/>
              <w:right w:val="single" w:sz="4" w:space="0" w:color="auto"/>
            </w:tcBorders>
            <w:vAlign w:val="center"/>
          </w:tcPr>
          <w:p w14:paraId="728BABC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r>
      <w:tr w:rsidR="00D771E3" w14:paraId="0D47738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D9880F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6E99695C"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11.65%</w:t>
            </w:r>
          </w:p>
        </w:tc>
        <w:tc>
          <w:tcPr>
            <w:tcW w:w="750" w:type="pct"/>
            <w:tcBorders>
              <w:top w:val="single" w:sz="4" w:space="0" w:color="auto"/>
              <w:left w:val="single" w:sz="4" w:space="0" w:color="auto"/>
              <w:bottom w:val="single" w:sz="4" w:space="0" w:color="auto"/>
              <w:right w:val="single" w:sz="4" w:space="0" w:color="auto"/>
            </w:tcBorders>
            <w:vAlign w:val="center"/>
          </w:tcPr>
          <w:p w14:paraId="0E6BED8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14:paraId="5D8323BC"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6.38%</w:t>
            </w:r>
          </w:p>
        </w:tc>
        <w:tc>
          <w:tcPr>
            <w:tcW w:w="750" w:type="pct"/>
            <w:tcBorders>
              <w:top w:val="single" w:sz="4" w:space="0" w:color="auto"/>
              <w:left w:val="single" w:sz="4" w:space="0" w:color="auto"/>
              <w:bottom w:val="single" w:sz="4" w:space="0" w:color="auto"/>
              <w:right w:val="single" w:sz="4" w:space="0" w:color="auto"/>
            </w:tcBorders>
            <w:vAlign w:val="center"/>
          </w:tcPr>
          <w:p w14:paraId="0AFED42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0.69%</w:t>
            </w:r>
          </w:p>
        </w:tc>
        <w:tc>
          <w:tcPr>
            <w:tcW w:w="750" w:type="pct"/>
            <w:tcBorders>
              <w:top w:val="single" w:sz="4" w:space="0" w:color="auto"/>
              <w:left w:val="single" w:sz="4" w:space="0" w:color="auto"/>
              <w:bottom w:val="single" w:sz="4" w:space="0" w:color="auto"/>
              <w:right w:val="single" w:sz="4" w:space="0" w:color="auto"/>
            </w:tcBorders>
            <w:vAlign w:val="center"/>
          </w:tcPr>
          <w:p w14:paraId="6D1D31A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5.27%</w:t>
            </w:r>
          </w:p>
        </w:tc>
        <w:tc>
          <w:tcPr>
            <w:tcW w:w="750" w:type="pct"/>
            <w:tcBorders>
              <w:top w:val="single" w:sz="4" w:space="0" w:color="auto"/>
              <w:left w:val="single" w:sz="4" w:space="0" w:color="auto"/>
              <w:bottom w:val="single" w:sz="4" w:space="0" w:color="auto"/>
              <w:right w:val="single" w:sz="4" w:space="0" w:color="auto"/>
            </w:tcBorders>
            <w:vAlign w:val="center"/>
          </w:tcPr>
          <w:p w14:paraId="1407E0C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bl>
    <w:p w14:paraId="0928138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注：本基金的业绩比较基准为</w:t>
      </w:r>
      <w:r>
        <w:rPr>
          <w:rFonts w:ascii="Times New Roman" w:hAnsi="Times New Roman"/>
          <w:sz w:val="24"/>
        </w:rPr>
        <w:t>85%×</w:t>
      </w:r>
      <w:r>
        <w:rPr>
          <w:rFonts w:ascii="Times New Roman" w:hAnsi="Times New Roman"/>
          <w:sz w:val="24"/>
        </w:rPr>
        <w:t>中证医药卫生指数收益率</w:t>
      </w:r>
      <w:r>
        <w:rPr>
          <w:rFonts w:ascii="Times New Roman" w:hAnsi="Times New Roman"/>
          <w:sz w:val="24"/>
        </w:rPr>
        <w:t>+15%×</w:t>
      </w:r>
      <w:r>
        <w:rPr>
          <w:rFonts w:ascii="Times New Roman" w:hAnsi="Times New Roman"/>
          <w:sz w:val="24"/>
        </w:rPr>
        <w:t>中证综合债券指数收益率，每日进行再平衡过程。</w:t>
      </w:r>
    </w:p>
    <w:p w14:paraId="6182FEA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14:paraId="79716014" w14:textId="77777777" w:rsidR="00D771E3" w:rsidRDefault="0091654C">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交银施罗德医药创新股票型证券投资基金</w:t>
      </w:r>
    </w:p>
    <w:p w14:paraId="0D7FDDAC" w14:textId="77777777" w:rsidR="00D771E3" w:rsidRDefault="0091654C">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份额累计净值增长率与业绩比较基准收益率历史走势对比图</w:t>
      </w:r>
    </w:p>
    <w:p w14:paraId="7D67D371" w14:textId="77777777" w:rsidR="00D771E3" w:rsidRDefault="0091654C">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2017</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23</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30</w:t>
      </w:r>
      <w:r>
        <w:rPr>
          <w:rFonts w:ascii="Times New Roman" w:hAnsi="Times New Roman"/>
          <w:sz w:val="24"/>
        </w:rPr>
        <w:t>日）</w:t>
      </w:r>
    </w:p>
    <w:p w14:paraId="13278C97" w14:textId="3A614C44" w:rsidR="00D771E3" w:rsidRDefault="00DE45C5">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14:anchorId="1510A3FC" wp14:editId="60EB351C">
            <wp:extent cx="5552440" cy="3262630"/>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2440" cy="3262630"/>
                    </a:xfrm>
                    <a:prstGeom prst="rect">
                      <a:avLst/>
                    </a:prstGeom>
                    <a:noFill/>
                    <a:ln>
                      <a:noFill/>
                    </a:ln>
                  </pic:spPr>
                </pic:pic>
              </a:graphicData>
            </a:graphic>
          </wp:inline>
        </w:drawing>
      </w:r>
    </w:p>
    <w:p w14:paraId="6F493E1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14:paraId="67E0E6C1"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A015CA5" w14:textId="77777777" w:rsidR="00D771E3" w:rsidRDefault="0091654C">
      <w:pPr>
        <w:pStyle w:val="1"/>
        <w:snapToGrid w:val="0"/>
        <w:spacing w:beforeLines="0" w:before="240" w:after="240"/>
        <w:rPr>
          <w:rFonts w:ascii="宋体" w:hAnsi="宋体"/>
          <w:szCs w:val="30"/>
        </w:rPr>
      </w:pPr>
      <w:bookmarkStart w:id="15" w:name="_Toc83311110"/>
      <w:r>
        <w:rPr>
          <w:rFonts w:ascii="Times New Roman" w:hAnsi="Times New Roman"/>
          <w:sz w:val="30"/>
        </w:rPr>
        <w:lastRenderedPageBreak/>
        <w:t>十二、基金的财产</w:t>
      </w:r>
      <w:bookmarkEnd w:id="15"/>
    </w:p>
    <w:p w14:paraId="614BFA4F"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14:paraId="3ACE96C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基金资产总值是指基金拥有的各类有价证券、股指期货合约、银行存款本息、基金应收申购款及其他资产的价值总和。</w:t>
      </w:r>
    </w:p>
    <w:p w14:paraId="227AD6E4"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14:paraId="5D929BB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14:paraId="5C6C2F0A"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14:paraId="3D558C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160EB781"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（四）基金财产的保管和处分</w:t>
      </w:r>
    </w:p>
    <w:p w14:paraId="4DA2916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0B1D9F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203AAA0"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1B5AA7F" w14:textId="77777777" w:rsidR="00D771E3" w:rsidRDefault="0091654C">
      <w:pPr>
        <w:pStyle w:val="1"/>
        <w:snapToGrid w:val="0"/>
        <w:spacing w:beforeLines="0" w:before="240" w:after="240"/>
        <w:rPr>
          <w:rFonts w:ascii="宋体" w:hAnsi="宋体"/>
          <w:szCs w:val="30"/>
        </w:rPr>
      </w:pPr>
      <w:bookmarkStart w:id="16" w:name="_Toc83311111"/>
      <w:r>
        <w:rPr>
          <w:rFonts w:ascii="Times New Roman" w:hAnsi="Times New Roman"/>
          <w:sz w:val="30"/>
        </w:rPr>
        <w:lastRenderedPageBreak/>
        <w:t>十三、基金资产的估值</w:t>
      </w:r>
      <w:bookmarkEnd w:id="16"/>
    </w:p>
    <w:p w14:paraId="015A930C"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（一）估值日</w:t>
      </w:r>
    </w:p>
    <w:p w14:paraId="0AC7DCB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本基金的估值日为本基金相关的证券交易场所的交易日以及国家法律法规规定需要对外披露基金净值的非交易日。</w:t>
      </w:r>
    </w:p>
    <w:p w14:paraId="306B62E0"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（二）估值对象</w:t>
      </w:r>
    </w:p>
    <w:p w14:paraId="22BCFD2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基金所拥有的股票、债券、衍生工具和其它投资等持续以公允价值计量的金融资产及负债。</w:t>
      </w:r>
    </w:p>
    <w:p w14:paraId="4748DE8E"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（三）估值方法</w:t>
      </w:r>
    </w:p>
    <w:p w14:paraId="518EC8C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14:paraId="6DBA9FD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B92D18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）交易所市场上市交易或挂牌转让的固定收益品种（另有规定的除外），选取第三方估值机构提供的相应品种当日的估值净价进行估值；</w:t>
      </w:r>
    </w:p>
    <w:p w14:paraId="3A7BDF9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）交易所市场上市交易的可转换债券，按估值日收盘价减去可转换债券收盘价中所含债券应收利息后得到的净价进行估值；</w:t>
      </w:r>
    </w:p>
    <w:p w14:paraId="3D3E41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）交易所市场挂牌转让的资产支持证券和私募债券，采用估值技术确定公允价值。</w:t>
      </w:r>
    </w:p>
    <w:p w14:paraId="186E74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、证券交易所发行未上市期间的有价证券应区分如下情况处理：</w:t>
      </w:r>
    </w:p>
    <w:p w14:paraId="608723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）送股、转增股、配股和公开增发的新股，按估值日在证券交易所挂牌的同一股票的估值方法估值；</w:t>
      </w:r>
    </w:p>
    <w:p w14:paraId="3B69A2B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）首次公开发行未上市的股票和权证，采用估值技术确定公允价值；</w:t>
      </w:r>
    </w:p>
    <w:p w14:paraId="5E942FA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）首次公开发行有明确锁定期的股票，同一股票在交易所上市后，按交易所上市的同一股票的估值方法估值；非公开发行有明确锁定期的股票，按监管机构或行业协会有关规定确定公允价值。</w:t>
      </w:r>
    </w:p>
    <w:p w14:paraId="75F600F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）交易所市场发行未上市或未挂牌转让的债券，采用估值技术确定公允价值。</w:t>
      </w:r>
    </w:p>
    <w:p w14:paraId="798F42D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、银行间市场上市交易的固定收益品种，选取第三方估值机构提供的相应品种当日的估值净价进行估值。银行间市场发行未上市的固定收益品种，采用估值技术确定公允价值。</w:t>
      </w:r>
    </w:p>
    <w:p w14:paraId="080426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、本基金投资股指期货合约，一般以估值当日结算价进行估值，估值当日无结算价的，且最近交易日后经济环境未发生重大变化的，采用最近交易日结算价估值。</w:t>
      </w:r>
    </w:p>
    <w:p w14:paraId="2255E61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、如有确凿证据表明按上述方法进行估值不能客观反映其公允价值的，基金管理人可根据具体情况与基金托管人商定后，按最能反映公允价值的方法估值。</w:t>
      </w:r>
    </w:p>
    <w:p w14:paraId="5469606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、本基金投资存托凭证的估值核算依照境内上市交易的股票执行。</w:t>
      </w:r>
    </w:p>
    <w:p w14:paraId="69A3BA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、相关法律法规以及监管部门有强制规定的，从其规定。如有新增事项，按法律法规以及监管部门最新规定估值。</w:t>
      </w:r>
    </w:p>
    <w:p w14:paraId="492B9A4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8CBA9B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83B4D64"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（四）估值程序</w:t>
      </w:r>
    </w:p>
    <w:p w14:paraId="0614C2BC" w14:textId="30889E2D"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sidR="005B2FEC" w:rsidRPr="005B2FEC">
        <w:rPr>
          <w:rFonts w:ascii="Times New Roman" w:hAnsi="Times New Roman" w:hint="eastAsia"/>
          <w:sz w:val="24"/>
        </w:rPr>
        <w:t>各类基金份额的</w:t>
      </w:r>
      <w:r>
        <w:rPr>
          <w:rFonts w:ascii="Times New Roman" w:hAnsi="Times New Roman"/>
          <w:sz w:val="24"/>
        </w:rPr>
        <w:t>基金份额净值是按照每个工作日闭市后，</w:t>
      </w:r>
      <w:r w:rsidR="005B2FEC" w:rsidRPr="005B2FEC">
        <w:rPr>
          <w:rFonts w:ascii="Times New Roman" w:hAnsi="Times New Roman" w:hint="eastAsia"/>
          <w:sz w:val="24"/>
        </w:rPr>
        <w:t>该类基金份额的</w:t>
      </w:r>
      <w:r>
        <w:rPr>
          <w:rFonts w:ascii="Times New Roman" w:hAnsi="Times New Roman"/>
          <w:sz w:val="24"/>
        </w:rPr>
        <w:t>基金资产净值除以当日</w:t>
      </w:r>
      <w:r w:rsidR="005B2FEC">
        <w:rPr>
          <w:rFonts w:ascii="Times New Roman" w:hAnsi="Times New Roman" w:hint="eastAsia"/>
          <w:sz w:val="24"/>
        </w:rPr>
        <w:t>该类</w:t>
      </w:r>
      <w:r>
        <w:rPr>
          <w:rFonts w:ascii="Times New Roman" w:hAnsi="Times New Roman"/>
          <w:sz w:val="24"/>
        </w:rPr>
        <w:t>基金份额的余额数量计算，精确到</w:t>
      </w:r>
      <w:r>
        <w:rPr>
          <w:rFonts w:ascii="Times New Roman" w:hAnsi="Times New Roman"/>
          <w:sz w:val="24"/>
        </w:rPr>
        <w:t>0.0001</w:t>
      </w:r>
      <w:r>
        <w:rPr>
          <w:rFonts w:ascii="Times New Roman" w:hAnsi="Times New Roman"/>
          <w:sz w:val="24"/>
        </w:rPr>
        <w:t>元，小数点后第五位四舍五入。国家另有规定的，从其规定。</w:t>
      </w:r>
    </w:p>
    <w:p w14:paraId="657F4BC2" w14:textId="1E0EDC6E"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基金管理人于每个工作日计算</w:t>
      </w:r>
      <w:r w:rsidR="005B2FEC" w:rsidRPr="005B2FEC">
        <w:rPr>
          <w:rFonts w:ascii="Times New Roman" w:hAnsi="Times New Roman" w:hint="eastAsia"/>
          <w:sz w:val="24"/>
        </w:rPr>
        <w:t>各类基金份额的</w:t>
      </w:r>
      <w:r>
        <w:rPr>
          <w:rFonts w:ascii="Times New Roman" w:hAnsi="Times New Roman"/>
          <w:sz w:val="24"/>
        </w:rPr>
        <w:t>基金资产净值及基金份额净值，并按规定公告。如遇特殊情况，经中国证监会同意，可以适当延迟计算或公告。</w:t>
      </w:r>
    </w:p>
    <w:p w14:paraId="5F8A4AC9" w14:textId="03A8689A"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、基金管理人应每个工作日对基金资产估值，但基金管理人根据法律法规或基金合同的规定暂停估值时除外。基金管理人每个工作日对基金资产估值后，将</w:t>
      </w:r>
      <w:r w:rsidR="005B2FEC">
        <w:rPr>
          <w:rFonts w:ascii="Times New Roman" w:hAnsi="Times New Roman" w:hint="eastAsia"/>
          <w:sz w:val="24"/>
        </w:rPr>
        <w:t>各类</w:t>
      </w:r>
      <w:r>
        <w:rPr>
          <w:rFonts w:ascii="Times New Roman" w:hAnsi="Times New Roman"/>
          <w:sz w:val="24"/>
        </w:rPr>
        <w:t>基金份额净值结果发送基金托管人，经基金托管人复核无误后，由基金管理人依据基金合同的约定和相关法律法规的规定对外公布。</w:t>
      </w:r>
    </w:p>
    <w:p w14:paraId="5763DDC8"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（五）估值错误的处理</w:t>
      </w:r>
    </w:p>
    <w:p w14:paraId="2D40168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w:t>
      </w:r>
      <w:r>
        <w:rPr>
          <w:rFonts w:ascii="Times New Roman" w:hAnsi="Times New Roman"/>
          <w:sz w:val="24"/>
        </w:rPr>
        <w:lastRenderedPageBreak/>
        <w:t>准确性、及时性。当基金份额净值小数点后第</w:t>
      </w:r>
      <w:r>
        <w:rPr>
          <w:rFonts w:ascii="Times New Roman" w:hAnsi="Times New Roman"/>
          <w:sz w:val="24"/>
        </w:rPr>
        <w:t>4</w:t>
      </w:r>
      <w:r>
        <w:rPr>
          <w:rFonts w:ascii="Times New Roman" w:hAnsi="Times New Roman"/>
          <w:sz w:val="24"/>
        </w:rPr>
        <w:t>位以内（含第</w:t>
      </w:r>
      <w:r>
        <w:rPr>
          <w:rFonts w:ascii="Times New Roman" w:hAnsi="Times New Roman"/>
          <w:sz w:val="24"/>
        </w:rPr>
        <w:t>4</w:t>
      </w:r>
      <w:r>
        <w:rPr>
          <w:rFonts w:ascii="Times New Roman" w:hAnsi="Times New Roman"/>
          <w:sz w:val="24"/>
        </w:rPr>
        <w:t>位</w:t>
      </w:r>
      <w:r>
        <w:rPr>
          <w:rFonts w:ascii="Times New Roman" w:hAnsi="Times New Roman"/>
          <w:sz w:val="24"/>
        </w:rPr>
        <w:t xml:space="preserve">) </w:t>
      </w:r>
      <w:r>
        <w:rPr>
          <w:rFonts w:ascii="Times New Roman" w:hAnsi="Times New Roman"/>
          <w:sz w:val="24"/>
        </w:rPr>
        <w:t>发生估值错误时，视为基金份额净值错误。</w:t>
      </w:r>
    </w:p>
    <w:p w14:paraId="0EADF15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21099C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基金合同的当事人应按照以下约定处理：</w:t>
      </w:r>
    </w:p>
    <w:p w14:paraId="11E94FB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、估值错误类型</w:t>
      </w:r>
    </w:p>
    <w:p w14:paraId="3EA3540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sz w:val="24"/>
        </w:rPr>
        <w:t>“</w:t>
      </w:r>
      <w:r>
        <w:rPr>
          <w:rFonts w:ascii="Times New Roman" w:hAnsi="Times New Roman"/>
          <w:sz w:val="24"/>
        </w:rPr>
        <w:t>受损方</w:t>
      </w:r>
      <w:r>
        <w:rPr>
          <w:rFonts w:ascii="Times New Roman" w:hAnsi="Times New Roman"/>
          <w:sz w:val="24"/>
        </w:rPr>
        <w:t xml:space="preserve">”) </w:t>
      </w:r>
      <w:r>
        <w:rPr>
          <w:rFonts w:ascii="Times New Roman" w:hAnsi="Times New Roman"/>
          <w:sz w:val="24"/>
        </w:rPr>
        <w:t>的直接损失按下述</w:t>
      </w:r>
      <w:r>
        <w:rPr>
          <w:rFonts w:ascii="Times New Roman" w:hAnsi="Times New Roman"/>
          <w:sz w:val="24"/>
        </w:rPr>
        <w:t>“</w:t>
      </w:r>
      <w:r>
        <w:rPr>
          <w:rFonts w:ascii="Times New Roman" w:hAnsi="Times New Roman"/>
          <w:sz w:val="24"/>
        </w:rPr>
        <w:t>估值错误处理原则</w:t>
      </w:r>
      <w:r>
        <w:rPr>
          <w:rFonts w:ascii="Times New Roman" w:hAnsi="Times New Roman"/>
          <w:sz w:val="24"/>
        </w:rPr>
        <w:t>”</w:t>
      </w:r>
      <w:r>
        <w:rPr>
          <w:rFonts w:ascii="Times New Roman" w:hAnsi="Times New Roman"/>
          <w:sz w:val="24"/>
        </w:rPr>
        <w:t>给予赔偿，承担赔偿责任。</w:t>
      </w:r>
    </w:p>
    <w:p w14:paraId="1ADB6DC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上述估值错误的主要类型包括但不限于：资料申报差错、数据传输差错、数据计算差错、系统故障差错、下达指令差错等。</w:t>
      </w:r>
    </w:p>
    <w:p w14:paraId="6F0E5D7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对于因技术原因引起的差错，若系同行业现有技术水平无法预见、无法避免、无法抗拒，则属不可抗力。</w:t>
      </w:r>
    </w:p>
    <w:p w14:paraId="15240AE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2C2F8C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、估值错误处理原则</w:t>
      </w:r>
    </w:p>
    <w:p w14:paraId="2CCF320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3C0004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）估值错误的责任方对有关当事人的直接损失负责，不对间接损失负责，并且仅对估值错误的有关直接当事人负责，不对第三方负责。</w:t>
      </w:r>
    </w:p>
    <w:p w14:paraId="17D8732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）因估值错误而获得不当得利的当事人负有及时返还不当得利的义务。但估值错误责任方仍应对估值错误负责。如果由于获得不当得利的当事人不返还或不</w:t>
      </w:r>
      <w:r>
        <w:rPr>
          <w:rFonts w:ascii="Times New Roman" w:hAnsi="Times New Roman"/>
          <w:sz w:val="24"/>
        </w:rPr>
        <w:lastRenderedPageBreak/>
        <w:t>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5C739B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）估值错误调整采用尽量恢复至假设未发生估值错误的正确情形的方式。</w:t>
      </w:r>
    </w:p>
    <w:p w14:paraId="26FE46C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）按法律法规规定的其他原则处理估值错误。</w:t>
      </w:r>
    </w:p>
    <w:p w14:paraId="03EDE8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、估值错误处理程序</w:t>
      </w:r>
    </w:p>
    <w:p w14:paraId="58F2F2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估值错误被发现后，有关的当事人应当及时进行处理，处理的程序如下：</w:t>
      </w:r>
    </w:p>
    <w:p w14:paraId="7B40B06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）查明估值错误发生的原因，列明所有的当事人，并根据估值错误发生的原因确定估值错误的责任方；</w:t>
      </w:r>
    </w:p>
    <w:p w14:paraId="7BBBA73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）根据估值错误处理原则或当事人协商的方法对因估值错误造成的损失进行评估；</w:t>
      </w:r>
    </w:p>
    <w:p w14:paraId="690B06D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）根据估值错误处理原则或当事人协商的方法由估值错误的责任方进行更正和赔偿损失；</w:t>
      </w:r>
    </w:p>
    <w:p w14:paraId="6712CE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）根据估值错误处理的方法，需要修改基金登记机构交易数据的，由基金登记机构进行更正，并就估值错误的更正向有关当事人进行确认。</w:t>
      </w:r>
    </w:p>
    <w:p w14:paraId="578D025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、基金份额净值估值错误处理的方法如下：</w:t>
      </w:r>
    </w:p>
    <w:p w14:paraId="579FFBB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14:paraId="2F880D6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）错误偏差达到基金份额净值的</w:t>
      </w:r>
      <w:r>
        <w:rPr>
          <w:rFonts w:ascii="Times New Roman" w:hAnsi="Times New Roman"/>
          <w:sz w:val="24"/>
        </w:rPr>
        <w:t>0.25%</w:t>
      </w:r>
      <w:r>
        <w:rPr>
          <w:rFonts w:ascii="Times New Roman" w:hAnsi="Times New Roman"/>
          <w:sz w:val="24"/>
        </w:rPr>
        <w:t>时，基金管理人应当通报基金托管人并报中国证监会备案；错误偏差达到基金份额净值的</w:t>
      </w:r>
      <w:r>
        <w:rPr>
          <w:rFonts w:ascii="Times New Roman" w:hAnsi="Times New Roman"/>
          <w:sz w:val="24"/>
        </w:rPr>
        <w:t>0.5%</w:t>
      </w:r>
      <w:r>
        <w:rPr>
          <w:rFonts w:ascii="Times New Roman" w:hAnsi="Times New Roman"/>
          <w:sz w:val="24"/>
        </w:rPr>
        <w:t>时，基金管理人应当公告并报中国证监会备案。</w:t>
      </w:r>
    </w:p>
    <w:p w14:paraId="1176AFD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）前述内容如法律法规或监管机关另有规定的，从其规定处理。</w:t>
      </w:r>
    </w:p>
    <w:p w14:paraId="11447DE9"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（六）暂停估值的情形</w:t>
      </w:r>
    </w:p>
    <w:p w14:paraId="0B9F0CF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、基金投资所涉及的证券、期货交易市场遇法定节假日或因其他原因暂停营业时；</w:t>
      </w:r>
    </w:p>
    <w:p w14:paraId="6FC137D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、因不可抗力致使基金管理人、基金托管人无法准确评估基金资产价值时；</w:t>
      </w:r>
    </w:p>
    <w:p w14:paraId="62884AAF" w14:textId="29821CDD"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sidR="005B2FEC" w:rsidRPr="005B2FEC">
        <w:rPr>
          <w:rFonts w:ascii="Times New Roman" w:hAnsi="Times New Roman" w:hint="eastAsia"/>
          <w:sz w:val="24"/>
        </w:rPr>
        <w:t>当特定资产占前一估值日基金资产净值</w:t>
      </w:r>
      <w:r w:rsidR="005B2FEC" w:rsidRPr="005B2FEC">
        <w:rPr>
          <w:rFonts w:ascii="Times New Roman" w:hAnsi="Times New Roman" w:hint="eastAsia"/>
          <w:sz w:val="24"/>
        </w:rPr>
        <w:t>50%</w:t>
      </w:r>
      <w:r w:rsidR="005B2FEC" w:rsidRPr="005B2FEC">
        <w:rPr>
          <w:rFonts w:ascii="Times New Roman" w:hAnsi="Times New Roman" w:hint="eastAsia"/>
          <w:sz w:val="24"/>
        </w:rPr>
        <w:t>以上的</w:t>
      </w:r>
      <w:r>
        <w:rPr>
          <w:rFonts w:ascii="Times New Roman" w:hAnsi="Times New Roman"/>
          <w:sz w:val="24"/>
        </w:rPr>
        <w:t>，经与基金托管人协商确认后，基金管理人应当暂停估值；</w:t>
      </w:r>
    </w:p>
    <w:p w14:paraId="21A6071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、法律法规或中国证监会规定的和基金合同认定的其它情形。</w:t>
      </w:r>
    </w:p>
    <w:p w14:paraId="796B16A8"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（七）基金净值的确认</w:t>
      </w:r>
    </w:p>
    <w:p w14:paraId="1C511D4D" w14:textId="05A192C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w:t>
      </w:r>
      <w:r w:rsidR="005B2FEC" w:rsidRPr="005B2FEC">
        <w:rPr>
          <w:rFonts w:ascii="Times New Roman" w:hAnsi="Times New Roman" w:hint="eastAsia"/>
          <w:sz w:val="24"/>
        </w:rPr>
        <w:t>各类基金份额的</w:t>
      </w:r>
      <w:r>
        <w:rPr>
          <w:rFonts w:ascii="Times New Roman" w:hAnsi="Times New Roman"/>
          <w:sz w:val="24"/>
        </w:rPr>
        <w:t>基金资产净值和基金份额净值由基金管理人负责计算，基金托管人负责进行复核。基金管理人应于每个开放日交易结束后计算当日</w:t>
      </w:r>
      <w:r w:rsidR="004B1A06" w:rsidRPr="004B1A06">
        <w:rPr>
          <w:rFonts w:ascii="Times New Roman" w:hAnsi="Times New Roman" w:hint="eastAsia"/>
          <w:sz w:val="24"/>
        </w:rPr>
        <w:t>各类基金份额</w:t>
      </w:r>
      <w:r>
        <w:rPr>
          <w:rFonts w:ascii="Times New Roman" w:hAnsi="Times New Roman"/>
          <w:sz w:val="24"/>
        </w:rPr>
        <w:t>的基金资产净值和基金份额净值并发送给基金托管人。基金托管人对净值计算结果复核确认后发送给基金管理人，由基金管理人依据基金合同和相关法律法规的规定对基金净值予以公布。</w:t>
      </w:r>
    </w:p>
    <w:p w14:paraId="6EDDC699"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（八）特殊情形的处理</w:t>
      </w:r>
    </w:p>
    <w:p w14:paraId="4D18BB3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、基金管理人或基金托管人按估值方法的第</w:t>
      </w:r>
      <w:r>
        <w:rPr>
          <w:rFonts w:ascii="Times New Roman" w:hAnsi="Times New Roman"/>
          <w:sz w:val="24"/>
        </w:rPr>
        <w:t>5</w:t>
      </w:r>
      <w:r>
        <w:rPr>
          <w:rFonts w:ascii="Times New Roman" w:hAnsi="Times New Roman"/>
          <w:sz w:val="24"/>
        </w:rPr>
        <w:t>项进行估值时，所造成的误差不作为基金资产估值错误处理。</w:t>
      </w:r>
    </w:p>
    <w:p w14:paraId="41D4781B" w14:textId="77777777" w:rsidR="004B1A06" w:rsidRPr="004B1A06" w:rsidRDefault="0091654C" w:rsidP="004B1A06">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F108E36" w14:textId="40716D5F" w:rsidR="004B1A06" w:rsidRPr="004B1A06" w:rsidRDefault="004B1A06" w:rsidP="004B1A06">
      <w:pPr>
        <w:autoSpaceDE w:val="0"/>
        <w:autoSpaceDN w:val="0"/>
        <w:adjustRightInd w:val="0"/>
        <w:snapToGrid w:val="0"/>
        <w:spacing w:line="360" w:lineRule="auto"/>
        <w:ind w:firstLineChars="200" w:firstLine="422"/>
        <w:rPr>
          <w:rFonts w:ascii="宋体" w:hAnsi="宋体"/>
          <w:b/>
          <w:szCs w:val="24"/>
        </w:rPr>
      </w:pPr>
      <w:r w:rsidRPr="004B1A06">
        <w:rPr>
          <w:rFonts w:ascii="宋体" w:hAnsi="宋体" w:hint="eastAsia"/>
          <w:b/>
          <w:szCs w:val="24"/>
        </w:rPr>
        <w:t>（九）实施侧袋机制期间的基金资产估值</w:t>
      </w:r>
    </w:p>
    <w:p w14:paraId="48D217F3" w14:textId="092C5E66" w:rsidR="00D771E3" w:rsidRDefault="004B1A06" w:rsidP="004B1A06">
      <w:pPr>
        <w:autoSpaceDE w:val="0"/>
        <w:autoSpaceDN w:val="0"/>
        <w:adjustRightInd w:val="0"/>
        <w:snapToGrid w:val="0"/>
        <w:spacing w:line="360" w:lineRule="auto"/>
        <w:ind w:firstLineChars="200" w:firstLine="480"/>
        <w:rPr>
          <w:rFonts w:ascii="宋体" w:hAnsi="宋体"/>
          <w:szCs w:val="24"/>
        </w:rPr>
      </w:pPr>
      <w:r w:rsidRPr="004B1A06">
        <w:rPr>
          <w:rFonts w:ascii="Times New Roman" w:hAnsi="Times New Roman" w:hint="eastAsia"/>
          <w:sz w:val="24"/>
        </w:rPr>
        <w:t>本基金实施侧袋机制的，应根据本部分的约定对主袋账户资产进行估值并披露主袋账户的基金净值信息，暂停披露侧袋账户份额净值。</w:t>
      </w:r>
    </w:p>
    <w:p w14:paraId="3EED9441"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B5D4653" w14:textId="77777777" w:rsidR="00D771E3" w:rsidRDefault="0091654C">
      <w:pPr>
        <w:pStyle w:val="1"/>
        <w:snapToGrid w:val="0"/>
        <w:spacing w:beforeLines="0" w:before="240" w:after="240"/>
        <w:rPr>
          <w:rFonts w:ascii="宋体" w:hAnsi="宋体"/>
          <w:szCs w:val="30"/>
        </w:rPr>
      </w:pPr>
      <w:bookmarkStart w:id="17" w:name="_Toc83311112"/>
      <w:r>
        <w:rPr>
          <w:rFonts w:ascii="Times New Roman" w:hAnsi="Times New Roman"/>
          <w:sz w:val="30"/>
        </w:rPr>
        <w:lastRenderedPageBreak/>
        <w:t>十四、基金的收益与分配</w:t>
      </w:r>
      <w:bookmarkEnd w:id="17"/>
    </w:p>
    <w:p w14:paraId="045FA749"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（一）基金利润的构成</w:t>
      </w:r>
    </w:p>
    <w:p w14:paraId="64A159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1CFE4BB0"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（二）基金可供分配利润</w:t>
      </w:r>
    </w:p>
    <w:p w14:paraId="62AA665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基金可供分配利润指截至收益分配基准日基金未分配利润与未分配利润中已实现收益的孰低数。</w:t>
      </w:r>
    </w:p>
    <w:p w14:paraId="3E251BC8"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（三）基金收益分配原则</w:t>
      </w:r>
    </w:p>
    <w:p w14:paraId="30A78B0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、若《基金合同》生效不满</w:t>
      </w:r>
      <w:r>
        <w:rPr>
          <w:rFonts w:ascii="Times New Roman" w:hAnsi="Times New Roman"/>
          <w:sz w:val="24"/>
        </w:rPr>
        <w:t>3</w:t>
      </w:r>
      <w:r>
        <w:rPr>
          <w:rFonts w:ascii="Times New Roman" w:hAnsi="Times New Roman"/>
          <w:sz w:val="24"/>
        </w:rPr>
        <w:t>个月可不进行收益分配；</w:t>
      </w:r>
    </w:p>
    <w:p w14:paraId="268CFD9C" w14:textId="6DBB2EBF"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、本基金收益分配方式分两种：现金分红与红利再投资，投资者可选择现金红利或将现金红利自动转为</w:t>
      </w:r>
      <w:r w:rsidR="004B1A06" w:rsidRPr="004B1A06">
        <w:rPr>
          <w:rFonts w:ascii="Times New Roman" w:hAnsi="Times New Roman" w:hint="eastAsia"/>
          <w:sz w:val="24"/>
        </w:rPr>
        <w:t>相应类别的</w:t>
      </w:r>
      <w:r>
        <w:rPr>
          <w:rFonts w:ascii="Times New Roman" w:hAnsi="Times New Roman"/>
          <w:sz w:val="24"/>
        </w:rPr>
        <w:t>基金份额进行再投资；若投资者不选择，本基金默认的收益分配方式是现金分红；</w:t>
      </w:r>
      <w:r w:rsidR="004B1A06" w:rsidRPr="004B1A06">
        <w:rPr>
          <w:rFonts w:ascii="Times New Roman" w:hAnsi="Times New Roman" w:hint="eastAsia"/>
          <w:sz w:val="24"/>
        </w:rPr>
        <w:t>基金份额持有人可对其持有的</w:t>
      </w:r>
      <w:r w:rsidR="004B1A06" w:rsidRPr="004B1A06">
        <w:rPr>
          <w:rFonts w:ascii="Times New Roman" w:hAnsi="Times New Roman" w:hint="eastAsia"/>
          <w:sz w:val="24"/>
        </w:rPr>
        <w:t>A</w:t>
      </w:r>
      <w:r w:rsidR="004B1A06" w:rsidRPr="004B1A06">
        <w:rPr>
          <w:rFonts w:ascii="Times New Roman" w:hAnsi="Times New Roman" w:hint="eastAsia"/>
          <w:sz w:val="24"/>
        </w:rPr>
        <w:t>类基金份额和</w:t>
      </w:r>
      <w:r w:rsidR="004B1A06" w:rsidRPr="004B1A06">
        <w:rPr>
          <w:rFonts w:ascii="Times New Roman" w:hAnsi="Times New Roman" w:hint="eastAsia"/>
          <w:sz w:val="24"/>
        </w:rPr>
        <w:t>C</w:t>
      </w:r>
      <w:r w:rsidR="004B1A06" w:rsidRPr="004B1A06">
        <w:rPr>
          <w:rFonts w:ascii="Times New Roman" w:hAnsi="Times New Roman" w:hint="eastAsia"/>
          <w:sz w:val="24"/>
        </w:rPr>
        <w:t>类基金份额分别选择不同的收益分配方式；</w:t>
      </w:r>
    </w:p>
    <w:p w14:paraId="09EA0565" w14:textId="6296F054"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、基金收益分配后</w:t>
      </w:r>
      <w:r w:rsidR="004B1A06">
        <w:rPr>
          <w:rFonts w:ascii="Times New Roman" w:hAnsi="Times New Roman" w:hint="eastAsia"/>
          <w:sz w:val="24"/>
        </w:rPr>
        <w:t>任一类</w:t>
      </w:r>
      <w:r>
        <w:rPr>
          <w:rFonts w:ascii="Times New Roman" w:hAnsi="Times New Roman"/>
          <w:sz w:val="24"/>
        </w:rPr>
        <w:t>基金份额净值不能低于面值，即基金收益分配基准日的</w:t>
      </w:r>
      <w:r w:rsidR="004B1A06">
        <w:rPr>
          <w:rFonts w:ascii="Times New Roman" w:hAnsi="Times New Roman" w:hint="eastAsia"/>
          <w:sz w:val="24"/>
        </w:rPr>
        <w:t>任一类</w:t>
      </w:r>
      <w:r>
        <w:rPr>
          <w:rFonts w:ascii="Times New Roman" w:hAnsi="Times New Roman"/>
          <w:sz w:val="24"/>
        </w:rPr>
        <w:t>基金份额净值减去每单位</w:t>
      </w:r>
      <w:r w:rsidR="004B1A06">
        <w:rPr>
          <w:rFonts w:ascii="Times New Roman" w:hAnsi="Times New Roman" w:hint="eastAsia"/>
          <w:sz w:val="24"/>
        </w:rPr>
        <w:t>该类</w:t>
      </w:r>
      <w:r>
        <w:rPr>
          <w:rFonts w:ascii="Times New Roman" w:hAnsi="Times New Roman"/>
          <w:sz w:val="24"/>
        </w:rPr>
        <w:t>基金份额收益分配金额后不能低于面值；</w:t>
      </w:r>
    </w:p>
    <w:p w14:paraId="71DD9E3F" w14:textId="5270E525"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sidR="004B1A06" w:rsidRPr="004B1A06">
        <w:rPr>
          <w:rFonts w:ascii="Times New Roman" w:hAnsi="Times New Roman" w:hint="eastAsia"/>
          <w:sz w:val="24"/>
        </w:rPr>
        <w:t>由于本基金</w:t>
      </w:r>
      <w:r w:rsidR="004B1A06" w:rsidRPr="004B1A06">
        <w:rPr>
          <w:rFonts w:ascii="Times New Roman" w:hAnsi="Times New Roman" w:hint="eastAsia"/>
          <w:sz w:val="24"/>
        </w:rPr>
        <w:t>A</w:t>
      </w:r>
      <w:r w:rsidR="004B1A06" w:rsidRPr="004B1A06">
        <w:rPr>
          <w:rFonts w:ascii="Times New Roman" w:hAnsi="Times New Roman" w:hint="eastAsia"/>
          <w:sz w:val="24"/>
        </w:rPr>
        <w:t>类基金份额不收取销售服务费，</w:t>
      </w:r>
      <w:r w:rsidR="004B1A06" w:rsidRPr="004B1A06">
        <w:rPr>
          <w:rFonts w:ascii="Times New Roman" w:hAnsi="Times New Roman" w:hint="eastAsia"/>
          <w:sz w:val="24"/>
        </w:rPr>
        <w:t>C</w:t>
      </w:r>
      <w:r w:rsidR="004B1A06" w:rsidRPr="004B1A06">
        <w:rPr>
          <w:rFonts w:ascii="Times New Roman" w:hAnsi="Times New Roman" w:hint="eastAsia"/>
          <w:sz w:val="24"/>
        </w:rPr>
        <w:t>类基金份额收取销售服务费，各基金份额类别对应的可供分配利润将有所不同；本基金同一基金份额类别的</w:t>
      </w:r>
      <w:r>
        <w:rPr>
          <w:rFonts w:ascii="Times New Roman" w:hAnsi="Times New Roman"/>
          <w:sz w:val="24"/>
        </w:rPr>
        <w:t>每一基金份额享有同等分配权；</w:t>
      </w:r>
    </w:p>
    <w:p w14:paraId="5E0CDDA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、法律法规或监管机关另有规定的，从其规定。</w:t>
      </w:r>
    </w:p>
    <w:p w14:paraId="2EA153B9"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（四）收益分配方案</w:t>
      </w:r>
    </w:p>
    <w:p w14:paraId="7E15AF2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基金收益分配方案中应载明截止收益分配基准日的可供分配利润、基金收益分配对象、分配时间、分配数额及比例、分配方式等内容。</w:t>
      </w:r>
    </w:p>
    <w:p w14:paraId="20EE62C9"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（五）收益分配方案的确定、公告与实施</w:t>
      </w:r>
    </w:p>
    <w:p w14:paraId="7450823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本基金收益分配方案由基金管理人拟定，并由基金托管人复核，依照《信息披露办法》的有关规定在指定媒介公告。</w:t>
      </w:r>
    </w:p>
    <w:p w14:paraId="4FA0B04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基金红利发放日距离收益分配基准日（即可供分配利润计算截止日）的时间不得超过</w:t>
      </w:r>
      <w:r>
        <w:rPr>
          <w:rFonts w:ascii="Times New Roman" w:hAnsi="Times New Roman"/>
          <w:sz w:val="24"/>
        </w:rPr>
        <w:t>15</w:t>
      </w:r>
      <w:r>
        <w:rPr>
          <w:rFonts w:ascii="Times New Roman" w:hAnsi="Times New Roman"/>
          <w:sz w:val="24"/>
        </w:rPr>
        <w:t>个工作日。</w:t>
      </w:r>
    </w:p>
    <w:p w14:paraId="629873E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法律法规或监管机关另有规定的，从其规定。</w:t>
      </w:r>
    </w:p>
    <w:p w14:paraId="0DA26CE3"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（六）基金收益分配中发生的费用</w:t>
      </w:r>
    </w:p>
    <w:p w14:paraId="2B37F464" w14:textId="45A7FD1A"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基金收益分配时所发生的银行转账或其他手续费用由投资者自行承担。当投资</w:t>
      </w:r>
      <w:r>
        <w:rPr>
          <w:rFonts w:ascii="Times New Roman" w:hAnsi="Times New Roman"/>
          <w:sz w:val="24"/>
        </w:rPr>
        <w:lastRenderedPageBreak/>
        <w:t>者的现金红利小于一定金额，不足以支付银行转账或其他手续费用时，登记机构可将基金份额持有人的现金红利自动转为</w:t>
      </w:r>
      <w:r w:rsidR="004B1A06" w:rsidRPr="004B1A06">
        <w:rPr>
          <w:rFonts w:ascii="Times New Roman" w:hAnsi="Times New Roman" w:hint="eastAsia"/>
          <w:sz w:val="24"/>
        </w:rPr>
        <w:t>相应类别的</w:t>
      </w:r>
      <w:r>
        <w:rPr>
          <w:rFonts w:ascii="Times New Roman" w:hAnsi="Times New Roman"/>
          <w:sz w:val="24"/>
        </w:rPr>
        <w:t>基金份额。红利再投资的计算方法，依照《业务规则》执行。</w:t>
      </w:r>
    </w:p>
    <w:p w14:paraId="1CA77573"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（七）收益分配方式的修改</w:t>
      </w:r>
    </w:p>
    <w:p w14:paraId="5F517D7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投资人可至销售机构办理收益分配方式的修改，投资人对本基金不同的交易账户可设置不同的收益分配方式。</w:t>
      </w:r>
    </w:p>
    <w:p w14:paraId="25B66561" w14:textId="77777777" w:rsidR="00E20098" w:rsidRPr="00E20098" w:rsidRDefault="0091654C" w:rsidP="00E20098">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投资人同一日多次申报收益分配方式变更的，按照《业务规则》执行，最终确认的收益分配方式以登记机构记录为准。</w:t>
      </w:r>
    </w:p>
    <w:p w14:paraId="615C0397" w14:textId="77777777" w:rsidR="00E20098" w:rsidRPr="00E20098" w:rsidRDefault="00E20098" w:rsidP="00E20098">
      <w:pPr>
        <w:autoSpaceDE w:val="0"/>
        <w:autoSpaceDN w:val="0"/>
        <w:adjustRightInd w:val="0"/>
        <w:snapToGrid w:val="0"/>
        <w:spacing w:line="360" w:lineRule="auto"/>
        <w:ind w:firstLineChars="200" w:firstLine="422"/>
        <w:rPr>
          <w:rFonts w:ascii="宋体" w:hAnsi="宋体"/>
          <w:b/>
          <w:szCs w:val="24"/>
        </w:rPr>
      </w:pPr>
      <w:r w:rsidRPr="00E20098">
        <w:rPr>
          <w:rFonts w:ascii="宋体" w:hAnsi="宋体"/>
          <w:b/>
          <w:szCs w:val="24"/>
        </w:rPr>
        <w:t>（</w:t>
      </w:r>
      <w:r w:rsidRPr="00E20098">
        <w:rPr>
          <w:rFonts w:ascii="宋体" w:hAnsi="宋体" w:hint="eastAsia"/>
          <w:b/>
          <w:szCs w:val="24"/>
        </w:rPr>
        <w:t>八</w:t>
      </w:r>
      <w:r w:rsidRPr="00E20098">
        <w:rPr>
          <w:rFonts w:ascii="宋体" w:hAnsi="宋体"/>
          <w:b/>
          <w:szCs w:val="24"/>
        </w:rPr>
        <w:t>）</w:t>
      </w:r>
      <w:r w:rsidRPr="00E20098">
        <w:rPr>
          <w:rFonts w:ascii="宋体" w:hAnsi="宋体" w:hint="eastAsia"/>
          <w:b/>
          <w:szCs w:val="24"/>
        </w:rPr>
        <w:t>实施侧袋机制期间的收益分配</w:t>
      </w:r>
    </w:p>
    <w:p w14:paraId="54462886" w14:textId="2202B164" w:rsidR="00D771E3" w:rsidRDefault="00E20098" w:rsidP="00E20098">
      <w:pPr>
        <w:autoSpaceDE w:val="0"/>
        <w:autoSpaceDN w:val="0"/>
        <w:adjustRightInd w:val="0"/>
        <w:snapToGrid w:val="0"/>
        <w:spacing w:line="360" w:lineRule="auto"/>
        <w:ind w:firstLineChars="200" w:firstLine="480"/>
        <w:rPr>
          <w:rFonts w:ascii="宋体" w:hAnsi="宋体"/>
          <w:szCs w:val="24"/>
        </w:rPr>
      </w:pPr>
      <w:r w:rsidRPr="00E20098">
        <w:rPr>
          <w:rFonts w:ascii="宋体" w:hAnsi="宋体" w:hint="eastAsia"/>
          <w:bCs/>
          <w:sz w:val="24"/>
        </w:rPr>
        <w:t>本基金实施侧袋机制的，侧袋账户不进行收益分配。</w:t>
      </w:r>
    </w:p>
    <w:p w14:paraId="228D79AB"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881588F" w14:textId="77777777" w:rsidR="00D771E3" w:rsidRDefault="0091654C">
      <w:pPr>
        <w:pStyle w:val="1"/>
        <w:snapToGrid w:val="0"/>
        <w:spacing w:beforeLines="0" w:before="240" w:after="240"/>
        <w:rPr>
          <w:rFonts w:ascii="宋体" w:hAnsi="宋体"/>
          <w:szCs w:val="30"/>
        </w:rPr>
      </w:pPr>
      <w:bookmarkStart w:id="18" w:name="_Toc83311113"/>
      <w:r>
        <w:rPr>
          <w:rFonts w:ascii="Times New Roman" w:hAnsi="Times New Roman"/>
          <w:sz w:val="30"/>
        </w:rPr>
        <w:lastRenderedPageBreak/>
        <w:t>十五、基金的费用与税收</w:t>
      </w:r>
      <w:bookmarkEnd w:id="18"/>
    </w:p>
    <w:p w14:paraId="052F2BB6"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14:paraId="7DAC9CB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14:paraId="6204E9C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14:paraId="7189544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、《基金合同》生效后与基金相关的信息披露费用；</w:t>
      </w:r>
    </w:p>
    <w:p w14:paraId="3C7311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、《基金合同》生效后与基金相关的会计师费、律师费、仲裁费和诉讼费；</w:t>
      </w:r>
    </w:p>
    <w:p w14:paraId="2576B9F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、基金份额持有人大会费用；</w:t>
      </w:r>
    </w:p>
    <w:p w14:paraId="56C989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、基金的证券、期货交易费用；</w:t>
      </w:r>
    </w:p>
    <w:p w14:paraId="0CB78EF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、基金的银行汇划费用；</w:t>
      </w:r>
    </w:p>
    <w:p w14:paraId="78F4038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、基金的开户费用、账户维护费用；</w:t>
      </w:r>
    </w:p>
    <w:p w14:paraId="7CEED943" w14:textId="77777777" w:rsidR="00E20098" w:rsidRPr="00E20098" w:rsidRDefault="0091654C" w:rsidP="00E20098">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9</w:t>
      </w:r>
      <w:r>
        <w:rPr>
          <w:rFonts w:ascii="Times New Roman" w:hAnsi="Times New Roman"/>
          <w:sz w:val="24"/>
        </w:rPr>
        <w:t>、</w:t>
      </w:r>
      <w:r w:rsidR="00E20098" w:rsidRPr="00E20098">
        <w:rPr>
          <w:rFonts w:ascii="Times New Roman" w:hAnsi="Times New Roman" w:hint="eastAsia"/>
          <w:sz w:val="24"/>
        </w:rPr>
        <w:t>本基金从</w:t>
      </w:r>
      <w:r w:rsidR="00E20098" w:rsidRPr="00E20098">
        <w:rPr>
          <w:rFonts w:ascii="Times New Roman" w:hAnsi="Times New Roman" w:hint="eastAsia"/>
          <w:sz w:val="24"/>
        </w:rPr>
        <w:t>C</w:t>
      </w:r>
      <w:r w:rsidR="00E20098" w:rsidRPr="00E20098">
        <w:rPr>
          <w:rFonts w:ascii="Times New Roman" w:hAnsi="Times New Roman" w:hint="eastAsia"/>
          <w:sz w:val="24"/>
        </w:rPr>
        <w:t>类基金份额的基金财产中计提的销售服务费；</w:t>
      </w:r>
    </w:p>
    <w:p w14:paraId="44391B0E" w14:textId="7211D68C" w:rsidR="00D771E3" w:rsidRDefault="00E20098" w:rsidP="00E20098">
      <w:pPr>
        <w:autoSpaceDE w:val="0"/>
        <w:autoSpaceDN w:val="0"/>
        <w:adjustRightInd w:val="0"/>
        <w:snapToGrid w:val="0"/>
        <w:spacing w:line="360" w:lineRule="auto"/>
        <w:ind w:firstLineChars="200" w:firstLine="480"/>
        <w:rPr>
          <w:rFonts w:ascii="宋体" w:hAnsi="宋体"/>
          <w:szCs w:val="24"/>
        </w:rPr>
      </w:pPr>
      <w:r w:rsidRPr="00E20098">
        <w:rPr>
          <w:rFonts w:ascii="Times New Roman" w:hAnsi="Times New Roman" w:hint="eastAsia"/>
          <w:sz w:val="24"/>
        </w:rPr>
        <w:t>10</w:t>
      </w:r>
      <w:r w:rsidRPr="00E20098">
        <w:rPr>
          <w:rFonts w:ascii="Times New Roman" w:hAnsi="Times New Roman" w:hint="eastAsia"/>
          <w:sz w:val="24"/>
        </w:rPr>
        <w:t>、</w:t>
      </w:r>
      <w:r w:rsidR="0091654C">
        <w:rPr>
          <w:rFonts w:ascii="Times New Roman" w:hAnsi="Times New Roman"/>
          <w:sz w:val="24"/>
        </w:rPr>
        <w:t>按照国家有关规定和《基金合同》约定，可以在基金财产中列支的其他费用。</w:t>
      </w:r>
    </w:p>
    <w:p w14:paraId="5DCFB20A"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14:paraId="03EE0E3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14:paraId="5EA318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14:paraId="31E1C23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基金管理费按基金资产净值的</w:t>
      </w:r>
      <w:r>
        <w:rPr>
          <w:rFonts w:ascii="Times New Roman" w:hAnsi="Times New Roman"/>
          <w:sz w:val="24"/>
        </w:rPr>
        <w:t>1.5%</w:t>
      </w:r>
      <w:r>
        <w:rPr>
          <w:rFonts w:ascii="Times New Roman" w:hAnsi="Times New Roman"/>
          <w:sz w:val="24"/>
        </w:rPr>
        <w:t>年费率计提。</w:t>
      </w:r>
    </w:p>
    <w:p w14:paraId="3CE5A1F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在通常情况下，基金管理费按前一日基金资产净值</w:t>
      </w:r>
      <w:r>
        <w:rPr>
          <w:rFonts w:ascii="Times New Roman" w:hAnsi="Times New Roman"/>
          <w:sz w:val="24"/>
        </w:rPr>
        <w:t>1.5%</w:t>
      </w:r>
      <w:r>
        <w:rPr>
          <w:rFonts w:ascii="Times New Roman" w:hAnsi="Times New Roman"/>
          <w:sz w:val="24"/>
        </w:rPr>
        <w:t>年费率计提。计算方法如下：</w:t>
      </w:r>
    </w:p>
    <w:p w14:paraId="5083214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E×1.5%÷</w:t>
      </w:r>
      <w:r>
        <w:rPr>
          <w:rFonts w:ascii="Times New Roman" w:hAnsi="Times New Roman"/>
          <w:sz w:val="24"/>
        </w:rPr>
        <w:t>当年天数</w:t>
      </w:r>
    </w:p>
    <w:p w14:paraId="519F67A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14:paraId="6B58052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2ACA655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w:t>
      </w:r>
      <w:r>
        <w:rPr>
          <w:rFonts w:ascii="Times New Roman" w:hAnsi="Times New Roman"/>
          <w:sz w:val="24"/>
        </w:rPr>
        <w:t>3</w:t>
      </w:r>
      <w:r>
        <w:rPr>
          <w:rFonts w:ascii="Times New Roman" w:hAnsi="Times New Roman"/>
          <w:sz w:val="24"/>
        </w:rPr>
        <w:t>个工作日内从基金资产中一次性支付给基金管理人。</w:t>
      </w:r>
    </w:p>
    <w:p w14:paraId="319E68B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若遇法定节假日、休息日或不可抗力致使无法按时支付的，顺延至最近可支付日支付。</w:t>
      </w:r>
    </w:p>
    <w:p w14:paraId="2522F69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14:paraId="495BB4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基金托管费按基金资产净值的</w:t>
      </w:r>
      <w:r>
        <w:rPr>
          <w:rFonts w:ascii="Times New Roman" w:hAnsi="Times New Roman"/>
          <w:sz w:val="24"/>
        </w:rPr>
        <w:t xml:space="preserve"> 0.25%</w:t>
      </w:r>
      <w:r>
        <w:rPr>
          <w:rFonts w:ascii="Times New Roman" w:hAnsi="Times New Roman"/>
          <w:sz w:val="24"/>
        </w:rPr>
        <w:t>年费率计提。</w:t>
      </w:r>
    </w:p>
    <w:p w14:paraId="5E1E3B6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在通常情况下，基金托管费按前一日基金资产净值的</w:t>
      </w:r>
      <w:r>
        <w:rPr>
          <w:rFonts w:ascii="Times New Roman" w:hAnsi="Times New Roman"/>
          <w:sz w:val="24"/>
        </w:rPr>
        <w:t>0.25%</w:t>
      </w:r>
      <w:r>
        <w:rPr>
          <w:rFonts w:ascii="Times New Roman" w:hAnsi="Times New Roman"/>
          <w:sz w:val="24"/>
        </w:rPr>
        <w:t>年费率计提。计算</w:t>
      </w:r>
      <w:r>
        <w:rPr>
          <w:rFonts w:ascii="Times New Roman" w:hAnsi="Times New Roman"/>
          <w:sz w:val="24"/>
        </w:rPr>
        <w:lastRenderedPageBreak/>
        <w:t>方法如下：</w:t>
      </w:r>
    </w:p>
    <w:p w14:paraId="48DA0E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E×0.25%÷</w:t>
      </w:r>
      <w:r>
        <w:rPr>
          <w:rFonts w:ascii="Times New Roman" w:hAnsi="Times New Roman"/>
          <w:sz w:val="24"/>
        </w:rPr>
        <w:t>当年天数</w:t>
      </w:r>
    </w:p>
    <w:p w14:paraId="7062792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为每日应计提的基金托管费</w:t>
      </w:r>
    </w:p>
    <w:p w14:paraId="0CCFCD2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1AFF0DB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w:t>
      </w:r>
      <w:r>
        <w:rPr>
          <w:rFonts w:ascii="Times New Roman" w:hAnsi="Times New Roman"/>
          <w:sz w:val="24"/>
        </w:rPr>
        <w:t>3</w:t>
      </w:r>
      <w:r>
        <w:rPr>
          <w:rFonts w:ascii="Times New Roman" w:hAnsi="Times New Roman"/>
          <w:sz w:val="24"/>
        </w:rPr>
        <w:t>个工作日内从基金资产中一次性支付给基金托管人。</w:t>
      </w:r>
    </w:p>
    <w:p w14:paraId="45BEF60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若遇法定节假日、休息日或不可抗力致使无法按时支付的，顺延至最近可支付日支付。</w:t>
      </w:r>
    </w:p>
    <w:p w14:paraId="2308E134" w14:textId="77777777" w:rsidR="00E20098" w:rsidRPr="00E20098" w:rsidRDefault="0091654C" w:rsidP="00E20098">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E20098" w:rsidRPr="00E20098">
        <w:rPr>
          <w:rFonts w:ascii="Times New Roman" w:hAnsi="Times New Roman" w:hint="eastAsia"/>
          <w:sz w:val="24"/>
        </w:rPr>
        <w:t>C</w:t>
      </w:r>
      <w:r w:rsidR="00E20098" w:rsidRPr="00E20098">
        <w:rPr>
          <w:rFonts w:ascii="Times New Roman" w:hAnsi="Times New Roman" w:hint="eastAsia"/>
          <w:sz w:val="24"/>
        </w:rPr>
        <w:t>类基金份额的销售服务费</w:t>
      </w:r>
    </w:p>
    <w:p w14:paraId="26B44E7A" w14:textId="77777777" w:rsidR="00E20098" w:rsidRPr="00E20098" w:rsidRDefault="00E20098" w:rsidP="00E20098">
      <w:pPr>
        <w:autoSpaceDE w:val="0"/>
        <w:autoSpaceDN w:val="0"/>
        <w:adjustRightInd w:val="0"/>
        <w:snapToGrid w:val="0"/>
        <w:spacing w:line="360" w:lineRule="auto"/>
        <w:ind w:firstLineChars="200" w:firstLine="480"/>
        <w:rPr>
          <w:rFonts w:ascii="Times New Roman" w:hAnsi="Times New Roman"/>
          <w:sz w:val="24"/>
        </w:rPr>
      </w:pPr>
      <w:r w:rsidRPr="00E20098">
        <w:rPr>
          <w:rFonts w:ascii="Times New Roman" w:hAnsi="Times New Roman" w:hint="eastAsia"/>
          <w:sz w:val="24"/>
        </w:rPr>
        <w:t>本基金</w:t>
      </w:r>
      <w:r w:rsidRPr="00E20098">
        <w:rPr>
          <w:rFonts w:ascii="Times New Roman" w:hAnsi="Times New Roman" w:hint="eastAsia"/>
          <w:sz w:val="24"/>
        </w:rPr>
        <w:t>A</w:t>
      </w:r>
      <w:r w:rsidRPr="00E20098">
        <w:rPr>
          <w:rFonts w:ascii="Times New Roman" w:hAnsi="Times New Roman" w:hint="eastAsia"/>
          <w:sz w:val="24"/>
        </w:rPr>
        <w:t>类基金份额不收取销售服务费，</w:t>
      </w:r>
      <w:r w:rsidRPr="00E20098">
        <w:rPr>
          <w:rFonts w:ascii="Times New Roman" w:hAnsi="Times New Roman" w:hint="eastAsia"/>
          <w:sz w:val="24"/>
        </w:rPr>
        <w:t>C</w:t>
      </w:r>
      <w:r w:rsidRPr="00E20098">
        <w:rPr>
          <w:rFonts w:ascii="Times New Roman" w:hAnsi="Times New Roman" w:hint="eastAsia"/>
          <w:sz w:val="24"/>
        </w:rPr>
        <w:t>类基金份额的销售服务费按前一日</w:t>
      </w:r>
      <w:r w:rsidRPr="00E20098">
        <w:rPr>
          <w:rFonts w:ascii="Times New Roman" w:hAnsi="Times New Roman" w:hint="eastAsia"/>
          <w:sz w:val="24"/>
        </w:rPr>
        <w:t>C</w:t>
      </w:r>
      <w:r w:rsidRPr="00E20098">
        <w:rPr>
          <w:rFonts w:ascii="Times New Roman" w:hAnsi="Times New Roman" w:hint="eastAsia"/>
          <w:sz w:val="24"/>
        </w:rPr>
        <w:t>类基金资产净值的</w:t>
      </w:r>
      <w:r w:rsidRPr="00E20098">
        <w:rPr>
          <w:rFonts w:ascii="Times New Roman" w:hAnsi="Times New Roman" w:hint="eastAsia"/>
          <w:sz w:val="24"/>
        </w:rPr>
        <w:t>0.6%</w:t>
      </w:r>
      <w:r w:rsidRPr="00E20098">
        <w:rPr>
          <w:rFonts w:ascii="Times New Roman" w:hAnsi="Times New Roman" w:hint="eastAsia"/>
          <w:sz w:val="24"/>
        </w:rPr>
        <w:t>年费率计提。计算方法如下：</w:t>
      </w:r>
    </w:p>
    <w:p w14:paraId="6E336CD8" w14:textId="77777777" w:rsidR="00E20098" w:rsidRPr="00E20098" w:rsidRDefault="00E20098" w:rsidP="00E20098">
      <w:pPr>
        <w:autoSpaceDE w:val="0"/>
        <w:autoSpaceDN w:val="0"/>
        <w:adjustRightInd w:val="0"/>
        <w:snapToGrid w:val="0"/>
        <w:spacing w:line="360" w:lineRule="auto"/>
        <w:ind w:firstLineChars="200" w:firstLine="480"/>
        <w:rPr>
          <w:rFonts w:ascii="Times New Roman" w:hAnsi="Times New Roman"/>
          <w:sz w:val="24"/>
        </w:rPr>
      </w:pPr>
      <w:r w:rsidRPr="00E20098">
        <w:rPr>
          <w:rFonts w:ascii="Times New Roman" w:hAnsi="Times New Roman" w:hint="eastAsia"/>
          <w:sz w:val="24"/>
        </w:rPr>
        <w:t>H</w:t>
      </w:r>
      <w:r w:rsidRPr="00E20098">
        <w:rPr>
          <w:rFonts w:ascii="Times New Roman" w:hAnsi="Times New Roman" w:hint="eastAsia"/>
          <w:sz w:val="24"/>
        </w:rPr>
        <w:t>＝</w:t>
      </w:r>
      <w:r w:rsidRPr="00E20098">
        <w:rPr>
          <w:rFonts w:ascii="Times New Roman" w:hAnsi="Times New Roman" w:hint="eastAsia"/>
          <w:sz w:val="24"/>
        </w:rPr>
        <w:t>E</w:t>
      </w:r>
      <w:r w:rsidRPr="00E20098">
        <w:rPr>
          <w:rFonts w:ascii="Times New Roman" w:hAnsi="Times New Roman" w:hint="eastAsia"/>
          <w:sz w:val="24"/>
        </w:rPr>
        <w:t>×</w:t>
      </w:r>
      <w:r w:rsidRPr="00E20098">
        <w:rPr>
          <w:rFonts w:ascii="Times New Roman" w:hAnsi="Times New Roman" w:hint="eastAsia"/>
          <w:sz w:val="24"/>
        </w:rPr>
        <w:t>0.6%</w:t>
      </w:r>
      <w:r w:rsidRPr="00E20098">
        <w:rPr>
          <w:rFonts w:ascii="Times New Roman" w:hAnsi="Times New Roman" w:hint="eastAsia"/>
          <w:sz w:val="24"/>
        </w:rPr>
        <w:t>÷当年天数</w:t>
      </w:r>
    </w:p>
    <w:p w14:paraId="45E38218" w14:textId="77777777" w:rsidR="00E20098" w:rsidRPr="00E20098" w:rsidRDefault="00E20098" w:rsidP="00E20098">
      <w:pPr>
        <w:autoSpaceDE w:val="0"/>
        <w:autoSpaceDN w:val="0"/>
        <w:adjustRightInd w:val="0"/>
        <w:snapToGrid w:val="0"/>
        <w:spacing w:line="360" w:lineRule="auto"/>
        <w:ind w:firstLineChars="200" w:firstLine="480"/>
        <w:rPr>
          <w:rFonts w:ascii="Times New Roman" w:hAnsi="Times New Roman"/>
          <w:sz w:val="24"/>
        </w:rPr>
      </w:pPr>
      <w:r w:rsidRPr="00E20098">
        <w:rPr>
          <w:rFonts w:ascii="Times New Roman" w:hAnsi="Times New Roman" w:hint="eastAsia"/>
          <w:sz w:val="24"/>
        </w:rPr>
        <w:t>H</w:t>
      </w:r>
      <w:r w:rsidRPr="00E20098">
        <w:rPr>
          <w:rFonts w:ascii="Times New Roman" w:hAnsi="Times New Roman" w:hint="eastAsia"/>
          <w:sz w:val="24"/>
        </w:rPr>
        <w:t>为</w:t>
      </w:r>
      <w:r w:rsidRPr="00E20098">
        <w:rPr>
          <w:rFonts w:ascii="Times New Roman" w:hAnsi="Times New Roman" w:hint="eastAsia"/>
          <w:sz w:val="24"/>
        </w:rPr>
        <w:t>C</w:t>
      </w:r>
      <w:r w:rsidRPr="00E20098">
        <w:rPr>
          <w:rFonts w:ascii="Times New Roman" w:hAnsi="Times New Roman" w:hint="eastAsia"/>
          <w:sz w:val="24"/>
        </w:rPr>
        <w:t>类基金份额每日应计提的销售服务费</w:t>
      </w:r>
    </w:p>
    <w:p w14:paraId="77201768" w14:textId="198124AE" w:rsidR="00E20098" w:rsidRDefault="00E20098" w:rsidP="00E20098">
      <w:pPr>
        <w:autoSpaceDE w:val="0"/>
        <w:autoSpaceDN w:val="0"/>
        <w:adjustRightInd w:val="0"/>
        <w:snapToGrid w:val="0"/>
        <w:spacing w:line="360" w:lineRule="auto"/>
        <w:ind w:firstLineChars="200" w:firstLine="480"/>
        <w:rPr>
          <w:rFonts w:ascii="Times New Roman" w:hAnsi="Times New Roman"/>
          <w:sz w:val="24"/>
        </w:rPr>
      </w:pPr>
      <w:r w:rsidRPr="00E20098">
        <w:rPr>
          <w:rFonts w:ascii="Times New Roman" w:hAnsi="Times New Roman" w:hint="eastAsia"/>
          <w:sz w:val="24"/>
        </w:rPr>
        <w:t>E</w:t>
      </w:r>
      <w:r w:rsidRPr="00E20098">
        <w:rPr>
          <w:rFonts w:ascii="Times New Roman" w:hAnsi="Times New Roman" w:hint="eastAsia"/>
          <w:sz w:val="24"/>
        </w:rPr>
        <w:t>为</w:t>
      </w:r>
      <w:r w:rsidRPr="00E20098">
        <w:rPr>
          <w:rFonts w:ascii="Times New Roman" w:hAnsi="Times New Roman" w:hint="eastAsia"/>
          <w:sz w:val="24"/>
        </w:rPr>
        <w:t>C</w:t>
      </w:r>
      <w:r w:rsidRPr="00E20098">
        <w:rPr>
          <w:rFonts w:ascii="Times New Roman" w:hAnsi="Times New Roman" w:hint="eastAsia"/>
          <w:sz w:val="24"/>
        </w:rPr>
        <w:t>类基金份额前一日基金资产净值</w:t>
      </w:r>
    </w:p>
    <w:p w14:paraId="48995290" w14:textId="545DB458" w:rsidR="00877EFC" w:rsidRDefault="00727F57" w:rsidP="00727F57">
      <w:pPr>
        <w:autoSpaceDE w:val="0"/>
        <w:autoSpaceDN w:val="0"/>
        <w:adjustRightInd w:val="0"/>
        <w:snapToGrid w:val="0"/>
        <w:spacing w:line="360" w:lineRule="auto"/>
        <w:ind w:firstLineChars="200" w:firstLine="480"/>
        <w:rPr>
          <w:rFonts w:ascii="Times New Roman" w:hAnsi="Times New Roman"/>
          <w:bCs/>
          <w:sz w:val="24"/>
        </w:rPr>
      </w:pPr>
      <w:r w:rsidRPr="000D79C3">
        <w:rPr>
          <w:rFonts w:hint="eastAsia"/>
          <w:sz w:val="24"/>
          <w:szCs w:val="24"/>
        </w:rPr>
        <w:t>C</w:t>
      </w:r>
      <w:r w:rsidRPr="000D79C3">
        <w:rPr>
          <w:rFonts w:hint="eastAsia"/>
          <w:sz w:val="24"/>
          <w:szCs w:val="24"/>
        </w:rPr>
        <w:t>类基金份额</w:t>
      </w:r>
      <w:r w:rsidR="00877EFC" w:rsidRPr="00877EFC">
        <w:rPr>
          <w:rFonts w:ascii="Times New Roman" w:hAnsi="Times New Roman" w:hint="eastAsia"/>
          <w:sz w:val="24"/>
        </w:rPr>
        <w:t>销售服务费每日计提，按月支付，由基金管理人向基金托管人发送销售服务费划付指令，经基金托管人复核后于次月首日起</w:t>
      </w:r>
      <w:r w:rsidR="00330216">
        <w:rPr>
          <w:rFonts w:ascii="Times New Roman" w:hAnsi="Times New Roman"/>
          <w:sz w:val="24"/>
        </w:rPr>
        <w:t>5</w:t>
      </w:r>
      <w:r w:rsidR="00877EFC" w:rsidRPr="00877EFC">
        <w:rPr>
          <w:rFonts w:ascii="Times New Roman" w:hAnsi="Times New Roman" w:hint="eastAsia"/>
          <w:sz w:val="24"/>
        </w:rPr>
        <w:t>个工作日内从基金资产中一次性支付给基金管理人，由基金管理人代付给销售机构。</w:t>
      </w:r>
      <w:r w:rsidR="00877EFC" w:rsidRPr="00877EFC">
        <w:rPr>
          <w:rFonts w:ascii="Times New Roman" w:hAnsi="Times New Roman"/>
          <w:bCs/>
          <w:sz w:val="24"/>
        </w:rPr>
        <w:t>若遇法定节假日、休息日或不可抗力致使无法按时支付的，顺延至最近可支付日支付。</w:t>
      </w:r>
    </w:p>
    <w:p w14:paraId="1C4438B6" w14:textId="02F6D7EB" w:rsidR="00727F57" w:rsidRPr="00727F57" w:rsidRDefault="00727F57" w:rsidP="00727F57">
      <w:pPr>
        <w:autoSpaceDE w:val="0"/>
        <w:autoSpaceDN w:val="0"/>
        <w:adjustRightInd w:val="0"/>
        <w:snapToGrid w:val="0"/>
        <w:spacing w:line="360" w:lineRule="auto"/>
        <w:ind w:firstLineChars="200" w:firstLine="480"/>
        <w:rPr>
          <w:rFonts w:ascii="Times New Roman" w:hAnsi="Times New Roman"/>
          <w:bCs/>
          <w:sz w:val="24"/>
        </w:rPr>
      </w:pPr>
      <w:r w:rsidRPr="00727F57">
        <w:rPr>
          <w:rFonts w:ascii="Times New Roman" w:hAnsi="Times New Roman" w:hint="eastAsia"/>
          <w:bCs/>
          <w:sz w:val="24"/>
        </w:rPr>
        <w:t>C</w:t>
      </w:r>
      <w:r w:rsidRPr="00727F57">
        <w:rPr>
          <w:rFonts w:ascii="Times New Roman" w:hAnsi="Times New Roman" w:hint="eastAsia"/>
          <w:bCs/>
          <w:sz w:val="24"/>
        </w:rPr>
        <w:t>类基金份额的销售服务费将专门用于本基金的市场推广、销售与基金份额持有人服务。</w:t>
      </w:r>
    </w:p>
    <w:p w14:paraId="49F27497" w14:textId="29DC71B5" w:rsidR="00D771E3" w:rsidRDefault="00E20098" w:rsidP="00E20098">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0091654C">
        <w:rPr>
          <w:rFonts w:ascii="Times New Roman" w:hAnsi="Times New Roman"/>
          <w:sz w:val="24"/>
        </w:rPr>
        <w:t>上述</w:t>
      </w:r>
      <w:r w:rsidR="0091654C">
        <w:rPr>
          <w:rFonts w:ascii="Times New Roman" w:hAnsi="Times New Roman"/>
          <w:sz w:val="24"/>
        </w:rPr>
        <w:t>“</w:t>
      </w:r>
      <w:r w:rsidR="0091654C">
        <w:rPr>
          <w:rFonts w:ascii="Times New Roman" w:hAnsi="Times New Roman"/>
          <w:sz w:val="24"/>
        </w:rPr>
        <w:t>（一）基金费用的种类</w:t>
      </w:r>
      <w:r w:rsidR="0091654C">
        <w:rPr>
          <w:rFonts w:ascii="Times New Roman" w:hAnsi="Times New Roman"/>
          <w:sz w:val="24"/>
        </w:rPr>
        <w:t>”</w:t>
      </w:r>
      <w:r w:rsidR="0091654C">
        <w:rPr>
          <w:rFonts w:ascii="Times New Roman" w:hAnsi="Times New Roman"/>
          <w:sz w:val="24"/>
        </w:rPr>
        <w:t>中第</w:t>
      </w:r>
      <w:r w:rsidR="0091654C">
        <w:rPr>
          <w:rFonts w:ascii="Times New Roman" w:hAnsi="Times New Roman"/>
          <w:sz w:val="24"/>
        </w:rPr>
        <w:t>3</w:t>
      </w:r>
      <w:r w:rsidR="0091654C">
        <w:rPr>
          <w:rFonts w:ascii="Times New Roman" w:hAnsi="Times New Roman"/>
          <w:sz w:val="24"/>
        </w:rPr>
        <w:t>－</w:t>
      </w:r>
      <w:r>
        <w:rPr>
          <w:rFonts w:ascii="Times New Roman" w:hAnsi="Times New Roman"/>
          <w:sz w:val="24"/>
        </w:rPr>
        <w:t>8</w:t>
      </w:r>
      <w:r>
        <w:rPr>
          <w:rFonts w:ascii="Times New Roman" w:hAnsi="Times New Roman" w:hint="eastAsia"/>
          <w:sz w:val="24"/>
        </w:rPr>
        <w:t>、</w:t>
      </w:r>
      <w:r w:rsidR="00877EFC">
        <w:rPr>
          <w:rFonts w:ascii="Times New Roman" w:hAnsi="Times New Roman" w:hint="eastAsia"/>
          <w:sz w:val="24"/>
        </w:rPr>
        <w:t>第</w:t>
      </w:r>
      <w:r>
        <w:rPr>
          <w:rFonts w:ascii="Times New Roman" w:hAnsi="Times New Roman" w:hint="eastAsia"/>
          <w:sz w:val="24"/>
        </w:rPr>
        <w:t>1</w:t>
      </w:r>
      <w:r>
        <w:rPr>
          <w:rFonts w:ascii="Times New Roman" w:hAnsi="Times New Roman"/>
          <w:sz w:val="24"/>
        </w:rPr>
        <w:t>0</w:t>
      </w:r>
      <w:r w:rsidR="0091654C">
        <w:rPr>
          <w:rFonts w:ascii="Times New Roman" w:hAnsi="Times New Roman"/>
          <w:sz w:val="24"/>
        </w:rPr>
        <w:t>项费用，根据有关法规及相应协议规定，按费用实际支出金额列入当期费用，由基金托管人从基金财产中支付。</w:t>
      </w:r>
    </w:p>
    <w:p w14:paraId="756FA83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14:paraId="5794F3E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085E18D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1CEB0EB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009FBDC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lastRenderedPageBreak/>
        <w:t>一章。</w:t>
      </w:r>
    </w:p>
    <w:p w14:paraId="0B40191E"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14:paraId="3510529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下列费用不列入基金费用：</w:t>
      </w:r>
    </w:p>
    <w:p w14:paraId="4E3E37A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、基金管理人和基金托管人因未履行或未完全履行义务导致的费用支出或基金财产的损失；</w:t>
      </w:r>
    </w:p>
    <w:p w14:paraId="43E9BEF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14:paraId="79511D2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、《基金合同》生效前的相关费用；</w:t>
      </w:r>
    </w:p>
    <w:p w14:paraId="37D7EC7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、其他根据相关法律法规及中国证监会的有关规定不得列入基金费用的项目。</w:t>
      </w:r>
    </w:p>
    <w:p w14:paraId="78197BD9" w14:textId="4FB719B7" w:rsidR="005472EA" w:rsidRPr="00C56615" w:rsidRDefault="0091654C" w:rsidP="005472EA">
      <w:pPr>
        <w:autoSpaceDE w:val="0"/>
        <w:autoSpaceDN w:val="0"/>
        <w:adjustRightInd w:val="0"/>
        <w:snapToGrid w:val="0"/>
        <w:spacing w:line="360" w:lineRule="auto"/>
        <w:ind w:firstLineChars="200" w:firstLine="422"/>
        <w:rPr>
          <w:rFonts w:ascii="Times New Roman" w:hAnsi="Times New Roman"/>
          <w:sz w:val="24"/>
        </w:rPr>
      </w:pPr>
      <w:r w:rsidRPr="00BB248E">
        <w:rPr>
          <w:rFonts w:ascii="宋体" w:hAnsi="宋体" w:hint="eastAsia"/>
          <w:b/>
          <w:szCs w:val="24"/>
        </w:rPr>
        <w:t>（四）基金管理人和基金托管人可根据基金发展情况调整基金管理费率、基金托管费率</w:t>
      </w:r>
      <w:r w:rsidR="00604077">
        <w:rPr>
          <w:rFonts w:ascii="宋体" w:hAnsi="宋体" w:hint="eastAsia"/>
          <w:b/>
          <w:szCs w:val="24"/>
        </w:rPr>
        <w:t>、</w:t>
      </w:r>
      <w:r w:rsidR="00CE7653" w:rsidRPr="00CE7653">
        <w:rPr>
          <w:rFonts w:ascii="宋体" w:hAnsi="宋体" w:hint="eastAsia"/>
          <w:b/>
          <w:szCs w:val="24"/>
        </w:rPr>
        <w:t>销售服务费率</w:t>
      </w:r>
      <w:r w:rsidRPr="00BB248E">
        <w:rPr>
          <w:rFonts w:ascii="宋体" w:hAnsi="宋体" w:hint="eastAsia"/>
          <w:b/>
          <w:szCs w:val="24"/>
        </w:rPr>
        <w:t>等相关费率。调整基金管理费率、基金托管费率，须召开基金份额持有人大会。基金管理人必须依照有关规定于新的费率实施日前在指定媒介上刊登公告。</w:t>
      </w:r>
    </w:p>
    <w:p w14:paraId="04B139E3" w14:textId="3224B9F1" w:rsidR="005472EA" w:rsidRPr="00C56615" w:rsidRDefault="005472EA" w:rsidP="005472EA">
      <w:pPr>
        <w:autoSpaceDE w:val="0"/>
        <w:autoSpaceDN w:val="0"/>
        <w:adjustRightInd w:val="0"/>
        <w:snapToGrid w:val="0"/>
        <w:spacing w:line="360" w:lineRule="auto"/>
        <w:ind w:firstLineChars="200" w:firstLine="422"/>
        <w:rPr>
          <w:rFonts w:ascii="宋体" w:hAnsi="宋体"/>
          <w:b/>
          <w:szCs w:val="24"/>
        </w:rPr>
      </w:pPr>
      <w:r w:rsidRPr="00C56615">
        <w:rPr>
          <w:rFonts w:ascii="宋体" w:hAnsi="宋体" w:hint="eastAsia"/>
          <w:b/>
          <w:szCs w:val="24"/>
        </w:rPr>
        <w:t>（</w:t>
      </w:r>
      <w:r>
        <w:rPr>
          <w:rFonts w:ascii="宋体" w:hAnsi="宋体" w:hint="eastAsia"/>
          <w:b/>
          <w:szCs w:val="24"/>
        </w:rPr>
        <w:t>五</w:t>
      </w:r>
      <w:r w:rsidRPr="00C56615">
        <w:rPr>
          <w:rFonts w:ascii="宋体" w:hAnsi="宋体" w:hint="eastAsia"/>
          <w:b/>
          <w:szCs w:val="24"/>
        </w:rPr>
        <w:t>）实施侧袋机制期间的基金费用</w:t>
      </w:r>
    </w:p>
    <w:p w14:paraId="71981501" w14:textId="1E065BDC" w:rsidR="00D771E3" w:rsidRDefault="005472EA" w:rsidP="005472EA">
      <w:pPr>
        <w:autoSpaceDE w:val="0"/>
        <w:autoSpaceDN w:val="0"/>
        <w:adjustRightInd w:val="0"/>
        <w:snapToGrid w:val="0"/>
        <w:spacing w:line="360" w:lineRule="auto"/>
        <w:ind w:firstLineChars="200" w:firstLine="480"/>
        <w:rPr>
          <w:rFonts w:ascii="宋体" w:hAnsi="宋体"/>
          <w:szCs w:val="24"/>
        </w:rPr>
      </w:pPr>
      <w:r w:rsidRPr="00C56615">
        <w:rPr>
          <w:rFonts w:ascii="宋体" w:hAnsi="宋体" w:hint="eastAsia"/>
          <w:sz w:val="24"/>
          <w:szCs w:val="24"/>
        </w:rPr>
        <w:t>本基金实施侧袋机制的，与侧袋账户有关的费用可以从侧袋账户中列支，但应待侧袋账户资产变现后方可列支，有关费用可酌情收取或减免，但不得收取管理费，详见招募说明书“侧袋机制”部分的规定。</w:t>
      </w:r>
    </w:p>
    <w:p w14:paraId="726ABDE6" w14:textId="3E626330"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w:t>
      </w:r>
      <w:r w:rsidR="005472EA">
        <w:rPr>
          <w:rFonts w:ascii="宋体" w:hAnsi="宋体" w:hint="eastAsia"/>
          <w:b/>
          <w:szCs w:val="24"/>
        </w:rPr>
        <w:t>六</w:t>
      </w:r>
      <w:r w:rsidRPr="00BB248E">
        <w:rPr>
          <w:rFonts w:ascii="宋体" w:hAnsi="宋体" w:hint="eastAsia"/>
          <w:b/>
          <w:szCs w:val="24"/>
        </w:rPr>
        <w:t>）基金税收</w:t>
      </w:r>
    </w:p>
    <w:p w14:paraId="0404082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本基金运作过程中涉及的各纳税主体，其纳税义务按国家税收法律、法规执行。</w:t>
      </w:r>
    </w:p>
    <w:p w14:paraId="29BAAEA5"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9CAB2ED" w14:textId="77777777" w:rsidR="00D771E3" w:rsidRDefault="0091654C">
      <w:pPr>
        <w:pStyle w:val="1"/>
        <w:snapToGrid w:val="0"/>
        <w:spacing w:beforeLines="0" w:before="240" w:after="240"/>
        <w:rPr>
          <w:rFonts w:ascii="宋体" w:hAnsi="宋体"/>
          <w:szCs w:val="30"/>
        </w:rPr>
      </w:pPr>
      <w:bookmarkStart w:id="19" w:name="_Toc83311114"/>
      <w:r>
        <w:rPr>
          <w:rFonts w:ascii="Times New Roman" w:hAnsi="Times New Roman"/>
          <w:sz w:val="30"/>
        </w:rPr>
        <w:lastRenderedPageBreak/>
        <w:t>十六、基金的会计与审计</w:t>
      </w:r>
      <w:bookmarkEnd w:id="19"/>
    </w:p>
    <w:p w14:paraId="703F16C5"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（一）基金会计政策</w:t>
      </w:r>
    </w:p>
    <w:p w14:paraId="3F597A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、基金管理人为本基金的基金会计责任方；</w:t>
      </w:r>
    </w:p>
    <w:p w14:paraId="66B6BE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0BBB353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、基金核算以人民币为记账本位币，以人民币元为记账单位；</w:t>
      </w:r>
    </w:p>
    <w:p w14:paraId="27F4A6C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、会计制度执行国家有关会计制度；</w:t>
      </w:r>
    </w:p>
    <w:p w14:paraId="6FAF75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14:paraId="3931878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、基金管理人及基金托管人各自保留完整的会计账目、凭证并进行日常的会计核算，按照有关规定编制基金会计报表；</w:t>
      </w:r>
    </w:p>
    <w:p w14:paraId="3C29A6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、基金托管人每月与基金管理人就基金的会计核算、报表编制等进行核对并以书面方式确认。</w:t>
      </w:r>
    </w:p>
    <w:p w14:paraId="24D24B48"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（二）基金的年度审计</w:t>
      </w:r>
    </w:p>
    <w:p w14:paraId="329ED7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、基金管理人聘请与基金管理人、基金托管人相互独立的具有证券、期货相关业务资格的会计师事务所及其注册会计师对本基金的年度财务报表进行审计。</w:t>
      </w:r>
    </w:p>
    <w:p w14:paraId="12C235F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14:paraId="3F9D2AB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、基金管理人认为有充足理由更换会计师事务所，须通报基金托管人。更换会计师事务所需按照《信息披露办法》的有关规定在指定媒介公告。</w:t>
      </w:r>
    </w:p>
    <w:p w14:paraId="0B7C43C3"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94059CB" w14:textId="77777777" w:rsidR="00D771E3" w:rsidRDefault="0091654C">
      <w:pPr>
        <w:pStyle w:val="1"/>
        <w:snapToGrid w:val="0"/>
        <w:spacing w:beforeLines="0" w:before="240" w:after="240"/>
        <w:rPr>
          <w:rFonts w:ascii="宋体" w:hAnsi="宋体"/>
          <w:szCs w:val="30"/>
        </w:rPr>
      </w:pPr>
      <w:bookmarkStart w:id="20" w:name="_Toc83311115"/>
      <w:r>
        <w:rPr>
          <w:rFonts w:ascii="Times New Roman" w:hAnsi="Times New Roman"/>
          <w:sz w:val="30"/>
        </w:rPr>
        <w:lastRenderedPageBreak/>
        <w:t>十七、基金的信息披露</w:t>
      </w:r>
      <w:bookmarkEnd w:id="20"/>
    </w:p>
    <w:p w14:paraId="74C1A54C"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（一）本基金的信息披露应符合《基金法》、《运作办法》、《信息披露办法》、《流动性规定》、《基金合同》及其他有关规定。</w:t>
      </w:r>
    </w:p>
    <w:p w14:paraId="43EF4BAC"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（二）信息披露义务人</w:t>
      </w:r>
    </w:p>
    <w:p w14:paraId="4E36D11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14:paraId="28001D6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277494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3E7DE9B2"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（三）本基金信息披露义务人承诺公开披露的基金信息，不得有下列行为：</w:t>
      </w:r>
    </w:p>
    <w:p w14:paraId="7F7B2E5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14:paraId="33AE009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14:paraId="355AAA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14:paraId="7238C4D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14:paraId="06E3B20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登载任何自然人、法人和非法人组织的祝贺性、恭维性或推荐性的文字；</w:t>
      </w:r>
    </w:p>
    <w:p w14:paraId="6831E5F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14:paraId="5D4F7D95"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4D91A2F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14:paraId="67256512"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（五）公开披露的基金信息</w:t>
      </w:r>
    </w:p>
    <w:p w14:paraId="20A35C1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14:paraId="36110EE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、基金招募说明书、《基金合同》、基金托管协议、基金产品资料概要</w:t>
      </w:r>
    </w:p>
    <w:p w14:paraId="4774F23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6C7CA9A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5845F2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14:paraId="42442B8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C4675E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基金募集申请经中国证监会注册后，基金管理人在基金份额发售的</w:t>
      </w:r>
      <w:r>
        <w:rPr>
          <w:rFonts w:ascii="Times New Roman" w:hAnsi="Times New Roman"/>
          <w:sz w:val="24"/>
        </w:rPr>
        <w:t>3</w:t>
      </w:r>
      <w:r>
        <w:rPr>
          <w:rFonts w:ascii="Times New Roman" w:hAnsi="Times New Roman"/>
          <w:sz w:val="24"/>
        </w:rPr>
        <w:t>日前，将基金招募说明书、《基金合同》摘要登载在指定媒介上；基金管理人、基金托管人应当将《基金合同》、基金托管协议登载在网站上。</w:t>
      </w:r>
    </w:p>
    <w:p w14:paraId="462681B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14:paraId="4E4B8FB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14:paraId="43D637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14:paraId="0C155A0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基金管理人应当在收到中国证监会确认文件的次日在指定媒介上登载《基金合同》生效公告。</w:t>
      </w:r>
    </w:p>
    <w:p w14:paraId="2A2C51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、基金净值信息</w:t>
      </w:r>
    </w:p>
    <w:p w14:paraId="01437996" w14:textId="571D31C2"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《基金合同》生效后，在开始办理基金份额申购或者赎回前，基金管理人应当至少每周在指定网站</w:t>
      </w:r>
      <w:r w:rsidR="004D75F1">
        <w:rPr>
          <w:rFonts w:ascii="Times New Roman" w:hAnsi="Times New Roman" w:hint="eastAsia"/>
          <w:sz w:val="24"/>
        </w:rPr>
        <w:t>分别</w:t>
      </w:r>
      <w:r>
        <w:rPr>
          <w:rFonts w:ascii="Times New Roman" w:hAnsi="Times New Roman"/>
          <w:sz w:val="24"/>
        </w:rPr>
        <w:t>披露一次</w:t>
      </w:r>
      <w:r w:rsidR="004D75F1" w:rsidRPr="004D75F1">
        <w:rPr>
          <w:rFonts w:ascii="Times New Roman" w:hAnsi="Times New Roman" w:hint="eastAsia"/>
          <w:sz w:val="24"/>
        </w:rPr>
        <w:t>A</w:t>
      </w:r>
      <w:r w:rsidR="004D75F1" w:rsidRPr="004D75F1">
        <w:rPr>
          <w:rFonts w:ascii="Times New Roman" w:hAnsi="Times New Roman" w:hint="eastAsia"/>
          <w:sz w:val="24"/>
        </w:rPr>
        <w:t>类基金份额和</w:t>
      </w:r>
      <w:r w:rsidR="004D75F1" w:rsidRPr="004D75F1">
        <w:rPr>
          <w:rFonts w:ascii="Times New Roman" w:hAnsi="Times New Roman" w:hint="eastAsia"/>
          <w:sz w:val="24"/>
        </w:rPr>
        <w:t>C</w:t>
      </w:r>
      <w:r w:rsidR="004D75F1" w:rsidRPr="004D75F1">
        <w:rPr>
          <w:rFonts w:ascii="Times New Roman" w:hAnsi="Times New Roman" w:hint="eastAsia"/>
          <w:sz w:val="24"/>
        </w:rPr>
        <w:t>类基金份额所对应的</w:t>
      </w:r>
      <w:r>
        <w:rPr>
          <w:rFonts w:ascii="Times New Roman" w:hAnsi="Times New Roman"/>
          <w:sz w:val="24"/>
        </w:rPr>
        <w:t>基金份额净值和基金份额累计净值。</w:t>
      </w:r>
    </w:p>
    <w:p w14:paraId="149C0D8B" w14:textId="586BE6EE"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在开始办理基金份额申购或者赎回后，基金管理人应当在不晚于每个开放日的次日，通过指定网站、基金销售机构网站或者营业网点</w:t>
      </w:r>
      <w:r w:rsidR="004D75F1">
        <w:rPr>
          <w:rFonts w:ascii="Times New Roman" w:hAnsi="Times New Roman" w:hint="eastAsia"/>
          <w:sz w:val="24"/>
        </w:rPr>
        <w:t>分别</w:t>
      </w:r>
      <w:r>
        <w:rPr>
          <w:rFonts w:ascii="Times New Roman" w:hAnsi="Times New Roman"/>
          <w:sz w:val="24"/>
        </w:rPr>
        <w:t>披露开放日</w:t>
      </w:r>
      <w:r w:rsidR="004D75F1" w:rsidRPr="004D75F1">
        <w:rPr>
          <w:rFonts w:ascii="Times New Roman" w:hAnsi="Times New Roman" w:hint="eastAsia"/>
          <w:sz w:val="24"/>
        </w:rPr>
        <w:t>A</w:t>
      </w:r>
      <w:r w:rsidR="004D75F1" w:rsidRPr="004D75F1">
        <w:rPr>
          <w:rFonts w:ascii="Times New Roman" w:hAnsi="Times New Roman" w:hint="eastAsia"/>
          <w:sz w:val="24"/>
        </w:rPr>
        <w:t>类基金份额和</w:t>
      </w:r>
      <w:r w:rsidR="004D75F1" w:rsidRPr="004D75F1">
        <w:rPr>
          <w:rFonts w:ascii="Times New Roman" w:hAnsi="Times New Roman" w:hint="eastAsia"/>
          <w:sz w:val="24"/>
        </w:rPr>
        <w:t>C</w:t>
      </w:r>
      <w:r w:rsidR="004D75F1" w:rsidRPr="004D75F1">
        <w:rPr>
          <w:rFonts w:ascii="Times New Roman" w:hAnsi="Times New Roman" w:hint="eastAsia"/>
          <w:sz w:val="24"/>
        </w:rPr>
        <w:t>类基金份额所对应</w:t>
      </w:r>
      <w:r>
        <w:rPr>
          <w:rFonts w:ascii="Times New Roman" w:hAnsi="Times New Roman"/>
          <w:sz w:val="24"/>
        </w:rPr>
        <w:t>的基金份额净值和基金份额累计净值。</w:t>
      </w:r>
    </w:p>
    <w:p w14:paraId="41C03AC1" w14:textId="7A048FE3"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基金管理人应当在不晚于半年度和年度最后一日的次日，在指定网站披露半年</w:t>
      </w:r>
      <w:r>
        <w:rPr>
          <w:rFonts w:ascii="Times New Roman" w:hAnsi="Times New Roman"/>
          <w:sz w:val="24"/>
        </w:rPr>
        <w:lastRenderedPageBreak/>
        <w:t>度和年度最后一日</w:t>
      </w:r>
      <w:r w:rsidR="004D75F1" w:rsidRPr="004D75F1">
        <w:rPr>
          <w:rFonts w:ascii="Times New Roman" w:hAnsi="Times New Roman" w:hint="eastAsia"/>
          <w:sz w:val="24"/>
        </w:rPr>
        <w:t>A</w:t>
      </w:r>
      <w:r w:rsidR="004D75F1" w:rsidRPr="004D75F1">
        <w:rPr>
          <w:rFonts w:ascii="Times New Roman" w:hAnsi="Times New Roman" w:hint="eastAsia"/>
          <w:sz w:val="24"/>
        </w:rPr>
        <w:t>类基金份额和</w:t>
      </w:r>
      <w:r w:rsidR="004D75F1" w:rsidRPr="004D75F1">
        <w:rPr>
          <w:rFonts w:ascii="Times New Roman" w:hAnsi="Times New Roman" w:hint="eastAsia"/>
          <w:sz w:val="24"/>
        </w:rPr>
        <w:t>C</w:t>
      </w:r>
      <w:r w:rsidR="004D75F1" w:rsidRPr="004D75F1">
        <w:rPr>
          <w:rFonts w:ascii="Times New Roman" w:hAnsi="Times New Roman" w:hint="eastAsia"/>
          <w:sz w:val="24"/>
        </w:rPr>
        <w:t>类基金份额所对应</w:t>
      </w:r>
      <w:r>
        <w:rPr>
          <w:rFonts w:ascii="Times New Roman" w:hAnsi="Times New Roman"/>
          <w:sz w:val="24"/>
        </w:rPr>
        <w:t>的基金份额净值和基金份额累计净值。</w:t>
      </w:r>
    </w:p>
    <w:p w14:paraId="069AD85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、基金份额申购、赎回价格</w:t>
      </w:r>
    </w:p>
    <w:p w14:paraId="7D6B4C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867F5C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14:paraId="674D018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03F716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14:paraId="6CEE577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14:paraId="0E9DF19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5C499F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0F693DE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14:paraId="5377924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、临时报告</w:t>
      </w:r>
    </w:p>
    <w:p w14:paraId="2D33170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14:paraId="1C06C5E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14:paraId="4AE2F36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14:paraId="7FA091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14:paraId="4DE7C45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14:paraId="4F64AD9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）更换基金管理人、基金托管人、基金份额登记机构，基金改聘会计师事务所；</w:t>
      </w:r>
    </w:p>
    <w:p w14:paraId="6464BEE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14:paraId="07FD0C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14:paraId="11CC972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70D040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14:paraId="003D220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4450280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14:paraId="521DB16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14:paraId="582B78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6ACA7A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8A7F8A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14:paraId="5EFAC960" w14:textId="1A64651B"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w:t>
      </w:r>
      <w:r w:rsidR="000126DD" w:rsidRPr="000126DD">
        <w:rPr>
          <w:rFonts w:ascii="Times New Roman" w:hAnsi="Times New Roman" w:hint="eastAsia"/>
          <w:sz w:val="24"/>
        </w:rPr>
        <w:t>销售服务费、</w:t>
      </w:r>
      <w:r>
        <w:rPr>
          <w:rFonts w:ascii="Times New Roman" w:hAnsi="Times New Roman"/>
          <w:sz w:val="24"/>
        </w:rPr>
        <w:t>申购费、赎回费等费用计提标准、计提方式和费率发生变更；</w:t>
      </w:r>
    </w:p>
    <w:p w14:paraId="560C5665" w14:textId="384FDEFB"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w:t>
      </w:r>
      <w:r w:rsidR="000126DD">
        <w:rPr>
          <w:rFonts w:ascii="Times New Roman" w:hAnsi="Times New Roman" w:hint="eastAsia"/>
          <w:sz w:val="24"/>
        </w:rPr>
        <w:t>任一类</w:t>
      </w:r>
      <w:r>
        <w:rPr>
          <w:rFonts w:ascii="Times New Roman" w:hAnsi="Times New Roman"/>
          <w:sz w:val="24"/>
        </w:rPr>
        <w:t>基金份额净值计价错误达</w:t>
      </w:r>
      <w:r w:rsidR="000126DD">
        <w:rPr>
          <w:rFonts w:ascii="Times New Roman" w:hAnsi="Times New Roman" w:hint="eastAsia"/>
          <w:sz w:val="24"/>
        </w:rPr>
        <w:t>该类</w:t>
      </w:r>
      <w:r>
        <w:rPr>
          <w:rFonts w:ascii="Times New Roman" w:hAnsi="Times New Roman"/>
          <w:sz w:val="24"/>
        </w:rPr>
        <w:t>基金份额净值百分之零点五；</w:t>
      </w:r>
    </w:p>
    <w:p w14:paraId="325B377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14:paraId="706B6A6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14:paraId="63DCF42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14:paraId="2E8EC7F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14:paraId="3699519A" w14:textId="77777777" w:rsidR="00D771E3" w:rsidRDefault="0091654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）发生涉及基金申购、赎回事项调整或潜在影响投资者赎回等重大事项时；</w:t>
      </w:r>
    </w:p>
    <w:p w14:paraId="2FF19BC9" w14:textId="676AA93F" w:rsidR="005B27B8" w:rsidRDefault="005B27B8">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w:t>
      </w:r>
      <w:r>
        <w:rPr>
          <w:rFonts w:ascii="Times New Roman" w:hAnsi="Times New Roman" w:hint="eastAsia"/>
          <w:sz w:val="24"/>
        </w:rPr>
        <w:t>22</w:t>
      </w:r>
      <w:r>
        <w:rPr>
          <w:rFonts w:ascii="Times New Roman" w:hAnsi="Times New Roman"/>
          <w:sz w:val="24"/>
        </w:rPr>
        <w:t>）</w:t>
      </w:r>
      <w:r w:rsidRPr="001B62A2">
        <w:rPr>
          <w:rFonts w:ascii="Times New Roman" w:hAnsi="Times New Roman" w:hint="eastAsia"/>
          <w:sz w:val="24"/>
        </w:rPr>
        <w:t>本基金增加或调整基金份额类别</w:t>
      </w:r>
      <w:r>
        <w:rPr>
          <w:rFonts w:ascii="Times New Roman" w:hAnsi="Times New Roman" w:hint="eastAsia"/>
          <w:sz w:val="24"/>
        </w:rPr>
        <w:t>；</w:t>
      </w:r>
    </w:p>
    <w:p w14:paraId="32DC4DBF" w14:textId="5F83FCE1"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5B27B8">
        <w:rPr>
          <w:rFonts w:ascii="Times New Roman" w:hAnsi="Times New Roman"/>
          <w:sz w:val="24"/>
        </w:rPr>
        <w:t>23</w:t>
      </w:r>
      <w:r>
        <w:rPr>
          <w:rFonts w:ascii="Times New Roman" w:hAnsi="Times New Roman"/>
          <w:sz w:val="24"/>
        </w:rPr>
        <w:t>）基金信息披露义务人认为可能对基金份额持有人权益或者基金份额的价</w:t>
      </w:r>
      <w:r>
        <w:rPr>
          <w:rFonts w:ascii="Times New Roman" w:hAnsi="Times New Roman"/>
          <w:sz w:val="24"/>
        </w:rPr>
        <w:lastRenderedPageBreak/>
        <w:t>格产生重大影响的其他事项或中国证监会规定的其他事项。</w:t>
      </w:r>
    </w:p>
    <w:p w14:paraId="489F793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、澄清公告</w:t>
      </w:r>
    </w:p>
    <w:p w14:paraId="28F940B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D34863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w:t>
      </w:r>
    </w:p>
    <w:p w14:paraId="630EE99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14:paraId="4E24237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5B707A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、清算报告</w:t>
      </w:r>
    </w:p>
    <w:p w14:paraId="052688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3242943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F3CDD7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ascii="Times New Roman" w:hAnsi="Times New Roman"/>
          <w:sz w:val="24"/>
        </w:rPr>
        <w:t>10</w:t>
      </w:r>
      <w:r>
        <w:rPr>
          <w:rFonts w:ascii="Times New Roman" w:hAnsi="Times New Roman"/>
          <w:sz w:val="24"/>
        </w:rPr>
        <w:t>名资产支持证券明细。</w:t>
      </w:r>
    </w:p>
    <w:p w14:paraId="46A704B8" w14:textId="77777777" w:rsidR="00903135" w:rsidRPr="00903135" w:rsidRDefault="0091654C" w:rsidP="00903135">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13</w:t>
      </w:r>
      <w:r>
        <w:rPr>
          <w:rFonts w:ascii="Times New Roman" w:hAnsi="Times New Roman"/>
          <w:sz w:val="24"/>
        </w:rPr>
        <w:t>、基金管理人在本基金投资非公开发行股票后</w:t>
      </w:r>
      <w:r>
        <w:rPr>
          <w:rFonts w:ascii="Times New Roman" w:hAnsi="Times New Roman"/>
          <w:sz w:val="24"/>
        </w:rPr>
        <w:t>2</w:t>
      </w:r>
      <w:r>
        <w:rPr>
          <w:rFonts w:ascii="Times New Roman" w:hAnsi="Times New Roman"/>
          <w:sz w:val="24"/>
        </w:rPr>
        <w:t>个交易日内，在中国证监会指定媒介披露所投资非公开发行股票的名称、数量、总成本、账面价值，以及总成本和账面价值占基金资产净值的比例、锁定期等信息。</w:t>
      </w:r>
    </w:p>
    <w:p w14:paraId="106CD73F" w14:textId="77777777" w:rsidR="00903135" w:rsidRPr="00903135" w:rsidRDefault="00903135" w:rsidP="00903135">
      <w:pPr>
        <w:autoSpaceDE w:val="0"/>
        <w:autoSpaceDN w:val="0"/>
        <w:adjustRightInd w:val="0"/>
        <w:snapToGrid w:val="0"/>
        <w:spacing w:line="360" w:lineRule="auto"/>
        <w:ind w:firstLineChars="200" w:firstLine="480"/>
        <w:rPr>
          <w:rFonts w:ascii="Times New Roman" w:hAnsi="Times New Roman"/>
          <w:sz w:val="24"/>
        </w:rPr>
      </w:pPr>
      <w:r w:rsidRPr="00903135">
        <w:rPr>
          <w:rFonts w:ascii="Times New Roman" w:hAnsi="Times New Roman" w:hint="eastAsia"/>
          <w:sz w:val="24"/>
        </w:rPr>
        <w:t>14</w:t>
      </w:r>
      <w:r w:rsidRPr="00903135">
        <w:rPr>
          <w:rFonts w:ascii="Times New Roman" w:hAnsi="Times New Roman" w:hint="eastAsia"/>
          <w:sz w:val="24"/>
        </w:rPr>
        <w:t>、实施侧袋机制期间的信息披露</w:t>
      </w:r>
    </w:p>
    <w:p w14:paraId="1D09161E" w14:textId="3A8A3B8B" w:rsidR="00D771E3" w:rsidRDefault="00903135" w:rsidP="00903135">
      <w:pPr>
        <w:autoSpaceDE w:val="0"/>
        <w:autoSpaceDN w:val="0"/>
        <w:adjustRightInd w:val="0"/>
        <w:snapToGrid w:val="0"/>
        <w:spacing w:line="360" w:lineRule="auto"/>
        <w:ind w:firstLineChars="200" w:firstLine="480"/>
        <w:rPr>
          <w:rFonts w:ascii="宋体" w:hAnsi="宋体"/>
          <w:szCs w:val="24"/>
        </w:rPr>
      </w:pPr>
      <w:r w:rsidRPr="00903135">
        <w:rPr>
          <w:rFonts w:ascii="Times New Roman" w:hAnsi="Times New Roman" w:hint="eastAsia"/>
          <w:sz w:val="24"/>
        </w:rPr>
        <w:t>本基金实施侧袋机制的，相关信息披露义务人应当根据法律法规、基金合同和</w:t>
      </w:r>
      <w:r w:rsidRPr="00903135">
        <w:rPr>
          <w:rFonts w:ascii="Times New Roman" w:hAnsi="Times New Roman" w:hint="eastAsia"/>
          <w:sz w:val="24"/>
        </w:rPr>
        <w:lastRenderedPageBreak/>
        <w:t>招募说明书的规定进行信息披露，详见招募说明书“侧袋机制”部分的规定。</w:t>
      </w:r>
    </w:p>
    <w:p w14:paraId="00A2485B" w14:textId="658938C6" w:rsidR="00D771E3" w:rsidRDefault="00903135">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sidR="0091654C">
        <w:rPr>
          <w:rFonts w:ascii="Times New Roman" w:hAnsi="Times New Roman"/>
          <w:sz w:val="24"/>
        </w:rPr>
        <w:t>、中国证监会规定的其他信息。</w:t>
      </w:r>
    </w:p>
    <w:p w14:paraId="6CBE7B29"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（六）信息披露事务管理</w:t>
      </w:r>
    </w:p>
    <w:p w14:paraId="6287C54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14:paraId="0DA779F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基金信息披露义务人公开披露基金信息，应当符合中国证监会相关基金信息披露内容与格式准则等法律法规规定。</w:t>
      </w:r>
    </w:p>
    <w:p w14:paraId="6CFF2F1A" w14:textId="3CC77785"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w:t>
      </w:r>
      <w:r w:rsidR="00211FBB">
        <w:rPr>
          <w:rFonts w:ascii="Times New Roman" w:hAnsi="Times New Roman" w:hint="eastAsia"/>
          <w:sz w:val="24"/>
        </w:rPr>
        <w:t>各类</w:t>
      </w:r>
      <w:r>
        <w:rPr>
          <w:rFonts w:ascii="Times New Roman" w:hAnsi="Times New Roman"/>
          <w:sz w:val="24"/>
        </w:rPr>
        <w:t>基金份额净值、基金份额申购赎回价格、基金定期报告、更新的招募说明书、基金产品资料概要、基金清算报告等公开披露的相关基金信息进行复核、审查，并向基金管理人进行书面或电子确认。</w:t>
      </w:r>
    </w:p>
    <w:p w14:paraId="14BEFCF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DFC828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B2932B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14:paraId="568C5C7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1C533D3"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（七）信息披露文件的存放与查阅</w:t>
      </w:r>
    </w:p>
    <w:p w14:paraId="65620EA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14:paraId="7DD7FC51"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（八）本基金信息披露事项以法律法规规定及本章节约定的内容为准。</w:t>
      </w:r>
    </w:p>
    <w:p w14:paraId="61F7BAB7"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27E65B4" w14:textId="77777777" w:rsidR="00211FBB" w:rsidRPr="00211FBB" w:rsidRDefault="0091654C" w:rsidP="00211FBB">
      <w:pPr>
        <w:pStyle w:val="1"/>
        <w:snapToGrid w:val="0"/>
        <w:spacing w:beforeLines="0" w:before="240" w:after="240"/>
        <w:rPr>
          <w:rFonts w:ascii="Times New Roman" w:hAnsi="Times New Roman"/>
          <w:sz w:val="30"/>
        </w:rPr>
      </w:pPr>
      <w:bookmarkStart w:id="21" w:name="_Toc83311116"/>
      <w:r>
        <w:rPr>
          <w:rFonts w:ascii="Times New Roman" w:hAnsi="Times New Roman"/>
          <w:sz w:val="30"/>
        </w:rPr>
        <w:lastRenderedPageBreak/>
        <w:t>十八、</w:t>
      </w:r>
      <w:r w:rsidR="00211FBB" w:rsidRPr="00211FBB">
        <w:rPr>
          <w:rFonts w:ascii="Times New Roman" w:hAnsi="Times New Roman" w:hint="eastAsia"/>
          <w:sz w:val="30"/>
        </w:rPr>
        <w:t>侧袋机制</w:t>
      </w:r>
      <w:bookmarkEnd w:id="21"/>
    </w:p>
    <w:p w14:paraId="06107F4A" w14:textId="77777777" w:rsidR="00211FBB" w:rsidRPr="00211FBB" w:rsidRDefault="00211FBB" w:rsidP="00211FBB">
      <w:pPr>
        <w:autoSpaceDE w:val="0"/>
        <w:autoSpaceDN w:val="0"/>
        <w:adjustRightInd w:val="0"/>
        <w:snapToGrid w:val="0"/>
        <w:spacing w:line="360" w:lineRule="auto"/>
        <w:ind w:firstLineChars="200" w:firstLine="422"/>
        <w:rPr>
          <w:rFonts w:ascii="宋体" w:hAnsi="宋体"/>
          <w:b/>
          <w:szCs w:val="24"/>
        </w:rPr>
      </w:pPr>
      <w:r w:rsidRPr="00211FBB">
        <w:rPr>
          <w:rFonts w:ascii="宋体" w:hAnsi="宋体" w:hint="eastAsia"/>
          <w:b/>
          <w:szCs w:val="24"/>
        </w:rPr>
        <w:t>（一）侧袋机制的实施条件</w:t>
      </w:r>
    </w:p>
    <w:p w14:paraId="41EFE5A4" w14:textId="77777777" w:rsidR="00211FBB" w:rsidRPr="00211FBB" w:rsidRDefault="00211FBB" w:rsidP="00211FBB">
      <w:pPr>
        <w:snapToGrid w:val="0"/>
        <w:spacing w:line="360" w:lineRule="auto"/>
        <w:ind w:firstLineChars="200" w:firstLine="480"/>
        <w:rPr>
          <w:rFonts w:ascii="宋体" w:hAnsi="宋体"/>
          <w:bCs/>
          <w:sz w:val="24"/>
          <w:szCs w:val="24"/>
        </w:rPr>
      </w:pPr>
      <w:r w:rsidRPr="00211FBB">
        <w:rPr>
          <w:rFonts w:ascii="宋体"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B49A16A" w14:textId="77777777" w:rsidR="00211FBB" w:rsidRPr="00211FBB" w:rsidRDefault="00211FBB" w:rsidP="00211FBB">
      <w:pPr>
        <w:snapToGrid w:val="0"/>
        <w:spacing w:line="360" w:lineRule="auto"/>
        <w:ind w:firstLineChars="200" w:firstLine="480"/>
        <w:rPr>
          <w:rFonts w:ascii="宋体" w:hAnsi="宋体"/>
          <w:bCs/>
          <w:sz w:val="24"/>
          <w:szCs w:val="24"/>
        </w:rPr>
      </w:pPr>
      <w:r w:rsidRPr="00211FBB">
        <w:rPr>
          <w:rFonts w:ascii="宋体" w:hAnsi="宋体" w:hint="eastAsia"/>
          <w:bCs/>
          <w:sz w:val="24"/>
          <w:szCs w:val="24"/>
        </w:rPr>
        <w:t>基金管理人应当在启用侧袋机制后及时发布临时公告，并在五个工作日内聘请侧袋机制启用日发表意见且符合《中华人民共和国证券法》规定的会计师事务所进行审计并披露专项审计意见。</w:t>
      </w:r>
    </w:p>
    <w:p w14:paraId="42C23B5F" w14:textId="77777777" w:rsidR="00211FBB" w:rsidRPr="00211FBB" w:rsidRDefault="00211FBB" w:rsidP="00211FBB">
      <w:pPr>
        <w:autoSpaceDE w:val="0"/>
        <w:autoSpaceDN w:val="0"/>
        <w:adjustRightInd w:val="0"/>
        <w:snapToGrid w:val="0"/>
        <w:spacing w:line="360" w:lineRule="auto"/>
        <w:ind w:firstLineChars="200" w:firstLine="422"/>
        <w:rPr>
          <w:rFonts w:ascii="宋体" w:hAnsi="宋体"/>
          <w:b/>
          <w:szCs w:val="24"/>
        </w:rPr>
      </w:pPr>
      <w:r w:rsidRPr="00211FBB">
        <w:rPr>
          <w:rFonts w:ascii="宋体" w:hAnsi="宋体" w:hint="eastAsia"/>
          <w:b/>
          <w:szCs w:val="24"/>
        </w:rPr>
        <w:t>（二）实施侧袋机制期间基金份额的申购与赎回</w:t>
      </w:r>
    </w:p>
    <w:p w14:paraId="306C7983" w14:textId="77777777" w:rsidR="00211FBB" w:rsidRPr="00211FBB" w:rsidRDefault="00211FBB" w:rsidP="00211FBB">
      <w:pPr>
        <w:snapToGrid w:val="0"/>
        <w:spacing w:line="360" w:lineRule="auto"/>
        <w:ind w:firstLineChars="200" w:firstLine="480"/>
        <w:rPr>
          <w:rFonts w:ascii="宋体" w:hAnsi="宋体"/>
          <w:bCs/>
          <w:sz w:val="24"/>
          <w:szCs w:val="24"/>
        </w:rPr>
      </w:pPr>
      <w:r w:rsidRPr="00211FBB">
        <w:rPr>
          <w:rFonts w:ascii="宋体" w:hAnsi="宋体"/>
          <w:bCs/>
          <w:sz w:val="24"/>
          <w:szCs w:val="24"/>
        </w:rPr>
        <w:t>1、启用</w:t>
      </w:r>
      <w:r w:rsidRPr="00211FBB">
        <w:rPr>
          <w:rFonts w:ascii="宋体" w:hAnsi="宋体" w:hint="eastAsia"/>
          <w:bCs/>
          <w:sz w:val="24"/>
          <w:szCs w:val="24"/>
        </w:rPr>
        <w:t>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C7E73CD" w14:textId="77777777" w:rsidR="00211FBB" w:rsidRPr="00211FBB" w:rsidRDefault="00211FBB" w:rsidP="00211FBB">
      <w:pPr>
        <w:snapToGrid w:val="0"/>
        <w:spacing w:line="360" w:lineRule="auto"/>
        <w:ind w:firstLineChars="200" w:firstLine="480"/>
        <w:rPr>
          <w:rFonts w:ascii="宋体" w:hAnsi="宋体"/>
          <w:bCs/>
          <w:sz w:val="24"/>
          <w:szCs w:val="24"/>
        </w:rPr>
      </w:pPr>
      <w:r w:rsidRPr="00211FBB">
        <w:rPr>
          <w:rFonts w:ascii="宋体" w:hAnsi="宋体"/>
          <w:bCs/>
          <w:sz w:val="24"/>
          <w:szCs w:val="24"/>
        </w:rPr>
        <w:t>2、实施</w:t>
      </w:r>
      <w:r w:rsidRPr="00211FBB">
        <w:rPr>
          <w:rFonts w:ascii="宋体" w:hAnsi="宋体" w:hint="eastAsia"/>
          <w:bCs/>
          <w:sz w:val="24"/>
          <w:szCs w:val="24"/>
        </w:rPr>
        <w:t>侧袋机制期间，基金管理人不办理侧袋账户份额的申购、赎回和转换；同时，基金管理人按照基金合同和招募说明书的约定办理主袋账户份额的赎回，并根据主袋账户运作情况确定是否暂停申购。</w:t>
      </w:r>
    </w:p>
    <w:p w14:paraId="2A2D57D1" w14:textId="77777777" w:rsidR="00211FBB" w:rsidRPr="00211FBB" w:rsidRDefault="00211FBB" w:rsidP="00211FBB">
      <w:pPr>
        <w:snapToGrid w:val="0"/>
        <w:spacing w:line="360" w:lineRule="auto"/>
        <w:ind w:firstLineChars="200" w:firstLine="480"/>
        <w:rPr>
          <w:rFonts w:ascii="宋体" w:hAnsi="宋体"/>
          <w:bCs/>
          <w:sz w:val="24"/>
          <w:szCs w:val="24"/>
        </w:rPr>
      </w:pPr>
      <w:r w:rsidRPr="00211FBB">
        <w:rPr>
          <w:rFonts w:ascii="宋体" w:hAnsi="宋体"/>
          <w:bCs/>
          <w:sz w:val="24"/>
          <w:szCs w:val="24"/>
        </w:rPr>
        <w:t>3、除基金管理人应</w:t>
      </w:r>
      <w:r w:rsidRPr="00211FBB">
        <w:rPr>
          <w:rFonts w:ascii="宋体" w:hAnsi="宋体" w:hint="eastAsia"/>
          <w:bCs/>
          <w:sz w:val="24"/>
          <w:szCs w:val="24"/>
        </w:rPr>
        <w:t>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11FBB">
        <w:rPr>
          <w:rFonts w:ascii="宋体" w:hAnsi="宋体"/>
          <w:bCs/>
          <w:sz w:val="24"/>
          <w:szCs w:val="24"/>
        </w:rPr>
        <w:t>10%认定。</w:t>
      </w:r>
    </w:p>
    <w:p w14:paraId="288EA653" w14:textId="77777777" w:rsidR="00211FBB" w:rsidRPr="00211FBB" w:rsidRDefault="00211FBB" w:rsidP="00211FBB">
      <w:pPr>
        <w:autoSpaceDE w:val="0"/>
        <w:autoSpaceDN w:val="0"/>
        <w:adjustRightInd w:val="0"/>
        <w:snapToGrid w:val="0"/>
        <w:spacing w:line="360" w:lineRule="auto"/>
        <w:ind w:firstLineChars="200" w:firstLine="422"/>
        <w:rPr>
          <w:rFonts w:ascii="宋体" w:hAnsi="宋体"/>
          <w:b/>
          <w:szCs w:val="24"/>
        </w:rPr>
      </w:pPr>
      <w:r w:rsidRPr="00211FBB">
        <w:rPr>
          <w:rFonts w:ascii="宋体" w:hAnsi="宋体" w:hint="eastAsia"/>
          <w:b/>
          <w:szCs w:val="24"/>
        </w:rPr>
        <w:t>（三）实施侧袋机制期间的基金投资</w:t>
      </w:r>
    </w:p>
    <w:p w14:paraId="038F76E1" w14:textId="77777777" w:rsidR="00211FBB" w:rsidRPr="00211FBB" w:rsidRDefault="00211FBB" w:rsidP="00211FBB">
      <w:pPr>
        <w:adjustRightInd w:val="0"/>
        <w:snapToGrid w:val="0"/>
        <w:spacing w:line="360" w:lineRule="auto"/>
        <w:ind w:firstLineChars="200" w:firstLine="480"/>
        <w:rPr>
          <w:rFonts w:ascii="宋体" w:hAnsi="宋体"/>
          <w:bCs/>
          <w:sz w:val="24"/>
          <w:szCs w:val="24"/>
        </w:rPr>
      </w:pPr>
      <w:r w:rsidRPr="00211FBB">
        <w:rPr>
          <w:rFonts w:ascii="宋体" w:hAnsi="宋体" w:hint="eastAsia"/>
          <w:bCs/>
          <w:sz w:val="24"/>
          <w:szCs w:val="24"/>
        </w:rPr>
        <w:t>侧袋机制实施期间，招募说明书“基金的投资”部分约定的</w:t>
      </w:r>
      <w:r w:rsidRPr="00211FBB">
        <w:rPr>
          <w:rFonts w:ascii="宋体" w:hAnsi="宋体"/>
          <w:bCs/>
          <w:sz w:val="24"/>
          <w:szCs w:val="24"/>
        </w:rPr>
        <w:t>投资组合比例</w:t>
      </w:r>
      <w:r w:rsidRPr="00211FBB">
        <w:rPr>
          <w:rFonts w:ascii="宋体" w:hAnsi="宋体" w:hint="eastAsia"/>
          <w:bCs/>
          <w:sz w:val="24"/>
          <w:szCs w:val="24"/>
        </w:rPr>
        <w:t>、投资策略、</w:t>
      </w:r>
      <w:r w:rsidRPr="00211FBB">
        <w:rPr>
          <w:rFonts w:ascii="宋体" w:hAnsi="宋体"/>
          <w:bCs/>
          <w:sz w:val="24"/>
          <w:szCs w:val="24"/>
        </w:rPr>
        <w:t>组合限制</w:t>
      </w:r>
      <w:r w:rsidRPr="00211FBB">
        <w:rPr>
          <w:rFonts w:ascii="宋体" w:hAnsi="宋体" w:hint="eastAsia"/>
          <w:bCs/>
          <w:sz w:val="24"/>
          <w:szCs w:val="24"/>
        </w:rPr>
        <w:t>、业绩比较基准、风险收益特征等约定仅适用于主袋账户。基金管理人计算各项投资运作指标和基金业绩指标时仅需考虑主袋账户资产。</w:t>
      </w:r>
    </w:p>
    <w:p w14:paraId="31D0361C" w14:textId="77777777" w:rsidR="00211FBB" w:rsidRPr="00211FBB" w:rsidRDefault="00211FBB" w:rsidP="00211FBB">
      <w:pPr>
        <w:adjustRightInd w:val="0"/>
        <w:snapToGrid w:val="0"/>
        <w:spacing w:line="360" w:lineRule="auto"/>
        <w:ind w:firstLineChars="200" w:firstLine="480"/>
        <w:rPr>
          <w:rFonts w:ascii="宋体" w:hAnsi="宋体"/>
          <w:bCs/>
          <w:sz w:val="24"/>
          <w:szCs w:val="24"/>
        </w:rPr>
      </w:pPr>
      <w:r w:rsidRPr="00211FBB">
        <w:rPr>
          <w:rFonts w:ascii="宋体" w:hAnsi="宋体" w:hint="eastAsia"/>
          <w:bCs/>
          <w:sz w:val="24"/>
          <w:szCs w:val="24"/>
        </w:rPr>
        <w:t>基金管理人原则上应当在侧袋</w:t>
      </w:r>
      <w:r w:rsidRPr="00211FBB">
        <w:rPr>
          <w:rFonts w:ascii="宋体" w:hAnsi="宋体"/>
          <w:bCs/>
          <w:sz w:val="24"/>
          <w:szCs w:val="24"/>
        </w:rPr>
        <w:t>机制启用后20个交易日内完成对主袋账户投资组合的调整，</w:t>
      </w:r>
      <w:r w:rsidRPr="00211FBB">
        <w:rPr>
          <w:rFonts w:ascii="宋体" w:hAnsi="宋体" w:hint="eastAsia"/>
          <w:bCs/>
          <w:sz w:val="24"/>
          <w:szCs w:val="24"/>
        </w:rPr>
        <w:t>因资产流动性受限等中国证监会规定的情形除外。</w:t>
      </w:r>
    </w:p>
    <w:p w14:paraId="1BB895A2" w14:textId="77777777" w:rsidR="00211FBB" w:rsidRPr="00211FBB" w:rsidRDefault="00211FBB" w:rsidP="00211FBB">
      <w:pPr>
        <w:snapToGrid w:val="0"/>
        <w:spacing w:line="360" w:lineRule="auto"/>
        <w:ind w:firstLineChars="200" w:firstLine="480"/>
        <w:rPr>
          <w:rFonts w:ascii="宋体" w:hAnsi="宋体"/>
          <w:bCs/>
          <w:sz w:val="24"/>
          <w:szCs w:val="24"/>
        </w:rPr>
      </w:pPr>
      <w:r w:rsidRPr="00211FBB">
        <w:rPr>
          <w:rFonts w:ascii="宋体" w:hAnsi="宋体" w:hint="eastAsia"/>
          <w:bCs/>
          <w:sz w:val="24"/>
          <w:szCs w:val="24"/>
        </w:rPr>
        <w:t>基金管理人不得在侧袋账户中进行除特定资产处置变现以外的其他投资操作。</w:t>
      </w:r>
    </w:p>
    <w:p w14:paraId="135129F1" w14:textId="77777777" w:rsidR="00211FBB" w:rsidRPr="00211FBB" w:rsidRDefault="00211FBB" w:rsidP="00211FBB">
      <w:pPr>
        <w:autoSpaceDE w:val="0"/>
        <w:autoSpaceDN w:val="0"/>
        <w:adjustRightInd w:val="0"/>
        <w:snapToGrid w:val="0"/>
        <w:spacing w:line="360" w:lineRule="auto"/>
        <w:ind w:firstLineChars="200" w:firstLine="422"/>
        <w:rPr>
          <w:rFonts w:ascii="宋体" w:hAnsi="宋体"/>
          <w:b/>
          <w:szCs w:val="24"/>
        </w:rPr>
      </w:pPr>
      <w:r w:rsidRPr="00211FBB">
        <w:rPr>
          <w:rFonts w:ascii="宋体" w:hAnsi="宋体" w:hint="eastAsia"/>
          <w:b/>
          <w:szCs w:val="24"/>
        </w:rPr>
        <w:t>（四）实施侧袋机制期间的基金估值</w:t>
      </w:r>
    </w:p>
    <w:p w14:paraId="2BC2BDF8" w14:textId="77777777" w:rsidR="00211FBB" w:rsidRPr="00211FBB" w:rsidRDefault="00211FBB" w:rsidP="00211FBB">
      <w:pPr>
        <w:adjustRightInd w:val="0"/>
        <w:snapToGrid w:val="0"/>
        <w:spacing w:line="360" w:lineRule="auto"/>
        <w:ind w:firstLineChars="200" w:firstLine="480"/>
        <w:rPr>
          <w:rFonts w:ascii="宋体" w:hAnsi="宋体"/>
          <w:bCs/>
          <w:sz w:val="24"/>
          <w:szCs w:val="24"/>
        </w:rPr>
      </w:pPr>
      <w:r w:rsidRPr="00211FBB">
        <w:rPr>
          <w:rFonts w:ascii="宋体" w:hAnsi="宋体" w:hint="eastAsia"/>
          <w:bCs/>
          <w:sz w:val="24"/>
          <w:szCs w:val="24"/>
        </w:rPr>
        <w:t>本基金实施侧袋机制的，基金管理人和基金托管人应对主袋账户资产进行估值并披露主袋账户的基金净值信息，暂停披露侧袋账户份额净值。侧袋账户的会计核</w:t>
      </w:r>
      <w:r w:rsidRPr="00211FBB">
        <w:rPr>
          <w:rFonts w:ascii="宋体" w:hAnsi="宋体" w:hint="eastAsia"/>
          <w:bCs/>
          <w:sz w:val="24"/>
          <w:szCs w:val="24"/>
        </w:rPr>
        <w:lastRenderedPageBreak/>
        <w:t>算应符合《企业会计准则》的相关要求。</w:t>
      </w:r>
    </w:p>
    <w:p w14:paraId="68FEAE81" w14:textId="77777777" w:rsidR="00211FBB" w:rsidRPr="00211FBB" w:rsidRDefault="00211FBB" w:rsidP="00211FBB">
      <w:pPr>
        <w:autoSpaceDE w:val="0"/>
        <w:autoSpaceDN w:val="0"/>
        <w:adjustRightInd w:val="0"/>
        <w:snapToGrid w:val="0"/>
        <w:spacing w:line="360" w:lineRule="auto"/>
        <w:ind w:firstLineChars="200" w:firstLine="422"/>
        <w:rPr>
          <w:rFonts w:ascii="宋体" w:hAnsi="宋体"/>
          <w:b/>
          <w:szCs w:val="24"/>
        </w:rPr>
      </w:pPr>
      <w:r w:rsidRPr="00211FBB">
        <w:rPr>
          <w:rFonts w:ascii="宋体" w:hAnsi="宋体" w:hint="eastAsia"/>
          <w:b/>
          <w:szCs w:val="24"/>
        </w:rPr>
        <w:t>（五）实施侧袋账户期间的基金费用</w:t>
      </w:r>
    </w:p>
    <w:p w14:paraId="0D797BC9" w14:textId="77777777" w:rsidR="00211FBB" w:rsidRPr="00211FBB" w:rsidRDefault="00211FBB" w:rsidP="00211FBB">
      <w:pPr>
        <w:adjustRightInd w:val="0"/>
        <w:snapToGrid w:val="0"/>
        <w:spacing w:line="360" w:lineRule="auto"/>
        <w:ind w:firstLineChars="200" w:firstLine="480"/>
        <w:rPr>
          <w:rFonts w:ascii="宋体" w:hAnsi="宋体"/>
          <w:bCs/>
          <w:sz w:val="24"/>
          <w:szCs w:val="24"/>
        </w:rPr>
      </w:pPr>
      <w:r w:rsidRPr="00211FBB">
        <w:rPr>
          <w:rFonts w:ascii="宋体" w:hAnsi="宋体" w:hint="eastAsia"/>
          <w:bCs/>
          <w:sz w:val="24"/>
          <w:szCs w:val="24"/>
        </w:rPr>
        <w:t>1、本基金实施侧袋机制的，管理费和托管费按主袋账户基金资产净值作为基数计提。</w:t>
      </w:r>
    </w:p>
    <w:p w14:paraId="088E773C" w14:textId="77777777" w:rsidR="00211FBB" w:rsidRPr="00211FBB" w:rsidRDefault="00211FBB" w:rsidP="00211FBB">
      <w:pPr>
        <w:adjustRightInd w:val="0"/>
        <w:snapToGrid w:val="0"/>
        <w:spacing w:line="360" w:lineRule="auto"/>
        <w:ind w:firstLineChars="200" w:firstLine="480"/>
        <w:rPr>
          <w:rFonts w:ascii="宋体" w:hAnsi="宋体"/>
          <w:bCs/>
          <w:sz w:val="24"/>
          <w:szCs w:val="24"/>
        </w:rPr>
      </w:pPr>
      <w:r w:rsidRPr="00211FBB">
        <w:rPr>
          <w:rFonts w:ascii="宋体" w:hAnsi="宋体"/>
          <w:bCs/>
          <w:sz w:val="24"/>
          <w:szCs w:val="24"/>
        </w:rPr>
        <w:t>2</w:t>
      </w:r>
      <w:r w:rsidRPr="00211FBB">
        <w:rPr>
          <w:rFonts w:ascii="宋体" w:hAnsi="宋体" w:hint="eastAsia"/>
          <w:bCs/>
          <w:sz w:val="24"/>
          <w:szCs w:val="24"/>
        </w:rPr>
        <w:t>、与侧袋账户有关的费用可从侧袋账户中列支，但应待侧袋账户资产变现后方可列支，有关费用可酌情收取或减免，但不得收取管理费。</w:t>
      </w:r>
    </w:p>
    <w:p w14:paraId="5C80E886" w14:textId="77777777" w:rsidR="00211FBB" w:rsidRPr="00211FBB" w:rsidRDefault="00211FBB" w:rsidP="00211FBB">
      <w:pPr>
        <w:autoSpaceDE w:val="0"/>
        <w:autoSpaceDN w:val="0"/>
        <w:adjustRightInd w:val="0"/>
        <w:snapToGrid w:val="0"/>
        <w:spacing w:line="360" w:lineRule="auto"/>
        <w:ind w:firstLineChars="200" w:firstLine="422"/>
        <w:rPr>
          <w:rFonts w:ascii="宋体" w:hAnsi="宋体"/>
          <w:b/>
          <w:szCs w:val="24"/>
        </w:rPr>
      </w:pPr>
      <w:r w:rsidRPr="00211FBB">
        <w:rPr>
          <w:rFonts w:ascii="宋体" w:hAnsi="宋体" w:hint="eastAsia"/>
          <w:b/>
          <w:szCs w:val="24"/>
        </w:rPr>
        <w:t>（六）侧袋账户中特定资产的处置变现和支付</w:t>
      </w:r>
    </w:p>
    <w:p w14:paraId="58655191" w14:textId="77777777" w:rsidR="00211FBB" w:rsidRPr="00211FBB" w:rsidRDefault="00211FBB" w:rsidP="00211FBB">
      <w:pPr>
        <w:adjustRightInd w:val="0"/>
        <w:snapToGrid w:val="0"/>
        <w:spacing w:line="360" w:lineRule="auto"/>
        <w:ind w:firstLineChars="200" w:firstLine="480"/>
        <w:rPr>
          <w:rFonts w:ascii="宋体" w:hAnsi="宋体"/>
          <w:bCs/>
          <w:sz w:val="24"/>
          <w:szCs w:val="24"/>
        </w:rPr>
      </w:pPr>
      <w:r w:rsidRPr="00211FBB">
        <w:rPr>
          <w:rFonts w:ascii="宋体"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41F70F4D" w14:textId="77777777" w:rsidR="00211FBB" w:rsidRPr="00211FBB" w:rsidRDefault="00211FBB" w:rsidP="00211FBB">
      <w:pPr>
        <w:adjustRightInd w:val="0"/>
        <w:snapToGrid w:val="0"/>
        <w:spacing w:line="360" w:lineRule="auto"/>
        <w:ind w:firstLineChars="200" w:firstLine="480"/>
        <w:rPr>
          <w:rFonts w:ascii="宋体" w:hAnsi="宋体"/>
          <w:bCs/>
          <w:sz w:val="24"/>
          <w:szCs w:val="24"/>
        </w:rPr>
      </w:pPr>
      <w:r w:rsidRPr="00211FBB">
        <w:rPr>
          <w:rFonts w:ascii="宋体"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E12DED4" w14:textId="77777777" w:rsidR="00211FBB" w:rsidRPr="00211FBB" w:rsidRDefault="00211FBB" w:rsidP="00211FBB">
      <w:pPr>
        <w:adjustRightInd w:val="0"/>
        <w:snapToGrid w:val="0"/>
        <w:spacing w:line="360" w:lineRule="auto"/>
        <w:ind w:firstLineChars="200" w:firstLine="480"/>
        <w:rPr>
          <w:rFonts w:ascii="宋体" w:hAnsi="宋体"/>
          <w:bCs/>
          <w:sz w:val="24"/>
          <w:szCs w:val="24"/>
        </w:rPr>
      </w:pPr>
      <w:r w:rsidRPr="00211FBB">
        <w:rPr>
          <w:rFonts w:ascii="宋体" w:hAnsi="宋体" w:hint="eastAsia"/>
          <w:bCs/>
          <w:sz w:val="24"/>
          <w:szCs w:val="24"/>
        </w:rPr>
        <w:t>侧袋账户资产全部完成变现并终止侧袋机制后，基金管理人应及时聘请符合《中华人民共和国证券法》规定的会计师事务所进行审计并披露专项审计意见。</w:t>
      </w:r>
    </w:p>
    <w:p w14:paraId="74FB4D65" w14:textId="77777777" w:rsidR="00211FBB" w:rsidRPr="00211FBB" w:rsidRDefault="00211FBB" w:rsidP="00211FBB">
      <w:pPr>
        <w:autoSpaceDE w:val="0"/>
        <w:autoSpaceDN w:val="0"/>
        <w:adjustRightInd w:val="0"/>
        <w:snapToGrid w:val="0"/>
        <w:spacing w:line="360" w:lineRule="auto"/>
        <w:ind w:firstLineChars="200" w:firstLine="422"/>
        <w:rPr>
          <w:rFonts w:ascii="宋体" w:hAnsi="宋体"/>
          <w:b/>
          <w:szCs w:val="24"/>
        </w:rPr>
      </w:pPr>
      <w:r w:rsidRPr="00211FBB">
        <w:rPr>
          <w:rFonts w:ascii="宋体" w:hAnsi="宋体" w:hint="eastAsia"/>
          <w:b/>
          <w:szCs w:val="24"/>
        </w:rPr>
        <w:t>（七）侧袋机制的信息披露</w:t>
      </w:r>
    </w:p>
    <w:p w14:paraId="67D5087C" w14:textId="77777777" w:rsidR="00211FBB" w:rsidRPr="00211FBB" w:rsidRDefault="00211FBB" w:rsidP="00211FBB">
      <w:pPr>
        <w:adjustRightInd w:val="0"/>
        <w:snapToGrid w:val="0"/>
        <w:spacing w:line="360" w:lineRule="auto"/>
        <w:ind w:firstLineChars="200" w:firstLine="480"/>
        <w:outlineLvl w:val="2"/>
        <w:rPr>
          <w:rFonts w:ascii="宋体" w:hAnsi="宋体"/>
          <w:bCs/>
          <w:sz w:val="24"/>
          <w:szCs w:val="24"/>
        </w:rPr>
      </w:pPr>
      <w:r w:rsidRPr="00211FBB">
        <w:rPr>
          <w:rFonts w:ascii="宋体" w:hAnsi="宋体" w:hint="eastAsia"/>
          <w:bCs/>
          <w:sz w:val="24"/>
          <w:szCs w:val="24"/>
        </w:rPr>
        <w:t>1、临时公告</w:t>
      </w:r>
    </w:p>
    <w:p w14:paraId="72B3735B" w14:textId="77777777" w:rsidR="00211FBB" w:rsidRPr="00211FBB" w:rsidRDefault="00211FBB" w:rsidP="00211FBB">
      <w:pPr>
        <w:adjustRightInd w:val="0"/>
        <w:snapToGrid w:val="0"/>
        <w:spacing w:line="360" w:lineRule="auto"/>
        <w:ind w:firstLineChars="200" w:firstLine="480"/>
        <w:rPr>
          <w:rFonts w:ascii="宋体" w:hAnsi="宋体"/>
          <w:bCs/>
          <w:sz w:val="24"/>
          <w:szCs w:val="24"/>
        </w:rPr>
      </w:pPr>
      <w:r w:rsidRPr="00211FBB">
        <w:rPr>
          <w:rFonts w:ascii="宋体" w:hAnsi="宋体" w:hint="eastAsia"/>
          <w:bCs/>
          <w:sz w:val="24"/>
          <w:szCs w:val="24"/>
        </w:rPr>
        <w:t>在启用侧袋机制、处置特定资产、终止侧袋机制以及发生其他可能对投资者利益产生重大影响的事项后基金管理人应及时发布临时公告。</w:t>
      </w:r>
    </w:p>
    <w:p w14:paraId="695D62FE" w14:textId="77777777" w:rsidR="00211FBB" w:rsidRPr="00211FBB" w:rsidRDefault="00211FBB" w:rsidP="00211FBB">
      <w:pPr>
        <w:adjustRightInd w:val="0"/>
        <w:snapToGrid w:val="0"/>
        <w:spacing w:line="360" w:lineRule="auto"/>
        <w:ind w:firstLineChars="200" w:firstLine="480"/>
        <w:outlineLvl w:val="2"/>
        <w:rPr>
          <w:rFonts w:ascii="宋体" w:hAnsi="宋体"/>
          <w:bCs/>
          <w:sz w:val="24"/>
          <w:szCs w:val="24"/>
        </w:rPr>
      </w:pPr>
      <w:r w:rsidRPr="00211FBB">
        <w:rPr>
          <w:rFonts w:ascii="宋体" w:hAnsi="宋体" w:hint="eastAsia"/>
          <w:bCs/>
          <w:sz w:val="24"/>
          <w:szCs w:val="24"/>
        </w:rPr>
        <w:t>2、基金净值信息</w:t>
      </w:r>
    </w:p>
    <w:p w14:paraId="3EAB8AB5" w14:textId="77777777" w:rsidR="00211FBB" w:rsidRPr="00211FBB" w:rsidRDefault="00211FBB" w:rsidP="00211FBB">
      <w:pPr>
        <w:adjustRightInd w:val="0"/>
        <w:snapToGrid w:val="0"/>
        <w:spacing w:line="360" w:lineRule="auto"/>
        <w:ind w:firstLineChars="200" w:firstLine="480"/>
        <w:rPr>
          <w:rFonts w:ascii="宋体" w:hAnsi="宋体"/>
          <w:bCs/>
          <w:sz w:val="24"/>
          <w:szCs w:val="24"/>
        </w:rPr>
      </w:pPr>
      <w:r w:rsidRPr="00211FBB">
        <w:rPr>
          <w:rFonts w:ascii="宋体"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55F512D3" w14:textId="77777777" w:rsidR="00211FBB" w:rsidRPr="00211FBB" w:rsidRDefault="00211FBB" w:rsidP="00211FBB">
      <w:pPr>
        <w:adjustRightInd w:val="0"/>
        <w:snapToGrid w:val="0"/>
        <w:spacing w:line="360" w:lineRule="auto"/>
        <w:ind w:firstLineChars="200" w:firstLine="480"/>
        <w:outlineLvl w:val="2"/>
        <w:rPr>
          <w:rFonts w:ascii="宋体" w:hAnsi="宋体"/>
          <w:bCs/>
          <w:sz w:val="24"/>
          <w:szCs w:val="24"/>
        </w:rPr>
      </w:pPr>
      <w:r w:rsidRPr="00211FBB">
        <w:rPr>
          <w:rFonts w:ascii="宋体" w:hAnsi="宋体" w:hint="eastAsia"/>
          <w:bCs/>
          <w:sz w:val="24"/>
          <w:szCs w:val="24"/>
        </w:rPr>
        <w:t>3、定期报告</w:t>
      </w:r>
    </w:p>
    <w:p w14:paraId="35E01706" w14:textId="77777777" w:rsidR="00211FBB" w:rsidRPr="00211FBB" w:rsidRDefault="00211FBB" w:rsidP="00211FBB">
      <w:pPr>
        <w:adjustRightInd w:val="0"/>
        <w:snapToGrid w:val="0"/>
        <w:spacing w:line="360" w:lineRule="auto"/>
        <w:ind w:firstLineChars="200" w:firstLine="480"/>
        <w:rPr>
          <w:rFonts w:ascii="宋体" w:hAnsi="宋体"/>
          <w:bCs/>
          <w:sz w:val="24"/>
          <w:szCs w:val="24"/>
        </w:rPr>
      </w:pPr>
      <w:r w:rsidRPr="00211FBB">
        <w:rPr>
          <w:rFonts w:ascii="宋体" w:hAnsi="宋体" w:hint="eastAsia"/>
          <w:bCs/>
          <w:sz w:val="24"/>
          <w:szCs w:val="24"/>
        </w:rPr>
        <w:t>侧袋机制实施期间，基金管理人应当在基金定期报告中披露报告期内侧袋账户相关信息，基金定期报告中的基金会计报表仅需针对主袋账户进行编制。</w:t>
      </w:r>
      <w:bookmarkStart w:id="22" w:name="_Hlk45747214"/>
      <w:r w:rsidRPr="00211FBB">
        <w:rPr>
          <w:rFonts w:ascii="宋体" w:hAnsi="宋体" w:hint="eastAsia"/>
          <w:bCs/>
          <w:sz w:val="24"/>
          <w:szCs w:val="24"/>
        </w:rPr>
        <w:t>会计师事务所对基金年度报告进行审计时，应对报告期内基金侧袋机制运行相关的会计核算和年度报告披露等发表审计意见。</w:t>
      </w:r>
      <w:bookmarkEnd w:id="22"/>
    </w:p>
    <w:p w14:paraId="70E00A02" w14:textId="77777777" w:rsidR="00211FBB" w:rsidRPr="00211FBB" w:rsidRDefault="00211FBB" w:rsidP="00211FBB">
      <w:pPr>
        <w:widowControl/>
        <w:jc w:val="left"/>
        <w:rPr>
          <w:rFonts w:ascii="Times New Roman" w:hAnsi="Times New Roman"/>
          <w:sz w:val="30"/>
        </w:rPr>
      </w:pPr>
      <w:r w:rsidRPr="00211FBB">
        <w:rPr>
          <w:rFonts w:ascii="Times New Roman" w:hAnsi="Times New Roman"/>
          <w:sz w:val="30"/>
        </w:rPr>
        <w:br w:type="page"/>
      </w:r>
    </w:p>
    <w:p w14:paraId="77C2F217" w14:textId="5DECDDD8" w:rsidR="00D771E3" w:rsidRDefault="00211FBB" w:rsidP="00211FBB">
      <w:pPr>
        <w:pStyle w:val="1"/>
        <w:snapToGrid w:val="0"/>
        <w:spacing w:beforeLines="0" w:before="240" w:after="240"/>
        <w:rPr>
          <w:rFonts w:ascii="宋体" w:hAnsi="宋体"/>
          <w:szCs w:val="30"/>
        </w:rPr>
      </w:pPr>
      <w:bookmarkStart w:id="23" w:name="_Toc83311117"/>
      <w:r w:rsidRPr="00211FBB">
        <w:rPr>
          <w:rFonts w:ascii="Times New Roman" w:hAnsi="Times New Roman" w:hint="eastAsia"/>
          <w:bCs w:val="0"/>
          <w:kern w:val="2"/>
          <w:sz w:val="30"/>
          <w:szCs w:val="22"/>
        </w:rPr>
        <w:lastRenderedPageBreak/>
        <w:t>十九</w:t>
      </w:r>
      <w:r w:rsidRPr="00211FBB">
        <w:rPr>
          <w:rFonts w:ascii="Times New Roman" w:hAnsi="Times New Roman" w:hint="eastAsia"/>
          <w:b w:val="0"/>
          <w:bCs w:val="0"/>
          <w:kern w:val="2"/>
          <w:sz w:val="30"/>
          <w:szCs w:val="22"/>
        </w:rPr>
        <w:t>、</w:t>
      </w:r>
      <w:r w:rsidR="0091654C">
        <w:rPr>
          <w:rFonts w:ascii="Times New Roman" w:hAnsi="Times New Roman"/>
          <w:sz w:val="30"/>
        </w:rPr>
        <w:t>风险揭示</w:t>
      </w:r>
      <w:bookmarkEnd w:id="23"/>
    </w:p>
    <w:p w14:paraId="0CCE66F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655139C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78230AB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35E225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7D58F9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95D8C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74D367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w:t>
      </w:r>
      <w:r>
        <w:rPr>
          <w:rFonts w:ascii="Times New Roman" w:hAnsi="Times New Roman"/>
          <w:sz w:val="24"/>
        </w:rPr>
        <w:lastRenderedPageBreak/>
        <w:t>出投资决策后，基金运营状况与基金净值变化引致的投资风险，由投资人自行负担。</w:t>
      </w:r>
    </w:p>
    <w:p w14:paraId="6D2FE4B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基金份额持有人须了解并承受以下风险：</w:t>
      </w:r>
    </w:p>
    <w:p w14:paraId="61665390"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（一）市场风险</w:t>
      </w:r>
    </w:p>
    <w:p w14:paraId="2DA0AAB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14:paraId="07C2A5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14:paraId="515794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14:paraId="27D5D7C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51C30EC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31BF32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224C758A"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（二）管理风险</w:t>
      </w:r>
    </w:p>
    <w:p w14:paraId="6A45FC7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19F2FFBB"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14:paraId="1A4959A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Times New Roman" w:hAnsi="Times New Roman"/>
          <w:sz w:val="24"/>
        </w:rPr>
        <w:lastRenderedPageBreak/>
        <w:t>资产变现能力差，可能会产生基金仓位调整的困难，导致流动性风险，可能影响基金份额净值。</w:t>
      </w:r>
    </w:p>
    <w:p w14:paraId="0B009E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、本基金的申购、赎回安排</w:t>
      </w:r>
    </w:p>
    <w:p w14:paraId="31D1525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6517A2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14:paraId="3EC7DEC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14B9F2A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14:paraId="3C9F98C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imes New Roman" w:hAnsi="Times New Roman"/>
          <w:sz w:val="24"/>
        </w:rPr>
        <w:t>10%</w:t>
      </w:r>
      <w:r>
        <w:rPr>
          <w:rFonts w:ascii="Times New Roman" w:hAnsi="Times New Roman"/>
          <w:sz w:val="24"/>
        </w:rPr>
        <w:t>，即认为是发生了巨额赎回。</w:t>
      </w:r>
    </w:p>
    <w:p w14:paraId="51B52AD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14:paraId="2E3A43F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0C4D3E5C" w14:textId="67881D62"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211FBB">
        <w:rPr>
          <w:rFonts w:ascii="Times New Roman" w:hAnsi="Times New Roman" w:hint="eastAsia"/>
          <w:sz w:val="24"/>
        </w:rPr>
        <w:t>该类</w:t>
      </w:r>
      <w:r>
        <w:rPr>
          <w:rFonts w:ascii="Times New Roman" w:hAnsi="Times New Roman"/>
          <w:sz w:val="24"/>
        </w:rPr>
        <w:t>基金份额净值为基础计算赎回金额，以此类推，直到全部赎回为止。如投资人在提交赎回申请时未作明确选择，投资人未能赎回部分作自动延期赎回处</w:t>
      </w:r>
      <w:r>
        <w:rPr>
          <w:rFonts w:ascii="Times New Roman" w:hAnsi="Times New Roman"/>
          <w:sz w:val="24"/>
        </w:rPr>
        <w:lastRenderedPageBreak/>
        <w:t>理。</w:t>
      </w:r>
    </w:p>
    <w:p w14:paraId="0A5DFFAE" w14:textId="410D612C"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的情形下，基金管理人有权采取如下措施：对于基金份额持有人当日超过</w:t>
      </w:r>
      <w:r>
        <w:rPr>
          <w:rFonts w:ascii="Times New Roman" w:hAnsi="Times New Roman"/>
          <w:sz w:val="24"/>
        </w:rPr>
        <w:t>20%</w:t>
      </w:r>
      <w:r>
        <w:rPr>
          <w:rFonts w:ascii="Times New Roman" w:hAnsi="Times New Roman"/>
          <w:sz w:val="24"/>
        </w:rPr>
        <w:t>的赎回申请，可以对其赎回申请延期办理；对于基金份额持有人未超过上述比例的部分，基金管理人可以根据前段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532668C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038ED82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14:paraId="1A07816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本基金在面临大规模赎回的情况下有可能因为无法变现造成流动性风险。</w:t>
      </w:r>
    </w:p>
    <w:p w14:paraId="198EE4E0" w14:textId="77777777" w:rsidR="00211FBB" w:rsidRPr="00211FBB" w:rsidRDefault="0091654C" w:rsidP="00211FBB">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w:t>
      </w:r>
      <w:r w:rsidR="00211FBB" w:rsidRPr="00211FBB">
        <w:rPr>
          <w:rFonts w:ascii="Times New Roman" w:hAnsi="Times New Roman" w:hint="eastAsia"/>
          <w:sz w:val="24"/>
        </w:rPr>
        <w:t>、实施侧袋机制</w:t>
      </w:r>
      <w:r>
        <w:rPr>
          <w:rFonts w:ascii="Times New Roman" w:hAnsi="Times New Roman"/>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9EF2478" w14:textId="77777777" w:rsidR="00211FBB" w:rsidRPr="00211FBB" w:rsidRDefault="00211FBB" w:rsidP="00211FBB">
      <w:pPr>
        <w:autoSpaceDE w:val="0"/>
        <w:autoSpaceDN w:val="0"/>
        <w:adjustRightInd w:val="0"/>
        <w:snapToGrid w:val="0"/>
        <w:spacing w:line="360" w:lineRule="auto"/>
        <w:ind w:firstLineChars="200" w:firstLine="480"/>
        <w:rPr>
          <w:rFonts w:ascii="Times New Roman" w:hAnsi="Times New Roman"/>
          <w:sz w:val="24"/>
        </w:rPr>
      </w:pPr>
      <w:r w:rsidRPr="00211FBB">
        <w:rPr>
          <w:rFonts w:ascii="Times New Roman" w:hAnsi="Times New Roman"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0656C0D3" w14:textId="77777777" w:rsidR="00211FBB" w:rsidRPr="00211FBB" w:rsidRDefault="00211FBB" w:rsidP="00211FBB">
      <w:pPr>
        <w:autoSpaceDE w:val="0"/>
        <w:autoSpaceDN w:val="0"/>
        <w:adjustRightInd w:val="0"/>
        <w:snapToGrid w:val="0"/>
        <w:spacing w:line="360" w:lineRule="auto"/>
        <w:ind w:firstLineChars="200" w:firstLine="480"/>
        <w:rPr>
          <w:rFonts w:ascii="Times New Roman" w:hAnsi="Times New Roman"/>
          <w:sz w:val="24"/>
        </w:rPr>
      </w:pPr>
      <w:r w:rsidRPr="00211FBB">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9301F17" w14:textId="77777777" w:rsidR="00211FBB" w:rsidRPr="00211FBB" w:rsidRDefault="00211FBB" w:rsidP="00211FBB">
      <w:pPr>
        <w:autoSpaceDE w:val="0"/>
        <w:autoSpaceDN w:val="0"/>
        <w:adjustRightInd w:val="0"/>
        <w:snapToGrid w:val="0"/>
        <w:spacing w:line="360" w:lineRule="auto"/>
        <w:ind w:firstLineChars="200" w:firstLine="480"/>
        <w:rPr>
          <w:rFonts w:ascii="Times New Roman" w:hAnsi="Times New Roman"/>
          <w:sz w:val="24"/>
        </w:rPr>
      </w:pPr>
      <w:r w:rsidRPr="00211FBB">
        <w:rPr>
          <w:rFonts w:ascii="Times New Roman" w:hAnsi="Times New Roman" w:hint="eastAsia"/>
          <w:sz w:val="24"/>
        </w:rPr>
        <w:lastRenderedPageBreak/>
        <w:t>基金管理人将根据主袋账户运作情况合理确定申购政策</w:t>
      </w:r>
      <w:r w:rsidRPr="00211FBB">
        <w:rPr>
          <w:rFonts w:ascii="Times New Roman" w:hAnsi="Times New Roman" w:hint="eastAsia"/>
          <w:sz w:val="24"/>
        </w:rPr>
        <w:t xml:space="preserve">, </w:t>
      </w:r>
      <w:r w:rsidRPr="00211FBB">
        <w:rPr>
          <w:rFonts w:ascii="Times New Roman" w:hAnsi="Times New Roman" w:hint="eastAsia"/>
          <w:sz w:val="24"/>
        </w:rPr>
        <w:t>因此实施侧袋机制后主袋账户份额存在暂停申购的可能。</w:t>
      </w:r>
    </w:p>
    <w:p w14:paraId="2CFB099B" w14:textId="56259749" w:rsidR="00D771E3" w:rsidRDefault="00211FBB" w:rsidP="00211FBB">
      <w:pPr>
        <w:autoSpaceDE w:val="0"/>
        <w:autoSpaceDN w:val="0"/>
        <w:adjustRightInd w:val="0"/>
        <w:snapToGrid w:val="0"/>
        <w:spacing w:line="360" w:lineRule="auto"/>
        <w:ind w:firstLineChars="200" w:firstLine="480"/>
        <w:rPr>
          <w:rFonts w:ascii="宋体" w:hAnsi="宋体"/>
          <w:szCs w:val="24"/>
        </w:rPr>
      </w:pPr>
      <w:r w:rsidRPr="00211FBB">
        <w:rPr>
          <w:rFonts w:ascii="Times New Roman" w:hAnsi="Times New Roman"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5AC4EF5"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（四）信用风险</w:t>
      </w:r>
    </w:p>
    <w:p w14:paraId="2E5DEA1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基金在交易过程中发生交收违约，或者基金所投资债券之发行人出现违约、拒绝支付到期本息，都可能导致基金资产损失和收益变化，从而产生风险。</w:t>
      </w:r>
    </w:p>
    <w:p w14:paraId="63E95894"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（五）本基金投资策略所特有的风险</w:t>
      </w:r>
    </w:p>
    <w:p w14:paraId="09F80DC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、本基金为股票型基金，将维持较高的股票持仓比例，如果股票市场出现整体下跌，本基金的净值表现将受到影响。</w:t>
      </w:r>
    </w:p>
    <w:p w14:paraId="0C34F68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66E2D9E8"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（六）投资股指期货的特定风险</w:t>
      </w:r>
    </w:p>
    <w:p w14:paraId="27CE87F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94259F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）市场风险是指由于股指期货价格变动而给投资者带来的风险。市场风险是股指期货投资中最主要的风险。</w:t>
      </w:r>
    </w:p>
    <w:p w14:paraId="4182D0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）流动性风险是指由于股指期货合约无法及时变现所带来的风险。</w:t>
      </w:r>
    </w:p>
    <w:p w14:paraId="5291CB9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）基差风险是指股指期货合约价格和指数价格之间的价格差的波动所造成的风险，以及不同股指期货合约价格之间价格差的波动所造成的期现价差风险。</w:t>
      </w:r>
    </w:p>
    <w:p w14:paraId="3E3BA49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）保证金风险是指由于无法及时筹措资金满足建立或者维持股指期货合约头寸所要求的保证金而带来的风险。</w:t>
      </w:r>
    </w:p>
    <w:p w14:paraId="1125F4B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）信用风险是指期货经纪公司违约而产生损失的风险。</w:t>
      </w:r>
    </w:p>
    <w:p w14:paraId="7829213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）操作风险是指由于内部流程的不完善，业务人员出现差错或者疏漏，或者系统出现故障等原因造成损失的风险。</w:t>
      </w:r>
    </w:p>
    <w:p w14:paraId="5CEBF89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此外，由于衍生品通常具有杠杆效应，价格波动比标的工具更为剧烈，并且其</w:t>
      </w:r>
      <w:r>
        <w:rPr>
          <w:rFonts w:ascii="Times New Roman" w:hAnsi="Times New Roman"/>
          <w:sz w:val="24"/>
        </w:rPr>
        <w:lastRenderedPageBreak/>
        <w:t>定价相当复杂，不适当的估值也有可能使基金资产面临损失风险。</w:t>
      </w:r>
    </w:p>
    <w:p w14:paraId="63ABDEDD"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（七）投资资产支持证券的特定风险</w:t>
      </w:r>
    </w:p>
    <w:p w14:paraId="5391BEB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194E6B0B"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（八）投资科创板股票的特定风险</w:t>
      </w:r>
    </w:p>
    <w:p w14:paraId="706D426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2A9A9A6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w:t>
      </w:r>
    </w:p>
    <w:p w14:paraId="08233C6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4AD168C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科创板个股上市前五日无涨跌停限制，第六日开始涨跌幅限制在正负</w:t>
      </w:r>
      <w:r>
        <w:rPr>
          <w:rFonts w:ascii="Times New Roman" w:hAnsi="Times New Roman"/>
          <w:sz w:val="24"/>
        </w:rPr>
        <w:t>20%</w:t>
      </w:r>
      <w:r>
        <w:rPr>
          <w:rFonts w:ascii="Times New Roman" w:hAnsi="Times New Roman"/>
          <w:sz w:val="24"/>
        </w:rPr>
        <w:t>以内，个股波动幅度较其他股票加大，市场风险随之上升。</w:t>
      </w:r>
    </w:p>
    <w:p w14:paraId="5EAE667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w:t>
      </w:r>
    </w:p>
    <w:p w14:paraId="639D2BC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科创板整体投资门槛较高，个人投资者必须满足交易满两年并且资金在</w:t>
      </w:r>
      <w:r>
        <w:rPr>
          <w:rFonts w:ascii="Times New Roman" w:hAnsi="Times New Roman"/>
          <w:sz w:val="24"/>
        </w:rPr>
        <w:t>50</w:t>
      </w:r>
      <w:r>
        <w:rPr>
          <w:rFonts w:ascii="Times New Roman" w:hAnsi="Times New Roman"/>
          <w:sz w:val="24"/>
        </w:rPr>
        <w:t>万以上才可参与，二级市场上个人投资者参与度相对较低，机构持有个股大量流通盘导致个股流动性较差，基金组合存在无法及时变现及其他相关流动性风险。</w:t>
      </w:r>
    </w:p>
    <w:p w14:paraId="1FA587F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）退市风险</w:t>
      </w:r>
    </w:p>
    <w:p w14:paraId="2C5E40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6CA83C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）集中度风险</w:t>
      </w:r>
    </w:p>
    <w:p w14:paraId="122EA7E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科创板为新设板块，初期可投标的较少，投资者容易集中投资于少量个股，市</w:t>
      </w:r>
      <w:r>
        <w:rPr>
          <w:rFonts w:ascii="Times New Roman" w:hAnsi="Times New Roman"/>
          <w:sz w:val="24"/>
        </w:rPr>
        <w:lastRenderedPageBreak/>
        <w:t>场可能存在高集中度状况，整体存在集中度风险。</w:t>
      </w:r>
    </w:p>
    <w:p w14:paraId="22EC731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）系统性风险</w:t>
      </w:r>
    </w:p>
    <w:p w14:paraId="6407B38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科创板企业均为市场认可度较高的科技创新企业，在企业经营及盈利模式上存在趋同，所以科创板个股相关性较高，市场表现不佳时，系统性风险将更为显著。</w:t>
      </w:r>
    </w:p>
    <w:p w14:paraId="167E7BF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）政策风险</w:t>
      </w:r>
    </w:p>
    <w:p w14:paraId="0D6752C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国家对高新技术产业扶持力度及重视程度的变化会对科创板企业带来较大影响，国际经济形势变化对战略新兴产业及科创板个股也会带来政策影响。</w:t>
      </w:r>
    </w:p>
    <w:p w14:paraId="4FDE98A5"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（九）投资存托凭证的特定风险</w:t>
      </w:r>
    </w:p>
    <w:p w14:paraId="2992C65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ECEB2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AAD02E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本基金可根据投资策略需要或市场环境的变化，选择将部分基金资产投资于存托凭证或选择不将基金资产投资于存托凭证，基金资产并非必然投资存托凭证。</w:t>
      </w:r>
    </w:p>
    <w:p w14:paraId="3A5497B5"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（九）其他风险</w:t>
      </w:r>
    </w:p>
    <w:p w14:paraId="5A4CBB0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14:paraId="4CB068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14:paraId="26B8A38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14:paraId="14654D6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14:paraId="0D5825F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14:paraId="09B546A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14:paraId="0A63566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、其他意外导致的风险。</w:t>
      </w:r>
    </w:p>
    <w:p w14:paraId="1FF72F19"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68D69EF5" w14:textId="3955A8C1" w:rsidR="00D771E3" w:rsidRDefault="00211FBB">
      <w:pPr>
        <w:pStyle w:val="1"/>
        <w:snapToGrid w:val="0"/>
        <w:spacing w:beforeLines="0" w:before="240" w:after="240"/>
        <w:rPr>
          <w:rFonts w:ascii="Times New Roman" w:hAnsi="Times New Roman"/>
          <w:sz w:val="30"/>
        </w:rPr>
      </w:pPr>
      <w:bookmarkStart w:id="24" w:name="_Toc83311118"/>
      <w:r>
        <w:rPr>
          <w:rFonts w:ascii="Times New Roman" w:hAnsi="Times New Roman" w:hint="eastAsia"/>
          <w:sz w:val="30"/>
        </w:rPr>
        <w:lastRenderedPageBreak/>
        <w:t>二十</w:t>
      </w:r>
      <w:r w:rsidR="0091654C">
        <w:rPr>
          <w:rFonts w:ascii="Times New Roman" w:hAnsi="Times New Roman"/>
          <w:sz w:val="30"/>
        </w:rPr>
        <w:t>、基金合同的变更、终止与基金财产的清算</w:t>
      </w:r>
      <w:bookmarkEnd w:id="24"/>
    </w:p>
    <w:p w14:paraId="21A0C422"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（一）《基金合同》的变更</w:t>
      </w:r>
    </w:p>
    <w:p w14:paraId="2F91139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BAA178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、关于《基金合同》变更的基金份额持有人大会决议生效后方可执行，并自决议生效后依照《信息披露办法》的规定在指定媒介公告。</w:t>
      </w:r>
    </w:p>
    <w:p w14:paraId="77562175"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（二）《基金合同》的终止事由</w:t>
      </w:r>
    </w:p>
    <w:p w14:paraId="3E4E905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14:paraId="670470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14:paraId="304EC55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58F526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、本基金作为被合并方与其他基金进行合并的；</w:t>
      </w:r>
    </w:p>
    <w:p w14:paraId="4FDF111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、《基金合同》约定的其他情形；</w:t>
      </w:r>
    </w:p>
    <w:p w14:paraId="3B9E9D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、相关法律法规和中国证监会规定的其他情况。</w:t>
      </w:r>
    </w:p>
    <w:p w14:paraId="4F12FFC3"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（三）基金财产的清算</w:t>
      </w:r>
    </w:p>
    <w:p w14:paraId="26EAAB7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14:paraId="13C1B77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9A8675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1C921C6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、基金财产清算程序：</w:t>
      </w:r>
    </w:p>
    <w:p w14:paraId="2C59399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）《基金合同》终止情形出现时，由基金财产清算小组统一接管基金财产；</w:t>
      </w:r>
    </w:p>
    <w:p w14:paraId="760263D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14:paraId="54BC113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）对基金财产进行估值和变现；</w:t>
      </w:r>
    </w:p>
    <w:p w14:paraId="4DEDE9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14:paraId="3B18A23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3B1423D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14:paraId="0EB1009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）对基金剩余财产进行分配。</w:t>
      </w:r>
    </w:p>
    <w:p w14:paraId="376FC3B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个月，若遇基金持有的有价证券出现长期休市、停牌或其他流通受限的情形除外。</w:t>
      </w:r>
    </w:p>
    <w:p w14:paraId="55B44C26"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（四）清算费用</w:t>
      </w:r>
    </w:p>
    <w:p w14:paraId="00DA33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14:paraId="4DFBA1EC"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（五）基金财产清算剩余资产的分配</w:t>
      </w:r>
    </w:p>
    <w:p w14:paraId="497FACE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421A15BB"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（六）基金财产清算的公告</w:t>
      </w:r>
    </w:p>
    <w:p w14:paraId="7DC076A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14:paraId="5B94EF0F"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（七）基金财产清算账册及文件的保存</w:t>
      </w:r>
    </w:p>
    <w:p w14:paraId="7BA3FF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77C41FC6" w14:textId="77777777" w:rsidR="00D64C5E" w:rsidRDefault="00D64C5E">
      <w:pPr>
        <w:widowControl/>
        <w:jc w:val="left"/>
        <w:rPr>
          <w:rFonts w:ascii="Times New Roman" w:hAnsi="Times New Roman"/>
          <w:b/>
          <w:bCs/>
          <w:kern w:val="44"/>
          <w:sz w:val="30"/>
          <w:szCs w:val="44"/>
        </w:rPr>
      </w:pPr>
      <w:r>
        <w:rPr>
          <w:rFonts w:ascii="Times New Roman" w:hAnsi="Times New Roman"/>
          <w:sz w:val="30"/>
        </w:rPr>
        <w:br w:type="page"/>
      </w:r>
    </w:p>
    <w:p w14:paraId="5D8103F7" w14:textId="434CE398" w:rsidR="00D771E3" w:rsidRPr="00863E10" w:rsidRDefault="0091654C" w:rsidP="00863E10">
      <w:pPr>
        <w:pStyle w:val="1"/>
        <w:snapToGrid w:val="0"/>
        <w:spacing w:beforeLines="0" w:before="240" w:after="240"/>
        <w:rPr>
          <w:rFonts w:ascii="Times New Roman" w:hAnsi="Times New Roman"/>
          <w:sz w:val="30"/>
        </w:rPr>
      </w:pPr>
      <w:bookmarkStart w:id="25" w:name="_Toc83311119"/>
      <w:r w:rsidRPr="00863E10">
        <w:rPr>
          <w:rFonts w:ascii="Times New Roman" w:hAnsi="Times New Roman" w:hint="eastAsia"/>
          <w:sz w:val="30"/>
        </w:rPr>
        <w:lastRenderedPageBreak/>
        <w:t>二十</w:t>
      </w:r>
      <w:r w:rsidR="00664D48">
        <w:rPr>
          <w:rFonts w:ascii="Times New Roman" w:hAnsi="Times New Roman" w:hint="eastAsia"/>
          <w:sz w:val="30"/>
        </w:rPr>
        <w:t>一</w:t>
      </w:r>
      <w:r w:rsidRPr="00863E10">
        <w:rPr>
          <w:rFonts w:ascii="Times New Roman" w:hAnsi="Times New Roman" w:hint="eastAsia"/>
          <w:sz w:val="30"/>
        </w:rPr>
        <w:t>、基金合同内容摘要</w:t>
      </w:r>
      <w:bookmarkEnd w:id="25"/>
    </w:p>
    <w:p w14:paraId="3981F193"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（一）基金份额持有人、基金管理人和基金托管人的权利与义务</w:t>
      </w:r>
    </w:p>
    <w:p w14:paraId="491D5BE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14:paraId="065AD1E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根据《基金法》、《运作办法》及其他有关规定，基金管理人的权利包括但不限于：</w:t>
      </w:r>
    </w:p>
    <w:p w14:paraId="65328A5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）依法募集资金；</w:t>
      </w:r>
    </w:p>
    <w:p w14:paraId="5EF211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）自《基金合同》生效之日起，根据法律法规和《基金合同》独立运用并管理基金财产；</w:t>
      </w:r>
    </w:p>
    <w:p w14:paraId="078823E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）依照《基金合同》收取基金管理费以及法律法规规定或中国证监会批准的其他费用；</w:t>
      </w:r>
    </w:p>
    <w:p w14:paraId="0CD684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）销售基金份额；</w:t>
      </w:r>
    </w:p>
    <w:p w14:paraId="1C9F467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）按照规定召集基金份额持有人大会；</w:t>
      </w:r>
    </w:p>
    <w:p w14:paraId="255EDC5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14:paraId="43377CF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）在基金托管人更换时，提名新的基金托管人；</w:t>
      </w:r>
    </w:p>
    <w:p w14:paraId="42C1487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）选择、更换基金销售机构，对基金销售机构的相关行为进行监督和处理；</w:t>
      </w:r>
    </w:p>
    <w:p w14:paraId="0C062D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）担任或委托其他符合条件的机构担任基金登记机构办理基金登记业务并获得《基金合同》规定的费用；</w:t>
      </w:r>
    </w:p>
    <w:p w14:paraId="6416699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）依据《基金合同》及有关法律规定决定基金收益的分配方案；</w:t>
      </w:r>
    </w:p>
    <w:p w14:paraId="4ADD478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）在《基金合同》约定的范围内，拒绝或暂停受理申购与赎回申请；</w:t>
      </w:r>
    </w:p>
    <w:p w14:paraId="260CF98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）依照法律法规为基金的利益对被投资公司行使股东权利，为基金的利益行使因基金财产投资于证券所产生的权利；</w:t>
      </w:r>
    </w:p>
    <w:p w14:paraId="5ACE805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）在法律法规允许的前提下，为基金的利益依法为基金进行融资；</w:t>
      </w:r>
    </w:p>
    <w:p w14:paraId="3F1DAB6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）以基金管理人的名义，代表基金份额持有人的利益行使诉讼权利或者实施其他法律行为；</w:t>
      </w:r>
    </w:p>
    <w:p w14:paraId="70461BB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）选择、更换律师事务所、会计师事务所、证券经纪商、期货经纪机构或其他为基金提供服务的外部机构；</w:t>
      </w:r>
    </w:p>
    <w:p w14:paraId="4CA1E7E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）在符合有关法律、法规的前提下，制定和调整有关基金认购、申购、赎</w:t>
      </w:r>
      <w:r>
        <w:rPr>
          <w:rFonts w:ascii="Times New Roman" w:hAnsi="Times New Roman"/>
          <w:sz w:val="24"/>
        </w:rPr>
        <w:lastRenderedPageBreak/>
        <w:t>回、转换等的业务规则；</w:t>
      </w:r>
    </w:p>
    <w:p w14:paraId="7A4ACAE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）法律法规及中国证监会规定的和《基金合同》约定的其他权利。</w:t>
      </w:r>
    </w:p>
    <w:p w14:paraId="22570A6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根据《基金法》、《运作办法》及其他有关规定，基金管理人的义务包括但不限于：</w:t>
      </w:r>
    </w:p>
    <w:p w14:paraId="0036453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14:paraId="3D0A33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14:paraId="4B5C5FF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）自《基金合同》生效之日起，以诚实信用、谨慎勤勉的原则管理和运用基金财产；</w:t>
      </w:r>
    </w:p>
    <w:p w14:paraId="31DB30F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14:paraId="40F18B0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14:paraId="0D707B7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）除依据《基金法》、《基金合同》及其他有关规定外，不得利用基金财产为自己及任何第三人谋取利益，不得委托第三人运作基金财产；</w:t>
      </w:r>
    </w:p>
    <w:p w14:paraId="2F3C725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14:paraId="3CFB81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14:paraId="179366F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）进行基金会计核算并编制基金财务会计报告；</w:t>
      </w:r>
    </w:p>
    <w:p w14:paraId="0CE2840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）编制季度报告、中期报告和年度报告；</w:t>
      </w:r>
    </w:p>
    <w:p w14:paraId="68F0AA8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）严格按照《基金法》、《基金合同》及其他有关规定，履行信息披露及报告义务；</w:t>
      </w:r>
    </w:p>
    <w:p w14:paraId="73CB0C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）保守基金商业秘密，不泄露基金投资计划、投资意向等。除《基金法》、《基金合同》及其他有关规定另有规定外，在基金信息公开披露前应予保密，不向他人泄露；</w:t>
      </w:r>
    </w:p>
    <w:p w14:paraId="4F98721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）按《基金合同》的约定确定基金收益分配方案，及时向基金份额持有人分配基金收益；</w:t>
      </w:r>
    </w:p>
    <w:p w14:paraId="265D62E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）按规定受理申购与赎回申请，及时、足额支付赎回款项；</w:t>
      </w:r>
    </w:p>
    <w:p w14:paraId="67A6FDA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15</w:t>
      </w:r>
      <w:r>
        <w:rPr>
          <w:rFonts w:ascii="Times New Roman" w:hAnsi="Times New Roman"/>
          <w:sz w:val="24"/>
        </w:rPr>
        <w:t>）依据《基金法》、《基金合同》及其他有关规定召集基金份额持有人大会或配合基金托管人、基金份额持有人依法召集基金份额持有人大会；</w:t>
      </w:r>
    </w:p>
    <w:p w14:paraId="0C5D8DB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）按规定保存基金财产管理业务活动的会计账册、报表、记录和其他相关资料</w:t>
      </w:r>
      <w:r>
        <w:rPr>
          <w:rFonts w:ascii="Times New Roman" w:hAnsi="Times New Roman"/>
          <w:sz w:val="24"/>
        </w:rPr>
        <w:t>15</w:t>
      </w:r>
      <w:r>
        <w:rPr>
          <w:rFonts w:ascii="Times New Roman" w:hAnsi="Times New Roman"/>
          <w:sz w:val="24"/>
        </w:rPr>
        <w:t>年以上；</w:t>
      </w:r>
    </w:p>
    <w:p w14:paraId="7C12791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BCA93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）组织并参加基金财产清算小组，参与基金财产的保管、清理、估价、变现和分配；</w:t>
      </w:r>
    </w:p>
    <w:p w14:paraId="3FB3B96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）面临解散、依法被撤销或者被依法宣告破产时，及时报告中国证监会并通知基金托管人；</w:t>
      </w:r>
    </w:p>
    <w:p w14:paraId="6CDCA75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）因违反《基金合同》导致基金财产的损失或损害基金份额持有人合法权益时，应当承担赔偿责任，其赔偿责任不因其退任而免除；</w:t>
      </w:r>
    </w:p>
    <w:p w14:paraId="680BB4C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14:paraId="242314E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）当基金管理人将其义务委托第三方处理时，应当对第三方处理有关基金事务的行为承担责任；</w:t>
      </w:r>
    </w:p>
    <w:p w14:paraId="70E6B1B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14:paraId="5D3DCA9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Pr>
          <w:rFonts w:ascii="Times New Roman" w:hAnsi="Times New Roman"/>
          <w:sz w:val="24"/>
        </w:rPr>
        <w:t>30</w:t>
      </w:r>
      <w:r>
        <w:rPr>
          <w:rFonts w:ascii="Times New Roman" w:hAnsi="Times New Roman"/>
          <w:sz w:val="24"/>
        </w:rPr>
        <w:t>日内退还基金认购人；</w:t>
      </w:r>
    </w:p>
    <w:p w14:paraId="2691295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）执行生效的基金份额持有人大会的决议；</w:t>
      </w:r>
    </w:p>
    <w:p w14:paraId="29EADFF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）建立并保存基金份额持有人名册；</w:t>
      </w:r>
    </w:p>
    <w:p w14:paraId="329E006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）法律法规及中国证监会规定的和《基金合同》约定的其他义务。</w:t>
      </w:r>
    </w:p>
    <w:p w14:paraId="728195A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、基金托管人的权利与义务</w:t>
      </w:r>
    </w:p>
    <w:p w14:paraId="705710A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根据《基金法》、《运作办法》及其他有关规定，基金托管人的权利包括但不限于：</w:t>
      </w:r>
    </w:p>
    <w:p w14:paraId="57264FD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）自《基金合同》生效之日起，依法律法规和《基金合同》的规定安全保</w:t>
      </w:r>
      <w:r>
        <w:rPr>
          <w:rFonts w:ascii="Times New Roman" w:hAnsi="Times New Roman"/>
          <w:sz w:val="24"/>
        </w:rPr>
        <w:lastRenderedPageBreak/>
        <w:t>管基金财产；</w:t>
      </w:r>
    </w:p>
    <w:p w14:paraId="73D223C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）依《基金合同》约定获得基金托管费以及法律法规规定或监管部门批准的其他费用；</w:t>
      </w:r>
    </w:p>
    <w:p w14:paraId="5FB465D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6B4827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）根据相关市场规则，为基金开设资金账户、证券账户等投资所需账户、协助开立股指期货业务相关账户及交易编码、为基金办理证券、期货交易资金清算；</w:t>
      </w:r>
    </w:p>
    <w:p w14:paraId="75FDC50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）提议召开或召集基金份额持有人大会；</w:t>
      </w:r>
    </w:p>
    <w:p w14:paraId="237C876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）在基金管理人更换时，提名新的基金管理人；</w:t>
      </w:r>
    </w:p>
    <w:p w14:paraId="7B63E0A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）法律法规及中国证监会规定的和《基金合同》约定的其他权利。</w:t>
      </w:r>
    </w:p>
    <w:p w14:paraId="41AF074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根据《基金法》、《运作办法》及其他有关规定，基金托管人的义务包括但不限于：</w:t>
      </w:r>
    </w:p>
    <w:p w14:paraId="72B795C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）以诚实信用、勤勉尽责的原则持有并安全保管基金财产；</w:t>
      </w:r>
    </w:p>
    <w:p w14:paraId="07FA8CE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）设立专门的基金托管部门，具有符合要求的营业场所，配备足够的、合格的熟悉基金托管业务的专职人员，负责基金财产托管事宜；</w:t>
      </w:r>
    </w:p>
    <w:p w14:paraId="31FB383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DA8F48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）除依据《基金法》、《基金合同》及其他有关规定外，不得利用基金财产为自己及任何第三人谋取利益，不得委托第三人托管基金财产；</w:t>
      </w:r>
    </w:p>
    <w:p w14:paraId="25B957E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14:paraId="526EEF1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）按规定开设基金财产的资金账户和证券账户等投资所需账户，协助开立股指期货业务相关账户及交易编码，按照《基金合同》的约定，根据基金管理人的投资指令，及时办理清算、交割事宜；</w:t>
      </w:r>
    </w:p>
    <w:p w14:paraId="04D851C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）保守基金商业秘密，除《基金法》、《基金合同》及其他有关规定另有规定外，在基金信息公开披露前予以保密，不得向他人泄露；</w:t>
      </w:r>
    </w:p>
    <w:p w14:paraId="79C701A2" w14:textId="36D21D65"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）复核、审查基金管理人计算的基金资产净值、</w:t>
      </w:r>
      <w:r w:rsidR="00FD6C68">
        <w:rPr>
          <w:rFonts w:ascii="Times New Roman" w:hAnsi="Times New Roman" w:hint="eastAsia"/>
          <w:sz w:val="24"/>
        </w:rPr>
        <w:t>各类</w:t>
      </w:r>
      <w:r>
        <w:rPr>
          <w:rFonts w:ascii="Times New Roman" w:hAnsi="Times New Roman"/>
          <w:sz w:val="24"/>
        </w:rPr>
        <w:t>基金份额净值、基金份额申购、赎回价格；</w:t>
      </w:r>
    </w:p>
    <w:p w14:paraId="62968DB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9</w:t>
      </w:r>
      <w:r>
        <w:rPr>
          <w:rFonts w:ascii="Times New Roman" w:hAnsi="Times New Roman"/>
          <w:sz w:val="24"/>
        </w:rPr>
        <w:t>）办理与基金托管业务活动有关的信息披露事项；</w:t>
      </w:r>
    </w:p>
    <w:p w14:paraId="44C7E55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3B74E5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）保存基金托管业务活动的记录、账册、报表和其他相关资料</w:t>
      </w:r>
      <w:r>
        <w:rPr>
          <w:rFonts w:ascii="Times New Roman" w:hAnsi="Times New Roman"/>
          <w:sz w:val="24"/>
        </w:rPr>
        <w:t>15</w:t>
      </w:r>
      <w:r>
        <w:rPr>
          <w:rFonts w:ascii="Times New Roman" w:hAnsi="Times New Roman"/>
          <w:sz w:val="24"/>
        </w:rPr>
        <w:t>年以上；</w:t>
      </w:r>
    </w:p>
    <w:p w14:paraId="6A446D5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）从基金管理人或其委托的登记机构处接收并保存基金份额持有人名册；</w:t>
      </w:r>
    </w:p>
    <w:p w14:paraId="5E237C5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）按规定制作相关账册并与基金管理人核对；</w:t>
      </w:r>
    </w:p>
    <w:p w14:paraId="1267133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）依据基金管理人的指令或有关规定向基金份额持有人支付基金收益和赎回款项；</w:t>
      </w:r>
    </w:p>
    <w:p w14:paraId="1759027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）依据《基金法》、《基金合同》及其他有关规定，召集基金份额持有人大会或配合基金管理人、基金份额持有人依法召集基金份额持有人大会；</w:t>
      </w:r>
    </w:p>
    <w:p w14:paraId="4CC169A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）按照法律法规和《基金合同》的规定监督基金管理人的投资运作；</w:t>
      </w:r>
    </w:p>
    <w:p w14:paraId="32FDEE6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）参加基金财产清算小组，参与基金财产的保管、清理、估价、变现和分配；</w:t>
      </w:r>
    </w:p>
    <w:p w14:paraId="52AF9F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）面临解散、依法被撤销或者被依法宣告破产时，及时报告中国证监会和银行业监督管理机构，并通知基金管理人；</w:t>
      </w:r>
    </w:p>
    <w:p w14:paraId="368C0F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）因违反《基金合同》导致基金财产损失时，应承担赔偿责任，其赔偿责任不因其退任而免除；</w:t>
      </w:r>
    </w:p>
    <w:p w14:paraId="3630E3D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14:paraId="0CA1525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）执行生效的基金份额持有人大会的决议；</w:t>
      </w:r>
    </w:p>
    <w:p w14:paraId="23DFFB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）法律法规及中国证监会规定的和《基金合同》约定的其他义务。</w:t>
      </w:r>
    </w:p>
    <w:p w14:paraId="62CE329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14:paraId="1B77948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5892E45" w14:textId="707FE8BF" w:rsidR="00D771E3" w:rsidRDefault="00F135D3">
      <w:pPr>
        <w:autoSpaceDE w:val="0"/>
        <w:autoSpaceDN w:val="0"/>
        <w:adjustRightInd w:val="0"/>
        <w:snapToGrid w:val="0"/>
        <w:spacing w:line="360" w:lineRule="auto"/>
        <w:ind w:firstLineChars="200" w:firstLine="480"/>
        <w:rPr>
          <w:rFonts w:ascii="宋体" w:hAnsi="宋体"/>
          <w:szCs w:val="24"/>
        </w:rPr>
      </w:pPr>
      <w:r w:rsidRPr="00F135D3">
        <w:rPr>
          <w:rFonts w:ascii="Times New Roman" w:hAnsi="Times New Roman" w:hint="eastAsia"/>
          <w:sz w:val="24"/>
        </w:rPr>
        <w:t>同一类别的</w:t>
      </w:r>
      <w:r w:rsidR="0091654C">
        <w:rPr>
          <w:rFonts w:ascii="Times New Roman" w:hAnsi="Times New Roman"/>
          <w:sz w:val="24"/>
        </w:rPr>
        <w:t>每份基金份额具有同等的合法权益。</w:t>
      </w:r>
    </w:p>
    <w:p w14:paraId="0AC0EE4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根据《基金法》、《运作办法》及其他有关规定，基金份额持有人的权利包括但不限于：</w:t>
      </w:r>
    </w:p>
    <w:p w14:paraId="2680D74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）分享基金财产收益；</w:t>
      </w:r>
    </w:p>
    <w:p w14:paraId="37CFAA5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14:paraId="34C5B2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）依法并按照基金合同和招募说明书的规定申请赎回或转让其持有的基金份额；</w:t>
      </w:r>
    </w:p>
    <w:p w14:paraId="1F4A9C4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）按照规定要求召开基金份额持有人大会或者召集基金份额持有人大会；</w:t>
      </w:r>
    </w:p>
    <w:p w14:paraId="0C59B69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14:paraId="68BFA40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）查阅或者复制公开披露的基金信息资料；</w:t>
      </w:r>
    </w:p>
    <w:p w14:paraId="1B04E8E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）监督基金管理人的投资运作；</w:t>
      </w:r>
    </w:p>
    <w:p w14:paraId="2667B48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）对基金管理人、基金托管人、基金服务机构损害其合法权益的行为依法提起诉讼或仲裁；</w:t>
      </w:r>
    </w:p>
    <w:p w14:paraId="73851A8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）法律法规及中国证监会规定的和《基金合同》约定的其他权利。</w:t>
      </w:r>
    </w:p>
    <w:p w14:paraId="54584A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根据《基金法》、《运作办法》及其他有关规定，基金份额持有人的义务包括但不限于：</w:t>
      </w:r>
    </w:p>
    <w:p w14:paraId="5A328C0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）认真阅读并遵守《基金合同》、招募说明书等信息披露文件；</w:t>
      </w:r>
    </w:p>
    <w:p w14:paraId="6033989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）了解所投资基金产品，了解自身风险承受能力，自主判断基金的投资价值，自主做出投资决策，自行承担投资风险；</w:t>
      </w:r>
    </w:p>
    <w:p w14:paraId="3672298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）关注基金信息披露，及时行使权利和履行义务；</w:t>
      </w:r>
    </w:p>
    <w:p w14:paraId="54B01B3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）缴纳基金认购、申购款项及法律法规和《基金合同》所规定的费用；</w:t>
      </w:r>
    </w:p>
    <w:p w14:paraId="03114B3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）在其持有的基金份额范围内，承担基金亏损或者《基金合同》终止的有限责任；</w:t>
      </w:r>
    </w:p>
    <w:p w14:paraId="497FAAA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）不从事任何有损基金及其他《基金合同》当事人合法权益的活动；</w:t>
      </w:r>
    </w:p>
    <w:p w14:paraId="41C3173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）执行生效的基金份额持有人大会的决议；</w:t>
      </w:r>
    </w:p>
    <w:p w14:paraId="745FB46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）返还在基金交易过程中因任何原因获得的不当得利；</w:t>
      </w:r>
    </w:p>
    <w:p w14:paraId="169908E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）遵守基金管理人、基金托管人、销售机构和登记机构的相关交易及业务规则；</w:t>
      </w:r>
    </w:p>
    <w:p w14:paraId="07F710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）提供基金管理人和监管机构依法要求提供的信息，以及不时的更新和补充，并保证其真实性；</w:t>
      </w:r>
    </w:p>
    <w:p w14:paraId="2C45EFB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11</w:t>
      </w:r>
      <w:r>
        <w:rPr>
          <w:rFonts w:ascii="Times New Roman" w:hAnsi="Times New Roman"/>
          <w:sz w:val="24"/>
        </w:rPr>
        <w:t>）法律法规及中国证监会规定的和《基金合同》约定的其他义务。</w:t>
      </w:r>
    </w:p>
    <w:p w14:paraId="120A29A8"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（二）基金份额持有人大会召集、议事及表决的程序和规则</w:t>
      </w:r>
    </w:p>
    <w:p w14:paraId="2AECD44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5A98246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本基金份额持有人大会不设日常机构。</w:t>
      </w:r>
    </w:p>
    <w:p w14:paraId="19BA166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、召开事由</w:t>
      </w:r>
    </w:p>
    <w:p w14:paraId="12FA5F1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）当出现或需要决定下列事由之一的，应当召开基金份额持有人大会，法律法规、基金合同和中国证监会另有规定的除外：</w:t>
      </w:r>
    </w:p>
    <w:p w14:paraId="2A1E978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w:t>
      </w:r>
    </w:p>
    <w:p w14:paraId="72A7C2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）更换基金管理人；</w:t>
      </w:r>
    </w:p>
    <w:p w14:paraId="28EDD05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）更换基金托管人；</w:t>
      </w:r>
    </w:p>
    <w:p w14:paraId="465F91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）转换基金运作方式；</w:t>
      </w:r>
    </w:p>
    <w:p w14:paraId="5B4D4118" w14:textId="3FFFB629"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）调整基金管理人、基金托管人的报酬标准</w:t>
      </w:r>
      <w:r w:rsidR="003F5268" w:rsidRPr="003F5268">
        <w:rPr>
          <w:rFonts w:ascii="Times New Roman" w:hAnsi="Times New Roman" w:hint="eastAsia"/>
          <w:sz w:val="24"/>
        </w:rPr>
        <w:t>或提高销售服务费率</w:t>
      </w:r>
      <w:r>
        <w:rPr>
          <w:rFonts w:ascii="Times New Roman" w:hAnsi="Times New Roman"/>
          <w:sz w:val="24"/>
        </w:rPr>
        <w:t>；</w:t>
      </w:r>
    </w:p>
    <w:p w14:paraId="3DC7229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）变更基金类别；</w:t>
      </w:r>
    </w:p>
    <w:p w14:paraId="1B86D1C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）本基金与其他基金的合并；</w:t>
      </w:r>
    </w:p>
    <w:p w14:paraId="1E2A676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）变更基金投资目标、范围或策略；</w:t>
      </w:r>
    </w:p>
    <w:p w14:paraId="5BCCD4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）变更基金份额持有人大会程序；</w:t>
      </w:r>
    </w:p>
    <w:p w14:paraId="5C103B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）基金管理人或基金托管人要求召开基金份额持有人大会；</w:t>
      </w:r>
    </w:p>
    <w:p w14:paraId="75BAC2A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14:paraId="18C9647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）对基金合同当事人权利和义务产生重大影响的其他事项；</w:t>
      </w:r>
    </w:p>
    <w:p w14:paraId="011F27A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14:paraId="234215E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）以下情况可由基金管理人和基金托管人协商后修改，不需召开基金份额持有人大会：</w:t>
      </w:r>
    </w:p>
    <w:p w14:paraId="394E202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）调低除基金管理费、基金托管费之外的其他应由本基金或基金份额持有人承担的费用；</w:t>
      </w:r>
    </w:p>
    <w:p w14:paraId="053414C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14:paraId="3A0D0216" w14:textId="589C391D"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）在法律法规和《基金合同》规定的范围内，且在对现有基金份额持有人利益无实质性不利影响的前提下调整本基金的申购费率、调低赎回费率</w:t>
      </w:r>
      <w:r w:rsidR="00C44C5B" w:rsidRPr="00C44C5B">
        <w:rPr>
          <w:rFonts w:ascii="Times New Roman" w:hAnsi="Times New Roman" w:hint="eastAsia"/>
          <w:sz w:val="24"/>
        </w:rPr>
        <w:t>及销售服务费率</w:t>
      </w:r>
      <w:r>
        <w:rPr>
          <w:rFonts w:ascii="Times New Roman" w:hAnsi="Times New Roman"/>
          <w:sz w:val="24"/>
        </w:rPr>
        <w:t>、变更或增加收费方式；</w:t>
      </w:r>
    </w:p>
    <w:p w14:paraId="2015D4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）因相应的法律法规、登记机构的相关业务规则发生变动而应当对《基金合同》进行修改；</w:t>
      </w:r>
    </w:p>
    <w:p w14:paraId="009512F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）对《基金合同》的修改对基金份额持有人利益无实质性不利影响或修改不涉及《基金合同》当事人权利义务关系发生重大变化；</w:t>
      </w:r>
    </w:p>
    <w:p w14:paraId="7204281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）在法律法规允许的情况下，且在对现有基金份额持有人利益无实质性不利影响的前提下，基金推出新业务或服务；</w:t>
      </w:r>
    </w:p>
    <w:p w14:paraId="2482452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）在符合法律法规及本基金合同规定、并且对基金份额持有人利益无实质不利影响的前提下，调整本基金份额类别的设置；</w:t>
      </w:r>
    </w:p>
    <w:p w14:paraId="34A3F64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）在不违反法律法规及对基金份额持有人利益无实质性不利影响的前提下，基金管理人、登记机构、销售机构调整有关基金认购、申购、赎回、转换、收益分配、非交易过户、转托管等业务的规则；</w:t>
      </w:r>
    </w:p>
    <w:p w14:paraId="112B1CF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）按照法律法规和《基金合同》规定不需召开基金份额持有人大会的其他情形。</w:t>
      </w:r>
    </w:p>
    <w:p w14:paraId="3E0210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、会议召集人及召集方式</w:t>
      </w:r>
    </w:p>
    <w:p w14:paraId="7045E5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14:paraId="447BC1B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）基金管理人未按规定召集或不能召集时，由基金托管人召集；</w:t>
      </w:r>
    </w:p>
    <w:p w14:paraId="5AC3B9E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p>
    <w:p w14:paraId="21C0FCF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60</w:t>
      </w:r>
      <w:r>
        <w:rPr>
          <w:rFonts w:ascii="Times New Roman" w:hAnsi="Times New Roman"/>
          <w:sz w:val="24"/>
        </w:rPr>
        <w:t>日内召开；基金管理人决定不召集，基金托管人仍认为有必要召开的，应当由基金托管人自行召集，并自出具书面决定之日起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03B53B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w:t>
      </w:r>
      <w:r>
        <w:rPr>
          <w:rFonts w:ascii="Times New Roman" w:hAnsi="Times New Roman"/>
          <w:sz w:val="24"/>
        </w:rPr>
        <w:lastRenderedPageBreak/>
        <w:t>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5AC666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14:paraId="085AE93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14:paraId="22B13F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、召开基金份额持有人大会的通知时间、通知内容、通知方式</w:t>
      </w:r>
    </w:p>
    <w:p w14:paraId="04E80DC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）召开基金份额持有人大会，召集人应于会议召开前</w:t>
      </w:r>
      <w:r>
        <w:rPr>
          <w:rFonts w:ascii="Times New Roman" w:hAnsi="Times New Roman"/>
          <w:sz w:val="24"/>
        </w:rPr>
        <w:t>30</w:t>
      </w:r>
      <w:r>
        <w:rPr>
          <w:rFonts w:ascii="Times New Roman" w:hAnsi="Times New Roman"/>
          <w:sz w:val="24"/>
        </w:rPr>
        <w:t>日，在指定媒介公告。基金份额持有人大会通知应至少载明以下内容：</w:t>
      </w:r>
    </w:p>
    <w:p w14:paraId="55667C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）会议召开的时间、地点和会议形式；</w:t>
      </w:r>
    </w:p>
    <w:p w14:paraId="57B9194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）会议拟审议的事项、议事程序和表决方式；</w:t>
      </w:r>
    </w:p>
    <w:p w14:paraId="730BD94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）有权出席基金份额持有人大会的基金份额持有人的权益登记日；</w:t>
      </w:r>
    </w:p>
    <w:p w14:paraId="289BC89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14:paraId="7B6A570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）会务常设联系人姓名及联系电话；</w:t>
      </w:r>
    </w:p>
    <w:p w14:paraId="3999F7D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）出席会议者必须准备的文件和必须履行的手续；</w:t>
      </w:r>
    </w:p>
    <w:p w14:paraId="62C5F1C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）召集人需要通知的其他事项。</w:t>
      </w:r>
    </w:p>
    <w:p w14:paraId="5EDA71F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D52A31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w:t>
      </w:r>
      <w:r>
        <w:rPr>
          <w:rFonts w:ascii="Times New Roman" w:hAnsi="Times New Roman"/>
          <w:sz w:val="24"/>
        </w:rPr>
        <w:lastRenderedPageBreak/>
        <w:t>或基金托管人拒不派代表对表决意见的计票进行监督的，不影响表决意见的计票效力。</w:t>
      </w:r>
    </w:p>
    <w:p w14:paraId="6647701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、基金份额持有人出席会议的方式</w:t>
      </w:r>
    </w:p>
    <w:p w14:paraId="5DA3E7D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基金份额持有人大会可通过现场开会方式、通讯开会方式或法律法规和监管机关允许的其他方式召开，会议的召开方式由会议召集人确定。</w:t>
      </w:r>
    </w:p>
    <w:p w14:paraId="7400FF0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543F7D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8901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20B5D0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）通讯开会。通讯开会系指基金份额持有人将其对表决事项的投票以会议通知载明的形式在表决截止日以前送达至召集人指定的地址或系统。</w:t>
      </w:r>
    </w:p>
    <w:p w14:paraId="18FC7A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在同时符合以下条件时，通讯开会的方式视为有效：</w:t>
      </w:r>
    </w:p>
    <w:p w14:paraId="28F96F5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）会议召集人按《基金合同》约定公布会议通知后，在</w:t>
      </w:r>
      <w:r>
        <w:rPr>
          <w:rFonts w:ascii="Times New Roman" w:hAnsi="Times New Roman"/>
          <w:sz w:val="24"/>
        </w:rPr>
        <w:t>2</w:t>
      </w:r>
      <w:r>
        <w:rPr>
          <w:rFonts w:ascii="Times New Roman" w:hAnsi="Times New Roman"/>
          <w:sz w:val="24"/>
        </w:rPr>
        <w:t>个工作日内连续公布相关提示性公告；</w:t>
      </w:r>
    </w:p>
    <w:p w14:paraId="043067C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00AA9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）本人直接出具表决意见或授权他人代表出具表决意见的，基金份额持有人</w:t>
      </w:r>
      <w:r>
        <w:rPr>
          <w:rFonts w:ascii="Times New Roman" w:hAnsi="Times New Roman"/>
          <w:sz w:val="24"/>
        </w:rPr>
        <w:lastRenderedPageBreak/>
        <w:t>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41FA7E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D7A4C9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7D95C1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、议事内容与程序</w:t>
      </w:r>
    </w:p>
    <w:p w14:paraId="58AE449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3089CF6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1E5D8D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基金份额持有人大会的召集人发出召集会议的通知后，对原有提案的修改应当在基金份额持有人大会召开前及时公告。</w:t>
      </w:r>
    </w:p>
    <w:p w14:paraId="59BC7BB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基金份额持有人大会不得对未事先公告的议事内容进行表决。</w:t>
      </w:r>
    </w:p>
    <w:p w14:paraId="2EE2B32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14:paraId="49FFEE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14:paraId="7A7376C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在现场开会的方式下，首先由大会主持人按照下列第</w:t>
      </w:r>
      <w:r>
        <w:rPr>
          <w:rFonts w:ascii="Times New Roman" w:hAnsi="Times New Roman"/>
          <w:sz w:val="24"/>
        </w:rPr>
        <w:t>7</w:t>
      </w:r>
      <w:r>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w:t>
      </w:r>
      <w:r>
        <w:rPr>
          <w:rFonts w:ascii="Times New Roman" w:hAnsi="Times New Roman"/>
          <w:sz w:val="24"/>
        </w:rPr>
        <w:lastRenderedPageBreak/>
        <w:t>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3AA1732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14:paraId="5ECBB9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w:t>
      </w:r>
    </w:p>
    <w:p w14:paraId="48A7636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14:paraId="589D3EC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、表决</w:t>
      </w:r>
    </w:p>
    <w:p w14:paraId="237D78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基金份额持有人所持每份基金份额有一票表决权。</w:t>
      </w:r>
    </w:p>
    <w:p w14:paraId="1F7A74E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基金份额持有人大会决议分为一般决议和特别决议：</w:t>
      </w:r>
    </w:p>
    <w:p w14:paraId="37E2C8D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）一般决议，一般决议须经参加大会的基金份额持有人或其代理人所持表决权的二分之一以上（含二分之一）通过方为有效；除下列第（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14:paraId="123F7F3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28FFAFF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基金份额持有人大会采取记名方式进行投票表决。</w:t>
      </w:r>
    </w:p>
    <w:p w14:paraId="740EEB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B714E5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基金份额持有人大会的各项提案或同一项提案内并列的各项议题应当分开审议、逐项表决。</w:t>
      </w:r>
    </w:p>
    <w:p w14:paraId="44D7E9F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、计票</w:t>
      </w:r>
    </w:p>
    <w:p w14:paraId="2A37EB7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3E5137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CD0F26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14:paraId="06F174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808727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）计票过程应由公证机关予以公证，基金管理人或基金托管人拒不出席大会的，不影响计票的效力。</w:t>
      </w:r>
    </w:p>
    <w:p w14:paraId="771CF32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14:paraId="2CAA40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A885D8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、生效与公告</w:t>
      </w:r>
    </w:p>
    <w:p w14:paraId="7C797AD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基金份额持有人大会的决定的事项自表决通过之日起生效，召集人应当自通过之日起</w:t>
      </w:r>
      <w:r>
        <w:rPr>
          <w:rFonts w:ascii="Times New Roman" w:hAnsi="Times New Roman"/>
          <w:sz w:val="24"/>
        </w:rPr>
        <w:t>5</w:t>
      </w:r>
      <w:r>
        <w:rPr>
          <w:rFonts w:ascii="Times New Roman" w:hAnsi="Times New Roman"/>
          <w:sz w:val="24"/>
        </w:rPr>
        <w:t>日内报中国证监会备案。</w:t>
      </w:r>
    </w:p>
    <w:p w14:paraId="5B6B09D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基金份额持有人大会决议自生效之日起</w:t>
      </w:r>
      <w:r>
        <w:rPr>
          <w:rFonts w:ascii="Times New Roman" w:hAnsi="Times New Roman"/>
          <w:sz w:val="24"/>
        </w:rPr>
        <w:t>2</w:t>
      </w:r>
      <w:r>
        <w:rPr>
          <w:rFonts w:ascii="Times New Roman" w:hAnsi="Times New Roman"/>
          <w:sz w:val="24"/>
        </w:rPr>
        <w:t>日内在指定媒介上公告。如果采用通讯方式进行表决，在公告基金份额持有人大会决议时，必须将公证书全文、公证机构、公证员姓名等一同公告。</w:t>
      </w:r>
    </w:p>
    <w:p w14:paraId="34652E5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14:paraId="5161F9BA" w14:textId="77777777" w:rsidR="003F5268" w:rsidRPr="003F5268" w:rsidRDefault="0091654C" w:rsidP="003F5268">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9</w:t>
      </w:r>
      <w:r>
        <w:rPr>
          <w:rFonts w:ascii="Times New Roman" w:hAnsi="Times New Roman"/>
          <w:sz w:val="24"/>
        </w:rPr>
        <w:t>、</w:t>
      </w:r>
      <w:r w:rsidR="003F5268" w:rsidRPr="003F5268">
        <w:rPr>
          <w:rFonts w:ascii="Times New Roman" w:hAnsi="Times New Roman" w:hint="eastAsia"/>
          <w:sz w:val="24"/>
        </w:rPr>
        <w:t>实施侧袋机制期间基金份额持有人大会的特殊约定</w:t>
      </w:r>
    </w:p>
    <w:p w14:paraId="36B64616" w14:textId="77777777" w:rsidR="003F5268" w:rsidRPr="003F5268" w:rsidRDefault="003F5268" w:rsidP="003F5268">
      <w:pPr>
        <w:autoSpaceDE w:val="0"/>
        <w:autoSpaceDN w:val="0"/>
        <w:adjustRightInd w:val="0"/>
        <w:snapToGrid w:val="0"/>
        <w:spacing w:line="360" w:lineRule="auto"/>
        <w:ind w:firstLineChars="200" w:firstLine="480"/>
        <w:rPr>
          <w:rFonts w:ascii="Times New Roman" w:hAnsi="Times New Roman"/>
          <w:sz w:val="24"/>
        </w:rPr>
      </w:pPr>
      <w:r w:rsidRPr="003F5268">
        <w:rPr>
          <w:rFonts w:ascii="Times New Roman" w:hAnsi="Times New Roman" w:hint="eastAsia"/>
          <w:sz w:val="24"/>
        </w:rPr>
        <w:t>若本基金实施侧袋机制，则相关基金份额或表决权的比例指主袋份额持有人和</w:t>
      </w:r>
      <w:r w:rsidRPr="003F5268">
        <w:rPr>
          <w:rFonts w:ascii="Times New Roman" w:hAnsi="Times New Roman" w:hint="eastAsia"/>
          <w:sz w:val="24"/>
        </w:rPr>
        <w:lastRenderedPageBreak/>
        <w:t>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9AB9AF4" w14:textId="77777777" w:rsidR="003F5268" w:rsidRPr="003F5268" w:rsidRDefault="003F5268" w:rsidP="003F5268">
      <w:pPr>
        <w:autoSpaceDE w:val="0"/>
        <w:autoSpaceDN w:val="0"/>
        <w:adjustRightInd w:val="0"/>
        <w:snapToGrid w:val="0"/>
        <w:spacing w:line="360" w:lineRule="auto"/>
        <w:ind w:firstLineChars="200" w:firstLine="480"/>
        <w:rPr>
          <w:rFonts w:ascii="Times New Roman" w:hAnsi="Times New Roman"/>
          <w:sz w:val="24"/>
        </w:rPr>
      </w:pPr>
      <w:r w:rsidRPr="003F5268">
        <w:rPr>
          <w:rFonts w:ascii="Times New Roman" w:hAnsi="Times New Roman" w:hint="eastAsia"/>
          <w:sz w:val="24"/>
        </w:rPr>
        <w:t>（</w:t>
      </w:r>
      <w:r w:rsidRPr="003F5268">
        <w:rPr>
          <w:rFonts w:ascii="Times New Roman" w:hAnsi="Times New Roman" w:hint="eastAsia"/>
          <w:sz w:val="24"/>
        </w:rPr>
        <w:t>1</w:t>
      </w:r>
      <w:r w:rsidRPr="003F5268">
        <w:rPr>
          <w:rFonts w:ascii="Times New Roman" w:hAnsi="Times New Roman" w:hint="eastAsia"/>
          <w:sz w:val="24"/>
        </w:rPr>
        <w:t>）基金份额持有人行使提议权、召集权、提名权所需单独或合计代表相关基金份额</w:t>
      </w:r>
      <w:r w:rsidRPr="003F5268">
        <w:rPr>
          <w:rFonts w:ascii="Times New Roman" w:hAnsi="Times New Roman" w:hint="eastAsia"/>
          <w:sz w:val="24"/>
        </w:rPr>
        <w:t>10%</w:t>
      </w:r>
      <w:r w:rsidRPr="003F5268">
        <w:rPr>
          <w:rFonts w:ascii="Times New Roman" w:hAnsi="Times New Roman" w:hint="eastAsia"/>
          <w:sz w:val="24"/>
        </w:rPr>
        <w:t>以上（含</w:t>
      </w:r>
      <w:r w:rsidRPr="003F5268">
        <w:rPr>
          <w:rFonts w:ascii="Times New Roman" w:hAnsi="Times New Roman" w:hint="eastAsia"/>
          <w:sz w:val="24"/>
        </w:rPr>
        <w:t>10%</w:t>
      </w:r>
      <w:r w:rsidRPr="003F5268">
        <w:rPr>
          <w:rFonts w:ascii="Times New Roman" w:hAnsi="Times New Roman" w:hint="eastAsia"/>
          <w:sz w:val="24"/>
        </w:rPr>
        <w:t>）；</w:t>
      </w:r>
    </w:p>
    <w:p w14:paraId="176437C5" w14:textId="77777777" w:rsidR="003F5268" w:rsidRPr="003F5268" w:rsidRDefault="003F5268" w:rsidP="003F5268">
      <w:pPr>
        <w:autoSpaceDE w:val="0"/>
        <w:autoSpaceDN w:val="0"/>
        <w:adjustRightInd w:val="0"/>
        <w:snapToGrid w:val="0"/>
        <w:spacing w:line="360" w:lineRule="auto"/>
        <w:ind w:firstLineChars="200" w:firstLine="480"/>
        <w:rPr>
          <w:rFonts w:ascii="Times New Roman" w:hAnsi="Times New Roman"/>
          <w:sz w:val="24"/>
        </w:rPr>
      </w:pPr>
      <w:r w:rsidRPr="003F5268">
        <w:rPr>
          <w:rFonts w:ascii="Times New Roman" w:hAnsi="Times New Roman" w:hint="eastAsia"/>
          <w:sz w:val="24"/>
        </w:rPr>
        <w:t>（</w:t>
      </w:r>
      <w:r w:rsidRPr="003F5268">
        <w:rPr>
          <w:rFonts w:ascii="Times New Roman" w:hAnsi="Times New Roman" w:hint="eastAsia"/>
          <w:sz w:val="24"/>
        </w:rPr>
        <w:t>2</w:t>
      </w:r>
      <w:r w:rsidRPr="003F5268">
        <w:rPr>
          <w:rFonts w:ascii="Times New Roman" w:hAnsi="Times New Roman" w:hint="eastAsia"/>
          <w:sz w:val="24"/>
        </w:rPr>
        <w:t>）现场开会的到会者在权益登记日代表的基金份额不少于本基金在权益登记日相关基金份额的二分之一（含二分之一）；</w:t>
      </w:r>
    </w:p>
    <w:p w14:paraId="7ABC2BB9" w14:textId="77777777" w:rsidR="003F5268" w:rsidRPr="003F5268" w:rsidRDefault="003F5268" w:rsidP="003F5268">
      <w:pPr>
        <w:autoSpaceDE w:val="0"/>
        <w:autoSpaceDN w:val="0"/>
        <w:adjustRightInd w:val="0"/>
        <w:snapToGrid w:val="0"/>
        <w:spacing w:line="360" w:lineRule="auto"/>
        <w:ind w:firstLineChars="200" w:firstLine="480"/>
        <w:rPr>
          <w:rFonts w:ascii="Times New Roman" w:hAnsi="Times New Roman"/>
          <w:sz w:val="24"/>
        </w:rPr>
      </w:pPr>
      <w:r w:rsidRPr="003F5268">
        <w:rPr>
          <w:rFonts w:ascii="Times New Roman" w:hAnsi="Times New Roman" w:hint="eastAsia"/>
          <w:sz w:val="24"/>
        </w:rPr>
        <w:t>（</w:t>
      </w:r>
      <w:r w:rsidRPr="003F5268">
        <w:rPr>
          <w:rFonts w:ascii="Times New Roman" w:hAnsi="Times New Roman" w:hint="eastAsia"/>
          <w:sz w:val="24"/>
        </w:rPr>
        <w:t>3</w:t>
      </w:r>
      <w:r w:rsidRPr="003F5268">
        <w:rPr>
          <w:rFonts w:ascii="Times New Roman" w:hAnsi="Times New Roman" w:hint="eastAsia"/>
          <w:sz w:val="24"/>
        </w:rPr>
        <w:t>）通讯开会的直接出具表决意见或授权他人代表出具表决意见的基金份额持有人所持有的基金份额不小于在权益登记日相关基金份额的二分之一（含二分之一）；</w:t>
      </w:r>
    </w:p>
    <w:p w14:paraId="1FE64A07" w14:textId="77777777" w:rsidR="003F5268" w:rsidRPr="003F5268" w:rsidRDefault="003F5268" w:rsidP="003F5268">
      <w:pPr>
        <w:autoSpaceDE w:val="0"/>
        <w:autoSpaceDN w:val="0"/>
        <w:adjustRightInd w:val="0"/>
        <w:snapToGrid w:val="0"/>
        <w:spacing w:line="360" w:lineRule="auto"/>
        <w:ind w:firstLineChars="200" w:firstLine="480"/>
        <w:rPr>
          <w:rFonts w:ascii="Times New Roman" w:hAnsi="Times New Roman"/>
          <w:sz w:val="24"/>
        </w:rPr>
      </w:pPr>
      <w:r w:rsidRPr="003F5268">
        <w:rPr>
          <w:rFonts w:ascii="Times New Roman" w:hAnsi="Times New Roman" w:hint="eastAsia"/>
          <w:sz w:val="24"/>
        </w:rPr>
        <w:t>（</w:t>
      </w:r>
      <w:r w:rsidRPr="003F5268">
        <w:rPr>
          <w:rFonts w:ascii="Times New Roman" w:hAnsi="Times New Roman" w:hint="eastAsia"/>
          <w:sz w:val="24"/>
        </w:rPr>
        <w:t>4</w:t>
      </w:r>
      <w:r w:rsidRPr="003F5268">
        <w:rPr>
          <w:rFonts w:ascii="Times New Roman" w:hAnsi="Times New Roman" w:hint="eastAsia"/>
          <w:sz w:val="24"/>
        </w:rPr>
        <w:t>）在参与基金份额持有人大会投票的基金份额持有人所持有的基金份额小于在权益登记日相关基金份额的二分之一、召集人在原公告的基金份额持有人大会召开时间的</w:t>
      </w:r>
      <w:r w:rsidRPr="003F5268">
        <w:rPr>
          <w:rFonts w:ascii="Times New Roman" w:hAnsi="Times New Roman" w:hint="eastAsia"/>
          <w:sz w:val="24"/>
        </w:rPr>
        <w:t>3</w:t>
      </w:r>
      <w:r w:rsidRPr="003F5268">
        <w:rPr>
          <w:rFonts w:ascii="Times New Roman" w:hAnsi="Times New Roman" w:hint="eastAsia"/>
          <w:sz w:val="24"/>
        </w:rPr>
        <w:t>个月以后、</w:t>
      </w:r>
      <w:r w:rsidRPr="003F5268">
        <w:rPr>
          <w:rFonts w:ascii="Times New Roman" w:hAnsi="Times New Roman" w:hint="eastAsia"/>
          <w:sz w:val="24"/>
        </w:rPr>
        <w:t>6</w:t>
      </w:r>
      <w:r w:rsidRPr="003F5268">
        <w:rPr>
          <w:rFonts w:ascii="Times New Roman" w:hAnsi="Times New Roman" w:hint="eastAsia"/>
          <w:sz w:val="24"/>
        </w:rPr>
        <w:t>个月以内就原定审议事项重新召集的基金份额持有人大会应当有代表三分之一以上（含三分之一）相关基金份额的持有人参与或授权他人参与基金份额持有人大会投票；</w:t>
      </w:r>
    </w:p>
    <w:p w14:paraId="60B29EB8" w14:textId="77777777" w:rsidR="003F5268" w:rsidRPr="003F5268" w:rsidRDefault="003F5268" w:rsidP="003F5268">
      <w:pPr>
        <w:autoSpaceDE w:val="0"/>
        <w:autoSpaceDN w:val="0"/>
        <w:adjustRightInd w:val="0"/>
        <w:snapToGrid w:val="0"/>
        <w:spacing w:line="360" w:lineRule="auto"/>
        <w:ind w:firstLineChars="200" w:firstLine="480"/>
        <w:rPr>
          <w:rFonts w:ascii="Times New Roman" w:hAnsi="Times New Roman"/>
          <w:sz w:val="24"/>
        </w:rPr>
      </w:pPr>
      <w:r w:rsidRPr="003F5268">
        <w:rPr>
          <w:rFonts w:ascii="Times New Roman" w:hAnsi="Times New Roman" w:hint="eastAsia"/>
          <w:sz w:val="24"/>
        </w:rPr>
        <w:t>（</w:t>
      </w:r>
      <w:r w:rsidRPr="003F5268">
        <w:rPr>
          <w:rFonts w:ascii="Times New Roman" w:hAnsi="Times New Roman" w:hint="eastAsia"/>
          <w:sz w:val="24"/>
        </w:rPr>
        <w:t>5</w:t>
      </w:r>
      <w:r w:rsidRPr="003F5268">
        <w:rPr>
          <w:rFonts w:ascii="Times New Roman" w:hAnsi="Times New Roman" w:hint="eastAsia"/>
          <w:sz w:val="24"/>
        </w:rPr>
        <w:t>）现场开会由出席大会的基金份额持有人和代理人所持表决权的</w:t>
      </w:r>
      <w:r w:rsidRPr="003F5268">
        <w:rPr>
          <w:rFonts w:ascii="Times New Roman" w:hAnsi="Times New Roman" w:hint="eastAsia"/>
          <w:sz w:val="24"/>
        </w:rPr>
        <w:t>50%</w:t>
      </w:r>
      <w:r w:rsidRPr="003F5268">
        <w:rPr>
          <w:rFonts w:ascii="Times New Roman" w:hAnsi="Times New Roman" w:hint="eastAsia"/>
          <w:sz w:val="24"/>
        </w:rPr>
        <w:t>以上（含</w:t>
      </w:r>
      <w:r w:rsidRPr="003F5268">
        <w:rPr>
          <w:rFonts w:ascii="Times New Roman" w:hAnsi="Times New Roman" w:hint="eastAsia"/>
          <w:sz w:val="24"/>
        </w:rPr>
        <w:t>50%</w:t>
      </w:r>
      <w:r w:rsidRPr="003F5268">
        <w:rPr>
          <w:rFonts w:ascii="Times New Roman" w:hAnsi="Times New Roman" w:hint="eastAsia"/>
          <w:sz w:val="24"/>
        </w:rPr>
        <w:t>）选举产生一名基金份额持有人或代理人作为该次基金份额持有人大会的主持人；</w:t>
      </w:r>
    </w:p>
    <w:p w14:paraId="3F7FF12E" w14:textId="77777777" w:rsidR="003F5268" w:rsidRPr="003F5268" w:rsidRDefault="003F5268" w:rsidP="003F5268">
      <w:pPr>
        <w:autoSpaceDE w:val="0"/>
        <w:autoSpaceDN w:val="0"/>
        <w:adjustRightInd w:val="0"/>
        <w:snapToGrid w:val="0"/>
        <w:spacing w:line="360" w:lineRule="auto"/>
        <w:ind w:firstLineChars="200" w:firstLine="480"/>
        <w:rPr>
          <w:rFonts w:ascii="Times New Roman" w:hAnsi="Times New Roman"/>
          <w:sz w:val="24"/>
        </w:rPr>
      </w:pPr>
      <w:r w:rsidRPr="003F5268">
        <w:rPr>
          <w:rFonts w:ascii="Times New Roman" w:hAnsi="Times New Roman" w:hint="eastAsia"/>
          <w:sz w:val="24"/>
        </w:rPr>
        <w:t>（</w:t>
      </w:r>
      <w:r w:rsidRPr="003F5268">
        <w:rPr>
          <w:rFonts w:ascii="Times New Roman" w:hAnsi="Times New Roman" w:hint="eastAsia"/>
          <w:sz w:val="24"/>
        </w:rPr>
        <w:t>6</w:t>
      </w:r>
      <w:r w:rsidRPr="003F5268">
        <w:rPr>
          <w:rFonts w:ascii="Times New Roman" w:hAnsi="Times New Roman" w:hint="eastAsia"/>
          <w:sz w:val="24"/>
        </w:rPr>
        <w:t>）一般决议须经参加大会的基金份额持有人或其代理人所持表决权的二分之一以上（含二分之一）通过；</w:t>
      </w:r>
    </w:p>
    <w:p w14:paraId="2A54409D" w14:textId="77777777" w:rsidR="003F5268" w:rsidRPr="003F5268" w:rsidRDefault="003F5268" w:rsidP="003F5268">
      <w:pPr>
        <w:autoSpaceDE w:val="0"/>
        <w:autoSpaceDN w:val="0"/>
        <w:adjustRightInd w:val="0"/>
        <w:snapToGrid w:val="0"/>
        <w:spacing w:line="360" w:lineRule="auto"/>
        <w:ind w:firstLineChars="200" w:firstLine="480"/>
        <w:rPr>
          <w:rFonts w:ascii="Times New Roman" w:hAnsi="Times New Roman"/>
          <w:sz w:val="24"/>
        </w:rPr>
      </w:pPr>
      <w:r w:rsidRPr="003F5268">
        <w:rPr>
          <w:rFonts w:ascii="Times New Roman" w:hAnsi="Times New Roman" w:hint="eastAsia"/>
          <w:sz w:val="24"/>
        </w:rPr>
        <w:t>（</w:t>
      </w:r>
      <w:r w:rsidRPr="003F5268">
        <w:rPr>
          <w:rFonts w:ascii="Times New Roman" w:hAnsi="Times New Roman" w:hint="eastAsia"/>
          <w:sz w:val="24"/>
        </w:rPr>
        <w:t>7</w:t>
      </w:r>
      <w:r w:rsidRPr="003F5268">
        <w:rPr>
          <w:rFonts w:ascii="Times New Roman" w:hAnsi="Times New Roman" w:hint="eastAsia"/>
          <w:sz w:val="24"/>
        </w:rPr>
        <w:t>）特别决议应当经参加大会的基金份额持有人或其代理人所持表决权的三分之二以上（含三分之二）通过。</w:t>
      </w:r>
    </w:p>
    <w:p w14:paraId="7D3F84C6" w14:textId="77777777" w:rsidR="003F5268" w:rsidRPr="003F5268" w:rsidRDefault="003F5268" w:rsidP="003F5268">
      <w:pPr>
        <w:autoSpaceDE w:val="0"/>
        <w:autoSpaceDN w:val="0"/>
        <w:adjustRightInd w:val="0"/>
        <w:snapToGrid w:val="0"/>
        <w:spacing w:line="360" w:lineRule="auto"/>
        <w:ind w:firstLineChars="200" w:firstLine="480"/>
        <w:rPr>
          <w:rFonts w:ascii="Times New Roman" w:hAnsi="Times New Roman"/>
          <w:sz w:val="24"/>
        </w:rPr>
      </w:pPr>
      <w:r w:rsidRPr="003F5268">
        <w:rPr>
          <w:rFonts w:ascii="Times New Roman" w:hAnsi="Times New Roman" w:hint="eastAsia"/>
          <w:sz w:val="24"/>
        </w:rPr>
        <w:t>同一主侧袋账户内的每份基金份额具有平等的表决权。</w:t>
      </w:r>
    </w:p>
    <w:p w14:paraId="28AF59AF" w14:textId="08D5938C" w:rsidR="00D771E3" w:rsidRDefault="003F5268" w:rsidP="003F5268">
      <w:pPr>
        <w:autoSpaceDE w:val="0"/>
        <w:autoSpaceDN w:val="0"/>
        <w:adjustRightInd w:val="0"/>
        <w:snapToGrid w:val="0"/>
        <w:spacing w:line="360" w:lineRule="auto"/>
        <w:ind w:firstLineChars="200" w:firstLine="480"/>
        <w:rPr>
          <w:rFonts w:ascii="宋体" w:hAnsi="宋体"/>
          <w:szCs w:val="24"/>
        </w:rPr>
      </w:pPr>
      <w:r w:rsidRPr="003F5268">
        <w:rPr>
          <w:rFonts w:ascii="Times New Roman" w:hAnsi="Times New Roman" w:hint="eastAsia"/>
          <w:sz w:val="24"/>
        </w:rPr>
        <w:t>10</w:t>
      </w:r>
      <w:r w:rsidRPr="003F5268">
        <w:rPr>
          <w:rFonts w:ascii="Times New Roman" w:hAnsi="Times New Roman" w:hint="eastAsia"/>
          <w:sz w:val="24"/>
        </w:rPr>
        <w:t>、</w:t>
      </w:r>
      <w:r w:rsidR="0091654C">
        <w:rPr>
          <w:rFonts w:ascii="Times New Roman" w:hAnsi="Times New Roman"/>
          <w:sz w:val="24"/>
        </w:rPr>
        <w:t>本部分对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6A104A24"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（三）基金合同解除和终止的事由、程序</w:t>
      </w:r>
    </w:p>
    <w:p w14:paraId="0DF9306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14:paraId="2BC3AE4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）变更基金合同涉及法律法规规定或本基金合同约定应经基金份额持有人</w:t>
      </w:r>
      <w:r>
        <w:rPr>
          <w:rFonts w:ascii="Times New Roman" w:hAnsi="Times New Roman"/>
          <w:sz w:val="24"/>
        </w:rPr>
        <w:lastRenderedPageBreak/>
        <w:t>大会决议通过的事项的，应召开基金份额持有人大会决议通过。对于可不经基金份额持有人大会决议通过的事项，由基金管理人和基金托管人同意后变更并公告，并报中国证监会备案。</w:t>
      </w:r>
    </w:p>
    <w:p w14:paraId="0D0183C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）关于《基金合同》变更的基金份额持有人大会决议生效后方可执行，并自决议生效后依照《信息披露办法》的规定在指定媒介公告。</w:t>
      </w:r>
    </w:p>
    <w:p w14:paraId="0E28522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、《基金合同》的终止事由</w:t>
      </w:r>
    </w:p>
    <w:p w14:paraId="3BE4E0F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14:paraId="56961C3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57C48F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2AB538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）本基金作为被合并方与其他基金进行合并的；</w:t>
      </w:r>
    </w:p>
    <w:p w14:paraId="054F905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）《基金合同》约定的其他情形；</w:t>
      </w:r>
    </w:p>
    <w:p w14:paraId="586245D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）相关法律法规和中国证监会规定的其他情况。</w:t>
      </w:r>
    </w:p>
    <w:p w14:paraId="4D1DD47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、基金财产的清算</w:t>
      </w:r>
    </w:p>
    <w:p w14:paraId="0C6DD6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14:paraId="6CDD935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B6AF60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216D610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）基金财产清算程序：</w:t>
      </w:r>
    </w:p>
    <w:p w14:paraId="7C2F43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）《基金合同》终止情形出现时，由基金财产清算小组统一接管基金财产；</w:t>
      </w:r>
    </w:p>
    <w:p w14:paraId="3C4B9A0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）对基金财产和债权债务进行清理和确认；</w:t>
      </w:r>
    </w:p>
    <w:p w14:paraId="3B61CF0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）对基金财产进行估值和变现；</w:t>
      </w:r>
    </w:p>
    <w:p w14:paraId="3250CF8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）制作清算报告；</w:t>
      </w:r>
    </w:p>
    <w:p w14:paraId="61367BE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023B610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）将清算报告报中国证监会备案并公告；</w:t>
      </w:r>
    </w:p>
    <w:p w14:paraId="3B05E77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7</w:t>
      </w:r>
      <w:r>
        <w:rPr>
          <w:rFonts w:ascii="Times New Roman" w:hAnsi="Times New Roman"/>
          <w:sz w:val="24"/>
        </w:rPr>
        <w:t>）对基金剩余财产进行分配。</w:t>
      </w:r>
    </w:p>
    <w:p w14:paraId="6C8C9FB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个月，若遇基金持有的有价证券出现长期休市、停牌或其他流通受限的情形除外。</w:t>
      </w:r>
    </w:p>
    <w:p w14:paraId="69D8DD4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、清算费用</w:t>
      </w:r>
    </w:p>
    <w:p w14:paraId="3FAE52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14:paraId="1DA394F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、基金财产清算剩余资产的分配</w:t>
      </w:r>
    </w:p>
    <w:p w14:paraId="2795C7D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381FE78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、基金财产清算的公告</w:t>
      </w:r>
    </w:p>
    <w:p w14:paraId="3B022C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14:paraId="5D6806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、基金财产清算账册及文件的保存</w:t>
      </w:r>
    </w:p>
    <w:p w14:paraId="7AC32E9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2CDF430E"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（四）争议解决方式</w:t>
      </w:r>
    </w:p>
    <w:p w14:paraId="0C1C2E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303689D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《基金合同》受中国法律管辖。</w:t>
      </w:r>
    </w:p>
    <w:p w14:paraId="375300C1"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（五）基金合同存放地和投资者取得基金合同的方式</w:t>
      </w:r>
    </w:p>
    <w:p w14:paraId="0650CB6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《基金合同》正本一式六份，除上报有关监管机构一式二份外，基金管理人、基金托管人各持有二份，每份具有同等的法律效力。</w:t>
      </w:r>
    </w:p>
    <w:p w14:paraId="6498C9D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《基金合同》可印制成册，供投资者在基金管理人、基金托管人、销售机构的办公场所和营业场所查阅，但应以《基金合同》正本为准。</w:t>
      </w:r>
    </w:p>
    <w:p w14:paraId="54854F78"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46982C" w14:textId="051BC919" w:rsidR="00D771E3" w:rsidRDefault="0091654C">
      <w:pPr>
        <w:pStyle w:val="1"/>
        <w:snapToGrid w:val="0"/>
        <w:spacing w:beforeLines="0" w:before="240" w:after="240"/>
        <w:rPr>
          <w:rFonts w:ascii="宋体" w:hAnsi="宋体"/>
          <w:szCs w:val="30"/>
        </w:rPr>
      </w:pPr>
      <w:bookmarkStart w:id="26" w:name="_Toc83311120"/>
      <w:r>
        <w:rPr>
          <w:rFonts w:ascii="Times New Roman" w:hAnsi="Times New Roman"/>
          <w:sz w:val="30"/>
        </w:rPr>
        <w:lastRenderedPageBreak/>
        <w:t>二十</w:t>
      </w:r>
      <w:r w:rsidR="00A806A6">
        <w:rPr>
          <w:rFonts w:ascii="Times New Roman" w:hAnsi="Times New Roman" w:hint="eastAsia"/>
          <w:sz w:val="30"/>
        </w:rPr>
        <w:t>二</w:t>
      </w:r>
      <w:r>
        <w:rPr>
          <w:rFonts w:ascii="Times New Roman" w:hAnsi="Times New Roman"/>
          <w:sz w:val="30"/>
        </w:rPr>
        <w:t>、托管协议的内容摘要</w:t>
      </w:r>
      <w:bookmarkEnd w:id="26"/>
    </w:p>
    <w:p w14:paraId="444880D6"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14:paraId="2C837C1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14:paraId="4B3B685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411F05C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5E2EAA1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3F412B8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422F795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批准设立机关及批准设立文号：证监基金字</w:t>
      </w:r>
      <w:r>
        <w:rPr>
          <w:rFonts w:ascii="Times New Roman" w:hAnsi="Times New Roman"/>
          <w:sz w:val="24"/>
        </w:rPr>
        <w:t>[2005]128</w:t>
      </w:r>
      <w:r>
        <w:rPr>
          <w:rFonts w:ascii="Times New Roman" w:hAnsi="Times New Roman"/>
          <w:sz w:val="24"/>
        </w:rPr>
        <w:t>号</w:t>
      </w:r>
    </w:p>
    <w:p w14:paraId="324FBBC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 xml:space="preserve"> 2</w:t>
      </w:r>
      <w:r>
        <w:rPr>
          <w:rFonts w:ascii="Times New Roman" w:hAnsi="Times New Roman"/>
          <w:sz w:val="24"/>
        </w:rPr>
        <w:t>亿元人民币</w:t>
      </w:r>
    </w:p>
    <w:p w14:paraId="37E396B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w:t>
      </w:r>
      <w:r>
        <w:rPr>
          <w:rFonts w:ascii="Times New Roman" w:hAnsi="Times New Roman"/>
          <w:sz w:val="24"/>
        </w:rPr>
        <w:t xml:space="preserve">: </w:t>
      </w:r>
      <w:r>
        <w:rPr>
          <w:rFonts w:ascii="Times New Roman" w:hAnsi="Times New Roman"/>
          <w:sz w:val="24"/>
        </w:rPr>
        <w:t>有限责任公司</w:t>
      </w:r>
    </w:p>
    <w:p w14:paraId="3119A0A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14:paraId="3F350D0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7141574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 xml:space="preserve"> </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72BF00A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 xml:space="preserve"> </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248A200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14:paraId="61FA858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14:paraId="62E16A9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名称：中国工商银行股份有限公司</w:t>
      </w:r>
    </w:p>
    <w:p w14:paraId="7CC3789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住所：北京市西城区复兴门内大街</w:t>
      </w:r>
      <w:r>
        <w:rPr>
          <w:rFonts w:ascii="Times New Roman" w:hAnsi="Times New Roman"/>
          <w:sz w:val="24"/>
        </w:rPr>
        <w:t>55</w:t>
      </w:r>
      <w:r>
        <w:rPr>
          <w:rFonts w:ascii="Times New Roman" w:hAnsi="Times New Roman"/>
          <w:sz w:val="24"/>
        </w:rPr>
        <w:t>号（</w:t>
      </w:r>
      <w:r>
        <w:rPr>
          <w:rFonts w:ascii="Times New Roman" w:hAnsi="Times New Roman"/>
          <w:sz w:val="24"/>
        </w:rPr>
        <w:t>100032</w:t>
      </w:r>
      <w:r>
        <w:rPr>
          <w:rFonts w:ascii="Times New Roman" w:hAnsi="Times New Roman"/>
          <w:sz w:val="24"/>
        </w:rPr>
        <w:t>）</w:t>
      </w:r>
    </w:p>
    <w:p w14:paraId="71F7746E" w14:textId="2C25BBFC"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sidR="009F04D9" w:rsidRPr="009F04D9">
        <w:rPr>
          <w:rFonts w:ascii="Times New Roman" w:hAnsi="Times New Roman" w:hint="eastAsia"/>
          <w:sz w:val="24"/>
        </w:rPr>
        <w:t>陈四清</w:t>
      </w:r>
    </w:p>
    <w:p w14:paraId="3D3A85C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66105799</w:t>
      </w:r>
    </w:p>
    <w:p w14:paraId="092B6A8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66105798</w:t>
      </w:r>
    </w:p>
    <w:p w14:paraId="61A2963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联系人：洪渊</w:t>
      </w:r>
    </w:p>
    <w:p w14:paraId="35694EF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1984</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w:t>
      </w:r>
    </w:p>
    <w:p w14:paraId="2406254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组织形式：股份有限公司</w:t>
      </w:r>
    </w:p>
    <w:p w14:paraId="1AD1EC3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注册资本：人民币</w:t>
      </w:r>
      <w:r>
        <w:rPr>
          <w:rFonts w:ascii="Times New Roman" w:hAnsi="Times New Roman"/>
          <w:sz w:val="24"/>
        </w:rPr>
        <w:t>35,640,625.71</w:t>
      </w:r>
      <w:r>
        <w:rPr>
          <w:rFonts w:ascii="Times New Roman" w:hAnsi="Times New Roman"/>
          <w:sz w:val="24"/>
        </w:rPr>
        <w:t>万元</w:t>
      </w:r>
    </w:p>
    <w:p w14:paraId="025ED8E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批准设立机关和设立文号：国务院《关于中国人民银行专门行使中央银行职能的决定》（国发</w:t>
      </w:r>
      <w:r>
        <w:rPr>
          <w:rFonts w:ascii="Times New Roman" w:hAnsi="Times New Roman"/>
          <w:sz w:val="24"/>
        </w:rPr>
        <w:t>[1983]146</w:t>
      </w:r>
      <w:r>
        <w:rPr>
          <w:rFonts w:ascii="Times New Roman" w:hAnsi="Times New Roman"/>
          <w:sz w:val="24"/>
        </w:rPr>
        <w:t>号）</w:t>
      </w:r>
    </w:p>
    <w:p w14:paraId="0BB3421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76FAA2E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经营范围：办理人民币存款、贷款、同业拆借业务；国内外结算；办理票据承</w:t>
      </w:r>
      <w:r>
        <w:rPr>
          <w:rFonts w:ascii="Times New Roman" w:hAnsi="Times New Roman"/>
          <w:sz w:val="24"/>
        </w:rPr>
        <w:lastRenderedPageBreak/>
        <w:t>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08494EA2"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14:paraId="7F5A60C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、基金托管人对基金管理人的投资行为行使监督权</w:t>
      </w:r>
    </w:p>
    <w:p w14:paraId="4940DBB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）基金托管人根据有关法律法规的规定和《基金合同》的约定，对下述基金投资范围、投资对象进行监督。</w:t>
      </w:r>
    </w:p>
    <w:p w14:paraId="583AA2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本基金将投资于以下金融工具：</w:t>
      </w:r>
    </w:p>
    <w:p w14:paraId="5C89199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w:t>
      </w:r>
    </w:p>
    <w:p w14:paraId="12A798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如法律法规或监管机构以后允许基金投资其他品种，基金管理人在履行适当程序后，可以将其纳入投资范围。本基金不得投资于相关法律、法规、部门规章及《基金合同》禁止投资的投资工具。</w:t>
      </w:r>
    </w:p>
    <w:p w14:paraId="428822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）基金托管人根据有关法律法规的规定及《基金合同》的约定对下述基金投融资比例进行监督：</w:t>
      </w:r>
    </w:p>
    <w:p w14:paraId="7BA3F12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按法律法规的规定及《基金合同》的约定，本基金的投资资产配置比例为：股</w:t>
      </w:r>
      <w:r>
        <w:rPr>
          <w:rFonts w:ascii="Times New Roman" w:hAnsi="Times New Roman"/>
          <w:sz w:val="24"/>
        </w:rPr>
        <w:lastRenderedPageBreak/>
        <w:t>票资产（含存托凭证）占基金资产的</w:t>
      </w:r>
      <w:r>
        <w:rPr>
          <w:rFonts w:ascii="Times New Roman" w:hAnsi="Times New Roman"/>
          <w:sz w:val="24"/>
        </w:rPr>
        <w:t>80%-95%</w:t>
      </w:r>
      <w:r>
        <w:rPr>
          <w:rFonts w:ascii="Times New Roman" w:hAnsi="Times New Roman"/>
          <w:sz w:val="24"/>
        </w:rPr>
        <w:t>，其中投资于医药创新主题相关证券的比例不低于非现金基金资产的</w:t>
      </w:r>
      <w:r>
        <w:rPr>
          <w:rFonts w:ascii="Times New Roman" w:hAnsi="Times New Roman"/>
          <w:sz w:val="24"/>
        </w:rPr>
        <w:t>80%</w:t>
      </w:r>
      <w:r>
        <w:rPr>
          <w:rFonts w:ascii="Times New Roman" w:hAnsi="Times New Roman"/>
          <w:sz w:val="24"/>
        </w:rPr>
        <w:t>；每个交易日日终在扣除股指期货合约需缴纳的交易保证金后，本基金保留的现金或者投资于到期日在一年以内的政府债券的比例合计不低于基金资产净值的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14:paraId="5B67D13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14:paraId="38D125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将拟投资的医药创新主题相关的证券库提供给基金托管人，基金管理人可以根据实际情况的变化，对上述证券库予以调整和更新，并通知基金托管人，基金托管人根据上述投资范围对基金的投资比例进行监督。</w:t>
      </w:r>
    </w:p>
    <w:p w14:paraId="4A8E3FD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）根据法律法规的规定及《基金合同》的约定，本基金投资组合遵循以下投资限制：</w:t>
      </w:r>
    </w:p>
    <w:p w14:paraId="4E35160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、股票资产（含存托凭证）占基金资产的</w:t>
      </w:r>
      <w:r>
        <w:rPr>
          <w:rFonts w:ascii="Times New Roman" w:hAnsi="Times New Roman"/>
          <w:sz w:val="24"/>
        </w:rPr>
        <w:t>80%-95%</w:t>
      </w:r>
      <w:r>
        <w:rPr>
          <w:rFonts w:ascii="Times New Roman" w:hAnsi="Times New Roman"/>
          <w:sz w:val="24"/>
        </w:rPr>
        <w:t>，其中投资于医药创新主题相关证券的比例不低于非现金基金资产的</w:t>
      </w:r>
      <w:r>
        <w:rPr>
          <w:rFonts w:ascii="Times New Roman" w:hAnsi="Times New Roman"/>
          <w:sz w:val="24"/>
        </w:rPr>
        <w:t>80%</w:t>
      </w:r>
      <w:r>
        <w:rPr>
          <w:rFonts w:ascii="Times New Roman" w:hAnsi="Times New Roman"/>
          <w:sz w:val="24"/>
        </w:rPr>
        <w:t>；</w:t>
      </w:r>
    </w:p>
    <w:p w14:paraId="659A86A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、每个交易日日终在扣除股指期货合约需缴纳的交易保证金后，保持不低于基金资产净值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14:paraId="742C570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、本基金持有一家公司发行的证券，其市值不超过基金资产净值的</w:t>
      </w:r>
      <w:r>
        <w:rPr>
          <w:rFonts w:ascii="Times New Roman" w:hAnsi="Times New Roman"/>
          <w:sz w:val="24"/>
        </w:rPr>
        <w:t>10%</w:t>
      </w:r>
      <w:r>
        <w:rPr>
          <w:rFonts w:ascii="Times New Roman" w:hAnsi="Times New Roman"/>
          <w:sz w:val="24"/>
        </w:rPr>
        <w:t>；</w:t>
      </w:r>
    </w:p>
    <w:p w14:paraId="6414C2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Pr>
          <w:rFonts w:ascii="Times New Roman" w:hAnsi="Times New Roman"/>
          <w:sz w:val="24"/>
        </w:rPr>
        <w:t>、本基金管理人管理并由本基金托管人托管的全部基金持有一家公司发行的证券，不超过该证券的</w:t>
      </w:r>
      <w:r>
        <w:rPr>
          <w:rFonts w:ascii="Times New Roman" w:hAnsi="Times New Roman"/>
          <w:sz w:val="24"/>
        </w:rPr>
        <w:t>10%</w:t>
      </w:r>
      <w:r>
        <w:rPr>
          <w:rFonts w:ascii="Times New Roman" w:hAnsi="Times New Roman"/>
          <w:sz w:val="24"/>
        </w:rPr>
        <w:t>；</w:t>
      </w:r>
    </w:p>
    <w:p w14:paraId="0B7A540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14:paraId="6EF57DD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f</w:t>
      </w:r>
      <w:r>
        <w:rPr>
          <w:rFonts w:ascii="Times New Roman" w:hAnsi="Times New Roman"/>
          <w:sz w:val="24"/>
        </w:rPr>
        <w:t>、本基金管理人管理并由本基金托管人托管的全部基金持有的同一权证，不得超过该权证的</w:t>
      </w:r>
      <w:r>
        <w:rPr>
          <w:rFonts w:ascii="Times New Roman" w:hAnsi="Times New Roman"/>
          <w:sz w:val="24"/>
        </w:rPr>
        <w:t>10%</w:t>
      </w:r>
      <w:r>
        <w:rPr>
          <w:rFonts w:ascii="Times New Roman" w:hAnsi="Times New Roman"/>
          <w:sz w:val="24"/>
        </w:rPr>
        <w:t>；</w:t>
      </w:r>
    </w:p>
    <w:p w14:paraId="5AE93B8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g</w:t>
      </w:r>
      <w:r>
        <w:rPr>
          <w:rFonts w:ascii="Times New Roman" w:hAnsi="Times New Roman"/>
          <w:sz w:val="24"/>
        </w:rPr>
        <w:t>、本基金在任何交易日买入权证的总金额，不得超过上一交易日基金资产净值的</w:t>
      </w:r>
      <w:r>
        <w:rPr>
          <w:rFonts w:ascii="Times New Roman" w:hAnsi="Times New Roman"/>
          <w:sz w:val="24"/>
        </w:rPr>
        <w:t>0.5%</w:t>
      </w:r>
      <w:r>
        <w:rPr>
          <w:rFonts w:ascii="Times New Roman" w:hAnsi="Times New Roman"/>
          <w:sz w:val="24"/>
        </w:rPr>
        <w:t>；</w:t>
      </w:r>
    </w:p>
    <w:p w14:paraId="409E95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1EC9AF4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i</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3A5510A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j</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w:t>
      </w:r>
    </w:p>
    <w:p w14:paraId="6C6DA24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k</w:t>
      </w:r>
      <w:r>
        <w:rPr>
          <w:rFonts w:ascii="Times New Roman" w:hAnsi="Times New Roman"/>
          <w:sz w:val="24"/>
        </w:rPr>
        <w:t>、本基金管理人管理并由本基金托管人托管的全部基金投资于同一原始权益人的各类资产支持证券，不得超过其各类资产支持证券合计规模的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44F83B9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l</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14:paraId="0211EA3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m</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14:paraId="04521C5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n</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，本基金在全国银行间同业市场中的债券回购最长期限为</w:t>
      </w:r>
      <w:r>
        <w:rPr>
          <w:rFonts w:ascii="Times New Roman" w:hAnsi="Times New Roman"/>
          <w:sz w:val="24"/>
        </w:rPr>
        <w:t>1</w:t>
      </w:r>
      <w:r>
        <w:rPr>
          <w:rFonts w:ascii="Times New Roman" w:hAnsi="Times New Roman"/>
          <w:sz w:val="24"/>
        </w:rPr>
        <w:t>年，债券回购到期后不得展期；</w:t>
      </w:r>
    </w:p>
    <w:p w14:paraId="5D15F47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o</w:t>
      </w:r>
      <w:r>
        <w:rPr>
          <w:rFonts w:ascii="Times New Roman" w:hAnsi="Times New Roman"/>
          <w:sz w:val="24"/>
        </w:rPr>
        <w:t>、本基金若投资股指期货，则：</w:t>
      </w:r>
    </w:p>
    <w:p w14:paraId="2E509FA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i. </w:t>
      </w:r>
      <w:r>
        <w:rPr>
          <w:rFonts w:ascii="Times New Roman" w:hAnsi="Times New Roman"/>
          <w:sz w:val="24"/>
        </w:rPr>
        <w:t>本基金在任何交易日日终，持有的买入股指期货合约价值，不得超过基金资产净值的</w:t>
      </w:r>
      <w:r>
        <w:rPr>
          <w:rFonts w:ascii="Times New Roman" w:hAnsi="Times New Roman"/>
          <w:sz w:val="24"/>
        </w:rPr>
        <w:t>10%</w:t>
      </w:r>
      <w:r>
        <w:rPr>
          <w:rFonts w:ascii="Times New Roman" w:hAnsi="Times New Roman"/>
          <w:sz w:val="24"/>
        </w:rPr>
        <w:t>；</w:t>
      </w:r>
    </w:p>
    <w:p w14:paraId="66090B0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ii. </w:t>
      </w:r>
      <w:r>
        <w:rPr>
          <w:rFonts w:ascii="Times New Roman" w:hAnsi="Times New Roman"/>
          <w:sz w:val="24"/>
        </w:rPr>
        <w:t>本基金在任何交易日日终，持有的买入期货合约价值与有价证券市值之和</w:t>
      </w:r>
      <w:r>
        <w:rPr>
          <w:rFonts w:ascii="Times New Roman" w:hAnsi="Times New Roman"/>
          <w:sz w:val="24"/>
        </w:rPr>
        <w:t>,</w:t>
      </w:r>
      <w:r>
        <w:rPr>
          <w:rFonts w:ascii="Times New Roman" w:hAnsi="Times New Roman"/>
          <w:sz w:val="24"/>
        </w:rPr>
        <w:t>不得超过基金资产净值的</w:t>
      </w:r>
      <w:r>
        <w:rPr>
          <w:rFonts w:ascii="Times New Roman" w:hAnsi="Times New Roman"/>
          <w:sz w:val="24"/>
        </w:rPr>
        <w:t>95%</w:t>
      </w:r>
      <w:r>
        <w:rPr>
          <w:rFonts w:ascii="Times New Roman" w:hAnsi="Times New Roman"/>
          <w:sz w:val="24"/>
        </w:rPr>
        <w:t>。其中，有价证券指股票、债券（不含到期日在一年以内的政府债券）、权证、资产支持证券、买入返售金融资产（不含质押式回购）等；</w:t>
      </w:r>
    </w:p>
    <w:p w14:paraId="03F8EB1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iii. </w:t>
      </w:r>
      <w:r>
        <w:rPr>
          <w:rFonts w:ascii="Times New Roman" w:hAnsi="Times New Roman"/>
          <w:sz w:val="24"/>
        </w:rPr>
        <w:t>本基金在任何交易日日终，持有的卖出期货合约价值不得超过基金持有的股票总市值的</w:t>
      </w:r>
      <w:r>
        <w:rPr>
          <w:rFonts w:ascii="Times New Roman" w:hAnsi="Times New Roman"/>
          <w:sz w:val="24"/>
        </w:rPr>
        <w:t>20%</w:t>
      </w:r>
      <w:r>
        <w:rPr>
          <w:rFonts w:ascii="Times New Roman" w:hAnsi="Times New Roman"/>
          <w:sz w:val="24"/>
        </w:rPr>
        <w:t>；</w:t>
      </w:r>
    </w:p>
    <w:p w14:paraId="7F5F287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iv. </w:t>
      </w:r>
      <w:r>
        <w:rPr>
          <w:rFonts w:ascii="Times New Roman" w:hAnsi="Times New Roman"/>
          <w:sz w:val="24"/>
        </w:rPr>
        <w:t>本基金所持有的股票市值和买入、卖出股指期货合约价值，合计（轧差计算）应当符合基金合同关于股票投资比例的有关约定；</w:t>
      </w:r>
    </w:p>
    <w:p w14:paraId="009F708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v. </w:t>
      </w:r>
      <w:r>
        <w:rPr>
          <w:rFonts w:ascii="Times New Roman" w:hAnsi="Times New Roman"/>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sz w:val="24"/>
        </w:rPr>
        <w:t>。</w:t>
      </w:r>
    </w:p>
    <w:p w14:paraId="7FAC15F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p</w:t>
      </w:r>
      <w:r>
        <w:rPr>
          <w:rFonts w:ascii="Times New Roman" w:hAnsi="Times New Roman"/>
          <w:sz w:val="24"/>
        </w:rPr>
        <w:t>、本基金的基金资产总值不得超过基金资产净值的</w:t>
      </w:r>
      <w:r>
        <w:rPr>
          <w:rFonts w:ascii="Times New Roman" w:hAnsi="Times New Roman"/>
          <w:sz w:val="24"/>
        </w:rPr>
        <w:t>140%</w:t>
      </w:r>
      <w:r>
        <w:rPr>
          <w:rFonts w:ascii="Times New Roman" w:hAnsi="Times New Roman"/>
          <w:sz w:val="24"/>
        </w:rPr>
        <w:t>；</w:t>
      </w:r>
    </w:p>
    <w:p w14:paraId="07D4D1A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q</w:t>
      </w:r>
      <w:r>
        <w:rPr>
          <w:rFonts w:ascii="Times New Roman" w:hAnsi="Times New Roman"/>
          <w:sz w:val="24"/>
        </w:rPr>
        <w:t>、本基金持有的同一流通受限证券，其公允价值不得超过基金资产净值的</w:t>
      </w:r>
      <w:r>
        <w:rPr>
          <w:rFonts w:ascii="Times New Roman" w:hAnsi="Times New Roman"/>
          <w:sz w:val="24"/>
        </w:rPr>
        <w:t>10%</w:t>
      </w:r>
      <w:r>
        <w:rPr>
          <w:rFonts w:ascii="Times New Roman" w:hAnsi="Times New Roman"/>
          <w:sz w:val="24"/>
        </w:rPr>
        <w:t>；</w:t>
      </w:r>
    </w:p>
    <w:p w14:paraId="0A7A9B0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r</w:t>
      </w:r>
      <w:r>
        <w:rPr>
          <w:rFonts w:ascii="Times New Roman" w:hAnsi="Times New Roman"/>
          <w:sz w:val="24"/>
        </w:rPr>
        <w:t>、本基金管理人管理并由本基金托管人托管的全部开放式基金（包括开放式基金以及处于开放期的定期开放基金）持有一家上市公司发行的可流通股票，不得超过该上市公司可流通股票的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；本基金管理人管理并由本基金托管人托管的全部投资组合持有一家上市公司发行的可流通股票，不得超过该上市公司可流通股票</w:t>
      </w:r>
      <w:r>
        <w:rPr>
          <w:rFonts w:ascii="Times New Roman" w:hAnsi="Times New Roman"/>
          <w:sz w:val="24"/>
        </w:rPr>
        <w:lastRenderedPageBreak/>
        <w:t>的</w:t>
      </w:r>
      <w:r>
        <w:rPr>
          <w:rFonts w:ascii="Times New Roman" w:hAnsi="Times New Roman"/>
          <w:sz w:val="24"/>
        </w:rPr>
        <w:t>30%</w:t>
      </w:r>
      <w:r>
        <w:rPr>
          <w:rFonts w:ascii="Times New Roman" w:hAnsi="Times New Roman"/>
          <w:sz w:val="24"/>
        </w:rPr>
        <w:t>；</w:t>
      </w:r>
    </w:p>
    <w:p w14:paraId="1C9B16D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s</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04C81D2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0C1271D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u</w:t>
      </w:r>
      <w:r>
        <w:rPr>
          <w:rFonts w:ascii="Times New Roman" w:hAnsi="Times New Roman"/>
          <w:sz w:val="24"/>
        </w:rPr>
        <w:t>、本基金投资存托凭证的比例限制依照境内上市交易的股票执行。</w:t>
      </w:r>
    </w:p>
    <w:p w14:paraId="3AA588A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对上述投资组合比例限制进行变更的，以变更后的规定为准，但须与基金托管人协商一致后方可纳入基金托管人投资监督范围。《基金法》及其他有关法律法规或监管部门取消上述限制的，如适用于本基金，基金管理人在履行适当程序后，基金不受上述限制。</w:t>
      </w:r>
    </w:p>
    <w:p w14:paraId="7B77BF0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）法规允许的基金投资比例调整期限</w:t>
      </w:r>
    </w:p>
    <w:p w14:paraId="3BE7C23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b</w:t>
      </w:r>
      <w:r>
        <w:rPr>
          <w:rFonts w:ascii="Times New Roman" w:hAnsi="Times New Roman"/>
          <w:sz w:val="24"/>
        </w:rPr>
        <w:t>、</w:t>
      </w:r>
      <w:r>
        <w:rPr>
          <w:rFonts w:ascii="Times New Roman" w:hAnsi="Times New Roman"/>
          <w:sz w:val="24"/>
        </w:rPr>
        <w:t>l</w:t>
      </w:r>
      <w:r>
        <w:rPr>
          <w:rFonts w:ascii="Times New Roman" w:hAnsi="Times New Roman"/>
          <w:sz w:val="24"/>
        </w:rPr>
        <w:t>、</w:t>
      </w:r>
      <w:r>
        <w:rPr>
          <w:rFonts w:ascii="Times New Roman" w:hAnsi="Times New Roman"/>
          <w:sz w:val="24"/>
        </w:rPr>
        <w:t>s</w:t>
      </w:r>
      <w:r>
        <w:rPr>
          <w:rFonts w:ascii="Times New Roman" w:hAnsi="Times New Roman"/>
          <w:sz w:val="24"/>
        </w:rPr>
        <w:t>、</w:t>
      </w:r>
      <w:r>
        <w:rPr>
          <w:rFonts w:ascii="Times New Roman" w:hAnsi="Times New Roman"/>
          <w:sz w:val="24"/>
        </w:rPr>
        <w:t>t</w:t>
      </w:r>
      <w:r>
        <w:rPr>
          <w:rFonts w:ascii="Times New Roman" w:hAnsi="Times New Roman"/>
          <w:sz w:val="24"/>
        </w:rPr>
        <w:t>项以外，因证券、期货市场波动、证券发行人合并或基金规模变动等基金管理人之外的因素致使基金投资比例不符合上述规定投资比例的，基金管理人应当在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个交易日内进行调整，但中国证监会规定的特殊情形除外。法律法规另有规定的从其规定。</w:t>
      </w:r>
    </w:p>
    <w:p w14:paraId="45126FA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个月内使基金的投资组合比例符合基金合同的有关约定。在上述期间内，本基金的投资范围应当符合基金合同的约定。基金托管人对基金投资的监督和检查自《基金合同》生效之日起开始。</w:t>
      </w:r>
    </w:p>
    <w:p w14:paraId="6F5231E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）基金托管人根据有关法律法规的规定及《基金合同》的约定对下述基金投资禁止行为进行监督：</w:t>
      </w:r>
    </w:p>
    <w:p w14:paraId="3F52769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根据法律法规的规定及《基金合同》的约定，本基金禁止从事下列行为：</w:t>
      </w:r>
    </w:p>
    <w:p w14:paraId="599D485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）承销证券；</w:t>
      </w:r>
    </w:p>
    <w:p w14:paraId="01EC18C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）违反规定向他人贷款或者提供担保；</w:t>
      </w:r>
    </w:p>
    <w:p w14:paraId="597E68F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）从事承担无限责任的投资；</w:t>
      </w:r>
    </w:p>
    <w:p w14:paraId="618DEF8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）买卖其他基金份额，但是中国证监会另有规定的除外；</w:t>
      </w:r>
    </w:p>
    <w:p w14:paraId="1D2ADB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）向其基金管理人、基金托管人出资。</w:t>
      </w:r>
    </w:p>
    <w:p w14:paraId="102310E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如法律、行政法规或监管部门取消上述禁止性规定，如适用于本基金，基金管理人在履行适当程序后，本基金可不受上述规定的限制。</w:t>
      </w:r>
    </w:p>
    <w:p w14:paraId="2C4BBC0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）基金托管人依据有关法律法规的规定和《基金合同》的约定对基金管理人参与银行间债券市场进行监督。</w:t>
      </w:r>
    </w:p>
    <w:p w14:paraId="7078C05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）基金托管人按以下方式对基金管理人参与银行间市场交易的交易对手资信风险控制措施进行监督。</w:t>
      </w:r>
    </w:p>
    <w:p w14:paraId="6377B01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基金管理人向基金托管人提供符合法律法规及行业标准的银行间市场交易对手的名单。基金托管人在收到名单后</w:t>
      </w:r>
      <w:r>
        <w:rPr>
          <w:rFonts w:ascii="Times New Roman" w:hAnsi="Times New Roman"/>
          <w:sz w:val="24"/>
        </w:rPr>
        <w:t>2</w:t>
      </w:r>
      <w:r>
        <w:rPr>
          <w:rFonts w:ascii="Times New Roman" w:hAnsi="Times New Roman"/>
          <w:sz w:val="24"/>
        </w:rPr>
        <w:t>个工作日内回函确认收到该名单。基金管理人应定期或不定期对银行间市场现券及回购交易对手的名单进行更新，名单中增加或减少银行间市场交易对手时须提前书面通知基金托管人，基金托管人于</w:t>
      </w:r>
      <w:r>
        <w:rPr>
          <w:rFonts w:ascii="Times New Roman" w:hAnsi="Times New Roman"/>
          <w:sz w:val="24"/>
        </w:rPr>
        <w:t>2</w:t>
      </w:r>
      <w:r>
        <w:rPr>
          <w:rFonts w:ascii="Times New Roman" w:hAnsi="Times New Roman"/>
          <w:sz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1ABE8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AF8F2E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建立完善的内部流程防范交易对手的资信风险，在与核心交易对手以外的交易对手进行交易时，由于交易对手资信风险引起的损失不由托管人承担。基金托管人的监督责任仅限于根据已提供的名单，审核交易对手是否在名单内列明。</w:t>
      </w:r>
    </w:p>
    <w:p w14:paraId="7B8B6F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）基金托管人对基金管理人选择存款银行进行监督。</w:t>
      </w:r>
    </w:p>
    <w:p w14:paraId="2F31E12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14:paraId="2796A11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）基金托管人对基金投资流通受限证券的监督</w:t>
      </w:r>
    </w:p>
    <w:p w14:paraId="58AF54C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）基金投资流通受限证券，应遵守《关于基金投资非公开发行股票等流通受</w:t>
      </w:r>
      <w:r>
        <w:rPr>
          <w:rFonts w:ascii="Times New Roman" w:hAnsi="Times New Roman"/>
          <w:sz w:val="24"/>
        </w:rPr>
        <w:lastRenderedPageBreak/>
        <w:t>限证券有关问题的通知》规定。</w:t>
      </w:r>
    </w:p>
    <w:p w14:paraId="595483E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）流通受限证券，包括由《上市公司证券发行管理办法》规范的非公开发行股票、公开发行股票网下配售部分等在发行时明确一定期限锁定期的可交易证券</w:t>
      </w:r>
      <w:r>
        <w:rPr>
          <w:rFonts w:ascii="Times New Roman" w:hAnsi="Times New Roman"/>
          <w:sz w:val="24"/>
        </w:rPr>
        <w:t>,</w:t>
      </w:r>
      <w:r>
        <w:rPr>
          <w:rFonts w:ascii="Times New Roman" w:hAnsi="Times New Roman"/>
          <w:sz w:val="24"/>
        </w:rPr>
        <w:t>不包括由于发布重大消息或其他原因而临时停牌的证券、已发行未上市证券、回购交易中的质押券等流通受限证券。</w:t>
      </w:r>
    </w:p>
    <w:p w14:paraId="1A55097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4B57E35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5B8FEF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14:paraId="2519D6F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6B59ADE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6A70883F" w14:textId="268338AA"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、基金托管人应根据有关法律法规的规定及《基金合同》的约定，对基金资</w:t>
      </w:r>
      <w:r>
        <w:rPr>
          <w:rFonts w:ascii="Times New Roman" w:hAnsi="Times New Roman"/>
          <w:sz w:val="24"/>
        </w:rPr>
        <w:lastRenderedPageBreak/>
        <w:t>产净值计算、</w:t>
      </w:r>
      <w:r w:rsidR="00A806A6">
        <w:rPr>
          <w:rFonts w:ascii="Times New Roman" w:hAnsi="Times New Roman" w:hint="eastAsia"/>
          <w:sz w:val="24"/>
        </w:rPr>
        <w:t>各类</w:t>
      </w:r>
      <w:r>
        <w:rPr>
          <w:rFonts w:ascii="Times New Roman" w:hAnsi="Times New Roman"/>
          <w:sz w:val="24"/>
        </w:rPr>
        <w:t>基金份额净值计算、应收资金到账、基金费用开支及收入确定、基金收益分配、相关信息披露、基金宣传推介材料中登载基金业绩表现数据等进行监督和核查。</w:t>
      </w:r>
    </w:p>
    <w:p w14:paraId="7A27CE4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64222BA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0DF16AD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019C139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5BA87A1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6961D12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基金托管人发现基金管理人有重大违规行为，应立即报告中国证监会，同时通知基金管理人限期纠正。</w:t>
      </w:r>
    </w:p>
    <w:p w14:paraId="68A28F7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F662264"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14:paraId="4C423A95" w14:textId="5A0BEF80"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对基金托管人履行托管职责情况进行核查，核查事项包括但不限于基金托管人安全保管基金财产、开设基金财产的资金账户、证券账户、协助开立股指期货业务相关账户及交易编码、复核基金管理人计算的基金资产净值和</w:t>
      </w:r>
      <w:r w:rsidR="00A95C18">
        <w:rPr>
          <w:rFonts w:ascii="Times New Roman" w:hAnsi="Times New Roman" w:hint="eastAsia"/>
          <w:sz w:val="24"/>
        </w:rPr>
        <w:t>各类</w:t>
      </w:r>
      <w:r>
        <w:rPr>
          <w:rFonts w:ascii="Times New Roman" w:hAnsi="Times New Roman"/>
          <w:sz w:val="24"/>
        </w:rPr>
        <w:t>基金</w:t>
      </w:r>
      <w:r>
        <w:rPr>
          <w:rFonts w:ascii="Times New Roman" w:hAnsi="Times New Roman"/>
          <w:sz w:val="24"/>
        </w:rPr>
        <w:lastRenderedPageBreak/>
        <w:t>份额净值、根据基金管理人指令办理清算交收、相关信息披露和监督基金投资运作等行为。</w:t>
      </w:r>
    </w:p>
    <w:p w14:paraId="23CE415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3AAC9C7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基金管理人发现基金托管人有重大违规行为，应立即报告中国证监会和银行业监督管理机构，同时通知基金托管人限期纠正。</w:t>
      </w:r>
    </w:p>
    <w:p w14:paraId="0AFA50A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基金托管人应积极配合基金管理人的核查行为，包括但不限于：提交相关资料以供基金管理人核查托管财产的完整性和真实性，在规定时间内答复基金管理人并改正。</w:t>
      </w:r>
    </w:p>
    <w:p w14:paraId="3FF3DF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9C274D0"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（四）基金财产保管</w:t>
      </w:r>
    </w:p>
    <w:p w14:paraId="040801E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14:paraId="423E4A3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14:paraId="6AB31D5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）基金托管人应安全保管基金财产。未经基金管理人的正当指令，不得自行运用、处分、分配基金的任何财产。</w:t>
      </w:r>
    </w:p>
    <w:p w14:paraId="747A67C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）基金托管人按照规定开设基金财产的资金账户、证券账户，协助开立股指期货业务相关账户及交易编码。</w:t>
      </w:r>
    </w:p>
    <w:p w14:paraId="16EB315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）基金托管人对所托管的不同基金财产分别设置账户，与基金托管人的其他业务和其他基金的托管业务实行严格的分账管理，确保基金财产的完整与独立。</w:t>
      </w:r>
    </w:p>
    <w:p w14:paraId="57D031A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w:t>
      </w:r>
      <w:r>
        <w:rPr>
          <w:rFonts w:ascii="Times New Roman" w:hAnsi="Times New Roman"/>
          <w:sz w:val="24"/>
        </w:rPr>
        <w:lastRenderedPageBreak/>
        <w:t>金造成损失的，基金管理人应负责向有关当事人追偿基金的损失，基金托管人对此不承担责任。</w:t>
      </w:r>
    </w:p>
    <w:p w14:paraId="690E31E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）除依据法律法规和基金合同的规定外，基金托管人不得委托第三人托管基金财产。</w:t>
      </w:r>
    </w:p>
    <w:p w14:paraId="609D616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、募集资金的验证</w:t>
      </w:r>
    </w:p>
    <w:p w14:paraId="10ADA6C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募集期内销售机构按基金销售服务协议的约定，将认购资金划入基金管理人在具有托管资格的商业银行开设的交银施罗德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Pr>
          <w:rFonts w:ascii="Times New Roman" w:hAnsi="Times New Roman"/>
          <w:sz w:val="24"/>
        </w:rPr>
        <w:t>2</w:t>
      </w:r>
      <w:r>
        <w:rPr>
          <w:rFonts w:ascii="Times New Roman" w:hAnsi="Times New Roman"/>
          <w:sz w:val="24"/>
        </w:rPr>
        <w:t>名以上（含</w:t>
      </w:r>
      <w:r>
        <w:rPr>
          <w:rFonts w:ascii="Times New Roman" w:hAnsi="Times New Roman"/>
          <w:sz w:val="24"/>
        </w:rPr>
        <w:t>2</w:t>
      </w:r>
      <w:r>
        <w:rPr>
          <w:rFonts w:ascii="Times New Roman" w:hAnsi="Times New Roman"/>
          <w:sz w:val="24"/>
        </w:rPr>
        <w:t>名）中国注册会计师签字有效。验资完成，基金管理人应将募集的属于本基金财产的全部资金划入基金托管人为基金开立的资产托管专户中，基金托管人在收到资金当日出具确认文件。</w:t>
      </w:r>
    </w:p>
    <w:p w14:paraId="70E2C56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若基金募集期限届满，未能达到《基金合同》生效的条件，由基金管理人按规定办理退款事宜。</w:t>
      </w:r>
    </w:p>
    <w:p w14:paraId="46BCD0D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、基金的银行账户的开立和管理</w:t>
      </w:r>
    </w:p>
    <w:p w14:paraId="54A4DE3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53ECAA9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3959EDF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资产托管专户的管理应符合《人民币银行结算账户管理办法》、《现金管理暂行条例》、《人民币利率管理规定》、《利率管理暂行规定》、《支付结算办法》以及银行业监督管理机构的其他规定。</w:t>
      </w:r>
    </w:p>
    <w:p w14:paraId="4A0B585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、基金证券账户与证券交易资金账户的开设和管理</w:t>
      </w:r>
    </w:p>
    <w:p w14:paraId="304947F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基金托管人以基金托管人和本基金联名的方式在中国证券登记结算有限责任公司上海分公司</w:t>
      </w:r>
      <w:r>
        <w:rPr>
          <w:rFonts w:ascii="Times New Roman" w:hAnsi="Times New Roman"/>
          <w:sz w:val="24"/>
        </w:rPr>
        <w:t>/</w:t>
      </w:r>
      <w:r>
        <w:rPr>
          <w:rFonts w:ascii="Times New Roman" w:hAnsi="Times New Roman"/>
          <w:sz w:val="24"/>
        </w:rPr>
        <w:t>深圳分公司开设证券账户。</w:t>
      </w:r>
    </w:p>
    <w:p w14:paraId="0659BAD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基金托管人以基金托管人的名义在中国证券登记结算有限责任公司上海分公司</w:t>
      </w:r>
      <w:r>
        <w:rPr>
          <w:rFonts w:ascii="Times New Roman" w:hAnsi="Times New Roman"/>
          <w:sz w:val="24"/>
        </w:rPr>
        <w:t>/</w:t>
      </w:r>
      <w:r>
        <w:rPr>
          <w:rFonts w:ascii="Times New Roman" w:hAnsi="Times New Roman"/>
          <w:sz w:val="24"/>
        </w:rPr>
        <w:t>深圳分公司开立基金证券交易资金账户，用于证券清算。</w:t>
      </w:r>
    </w:p>
    <w:p w14:paraId="3B60F51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1A63A7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、债券托管账户的开立和管理</w:t>
      </w:r>
    </w:p>
    <w:p w14:paraId="311C831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2DDD461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）基金管理人和基金托管人应一起负责为基金对外签订全国银行间债券市场回购主协议，正本由基金托管人保管，基金管理人保存副本。</w:t>
      </w:r>
    </w:p>
    <w:p w14:paraId="1CD5F60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、其他账户的开设和管理</w:t>
      </w:r>
    </w:p>
    <w:p w14:paraId="574C746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B1AC26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、基金财产投资的有关实物证券、银行定期存款存单等有价凭证的保管</w:t>
      </w:r>
    </w:p>
    <w:p w14:paraId="3C9FBBB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基金财产投资的有关实物证券由基金托管人存放于基金托管人的保管库；其中实物证券也可存入中央国债登记结算有限责任公司或中国证券登记结算有限责任公司上海分公司</w:t>
      </w:r>
      <w:r>
        <w:rPr>
          <w:rFonts w:ascii="Times New Roman" w:hAnsi="Times New Roman"/>
          <w:sz w:val="24"/>
        </w:rPr>
        <w:t>/</w:t>
      </w:r>
      <w:r>
        <w:rPr>
          <w:rFonts w:ascii="Times New Roman" w:hAnsi="Times New Roman"/>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56F1F37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、与基金财产有关的重大合同的保管</w:t>
      </w:r>
    </w:p>
    <w:p w14:paraId="1B16D4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Times New Roman" w:hAnsi="Times New Roman"/>
          <w:sz w:val="24"/>
        </w:rPr>
        <w:t>5</w:t>
      </w:r>
      <w:r>
        <w:rPr>
          <w:rFonts w:ascii="Times New Roman" w:hAnsi="Times New Roman"/>
          <w:sz w:val="24"/>
        </w:rPr>
        <w:t>个工作日内通过专人送达、挂号邮寄等安全方式将合同原件送达基金托管人处。合同原件应存放于基金管理人和基金托管人各自文件保管部门</w:t>
      </w:r>
      <w:r>
        <w:rPr>
          <w:rFonts w:ascii="Times New Roman" w:hAnsi="Times New Roman"/>
          <w:sz w:val="24"/>
        </w:rPr>
        <w:t>15</w:t>
      </w:r>
      <w:r>
        <w:rPr>
          <w:rFonts w:ascii="Times New Roman" w:hAnsi="Times New Roman"/>
          <w:sz w:val="24"/>
        </w:rPr>
        <w:t>年以上。</w:t>
      </w:r>
    </w:p>
    <w:p w14:paraId="55D8C2C2"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（五）基金资产净值计算和会计复核</w:t>
      </w:r>
    </w:p>
    <w:p w14:paraId="77B478D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、基金资产净值的计算</w:t>
      </w:r>
    </w:p>
    <w:p w14:paraId="618C032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）基金资产净值的计算、复核的时间和程序</w:t>
      </w:r>
    </w:p>
    <w:p w14:paraId="5361DA8A" w14:textId="6818D6E6"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基金资产净值是指基金资产总值减去负债后的价值。</w:t>
      </w:r>
      <w:r w:rsidR="00265DC4" w:rsidRPr="00265DC4">
        <w:rPr>
          <w:rFonts w:ascii="Times New Roman" w:hAnsi="Times New Roman" w:hint="eastAsia"/>
          <w:sz w:val="24"/>
        </w:rPr>
        <w:t>各类基金份额的</w:t>
      </w:r>
      <w:r>
        <w:rPr>
          <w:rFonts w:ascii="Times New Roman" w:hAnsi="Times New Roman"/>
          <w:sz w:val="24"/>
        </w:rPr>
        <w:t>基金份额净值是指计算日</w:t>
      </w:r>
      <w:r w:rsidR="00265DC4" w:rsidRPr="00265DC4">
        <w:rPr>
          <w:rFonts w:ascii="Times New Roman" w:hAnsi="Times New Roman" w:hint="eastAsia"/>
          <w:sz w:val="24"/>
        </w:rPr>
        <w:t>该类基金份额的</w:t>
      </w:r>
      <w:r>
        <w:rPr>
          <w:rFonts w:ascii="Times New Roman" w:hAnsi="Times New Roman"/>
          <w:sz w:val="24"/>
        </w:rPr>
        <w:t>基金资产净值除以该计算日</w:t>
      </w:r>
      <w:r w:rsidR="00265DC4">
        <w:rPr>
          <w:rFonts w:ascii="Times New Roman" w:hAnsi="Times New Roman" w:hint="eastAsia"/>
          <w:sz w:val="24"/>
        </w:rPr>
        <w:t>该类</w:t>
      </w:r>
      <w:r>
        <w:rPr>
          <w:rFonts w:ascii="Times New Roman" w:hAnsi="Times New Roman"/>
          <w:sz w:val="24"/>
        </w:rPr>
        <w:t>基金份额总份额后的数值。</w:t>
      </w:r>
      <w:r w:rsidR="00265DC4" w:rsidRPr="00265DC4">
        <w:rPr>
          <w:rFonts w:ascii="Times New Roman" w:hAnsi="Times New Roman" w:hint="eastAsia"/>
          <w:sz w:val="24"/>
        </w:rPr>
        <w:t>各类基金份额的</w:t>
      </w:r>
      <w:r>
        <w:rPr>
          <w:rFonts w:ascii="Times New Roman" w:hAnsi="Times New Roman"/>
          <w:sz w:val="24"/>
        </w:rPr>
        <w:t>基金份额净值的计算</w:t>
      </w:r>
      <w:r w:rsidR="00265DC4">
        <w:rPr>
          <w:rFonts w:ascii="Times New Roman" w:hAnsi="Times New Roman" w:hint="eastAsia"/>
          <w:sz w:val="24"/>
        </w:rPr>
        <w:t>均</w:t>
      </w:r>
      <w:r>
        <w:rPr>
          <w:rFonts w:ascii="Times New Roman" w:hAnsi="Times New Roman"/>
          <w:sz w:val="24"/>
        </w:rPr>
        <w:t>保留到小数点后</w:t>
      </w:r>
      <w:r>
        <w:rPr>
          <w:rFonts w:ascii="Times New Roman" w:hAnsi="Times New Roman"/>
          <w:sz w:val="24"/>
        </w:rPr>
        <w:t>4</w:t>
      </w:r>
      <w:r>
        <w:rPr>
          <w:rFonts w:ascii="Times New Roman" w:hAnsi="Times New Roman"/>
          <w:sz w:val="24"/>
        </w:rPr>
        <w:t>位，小数点后第</w:t>
      </w:r>
      <w:r>
        <w:rPr>
          <w:rFonts w:ascii="Times New Roman" w:hAnsi="Times New Roman"/>
          <w:sz w:val="24"/>
        </w:rPr>
        <w:t>5</w:t>
      </w:r>
      <w:r>
        <w:rPr>
          <w:rFonts w:ascii="Times New Roman" w:hAnsi="Times New Roman"/>
          <w:sz w:val="24"/>
        </w:rPr>
        <w:t>位四舍五入，由此产生的误差计入基金财产。</w:t>
      </w:r>
    </w:p>
    <w:p w14:paraId="6C09C522" w14:textId="7AE277F4"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基金管理人应每工作日对基金资产估值。估值原则应符合《基金合同》、《证券投资基金会计核算业务指引》及其他法律、法规的规定。用于基金信息披露的</w:t>
      </w:r>
      <w:r w:rsidR="00265DC4" w:rsidRPr="00265DC4">
        <w:rPr>
          <w:rFonts w:ascii="Times New Roman" w:hAnsi="Times New Roman" w:hint="eastAsia"/>
          <w:sz w:val="24"/>
        </w:rPr>
        <w:t>各类基金份额的</w:t>
      </w:r>
      <w:r>
        <w:rPr>
          <w:rFonts w:ascii="Times New Roman" w:hAnsi="Times New Roman"/>
          <w:sz w:val="24"/>
        </w:rPr>
        <w:t>基金资产净值和基金份额净值由基金管理人负责计算，基金托管人复核。基金管理人应于每个工作日交易结束后计算当日</w:t>
      </w:r>
      <w:r w:rsidR="00265DC4" w:rsidRPr="00265DC4">
        <w:rPr>
          <w:rFonts w:ascii="Times New Roman" w:hAnsi="Times New Roman" w:hint="eastAsia"/>
          <w:sz w:val="24"/>
        </w:rPr>
        <w:t>各类基金份额</w:t>
      </w:r>
      <w:r>
        <w:rPr>
          <w:rFonts w:ascii="Times New Roman" w:hAnsi="Times New Roman"/>
          <w:sz w:val="24"/>
        </w:rPr>
        <w:t>的基金份额资产净值和基金份额净值并以双方认可的方式发送给基金托管人。基金托管人对净值计算结果复核后以双方认可的方式发送给基金管理人，由基金管理人对基金净值予以公布。</w:t>
      </w:r>
    </w:p>
    <w:p w14:paraId="4DDCA3DC" w14:textId="35FB467D"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根据《基金法》，基金管理人计算并公告</w:t>
      </w:r>
      <w:r w:rsidR="00DE45C5" w:rsidRPr="00DE45C5">
        <w:rPr>
          <w:rFonts w:ascii="Times New Roman" w:hAnsi="Times New Roman" w:hint="eastAsia"/>
          <w:sz w:val="24"/>
        </w:rPr>
        <w:t>各类基金份额的</w:t>
      </w:r>
      <w:r>
        <w:rPr>
          <w:rFonts w:ascii="Times New Roman" w:hAnsi="Times New Roman"/>
          <w:sz w:val="24"/>
        </w:rPr>
        <w:t>基金资产净值和基金份额净值，基金托管人复核、审查基金管理人计算</w:t>
      </w:r>
      <w:r w:rsidR="00DE45C5" w:rsidRPr="00DE45C5">
        <w:rPr>
          <w:rFonts w:ascii="Times New Roman" w:hAnsi="Times New Roman" w:hint="eastAsia"/>
          <w:sz w:val="24"/>
        </w:rPr>
        <w:t>各类基金份额</w:t>
      </w:r>
      <w:r>
        <w:rPr>
          <w:rFonts w:ascii="Times New Roman" w:hAnsi="Times New Roman"/>
          <w:sz w:val="24"/>
        </w:rPr>
        <w:t>的基金资产净值和基金份额净值。因此，本基金的会计责任方是基金管理人，就与本基金有关的会计问题，如经相关各方在平等基础上充分讨论后，仍无法达成一致的意见，按照基金管理人对</w:t>
      </w:r>
      <w:r w:rsidR="00DE45C5" w:rsidRPr="00DE45C5">
        <w:rPr>
          <w:rFonts w:ascii="Times New Roman" w:hAnsi="Times New Roman" w:hint="eastAsia"/>
          <w:sz w:val="24"/>
        </w:rPr>
        <w:t>各类基金份额</w:t>
      </w:r>
      <w:r w:rsidR="00DE45C5">
        <w:rPr>
          <w:rFonts w:ascii="Times New Roman" w:hAnsi="Times New Roman" w:hint="eastAsia"/>
          <w:sz w:val="24"/>
        </w:rPr>
        <w:t>的</w:t>
      </w:r>
      <w:r>
        <w:rPr>
          <w:rFonts w:ascii="Times New Roman" w:hAnsi="Times New Roman"/>
          <w:sz w:val="24"/>
        </w:rPr>
        <w:t>基金资产净值和基金份额净值的计算结果对外予以公布。法律法规以及监管部门有强制规定的，从其规定。如有新增事项，按国家最新规定估值。</w:t>
      </w:r>
    </w:p>
    <w:p w14:paraId="2487082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、基金资产估值方法</w:t>
      </w:r>
    </w:p>
    <w:p w14:paraId="6B50F38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14:paraId="1B9C15D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基金所拥有的股票、债券、衍生工具和其它投资等持续以公允价值计量的金融资产及负债。</w:t>
      </w:r>
    </w:p>
    <w:p w14:paraId="4DFF3DD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）估值方法</w:t>
      </w:r>
    </w:p>
    <w:p w14:paraId="53F50FD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14:paraId="7B6C982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w:t>
      </w:r>
      <w:r>
        <w:rPr>
          <w:rFonts w:ascii="Times New Roman" w:hAnsi="Times New Roman"/>
          <w:sz w:val="24"/>
        </w:rPr>
        <w:lastRenderedPageBreak/>
        <w:t>化因素，调整最近交易市价，确定公允价格；</w:t>
      </w:r>
    </w:p>
    <w:p w14:paraId="1016A24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、交易所市场上市交易或挂牌转让的固定收益品种（另有规定的除外），选取第三方估值机构提供的相应品种当日的估值净价进行估值；</w:t>
      </w:r>
    </w:p>
    <w:p w14:paraId="4F5B828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、交易所市场上市交易的可转换债券，按估值日收盘价减去可转换债券收盘价中所含债券应收利息后得到的净价进行估值；</w:t>
      </w:r>
    </w:p>
    <w:p w14:paraId="04ABA35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Pr>
          <w:rFonts w:ascii="Times New Roman" w:hAnsi="Times New Roman"/>
          <w:sz w:val="24"/>
        </w:rPr>
        <w:t>、交易所市场挂牌转让的资产支持证券和私募债券，采用估值技术确定公允价值。</w:t>
      </w:r>
    </w:p>
    <w:p w14:paraId="47A5940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）证券交易所发行未上市期间的有价证券应区分如下情况处理：</w:t>
      </w:r>
    </w:p>
    <w:p w14:paraId="362C811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、送股、转增股、配股和公开增发的新股，按估值日在证券交易所挂牌的同一股票的估值方法估值；</w:t>
      </w:r>
    </w:p>
    <w:p w14:paraId="64616A8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、首次公开发行未上市的股票和权证，采用估值技术确定公允价值；</w:t>
      </w:r>
    </w:p>
    <w:p w14:paraId="0840C41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、首次公开发行有明确锁定期的股票，同一股票在交易所上市后，按交易所上市的同一股票的估值方法估值；非公开发行有明确锁定期的股票，按监管机构或行业协会有关规定确定公允价值。</w:t>
      </w:r>
    </w:p>
    <w:p w14:paraId="37AE7FC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Pr>
          <w:rFonts w:ascii="Times New Roman" w:hAnsi="Times New Roman"/>
          <w:sz w:val="24"/>
        </w:rPr>
        <w:t>、交易所市场发行未上市或未挂牌转让的债券，采用估值技术确定公允价值。</w:t>
      </w:r>
    </w:p>
    <w:p w14:paraId="3C694A6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）银行间市场上市交易的固定收益品种，选取第三方估值机构提供的相应品种当日的估值净价进行估值。银行间市场发行未上市的固定收益品种，采用估值技术确定公允价值。</w:t>
      </w:r>
    </w:p>
    <w:p w14:paraId="2E57A849"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）本基金投资股指期货合约，一般以估值当日结算价进行估值，估值当日无结算价的，且最近交易日后经济环境未发生重大变化的，采用最近交易日结算价估值。</w:t>
      </w:r>
    </w:p>
    <w:p w14:paraId="73DFB6B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）如有确凿证据表明按上述方法进行估值不能客观反映其公允价值的，基金管理人可根据具体情况与基金托管人商定后，按最能反映公允价值的方法估值。</w:t>
      </w:r>
    </w:p>
    <w:p w14:paraId="687134D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）本基金投资存托凭证的估值核算依照境内上市交易的股票执行。</w:t>
      </w:r>
    </w:p>
    <w:p w14:paraId="5A04018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）相关法律法规以及监管部门有强制规定的，从其规定。如有新增事项，按法律法规以及监管部门最新规定估值。</w:t>
      </w:r>
    </w:p>
    <w:p w14:paraId="66BB7C7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1A20A8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根据有关法律法规，基金资产净值计算和基金会计核算的义务由基金管理人承</w:t>
      </w:r>
      <w:r>
        <w:rPr>
          <w:rFonts w:ascii="Times New Roman" w:hAnsi="Times New Roman"/>
          <w:sz w:val="24"/>
        </w:rPr>
        <w:lastRenderedPageBreak/>
        <w:t>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07B23E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、估值差错处理</w:t>
      </w:r>
    </w:p>
    <w:p w14:paraId="0F1D319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因基金估值错误给投资者造成损失的应先由基金管理人承担，基金管理人对不应由其承担的责任，有权向过错人追偿。</w:t>
      </w:r>
    </w:p>
    <w:p w14:paraId="6E04D53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4A75408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基金管理人或基金托管人按估值方法的第（</w:t>
      </w:r>
      <w:r>
        <w:rPr>
          <w:rFonts w:ascii="Times New Roman" w:hAnsi="Times New Roman"/>
          <w:sz w:val="24"/>
        </w:rPr>
        <w:t>5</w:t>
      </w:r>
      <w:r>
        <w:rPr>
          <w:rFonts w:ascii="Times New Roman" w:hAnsi="Times New Roman"/>
          <w:sz w:val="24"/>
        </w:rPr>
        <w:t>）项进行估值时，所造成的误差不作为基金资产估值错误处理。</w:t>
      </w:r>
    </w:p>
    <w:p w14:paraId="0F39D95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9544F2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14:paraId="726C5B0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41EC5A8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、基金账册的建立</w:t>
      </w:r>
    </w:p>
    <w:p w14:paraId="2358ED9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259F94D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61D036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、基金定期报告的编制和复核</w:t>
      </w:r>
    </w:p>
    <w:p w14:paraId="521821F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基金财务报表由基金管理人和基金托管人每月分别独立编制。月度报表的编制，应于每月终了后</w:t>
      </w:r>
      <w:r>
        <w:rPr>
          <w:rFonts w:ascii="Times New Roman" w:hAnsi="Times New Roman"/>
          <w:sz w:val="24"/>
        </w:rPr>
        <w:t>5</w:t>
      </w:r>
      <w:r>
        <w:rPr>
          <w:rFonts w:ascii="Times New Roman" w:hAnsi="Times New Roman"/>
          <w:sz w:val="24"/>
        </w:rPr>
        <w:t>个工作日内完成。</w:t>
      </w:r>
    </w:p>
    <w:p w14:paraId="02DCE11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生效后，基金招募说明书、基金产品资料概要的信息发生重大变更的，基金管理人应当在三个工作日内，更新基金招募说明书和基金产品资料概要并登载在指定网站上；基金招募说明书、基金产品资料概要其他信息发生变更的，基金管理人至少每年更新一次。基金终止运作的，基金管理人不再更新基金招募说明书、基金产品资料概要。基金管理人在季度结束之日起</w:t>
      </w:r>
      <w:r>
        <w:rPr>
          <w:rFonts w:ascii="Times New Roman" w:hAnsi="Times New Roman"/>
          <w:sz w:val="24"/>
        </w:rPr>
        <w:t>15</w:t>
      </w:r>
      <w:r>
        <w:rPr>
          <w:rFonts w:ascii="Times New Roman" w:hAnsi="Times New Roman"/>
          <w:sz w:val="24"/>
        </w:rPr>
        <w:t>个工作日内完成季度报告编制并公告；在上半年终了后两个月内完成中期报告编制并公告；在每年结束后三个月内完成年度报告编制并公告。</w:t>
      </w:r>
    </w:p>
    <w:p w14:paraId="6EB51F8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基金管理人在月度报告完成当日，对报告加盖公章后，以加密传真方式将有关报告提供基金托管人复核；基金托管人在</w:t>
      </w:r>
      <w:r>
        <w:rPr>
          <w:rFonts w:ascii="Times New Roman" w:hAnsi="Times New Roman"/>
          <w:sz w:val="24"/>
        </w:rPr>
        <w:t>3</w:t>
      </w:r>
      <w:r>
        <w:rPr>
          <w:rFonts w:ascii="Times New Roman" w:hAnsi="Times New Roman"/>
          <w:sz w:val="24"/>
        </w:rPr>
        <w:t>个工作日内进行复核，并将复核结果及时书面通知基金管理人。基金管理人在季度报告完成当日，将有关报告提供基金托管人复核，基金托管人在收到后</w:t>
      </w:r>
      <w:r>
        <w:rPr>
          <w:rFonts w:ascii="Times New Roman" w:hAnsi="Times New Roman"/>
          <w:sz w:val="24"/>
        </w:rPr>
        <w:t>7</w:t>
      </w:r>
      <w:r>
        <w:rPr>
          <w:rFonts w:ascii="Times New Roman" w:hAnsi="Times New Roman"/>
          <w:sz w:val="24"/>
        </w:rPr>
        <w:t>个工作日内进行复核，并将复核结果书面通知基金管理人。基金管理人在中期报告完成当日，将有关报告提供基金托管人复核，基金托管人在收到后</w:t>
      </w:r>
      <w:r>
        <w:rPr>
          <w:rFonts w:ascii="Times New Roman" w:hAnsi="Times New Roman"/>
          <w:sz w:val="24"/>
        </w:rPr>
        <w:t>30</w:t>
      </w:r>
      <w:r>
        <w:rPr>
          <w:rFonts w:ascii="Times New Roman" w:hAnsi="Times New Roman"/>
          <w:sz w:val="24"/>
        </w:rPr>
        <w:t>日内进行复核，并将复核结果书面通知基金管理人。基金管理人在年度报告完成当日，将有关报告提供基金托管人复核，基金托管人在收到后</w:t>
      </w:r>
      <w:r>
        <w:rPr>
          <w:rFonts w:ascii="Times New Roman" w:hAnsi="Times New Roman"/>
          <w:sz w:val="24"/>
        </w:rPr>
        <w:t>45</w:t>
      </w:r>
      <w:r>
        <w:rPr>
          <w:rFonts w:ascii="Times New Roman" w:hAnsi="Times New Roman"/>
          <w:sz w:val="24"/>
        </w:rPr>
        <w:t>日内复核，并将复核结果书面通知基金管理人。</w:t>
      </w:r>
    </w:p>
    <w:p w14:paraId="3588546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4A1A6DF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基金托管人在对财务会计报告、中期报告或年度报告复核完毕后，需盖章确认或出具相应的复核确认书，以备有权机构对相关文件审核时提示。</w:t>
      </w:r>
    </w:p>
    <w:p w14:paraId="72F8D326"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（六）基金份额持有人名册的保管</w:t>
      </w:r>
    </w:p>
    <w:p w14:paraId="4EC94AC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基金管理人和基金托管人须分别妥善保管的基金份额持有人名册，包括《基金合同》生效日、《基金合同》终止日、基金份额持有人大会权益登记日、每年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日的基金份额持有人名册。基金份额持有人名册的内容必须包括基金份额持有人的名称和持有的基金份额。</w:t>
      </w:r>
    </w:p>
    <w:p w14:paraId="1B464C0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基金份额持有人名册由基金的基金登记机构根据基金管理人的指令编制和保管，基金份额登记机构的保存期限自基金账户销户之日起不得少于</w:t>
      </w:r>
      <w:r>
        <w:rPr>
          <w:rFonts w:ascii="Times New Roman" w:hAnsi="Times New Roman"/>
          <w:sz w:val="24"/>
        </w:rPr>
        <w:t>20</w:t>
      </w:r>
      <w:r>
        <w:rPr>
          <w:rFonts w:ascii="Times New Roman" w:hAnsi="Times New Roman"/>
          <w:sz w:val="24"/>
        </w:rPr>
        <w:t>年。基金管理人和基金托管人应按照目前相关规则分别保管基金份额持有人名册。保管方式可以采用电子或文档的形式。</w:t>
      </w:r>
    </w:p>
    <w:p w14:paraId="72E03216"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基金管理人应当及时向基金托管人提交下列日期的基金份额持有人名册：《基金合同》生效日、《基金合同》终止日、基金份额持有人大会权益登记日、每年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日、每年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日的基金份额持有人名册。基金份额持有人名册的内容必须包括基金份额持有人的名称和持有的基金份额。其中每年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14:paraId="1DEE6C0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基金托管人以电子版形式妥善保管基金份额持有人名册，并定期刻成光盘备份，保存期限为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w:t>
      </w:r>
    </w:p>
    <w:p w14:paraId="5EB23F7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若基金管理人或基金托管人由于自身原因无法妥善保管基金份额持有人名册，应按有关法规规定各自承担相应的责任。</w:t>
      </w:r>
    </w:p>
    <w:p w14:paraId="773AE2DE"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14:paraId="291E68E5"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除非仲裁裁决另有规定，仲裁费用由败诉方承担。</w:t>
      </w:r>
    </w:p>
    <w:p w14:paraId="0EAAD19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争议处理期间，相关各方当事人应恪守基金管理人和基金托管人职责，继续忠实、勤勉、尽责地履行《基金合同》和托管协议规定的义务，维护基金份额持有人的合法权益。</w:t>
      </w:r>
    </w:p>
    <w:p w14:paraId="4A38454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本协议受中国法律管辖。</w:t>
      </w:r>
    </w:p>
    <w:p w14:paraId="6BC5CAEB"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14:paraId="1E06805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、托管协议的变更程序</w:t>
      </w:r>
    </w:p>
    <w:p w14:paraId="7A75B9C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本协议双方当事人经协商一致，可以对协议的内容进行变更。变更后的托管协议，其内容不得与《基金合同》的规定有任何冲突。基金托管协议的变更报中国证监会备案。</w:t>
      </w:r>
    </w:p>
    <w:p w14:paraId="116602E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14:paraId="1189531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发生以下情况，本托管协议终止：</w:t>
      </w:r>
    </w:p>
    <w:p w14:paraId="5C44B18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14:paraId="525A852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）基金托管人解散、依法被撤销、破产或有其他基金托管人接管基金资产；</w:t>
      </w:r>
    </w:p>
    <w:p w14:paraId="75B2A9C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）基金管理人解散、依法被撤销、破产或有其他基金管理人接管基金管理权；</w:t>
      </w:r>
    </w:p>
    <w:p w14:paraId="6227AF6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）发生法律法规、中国证监会或《基金合同》规定的终止事项。</w:t>
      </w:r>
    </w:p>
    <w:p w14:paraId="2781BFBE"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7A59904" w14:textId="3EA98BB6" w:rsidR="00D771E3" w:rsidRDefault="0091654C">
      <w:pPr>
        <w:pStyle w:val="1"/>
        <w:snapToGrid w:val="0"/>
        <w:spacing w:beforeLines="0" w:before="240" w:after="240"/>
        <w:rPr>
          <w:rFonts w:ascii="宋体" w:hAnsi="宋体"/>
          <w:szCs w:val="30"/>
        </w:rPr>
      </w:pPr>
      <w:bookmarkStart w:id="27" w:name="_Toc83311121"/>
      <w:r>
        <w:rPr>
          <w:rFonts w:ascii="Times New Roman" w:hAnsi="Times New Roman"/>
          <w:sz w:val="30"/>
        </w:rPr>
        <w:lastRenderedPageBreak/>
        <w:t>二十</w:t>
      </w:r>
      <w:r w:rsidR="00427103">
        <w:rPr>
          <w:rFonts w:ascii="Times New Roman" w:hAnsi="Times New Roman" w:hint="eastAsia"/>
          <w:sz w:val="30"/>
        </w:rPr>
        <w:t>三</w:t>
      </w:r>
      <w:r>
        <w:rPr>
          <w:rFonts w:ascii="Times New Roman" w:hAnsi="Times New Roman"/>
          <w:sz w:val="30"/>
        </w:rPr>
        <w:t>、对基金份额持有人的服务</w:t>
      </w:r>
      <w:bookmarkEnd w:id="27"/>
    </w:p>
    <w:p w14:paraId="66EC02BF"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14:paraId="0732407E"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（一）持有人交易资料的寄送服务</w:t>
      </w:r>
    </w:p>
    <w:p w14:paraId="2DE0D2D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、基金合同生效后的每次交易结束后，投资人可在</w:t>
      </w:r>
      <w:r>
        <w:rPr>
          <w:rFonts w:ascii="Times New Roman" w:hAnsi="Times New Roman"/>
          <w:sz w:val="24"/>
        </w:rPr>
        <w:t>T+2</w:t>
      </w:r>
      <w:r>
        <w:rPr>
          <w:rFonts w:ascii="Times New Roman" w:hAnsi="Times New Roman"/>
          <w:sz w:val="24"/>
        </w:rPr>
        <w:t>个工作日后通过销售机构的网点查询和打印确认单；</w:t>
      </w:r>
    </w:p>
    <w:p w14:paraId="2505CE1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、本基金管理人将向持有人提供电子或纸质对账单，需要订阅或取消的客户可与本基金管理人客户服务中心（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14:paraId="6ABEFF9F"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（二）网上直销服务</w:t>
      </w:r>
    </w:p>
    <w:p w14:paraId="3C615F5D" w14:textId="49CAB0C1"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本基金管理人已开通基金网上直销服务，个人投资者可以直接通过本基金管理人的网上直销交易平台办理开户</w:t>
      </w:r>
      <w:r w:rsidR="003E0681">
        <w:rPr>
          <w:rFonts w:ascii="Times New Roman" w:hAnsi="Times New Roman" w:hint="eastAsia"/>
          <w:sz w:val="24"/>
        </w:rPr>
        <w:t>、</w:t>
      </w:r>
      <w:r>
        <w:rPr>
          <w:rFonts w:ascii="Times New Roman" w:hAnsi="Times New Roman"/>
          <w:sz w:val="24"/>
        </w:rPr>
        <w:t>本基金</w:t>
      </w:r>
      <w:r w:rsidR="003E0681" w:rsidRPr="003E0681">
        <w:rPr>
          <w:rFonts w:ascii="Times New Roman" w:hAnsi="Times New Roman" w:hint="eastAsia"/>
          <w:sz w:val="24"/>
        </w:rPr>
        <w:t>A</w:t>
      </w:r>
      <w:r w:rsidR="003E0681" w:rsidRPr="003E0681">
        <w:rPr>
          <w:rFonts w:ascii="Times New Roman" w:hAnsi="Times New Roman" w:hint="eastAsia"/>
          <w:sz w:val="24"/>
        </w:rPr>
        <w:t>类基金份额</w:t>
      </w:r>
      <w:r>
        <w:rPr>
          <w:rFonts w:ascii="Times New Roman" w:hAnsi="Times New Roman"/>
          <w:sz w:val="24"/>
        </w:rPr>
        <w:t>的申购、赎回、转换和定期定额投资</w:t>
      </w:r>
      <w:r w:rsidR="003E0681" w:rsidRPr="005639B3">
        <w:rPr>
          <w:rFonts w:ascii="Times New Roman" w:hAnsi="Times New Roman" w:hint="eastAsia"/>
          <w:sz w:val="24"/>
        </w:rPr>
        <w:t>及本基金</w:t>
      </w:r>
      <w:r w:rsidR="003E0681" w:rsidRPr="005639B3">
        <w:rPr>
          <w:rFonts w:ascii="Times New Roman" w:hAnsi="Times New Roman" w:hint="eastAsia"/>
          <w:sz w:val="24"/>
        </w:rPr>
        <w:t>C</w:t>
      </w:r>
      <w:r w:rsidR="003E0681" w:rsidRPr="005639B3">
        <w:rPr>
          <w:rFonts w:ascii="Times New Roman" w:hAnsi="Times New Roman" w:hint="eastAsia"/>
          <w:sz w:val="24"/>
        </w:rPr>
        <w:t>类基金份额的申购、赎回、定期定额投资</w:t>
      </w:r>
      <w:r>
        <w:rPr>
          <w:rFonts w:ascii="Times New Roman" w:hAnsi="Times New Roman"/>
          <w:sz w:val="24"/>
        </w:rPr>
        <w:t>等业务。通过网上直销交易平台办理本基金</w:t>
      </w:r>
      <w:r w:rsidR="00A75496" w:rsidRPr="00A75496">
        <w:rPr>
          <w:rFonts w:ascii="Times New Roman" w:hAnsi="Times New Roman" w:hint="eastAsia"/>
          <w:sz w:val="24"/>
        </w:rPr>
        <w:t>A</w:t>
      </w:r>
      <w:r w:rsidR="00A75496" w:rsidRPr="00A75496">
        <w:rPr>
          <w:rFonts w:ascii="Times New Roman" w:hAnsi="Times New Roman" w:hint="eastAsia"/>
          <w:sz w:val="24"/>
        </w:rPr>
        <w:t>类基金</w:t>
      </w:r>
      <w:r>
        <w:rPr>
          <w:rFonts w:ascii="Times New Roman" w:hAnsi="Times New Roman"/>
          <w:sz w:val="24"/>
        </w:rPr>
        <w:t>份额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7E943C23"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在条件成熟的时候，本基金管理人将根据基金网上直销业务的发展状况，适时调整可用于网上直销交易平台的银行卡种类，敬请投资人留意相关公告。</w:t>
      </w:r>
    </w:p>
    <w:p w14:paraId="17D40440"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（三）信息咨询、查询服务</w:t>
      </w:r>
    </w:p>
    <w:p w14:paraId="3BB3D6B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投资人如果想查询申购和赎回等交易情况、分红方式状态、基金账户余额、基金产品与服务等信息，请拨打本基金管理人客户服务电话（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7D408DD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本基金管理人为投资人预设基金查询密码，预设的基金查询密码为投资人开户证件号码的后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14:paraId="308EFBE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投资人可以拨打本基金管理人客户服务电话投诉直销机构的人员和服务。</w:t>
      </w:r>
    </w:p>
    <w:p w14:paraId="78638631"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（四）基金转换业务</w:t>
      </w:r>
    </w:p>
    <w:p w14:paraId="1D1FF08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本基金已开通转换业务，具体实施方法请参见相关公告。</w:t>
      </w:r>
    </w:p>
    <w:p w14:paraId="6D5A2B26"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（五）定期定额投资计划</w:t>
      </w:r>
    </w:p>
    <w:p w14:paraId="37364A0A"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本基金已开通定期定额投资计划，具体实施方法请参见相关公告。</w:t>
      </w:r>
    </w:p>
    <w:p w14:paraId="38C33794"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14:paraId="3437E95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本基金管理人的互联网地址及电子信箱</w:t>
      </w:r>
    </w:p>
    <w:p w14:paraId="60001190"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7DAEA26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14:paraId="2F99CC4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投资者也可登录本基金管理人网站，直接提出有关本基金的问题和建议。</w:t>
      </w:r>
    </w:p>
    <w:p w14:paraId="3A3F48F7" w14:textId="77777777" w:rsidR="00D771E3" w:rsidRDefault="0091654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（六）如本招募说明书存在任何您/贵机构无法理解的内容，请通过上述方式联系基金管理人。请确保投资前，您/贵机构已经全面理解了本招募说明书。</w:t>
      </w:r>
    </w:p>
    <w:p w14:paraId="28DEFEE7"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DE5AF39" w14:textId="7FEBBF17" w:rsidR="00D771E3" w:rsidRDefault="0091654C">
      <w:pPr>
        <w:pStyle w:val="1"/>
        <w:snapToGrid w:val="0"/>
        <w:spacing w:beforeLines="0" w:before="240" w:after="240"/>
        <w:rPr>
          <w:rFonts w:ascii="宋体" w:hAnsi="宋体"/>
          <w:szCs w:val="30"/>
        </w:rPr>
      </w:pPr>
      <w:bookmarkStart w:id="28" w:name="_Toc83311122"/>
      <w:r>
        <w:rPr>
          <w:rFonts w:ascii="Times New Roman" w:hAnsi="Times New Roman"/>
          <w:sz w:val="30"/>
        </w:rPr>
        <w:lastRenderedPageBreak/>
        <w:t>二十</w:t>
      </w:r>
      <w:r w:rsidR="00427103">
        <w:rPr>
          <w:rFonts w:ascii="Times New Roman" w:hAnsi="Times New Roman" w:hint="eastAsia"/>
          <w:sz w:val="30"/>
        </w:rPr>
        <w:t>四</w:t>
      </w:r>
      <w:r>
        <w:rPr>
          <w:rFonts w:ascii="Times New Roman" w:hAnsi="Times New Roman"/>
          <w:sz w:val="30"/>
        </w:rPr>
        <w:t>、其他应披露事项</w:t>
      </w:r>
      <w:bookmarkEnd w:id="28"/>
    </w:p>
    <w:p w14:paraId="3F7FE63D"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14:paraId="28B0856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74"/>
        <w:gridCol w:w="2995"/>
        <w:gridCol w:w="2995"/>
        <w:gridCol w:w="1586"/>
      </w:tblGrid>
      <w:tr w:rsidR="00D771E3" w14:paraId="7476913C"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16FAB90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1731" w:type="pct"/>
            <w:tcBorders>
              <w:top w:val="single" w:sz="4" w:space="0" w:color="auto"/>
              <w:left w:val="single" w:sz="4" w:space="0" w:color="auto"/>
              <w:bottom w:val="single" w:sz="4" w:space="0" w:color="auto"/>
              <w:right w:val="single" w:sz="4" w:space="0" w:color="auto"/>
            </w:tcBorders>
            <w:vAlign w:val="center"/>
          </w:tcPr>
          <w:p w14:paraId="2B9A127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1731" w:type="pct"/>
            <w:tcBorders>
              <w:top w:val="single" w:sz="4" w:space="0" w:color="auto"/>
              <w:left w:val="single" w:sz="4" w:space="0" w:color="auto"/>
              <w:bottom w:val="single" w:sz="4" w:space="0" w:color="auto"/>
              <w:right w:val="single" w:sz="4" w:space="0" w:color="auto"/>
            </w:tcBorders>
            <w:vAlign w:val="center"/>
          </w:tcPr>
          <w:p w14:paraId="50C465C2"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917" w:type="pct"/>
            <w:tcBorders>
              <w:top w:val="single" w:sz="4" w:space="0" w:color="auto"/>
              <w:left w:val="single" w:sz="4" w:space="0" w:color="auto"/>
              <w:bottom w:val="single" w:sz="4" w:space="0" w:color="auto"/>
              <w:right w:val="single" w:sz="4" w:space="0" w:color="auto"/>
            </w:tcBorders>
            <w:vAlign w:val="center"/>
          </w:tcPr>
          <w:p w14:paraId="1980923B"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D771E3" w14:paraId="4B966E80"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03AEA6A8"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1731" w:type="pct"/>
            <w:tcBorders>
              <w:top w:val="single" w:sz="4" w:space="0" w:color="auto"/>
              <w:left w:val="single" w:sz="4" w:space="0" w:color="auto"/>
              <w:bottom w:val="single" w:sz="4" w:space="0" w:color="auto"/>
              <w:right w:val="single" w:sz="4" w:space="0" w:color="auto"/>
            </w:tcBorders>
            <w:vAlign w:val="center"/>
          </w:tcPr>
          <w:p w14:paraId="5E3C383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关于增加联储证券有限责任公司为旗下基金销售机构的公告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4746B21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7E2AD0B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2019-12-27</w:t>
            </w:r>
          </w:p>
        </w:tc>
      </w:tr>
      <w:tr w:rsidR="00D771E3" w14:paraId="4EC214A3"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6519F2F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1731" w:type="pct"/>
            <w:tcBorders>
              <w:top w:val="single" w:sz="4" w:space="0" w:color="auto"/>
              <w:left w:val="single" w:sz="4" w:space="0" w:color="auto"/>
              <w:bottom w:val="single" w:sz="4" w:space="0" w:color="auto"/>
              <w:right w:val="single" w:sz="4" w:space="0" w:color="auto"/>
            </w:tcBorders>
            <w:vAlign w:val="center"/>
          </w:tcPr>
          <w:p w14:paraId="2F8A34F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关于增加阳光人寿保险股份有限公司为旗下基金销售机构的公告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641D9ACD"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5EC88C7A"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2020-01-20</w:t>
            </w:r>
          </w:p>
        </w:tc>
      </w:tr>
      <w:tr w:rsidR="00D771E3" w14:paraId="3E4EC4E5"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069E95C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1731" w:type="pct"/>
            <w:tcBorders>
              <w:top w:val="single" w:sz="4" w:space="0" w:color="auto"/>
              <w:left w:val="single" w:sz="4" w:space="0" w:color="auto"/>
              <w:bottom w:val="single" w:sz="4" w:space="0" w:color="auto"/>
              <w:right w:val="single" w:sz="4" w:space="0" w:color="auto"/>
            </w:tcBorders>
            <w:vAlign w:val="center"/>
          </w:tcPr>
          <w:p w14:paraId="0CE4774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1731" w:type="pct"/>
            <w:tcBorders>
              <w:top w:val="single" w:sz="4" w:space="0" w:color="auto"/>
              <w:left w:val="single" w:sz="4" w:space="0" w:color="auto"/>
              <w:bottom w:val="single" w:sz="4" w:space="0" w:color="auto"/>
              <w:right w:val="single" w:sz="4" w:space="0" w:color="auto"/>
            </w:tcBorders>
            <w:vAlign w:val="center"/>
          </w:tcPr>
          <w:p w14:paraId="33C0373B"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7013AFD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D771E3" w14:paraId="5FC84503"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6EE458BC"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1731" w:type="pct"/>
            <w:tcBorders>
              <w:top w:val="single" w:sz="4" w:space="0" w:color="auto"/>
              <w:left w:val="single" w:sz="4" w:space="0" w:color="auto"/>
              <w:bottom w:val="single" w:sz="4" w:space="0" w:color="auto"/>
              <w:right w:val="single" w:sz="4" w:space="0" w:color="auto"/>
            </w:tcBorders>
            <w:vAlign w:val="center"/>
          </w:tcPr>
          <w:p w14:paraId="492D127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1731" w:type="pct"/>
            <w:tcBorders>
              <w:top w:val="single" w:sz="4" w:space="0" w:color="auto"/>
              <w:left w:val="single" w:sz="4" w:space="0" w:color="auto"/>
              <w:bottom w:val="single" w:sz="4" w:space="0" w:color="auto"/>
              <w:right w:val="single" w:sz="4" w:space="0" w:color="auto"/>
            </w:tcBorders>
            <w:vAlign w:val="center"/>
          </w:tcPr>
          <w:p w14:paraId="6129537D"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0974C578"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D771E3" w14:paraId="616B7D3C"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210C7BAD"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1731" w:type="pct"/>
            <w:tcBorders>
              <w:top w:val="single" w:sz="4" w:space="0" w:color="auto"/>
              <w:left w:val="single" w:sz="4" w:space="0" w:color="auto"/>
              <w:bottom w:val="single" w:sz="4" w:space="0" w:color="auto"/>
              <w:right w:val="single" w:sz="4" w:space="0" w:color="auto"/>
            </w:tcBorders>
            <w:vAlign w:val="center"/>
          </w:tcPr>
          <w:p w14:paraId="76F171C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1731" w:type="pct"/>
            <w:tcBorders>
              <w:top w:val="single" w:sz="4" w:space="0" w:color="auto"/>
              <w:left w:val="single" w:sz="4" w:space="0" w:color="auto"/>
              <w:bottom w:val="single" w:sz="4" w:space="0" w:color="auto"/>
              <w:right w:val="single" w:sz="4" w:space="0" w:color="auto"/>
            </w:tcBorders>
            <w:vAlign w:val="center"/>
          </w:tcPr>
          <w:p w14:paraId="27A7395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554F61E5"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D771E3" w14:paraId="34AD1AEF"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73B047F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1731" w:type="pct"/>
            <w:tcBorders>
              <w:top w:val="single" w:sz="4" w:space="0" w:color="auto"/>
              <w:left w:val="single" w:sz="4" w:space="0" w:color="auto"/>
              <w:bottom w:val="single" w:sz="4" w:space="0" w:color="auto"/>
              <w:right w:val="single" w:sz="4" w:space="0" w:color="auto"/>
            </w:tcBorders>
            <w:vAlign w:val="center"/>
          </w:tcPr>
          <w:p w14:paraId="4CC6323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1731" w:type="pct"/>
            <w:tcBorders>
              <w:top w:val="single" w:sz="4" w:space="0" w:color="auto"/>
              <w:left w:val="single" w:sz="4" w:space="0" w:color="auto"/>
              <w:bottom w:val="single" w:sz="4" w:space="0" w:color="auto"/>
              <w:right w:val="single" w:sz="4" w:space="0" w:color="auto"/>
            </w:tcBorders>
            <w:vAlign w:val="center"/>
          </w:tcPr>
          <w:p w14:paraId="6A812D2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78AD8AA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D771E3" w14:paraId="1E94CA3A"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6FEF1CC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1731" w:type="pct"/>
            <w:tcBorders>
              <w:top w:val="single" w:sz="4" w:space="0" w:color="auto"/>
              <w:left w:val="single" w:sz="4" w:space="0" w:color="auto"/>
              <w:bottom w:val="single" w:sz="4" w:space="0" w:color="auto"/>
              <w:right w:val="single" w:sz="4" w:space="0" w:color="auto"/>
            </w:tcBorders>
            <w:vAlign w:val="center"/>
          </w:tcPr>
          <w:p w14:paraId="4331372C"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1731" w:type="pct"/>
            <w:tcBorders>
              <w:top w:val="single" w:sz="4" w:space="0" w:color="auto"/>
              <w:left w:val="single" w:sz="4" w:space="0" w:color="auto"/>
              <w:bottom w:val="single" w:sz="4" w:space="0" w:color="auto"/>
              <w:right w:val="single" w:sz="4" w:space="0" w:color="auto"/>
            </w:tcBorders>
            <w:vAlign w:val="center"/>
          </w:tcPr>
          <w:p w14:paraId="521E642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72F43B53"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rsidR="00D771E3" w14:paraId="320AB401"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4D1EDC4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1731" w:type="pct"/>
            <w:tcBorders>
              <w:top w:val="single" w:sz="4" w:space="0" w:color="auto"/>
              <w:left w:val="single" w:sz="4" w:space="0" w:color="auto"/>
              <w:bottom w:val="single" w:sz="4" w:space="0" w:color="auto"/>
              <w:right w:val="single" w:sz="4" w:space="0" w:color="auto"/>
            </w:tcBorders>
            <w:vAlign w:val="center"/>
          </w:tcPr>
          <w:p w14:paraId="33F55507"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关于增加大连网金基金销售有限公司为旗下基金销售机构的公告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65CBC11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54BB5723"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2020-02-14</w:t>
            </w:r>
          </w:p>
        </w:tc>
      </w:tr>
      <w:tr w:rsidR="00D771E3" w14:paraId="580A08E7"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5FA85F7B"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1731" w:type="pct"/>
            <w:tcBorders>
              <w:top w:val="single" w:sz="4" w:space="0" w:color="auto"/>
              <w:left w:val="single" w:sz="4" w:space="0" w:color="auto"/>
              <w:bottom w:val="single" w:sz="4" w:space="0" w:color="auto"/>
              <w:right w:val="single" w:sz="4" w:space="0" w:color="auto"/>
            </w:tcBorders>
            <w:vAlign w:val="center"/>
          </w:tcPr>
          <w:p w14:paraId="5963D8B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关于增加东莞农村商业银行股份有限公司为旗下基金销售机构的公告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667D8E97"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79D413D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2020-03-09</w:t>
            </w:r>
          </w:p>
        </w:tc>
      </w:tr>
      <w:tr w:rsidR="00D771E3" w14:paraId="14FAD01E"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1404720B"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1731" w:type="pct"/>
            <w:tcBorders>
              <w:top w:val="single" w:sz="4" w:space="0" w:color="auto"/>
              <w:left w:val="single" w:sz="4" w:space="0" w:color="auto"/>
              <w:bottom w:val="single" w:sz="4" w:space="0" w:color="auto"/>
              <w:right w:val="single" w:sz="4" w:space="0" w:color="auto"/>
            </w:tcBorders>
            <w:vAlign w:val="center"/>
          </w:tcPr>
          <w:p w14:paraId="0997C799"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1731" w:type="pct"/>
            <w:tcBorders>
              <w:top w:val="single" w:sz="4" w:space="0" w:color="auto"/>
              <w:left w:val="single" w:sz="4" w:space="0" w:color="auto"/>
              <w:bottom w:val="single" w:sz="4" w:space="0" w:color="auto"/>
              <w:right w:val="single" w:sz="4" w:space="0" w:color="auto"/>
            </w:tcBorders>
            <w:vAlign w:val="center"/>
          </w:tcPr>
          <w:p w14:paraId="1ED0E38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4EB51BDD"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rsidR="00D771E3" w14:paraId="49B7944B"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750ED8C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1731" w:type="pct"/>
            <w:tcBorders>
              <w:top w:val="single" w:sz="4" w:space="0" w:color="auto"/>
              <w:left w:val="single" w:sz="4" w:space="0" w:color="auto"/>
              <w:bottom w:val="single" w:sz="4" w:space="0" w:color="auto"/>
              <w:right w:val="single" w:sz="4" w:space="0" w:color="auto"/>
            </w:tcBorders>
            <w:vAlign w:val="center"/>
          </w:tcPr>
          <w:p w14:paraId="559F27E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1731" w:type="pct"/>
            <w:tcBorders>
              <w:top w:val="single" w:sz="4" w:space="0" w:color="auto"/>
              <w:left w:val="single" w:sz="4" w:space="0" w:color="auto"/>
              <w:bottom w:val="single" w:sz="4" w:space="0" w:color="auto"/>
              <w:right w:val="single" w:sz="4" w:space="0" w:color="auto"/>
            </w:tcBorders>
            <w:vAlign w:val="center"/>
          </w:tcPr>
          <w:p w14:paraId="55C9B7A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369693F9"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D771E3" w14:paraId="48A3BC9F"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22C0DD1C"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1731" w:type="pct"/>
            <w:tcBorders>
              <w:top w:val="single" w:sz="4" w:space="0" w:color="auto"/>
              <w:left w:val="single" w:sz="4" w:space="0" w:color="auto"/>
              <w:bottom w:val="single" w:sz="4" w:space="0" w:color="auto"/>
              <w:right w:val="single" w:sz="4" w:space="0" w:color="auto"/>
            </w:tcBorders>
            <w:vAlign w:val="center"/>
          </w:tcPr>
          <w:p w14:paraId="5BEF492C"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1731" w:type="pct"/>
            <w:tcBorders>
              <w:top w:val="single" w:sz="4" w:space="0" w:color="auto"/>
              <w:left w:val="single" w:sz="4" w:space="0" w:color="auto"/>
              <w:bottom w:val="single" w:sz="4" w:space="0" w:color="auto"/>
              <w:right w:val="single" w:sz="4" w:space="0" w:color="auto"/>
            </w:tcBorders>
            <w:vAlign w:val="center"/>
          </w:tcPr>
          <w:p w14:paraId="05D6FA3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23492882"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D771E3" w14:paraId="10FEEF42"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4C87FED8"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1731" w:type="pct"/>
            <w:tcBorders>
              <w:top w:val="single" w:sz="4" w:space="0" w:color="auto"/>
              <w:left w:val="single" w:sz="4" w:space="0" w:color="auto"/>
              <w:bottom w:val="single" w:sz="4" w:space="0" w:color="auto"/>
              <w:right w:val="single" w:sz="4" w:space="0" w:color="auto"/>
            </w:tcBorders>
            <w:vAlign w:val="center"/>
          </w:tcPr>
          <w:p w14:paraId="1848919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关于增加国泰君安证券股份有限公司为旗下基金销售机构的公告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33052D2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68A159CD"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2020-04-10</w:t>
            </w:r>
          </w:p>
        </w:tc>
      </w:tr>
      <w:tr w:rsidR="00D771E3" w14:paraId="4DEE8E26"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1F2D6C07"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1731" w:type="pct"/>
            <w:tcBorders>
              <w:top w:val="single" w:sz="4" w:space="0" w:color="auto"/>
              <w:left w:val="single" w:sz="4" w:space="0" w:color="auto"/>
              <w:bottom w:val="single" w:sz="4" w:space="0" w:color="auto"/>
              <w:right w:val="single" w:sz="4" w:space="0" w:color="auto"/>
            </w:tcBorders>
            <w:vAlign w:val="center"/>
          </w:tcPr>
          <w:p w14:paraId="2C961319"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1731" w:type="pct"/>
            <w:tcBorders>
              <w:top w:val="single" w:sz="4" w:space="0" w:color="auto"/>
              <w:left w:val="single" w:sz="4" w:space="0" w:color="auto"/>
              <w:bottom w:val="single" w:sz="4" w:space="0" w:color="auto"/>
              <w:right w:val="single" w:sz="4" w:space="0" w:color="auto"/>
            </w:tcBorders>
            <w:vAlign w:val="center"/>
          </w:tcPr>
          <w:p w14:paraId="146775A9"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6019841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D771E3" w14:paraId="0D86D52D"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53D02F6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1731" w:type="pct"/>
            <w:tcBorders>
              <w:top w:val="single" w:sz="4" w:space="0" w:color="auto"/>
              <w:left w:val="single" w:sz="4" w:space="0" w:color="auto"/>
              <w:bottom w:val="single" w:sz="4" w:space="0" w:color="auto"/>
              <w:right w:val="single" w:sz="4" w:space="0" w:color="auto"/>
            </w:tcBorders>
            <w:vAlign w:val="center"/>
          </w:tcPr>
          <w:p w14:paraId="74B870D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1731" w:type="pct"/>
            <w:tcBorders>
              <w:top w:val="single" w:sz="4" w:space="0" w:color="auto"/>
              <w:left w:val="single" w:sz="4" w:space="0" w:color="auto"/>
              <w:bottom w:val="single" w:sz="4" w:space="0" w:color="auto"/>
              <w:right w:val="single" w:sz="4" w:space="0" w:color="auto"/>
            </w:tcBorders>
            <w:vAlign w:val="center"/>
          </w:tcPr>
          <w:p w14:paraId="62CCE44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695F713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D771E3" w14:paraId="5A9F71DF"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08ACC77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1731" w:type="pct"/>
            <w:tcBorders>
              <w:top w:val="single" w:sz="4" w:space="0" w:color="auto"/>
              <w:left w:val="single" w:sz="4" w:space="0" w:color="auto"/>
              <w:bottom w:val="single" w:sz="4" w:space="0" w:color="auto"/>
              <w:right w:val="single" w:sz="4" w:space="0" w:color="auto"/>
            </w:tcBorders>
            <w:vAlign w:val="center"/>
          </w:tcPr>
          <w:p w14:paraId="676BCDFB"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1731" w:type="pct"/>
            <w:tcBorders>
              <w:top w:val="single" w:sz="4" w:space="0" w:color="auto"/>
              <w:left w:val="single" w:sz="4" w:space="0" w:color="auto"/>
              <w:bottom w:val="single" w:sz="4" w:space="0" w:color="auto"/>
              <w:right w:val="single" w:sz="4" w:space="0" w:color="auto"/>
            </w:tcBorders>
            <w:vAlign w:val="center"/>
          </w:tcPr>
          <w:p w14:paraId="2DC9FC2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38DB92E7"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D771E3" w14:paraId="657E2570"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31E05C9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1731" w:type="pct"/>
            <w:tcBorders>
              <w:top w:val="single" w:sz="4" w:space="0" w:color="auto"/>
              <w:left w:val="single" w:sz="4" w:space="0" w:color="auto"/>
              <w:bottom w:val="single" w:sz="4" w:space="0" w:color="auto"/>
              <w:right w:val="single" w:sz="4" w:space="0" w:color="auto"/>
            </w:tcBorders>
            <w:vAlign w:val="center"/>
          </w:tcPr>
          <w:p w14:paraId="074BF76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关于旗下部分基金投资非公开发行股票的公告</w:t>
            </w:r>
          </w:p>
        </w:tc>
        <w:tc>
          <w:tcPr>
            <w:tcW w:w="1731" w:type="pct"/>
            <w:tcBorders>
              <w:top w:val="single" w:sz="4" w:space="0" w:color="auto"/>
              <w:left w:val="single" w:sz="4" w:space="0" w:color="auto"/>
              <w:bottom w:val="single" w:sz="4" w:space="0" w:color="auto"/>
              <w:right w:val="single" w:sz="4" w:space="0" w:color="auto"/>
            </w:tcBorders>
            <w:vAlign w:val="center"/>
          </w:tcPr>
          <w:p w14:paraId="085DE968"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15CFF1DB"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2020-05-21</w:t>
            </w:r>
          </w:p>
        </w:tc>
      </w:tr>
      <w:tr w:rsidR="00D771E3" w14:paraId="32E4F441"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336F337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1731" w:type="pct"/>
            <w:tcBorders>
              <w:top w:val="single" w:sz="4" w:space="0" w:color="auto"/>
              <w:left w:val="single" w:sz="4" w:space="0" w:color="auto"/>
              <w:bottom w:val="single" w:sz="4" w:space="0" w:color="auto"/>
              <w:right w:val="single" w:sz="4" w:space="0" w:color="auto"/>
            </w:tcBorders>
            <w:vAlign w:val="center"/>
          </w:tcPr>
          <w:p w14:paraId="4C157C9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关于增加中信证券华南股份有限公司为旗下基金销售机构的公告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6F5AC24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07DC8B9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2020-05-27</w:t>
            </w:r>
          </w:p>
        </w:tc>
      </w:tr>
      <w:tr w:rsidR="00D771E3" w14:paraId="068ECDEF"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147B42E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1731" w:type="pct"/>
            <w:tcBorders>
              <w:top w:val="single" w:sz="4" w:space="0" w:color="auto"/>
              <w:left w:val="single" w:sz="4" w:space="0" w:color="auto"/>
              <w:bottom w:val="single" w:sz="4" w:space="0" w:color="auto"/>
              <w:right w:val="single" w:sz="4" w:space="0" w:color="auto"/>
            </w:tcBorders>
            <w:vAlign w:val="center"/>
          </w:tcPr>
          <w:p w14:paraId="57C1360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关于增加国信证券股份有限公司为旗下基金销售机构的公告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2A41D22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3A2708F1"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2020-06-10</w:t>
            </w:r>
          </w:p>
        </w:tc>
      </w:tr>
      <w:tr w:rsidR="00D771E3" w14:paraId="30934F62"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2F7F0F2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1731" w:type="pct"/>
            <w:tcBorders>
              <w:top w:val="single" w:sz="4" w:space="0" w:color="auto"/>
              <w:left w:val="single" w:sz="4" w:space="0" w:color="auto"/>
              <w:bottom w:val="single" w:sz="4" w:space="0" w:color="auto"/>
              <w:right w:val="single" w:sz="4" w:space="0" w:color="auto"/>
            </w:tcBorders>
            <w:vAlign w:val="center"/>
          </w:tcPr>
          <w:p w14:paraId="387465D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关于增加华鑫证券有限责任公司为旗下基金销售机构的公告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6474B94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6CF5E65C"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2020-06-22</w:t>
            </w:r>
          </w:p>
        </w:tc>
      </w:tr>
      <w:tr w:rsidR="00D771E3" w14:paraId="238DABCB"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1E59351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1731" w:type="pct"/>
            <w:tcBorders>
              <w:top w:val="single" w:sz="4" w:space="0" w:color="auto"/>
              <w:left w:val="single" w:sz="4" w:space="0" w:color="auto"/>
              <w:bottom w:val="single" w:sz="4" w:space="0" w:color="auto"/>
              <w:right w:val="single" w:sz="4" w:space="0" w:color="auto"/>
            </w:tcBorders>
            <w:vAlign w:val="center"/>
          </w:tcPr>
          <w:p w14:paraId="5F56D96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关于增加中信建投证券股份有限公司为旗下基金销售机构的公告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21DEE55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7F0FFDEF"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2020-06-24</w:t>
            </w:r>
          </w:p>
        </w:tc>
      </w:tr>
      <w:tr w:rsidR="00D771E3" w14:paraId="5EAE6080"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0D0448DD"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1731" w:type="pct"/>
            <w:tcBorders>
              <w:top w:val="single" w:sz="4" w:space="0" w:color="auto"/>
              <w:left w:val="single" w:sz="4" w:space="0" w:color="auto"/>
              <w:bottom w:val="single" w:sz="4" w:space="0" w:color="auto"/>
              <w:right w:val="single" w:sz="4" w:space="0" w:color="auto"/>
            </w:tcBorders>
            <w:vAlign w:val="center"/>
          </w:tcPr>
          <w:p w14:paraId="786C100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1731" w:type="pct"/>
            <w:tcBorders>
              <w:top w:val="single" w:sz="4" w:space="0" w:color="auto"/>
              <w:left w:val="single" w:sz="4" w:space="0" w:color="auto"/>
              <w:bottom w:val="single" w:sz="4" w:space="0" w:color="auto"/>
              <w:right w:val="single" w:sz="4" w:space="0" w:color="auto"/>
            </w:tcBorders>
            <w:vAlign w:val="center"/>
          </w:tcPr>
          <w:p w14:paraId="64AF391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312E7795"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D771E3" w14:paraId="75589A0A"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62B8F26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1731" w:type="pct"/>
            <w:tcBorders>
              <w:top w:val="single" w:sz="4" w:space="0" w:color="auto"/>
              <w:left w:val="single" w:sz="4" w:space="0" w:color="auto"/>
              <w:bottom w:val="single" w:sz="4" w:space="0" w:color="auto"/>
              <w:right w:val="single" w:sz="4" w:space="0" w:color="auto"/>
            </w:tcBorders>
            <w:vAlign w:val="center"/>
          </w:tcPr>
          <w:p w14:paraId="6C3751F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1731" w:type="pct"/>
            <w:tcBorders>
              <w:top w:val="single" w:sz="4" w:space="0" w:color="auto"/>
              <w:left w:val="single" w:sz="4" w:space="0" w:color="auto"/>
              <w:bottom w:val="single" w:sz="4" w:space="0" w:color="auto"/>
              <w:right w:val="single" w:sz="4" w:space="0" w:color="auto"/>
            </w:tcBorders>
            <w:vAlign w:val="center"/>
          </w:tcPr>
          <w:p w14:paraId="214FA189"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06F4B88C"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D771E3" w14:paraId="0BC6874C"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631A60E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1731" w:type="pct"/>
            <w:tcBorders>
              <w:top w:val="single" w:sz="4" w:space="0" w:color="auto"/>
              <w:left w:val="single" w:sz="4" w:space="0" w:color="auto"/>
              <w:bottom w:val="single" w:sz="4" w:space="0" w:color="auto"/>
              <w:right w:val="single" w:sz="4" w:space="0" w:color="auto"/>
            </w:tcBorders>
            <w:vAlign w:val="center"/>
          </w:tcPr>
          <w:p w14:paraId="06044DB8"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关于增加安信证券股份有限公司为旗下基金销售机构的公告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6E26507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4EEA40D8"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2020-08-25</w:t>
            </w:r>
          </w:p>
        </w:tc>
      </w:tr>
      <w:tr w:rsidR="00D771E3" w14:paraId="69099F6D"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5A41268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1731" w:type="pct"/>
            <w:tcBorders>
              <w:top w:val="single" w:sz="4" w:space="0" w:color="auto"/>
              <w:left w:val="single" w:sz="4" w:space="0" w:color="auto"/>
              <w:bottom w:val="single" w:sz="4" w:space="0" w:color="auto"/>
              <w:right w:val="single" w:sz="4" w:space="0" w:color="auto"/>
            </w:tcBorders>
            <w:vAlign w:val="center"/>
          </w:tcPr>
          <w:p w14:paraId="106F1009"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1731" w:type="pct"/>
            <w:tcBorders>
              <w:top w:val="single" w:sz="4" w:space="0" w:color="auto"/>
              <w:left w:val="single" w:sz="4" w:space="0" w:color="auto"/>
              <w:bottom w:val="single" w:sz="4" w:space="0" w:color="auto"/>
              <w:right w:val="single" w:sz="4" w:space="0" w:color="auto"/>
            </w:tcBorders>
            <w:vAlign w:val="center"/>
          </w:tcPr>
          <w:p w14:paraId="0FC6F5B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5ECC91FE"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D771E3" w14:paraId="1D434079"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313616D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26</w:t>
            </w:r>
          </w:p>
        </w:tc>
        <w:tc>
          <w:tcPr>
            <w:tcW w:w="1731" w:type="pct"/>
            <w:tcBorders>
              <w:top w:val="single" w:sz="4" w:space="0" w:color="auto"/>
              <w:left w:val="single" w:sz="4" w:space="0" w:color="auto"/>
              <w:bottom w:val="single" w:sz="4" w:space="0" w:color="auto"/>
              <w:right w:val="single" w:sz="4" w:space="0" w:color="auto"/>
            </w:tcBorders>
            <w:vAlign w:val="center"/>
          </w:tcPr>
          <w:p w14:paraId="0317858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1731" w:type="pct"/>
            <w:tcBorders>
              <w:top w:val="single" w:sz="4" w:space="0" w:color="auto"/>
              <w:left w:val="single" w:sz="4" w:space="0" w:color="auto"/>
              <w:bottom w:val="single" w:sz="4" w:space="0" w:color="auto"/>
              <w:right w:val="single" w:sz="4" w:space="0" w:color="auto"/>
            </w:tcBorders>
            <w:vAlign w:val="center"/>
          </w:tcPr>
          <w:p w14:paraId="38699DAD"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46D2BA5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D771E3" w14:paraId="5223808F"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380D2385"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1731" w:type="pct"/>
            <w:tcBorders>
              <w:top w:val="single" w:sz="4" w:space="0" w:color="auto"/>
              <w:left w:val="single" w:sz="4" w:space="0" w:color="auto"/>
              <w:bottom w:val="single" w:sz="4" w:space="0" w:color="auto"/>
              <w:right w:val="single" w:sz="4" w:space="0" w:color="auto"/>
            </w:tcBorders>
            <w:vAlign w:val="center"/>
          </w:tcPr>
          <w:p w14:paraId="6B187CAE"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交银施罗德医药创新股票型证券投资基金基金产品资料概要</w:t>
            </w:r>
          </w:p>
        </w:tc>
        <w:tc>
          <w:tcPr>
            <w:tcW w:w="1731" w:type="pct"/>
            <w:tcBorders>
              <w:top w:val="single" w:sz="4" w:space="0" w:color="auto"/>
              <w:left w:val="single" w:sz="4" w:space="0" w:color="auto"/>
              <w:bottom w:val="single" w:sz="4" w:space="0" w:color="auto"/>
              <w:right w:val="single" w:sz="4" w:space="0" w:color="auto"/>
            </w:tcBorders>
            <w:vAlign w:val="center"/>
          </w:tcPr>
          <w:p w14:paraId="25741779"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71B544F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D771E3" w14:paraId="57BF9D68"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3707DD1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1731" w:type="pct"/>
            <w:tcBorders>
              <w:top w:val="single" w:sz="4" w:space="0" w:color="auto"/>
              <w:left w:val="single" w:sz="4" w:space="0" w:color="auto"/>
              <w:bottom w:val="single" w:sz="4" w:space="0" w:color="auto"/>
              <w:right w:val="single" w:sz="4" w:space="0" w:color="auto"/>
            </w:tcBorders>
            <w:vAlign w:val="center"/>
          </w:tcPr>
          <w:p w14:paraId="43B8BD5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2144056D"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4990EC21"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r w:rsidR="00D771E3" w14:paraId="48D61337"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6D067C7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1731" w:type="pct"/>
            <w:tcBorders>
              <w:top w:val="single" w:sz="4" w:space="0" w:color="auto"/>
              <w:left w:val="single" w:sz="4" w:space="0" w:color="auto"/>
              <w:bottom w:val="single" w:sz="4" w:space="0" w:color="auto"/>
              <w:right w:val="single" w:sz="4" w:space="0" w:color="auto"/>
            </w:tcBorders>
            <w:vAlign w:val="center"/>
          </w:tcPr>
          <w:p w14:paraId="2CE0D6D7"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关于增加中国邮政储蓄银行股份有限公司为旗下基金销售机构的公告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489EBD3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0CCDA8EC"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2020-09-23</w:t>
            </w:r>
          </w:p>
        </w:tc>
      </w:tr>
      <w:tr w:rsidR="00D771E3" w14:paraId="3ED40B7B"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57AC08A2"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1731" w:type="pct"/>
            <w:tcBorders>
              <w:top w:val="single" w:sz="4" w:space="0" w:color="auto"/>
              <w:left w:val="single" w:sz="4" w:space="0" w:color="auto"/>
              <w:bottom w:val="single" w:sz="4" w:space="0" w:color="auto"/>
              <w:right w:val="single" w:sz="4" w:space="0" w:color="auto"/>
            </w:tcBorders>
            <w:vAlign w:val="center"/>
          </w:tcPr>
          <w:p w14:paraId="7DD41F0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1731" w:type="pct"/>
            <w:tcBorders>
              <w:top w:val="single" w:sz="4" w:space="0" w:color="auto"/>
              <w:left w:val="single" w:sz="4" w:space="0" w:color="auto"/>
              <w:bottom w:val="single" w:sz="4" w:space="0" w:color="auto"/>
              <w:right w:val="single" w:sz="4" w:space="0" w:color="auto"/>
            </w:tcBorders>
            <w:vAlign w:val="center"/>
          </w:tcPr>
          <w:p w14:paraId="4DB6D96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7AC05043"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2020-10-28</w:t>
            </w:r>
          </w:p>
        </w:tc>
      </w:tr>
      <w:tr w:rsidR="00D771E3" w14:paraId="55A7C23B"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67C9524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1731" w:type="pct"/>
            <w:tcBorders>
              <w:top w:val="single" w:sz="4" w:space="0" w:color="auto"/>
              <w:left w:val="single" w:sz="4" w:space="0" w:color="auto"/>
              <w:bottom w:val="single" w:sz="4" w:space="0" w:color="auto"/>
              <w:right w:val="single" w:sz="4" w:space="0" w:color="auto"/>
            </w:tcBorders>
            <w:vAlign w:val="center"/>
          </w:tcPr>
          <w:p w14:paraId="31679EBB"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关于增加上海中欧财富基金销售有限公司为旗下基金销售机构的公告</w:t>
            </w:r>
          </w:p>
        </w:tc>
        <w:tc>
          <w:tcPr>
            <w:tcW w:w="1731" w:type="pct"/>
            <w:tcBorders>
              <w:top w:val="single" w:sz="4" w:space="0" w:color="auto"/>
              <w:left w:val="single" w:sz="4" w:space="0" w:color="auto"/>
              <w:bottom w:val="single" w:sz="4" w:space="0" w:color="auto"/>
              <w:right w:val="single" w:sz="4" w:space="0" w:color="auto"/>
            </w:tcBorders>
            <w:vAlign w:val="center"/>
          </w:tcPr>
          <w:p w14:paraId="6F413356"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335B6E6B"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2020-10-30</w:t>
            </w:r>
          </w:p>
        </w:tc>
      </w:tr>
      <w:tr w:rsidR="00D771E3" w14:paraId="16C2D5A4"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1FD33697"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1731" w:type="pct"/>
            <w:tcBorders>
              <w:top w:val="single" w:sz="4" w:space="0" w:color="auto"/>
              <w:left w:val="single" w:sz="4" w:space="0" w:color="auto"/>
              <w:bottom w:val="single" w:sz="4" w:space="0" w:color="auto"/>
              <w:right w:val="single" w:sz="4" w:space="0" w:color="auto"/>
            </w:tcBorders>
            <w:vAlign w:val="center"/>
          </w:tcPr>
          <w:p w14:paraId="04E1FA9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关于旗下部分基金投资非公开发行股票的公告</w:t>
            </w:r>
          </w:p>
        </w:tc>
        <w:tc>
          <w:tcPr>
            <w:tcW w:w="1731" w:type="pct"/>
            <w:tcBorders>
              <w:top w:val="single" w:sz="4" w:space="0" w:color="auto"/>
              <w:left w:val="single" w:sz="4" w:space="0" w:color="auto"/>
              <w:bottom w:val="single" w:sz="4" w:space="0" w:color="auto"/>
              <w:right w:val="single" w:sz="4" w:space="0" w:color="auto"/>
            </w:tcBorders>
            <w:vAlign w:val="center"/>
          </w:tcPr>
          <w:p w14:paraId="6C56AA5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53D11296"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2020-11-18</w:t>
            </w:r>
          </w:p>
        </w:tc>
      </w:tr>
      <w:tr w:rsidR="00D771E3" w14:paraId="6F79E48C"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4B8AC38D"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1731" w:type="pct"/>
            <w:tcBorders>
              <w:top w:val="single" w:sz="4" w:space="0" w:color="auto"/>
              <w:left w:val="single" w:sz="4" w:space="0" w:color="auto"/>
              <w:bottom w:val="single" w:sz="4" w:space="0" w:color="auto"/>
              <w:right w:val="single" w:sz="4" w:space="0" w:color="auto"/>
            </w:tcBorders>
            <w:vAlign w:val="center"/>
          </w:tcPr>
          <w:p w14:paraId="257CE34C"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交银施罗德医药创新股票型证券投资基金基金产品资料概要更新</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1731" w:type="pct"/>
            <w:tcBorders>
              <w:top w:val="single" w:sz="4" w:space="0" w:color="auto"/>
              <w:left w:val="single" w:sz="4" w:space="0" w:color="auto"/>
              <w:bottom w:val="single" w:sz="4" w:space="0" w:color="auto"/>
              <w:right w:val="single" w:sz="4" w:space="0" w:color="auto"/>
            </w:tcBorders>
            <w:vAlign w:val="center"/>
          </w:tcPr>
          <w:p w14:paraId="4328A3BD"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091E6E4B"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D771E3" w14:paraId="311B2631"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3241BCA1"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1731" w:type="pct"/>
            <w:tcBorders>
              <w:top w:val="single" w:sz="4" w:space="0" w:color="auto"/>
              <w:left w:val="single" w:sz="4" w:space="0" w:color="auto"/>
              <w:bottom w:val="single" w:sz="4" w:space="0" w:color="auto"/>
              <w:right w:val="single" w:sz="4" w:space="0" w:color="auto"/>
            </w:tcBorders>
            <w:vAlign w:val="center"/>
          </w:tcPr>
          <w:p w14:paraId="1EEE4A6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交银施罗德医药创新股票型证券投资基金基金合同</w:t>
            </w:r>
          </w:p>
        </w:tc>
        <w:tc>
          <w:tcPr>
            <w:tcW w:w="1731" w:type="pct"/>
            <w:tcBorders>
              <w:top w:val="single" w:sz="4" w:space="0" w:color="auto"/>
              <w:left w:val="single" w:sz="4" w:space="0" w:color="auto"/>
              <w:bottom w:val="single" w:sz="4" w:space="0" w:color="auto"/>
              <w:right w:val="single" w:sz="4" w:space="0" w:color="auto"/>
            </w:tcBorders>
            <w:vAlign w:val="center"/>
          </w:tcPr>
          <w:p w14:paraId="36A80F34"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685C1EEC"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D771E3" w14:paraId="30085856"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7994F333"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1731" w:type="pct"/>
            <w:tcBorders>
              <w:top w:val="single" w:sz="4" w:space="0" w:color="auto"/>
              <w:left w:val="single" w:sz="4" w:space="0" w:color="auto"/>
              <w:bottom w:val="single" w:sz="4" w:space="0" w:color="auto"/>
              <w:right w:val="single" w:sz="4" w:space="0" w:color="auto"/>
            </w:tcBorders>
            <w:vAlign w:val="center"/>
          </w:tcPr>
          <w:p w14:paraId="6242DDB7"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交银施罗德医药创新股票型证券投资基金托管协议</w:t>
            </w:r>
          </w:p>
        </w:tc>
        <w:tc>
          <w:tcPr>
            <w:tcW w:w="1731" w:type="pct"/>
            <w:tcBorders>
              <w:top w:val="single" w:sz="4" w:space="0" w:color="auto"/>
              <w:left w:val="single" w:sz="4" w:space="0" w:color="auto"/>
              <w:bottom w:val="single" w:sz="4" w:space="0" w:color="auto"/>
              <w:right w:val="single" w:sz="4" w:space="0" w:color="auto"/>
            </w:tcBorders>
            <w:vAlign w:val="center"/>
          </w:tcPr>
          <w:p w14:paraId="3A40AECA"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5E7E5824"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D771E3" w14:paraId="7E2DF0D5" w14:textId="77777777" w:rsidTr="00863E10">
        <w:trPr>
          <w:cantSplit/>
          <w:trHeight w:val="375"/>
        </w:trPr>
        <w:tc>
          <w:tcPr>
            <w:tcW w:w="621" w:type="pct"/>
            <w:tcBorders>
              <w:top w:val="single" w:sz="4" w:space="0" w:color="auto"/>
              <w:left w:val="single" w:sz="4" w:space="0" w:color="auto"/>
              <w:bottom w:val="single" w:sz="4" w:space="0" w:color="auto"/>
              <w:right w:val="single" w:sz="4" w:space="0" w:color="auto"/>
            </w:tcBorders>
            <w:vAlign w:val="center"/>
          </w:tcPr>
          <w:p w14:paraId="4B31AD5D"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1731" w:type="pct"/>
            <w:tcBorders>
              <w:top w:val="single" w:sz="4" w:space="0" w:color="auto"/>
              <w:left w:val="single" w:sz="4" w:space="0" w:color="auto"/>
              <w:bottom w:val="single" w:sz="4" w:space="0" w:color="auto"/>
              <w:right w:val="single" w:sz="4" w:space="0" w:color="auto"/>
            </w:tcBorders>
            <w:vAlign w:val="center"/>
          </w:tcPr>
          <w:p w14:paraId="4BD4A59F"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交银施罗德医药创新股票型证券投资基金（更新）招募说明书（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1731" w:type="pct"/>
            <w:tcBorders>
              <w:top w:val="single" w:sz="4" w:space="0" w:color="auto"/>
              <w:left w:val="single" w:sz="4" w:space="0" w:color="auto"/>
              <w:bottom w:val="single" w:sz="4" w:space="0" w:color="auto"/>
              <w:right w:val="single" w:sz="4" w:space="0" w:color="auto"/>
            </w:tcBorders>
            <w:vAlign w:val="center"/>
          </w:tcPr>
          <w:p w14:paraId="37E2A0A0" w14:textId="77777777" w:rsidR="00D771E3" w:rsidRDefault="0091654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17" w:type="pct"/>
            <w:tcBorders>
              <w:top w:val="single" w:sz="4" w:space="0" w:color="auto"/>
              <w:left w:val="single" w:sz="4" w:space="0" w:color="auto"/>
              <w:bottom w:val="single" w:sz="4" w:space="0" w:color="auto"/>
              <w:right w:val="single" w:sz="4" w:space="0" w:color="auto"/>
            </w:tcBorders>
            <w:vAlign w:val="center"/>
          </w:tcPr>
          <w:p w14:paraId="0C38E821" w14:textId="77777777" w:rsidR="00D771E3" w:rsidRDefault="0091654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bl>
    <w:p w14:paraId="437D1A15"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15E7777" w14:textId="3033E66B" w:rsidR="00D771E3" w:rsidRDefault="0091654C">
      <w:pPr>
        <w:pStyle w:val="1"/>
        <w:snapToGrid w:val="0"/>
        <w:spacing w:beforeLines="0" w:before="240" w:after="240"/>
        <w:rPr>
          <w:rFonts w:ascii="宋体" w:hAnsi="宋体"/>
          <w:szCs w:val="30"/>
        </w:rPr>
      </w:pPr>
      <w:bookmarkStart w:id="29" w:name="_Toc83311123"/>
      <w:r>
        <w:rPr>
          <w:rFonts w:ascii="Times New Roman" w:hAnsi="Times New Roman"/>
          <w:sz w:val="30"/>
        </w:rPr>
        <w:lastRenderedPageBreak/>
        <w:t>二十</w:t>
      </w:r>
      <w:r w:rsidR="001411EE">
        <w:rPr>
          <w:rFonts w:ascii="Times New Roman" w:hAnsi="Times New Roman" w:hint="eastAsia"/>
          <w:sz w:val="30"/>
        </w:rPr>
        <w:t>五</w:t>
      </w:r>
      <w:r>
        <w:rPr>
          <w:rFonts w:ascii="Times New Roman" w:hAnsi="Times New Roman"/>
          <w:sz w:val="30"/>
        </w:rPr>
        <w:t>、招募说明书的存放及查阅方式</w:t>
      </w:r>
      <w:bookmarkEnd w:id="29"/>
    </w:p>
    <w:p w14:paraId="1019CFEC"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494A535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投资人还可以直接登录基金管理人的网站</w:t>
      </w:r>
      <w:r>
        <w:rPr>
          <w:rFonts w:ascii="Times New Roman" w:hAnsi="Times New Roman"/>
          <w:sz w:val="24"/>
        </w:rPr>
        <w:t>(www.fund001.com)</w:t>
      </w:r>
      <w:r>
        <w:rPr>
          <w:rFonts w:ascii="Times New Roman" w:hAnsi="Times New Roman"/>
          <w:sz w:val="24"/>
        </w:rPr>
        <w:t>查阅和下载招募说明书。</w:t>
      </w:r>
    </w:p>
    <w:p w14:paraId="436C432A" w14:textId="77777777" w:rsidR="0021450A" w:rsidRDefault="0091654C" w:rsidP="0021450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598730" w14:textId="49EC4EED" w:rsidR="00D771E3" w:rsidRDefault="0091654C">
      <w:pPr>
        <w:pStyle w:val="1"/>
        <w:snapToGrid w:val="0"/>
        <w:spacing w:beforeLines="0" w:before="240" w:after="240"/>
        <w:rPr>
          <w:rFonts w:ascii="宋体" w:hAnsi="宋体"/>
          <w:szCs w:val="30"/>
        </w:rPr>
      </w:pPr>
      <w:bookmarkStart w:id="30" w:name="_Toc83311124"/>
      <w:r>
        <w:rPr>
          <w:rFonts w:ascii="Times New Roman" w:hAnsi="Times New Roman"/>
          <w:sz w:val="30"/>
        </w:rPr>
        <w:lastRenderedPageBreak/>
        <w:t>二十</w:t>
      </w:r>
      <w:r w:rsidR="001411EE">
        <w:rPr>
          <w:rFonts w:ascii="Times New Roman" w:hAnsi="Times New Roman" w:hint="eastAsia"/>
          <w:sz w:val="30"/>
        </w:rPr>
        <w:t>六</w:t>
      </w:r>
      <w:r>
        <w:rPr>
          <w:rFonts w:ascii="Times New Roman" w:hAnsi="Times New Roman"/>
          <w:sz w:val="30"/>
        </w:rPr>
        <w:t>、备查文件</w:t>
      </w:r>
      <w:bookmarkEnd w:id="30"/>
    </w:p>
    <w:p w14:paraId="24A4099E"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14:paraId="4411A952"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（一）中国证监会准予交银施罗德医药创新股票型证券投资基金募集注册的文件</w:t>
      </w:r>
    </w:p>
    <w:p w14:paraId="74998E1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（二）《交银施罗德医药创新股票型证券投资基金基金合同》</w:t>
      </w:r>
    </w:p>
    <w:p w14:paraId="41ED30B8"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（三）《交银施罗德医药创新股票型证券投资基金托管协议》</w:t>
      </w:r>
    </w:p>
    <w:p w14:paraId="4372E261"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14:paraId="29636D6B"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14:paraId="666974F7" w14:textId="77777777" w:rsidR="00D771E3" w:rsidRDefault="0091654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（六）关于申请募集注册交银施罗德医药创新股票型证券投资基金的法律意见书</w:t>
      </w:r>
    </w:p>
    <w:sectPr w:rsidR="00D771E3">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D0C9E6" w16cid:durableId="24DCAFAC"/>
  <w16cid:commentId w16cid:paraId="1108225F" w16cid:durableId="24DCB061"/>
  <w16cid:commentId w16cid:paraId="4578229C" w16cid:durableId="24D53BBE"/>
  <w16cid:commentId w16cid:paraId="1B5512B9" w16cid:durableId="24D53BBF"/>
  <w16cid:commentId w16cid:paraId="0839C750" w16cid:durableId="24DCB49E"/>
  <w16cid:commentId w16cid:paraId="5B54F508" w16cid:durableId="24DCB676"/>
  <w16cid:commentId w16cid:paraId="2760E2E1" w16cid:durableId="24DCBA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B511C" w14:textId="77777777" w:rsidR="00A54148" w:rsidRDefault="00A54148">
      <w:r>
        <w:separator/>
      </w:r>
    </w:p>
  </w:endnote>
  <w:endnote w:type="continuationSeparator" w:id="0">
    <w:p w14:paraId="27536A72" w14:textId="77777777" w:rsidR="00A54148" w:rsidRDefault="00A5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E20D" w14:textId="56E374C7" w:rsidR="00604077" w:rsidRDefault="00604077">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65098B7E" wp14:editId="7F616819">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CEBE5" w14:textId="5DED1774" w:rsidR="00604077" w:rsidRDefault="0060407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63E10">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98B7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1D3CEBE5" w14:textId="5DED1774" w:rsidR="00604077" w:rsidRDefault="0060407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63E10">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C0BE" w14:textId="1F0D775C" w:rsidR="00604077" w:rsidRDefault="00604077">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CD2C784" wp14:editId="421447A6">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46093" w14:textId="335918CC" w:rsidR="00604077" w:rsidRDefault="0060407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63E10">
                            <w:rPr>
                              <w:rFonts w:ascii="Times New Roman" w:hAnsi="Times New Roman"/>
                              <w:noProof/>
                              <w:kern w:val="0"/>
                              <w:sz w:val="18"/>
                              <w:szCs w:val="18"/>
                            </w:rPr>
                            <w:t>53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2C784"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3CA46093" w14:textId="335918CC" w:rsidR="00604077" w:rsidRDefault="0060407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63E10">
                      <w:rPr>
                        <w:rFonts w:ascii="Times New Roman" w:hAnsi="Times New Roman"/>
                        <w:noProof/>
                        <w:kern w:val="0"/>
                        <w:sz w:val="18"/>
                        <w:szCs w:val="18"/>
                      </w:rPr>
                      <w:t>53</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20BFA" w14:textId="77777777" w:rsidR="00A54148" w:rsidRDefault="00A54148">
      <w:r>
        <w:separator/>
      </w:r>
    </w:p>
  </w:footnote>
  <w:footnote w:type="continuationSeparator" w:id="0">
    <w:p w14:paraId="0E0E6E5F" w14:textId="77777777" w:rsidR="00A54148" w:rsidRDefault="00A5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D1C2" w14:textId="63DCF559" w:rsidR="00604077" w:rsidRDefault="00604077">
    <w:pPr>
      <w:pStyle w:val="a3"/>
      <w:jc w:val="right"/>
    </w:pPr>
    <w:r>
      <w:rPr>
        <w:noProof/>
      </w:rPr>
      <w:drawing>
        <wp:anchor distT="0" distB="0" distL="114300" distR="114300" simplePos="0" relativeHeight="251655680" behindDoc="0" locked="0" layoutInCell="1" allowOverlap="1" wp14:anchorId="14D8F2DD" wp14:editId="1BFA13F9">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007D57F" w14:textId="77777777" w:rsidR="00604077" w:rsidRDefault="00604077">
    <w:pPr>
      <w:pStyle w:val="a3"/>
      <w:jc w:val="right"/>
      <w:rPr>
        <w:rFonts w:ascii="宋体" w:hAnsi="宋体"/>
      </w:rPr>
    </w:pPr>
    <w:r>
      <w:rPr>
        <w:rFonts w:ascii="宋体" w:hAnsi="宋体" w:hint="eastAsia"/>
      </w:rPr>
      <w:t>交银施罗德医药创新股票型证券投资基金(更新)招募说明书(2020年第2号)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16903" w14:textId="77777777" w:rsidR="00604077" w:rsidRDefault="00604077">
    <w:pPr>
      <w:pStyle w:val="11"/>
      <w:jc w:val="right"/>
    </w:pPr>
  </w:p>
  <w:p w14:paraId="71E64CC3" w14:textId="77777777" w:rsidR="00604077" w:rsidRDefault="00604077">
    <w:pPr>
      <w:pStyle w:val="11"/>
      <w:jc w:val="right"/>
    </w:pPr>
  </w:p>
  <w:p w14:paraId="2B1BC948" w14:textId="77777777" w:rsidR="00604077" w:rsidRDefault="00604077">
    <w:pPr>
      <w:pStyle w:val="a3"/>
      <w:jc w:val="right"/>
    </w:pPr>
  </w:p>
  <w:p w14:paraId="64058D1F" w14:textId="42A10CE2" w:rsidR="00604077" w:rsidRDefault="00604077">
    <w:pPr>
      <w:pStyle w:val="a3"/>
      <w:jc w:val="right"/>
    </w:pPr>
    <w:r>
      <w:rPr>
        <w:noProof/>
      </w:rPr>
      <w:drawing>
        <wp:anchor distT="0" distB="0" distL="114300" distR="114300" simplePos="0" relativeHeight="251656704" behindDoc="0" locked="0" layoutInCell="1" allowOverlap="1" wp14:anchorId="580A7273" wp14:editId="6A225844">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403C06B" w14:textId="5BE66D67" w:rsidR="00604077" w:rsidRDefault="00604077">
    <w:pPr>
      <w:pStyle w:val="a3"/>
      <w:jc w:val="right"/>
      <w:rPr>
        <w:rFonts w:ascii="宋体" w:hAnsi="宋体"/>
      </w:rPr>
    </w:pPr>
    <w:r>
      <w:rPr>
        <w:rFonts w:ascii="宋体" w:hAnsi="宋体" w:hint="eastAsia"/>
      </w:rPr>
      <w:t>交银施罗德医药创新股票型证券投资基金(更新)招募说明书(202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93527" w14:textId="77777777" w:rsidR="00604077" w:rsidRDefault="00604077">
    <w:pPr>
      <w:pStyle w:val="a3"/>
      <w:jc w:val="right"/>
    </w:pPr>
  </w:p>
  <w:p w14:paraId="7598EA9D" w14:textId="77777777" w:rsidR="00604077" w:rsidRDefault="00604077">
    <w:pPr>
      <w:pStyle w:val="a3"/>
      <w:jc w:val="right"/>
    </w:pPr>
  </w:p>
  <w:p w14:paraId="066D73E3" w14:textId="77777777" w:rsidR="00604077" w:rsidRDefault="00604077">
    <w:pPr>
      <w:pStyle w:val="a3"/>
      <w:jc w:val="right"/>
    </w:pPr>
  </w:p>
  <w:p w14:paraId="30037FD7" w14:textId="654D4D79" w:rsidR="00604077" w:rsidRDefault="00604077">
    <w:pPr>
      <w:pStyle w:val="a3"/>
      <w:jc w:val="right"/>
    </w:pPr>
    <w:r>
      <w:rPr>
        <w:noProof/>
      </w:rPr>
      <w:drawing>
        <wp:anchor distT="0" distB="0" distL="114300" distR="114300" simplePos="0" relativeHeight="251657728" behindDoc="0" locked="0" layoutInCell="1" allowOverlap="1" wp14:anchorId="581712A8" wp14:editId="56751902">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14C33AD" w14:textId="404A3324" w:rsidR="00604077" w:rsidRDefault="00604077">
    <w:pPr>
      <w:pStyle w:val="a3"/>
      <w:jc w:val="right"/>
      <w:rPr>
        <w:rFonts w:ascii="宋体" w:hAnsi="宋体"/>
      </w:rPr>
    </w:pPr>
    <w:r>
      <w:rPr>
        <w:rFonts w:ascii="宋体" w:hAnsi="宋体" w:hint="eastAsia"/>
      </w:rPr>
      <w:t>交银施罗德医药创新股票型证券投资基金(更新)招募说明书(202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2FA8"/>
    <w:rsid w:val="00003EC9"/>
    <w:rsid w:val="0000560A"/>
    <w:rsid w:val="0001266E"/>
    <w:rsid w:val="000126DD"/>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3CE3"/>
    <w:rsid w:val="0007638A"/>
    <w:rsid w:val="00076B6E"/>
    <w:rsid w:val="0007759A"/>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266"/>
    <w:rsid w:val="000B0F8B"/>
    <w:rsid w:val="000B359E"/>
    <w:rsid w:val="000B3894"/>
    <w:rsid w:val="000B4E04"/>
    <w:rsid w:val="000C1E1E"/>
    <w:rsid w:val="000C38F1"/>
    <w:rsid w:val="000C5E77"/>
    <w:rsid w:val="000C68E9"/>
    <w:rsid w:val="000D0ADE"/>
    <w:rsid w:val="000D179E"/>
    <w:rsid w:val="000D66DC"/>
    <w:rsid w:val="000E1F3B"/>
    <w:rsid w:val="000E20EF"/>
    <w:rsid w:val="000E3AB4"/>
    <w:rsid w:val="000E7544"/>
    <w:rsid w:val="000F0C17"/>
    <w:rsid w:val="000F1192"/>
    <w:rsid w:val="000F2904"/>
    <w:rsid w:val="000F34A1"/>
    <w:rsid w:val="000F5226"/>
    <w:rsid w:val="000F5583"/>
    <w:rsid w:val="000F6050"/>
    <w:rsid w:val="000F66FF"/>
    <w:rsid w:val="000F698D"/>
    <w:rsid w:val="000F7D42"/>
    <w:rsid w:val="001008A5"/>
    <w:rsid w:val="00100C86"/>
    <w:rsid w:val="0011339C"/>
    <w:rsid w:val="001135B0"/>
    <w:rsid w:val="00113FAA"/>
    <w:rsid w:val="001146BA"/>
    <w:rsid w:val="00115AE5"/>
    <w:rsid w:val="00116489"/>
    <w:rsid w:val="0011648B"/>
    <w:rsid w:val="001166C1"/>
    <w:rsid w:val="00116874"/>
    <w:rsid w:val="001177A3"/>
    <w:rsid w:val="001240EB"/>
    <w:rsid w:val="0012443D"/>
    <w:rsid w:val="00127053"/>
    <w:rsid w:val="00127A6A"/>
    <w:rsid w:val="001302E9"/>
    <w:rsid w:val="0013182D"/>
    <w:rsid w:val="00131CEE"/>
    <w:rsid w:val="0013315B"/>
    <w:rsid w:val="00134FCF"/>
    <w:rsid w:val="00135AD8"/>
    <w:rsid w:val="0013630D"/>
    <w:rsid w:val="001367F2"/>
    <w:rsid w:val="00137E68"/>
    <w:rsid w:val="001411EE"/>
    <w:rsid w:val="001412E8"/>
    <w:rsid w:val="0014250F"/>
    <w:rsid w:val="00144B52"/>
    <w:rsid w:val="00153D66"/>
    <w:rsid w:val="0015725E"/>
    <w:rsid w:val="0016299C"/>
    <w:rsid w:val="00162F69"/>
    <w:rsid w:val="00164946"/>
    <w:rsid w:val="00165756"/>
    <w:rsid w:val="00171BCC"/>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A6DCC"/>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32"/>
    <w:rsid w:val="001F4DEA"/>
    <w:rsid w:val="001F4ECB"/>
    <w:rsid w:val="001F7353"/>
    <w:rsid w:val="00201F27"/>
    <w:rsid w:val="00201F9B"/>
    <w:rsid w:val="00203597"/>
    <w:rsid w:val="002076AC"/>
    <w:rsid w:val="00211FBB"/>
    <w:rsid w:val="00212B27"/>
    <w:rsid w:val="00212BBA"/>
    <w:rsid w:val="00214060"/>
    <w:rsid w:val="0021450A"/>
    <w:rsid w:val="0021469C"/>
    <w:rsid w:val="00215523"/>
    <w:rsid w:val="00216962"/>
    <w:rsid w:val="00217CA4"/>
    <w:rsid w:val="00221112"/>
    <w:rsid w:val="00221A1B"/>
    <w:rsid w:val="002220A4"/>
    <w:rsid w:val="00223C19"/>
    <w:rsid w:val="00224421"/>
    <w:rsid w:val="00226503"/>
    <w:rsid w:val="00226A60"/>
    <w:rsid w:val="0023578C"/>
    <w:rsid w:val="00235AC5"/>
    <w:rsid w:val="00237613"/>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65DC4"/>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97641"/>
    <w:rsid w:val="002A1A82"/>
    <w:rsid w:val="002A1BBF"/>
    <w:rsid w:val="002A2FB0"/>
    <w:rsid w:val="002A4D32"/>
    <w:rsid w:val="002A5F87"/>
    <w:rsid w:val="002B017B"/>
    <w:rsid w:val="002B0DC0"/>
    <w:rsid w:val="002B2664"/>
    <w:rsid w:val="002B4E21"/>
    <w:rsid w:val="002B5000"/>
    <w:rsid w:val="002B78AA"/>
    <w:rsid w:val="002C08BF"/>
    <w:rsid w:val="002C1B7F"/>
    <w:rsid w:val="002C383C"/>
    <w:rsid w:val="002C3A5F"/>
    <w:rsid w:val="002C73F9"/>
    <w:rsid w:val="002D15BB"/>
    <w:rsid w:val="002D1C13"/>
    <w:rsid w:val="002D3109"/>
    <w:rsid w:val="002D378C"/>
    <w:rsid w:val="002D6413"/>
    <w:rsid w:val="002D6F14"/>
    <w:rsid w:val="002D74D5"/>
    <w:rsid w:val="002E4922"/>
    <w:rsid w:val="002E4B2C"/>
    <w:rsid w:val="002E5261"/>
    <w:rsid w:val="002E5529"/>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216"/>
    <w:rsid w:val="0033051E"/>
    <w:rsid w:val="0033401D"/>
    <w:rsid w:val="00334456"/>
    <w:rsid w:val="00336150"/>
    <w:rsid w:val="00336E99"/>
    <w:rsid w:val="003418A1"/>
    <w:rsid w:val="00342417"/>
    <w:rsid w:val="003454EC"/>
    <w:rsid w:val="00346537"/>
    <w:rsid w:val="00347B94"/>
    <w:rsid w:val="003527DD"/>
    <w:rsid w:val="003547A2"/>
    <w:rsid w:val="00355171"/>
    <w:rsid w:val="00355BC9"/>
    <w:rsid w:val="00362702"/>
    <w:rsid w:val="00362A37"/>
    <w:rsid w:val="00362CF0"/>
    <w:rsid w:val="00362D5D"/>
    <w:rsid w:val="00364AC5"/>
    <w:rsid w:val="00365BA9"/>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03C"/>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3DA"/>
    <w:rsid w:val="003D3863"/>
    <w:rsid w:val="003D3D0A"/>
    <w:rsid w:val="003E0681"/>
    <w:rsid w:val="003E0800"/>
    <w:rsid w:val="003E1584"/>
    <w:rsid w:val="003E33DE"/>
    <w:rsid w:val="003E3593"/>
    <w:rsid w:val="003E585F"/>
    <w:rsid w:val="003E6049"/>
    <w:rsid w:val="003E67F9"/>
    <w:rsid w:val="003F0D27"/>
    <w:rsid w:val="003F1C98"/>
    <w:rsid w:val="003F317C"/>
    <w:rsid w:val="003F4813"/>
    <w:rsid w:val="003F5268"/>
    <w:rsid w:val="00406654"/>
    <w:rsid w:val="0041100B"/>
    <w:rsid w:val="004114F3"/>
    <w:rsid w:val="00412894"/>
    <w:rsid w:val="004130C3"/>
    <w:rsid w:val="00413E71"/>
    <w:rsid w:val="00420801"/>
    <w:rsid w:val="00421363"/>
    <w:rsid w:val="00421921"/>
    <w:rsid w:val="00422100"/>
    <w:rsid w:val="004254D3"/>
    <w:rsid w:val="00427103"/>
    <w:rsid w:val="0042746B"/>
    <w:rsid w:val="0043161D"/>
    <w:rsid w:val="00433B69"/>
    <w:rsid w:val="004369AD"/>
    <w:rsid w:val="00436DD6"/>
    <w:rsid w:val="00444FB7"/>
    <w:rsid w:val="00450674"/>
    <w:rsid w:val="004533FE"/>
    <w:rsid w:val="00454715"/>
    <w:rsid w:val="00454B84"/>
    <w:rsid w:val="00454D80"/>
    <w:rsid w:val="00456785"/>
    <w:rsid w:val="00462EB0"/>
    <w:rsid w:val="00463933"/>
    <w:rsid w:val="00464346"/>
    <w:rsid w:val="00470325"/>
    <w:rsid w:val="00470F42"/>
    <w:rsid w:val="00471605"/>
    <w:rsid w:val="0047205B"/>
    <w:rsid w:val="0047297A"/>
    <w:rsid w:val="00474709"/>
    <w:rsid w:val="00480184"/>
    <w:rsid w:val="00480516"/>
    <w:rsid w:val="00480658"/>
    <w:rsid w:val="00480D3C"/>
    <w:rsid w:val="0048170B"/>
    <w:rsid w:val="00481BD4"/>
    <w:rsid w:val="00482AA2"/>
    <w:rsid w:val="0048579F"/>
    <w:rsid w:val="00487005"/>
    <w:rsid w:val="004901A7"/>
    <w:rsid w:val="00497B3A"/>
    <w:rsid w:val="004A084F"/>
    <w:rsid w:val="004A19F0"/>
    <w:rsid w:val="004A1DFF"/>
    <w:rsid w:val="004A1FA1"/>
    <w:rsid w:val="004A3225"/>
    <w:rsid w:val="004A3F90"/>
    <w:rsid w:val="004A5F59"/>
    <w:rsid w:val="004A6F1F"/>
    <w:rsid w:val="004A7661"/>
    <w:rsid w:val="004B17D8"/>
    <w:rsid w:val="004B1A06"/>
    <w:rsid w:val="004B2323"/>
    <w:rsid w:val="004B62C3"/>
    <w:rsid w:val="004C0BC8"/>
    <w:rsid w:val="004C461A"/>
    <w:rsid w:val="004C7D23"/>
    <w:rsid w:val="004D0783"/>
    <w:rsid w:val="004D11CB"/>
    <w:rsid w:val="004D49E3"/>
    <w:rsid w:val="004D4CB5"/>
    <w:rsid w:val="004D7163"/>
    <w:rsid w:val="004D75F1"/>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0744"/>
    <w:rsid w:val="00543B42"/>
    <w:rsid w:val="0054651A"/>
    <w:rsid w:val="00546EA9"/>
    <w:rsid w:val="005472EA"/>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647D5"/>
    <w:rsid w:val="005703E2"/>
    <w:rsid w:val="00574C59"/>
    <w:rsid w:val="00576CE2"/>
    <w:rsid w:val="005770AC"/>
    <w:rsid w:val="00577C1A"/>
    <w:rsid w:val="00577FAA"/>
    <w:rsid w:val="0058041D"/>
    <w:rsid w:val="005826AA"/>
    <w:rsid w:val="00583418"/>
    <w:rsid w:val="00583CE7"/>
    <w:rsid w:val="005856E9"/>
    <w:rsid w:val="005867BB"/>
    <w:rsid w:val="00587452"/>
    <w:rsid w:val="00591C2A"/>
    <w:rsid w:val="00592461"/>
    <w:rsid w:val="00592539"/>
    <w:rsid w:val="0059499B"/>
    <w:rsid w:val="00596A05"/>
    <w:rsid w:val="00596D6D"/>
    <w:rsid w:val="00597284"/>
    <w:rsid w:val="00597F8F"/>
    <w:rsid w:val="005A1EA2"/>
    <w:rsid w:val="005A2467"/>
    <w:rsid w:val="005A5858"/>
    <w:rsid w:val="005A6E51"/>
    <w:rsid w:val="005A7C7F"/>
    <w:rsid w:val="005A7D88"/>
    <w:rsid w:val="005B130C"/>
    <w:rsid w:val="005B14FF"/>
    <w:rsid w:val="005B1E7D"/>
    <w:rsid w:val="005B27B8"/>
    <w:rsid w:val="005B2FEC"/>
    <w:rsid w:val="005B3B71"/>
    <w:rsid w:val="005B4B1B"/>
    <w:rsid w:val="005B4F0F"/>
    <w:rsid w:val="005B58F0"/>
    <w:rsid w:val="005B7C48"/>
    <w:rsid w:val="005C0E62"/>
    <w:rsid w:val="005C0F5B"/>
    <w:rsid w:val="005C2E15"/>
    <w:rsid w:val="005C403B"/>
    <w:rsid w:val="005C63CB"/>
    <w:rsid w:val="005D0AA6"/>
    <w:rsid w:val="005D127D"/>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4077"/>
    <w:rsid w:val="006067DC"/>
    <w:rsid w:val="00610629"/>
    <w:rsid w:val="00611BCD"/>
    <w:rsid w:val="0061258D"/>
    <w:rsid w:val="006142EC"/>
    <w:rsid w:val="00614D94"/>
    <w:rsid w:val="006155A5"/>
    <w:rsid w:val="00617824"/>
    <w:rsid w:val="00623AD6"/>
    <w:rsid w:val="00624214"/>
    <w:rsid w:val="00625419"/>
    <w:rsid w:val="00626D1A"/>
    <w:rsid w:val="00627429"/>
    <w:rsid w:val="0063089C"/>
    <w:rsid w:val="00631755"/>
    <w:rsid w:val="00632A91"/>
    <w:rsid w:val="006345E8"/>
    <w:rsid w:val="006357A1"/>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1786"/>
    <w:rsid w:val="0065273C"/>
    <w:rsid w:val="00656A74"/>
    <w:rsid w:val="00657221"/>
    <w:rsid w:val="00661FC1"/>
    <w:rsid w:val="00663FED"/>
    <w:rsid w:val="00664B64"/>
    <w:rsid w:val="00664D48"/>
    <w:rsid w:val="006678E3"/>
    <w:rsid w:val="00667A9C"/>
    <w:rsid w:val="006712E8"/>
    <w:rsid w:val="00677DA7"/>
    <w:rsid w:val="00680212"/>
    <w:rsid w:val="00680C90"/>
    <w:rsid w:val="00681036"/>
    <w:rsid w:val="006823AD"/>
    <w:rsid w:val="00682C29"/>
    <w:rsid w:val="00685872"/>
    <w:rsid w:val="00685AD7"/>
    <w:rsid w:val="00687C0C"/>
    <w:rsid w:val="00691963"/>
    <w:rsid w:val="00692124"/>
    <w:rsid w:val="00692D96"/>
    <w:rsid w:val="00693C96"/>
    <w:rsid w:val="00696339"/>
    <w:rsid w:val="00696341"/>
    <w:rsid w:val="00696982"/>
    <w:rsid w:val="006A080E"/>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27F57"/>
    <w:rsid w:val="00731628"/>
    <w:rsid w:val="00733AC8"/>
    <w:rsid w:val="00734108"/>
    <w:rsid w:val="007343AD"/>
    <w:rsid w:val="0073448D"/>
    <w:rsid w:val="00735087"/>
    <w:rsid w:val="00736FA0"/>
    <w:rsid w:val="0074053E"/>
    <w:rsid w:val="007417CB"/>
    <w:rsid w:val="00744B4A"/>
    <w:rsid w:val="0075000E"/>
    <w:rsid w:val="00752156"/>
    <w:rsid w:val="00753A7A"/>
    <w:rsid w:val="00756E77"/>
    <w:rsid w:val="007577C2"/>
    <w:rsid w:val="0076038F"/>
    <w:rsid w:val="00760D77"/>
    <w:rsid w:val="007617E5"/>
    <w:rsid w:val="0076747C"/>
    <w:rsid w:val="0077124E"/>
    <w:rsid w:val="00772FA7"/>
    <w:rsid w:val="0077578C"/>
    <w:rsid w:val="00781ACA"/>
    <w:rsid w:val="007823CF"/>
    <w:rsid w:val="00783767"/>
    <w:rsid w:val="00783E35"/>
    <w:rsid w:val="00784F67"/>
    <w:rsid w:val="00786754"/>
    <w:rsid w:val="00786945"/>
    <w:rsid w:val="00786D49"/>
    <w:rsid w:val="00787061"/>
    <w:rsid w:val="0078728B"/>
    <w:rsid w:val="00790F0A"/>
    <w:rsid w:val="00790F5E"/>
    <w:rsid w:val="007927A6"/>
    <w:rsid w:val="00794F02"/>
    <w:rsid w:val="00797F6E"/>
    <w:rsid w:val="007A1F4C"/>
    <w:rsid w:val="007A2D9A"/>
    <w:rsid w:val="007A53F8"/>
    <w:rsid w:val="007B05BD"/>
    <w:rsid w:val="007B209E"/>
    <w:rsid w:val="007B31A5"/>
    <w:rsid w:val="007B3327"/>
    <w:rsid w:val="007B3533"/>
    <w:rsid w:val="007B4996"/>
    <w:rsid w:val="007B6926"/>
    <w:rsid w:val="007B6FA3"/>
    <w:rsid w:val="007B705D"/>
    <w:rsid w:val="007C5764"/>
    <w:rsid w:val="007C61D0"/>
    <w:rsid w:val="007C6FAA"/>
    <w:rsid w:val="007C768F"/>
    <w:rsid w:val="007D1C8C"/>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06A8B"/>
    <w:rsid w:val="00810333"/>
    <w:rsid w:val="00810BF0"/>
    <w:rsid w:val="0081415C"/>
    <w:rsid w:val="0081590D"/>
    <w:rsid w:val="00815E57"/>
    <w:rsid w:val="00816102"/>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47CC2"/>
    <w:rsid w:val="008518E5"/>
    <w:rsid w:val="00852B15"/>
    <w:rsid w:val="00856135"/>
    <w:rsid w:val="00857A96"/>
    <w:rsid w:val="00861FE5"/>
    <w:rsid w:val="0086376D"/>
    <w:rsid w:val="00863E10"/>
    <w:rsid w:val="008703C2"/>
    <w:rsid w:val="0087209F"/>
    <w:rsid w:val="00877EFC"/>
    <w:rsid w:val="008806CC"/>
    <w:rsid w:val="008849E6"/>
    <w:rsid w:val="0088513E"/>
    <w:rsid w:val="00886300"/>
    <w:rsid w:val="0089099F"/>
    <w:rsid w:val="00890AAF"/>
    <w:rsid w:val="00892F7A"/>
    <w:rsid w:val="00894CEB"/>
    <w:rsid w:val="00896A62"/>
    <w:rsid w:val="00896B39"/>
    <w:rsid w:val="00897B88"/>
    <w:rsid w:val="008A113D"/>
    <w:rsid w:val="008A4664"/>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6A"/>
    <w:rsid w:val="008E588C"/>
    <w:rsid w:val="008F52D9"/>
    <w:rsid w:val="008F6BC6"/>
    <w:rsid w:val="00902B4C"/>
    <w:rsid w:val="00903135"/>
    <w:rsid w:val="00903FC5"/>
    <w:rsid w:val="0090403F"/>
    <w:rsid w:val="009071FF"/>
    <w:rsid w:val="009108DB"/>
    <w:rsid w:val="009112EB"/>
    <w:rsid w:val="00913191"/>
    <w:rsid w:val="009131F2"/>
    <w:rsid w:val="0091465D"/>
    <w:rsid w:val="00916431"/>
    <w:rsid w:val="0091654C"/>
    <w:rsid w:val="00917DBE"/>
    <w:rsid w:val="0092605A"/>
    <w:rsid w:val="0092689A"/>
    <w:rsid w:val="0093228E"/>
    <w:rsid w:val="009325E1"/>
    <w:rsid w:val="00933602"/>
    <w:rsid w:val="009338B2"/>
    <w:rsid w:val="009351EF"/>
    <w:rsid w:val="0093698F"/>
    <w:rsid w:val="00937773"/>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8494F"/>
    <w:rsid w:val="00991483"/>
    <w:rsid w:val="0099296D"/>
    <w:rsid w:val="009935AA"/>
    <w:rsid w:val="00993F94"/>
    <w:rsid w:val="009951B2"/>
    <w:rsid w:val="009A039C"/>
    <w:rsid w:val="009A2859"/>
    <w:rsid w:val="009A4E90"/>
    <w:rsid w:val="009A50B8"/>
    <w:rsid w:val="009A737B"/>
    <w:rsid w:val="009A7D09"/>
    <w:rsid w:val="009B1823"/>
    <w:rsid w:val="009B406F"/>
    <w:rsid w:val="009B443A"/>
    <w:rsid w:val="009B4B60"/>
    <w:rsid w:val="009B4D09"/>
    <w:rsid w:val="009B6DD1"/>
    <w:rsid w:val="009C1332"/>
    <w:rsid w:val="009C46A4"/>
    <w:rsid w:val="009C4A4F"/>
    <w:rsid w:val="009C4F0C"/>
    <w:rsid w:val="009C6D34"/>
    <w:rsid w:val="009D2E97"/>
    <w:rsid w:val="009D328E"/>
    <w:rsid w:val="009D3438"/>
    <w:rsid w:val="009D3B88"/>
    <w:rsid w:val="009D40B6"/>
    <w:rsid w:val="009D4D3A"/>
    <w:rsid w:val="009D7AD4"/>
    <w:rsid w:val="009E1231"/>
    <w:rsid w:val="009E1A57"/>
    <w:rsid w:val="009E36CA"/>
    <w:rsid w:val="009E4B6B"/>
    <w:rsid w:val="009E4D77"/>
    <w:rsid w:val="009E6470"/>
    <w:rsid w:val="009E7175"/>
    <w:rsid w:val="009F0016"/>
    <w:rsid w:val="009F04D9"/>
    <w:rsid w:val="009F08CB"/>
    <w:rsid w:val="009F1E5E"/>
    <w:rsid w:val="009F497B"/>
    <w:rsid w:val="009F5331"/>
    <w:rsid w:val="009F6453"/>
    <w:rsid w:val="009F6876"/>
    <w:rsid w:val="009F6AD6"/>
    <w:rsid w:val="009F6F30"/>
    <w:rsid w:val="009F7BFB"/>
    <w:rsid w:val="00A0081F"/>
    <w:rsid w:val="00A01164"/>
    <w:rsid w:val="00A01B61"/>
    <w:rsid w:val="00A03BCB"/>
    <w:rsid w:val="00A048F3"/>
    <w:rsid w:val="00A04CA6"/>
    <w:rsid w:val="00A052DD"/>
    <w:rsid w:val="00A06E6F"/>
    <w:rsid w:val="00A12A49"/>
    <w:rsid w:val="00A135C4"/>
    <w:rsid w:val="00A13CB5"/>
    <w:rsid w:val="00A13D48"/>
    <w:rsid w:val="00A13FEC"/>
    <w:rsid w:val="00A158B6"/>
    <w:rsid w:val="00A1643A"/>
    <w:rsid w:val="00A200C3"/>
    <w:rsid w:val="00A21103"/>
    <w:rsid w:val="00A21564"/>
    <w:rsid w:val="00A21E3C"/>
    <w:rsid w:val="00A23419"/>
    <w:rsid w:val="00A24BBD"/>
    <w:rsid w:val="00A26D62"/>
    <w:rsid w:val="00A26E55"/>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148"/>
    <w:rsid w:val="00A54346"/>
    <w:rsid w:val="00A55211"/>
    <w:rsid w:val="00A569C9"/>
    <w:rsid w:val="00A56E95"/>
    <w:rsid w:val="00A57E0C"/>
    <w:rsid w:val="00A6039D"/>
    <w:rsid w:val="00A631B5"/>
    <w:rsid w:val="00A63351"/>
    <w:rsid w:val="00A6487D"/>
    <w:rsid w:val="00A65DF5"/>
    <w:rsid w:val="00A66D3E"/>
    <w:rsid w:val="00A67202"/>
    <w:rsid w:val="00A676CE"/>
    <w:rsid w:val="00A7001C"/>
    <w:rsid w:val="00A70A43"/>
    <w:rsid w:val="00A75496"/>
    <w:rsid w:val="00A75807"/>
    <w:rsid w:val="00A77913"/>
    <w:rsid w:val="00A806A6"/>
    <w:rsid w:val="00A8209D"/>
    <w:rsid w:val="00A82740"/>
    <w:rsid w:val="00A860C9"/>
    <w:rsid w:val="00A9137F"/>
    <w:rsid w:val="00A9483B"/>
    <w:rsid w:val="00A94F2C"/>
    <w:rsid w:val="00A95C18"/>
    <w:rsid w:val="00A972E1"/>
    <w:rsid w:val="00AA3F8C"/>
    <w:rsid w:val="00AA4DD6"/>
    <w:rsid w:val="00AA6E6B"/>
    <w:rsid w:val="00AB3052"/>
    <w:rsid w:val="00AB4248"/>
    <w:rsid w:val="00AB4520"/>
    <w:rsid w:val="00AB572D"/>
    <w:rsid w:val="00AB5A86"/>
    <w:rsid w:val="00AB6170"/>
    <w:rsid w:val="00AB65A1"/>
    <w:rsid w:val="00AB707C"/>
    <w:rsid w:val="00AC0B37"/>
    <w:rsid w:val="00AC2185"/>
    <w:rsid w:val="00AC3068"/>
    <w:rsid w:val="00AC3C48"/>
    <w:rsid w:val="00AC4067"/>
    <w:rsid w:val="00AC53DF"/>
    <w:rsid w:val="00AC54F8"/>
    <w:rsid w:val="00AC692A"/>
    <w:rsid w:val="00AD0F08"/>
    <w:rsid w:val="00AD1585"/>
    <w:rsid w:val="00AD1747"/>
    <w:rsid w:val="00AD235B"/>
    <w:rsid w:val="00AD3E90"/>
    <w:rsid w:val="00AD560B"/>
    <w:rsid w:val="00AD5BBB"/>
    <w:rsid w:val="00AD639D"/>
    <w:rsid w:val="00AE02B5"/>
    <w:rsid w:val="00AE0494"/>
    <w:rsid w:val="00AE0B28"/>
    <w:rsid w:val="00AE0C8D"/>
    <w:rsid w:val="00AE0D50"/>
    <w:rsid w:val="00AE1947"/>
    <w:rsid w:val="00AE242E"/>
    <w:rsid w:val="00AE2D8E"/>
    <w:rsid w:val="00AE4C9F"/>
    <w:rsid w:val="00AE5128"/>
    <w:rsid w:val="00AE7A40"/>
    <w:rsid w:val="00AE7EF9"/>
    <w:rsid w:val="00AF4A88"/>
    <w:rsid w:val="00AF60FC"/>
    <w:rsid w:val="00AF619D"/>
    <w:rsid w:val="00B01A75"/>
    <w:rsid w:val="00B02D39"/>
    <w:rsid w:val="00B03711"/>
    <w:rsid w:val="00B03B6B"/>
    <w:rsid w:val="00B04CC3"/>
    <w:rsid w:val="00B10337"/>
    <w:rsid w:val="00B17DE2"/>
    <w:rsid w:val="00B2096A"/>
    <w:rsid w:val="00B20E8D"/>
    <w:rsid w:val="00B2265D"/>
    <w:rsid w:val="00B32541"/>
    <w:rsid w:val="00B3267F"/>
    <w:rsid w:val="00B35F87"/>
    <w:rsid w:val="00B379DA"/>
    <w:rsid w:val="00B37A67"/>
    <w:rsid w:val="00B41203"/>
    <w:rsid w:val="00B4148E"/>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0B1"/>
    <w:rsid w:val="00BB547E"/>
    <w:rsid w:val="00BB69B7"/>
    <w:rsid w:val="00BC2581"/>
    <w:rsid w:val="00BC2BA4"/>
    <w:rsid w:val="00BC3F55"/>
    <w:rsid w:val="00BC481A"/>
    <w:rsid w:val="00BC4D26"/>
    <w:rsid w:val="00BC5397"/>
    <w:rsid w:val="00BC555D"/>
    <w:rsid w:val="00BC658E"/>
    <w:rsid w:val="00BD0218"/>
    <w:rsid w:val="00BD1869"/>
    <w:rsid w:val="00BD200B"/>
    <w:rsid w:val="00BD63DF"/>
    <w:rsid w:val="00BD64D4"/>
    <w:rsid w:val="00BD7C4B"/>
    <w:rsid w:val="00BE0F3C"/>
    <w:rsid w:val="00BE33E8"/>
    <w:rsid w:val="00BF25DB"/>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44C5B"/>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3998"/>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E7653"/>
    <w:rsid w:val="00CF41D0"/>
    <w:rsid w:val="00D00CF9"/>
    <w:rsid w:val="00D012FF"/>
    <w:rsid w:val="00D04CD8"/>
    <w:rsid w:val="00D04DEC"/>
    <w:rsid w:val="00D057B9"/>
    <w:rsid w:val="00D114ED"/>
    <w:rsid w:val="00D1261E"/>
    <w:rsid w:val="00D13F32"/>
    <w:rsid w:val="00D14B5E"/>
    <w:rsid w:val="00D1685E"/>
    <w:rsid w:val="00D171BA"/>
    <w:rsid w:val="00D20AE2"/>
    <w:rsid w:val="00D25B74"/>
    <w:rsid w:val="00D25CA1"/>
    <w:rsid w:val="00D26232"/>
    <w:rsid w:val="00D31474"/>
    <w:rsid w:val="00D32933"/>
    <w:rsid w:val="00D3579F"/>
    <w:rsid w:val="00D35CFE"/>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4C5E"/>
    <w:rsid w:val="00D6632B"/>
    <w:rsid w:val="00D67995"/>
    <w:rsid w:val="00D7163F"/>
    <w:rsid w:val="00D72597"/>
    <w:rsid w:val="00D7298C"/>
    <w:rsid w:val="00D73998"/>
    <w:rsid w:val="00D76FD9"/>
    <w:rsid w:val="00D771E3"/>
    <w:rsid w:val="00D800BD"/>
    <w:rsid w:val="00D80D4B"/>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7483"/>
    <w:rsid w:val="00DC1386"/>
    <w:rsid w:val="00DC7A46"/>
    <w:rsid w:val="00DD0F54"/>
    <w:rsid w:val="00DD4F7A"/>
    <w:rsid w:val="00DD5050"/>
    <w:rsid w:val="00DD5306"/>
    <w:rsid w:val="00DD5903"/>
    <w:rsid w:val="00DD5E1E"/>
    <w:rsid w:val="00DE229B"/>
    <w:rsid w:val="00DE3A2B"/>
    <w:rsid w:val="00DE45C5"/>
    <w:rsid w:val="00DE4A81"/>
    <w:rsid w:val="00DE7AB8"/>
    <w:rsid w:val="00DF3188"/>
    <w:rsid w:val="00DF5529"/>
    <w:rsid w:val="00DF5F4E"/>
    <w:rsid w:val="00DF6DE8"/>
    <w:rsid w:val="00DF6FB0"/>
    <w:rsid w:val="00DF7203"/>
    <w:rsid w:val="00DF76B3"/>
    <w:rsid w:val="00DF76F2"/>
    <w:rsid w:val="00E00083"/>
    <w:rsid w:val="00E009E2"/>
    <w:rsid w:val="00E01DE7"/>
    <w:rsid w:val="00E0411F"/>
    <w:rsid w:val="00E0572E"/>
    <w:rsid w:val="00E10005"/>
    <w:rsid w:val="00E1238E"/>
    <w:rsid w:val="00E124B9"/>
    <w:rsid w:val="00E13F21"/>
    <w:rsid w:val="00E1612B"/>
    <w:rsid w:val="00E17515"/>
    <w:rsid w:val="00E20098"/>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2192"/>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1A50"/>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6E3"/>
    <w:rsid w:val="00F05E83"/>
    <w:rsid w:val="00F07DC4"/>
    <w:rsid w:val="00F07E05"/>
    <w:rsid w:val="00F10842"/>
    <w:rsid w:val="00F135D3"/>
    <w:rsid w:val="00F13C42"/>
    <w:rsid w:val="00F161F7"/>
    <w:rsid w:val="00F17DFB"/>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4A7F"/>
    <w:rsid w:val="00FD6BFE"/>
    <w:rsid w:val="00FD6C68"/>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91638"/>
  <w15:docId w15:val="{872D7081-EF6A-432B-8E95-3ABD9823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BE0F3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3253D-FED6-4A7E-8759-4DE073D1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175</Pages>
  <Words>18129</Words>
  <Characters>103338</Characters>
  <Application>Microsoft Office Word</Application>
  <DocSecurity>0</DocSecurity>
  <Lines>861</Lines>
  <Paragraphs>242</Paragraphs>
  <ScaleCrop>false</ScaleCrop>
  <Company>Microsoft</Company>
  <LinksUpToDate>false</LinksUpToDate>
  <CharactersWithSpaces>121225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99</cp:revision>
  <cp:lastPrinted>2013-02-18T03:10:00Z</cp:lastPrinted>
  <dcterms:created xsi:type="dcterms:W3CDTF">2021-09-03T08:29:00Z</dcterms:created>
  <dcterms:modified xsi:type="dcterms:W3CDTF">2021-10-29T07:41:00Z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