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7CE322" w14:textId="77777777" w:rsidR="005D0813" w:rsidRDefault="005D0813" w:rsidP="00453332">
      <w:pPr>
        <w:pStyle w:val="a8"/>
      </w:pPr>
      <w:bookmarkStart w:id="0" w:name="_GoBack"/>
      <w:bookmarkEnd w:id="0"/>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3DEF5E0B"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02CA5021" w:rsidR="005D0813" w:rsidRDefault="000C13D8">
      <w:pPr>
        <w:spacing w:line="360" w:lineRule="auto"/>
        <w:jc w:val="center"/>
        <w:rPr>
          <w:rFonts w:ascii="宋体"/>
          <w:b/>
          <w:bCs/>
          <w:sz w:val="30"/>
        </w:rPr>
      </w:pPr>
      <w:r>
        <w:rPr>
          <w:rFonts w:ascii="宋体" w:hint="eastAsia"/>
          <w:b/>
          <w:bCs/>
          <w:sz w:val="30"/>
        </w:rPr>
        <w:t>二零</w:t>
      </w:r>
      <w:r w:rsidR="00970AF0">
        <w:rPr>
          <w:rFonts w:ascii="宋体" w:hint="eastAsia"/>
          <w:b/>
          <w:bCs/>
          <w:sz w:val="30"/>
        </w:rPr>
        <w:t>二</w:t>
      </w:r>
      <w:r w:rsidR="00D56F88">
        <w:rPr>
          <w:rFonts w:ascii="宋体"/>
          <w:b/>
          <w:bCs/>
          <w:sz w:val="30"/>
        </w:rPr>
        <w:t>一</w:t>
      </w:r>
      <w:r>
        <w:rPr>
          <w:rFonts w:ascii="宋体" w:hint="eastAsia"/>
          <w:b/>
          <w:bCs/>
          <w:sz w:val="30"/>
        </w:rPr>
        <w:t>年</w:t>
      </w:r>
      <w:r w:rsidR="00CB286D" w:rsidRPr="00CB286D">
        <w:rPr>
          <w:rFonts w:ascii="宋体" w:hint="eastAsia"/>
          <w:b/>
          <w:bCs/>
          <w:sz w:val="30"/>
        </w:rPr>
        <w:t>六</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1" w:name="_Toc23386"/>
      <w:bookmarkStart w:id="2" w:name="_Toc141703880"/>
      <w:bookmarkStart w:id="3" w:name="_Toc139991730"/>
      <w:bookmarkStart w:id="4" w:name="_Toc4867"/>
      <w:bookmarkStart w:id="5" w:name="_Toc6306"/>
      <w:bookmarkStart w:id="6" w:name="_Toc8727"/>
      <w:bookmarkStart w:id="7" w:name="_Toc30935"/>
      <w:bookmarkStart w:id="8" w:name="_Toc32639"/>
      <w:bookmarkStart w:id="9" w:name="_Toc15517"/>
      <w:bookmarkStart w:id="10" w:name="_Toc29629"/>
      <w:bookmarkStart w:id="11" w:name="_Toc26897"/>
      <w:bookmarkStart w:id="12" w:name="_Toc4966"/>
      <w:bookmarkStart w:id="13" w:name="_Toc312933423"/>
      <w:bookmarkStart w:id="14" w:name="_Toc123701389"/>
      <w:bookmarkStart w:id="15" w:name="_Toc123112268"/>
      <w:bookmarkStart w:id="16" w:name="_Toc123112229"/>
      <w:bookmarkStart w:id="17" w:name="_Toc233456271"/>
      <w:r>
        <w:rPr>
          <w:bCs/>
          <w:sz w:val="28"/>
        </w:rPr>
        <w:lastRenderedPageBreak/>
        <w:t>目</w:t>
      </w:r>
      <w:r>
        <w:rPr>
          <w:bCs/>
          <w:sz w:val="28"/>
        </w:rPr>
        <w:t xml:space="preserve">    </w:t>
      </w:r>
      <w:r>
        <w:rPr>
          <w:bCs/>
          <w:sz w:val="28"/>
        </w:rPr>
        <w:t>录</w:t>
      </w:r>
    </w:p>
    <w:p w14:paraId="23C1F5A3" w14:textId="75640A72" w:rsidR="00B50C29" w:rsidRPr="00166DC8" w:rsidRDefault="00EE175F" w:rsidP="00166DC8">
      <w:pPr>
        <w:pStyle w:val="11"/>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3</w:t>
        </w:r>
        <w:r w:rsidR="00B50C29" w:rsidRPr="00166DC8">
          <w:rPr>
            <w:rStyle w:val="a4"/>
            <w:noProof/>
            <w:webHidden/>
            <w:sz w:val="24"/>
          </w:rPr>
          <w:fldChar w:fldCharType="end"/>
        </w:r>
      </w:hyperlink>
    </w:p>
    <w:p w14:paraId="62F92A9B" w14:textId="57C4BB7C" w:rsidR="00B50C29" w:rsidRPr="00166DC8" w:rsidRDefault="008E3D0E" w:rsidP="00166DC8">
      <w:pPr>
        <w:pStyle w:val="11"/>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5</w:t>
        </w:r>
        <w:r w:rsidR="00B50C29" w:rsidRPr="00166DC8">
          <w:rPr>
            <w:rStyle w:val="a4"/>
            <w:noProof/>
            <w:webHidden/>
            <w:sz w:val="24"/>
          </w:rPr>
          <w:fldChar w:fldCharType="end"/>
        </w:r>
      </w:hyperlink>
    </w:p>
    <w:p w14:paraId="0BE46596" w14:textId="4C41EFAA" w:rsidR="00B50C29" w:rsidRPr="00166DC8" w:rsidRDefault="008E3D0E" w:rsidP="00166DC8">
      <w:pPr>
        <w:pStyle w:val="11"/>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10</w:t>
        </w:r>
        <w:r w:rsidR="00B50C29" w:rsidRPr="00166DC8">
          <w:rPr>
            <w:rStyle w:val="a4"/>
            <w:noProof/>
            <w:webHidden/>
            <w:sz w:val="24"/>
          </w:rPr>
          <w:fldChar w:fldCharType="end"/>
        </w:r>
      </w:hyperlink>
    </w:p>
    <w:p w14:paraId="5419E6D6" w14:textId="189427E0" w:rsidR="00B50C29" w:rsidRPr="00166DC8" w:rsidRDefault="008E3D0E" w:rsidP="00166DC8">
      <w:pPr>
        <w:pStyle w:val="11"/>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11</w:t>
        </w:r>
        <w:r w:rsidR="00B50C29" w:rsidRPr="00166DC8">
          <w:rPr>
            <w:rStyle w:val="a4"/>
            <w:noProof/>
            <w:webHidden/>
            <w:sz w:val="24"/>
          </w:rPr>
          <w:fldChar w:fldCharType="end"/>
        </w:r>
      </w:hyperlink>
    </w:p>
    <w:p w14:paraId="00B97431" w14:textId="06CA6B0F" w:rsidR="00B50C29" w:rsidRPr="00166DC8" w:rsidRDefault="008E3D0E" w:rsidP="00166DC8">
      <w:pPr>
        <w:pStyle w:val="11"/>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12</w:t>
        </w:r>
        <w:r w:rsidR="00B50C29" w:rsidRPr="00166DC8">
          <w:rPr>
            <w:rStyle w:val="a4"/>
            <w:noProof/>
            <w:webHidden/>
            <w:sz w:val="24"/>
          </w:rPr>
          <w:fldChar w:fldCharType="end"/>
        </w:r>
      </w:hyperlink>
    </w:p>
    <w:p w14:paraId="65AB241C" w14:textId="1E79D825" w:rsidR="00B50C29" w:rsidRPr="00166DC8" w:rsidRDefault="008E3D0E" w:rsidP="00166DC8">
      <w:pPr>
        <w:pStyle w:val="11"/>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13</w:t>
        </w:r>
        <w:r w:rsidR="00B50C29" w:rsidRPr="00166DC8">
          <w:rPr>
            <w:rStyle w:val="a4"/>
            <w:noProof/>
            <w:webHidden/>
            <w:sz w:val="24"/>
          </w:rPr>
          <w:fldChar w:fldCharType="end"/>
        </w:r>
      </w:hyperlink>
    </w:p>
    <w:p w14:paraId="71953BBC" w14:textId="4365D809" w:rsidR="00B50C29" w:rsidRPr="00166DC8" w:rsidRDefault="008E3D0E" w:rsidP="00166DC8">
      <w:pPr>
        <w:pStyle w:val="11"/>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21</w:t>
        </w:r>
        <w:r w:rsidR="00B50C29" w:rsidRPr="00166DC8">
          <w:rPr>
            <w:rStyle w:val="a4"/>
            <w:noProof/>
            <w:webHidden/>
            <w:sz w:val="24"/>
          </w:rPr>
          <w:fldChar w:fldCharType="end"/>
        </w:r>
      </w:hyperlink>
    </w:p>
    <w:p w14:paraId="05218061" w14:textId="351DADE2" w:rsidR="00B50C29" w:rsidRPr="00166DC8" w:rsidRDefault="008E3D0E" w:rsidP="00166DC8">
      <w:pPr>
        <w:pStyle w:val="11"/>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28</w:t>
        </w:r>
        <w:r w:rsidR="00B50C29" w:rsidRPr="00166DC8">
          <w:rPr>
            <w:rStyle w:val="a4"/>
            <w:noProof/>
            <w:webHidden/>
            <w:sz w:val="24"/>
          </w:rPr>
          <w:fldChar w:fldCharType="end"/>
        </w:r>
      </w:hyperlink>
    </w:p>
    <w:p w14:paraId="7146BE0F" w14:textId="4EA47E0F" w:rsidR="00B50C29" w:rsidRPr="00166DC8" w:rsidRDefault="008E3D0E" w:rsidP="00166DC8">
      <w:pPr>
        <w:pStyle w:val="11"/>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36</w:t>
        </w:r>
        <w:r w:rsidR="00B50C29" w:rsidRPr="00166DC8">
          <w:rPr>
            <w:rStyle w:val="a4"/>
            <w:noProof/>
            <w:webHidden/>
            <w:sz w:val="24"/>
          </w:rPr>
          <w:fldChar w:fldCharType="end"/>
        </w:r>
      </w:hyperlink>
    </w:p>
    <w:p w14:paraId="41F647D3" w14:textId="1784DFD1" w:rsidR="00B50C29" w:rsidRPr="00166DC8" w:rsidRDefault="008E3D0E" w:rsidP="00166DC8">
      <w:pPr>
        <w:pStyle w:val="11"/>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39</w:t>
        </w:r>
        <w:r w:rsidR="00B50C29" w:rsidRPr="00166DC8">
          <w:rPr>
            <w:rStyle w:val="a4"/>
            <w:noProof/>
            <w:webHidden/>
            <w:sz w:val="24"/>
          </w:rPr>
          <w:fldChar w:fldCharType="end"/>
        </w:r>
      </w:hyperlink>
    </w:p>
    <w:p w14:paraId="202E4597" w14:textId="5F8B0AA6" w:rsidR="00B50C29" w:rsidRPr="00166DC8" w:rsidRDefault="008E3D0E" w:rsidP="00166DC8">
      <w:pPr>
        <w:pStyle w:val="11"/>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40</w:t>
        </w:r>
        <w:r w:rsidR="00B50C29" w:rsidRPr="00166DC8">
          <w:rPr>
            <w:rStyle w:val="a4"/>
            <w:noProof/>
            <w:webHidden/>
            <w:sz w:val="24"/>
          </w:rPr>
          <w:fldChar w:fldCharType="end"/>
        </w:r>
      </w:hyperlink>
    </w:p>
    <w:p w14:paraId="2A3086D3" w14:textId="74246535" w:rsidR="00B50C29" w:rsidRPr="00166DC8" w:rsidRDefault="008E3D0E" w:rsidP="00166DC8">
      <w:pPr>
        <w:pStyle w:val="11"/>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42</w:t>
        </w:r>
        <w:r w:rsidR="00B50C29" w:rsidRPr="00166DC8">
          <w:rPr>
            <w:rStyle w:val="a4"/>
            <w:noProof/>
            <w:webHidden/>
            <w:sz w:val="24"/>
          </w:rPr>
          <w:fldChar w:fldCharType="end"/>
        </w:r>
      </w:hyperlink>
    </w:p>
    <w:p w14:paraId="22B125BF" w14:textId="334B9977" w:rsidR="00B50C29" w:rsidRPr="00166DC8" w:rsidRDefault="008E3D0E" w:rsidP="00166DC8">
      <w:pPr>
        <w:pStyle w:val="11"/>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51</w:t>
        </w:r>
        <w:r w:rsidR="00B50C29" w:rsidRPr="00166DC8">
          <w:rPr>
            <w:rStyle w:val="a4"/>
            <w:noProof/>
            <w:webHidden/>
            <w:sz w:val="24"/>
          </w:rPr>
          <w:fldChar w:fldCharType="end"/>
        </w:r>
      </w:hyperlink>
    </w:p>
    <w:p w14:paraId="0101C2BE" w14:textId="764B43C4" w:rsidR="00B50C29" w:rsidRPr="00166DC8" w:rsidRDefault="008E3D0E" w:rsidP="00166DC8">
      <w:pPr>
        <w:pStyle w:val="11"/>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52</w:t>
        </w:r>
        <w:r w:rsidR="00B50C29" w:rsidRPr="00166DC8">
          <w:rPr>
            <w:rStyle w:val="a4"/>
            <w:noProof/>
            <w:webHidden/>
            <w:sz w:val="24"/>
          </w:rPr>
          <w:fldChar w:fldCharType="end"/>
        </w:r>
      </w:hyperlink>
    </w:p>
    <w:p w14:paraId="3B98A8E6" w14:textId="4073B8BB" w:rsidR="00B50C29" w:rsidRPr="00166DC8" w:rsidRDefault="008E3D0E" w:rsidP="00166DC8">
      <w:pPr>
        <w:pStyle w:val="11"/>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57</w:t>
        </w:r>
        <w:r w:rsidR="00B50C29" w:rsidRPr="00166DC8">
          <w:rPr>
            <w:rStyle w:val="a4"/>
            <w:noProof/>
            <w:webHidden/>
            <w:sz w:val="24"/>
          </w:rPr>
          <w:fldChar w:fldCharType="end"/>
        </w:r>
      </w:hyperlink>
    </w:p>
    <w:p w14:paraId="6A944A08" w14:textId="3282A198" w:rsidR="00B50C29" w:rsidRPr="00166DC8" w:rsidRDefault="008E3D0E" w:rsidP="00166DC8">
      <w:pPr>
        <w:pStyle w:val="11"/>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59</w:t>
        </w:r>
        <w:r w:rsidR="00B50C29" w:rsidRPr="00166DC8">
          <w:rPr>
            <w:rStyle w:val="a4"/>
            <w:noProof/>
            <w:webHidden/>
            <w:sz w:val="24"/>
          </w:rPr>
          <w:fldChar w:fldCharType="end"/>
        </w:r>
      </w:hyperlink>
    </w:p>
    <w:p w14:paraId="55E90F57" w14:textId="587E1EE1" w:rsidR="00B50C29" w:rsidRPr="00166DC8" w:rsidRDefault="008E3D0E" w:rsidP="00166DC8">
      <w:pPr>
        <w:pStyle w:val="11"/>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61</w:t>
        </w:r>
        <w:r w:rsidR="00B50C29" w:rsidRPr="00166DC8">
          <w:rPr>
            <w:rStyle w:val="a4"/>
            <w:noProof/>
            <w:webHidden/>
            <w:sz w:val="24"/>
          </w:rPr>
          <w:fldChar w:fldCharType="end"/>
        </w:r>
      </w:hyperlink>
    </w:p>
    <w:p w14:paraId="68FE4ECD" w14:textId="797395B2" w:rsidR="00B50C29" w:rsidRPr="00166DC8" w:rsidRDefault="008E3D0E" w:rsidP="00166DC8">
      <w:pPr>
        <w:pStyle w:val="11"/>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62</w:t>
        </w:r>
        <w:r w:rsidR="00B50C29" w:rsidRPr="00166DC8">
          <w:rPr>
            <w:rStyle w:val="a4"/>
            <w:noProof/>
            <w:webHidden/>
            <w:sz w:val="24"/>
          </w:rPr>
          <w:fldChar w:fldCharType="end"/>
        </w:r>
      </w:hyperlink>
    </w:p>
    <w:p w14:paraId="7F21F246" w14:textId="6242C672" w:rsidR="00B50C29" w:rsidRPr="00166DC8" w:rsidRDefault="008E3D0E" w:rsidP="00166DC8">
      <w:pPr>
        <w:pStyle w:val="11"/>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68</w:t>
        </w:r>
        <w:r w:rsidR="00B50C29" w:rsidRPr="00166DC8">
          <w:rPr>
            <w:rStyle w:val="a4"/>
            <w:noProof/>
            <w:webHidden/>
            <w:sz w:val="24"/>
          </w:rPr>
          <w:fldChar w:fldCharType="end"/>
        </w:r>
      </w:hyperlink>
    </w:p>
    <w:p w14:paraId="54586588" w14:textId="36C3FC20" w:rsidR="00B50C29" w:rsidRPr="00166DC8" w:rsidRDefault="008E3D0E" w:rsidP="00166DC8">
      <w:pPr>
        <w:pStyle w:val="11"/>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70</w:t>
        </w:r>
        <w:r w:rsidR="00B50C29" w:rsidRPr="00166DC8">
          <w:rPr>
            <w:rStyle w:val="a4"/>
            <w:noProof/>
            <w:webHidden/>
            <w:sz w:val="24"/>
          </w:rPr>
          <w:fldChar w:fldCharType="end"/>
        </w:r>
      </w:hyperlink>
    </w:p>
    <w:p w14:paraId="5E3C0738" w14:textId="17AC2301" w:rsidR="00B50C29" w:rsidRPr="00166DC8" w:rsidRDefault="008E3D0E" w:rsidP="00166DC8">
      <w:pPr>
        <w:pStyle w:val="11"/>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71</w:t>
        </w:r>
        <w:r w:rsidR="00B50C29" w:rsidRPr="00166DC8">
          <w:rPr>
            <w:rStyle w:val="a4"/>
            <w:noProof/>
            <w:webHidden/>
            <w:sz w:val="24"/>
          </w:rPr>
          <w:fldChar w:fldCharType="end"/>
        </w:r>
      </w:hyperlink>
    </w:p>
    <w:p w14:paraId="3FEDD000" w14:textId="41C7ACDD" w:rsidR="00B50C29" w:rsidRPr="00166DC8" w:rsidRDefault="008E3D0E" w:rsidP="00166DC8">
      <w:pPr>
        <w:pStyle w:val="11"/>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72</w:t>
        </w:r>
        <w:r w:rsidR="00B50C29" w:rsidRPr="00166DC8">
          <w:rPr>
            <w:rStyle w:val="a4"/>
            <w:noProof/>
            <w:webHidden/>
            <w:sz w:val="24"/>
          </w:rPr>
          <w:fldChar w:fldCharType="end"/>
        </w:r>
      </w:hyperlink>
    </w:p>
    <w:p w14:paraId="215175FB" w14:textId="243F6969" w:rsidR="00B50C29" w:rsidRPr="00166DC8" w:rsidRDefault="008E3D0E" w:rsidP="00166DC8">
      <w:pPr>
        <w:pStyle w:val="11"/>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73</w:t>
        </w:r>
        <w:r w:rsidR="00B50C29" w:rsidRPr="00166DC8">
          <w:rPr>
            <w:rStyle w:val="a4"/>
            <w:noProof/>
            <w:webHidden/>
            <w:sz w:val="24"/>
          </w:rPr>
          <w:fldChar w:fldCharType="end"/>
        </w:r>
      </w:hyperlink>
    </w:p>
    <w:p w14:paraId="4D27D9D3" w14:textId="2FBBB3CB" w:rsidR="00B50C29" w:rsidRPr="00166DC8" w:rsidRDefault="008E3D0E" w:rsidP="00166DC8">
      <w:pPr>
        <w:pStyle w:val="11"/>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CB286D">
          <w:rPr>
            <w:rStyle w:val="a4"/>
            <w:noProof/>
            <w:webHidden/>
            <w:sz w:val="24"/>
          </w:rPr>
          <w:t>74</w:t>
        </w:r>
        <w:r w:rsidR="00B50C29" w:rsidRPr="00166DC8">
          <w:rPr>
            <w:rStyle w:val="a4"/>
            <w:noProof/>
            <w:webHidden/>
            <w:sz w:val="24"/>
          </w:rPr>
          <w:fldChar w:fldCharType="end"/>
        </w:r>
      </w:hyperlink>
    </w:p>
    <w:p w14:paraId="5DDEA50C" w14:textId="77777777" w:rsidR="005D0813" w:rsidRPr="00166DC8" w:rsidRDefault="00EE175F" w:rsidP="00166DC8">
      <w:pPr>
        <w:pStyle w:val="11"/>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r>
        <w:rPr>
          <w:sz w:val="30"/>
        </w:rPr>
        <w:br w:type="page"/>
      </w:r>
      <w:bookmarkStart w:id="18" w:name="_Toc535765909"/>
      <w:r w:rsidRPr="00613BD5">
        <w:rPr>
          <w:sz w:val="30"/>
        </w:rPr>
        <w:lastRenderedPageBreak/>
        <w:t>第一部分</w:t>
      </w:r>
      <w:r w:rsidRPr="00613BD5">
        <w:rPr>
          <w:sz w:val="30"/>
        </w:rPr>
        <w:t xml:space="preserve">  </w:t>
      </w:r>
      <w:r w:rsidRPr="00613BD5">
        <w:rPr>
          <w:sz w:val="30"/>
        </w:rPr>
        <w:t>前言</w:t>
      </w:r>
      <w:bookmarkStart w:id="19" w:name="_Toc139991731"/>
      <w:bookmarkEnd w:id="1"/>
      <w:bookmarkEnd w:id="2"/>
      <w:bookmarkEnd w:id="3"/>
      <w:bookmarkEnd w:id="4"/>
      <w:bookmarkEnd w:id="5"/>
      <w:bookmarkEnd w:id="6"/>
      <w:bookmarkEnd w:id="7"/>
      <w:bookmarkEnd w:id="8"/>
      <w:bookmarkEnd w:id="9"/>
      <w:bookmarkEnd w:id="10"/>
      <w:bookmarkEnd w:id="11"/>
      <w:bookmarkEnd w:id="12"/>
      <w:bookmarkEnd w:id="13"/>
      <w:bookmarkEnd w:id="18"/>
    </w:p>
    <w:p w14:paraId="4CEFF713" w14:textId="77777777" w:rsidR="00E05A46" w:rsidRDefault="00E05A46" w:rsidP="00E05A46">
      <w:pPr>
        <w:adjustRightInd w:val="0"/>
        <w:snapToGrid w:val="0"/>
        <w:spacing w:line="360" w:lineRule="auto"/>
        <w:ind w:firstLineChars="200" w:firstLine="480"/>
        <w:rPr>
          <w:bCs/>
          <w:sz w:val="24"/>
        </w:rPr>
      </w:pPr>
      <w:bookmarkStart w:id="20" w:name="_Toc258829399"/>
      <w:bookmarkEnd w:id="14"/>
      <w:bookmarkEnd w:id="15"/>
      <w:bookmarkEnd w:id="16"/>
      <w:bookmarkEnd w:id="19"/>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160C8D28"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w:t>
      </w:r>
      <w:r w:rsidR="00A5600C">
        <w:rPr>
          <w:rFonts w:hint="eastAsia"/>
          <w:bCs/>
          <w:sz w:val="24"/>
        </w:rPr>
        <w:t>公开募集</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r w:rsidR="005C5C1B" w:rsidRPr="005C5C1B">
        <w:rPr>
          <w:rFonts w:hint="eastAsia"/>
          <w:bCs/>
          <w:sz w:val="24"/>
        </w:rPr>
        <w:t>交银施罗德荣</w:t>
      </w:r>
      <w:r w:rsidR="005C5C1B">
        <w:rPr>
          <w:rFonts w:hint="eastAsia"/>
          <w:bCs/>
          <w:sz w:val="24"/>
        </w:rPr>
        <w:t>祥</w:t>
      </w:r>
      <w:r w:rsidR="005C5C1B" w:rsidRPr="005C5C1B">
        <w:rPr>
          <w:rFonts w:hint="eastAsia"/>
          <w:bCs/>
          <w:sz w:val="24"/>
        </w:rPr>
        <w:t>保本混合型证券投资基金</w:t>
      </w:r>
      <w:r w:rsidRPr="00613BD5">
        <w:rPr>
          <w:bCs/>
          <w:sz w:val="24"/>
        </w:rPr>
        <w:t>募集的核准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p>
    <w:p w14:paraId="23C7BCE4" w14:textId="77777777" w:rsidR="00A5600C" w:rsidRDefault="00572182" w:rsidP="0085042B">
      <w:pPr>
        <w:adjustRightInd w:val="0"/>
        <w:snapToGrid w:val="0"/>
        <w:spacing w:line="360" w:lineRule="auto"/>
        <w:ind w:firstLineChars="200" w:firstLine="480"/>
        <w:rPr>
          <w:bCs/>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14:paraId="5739FF5C" w14:textId="0B4439C6" w:rsidR="00A5600C" w:rsidRDefault="00A5600C" w:rsidP="0085042B">
      <w:pPr>
        <w:adjustRightInd w:val="0"/>
        <w:snapToGrid w:val="0"/>
        <w:spacing w:line="360" w:lineRule="auto"/>
        <w:ind w:firstLineChars="200" w:firstLine="480"/>
        <w:rPr>
          <w:bCs/>
          <w:sz w:val="24"/>
        </w:rPr>
      </w:pPr>
      <w:r>
        <w:rPr>
          <w:rFonts w:hint="eastAsia"/>
          <w:bCs/>
          <w:sz w:val="24"/>
        </w:rPr>
        <w:t>六、</w:t>
      </w:r>
      <w:r w:rsidR="00A55121" w:rsidRPr="00A55121">
        <w:rPr>
          <w:rFonts w:hint="eastAsia"/>
          <w:bCs/>
          <w:sz w:val="24"/>
        </w:rPr>
        <w:t>本基金合同关于基金产品资料概要的编制、披露及更新等内容，将不晚于</w:t>
      </w:r>
      <w:r w:rsidR="00A55121" w:rsidRPr="00A55121">
        <w:rPr>
          <w:rFonts w:hint="eastAsia"/>
          <w:bCs/>
          <w:sz w:val="24"/>
        </w:rPr>
        <w:t>2020</w:t>
      </w:r>
      <w:r w:rsidR="00A55121" w:rsidRPr="00A55121">
        <w:rPr>
          <w:rFonts w:hint="eastAsia"/>
          <w:bCs/>
          <w:sz w:val="24"/>
        </w:rPr>
        <w:t>年</w:t>
      </w:r>
      <w:r w:rsidR="00A55121" w:rsidRPr="00A55121">
        <w:rPr>
          <w:rFonts w:hint="eastAsia"/>
          <w:bCs/>
          <w:sz w:val="24"/>
        </w:rPr>
        <w:t>9</w:t>
      </w:r>
      <w:r w:rsidR="00A55121" w:rsidRPr="00A55121">
        <w:rPr>
          <w:rFonts w:hint="eastAsia"/>
          <w:bCs/>
          <w:sz w:val="24"/>
        </w:rPr>
        <w:t>月</w:t>
      </w:r>
      <w:r w:rsidR="00A55121" w:rsidRPr="00A55121">
        <w:rPr>
          <w:rFonts w:hint="eastAsia"/>
          <w:bCs/>
          <w:sz w:val="24"/>
        </w:rPr>
        <w:t>1</w:t>
      </w:r>
      <w:r w:rsidR="00A55121" w:rsidRPr="00A55121">
        <w:rPr>
          <w:rFonts w:hint="eastAsia"/>
          <w:bCs/>
          <w:sz w:val="24"/>
        </w:rPr>
        <w:t>日起执行</w:t>
      </w:r>
      <w:r w:rsidRPr="006F7409">
        <w:rPr>
          <w:rFonts w:hint="eastAsia"/>
          <w:bCs/>
          <w:sz w:val="24"/>
        </w:rPr>
        <w:t>。</w:t>
      </w:r>
    </w:p>
    <w:p w14:paraId="7A900767" w14:textId="77777777" w:rsidR="00A5600C" w:rsidRPr="00A5600C" w:rsidRDefault="00A5600C">
      <w:pPr>
        <w:adjustRightInd w:val="0"/>
        <w:snapToGrid w:val="0"/>
        <w:spacing w:line="360" w:lineRule="auto"/>
        <w:ind w:firstLineChars="200" w:firstLine="480"/>
        <w:rPr>
          <w:bCs/>
          <w:sz w:val="24"/>
        </w:rPr>
      </w:pP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535765910"/>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7"/>
    <w:bookmarkEnd w:id="20"/>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6113931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证券投资基金招募说明书》及其更新</w:t>
      </w:r>
    </w:p>
    <w:p w14:paraId="58967832" w14:textId="5397D1C9" w:rsidR="00A5600C" w:rsidRDefault="00A5600C">
      <w:pPr>
        <w:adjustRightInd w:val="0"/>
        <w:snapToGrid w:val="0"/>
        <w:spacing w:line="360" w:lineRule="auto"/>
        <w:ind w:firstLineChars="200" w:firstLine="480"/>
        <w:rPr>
          <w:bCs/>
          <w:sz w:val="24"/>
        </w:rPr>
      </w:pPr>
      <w:r>
        <w:rPr>
          <w:rFonts w:hint="eastAsia"/>
          <w:bCs/>
          <w:sz w:val="24"/>
        </w:rPr>
        <w:t>7</w:t>
      </w:r>
      <w:r>
        <w:rPr>
          <w:rFonts w:hint="eastAsia"/>
          <w:bCs/>
          <w:sz w:val="24"/>
        </w:rPr>
        <w:t>、</w:t>
      </w:r>
      <w:r w:rsidRPr="00626831">
        <w:rPr>
          <w:rFonts w:hint="eastAsia"/>
          <w:bCs/>
          <w:sz w:val="24"/>
        </w:rPr>
        <w:t>基金产品资料概要：指《</w:t>
      </w:r>
      <w:r w:rsidRPr="00613BD5">
        <w:rPr>
          <w:rFonts w:ascii="宋体" w:hAnsi="宋体" w:hint="eastAsia"/>
          <w:sz w:val="24"/>
          <w:szCs w:val="18"/>
        </w:rPr>
        <w:t>交银施罗德</w:t>
      </w:r>
      <w:r>
        <w:rPr>
          <w:rFonts w:ascii="宋体" w:hAnsi="宋体" w:hint="eastAsia"/>
          <w:sz w:val="24"/>
          <w:szCs w:val="18"/>
        </w:rPr>
        <w:t>稳固收益债券</w:t>
      </w:r>
      <w:r>
        <w:rPr>
          <w:rFonts w:ascii="宋体" w:hAnsi="宋体"/>
          <w:sz w:val="24"/>
          <w:szCs w:val="18"/>
        </w:rPr>
        <w:t>型</w:t>
      </w:r>
      <w:r w:rsidRPr="00626831">
        <w:rPr>
          <w:rFonts w:hint="eastAsia"/>
          <w:bCs/>
          <w:sz w:val="24"/>
        </w:rPr>
        <w:t>证券投资基金基金产品资料概要》及其更新</w:t>
      </w:r>
      <w:r w:rsidR="00C324C5" w:rsidRPr="00C324C5">
        <w:rPr>
          <w:rFonts w:hint="eastAsia"/>
          <w:bCs/>
          <w:sz w:val="24"/>
        </w:rPr>
        <w:t>（本基金合同关于基金产品资料概要的编制、披露及更新等内容，将不晚于</w:t>
      </w:r>
      <w:r w:rsidR="00C324C5" w:rsidRPr="00C324C5">
        <w:rPr>
          <w:rFonts w:hint="eastAsia"/>
          <w:bCs/>
          <w:sz w:val="24"/>
        </w:rPr>
        <w:t>2020</w:t>
      </w:r>
      <w:r w:rsidR="00C324C5" w:rsidRPr="00C324C5">
        <w:rPr>
          <w:rFonts w:hint="eastAsia"/>
          <w:bCs/>
          <w:sz w:val="24"/>
        </w:rPr>
        <w:t>年</w:t>
      </w:r>
      <w:r w:rsidR="00C324C5" w:rsidRPr="00C324C5">
        <w:rPr>
          <w:rFonts w:hint="eastAsia"/>
          <w:bCs/>
          <w:sz w:val="24"/>
        </w:rPr>
        <w:t>9</w:t>
      </w:r>
      <w:r w:rsidR="00C324C5" w:rsidRPr="00C324C5">
        <w:rPr>
          <w:rFonts w:hint="eastAsia"/>
          <w:bCs/>
          <w:sz w:val="24"/>
        </w:rPr>
        <w:t>月</w:t>
      </w:r>
      <w:r w:rsidR="00C324C5" w:rsidRPr="00C324C5">
        <w:rPr>
          <w:rFonts w:hint="eastAsia"/>
          <w:bCs/>
          <w:sz w:val="24"/>
        </w:rPr>
        <w:t>1</w:t>
      </w:r>
      <w:r w:rsidR="00C324C5" w:rsidRPr="00C324C5">
        <w:rPr>
          <w:rFonts w:hint="eastAsia"/>
          <w:bCs/>
          <w:sz w:val="24"/>
        </w:rPr>
        <w:t>日起执行）</w:t>
      </w:r>
    </w:p>
    <w:p w14:paraId="51E299C7" w14:textId="46FEB67E" w:rsidR="00F3272B" w:rsidRDefault="00A5600C">
      <w:pPr>
        <w:adjustRightInd w:val="0"/>
        <w:snapToGrid w:val="0"/>
        <w:spacing w:line="360" w:lineRule="auto"/>
        <w:ind w:firstLineChars="200" w:firstLine="480"/>
        <w:rPr>
          <w:bCs/>
          <w:sz w:val="24"/>
        </w:rPr>
      </w:pPr>
      <w:r>
        <w:rPr>
          <w:rFonts w:hint="eastAsia"/>
          <w:bCs/>
          <w:sz w:val="24"/>
        </w:rPr>
        <w:t>8</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34ABD126" w:rsidR="00F3272B" w:rsidRDefault="00A5600C">
      <w:pPr>
        <w:adjustRightInd w:val="0"/>
        <w:snapToGrid w:val="0"/>
        <w:spacing w:line="360" w:lineRule="auto"/>
        <w:ind w:firstLineChars="200" w:firstLine="480"/>
        <w:rPr>
          <w:bCs/>
          <w:sz w:val="24"/>
        </w:rPr>
      </w:pPr>
      <w:r>
        <w:rPr>
          <w:rFonts w:hint="eastAsia"/>
          <w:bCs/>
          <w:sz w:val="24"/>
        </w:rPr>
        <w:t>9</w:t>
      </w:r>
      <w:r w:rsidR="005D0813" w:rsidRPr="00613BD5">
        <w:rPr>
          <w:rFonts w:hint="eastAsia"/>
          <w:bCs/>
          <w:sz w:val="24"/>
        </w:rPr>
        <w:t>、中国：指中华人民共和国（仅为基金合同之目的，不包括香港特别行政区、澳门特别行政区及台湾地区）</w:t>
      </w:r>
    </w:p>
    <w:p w14:paraId="0CAE9EE1" w14:textId="3E835C52" w:rsidR="00F3272B" w:rsidRDefault="00A5600C">
      <w:pPr>
        <w:adjustRightInd w:val="0"/>
        <w:snapToGrid w:val="0"/>
        <w:spacing w:line="360" w:lineRule="auto"/>
        <w:ind w:firstLineChars="200" w:firstLine="480"/>
        <w:rPr>
          <w:bCs/>
          <w:sz w:val="24"/>
        </w:rPr>
      </w:pPr>
      <w:r>
        <w:rPr>
          <w:rFonts w:hint="eastAsia"/>
          <w:bCs/>
          <w:sz w:val="24"/>
        </w:rPr>
        <w:t>10</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5079947F"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1</w:t>
      </w:r>
      <w:r w:rsidR="009D52CB" w:rsidRPr="00613BD5">
        <w:rPr>
          <w:rFonts w:hint="eastAsia"/>
          <w:bCs/>
          <w:sz w:val="24"/>
        </w:rPr>
        <w:t>、</w:t>
      </w:r>
      <w:r w:rsidR="005D0813" w:rsidRPr="00613BD5">
        <w:rPr>
          <w:bCs/>
          <w:sz w:val="24"/>
        </w:rPr>
        <w:t>《销售办法》：指中国证监会</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3</w:t>
      </w:r>
      <w:r w:rsidR="005C55BA" w:rsidRPr="005C55BA">
        <w:rPr>
          <w:rFonts w:hint="eastAsia"/>
          <w:bCs/>
          <w:sz w:val="24"/>
        </w:rPr>
        <w:t>月</w:t>
      </w:r>
      <w:r w:rsidR="005C55BA" w:rsidRPr="005C55BA">
        <w:rPr>
          <w:rFonts w:hint="eastAsia"/>
          <w:bCs/>
          <w:sz w:val="24"/>
        </w:rPr>
        <w:t>15</w:t>
      </w:r>
      <w:r w:rsidR="005C55BA" w:rsidRPr="005C55BA">
        <w:rPr>
          <w:rFonts w:hint="eastAsia"/>
          <w:bCs/>
          <w:sz w:val="24"/>
        </w:rPr>
        <w:t>日颁布、同年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w:t>
      </w:r>
      <w:r w:rsidR="005D0813" w:rsidRPr="00613BD5">
        <w:rPr>
          <w:bCs/>
          <w:sz w:val="24"/>
        </w:rPr>
        <w:t>实施的《证券投资基金销售管理办法》及颁布机关对其不时做出的修订</w:t>
      </w:r>
    </w:p>
    <w:p w14:paraId="21DBADE9" w14:textId="71A3062C" w:rsidR="00F3272B" w:rsidRDefault="00D14312" w:rsidP="0085042B">
      <w:pPr>
        <w:spacing w:line="360" w:lineRule="auto"/>
        <w:ind w:firstLineChars="200" w:firstLine="480"/>
        <w:rPr>
          <w:bCs/>
          <w:sz w:val="24"/>
        </w:rPr>
      </w:pPr>
      <w:r w:rsidRPr="00613BD5">
        <w:rPr>
          <w:bCs/>
          <w:sz w:val="24"/>
        </w:rPr>
        <w:t>1</w:t>
      </w:r>
      <w:r w:rsidR="00A5600C">
        <w:rPr>
          <w:rFonts w:hint="eastAsia"/>
          <w:bCs/>
          <w:sz w:val="24"/>
        </w:rPr>
        <w:t>2</w:t>
      </w:r>
      <w:r w:rsidR="005D0813" w:rsidRPr="00613BD5">
        <w:rPr>
          <w:rFonts w:hint="eastAsia"/>
          <w:bCs/>
          <w:sz w:val="24"/>
        </w:rPr>
        <w:t>、</w:t>
      </w:r>
      <w:r w:rsidR="005D0813" w:rsidRPr="00613BD5">
        <w:rPr>
          <w:bCs/>
          <w:sz w:val="24"/>
        </w:rPr>
        <w:t>《信息披露办法》：</w:t>
      </w:r>
      <w:r w:rsidR="00A5600C">
        <w:rPr>
          <w:bCs/>
          <w:sz w:val="24"/>
        </w:rPr>
        <w:t>指中国证监会</w:t>
      </w:r>
      <w:r w:rsidR="00A5600C">
        <w:rPr>
          <w:bCs/>
          <w:sz w:val="24"/>
        </w:rPr>
        <w:t>2019</w:t>
      </w:r>
      <w:r w:rsidR="00A5600C">
        <w:rPr>
          <w:bCs/>
          <w:sz w:val="24"/>
        </w:rPr>
        <w:t>年</w:t>
      </w:r>
      <w:r w:rsidR="00A5600C">
        <w:rPr>
          <w:bCs/>
          <w:sz w:val="24"/>
        </w:rPr>
        <w:t>7</w:t>
      </w:r>
      <w:r w:rsidR="00A5600C">
        <w:rPr>
          <w:bCs/>
          <w:sz w:val="24"/>
        </w:rPr>
        <w:t>月</w:t>
      </w:r>
      <w:r w:rsidR="00A5600C">
        <w:rPr>
          <w:bCs/>
          <w:sz w:val="24"/>
        </w:rPr>
        <w:t>26</w:t>
      </w:r>
      <w:r w:rsidR="00A5600C">
        <w:rPr>
          <w:bCs/>
          <w:sz w:val="24"/>
        </w:rPr>
        <w:t>日颁布、同年</w:t>
      </w:r>
      <w:r w:rsidR="00A5600C">
        <w:rPr>
          <w:bCs/>
          <w:sz w:val="24"/>
        </w:rPr>
        <w:t>9</w:t>
      </w:r>
      <w:r w:rsidR="00A5600C">
        <w:rPr>
          <w:bCs/>
          <w:sz w:val="24"/>
        </w:rPr>
        <w:t>月</w:t>
      </w:r>
      <w:r w:rsidR="00A5600C">
        <w:rPr>
          <w:bCs/>
          <w:sz w:val="24"/>
        </w:rPr>
        <w:t>1</w:t>
      </w:r>
      <w:r w:rsidR="00A5600C">
        <w:rPr>
          <w:bCs/>
          <w:sz w:val="24"/>
        </w:rPr>
        <w:t>日</w:t>
      </w:r>
      <w:r w:rsidR="00A5600C">
        <w:rPr>
          <w:bCs/>
          <w:sz w:val="24"/>
        </w:rPr>
        <w:lastRenderedPageBreak/>
        <w:t>实施的《</w:t>
      </w:r>
      <w:r w:rsidR="00A5600C">
        <w:rPr>
          <w:rFonts w:hint="eastAsia"/>
          <w:bCs/>
          <w:sz w:val="24"/>
        </w:rPr>
        <w:t>公开募集</w:t>
      </w:r>
      <w:r w:rsidR="00A5600C">
        <w:rPr>
          <w:bCs/>
          <w:sz w:val="24"/>
        </w:rPr>
        <w:t>证券投资基金信息披露管理办法》及颁布机关对其不时做出的修订</w:t>
      </w:r>
    </w:p>
    <w:p w14:paraId="03AB9399" w14:textId="1630BF5F"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3</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672A5CE0" w:rsidR="00FF2B54" w:rsidRDefault="00FF2B54">
      <w:pPr>
        <w:adjustRightInd w:val="0"/>
        <w:snapToGrid w:val="0"/>
        <w:spacing w:line="360" w:lineRule="auto"/>
        <w:ind w:firstLineChars="200" w:firstLine="480"/>
        <w:rPr>
          <w:bCs/>
          <w:sz w:val="24"/>
        </w:rPr>
      </w:pPr>
      <w:r>
        <w:rPr>
          <w:rFonts w:hint="eastAsia"/>
          <w:bCs/>
          <w:sz w:val="24"/>
        </w:rPr>
        <w:t>1</w:t>
      </w:r>
      <w:r w:rsidR="00A5600C">
        <w:rPr>
          <w:rFonts w:hint="eastAsia"/>
          <w:bCs/>
          <w:sz w:val="24"/>
        </w:rPr>
        <w:t>4</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F39F482"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5</w:t>
      </w:r>
      <w:r w:rsidR="005D0813" w:rsidRPr="00613BD5">
        <w:rPr>
          <w:rFonts w:hint="eastAsia"/>
          <w:bCs/>
          <w:sz w:val="24"/>
        </w:rPr>
        <w:t>、</w:t>
      </w:r>
      <w:r w:rsidR="005D0813" w:rsidRPr="00613BD5">
        <w:rPr>
          <w:bCs/>
          <w:sz w:val="24"/>
        </w:rPr>
        <w:t>中国证监会：指中国证券监督管理委员会</w:t>
      </w:r>
    </w:p>
    <w:p w14:paraId="4E5DB839" w14:textId="4D661816"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6</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60B6DD4E"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7</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6254E6F4"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8</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6E2D14E0"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9</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5286C757" w:rsidR="00F3272B" w:rsidRDefault="00A5600C">
      <w:pPr>
        <w:adjustRightInd w:val="0"/>
        <w:snapToGrid w:val="0"/>
        <w:spacing w:line="360" w:lineRule="auto"/>
        <w:ind w:firstLineChars="200" w:firstLine="480"/>
        <w:rPr>
          <w:bCs/>
          <w:sz w:val="24"/>
        </w:rPr>
      </w:pPr>
      <w:r>
        <w:rPr>
          <w:rFonts w:hint="eastAsia"/>
          <w:bCs/>
          <w:sz w:val="24"/>
        </w:rPr>
        <w:t>20</w:t>
      </w:r>
      <w:r w:rsidR="00572182" w:rsidRPr="00613BD5">
        <w:rPr>
          <w:rFonts w:hint="eastAsia"/>
          <w:bCs/>
          <w:sz w:val="24"/>
        </w:rPr>
        <w:t>、合格境外机构投资者：</w:t>
      </w:r>
      <w:r w:rsidR="00572182" w:rsidRPr="00613BD5">
        <w:rPr>
          <w:rFonts w:hint="eastAsia"/>
          <w:sz w:val="24"/>
        </w:rPr>
        <w:t>指符合</w:t>
      </w:r>
      <w:r w:rsidR="00572182" w:rsidRPr="00613BD5">
        <w:rPr>
          <w:rFonts w:hint="eastAsia"/>
          <w:bCs/>
          <w:sz w:val="24"/>
        </w:rPr>
        <w:t>《合格境外机构投资者境内证券投资管理办法》及</w:t>
      </w:r>
      <w:r w:rsidR="00572182" w:rsidRPr="00613BD5">
        <w:rPr>
          <w:rFonts w:hint="eastAsia"/>
          <w:sz w:val="24"/>
        </w:rPr>
        <w:t>相关法律法规规定可以投资于</w:t>
      </w:r>
      <w:r w:rsidR="00572182" w:rsidRPr="00613BD5">
        <w:rPr>
          <w:rFonts w:hint="eastAsia"/>
          <w:bCs/>
          <w:sz w:val="24"/>
        </w:rPr>
        <w:t>在</w:t>
      </w:r>
      <w:r w:rsidR="00572182" w:rsidRPr="00613BD5">
        <w:rPr>
          <w:rFonts w:hint="eastAsia"/>
          <w:sz w:val="24"/>
        </w:rPr>
        <w:t>中国境内</w:t>
      </w:r>
      <w:r w:rsidR="00572182" w:rsidRPr="00613BD5">
        <w:rPr>
          <w:rFonts w:hint="eastAsia"/>
          <w:bCs/>
          <w:sz w:val="24"/>
        </w:rPr>
        <w:t>依法募集的证券投资基金</w:t>
      </w:r>
      <w:r w:rsidR="00572182" w:rsidRPr="00613BD5">
        <w:rPr>
          <w:rFonts w:hint="eastAsia"/>
          <w:sz w:val="24"/>
        </w:rPr>
        <w:t>的中国境外的机构投资者</w:t>
      </w:r>
    </w:p>
    <w:p w14:paraId="4CB0D55C" w14:textId="179A3916"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1</w:t>
      </w:r>
      <w:r w:rsidR="005D0813" w:rsidRPr="00613BD5">
        <w:rPr>
          <w:rFonts w:hint="eastAsia"/>
          <w:bCs/>
          <w:sz w:val="24"/>
        </w:rPr>
        <w:t>、</w:t>
      </w:r>
      <w:r w:rsidR="005D0813" w:rsidRPr="00613BD5">
        <w:rPr>
          <w:bCs/>
          <w:sz w:val="24"/>
        </w:rPr>
        <w:t>投资人：指个人投资者、机构投资者和合格境外机构投资者以及法律法规或中国证监会允许购买证券投资基金的其他投资人的合称</w:t>
      </w:r>
      <w:r w:rsidR="005D0813" w:rsidRPr="00613BD5">
        <w:rPr>
          <w:rFonts w:hint="eastAsia"/>
          <w:bCs/>
          <w:sz w:val="24"/>
        </w:rPr>
        <w:t>（以下或称“基金投资者”、“投资者”）</w:t>
      </w:r>
    </w:p>
    <w:p w14:paraId="36F61918" w14:textId="128CCAB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2</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3E49EADB" w:rsidR="00F3272B" w:rsidRDefault="00FF2B54">
      <w:pPr>
        <w:adjustRightInd w:val="0"/>
        <w:snapToGrid w:val="0"/>
        <w:spacing w:line="360" w:lineRule="auto"/>
        <w:ind w:firstLineChars="200" w:firstLine="480"/>
        <w:rPr>
          <w:bCs/>
          <w:sz w:val="24"/>
        </w:rPr>
      </w:pPr>
      <w:r w:rsidRPr="00613BD5">
        <w:rPr>
          <w:bCs/>
          <w:sz w:val="24"/>
        </w:rPr>
        <w:t>2</w:t>
      </w:r>
      <w:r w:rsidR="00A5600C">
        <w:rPr>
          <w:rFonts w:hint="eastAsia"/>
          <w:bCs/>
          <w:sz w:val="24"/>
        </w:rPr>
        <w:t>3</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34C3B09F" w:rsidR="00F3272B" w:rsidRDefault="00D14312">
      <w:pPr>
        <w:adjustRightInd w:val="0"/>
        <w:snapToGrid w:val="0"/>
        <w:spacing w:line="360" w:lineRule="auto"/>
        <w:ind w:firstLineChars="200" w:firstLine="480"/>
        <w:rPr>
          <w:bCs/>
          <w:sz w:val="24"/>
        </w:rPr>
      </w:pPr>
      <w:r w:rsidRPr="00613BD5">
        <w:rPr>
          <w:bCs/>
          <w:sz w:val="24"/>
        </w:rPr>
        <w:t>2</w:t>
      </w:r>
      <w:r w:rsidR="00A5600C">
        <w:rPr>
          <w:rFonts w:hint="eastAsia"/>
          <w:bCs/>
          <w:sz w:val="24"/>
        </w:rPr>
        <w:t>4</w:t>
      </w:r>
      <w:r w:rsidR="005D0813" w:rsidRPr="00613BD5">
        <w:rPr>
          <w:rFonts w:hint="eastAsia"/>
          <w:bCs/>
          <w:sz w:val="24"/>
        </w:rPr>
        <w:t>、直销机构：指交银施罗德基金管理有限公司</w:t>
      </w:r>
    </w:p>
    <w:p w14:paraId="30A78DBB" w14:textId="525B8E2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5</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1D69C943"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6</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7E5AC74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7</w:t>
      </w:r>
      <w:r w:rsidR="005D0813" w:rsidRPr="00613BD5">
        <w:rPr>
          <w:rFonts w:hint="eastAsia"/>
          <w:bCs/>
          <w:sz w:val="24"/>
        </w:rPr>
        <w:t>、</w:t>
      </w:r>
      <w:r w:rsidR="005D0813" w:rsidRPr="00613BD5">
        <w:rPr>
          <w:bCs/>
          <w:sz w:val="24"/>
        </w:rPr>
        <w:t>登记业务：指基金登记、存管、过户、清算和结算业务，具体内容包括投</w:t>
      </w:r>
      <w:r w:rsidR="005D0813" w:rsidRPr="00613BD5">
        <w:rPr>
          <w:bCs/>
          <w:sz w:val="24"/>
        </w:rPr>
        <w:lastRenderedPageBreak/>
        <w:t>资人基金账户的建立和管理、基金份额登记、基金销售业务的确认、清算和结算、代理发放红利、建立并保管基金份额持有人名册</w:t>
      </w:r>
      <w:r w:rsidR="005D0813" w:rsidRPr="00613BD5">
        <w:rPr>
          <w:rFonts w:hint="eastAsia"/>
          <w:bCs/>
          <w:sz w:val="24"/>
        </w:rPr>
        <w:t>和办理非交易过户</w:t>
      </w:r>
      <w:r w:rsidR="005D0813" w:rsidRPr="00613BD5">
        <w:rPr>
          <w:bCs/>
          <w:sz w:val="24"/>
        </w:rPr>
        <w:t>等</w:t>
      </w:r>
    </w:p>
    <w:p w14:paraId="41DDA772" w14:textId="7B9D15D6"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8</w:t>
      </w:r>
      <w:r w:rsidR="005D0813" w:rsidRPr="00613BD5">
        <w:rPr>
          <w:rFonts w:hint="eastAsia"/>
          <w:bCs/>
          <w:sz w:val="24"/>
        </w:rPr>
        <w:t>、</w:t>
      </w:r>
      <w:r w:rsidR="005D0813" w:rsidRPr="00613BD5">
        <w:rPr>
          <w:bCs/>
          <w:sz w:val="24"/>
        </w:rPr>
        <w:t>登记机构：指办理登记业务的机构。基金的登记机构为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45BA18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9</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5A51DDAA" w:rsidR="00F3272B" w:rsidRDefault="00A5600C">
      <w:pPr>
        <w:adjustRightInd w:val="0"/>
        <w:snapToGrid w:val="0"/>
        <w:spacing w:line="360" w:lineRule="auto"/>
        <w:ind w:firstLineChars="200" w:firstLine="480"/>
        <w:rPr>
          <w:bCs/>
          <w:sz w:val="24"/>
        </w:rPr>
      </w:pPr>
      <w:r>
        <w:rPr>
          <w:rFonts w:hint="eastAsia"/>
          <w:bCs/>
          <w:sz w:val="24"/>
        </w:rPr>
        <w:t>30</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11B1A01F" w:rsidR="00F3272B" w:rsidRDefault="00D05B4B">
      <w:pPr>
        <w:adjustRightInd w:val="0"/>
        <w:snapToGrid w:val="0"/>
        <w:spacing w:line="360" w:lineRule="auto"/>
        <w:ind w:firstLineChars="200" w:firstLine="480"/>
        <w:rPr>
          <w:bCs/>
          <w:sz w:val="24"/>
        </w:rPr>
      </w:pPr>
      <w:r>
        <w:rPr>
          <w:bCs/>
          <w:sz w:val="24"/>
        </w:rPr>
        <w:t>3</w:t>
      </w:r>
      <w:r w:rsidR="00A5600C">
        <w:rPr>
          <w:rFonts w:hint="eastAsia"/>
          <w:bCs/>
          <w:sz w:val="24"/>
        </w:rPr>
        <w:t>1</w:t>
      </w:r>
      <w:r w:rsidR="005D0813" w:rsidRPr="00613BD5">
        <w:rPr>
          <w:rFonts w:hint="eastAsia"/>
          <w:bCs/>
          <w:sz w:val="24"/>
        </w:rPr>
        <w:t>、</w:t>
      </w:r>
      <w:r w:rsidR="005D0813" w:rsidRPr="00613BD5">
        <w:rPr>
          <w:bCs/>
          <w:sz w:val="24"/>
        </w:rPr>
        <w:t>基金合同生效日：</w:t>
      </w:r>
      <w:r>
        <w:rPr>
          <w:rFonts w:hint="eastAsia"/>
          <w:bCs/>
          <w:sz w:val="24"/>
        </w:rPr>
        <w:t>交银施罗德荣祥</w:t>
      </w:r>
      <w:r w:rsidRPr="00D05B4B">
        <w:rPr>
          <w:rFonts w:hint="eastAsia"/>
          <w:bCs/>
          <w:sz w:val="24"/>
        </w:rPr>
        <w:t>保本混合型证券投资基金第</w:t>
      </w:r>
      <w:r>
        <w:rPr>
          <w:rFonts w:hint="eastAsia"/>
          <w:bCs/>
          <w:sz w:val="24"/>
        </w:rPr>
        <w:t>二</w:t>
      </w:r>
      <w:r w:rsidRPr="00D05B4B">
        <w:rPr>
          <w:rFonts w:hint="eastAsia"/>
          <w:bCs/>
          <w:sz w:val="24"/>
        </w:rPr>
        <w:t>个保本周期到期期间截止日的次日，即“交银施罗德</w:t>
      </w:r>
      <w:r>
        <w:rPr>
          <w:rFonts w:hint="eastAsia"/>
          <w:bCs/>
          <w:sz w:val="24"/>
        </w:rPr>
        <w:t>荣祥</w:t>
      </w:r>
      <w:r w:rsidRPr="00D05B4B">
        <w:rPr>
          <w:rFonts w:hint="eastAsia"/>
          <w:bCs/>
          <w:sz w:val="24"/>
        </w:rPr>
        <w:t>保本混合型证券投资基金”转型为“交银施罗德</w:t>
      </w:r>
      <w:r>
        <w:rPr>
          <w:rFonts w:hint="eastAsia"/>
          <w:bCs/>
          <w:sz w:val="24"/>
        </w:rPr>
        <w:t>稳固收益</w:t>
      </w:r>
      <w:r>
        <w:rPr>
          <w:bCs/>
          <w:sz w:val="24"/>
        </w:rPr>
        <w:t>债券型</w:t>
      </w:r>
      <w:r w:rsidRPr="00D05B4B">
        <w:rPr>
          <w:rFonts w:hint="eastAsia"/>
          <w:bCs/>
          <w:sz w:val="24"/>
        </w:rPr>
        <w:t>证券投资基金”之日</w:t>
      </w:r>
    </w:p>
    <w:p w14:paraId="7E49F95F" w14:textId="6658852C" w:rsidR="00F3272B" w:rsidRDefault="00D05B4B">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2</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6CF9E6DD" w:rsidR="00F3272B" w:rsidRDefault="005D0813">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3</w:t>
      </w:r>
      <w:r w:rsidRPr="00613BD5">
        <w:rPr>
          <w:rFonts w:hint="eastAsia"/>
          <w:bCs/>
          <w:sz w:val="24"/>
        </w:rPr>
        <w:t>、</w:t>
      </w:r>
      <w:r w:rsidRPr="00613BD5">
        <w:rPr>
          <w:bCs/>
          <w:sz w:val="24"/>
        </w:rPr>
        <w:t>存续期：指基金合同生效至终止之间的不定期期限</w:t>
      </w:r>
    </w:p>
    <w:p w14:paraId="288C5A56" w14:textId="4A1A8C1E" w:rsidR="00F3272B" w:rsidRDefault="00D05B4B">
      <w:pPr>
        <w:adjustRightInd w:val="0"/>
        <w:snapToGrid w:val="0"/>
        <w:spacing w:line="360" w:lineRule="auto"/>
        <w:ind w:firstLineChars="200" w:firstLine="480"/>
        <w:rPr>
          <w:color w:val="000000"/>
          <w:kern w:val="0"/>
          <w:sz w:val="24"/>
        </w:rPr>
      </w:pPr>
      <w:r>
        <w:rPr>
          <w:sz w:val="24"/>
        </w:rPr>
        <w:t>3</w:t>
      </w:r>
      <w:r w:rsidR="00A5600C">
        <w:rPr>
          <w:rFonts w:hint="eastAsia"/>
          <w:sz w:val="24"/>
        </w:rPr>
        <w:t>4</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77E410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4191731F"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r w:rsidR="005D0813" w:rsidRPr="00613BD5">
        <w:rPr>
          <w:color w:val="000000"/>
          <w:kern w:val="0"/>
          <w:sz w:val="24"/>
        </w:rPr>
        <w:t>个工作日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03FA547E"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35880C4A"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3F4C344C"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697F1109"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40</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4ABD86C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63E8211C"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2</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w:t>
      </w:r>
      <w:r w:rsidR="005D0813" w:rsidRPr="00613BD5">
        <w:rPr>
          <w:color w:val="000000"/>
          <w:kern w:val="0"/>
          <w:sz w:val="24"/>
        </w:rPr>
        <w:lastRenderedPageBreak/>
        <w:t>理人管理的其他基金基金份额的行为</w:t>
      </w:r>
    </w:p>
    <w:p w14:paraId="05E55638" w14:textId="5B4B1E70"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BDBA4C6"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44D23F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E695AB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元：指人民币元</w:t>
      </w:r>
    </w:p>
    <w:p w14:paraId="0155A6D8" w14:textId="2ACA5A8D"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3000AA11"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基金资产总值：指基金拥有的各类有价证券、银行存款本息、基金应收申购款及其他资产的价值总和</w:t>
      </w:r>
    </w:p>
    <w:p w14:paraId="4CACFB0B" w14:textId="248915A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3A10B2CF"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50</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2DA894CE"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39F04E88" w14:textId="37616200" w:rsidR="00FF2B54" w:rsidRPr="00FF2B54"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2</w:t>
      </w:r>
      <w:r w:rsidR="00FF2B54">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0177D8" w14:textId="5CF34ACB"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指定媒</w:t>
      </w:r>
      <w:r w:rsidR="005C55BA">
        <w:rPr>
          <w:color w:val="000000"/>
          <w:kern w:val="0"/>
          <w:sz w:val="24"/>
        </w:rPr>
        <w:t>介</w:t>
      </w:r>
      <w:r w:rsidR="005D0813" w:rsidRPr="00613BD5">
        <w:rPr>
          <w:color w:val="000000"/>
          <w:kern w:val="0"/>
          <w:sz w:val="24"/>
        </w:rPr>
        <w:t>：</w:t>
      </w:r>
      <w:r w:rsidR="00A5600C">
        <w:rPr>
          <w:bCs/>
          <w:sz w:val="24"/>
        </w:rPr>
        <w:t>指中国证监会指定的用以进行信息披露的全国性报刊</w:t>
      </w:r>
      <w:r w:rsidR="00A5600C">
        <w:rPr>
          <w:rFonts w:hint="eastAsia"/>
          <w:bCs/>
          <w:sz w:val="24"/>
        </w:rPr>
        <w:t>及</w:t>
      </w:r>
      <w:r w:rsidR="00A5600C">
        <w:rPr>
          <w:bCs/>
          <w:sz w:val="24"/>
        </w:rPr>
        <w:t>指定互联网网站</w:t>
      </w:r>
      <w:r w:rsidR="00A5600C" w:rsidRPr="00B97D96">
        <w:rPr>
          <w:rFonts w:hint="eastAsia"/>
          <w:bCs/>
          <w:sz w:val="24"/>
        </w:rPr>
        <w:t>（包括基金管理人网站、基金托管人网站、中国证监会基金电子披露网站）等</w:t>
      </w:r>
      <w:r w:rsidR="00A5600C">
        <w:rPr>
          <w:rFonts w:hint="eastAsia"/>
          <w:bCs/>
          <w:sz w:val="24"/>
        </w:rPr>
        <w:t>媒介</w:t>
      </w:r>
    </w:p>
    <w:p w14:paraId="632D0EDB" w14:textId="11A22B86" w:rsidR="00D56F88" w:rsidRPr="00D56F88" w:rsidRDefault="00D05B4B" w:rsidP="00D56F88">
      <w:pPr>
        <w:adjustRightInd w:val="0"/>
        <w:snapToGrid w:val="0"/>
        <w:spacing w:line="360" w:lineRule="auto"/>
        <w:ind w:firstLineChars="200" w:firstLine="480"/>
        <w:rPr>
          <w:bCs/>
          <w:color w:val="000000"/>
          <w:kern w:val="0"/>
          <w:sz w:val="24"/>
        </w:rPr>
      </w:pPr>
      <w:r>
        <w:rPr>
          <w:color w:val="000000"/>
          <w:kern w:val="0"/>
          <w:sz w:val="24"/>
        </w:rPr>
        <w:t>5</w:t>
      </w:r>
      <w:r w:rsidR="00A5600C">
        <w:rPr>
          <w:rFonts w:hint="eastAsia"/>
          <w:color w:val="000000"/>
          <w:kern w:val="0"/>
          <w:sz w:val="24"/>
        </w:rPr>
        <w:t>4</w:t>
      </w:r>
      <w:r w:rsidR="005D0813" w:rsidRPr="00613BD5">
        <w:rPr>
          <w:rFonts w:hint="eastAsia"/>
          <w:color w:val="000000"/>
          <w:kern w:val="0"/>
          <w:sz w:val="24"/>
        </w:rPr>
        <w:t>、</w:t>
      </w:r>
      <w:r w:rsidR="00D56F88" w:rsidRPr="00D56F88">
        <w:rPr>
          <w:rFonts w:hint="eastAsia"/>
          <w:bCs/>
          <w:color w:val="000000"/>
          <w:kern w:val="0"/>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9FD0FB" w14:textId="4F0E74FA" w:rsidR="00D56F88" w:rsidRPr="00D56F88" w:rsidRDefault="00D56F88" w:rsidP="00D56F88">
      <w:pPr>
        <w:adjustRightInd w:val="0"/>
        <w:snapToGrid w:val="0"/>
        <w:spacing w:line="360" w:lineRule="auto"/>
        <w:ind w:firstLineChars="200" w:firstLine="480"/>
        <w:rPr>
          <w:bCs/>
          <w:color w:val="000000"/>
          <w:kern w:val="0"/>
          <w:sz w:val="24"/>
        </w:rPr>
      </w:pPr>
      <w:r>
        <w:rPr>
          <w:bCs/>
          <w:color w:val="000000"/>
          <w:kern w:val="0"/>
          <w:sz w:val="24"/>
        </w:rPr>
        <w:lastRenderedPageBreak/>
        <w:t>55</w:t>
      </w:r>
      <w:r w:rsidRPr="00D56F88">
        <w:rPr>
          <w:rFonts w:hint="eastAsia"/>
          <w:bCs/>
          <w:color w:val="000000"/>
          <w:kern w:val="0"/>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A5F7B66" w14:textId="62C89F5E" w:rsidR="00F3272B" w:rsidRDefault="00D56F88">
      <w:pPr>
        <w:adjustRightInd w:val="0"/>
        <w:snapToGrid w:val="0"/>
        <w:spacing w:line="360" w:lineRule="auto"/>
        <w:ind w:firstLineChars="200" w:firstLine="480"/>
        <w:rPr>
          <w:bCs/>
          <w:sz w:val="24"/>
        </w:rPr>
      </w:pPr>
      <w:r>
        <w:rPr>
          <w:rFonts w:hint="eastAsia"/>
          <w:color w:val="000000"/>
          <w:kern w:val="0"/>
          <w:sz w:val="24"/>
        </w:rPr>
        <w:t>5</w:t>
      </w:r>
      <w:r>
        <w:rPr>
          <w:color w:val="000000"/>
          <w:kern w:val="0"/>
          <w:sz w:val="24"/>
        </w:rPr>
        <w:t>6</w:t>
      </w:r>
      <w:r>
        <w:rPr>
          <w:rFonts w:hint="eastAsia"/>
          <w:color w:val="000000"/>
          <w:kern w:val="0"/>
          <w:sz w:val="24"/>
        </w:rPr>
        <w:t>、</w:t>
      </w:r>
      <w:r w:rsidR="005D0813" w:rsidRPr="00613BD5">
        <w:rPr>
          <w:color w:val="000000"/>
          <w:kern w:val="0"/>
          <w:sz w:val="24"/>
        </w:rPr>
        <w:t>不可抗力：指本</w:t>
      </w:r>
      <w:r w:rsidR="005D0813" w:rsidRPr="00613BD5">
        <w:rPr>
          <w:rFonts w:hint="eastAsia"/>
          <w:color w:val="000000"/>
          <w:kern w:val="0"/>
          <w:sz w:val="24"/>
        </w:rPr>
        <w:t>基金基金</w:t>
      </w:r>
      <w:r w:rsidR="005D0813"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535765911"/>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302D2F24" w14:textId="77777777" w:rsidR="005C5F12" w:rsidRDefault="005C5F12">
      <w:pPr>
        <w:pStyle w:val="22"/>
        <w:adjustRightInd w:val="0"/>
        <w:snapToGrid w:val="0"/>
        <w:rPr>
          <w:rFonts w:ascii="Times New Roman" w:eastAsia="宋体"/>
          <w:bCs/>
          <w:kern w:val="2"/>
        </w:rPr>
      </w:pPr>
      <w:r w:rsidRPr="005C5F12">
        <w:rPr>
          <w:rFonts w:ascii="Times New Roman" w:eastAsia="宋体" w:hint="eastAsia"/>
          <w:bCs/>
          <w:kern w:val="2"/>
        </w:rPr>
        <w:t>在追求本金安全、有效控制风险的基础上，力争实现基金资产的持续稳定增值。</w:t>
      </w:r>
    </w:p>
    <w:p w14:paraId="7D46CD24" w14:textId="77777777" w:rsidR="00F3272B" w:rsidRDefault="00F3272B">
      <w:pPr>
        <w:pStyle w:val="22"/>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1"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1"/>
    </w:p>
    <w:p w14:paraId="5957C5C6" w14:textId="22F5E449" w:rsidR="00F3272B" w:rsidRDefault="005D0813">
      <w:pPr>
        <w:adjustRightInd w:val="0"/>
        <w:snapToGrid w:val="0"/>
        <w:spacing w:line="360" w:lineRule="auto"/>
        <w:ind w:firstLineChars="200" w:firstLine="480"/>
        <w:rPr>
          <w:bCs/>
          <w:sz w:val="24"/>
        </w:rPr>
      </w:pPr>
      <w:r w:rsidRPr="00613BD5">
        <w:rPr>
          <w:bCs/>
          <w:sz w:val="24"/>
        </w:rPr>
        <w:t>本基金基金份额面值为人民币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2" w:name="_Toc79392578"/>
      <w:r>
        <w:rPr>
          <w:rFonts w:hint="eastAsia"/>
          <w:bCs/>
          <w:sz w:val="24"/>
        </w:rPr>
        <w:t>六</w:t>
      </w:r>
      <w:r w:rsidR="005D0813" w:rsidRPr="00613BD5">
        <w:rPr>
          <w:bCs/>
          <w:sz w:val="24"/>
        </w:rPr>
        <w:t>、基金存续期限</w:t>
      </w:r>
      <w:bookmarkEnd w:id="32"/>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6A36C8DD" w14:textId="59E3B851" w:rsidR="00F3272B" w:rsidRDefault="00F3272B">
      <w:pPr>
        <w:adjustRightInd w:val="0"/>
        <w:snapToGrid w:val="0"/>
        <w:spacing w:line="360" w:lineRule="auto"/>
        <w:ind w:firstLineChars="200" w:firstLine="480"/>
        <w:rPr>
          <w:bCs/>
          <w:sz w:val="24"/>
        </w:rPr>
      </w:pPr>
    </w:p>
    <w:p w14:paraId="52C4B4A7" w14:textId="1022F171"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535765912"/>
      <w:r w:rsidRPr="00613BD5">
        <w:rPr>
          <w:sz w:val="30"/>
        </w:rPr>
        <w:lastRenderedPageBreak/>
        <w:t>第四部分</w:t>
      </w:r>
      <w:r w:rsidRPr="00613BD5">
        <w:rPr>
          <w:sz w:val="30"/>
        </w:rPr>
        <w:t xml:space="preserve">  </w:t>
      </w:r>
      <w:r w:rsidRPr="00613BD5">
        <w:rPr>
          <w:sz w:val="30"/>
        </w:rPr>
        <w:t>基金</w:t>
      </w:r>
      <w:bookmarkEnd w:id="33"/>
      <w:bookmarkEnd w:id="34"/>
      <w:bookmarkEnd w:id="35"/>
      <w:bookmarkEnd w:id="36"/>
      <w:bookmarkEnd w:id="37"/>
      <w:bookmarkEnd w:id="38"/>
      <w:bookmarkEnd w:id="39"/>
      <w:bookmarkEnd w:id="40"/>
      <w:bookmarkEnd w:id="41"/>
      <w:bookmarkEnd w:id="42"/>
      <w:bookmarkEnd w:id="43"/>
      <w:bookmarkEnd w:id="44"/>
      <w:r w:rsidR="005C5F12">
        <w:rPr>
          <w:rFonts w:hint="eastAsia"/>
          <w:sz w:val="30"/>
        </w:rPr>
        <w:t>的历史</w:t>
      </w:r>
      <w:r w:rsidR="005C5F12">
        <w:rPr>
          <w:sz w:val="30"/>
        </w:rPr>
        <w:t>沿革</w:t>
      </w:r>
      <w:bookmarkEnd w:id="45"/>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00C45660" w:rsidR="00F3272B" w:rsidRDefault="00F3272B">
      <w:pPr>
        <w:adjustRightInd w:val="0"/>
        <w:snapToGrid w:val="0"/>
        <w:spacing w:line="360" w:lineRule="auto"/>
        <w:ind w:firstLineChars="200" w:firstLine="480"/>
        <w:rPr>
          <w:bCs/>
          <w:sz w:val="24"/>
        </w:rPr>
      </w:pPr>
    </w:p>
    <w:p w14:paraId="7D7948AD" w14:textId="07324DB0" w:rsidR="005D0813" w:rsidRPr="00613BD5" w:rsidRDefault="005D0813">
      <w:pPr>
        <w:pStyle w:val="1"/>
        <w:spacing w:before="0" w:after="0"/>
        <w:rPr>
          <w:sz w:val="30"/>
        </w:rPr>
      </w:pPr>
      <w:r w:rsidRPr="00613BD5">
        <w:rPr>
          <w:b w:val="0"/>
          <w:bCs/>
          <w:sz w:val="21"/>
        </w:rPr>
        <w:br w:type="page"/>
      </w:r>
      <w:bookmarkStart w:id="46" w:name="_Toc18526"/>
      <w:bookmarkStart w:id="47" w:name="_Toc4741"/>
      <w:bookmarkStart w:id="48" w:name="_Toc18797"/>
      <w:bookmarkStart w:id="49" w:name="_Toc14893"/>
      <w:bookmarkStart w:id="50" w:name="_Toc17912"/>
      <w:bookmarkStart w:id="51" w:name="_Toc139991735"/>
      <w:bookmarkStart w:id="52" w:name="_Toc1823"/>
      <w:bookmarkStart w:id="53" w:name="_Toc141703885"/>
      <w:bookmarkStart w:id="54" w:name="_Toc312933427"/>
      <w:bookmarkStart w:id="55" w:name="_Toc18329"/>
      <w:bookmarkStart w:id="56" w:name="_Toc7848"/>
      <w:bookmarkStart w:id="57" w:name="_Toc26986"/>
      <w:bookmarkStart w:id="58" w:name="_Toc21988"/>
      <w:bookmarkStart w:id="59" w:name="_Toc535765913"/>
      <w:r w:rsidRPr="00613BD5">
        <w:rPr>
          <w:sz w:val="30"/>
        </w:rPr>
        <w:lastRenderedPageBreak/>
        <w:t>第五部分</w:t>
      </w:r>
      <w:r w:rsidRPr="00613BD5">
        <w:rPr>
          <w:sz w:val="30"/>
        </w:rPr>
        <w:t xml:space="preserve">  </w:t>
      </w:r>
      <w:r w:rsidRPr="00613BD5">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sidR="005C5F12">
        <w:rPr>
          <w:rFonts w:hint="eastAsia"/>
          <w:sz w:val="30"/>
        </w:rPr>
        <w:t>的存续</w:t>
      </w:r>
      <w:bookmarkEnd w:id="59"/>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151CB83B"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万元情形的，基金管理人应当在定期报告中予以披露；连续</w:t>
      </w:r>
      <w:r w:rsidRPr="00904613">
        <w:rPr>
          <w:rFonts w:hint="eastAsia"/>
          <w:bCs/>
          <w:sz w:val="24"/>
        </w:rPr>
        <w:t>60</w:t>
      </w:r>
      <w:r w:rsidRPr="00904613">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5D0813" w:rsidRPr="00613BD5">
        <w:rPr>
          <w:bCs/>
          <w:sz w:val="24"/>
        </w:rPr>
        <w:t>。</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0" w:name="_Toc610"/>
      <w:bookmarkStart w:id="61" w:name="_Toc123051452"/>
      <w:bookmarkStart w:id="62" w:name="_Toc48649707"/>
      <w:bookmarkStart w:id="63" w:name="_Toc23822"/>
      <w:bookmarkStart w:id="64" w:name="_Toc4003"/>
      <w:bookmarkStart w:id="65" w:name="_Toc79392606"/>
      <w:bookmarkStart w:id="66" w:name="_Toc123112234"/>
      <w:bookmarkStart w:id="67" w:name="_Toc17244"/>
      <w:bookmarkStart w:id="68" w:name="_Toc20733"/>
      <w:bookmarkStart w:id="69" w:name="_Toc1427"/>
      <w:bookmarkStart w:id="70" w:name="_Toc1270"/>
      <w:bookmarkStart w:id="71" w:name="_Toc123102453"/>
      <w:bookmarkStart w:id="72" w:name="_Toc312933428"/>
      <w:bookmarkStart w:id="73" w:name="_Toc98560352"/>
      <w:bookmarkStart w:id="74" w:name="_Toc139991736"/>
      <w:bookmarkStart w:id="75" w:name="_Toc141703886"/>
      <w:bookmarkStart w:id="76" w:name="_Toc10463"/>
      <w:bookmarkStart w:id="77" w:name="_Toc7920"/>
      <w:bookmarkStart w:id="78" w:name="_Toc23261"/>
      <w:bookmarkStart w:id="79" w:name="_Toc535765914"/>
      <w:r w:rsidRPr="00613BD5">
        <w:rPr>
          <w:sz w:val="30"/>
        </w:rPr>
        <w:lastRenderedPageBreak/>
        <w:t>第六部分</w:t>
      </w:r>
      <w:r w:rsidRPr="00613BD5">
        <w:rPr>
          <w:sz w:val="30"/>
        </w:rPr>
        <w:t xml:space="preserve">  </w:t>
      </w:r>
      <w:r w:rsidRPr="00613BD5">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42AA8E4E"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w:t>
      </w:r>
      <w:r w:rsidR="00AA767A">
        <w:rPr>
          <w:rFonts w:hint="eastAsia"/>
          <w:bCs/>
          <w:sz w:val="24"/>
        </w:rPr>
        <w:t>在管理人</w:t>
      </w:r>
      <w:r w:rsidR="00AA767A">
        <w:rPr>
          <w:bCs/>
          <w:sz w:val="24"/>
        </w:rPr>
        <w:t>网站公示</w:t>
      </w:r>
      <w:r w:rsidRPr="00613BD5">
        <w:rPr>
          <w:bCs/>
          <w:sz w:val="24"/>
        </w:rPr>
        <w:t>。基金投资者应当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09D47306"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04613">
        <w:rPr>
          <w:bCs/>
          <w:sz w:val="24"/>
        </w:rPr>
        <w:t>指定媒介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5096294F" w:rsidR="00F3272B" w:rsidRDefault="005D0813">
      <w:pPr>
        <w:adjustRightInd w:val="0"/>
        <w:snapToGrid w:val="0"/>
        <w:spacing w:line="360" w:lineRule="auto"/>
        <w:ind w:firstLineChars="200" w:firstLine="480"/>
        <w:rPr>
          <w:bCs/>
          <w:sz w:val="24"/>
        </w:rPr>
      </w:pPr>
      <w:r w:rsidRPr="00613BD5">
        <w:rPr>
          <w:rFonts w:hint="eastAsia"/>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rFonts w:hint="eastAsia"/>
          <w:bCs/>
          <w:sz w:val="24"/>
        </w:rPr>
        <w:t>生效之日起不超过</w:t>
      </w:r>
      <w:r w:rsidRPr="00613BD5">
        <w:rPr>
          <w:bCs/>
          <w:sz w:val="24"/>
        </w:rPr>
        <w:t>3</w:t>
      </w:r>
      <w:r w:rsidRPr="00613BD5">
        <w:rPr>
          <w:rFonts w:hint="eastAsia"/>
          <w:bCs/>
          <w:sz w:val="24"/>
        </w:rPr>
        <w:t>个月开始办理申购，具体业务办理时间在申购开始公告中规定。</w:t>
      </w:r>
    </w:p>
    <w:p w14:paraId="041D474E" w14:textId="2BBB8DBF" w:rsidR="00F3272B" w:rsidRDefault="005D0813">
      <w:pPr>
        <w:adjustRightInd w:val="0"/>
        <w:snapToGrid w:val="0"/>
        <w:spacing w:line="360" w:lineRule="auto"/>
        <w:ind w:firstLineChars="200" w:firstLine="480"/>
        <w:rPr>
          <w:bCs/>
          <w:sz w:val="24"/>
        </w:rPr>
      </w:pPr>
      <w:r w:rsidRPr="00613BD5">
        <w:rPr>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bCs/>
          <w:sz w:val="24"/>
        </w:rPr>
        <w:t>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5539AE41"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904613">
        <w:rPr>
          <w:bCs/>
          <w:sz w:val="24"/>
        </w:rPr>
        <w:t>指定媒介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lastRenderedPageBreak/>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对于由转型前基金转入变更后基金的基金份额，其持有期将从原份额取得之日起连续计算。</w:t>
      </w:r>
    </w:p>
    <w:p w14:paraId="50EFEFD6" w14:textId="719C4803"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904613">
        <w:rPr>
          <w:bCs/>
          <w:sz w:val="24"/>
        </w:rPr>
        <w:t>指定媒介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w:t>
      </w:r>
      <w:r w:rsidRPr="00613BD5">
        <w:rPr>
          <w:bCs/>
          <w:sz w:val="24"/>
        </w:rPr>
        <w:lastRenderedPageBreak/>
        <w:t>成功，则申购款项退还给投资人。</w:t>
      </w:r>
    </w:p>
    <w:p w14:paraId="0B3273DC" w14:textId="3A7C22E8"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904613">
        <w:rPr>
          <w:rFonts w:ascii="宋体" w:hAnsi="宋体" w:hint="eastAsia"/>
          <w:sz w:val="24"/>
          <w:szCs w:val="18"/>
        </w:rPr>
        <w:t>指定媒介</w:t>
      </w:r>
      <w:r w:rsidRPr="00613BD5">
        <w:rPr>
          <w:rFonts w:ascii="宋体" w:hAnsi="宋体" w:hint="eastAsia"/>
          <w:sz w:val="24"/>
          <w:szCs w:val="18"/>
        </w:rPr>
        <w:t>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75401C9"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904613">
        <w:rPr>
          <w:bCs/>
          <w:sz w:val="24"/>
        </w:rPr>
        <w:t>指定媒介</w:t>
      </w:r>
      <w:r w:rsidR="005D0813" w:rsidRPr="00613BD5">
        <w:rPr>
          <w:bCs/>
          <w:sz w:val="24"/>
        </w:rPr>
        <w:t>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4CB8053D" w14:textId="73FF99B3"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00AD0B85">
        <w:rPr>
          <w:bCs/>
          <w:sz w:val="24"/>
        </w:rPr>
        <w:t>4</w:t>
      </w:r>
      <w:r w:rsidRPr="00613BD5">
        <w:rPr>
          <w:bCs/>
          <w:sz w:val="24"/>
        </w:rPr>
        <w:t>位，小数点后第</w:t>
      </w:r>
      <w:r w:rsidR="00AD0B85">
        <w:rPr>
          <w:bCs/>
          <w:sz w:val="24"/>
        </w:rPr>
        <w:t>5</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14:paraId="4AADC74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w:t>
      </w:r>
      <w:r w:rsidRPr="00613BD5">
        <w:rPr>
          <w:bCs/>
          <w:sz w:val="24"/>
        </w:rPr>
        <w:lastRenderedPageBreak/>
        <w:t>算结果按四舍五入方法，保留到小数点后</w:t>
      </w:r>
      <w:r w:rsidRPr="00613BD5">
        <w:rPr>
          <w:rFonts w:hint="eastAsia"/>
          <w:bCs/>
          <w:sz w:val="24"/>
        </w:rPr>
        <w:t>2</w:t>
      </w:r>
      <w:r w:rsidRPr="00613BD5">
        <w:rPr>
          <w:bCs/>
          <w:sz w:val="24"/>
        </w:rPr>
        <w:t>位，由此产生的收益或损失由基金财产承担。</w:t>
      </w:r>
    </w:p>
    <w:p w14:paraId="07C2F1F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5CCA7922"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14:paraId="5E9601B7" w14:textId="697B9AAF"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应归基金财产，其余用于支付登记费和其他必要的手续费。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7CD55E3F"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04613">
        <w:rPr>
          <w:bCs/>
          <w:sz w:val="24"/>
        </w:rPr>
        <w:t>指定媒介</w:t>
      </w:r>
      <w:r w:rsidRPr="00613BD5">
        <w:rPr>
          <w:bCs/>
          <w:sz w:val="24"/>
        </w:rPr>
        <w:t>上公告。</w:t>
      </w:r>
    </w:p>
    <w:p w14:paraId="3523ACA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w:t>
      </w:r>
      <w:r w:rsidRPr="00613BD5">
        <w:rPr>
          <w:rFonts w:hAnsi="宋体" w:hint="eastAsia"/>
          <w:sz w:val="24"/>
          <w:szCs w:val="18"/>
        </w:rPr>
        <w:lastRenderedPageBreak/>
        <w:t>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208D9C1D"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项暂停申购情形且基金管理人决定暂停申购时，基金管理人应当根据有关规定在</w:t>
      </w:r>
      <w:r w:rsidR="00904613">
        <w:rPr>
          <w:rFonts w:hAnsi="宋体"/>
          <w:sz w:val="24"/>
          <w:szCs w:val="18"/>
        </w:rPr>
        <w:t>指定媒介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80" w:name="_Hlt70481650"/>
      <w:bookmarkEnd w:id="80"/>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1"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1"/>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以上的资产出现无可参考的活跃市场价格且采用估值技术仍导致公允价值存在重大不确定性时，经与基金托管人协商确认后，基金管理人应当暂停接受基金赎回申请或延缓支付赎回款项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77777777"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w:t>
      </w:r>
      <w:r w:rsidRPr="00613BD5">
        <w:rPr>
          <w:bCs/>
          <w:sz w:val="24"/>
        </w:rPr>
        <w:lastRenderedPageBreak/>
        <w:t>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721946" w14:textId="2CA87C68"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的情形下，基金管理人有权采取如下措施：对于该类基金份额持有人当日超过</w:t>
      </w:r>
      <w:r w:rsidRPr="00700305">
        <w:rPr>
          <w:rFonts w:hint="eastAsia"/>
          <w:bCs/>
          <w:sz w:val="24"/>
        </w:rPr>
        <w:t>20%</w:t>
      </w:r>
      <w:r w:rsidRPr="00700305">
        <w:rPr>
          <w:rFonts w:hint="eastAsia"/>
          <w:bCs/>
          <w:sz w:val="24"/>
        </w:rPr>
        <w:t>的赎回申请，可以对其赎回申请延期办理；对于该类基金份额持有人未超过上述比例的部分，基金管理人可以根据前段“（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w:t>
      </w:r>
      <w:r w:rsidRPr="00700305">
        <w:rPr>
          <w:rFonts w:hint="eastAsia"/>
          <w:bCs/>
          <w:sz w:val="24"/>
        </w:rPr>
        <w:lastRenderedPageBreak/>
        <w:t>期赎回”的约定方式与其他基金份额持有人的赎回申请一并办理。但是，如该类基金份额持有人在当日选择取消赎回，则其当日未获受理的部分赎回申请将被撤销。</w:t>
      </w:r>
    </w:p>
    <w:p w14:paraId="4B40563D" w14:textId="4BDDFD5A"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904613">
        <w:rPr>
          <w:bCs/>
          <w:sz w:val="24"/>
        </w:rPr>
        <w:t>指定媒介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242211B7"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w:t>
      </w:r>
      <w:r w:rsidR="00C2623B" w:rsidRPr="00C2623B">
        <w:rPr>
          <w:rFonts w:hint="eastAsia"/>
          <w:bCs/>
          <w:sz w:val="24"/>
        </w:rPr>
        <w:t>并在</w:t>
      </w:r>
      <w:r w:rsidR="00C2623B" w:rsidRPr="00C2623B">
        <w:rPr>
          <w:rFonts w:hint="eastAsia"/>
          <w:bCs/>
          <w:sz w:val="24"/>
        </w:rPr>
        <w:t>2</w:t>
      </w:r>
      <w:r w:rsidR="00C2623B" w:rsidRPr="00C2623B">
        <w:rPr>
          <w:rFonts w:hint="eastAsia"/>
          <w:bCs/>
          <w:sz w:val="24"/>
        </w:rPr>
        <w:t>日</w:t>
      </w:r>
      <w:r w:rsidR="00C2623B">
        <w:rPr>
          <w:rFonts w:hint="eastAsia"/>
          <w:bCs/>
          <w:sz w:val="24"/>
        </w:rPr>
        <w:t>内</w:t>
      </w:r>
      <w:r w:rsidRPr="00613BD5">
        <w:rPr>
          <w:bCs/>
          <w:sz w:val="24"/>
        </w:rPr>
        <w:t>在</w:t>
      </w:r>
      <w:r w:rsidR="00904613">
        <w:rPr>
          <w:bCs/>
          <w:sz w:val="24"/>
        </w:rPr>
        <w:t>指定媒介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4A0E68F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r w:rsidR="00B16C5E">
        <w:rPr>
          <w:rFonts w:hint="eastAsia"/>
          <w:bCs/>
          <w:sz w:val="24"/>
        </w:rPr>
        <w:t>应</w:t>
      </w:r>
      <w:r w:rsidRPr="00613BD5">
        <w:rPr>
          <w:bCs/>
          <w:sz w:val="24"/>
        </w:rPr>
        <w:t>在规定期限内在</w:t>
      </w:r>
      <w:r w:rsidR="00904613">
        <w:rPr>
          <w:bCs/>
          <w:sz w:val="24"/>
        </w:rPr>
        <w:t>指定媒介</w:t>
      </w:r>
      <w:r w:rsidRPr="00613BD5">
        <w:rPr>
          <w:bCs/>
          <w:sz w:val="24"/>
        </w:rPr>
        <w:t>上刊登暂停公告。</w:t>
      </w:r>
    </w:p>
    <w:p w14:paraId="30ACB7AC" w14:textId="7AF2C06D"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904613">
        <w:rPr>
          <w:rFonts w:hint="eastAsia"/>
          <w:bCs/>
          <w:sz w:val="24"/>
          <w:szCs w:val="20"/>
        </w:rPr>
        <w:t>指定媒介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个开放日的基金份额净值。</w:t>
      </w:r>
    </w:p>
    <w:p w14:paraId="6D0F013F" w14:textId="4DCD02E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w:t>
      </w:r>
      <w:r w:rsidR="00904613">
        <w:rPr>
          <w:rFonts w:hint="eastAsia"/>
          <w:bCs/>
          <w:sz w:val="24"/>
        </w:rPr>
        <w:t>指定媒介</w:t>
      </w:r>
      <w:r w:rsidRPr="00E44BA1">
        <w:rPr>
          <w:rFonts w:hint="eastAsia"/>
          <w:bCs/>
          <w:sz w:val="24"/>
        </w:rPr>
        <w:t>上刊登重新开放申购或赎回的公告。</w:t>
      </w:r>
    </w:p>
    <w:p w14:paraId="73AFBDD4" w14:textId="4CF5CBCF"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w:t>
      </w:r>
      <w:r w:rsidR="00904613">
        <w:rPr>
          <w:rFonts w:hint="eastAsia"/>
          <w:bCs/>
          <w:sz w:val="24"/>
        </w:rPr>
        <w:t>指定媒介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lastRenderedPageBreak/>
        <w:t>而产生的非交易过户以及登记机构认可、符合法律法规的其它非交易过户。无论在上述何种情况下，接受划转的主体必须是依法可以持有本基金基金份额的投资人。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017E6A8" w14:textId="77777777" w:rsidR="00D56F88" w:rsidRDefault="00D56F88">
      <w:pPr>
        <w:adjustRightInd w:val="0"/>
        <w:snapToGrid w:val="0"/>
        <w:spacing w:line="360" w:lineRule="auto"/>
        <w:ind w:firstLineChars="200" w:firstLine="480"/>
        <w:rPr>
          <w:bCs/>
          <w:sz w:val="24"/>
        </w:rPr>
      </w:pPr>
    </w:p>
    <w:p w14:paraId="06612E51" w14:textId="38EBA741" w:rsidR="00D56F88" w:rsidRPr="00D56F88" w:rsidRDefault="00D56F88" w:rsidP="00D56F88">
      <w:pPr>
        <w:adjustRightInd w:val="0"/>
        <w:snapToGrid w:val="0"/>
        <w:spacing w:line="360" w:lineRule="auto"/>
        <w:ind w:firstLineChars="200" w:firstLine="480"/>
        <w:rPr>
          <w:bCs/>
          <w:sz w:val="24"/>
        </w:rPr>
      </w:pPr>
      <w:r>
        <w:rPr>
          <w:rFonts w:hint="eastAsia"/>
          <w:bCs/>
          <w:sz w:val="24"/>
        </w:rPr>
        <w:t>十六、</w:t>
      </w:r>
      <w:r w:rsidRPr="00D56F88">
        <w:rPr>
          <w:rFonts w:hint="eastAsia"/>
          <w:bCs/>
          <w:sz w:val="24"/>
        </w:rPr>
        <w:t>实施侧袋机制期间本基金的申购与赎回</w:t>
      </w:r>
    </w:p>
    <w:p w14:paraId="4FF87028" w14:textId="38F7362C" w:rsidR="00D56F88" w:rsidRDefault="00D56F88" w:rsidP="00D56F88">
      <w:pPr>
        <w:adjustRightInd w:val="0"/>
        <w:snapToGrid w:val="0"/>
        <w:spacing w:line="360" w:lineRule="auto"/>
        <w:ind w:firstLineChars="200" w:firstLine="480"/>
        <w:rPr>
          <w:bCs/>
          <w:sz w:val="24"/>
        </w:rPr>
      </w:pPr>
      <w:r w:rsidRPr="00D56F88">
        <w:rPr>
          <w:rFonts w:hint="eastAsia"/>
          <w:bCs/>
          <w:sz w:val="24"/>
        </w:rPr>
        <w:t>本基金实施侧袋机制的，本基金的申购和赎回安排详见招募说明书或相关公告。</w:t>
      </w:r>
    </w:p>
    <w:p w14:paraId="2D53AA9C" w14:textId="77777777" w:rsidR="005D0813" w:rsidRPr="00613BD5" w:rsidRDefault="005D0813">
      <w:pPr>
        <w:pStyle w:val="1"/>
        <w:spacing w:before="0" w:after="0"/>
        <w:rPr>
          <w:sz w:val="30"/>
        </w:rPr>
      </w:pPr>
      <w:r w:rsidRPr="00613BD5">
        <w:rPr>
          <w:b w:val="0"/>
          <w:bCs/>
        </w:rPr>
        <w:br w:type="page"/>
      </w:r>
      <w:bookmarkStart w:id="82" w:name="_Toc139991737"/>
      <w:bookmarkStart w:id="83" w:name="_Toc123051453"/>
      <w:bookmarkStart w:id="84" w:name="_Toc6405"/>
      <w:bookmarkStart w:id="85" w:name="_Toc14835"/>
      <w:bookmarkStart w:id="86" w:name="_Toc141703887"/>
      <w:bookmarkStart w:id="87" w:name="_Toc31644"/>
      <w:bookmarkStart w:id="88" w:name="_Toc123112235"/>
      <w:bookmarkStart w:id="89" w:name="_Toc31653"/>
      <w:bookmarkStart w:id="90" w:name="_Toc31235"/>
      <w:bookmarkStart w:id="91" w:name="_Toc12245"/>
      <w:bookmarkStart w:id="92" w:name="_Toc312933429"/>
      <w:bookmarkStart w:id="93" w:name="_Toc3601"/>
      <w:bookmarkStart w:id="94" w:name="_Toc15143"/>
      <w:bookmarkStart w:id="95" w:name="_Toc29251"/>
      <w:bookmarkStart w:id="96" w:name="_Toc26207"/>
      <w:bookmarkStart w:id="97" w:name="_Toc98560353"/>
      <w:bookmarkStart w:id="98" w:name="_Toc123102454"/>
      <w:bookmarkStart w:id="99" w:name="_Toc535765915"/>
      <w:r w:rsidRPr="00613BD5">
        <w:rPr>
          <w:sz w:val="30"/>
        </w:rPr>
        <w:lastRenderedPageBreak/>
        <w:t>第七部分</w:t>
      </w:r>
      <w:r w:rsidRPr="00613BD5">
        <w:rPr>
          <w:sz w:val="30"/>
        </w:rPr>
        <w:t xml:space="preserve">  </w:t>
      </w:r>
      <w:r w:rsidRPr="00613BD5">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1"/>
      <w:r w:rsidRPr="00613BD5">
        <w:rPr>
          <w:bCs/>
          <w:sz w:val="24"/>
        </w:rPr>
        <w:t>管理人</w:t>
      </w:r>
      <w:bookmarkEnd w:id="102"/>
      <w:bookmarkEnd w:id="103"/>
      <w:bookmarkEnd w:id="104"/>
    </w:p>
    <w:p w14:paraId="015C1D07" w14:textId="77777777" w:rsidR="00F3272B" w:rsidRDefault="005D0813">
      <w:pPr>
        <w:adjustRightInd w:val="0"/>
        <w:snapToGrid w:val="0"/>
        <w:spacing w:line="360" w:lineRule="auto"/>
        <w:ind w:firstLineChars="200" w:firstLine="480"/>
        <w:rPr>
          <w:bCs/>
          <w:sz w:val="24"/>
        </w:rPr>
      </w:pPr>
      <w:bookmarkStart w:id="105" w:name="_Toc15118235"/>
      <w:r w:rsidRPr="00613BD5">
        <w:rPr>
          <w:bCs/>
          <w:sz w:val="24"/>
        </w:rPr>
        <w:t>（一）</w:t>
      </w:r>
      <w:r w:rsidRPr="00613BD5">
        <w:rPr>
          <w:bCs/>
          <w:sz w:val="24"/>
        </w:rPr>
        <w:tab/>
      </w:r>
      <w:r w:rsidRPr="00613BD5">
        <w:rPr>
          <w:bCs/>
          <w:sz w:val="24"/>
        </w:rPr>
        <w:t>基金管理人简况</w:t>
      </w:r>
      <w:bookmarkEnd w:id="105"/>
    </w:p>
    <w:p w14:paraId="45D2389C" w14:textId="77777777" w:rsidR="00F3272B" w:rsidRDefault="005D0813">
      <w:pPr>
        <w:adjustRightInd w:val="0"/>
        <w:snapToGrid w:val="0"/>
        <w:spacing w:line="360" w:lineRule="auto"/>
        <w:ind w:firstLineChars="200" w:firstLine="480"/>
        <w:rPr>
          <w:bCs/>
          <w:sz w:val="24"/>
        </w:rPr>
      </w:pPr>
      <w:bookmarkStart w:id="106" w:name="_Toc15118236"/>
      <w:bookmarkStart w:id="107" w:name="_Toc15118237"/>
      <w:r w:rsidRPr="00613BD5">
        <w:rPr>
          <w:bCs/>
          <w:sz w:val="24"/>
        </w:rPr>
        <w:t>名称：</w:t>
      </w:r>
      <w:bookmarkEnd w:id="106"/>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7"/>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8" w:name="_Hlt88896155"/>
      <w:r w:rsidRPr="00613BD5">
        <w:rPr>
          <w:bCs/>
          <w:sz w:val="24"/>
        </w:rPr>
        <w:t>召集</w:t>
      </w:r>
      <w:bookmarkEnd w:id="108"/>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9"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0" w:name="_Hlt88897298"/>
      <w:bookmarkEnd w:id="110"/>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25DE344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）采取适当合理的措施使计算基金份额申购、赎回和注销价格的方法符合基金合同等法律文件的规定，按有关规定计算并公告基金净值</w:t>
      </w:r>
      <w:r w:rsidR="00BF72C8">
        <w:rPr>
          <w:rFonts w:hint="eastAsia"/>
          <w:bCs/>
          <w:sz w:val="24"/>
        </w:rPr>
        <w:t>信息</w:t>
      </w:r>
      <w:r w:rsidRPr="00613BD5">
        <w:rPr>
          <w:bCs/>
          <w:sz w:val="24"/>
        </w:rPr>
        <w:t>，确定基金份额</w:t>
      </w:r>
      <w:r w:rsidRPr="00613BD5">
        <w:rPr>
          <w:bCs/>
          <w:sz w:val="24"/>
        </w:rPr>
        <w:lastRenderedPageBreak/>
        <w:t>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58898D58"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F72C8" w:rsidRPr="00BF72C8">
        <w:rPr>
          <w:rFonts w:hint="eastAsia"/>
          <w:bCs/>
          <w:sz w:val="24"/>
        </w:rPr>
        <w:t>报告、中期报告和年度报告</w:t>
      </w:r>
      <w:r w:rsidRPr="00613BD5">
        <w:rPr>
          <w:bCs/>
          <w:sz w:val="24"/>
        </w:rPr>
        <w:t>；</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1" w:name="_Toc57530240"/>
      <w:bookmarkStart w:id="112" w:name="_Toc15118238"/>
      <w:bookmarkStart w:id="113" w:name="_Toc79392581"/>
      <w:r w:rsidRPr="00613BD5">
        <w:rPr>
          <w:rFonts w:hint="eastAsia"/>
          <w:bCs/>
          <w:sz w:val="24"/>
        </w:rPr>
        <w:t>二、基金托管人</w:t>
      </w:r>
      <w:bookmarkEnd w:id="109"/>
      <w:bookmarkEnd w:id="111"/>
      <w:bookmarkEnd w:id="112"/>
      <w:bookmarkEnd w:id="113"/>
    </w:p>
    <w:p w14:paraId="58D7A11A" w14:textId="77777777" w:rsidR="00F3272B" w:rsidRDefault="005D0813">
      <w:pPr>
        <w:adjustRightInd w:val="0"/>
        <w:snapToGrid w:val="0"/>
        <w:spacing w:line="360" w:lineRule="auto"/>
        <w:ind w:firstLineChars="200" w:firstLine="480"/>
        <w:rPr>
          <w:bCs/>
          <w:sz w:val="24"/>
        </w:rPr>
      </w:pPr>
      <w:bookmarkStart w:id="114" w:name="_Toc15118239"/>
      <w:r w:rsidRPr="00613BD5">
        <w:rPr>
          <w:rFonts w:hint="eastAsia"/>
          <w:bCs/>
          <w:sz w:val="24"/>
        </w:rPr>
        <w:t>（一）</w:t>
      </w:r>
      <w:r w:rsidRPr="00613BD5">
        <w:rPr>
          <w:bCs/>
          <w:sz w:val="24"/>
        </w:rPr>
        <w:tab/>
      </w:r>
      <w:r w:rsidRPr="00613BD5">
        <w:rPr>
          <w:rFonts w:hint="eastAsia"/>
          <w:bCs/>
          <w:sz w:val="24"/>
        </w:rPr>
        <w:t>基金托管人简况</w:t>
      </w:r>
      <w:bookmarkEnd w:id="114"/>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2029703" w:rsidR="00F3272B" w:rsidRDefault="005D0813">
      <w:pPr>
        <w:adjustRightInd w:val="0"/>
        <w:snapToGrid w:val="0"/>
        <w:spacing w:line="360" w:lineRule="auto"/>
        <w:ind w:firstLineChars="200" w:firstLine="480"/>
        <w:rPr>
          <w:bCs/>
          <w:sz w:val="24"/>
        </w:rPr>
      </w:pPr>
      <w:r w:rsidRPr="00613BD5">
        <w:rPr>
          <w:bCs/>
          <w:sz w:val="24"/>
        </w:rPr>
        <w:t>法定代表人：</w:t>
      </w:r>
      <w:r w:rsidR="00605C9A" w:rsidRPr="00605C9A">
        <w:rPr>
          <w:rFonts w:hAnsi="宋体" w:hint="eastAsia"/>
          <w:sz w:val="24"/>
        </w:rPr>
        <w:t>谷澎</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58680948" w:rsidR="00F3272B" w:rsidRDefault="005D0813">
      <w:pPr>
        <w:adjustRightInd w:val="0"/>
        <w:snapToGrid w:val="0"/>
        <w:spacing w:line="360" w:lineRule="auto"/>
        <w:ind w:firstLineChars="200" w:firstLine="480"/>
        <w:rPr>
          <w:bCs/>
          <w:sz w:val="24"/>
        </w:rPr>
      </w:pPr>
      <w:r w:rsidRPr="00613BD5">
        <w:rPr>
          <w:bCs/>
          <w:sz w:val="24"/>
        </w:rPr>
        <w:t>注册资本：</w:t>
      </w:r>
      <w:r w:rsidR="00605C9A" w:rsidRPr="00605C9A">
        <w:rPr>
          <w:rFonts w:ascii="宋体" w:hAnsi="宋体"/>
          <w:bCs/>
          <w:sz w:val="24"/>
        </w:rPr>
        <w:t>34,998,303.4</w:t>
      </w:r>
      <w:r w:rsidRPr="00613BD5">
        <w:rPr>
          <w:rFonts w:ascii="宋体" w:hAnsi="宋体" w:hint="eastAsia"/>
          <w:bCs/>
          <w:sz w:val="24"/>
        </w:rPr>
        <w:t>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5" w:name="_Toc15118240"/>
      <w:r w:rsidRPr="00613BD5">
        <w:rPr>
          <w:bCs/>
          <w:sz w:val="24"/>
        </w:rPr>
        <w:t>（二）</w:t>
      </w:r>
      <w:r w:rsidRPr="00613BD5">
        <w:rPr>
          <w:bCs/>
          <w:sz w:val="24"/>
        </w:rPr>
        <w:tab/>
      </w:r>
      <w:r w:rsidRPr="00613BD5">
        <w:rPr>
          <w:bCs/>
          <w:sz w:val="24"/>
        </w:rPr>
        <w:t>基金托管人的权利与义务</w:t>
      </w:r>
      <w:bookmarkEnd w:id="115"/>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29CE46B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F72C8" w:rsidRPr="00BF72C8">
        <w:rPr>
          <w:rFonts w:hint="eastAsia"/>
          <w:bCs/>
          <w:sz w:val="24"/>
        </w:rPr>
        <w:t>基金份额净值、</w:t>
      </w:r>
      <w:r w:rsidRPr="00613BD5">
        <w:rPr>
          <w:bCs/>
          <w:sz w:val="24"/>
        </w:rPr>
        <w:t>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171259B9"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F72C8" w:rsidRPr="00BF72C8">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7"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8" w:name="_Toc79392582"/>
      <w:bookmarkEnd w:id="117"/>
      <w:r w:rsidRPr="00613BD5">
        <w:rPr>
          <w:bCs/>
          <w:sz w:val="24"/>
        </w:rPr>
        <w:t>三、基金份额持有人</w:t>
      </w:r>
      <w:bookmarkEnd w:id="118"/>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19" w:name="_Hlt88899909"/>
      <w:bookmarkEnd w:id="119"/>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77777777"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0" w:name="_Hlt88825574"/>
      <w:bookmarkEnd w:id="120"/>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w:t>
      </w:r>
      <w:r w:rsidRPr="00613BD5">
        <w:rPr>
          <w:bCs/>
          <w:sz w:val="24"/>
        </w:rPr>
        <w:lastRenderedPageBreak/>
        <w:t>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1" w:name="_Toc98560354"/>
      <w:bookmarkStart w:id="122" w:name="_Toc25783"/>
      <w:bookmarkStart w:id="123" w:name="_Toc123112236"/>
      <w:bookmarkStart w:id="124" w:name="_Toc10650"/>
      <w:bookmarkStart w:id="125" w:name="_Toc123051454"/>
      <w:bookmarkStart w:id="126" w:name="_Toc139991738"/>
      <w:bookmarkStart w:id="127" w:name="_Toc9706"/>
      <w:bookmarkStart w:id="128" w:name="_Toc141703888"/>
      <w:bookmarkStart w:id="129" w:name="_Toc79392583"/>
      <w:bookmarkStart w:id="130" w:name="_Toc3771"/>
      <w:bookmarkStart w:id="131" w:name="_Toc7058"/>
      <w:bookmarkStart w:id="132" w:name="_Toc312933430"/>
      <w:bookmarkStart w:id="133" w:name="_Toc11030"/>
      <w:bookmarkStart w:id="134" w:name="_Toc6447"/>
      <w:bookmarkStart w:id="135" w:name="_Toc18567"/>
      <w:bookmarkStart w:id="136" w:name="_Toc3321"/>
      <w:bookmarkStart w:id="137" w:name="_Toc4559"/>
      <w:bookmarkStart w:id="138" w:name="_Toc123102455"/>
      <w:bookmarkStart w:id="139" w:name="_Toc535765916"/>
      <w:r w:rsidRPr="00613BD5">
        <w:rPr>
          <w:sz w:val="30"/>
        </w:rPr>
        <w:lastRenderedPageBreak/>
        <w:t>第八部分</w:t>
      </w:r>
      <w:r w:rsidRPr="00613BD5">
        <w:rPr>
          <w:sz w:val="30"/>
        </w:rPr>
        <w:t xml:space="preserve">  </w:t>
      </w:r>
      <w:r w:rsidRPr="00613BD5">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40" w:name="_Toc57530243"/>
      <w:bookmarkStart w:id="141" w:name="_Toc79392584"/>
      <w:bookmarkStart w:id="142" w:name="_Toc15641220"/>
      <w:r w:rsidRPr="00613BD5">
        <w:rPr>
          <w:bCs/>
          <w:sz w:val="24"/>
        </w:rPr>
        <w:t>一、召开事由</w:t>
      </w:r>
      <w:bookmarkEnd w:id="140"/>
      <w:bookmarkEnd w:id="141"/>
      <w:bookmarkEnd w:id="142"/>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w:t>
      </w:r>
      <w:r w:rsidRPr="00613BD5">
        <w:rPr>
          <w:rFonts w:hint="eastAsia"/>
          <w:bCs/>
          <w:sz w:val="24"/>
        </w:rPr>
        <w:lastRenderedPageBreak/>
        <w:t>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A748F1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4DF7C5D3" w14:textId="14A3126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）因相应的法律法规发生变动而应当对基金合同进行修改；</w:t>
      </w:r>
    </w:p>
    <w:p w14:paraId="356D024D" w14:textId="4F066644"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438E1EE9"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6</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3" w:name="_Toc79392585"/>
      <w:bookmarkStart w:id="144" w:name="_Toc57530244"/>
      <w:bookmarkStart w:id="145" w:name="_Toc15641221"/>
      <w:r w:rsidRPr="00613BD5">
        <w:rPr>
          <w:bCs/>
          <w:sz w:val="24"/>
        </w:rPr>
        <w:t>二、会议召集人及召集方式</w:t>
      </w:r>
      <w:bookmarkEnd w:id="143"/>
      <w:bookmarkEnd w:id="144"/>
      <w:bookmarkEnd w:id="145"/>
    </w:p>
    <w:p w14:paraId="5F99FD24" w14:textId="77777777" w:rsidR="00F3272B" w:rsidRDefault="005D0813">
      <w:pPr>
        <w:adjustRightInd w:val="0"/>
        <w:snapToGrid w:val="0"/>
        <w:spacing w:line="360" w:lineRule="auto"/>
        <w:ind w:firstLineChars="200" w:firstLine="480"/>
        <w:rPr>
          <w:bCs/>
          <w:sz w:val="24"/>
        </w:rPr>
      </w:pPr>
      <w:bookmarkStart w:id="146" w:name="_Toc15641222"/>
      <w:bookmarkStart w:id="147"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w:t>
      </w:r>
      <w:r w:rsidRPr="00613BD5">
        <w:rPr>
          <w:bCs/>
          <w:sz w:val="24"/>
        </w:rPr>
        <w:lastRenderedPageBreak/>
        <w:t>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8" w:name="_Toc79392586"/>
      <w:r w:rsidRPr="00613BD5">
        <w:rPr>
          <w:bCs/>
          <w:sz w:val="24"/>
        </w:rPr>
        <w:t>三、召开基金份额持有人大会的通知时间、通知内容、通知方式</w:t>
      </w:r>
      <w:bookmarkEnd w:id="146"/>
      <w:bookmarkEnd w:id="147"/>
      <w:bookmarkEnd w:id="148"/>
    </w:p>
    <w:p w14:paraId="5E855F8B" w14:textId="3E44B32D"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9" w:name="_Toc57530246"/>
      <w:bookmarkStart w:id="150" w:name="_Toc79392587"/>
      <w:bookmarkStart w:id="151" w:name="_Toc15641223"/>
      <w:r w:rsidRPr="00613BD5">
        <w:rPr>
          <w:bCs/>
          <w:sz w:val="24"/>
        </w:rPr>
        <w:t>四、基金份额持有人出席会议的方式</w:t>
      </w:r>
      <w:bookmarkEnd w:id="149"/>
      <w:bookmarkEnd w:id="150"/>
      <w:bookmarkEnd w:id="151"/>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w:t>
      </w:r>
      <w:r w:rsidRPr="00613BD5">
        <w:rPr>
          <w:rFonts w:ascii="宋体" w:hAnsi="宋体" w:hint="eastAsia"/>
          <w:sz w:val="24"/>
        </w:rPr>
        <w:lastRenderedPageBreak/>
        <w:t>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w:t>
      </w:r>
      <w:r w:rsidR="0053388F" w:rsidRPr="0053388F">
        <w:rPr>
          <w:rFonts w:hint="eastAsia"/>
          <w:bCs/>
          <w:sz w:val="24"/>
        </w:rPr>
        <w:lastRenderedPageBreak/>
        <w:t>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2" w:name="_Toc79392588"/>
      <w:bookmarkStart w:id="153" w:name="_Toc57530247"/>
      <w:bookmarkStart w:id="154" w:name="_Toc15641224"/>
      <w:r w:rsidRPr="00613BD5">
        <w:rPr>
          <w:bCs/>
          <w:sz w:val="24"/>
        </w:rPr>
        <w:t>五、议事内容与程序</w:t>
      </w:r>
      <w:bookmarkEnd w:id="152"/>
      <w:bookmarkEnd w:id="153"/>
      <w:bookmarkEnd w:id="154"/>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w:t>
      </w:r>
      <w:r w:rsidRPr="00613BD5">
        <w:rPr>
          <w:bCs/>
          <w:sz w:val="24"/>
        </w:rPr>
        <w:lastRenderedPageBreak/>
        <w:t>份额持有人大会的主持人。基金管理人和基金托管人拒不出席或主持基金份额持有人大会，不影响基金份额持有人大会作出的决议的效力。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5" w:name="_Toc15641225"/>
      <w:bookmarkStart w:id="156" w:name="_Toc79392589"/>
      <w:bookmarkStart w:id="157" w:name="_Toc57530248"/>
      <w:r w:rsidRPr="00613BD5">
        <w:rPr>
          <w:bCs/>
          <w:sz w:val="24"/>
        </w:rPr>
        <w:t>六、表决</w:t>
      </w:r>
      <w:bookmarkEnd w:id="155"/>
      <w:bookmarkEnd w:id="156"/>
      <w:bookmarkEnd w:id="157"/>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4F9A45AC"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8" w:name="_Toc15641226"/>
      <w:bookmarkStart w:id="159" w:name="_Toc57530249"/>
      <w:bookmarkStart w:id="160" w:name="_Toc79392590"/>
      <w:r w:rsidRPr="00613BD5">
        <w:rPr>
          <w:bCs/>
          <w:sz w:val="24"/>
        </w:rPr>
        <w:t>七、计票</w:t>
      </w:r>
      <w:bookmarkEnd w:id="158"/>
      <w:bookmarkEnd w:id="159"/>
      <w:bookmarkEnd w:id="160"/>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79392591"/>
      <w:bookmarkStart w:id="162" w:name="_Toc57530250"/>
      <w:bookmarkStart w:id="163" w:name="_Toc15641227"/>
      <w:r w:rsidRPr="00613BD5">
        <w:rPr>
          <w:bCs/>
          <w:sz w:val="24"/>
        </w:rPr>
        <w:t>。基金管理人或基金托管人拒派代表对书面表决意见的计票进行监督的，不影响计票和表决结果。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1"/>
      <w:bookmarkEnd w:id="162"/>
      <w:bookmarkEnd w:id="163"/>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3608DED5"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上公告。</w:t>
      </w:r>
      <w:bookmarkStart w:id="164" w:name="_Hlt88820702"/>
      <w:bookmarkEnd w:id="164"/>
      <w:r w:rsidRPr="00613BD5">
        <w:rPr>
          <w:bCs/>
          <w:sz w:val="24"/>
        </w:rPr>
        <w:t>如果采用通讯方式进行表决，在公告基金份额持有人大会决议时，必须将公证书全文、公证机构、公证员姓名等一同公告。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w:t>
      </w:r>
      <w:r w:rsidRPr="00613BD5">
        <w:rPr>
          <w:bCs/>
          <w:sz w:val="24"/>
        </w:rPr>
        <w:lastRenderedPageBreak/>
        <w:t>基金托管人均有约束力。</w:t>
      </w:r>
      <w:bookmarkStart w:id="165" w:name="_Toc1745"/>
      <w:bookmarkStart w:id="166" w:name="_Toc3963"/>
    </w:p>
    <w:p w14:paraId="2BB658A5" w14:textId="77777777" w:rsidR="00D56F88" w:rsidRPr="00D56F88" w:rsidRDefault="005D0813" w:rsidP="00D56F88">
      <w:pPr>
        <w:adjustRightInd w:val="0"/>
        <w:snapToGrid w:val="0"/>
        <w:spacing w:line="360" w:lineRule="auto"/>
        <w:ind w:firstLineChars="200" w:firstLine="480"/>
        <w:rPr>
          <w:bCs/>
          <w:sz w:val="24"/>
        </w:rPr>
      </w:pPr>
      <w:r w:rsidRPr="00613BD5">
        <w:rPr>
          <w:rFonts w:hint="eastAsia"/>
          <w:bCs/>
          <w:sz w:val="24"/>
        </w:rPr>
        <w:t>九、</w:t>
      </w:r>
      <w:r w:rsidR="00D56F88" w:rsidRPr="00D56F88">
        <w:rPr>
          <w:rFonts w:hint="eastAsia"/>
          <w:bCs/>
          <w:sz w:val="24"/>
        </w:rPr>
        <w:t>实施侧袋机制期间基金份额持有人大会的特殊约定</w:t>
      </w:r>
    </w:p>
    <w:p w14:paraId="0D7384B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B8157D"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1</w:t>
      </w:r>
      <w:r w:rsidRPr="00D56F88">
        <w:rPr>
          <w:rFonts w:hint="eastAsia"/>
          <w:bCs/>
          <w:sz w:val="24"/>
        </w:rPr>
        <w:t>、基金份额持有人行使提议权、召集权、提名权所需单独或合计代表相关基金份额</w:t>
      </w:r>
      <w:r w:rsidRPr="00D56F88">
        <w:rPr>
          <w:rFonts w:hint="eastAsia"/>
          <w:bCs/>
          <w:sz w:val="24"/>
        </w:rPr>
        <w:t>10%</w:t>
      </w:r>
      <w:r w:rsidRPr="00D56F88">
        <w:rPr>
          <w:rFonts w:hint="eastAsia"/>
          <w:bCs/>
          <w:sz w:val="24"/>
        </w:rPr>
        <w:t>以上（含</w:t>
      </w:r>
      <w:r w:rsidRPr="00D56F88">
        <w:rPr>
          <w:rFonts w:hint="eastAsia"/>
          <w:bCs/>
          <w:sz w:val="24"/>
        </w:rPr>
        <w:t>10%</w:t>
      </w:r>
      <w:r w:rsidRPr="00D56F88">
        <w:rPr>
          <w:rFonts w:hint="eastAsia"/>
          <w:bCs/>
          <w:sz w:val="24"/>
        </w:rPr>
        <w:t>）；</w:t>
      </w:r>
    </w:p>
    <w:p w14:paraId="681D132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2</w:t>
      </w:r>
      <w:r w:rsidRPr="00D56F88">
        <w:rPr>
          <w:rFonts w:hint="eastAsia"/>
          <w:bCs/>
          <w:sz w:val="24"/>
        </w:rPr>
        <w:t>、现场开会的到会者在权益登记日代表的基金份额不少于本基金在权益登记日相关基金份额的二分之一（含二分之一）；</w:t>
      </w:r>
    </w:p>
    <w:p w14:paraId="3E75C37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3</w:t>
      </w:r>
      <w:r w:rsidRPr="00D56F88">
        <w:rPr>
          <w:rFonts w:hint="eastAsia"/>
          <w:bCs/>
          <w:sz w:val="24"/>
        </w:rPr>
        <w:t>、通讯开会的直接出具表决意见或授权他人代表出具表决意见的基金份额持有人所持有的基金份额不小于在权益登记日相关基金份额的二分之一（含二分之一）；</w:t>
      </w:r>
    </w:p>
    <w:p w14:paraId="46D7D04B"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4</w:t>
      </w:r>
      <w:r w:rsidRPr="00D56F8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D56F88">
        <w:rPr>
          <w:rFonts w:hint="eastAsia"/>
          <w:bCs/>
          <w:sz w:val="24"/>
        </w:rPr>
        <w:t>3</w:t>
      </w:r>
      <w:r w:rsidRPr="00D56F88">
        <w:rPr>
          <w:rFonts w:hint="eastAsia"/>
          <w:bCs/>
          <w:sz w:val="24"/>
        </w:rPr>
        <w:t>个月以后、</w:t>
      </w:r>
      <w:r w:rsidRPr="00D56F88">
        <w:rPr>
          <w:rFonts w:hint="eastAsia"/>
          <w:bCs/>
          <w:sz w:val="24"/>
        </w:rPr>
        <w:t>6</w:t>
      </w:r>
      <w:r w:rsidRPr="00D56F8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5EABF4"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5</w:t>
      </w:r>
      <w:r w:rsidRPr="00D56F88">
        <w:rPr>
          <w:rFonts w:hint="eastAsia"/>
          <w:bCs/>
          <w:sz w:val="24"/>
        </w:rPr>
        <w:t>、现场开会由出席大会的基金份额持有人和代理人所持表决权的</w:t>
      </w:r>
      <w:r w:rsidRPr="00D56F88">
        <w:rPr>
          <w:rFonts w:hint="eastAsia"/>
          <w:bCs/>
          <w:sz w:val="24"/>
        </w:rPr>
        <w:t>50%</w:t>
      </w:r>
      <w:r w:rsidRPr="00D56F88">
        <w:rPr>
          <w:rFonts w:hint="eastAsia"/>
          <w:bCs/>
          <w:sz w:val="24"/>
        </w:rPr>
        <w:t>以上（含</w:t>
      </w:r>
      <w:r w:rsidRPr="00D56F88">
        <w:rPr>
          <w:rFonts w:hint="eastAsia"/>
          <w:bCs/>
          <w:sz w:val="24"/>
        </w:rPr>
        <w:t>50%</w:t>
      </w:r>
      <w:r w:rsidRPr="00D56F88">
        <w:rPr>
          <w:rFonts w:hint="eastAsia"/>
          <w:bCs/>
          <w:sz w:val="24"/>
        </w:rPr>
        <w:t>）选举产生一名基金份额持有人或代理人作为该次基金份额持有人大会的主持人；</w:t>
      </w:r>
    </w:p>
    <w:p w14:paraId="2AF7A04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6</w:t>
      </w:r>
      <w:r w:rsidRPr="00D56F88">
        <w:rPr>
          <w:rFonts w:hint="eastAsia"/>
          <w:bCs/>
          <w:sz w:val="24"/>
        </w:rPr>
        <w:t>、一般决议须经参加大会的基金份额持有人或其代理人所持表决权的二分之一以上（含二分之一）通过；</w:t>
      </w:r>
    </w:p>
    <w:p w14:paraId="78CBDE0A"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7</w:t>
      </w:r>
      <w:r w:rsidRPr="00D56F88">
        <w:rPr>
          <w:rFonts w:hint="eastAsia"/>
          <w:bCs/>
          <w:sz w:val="24"/>
        </w:rPr>
        <w:t>、特别决议应当经参加大会的基金份额持有人或其代理人所持表决权的三分之二以上（含三分之二）通过。</w:t>
      </w:r>
    </w:p>
    <w:p w14:paraId="40120C36"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同一主侧袋账户内的每份基金份额具有平等的表决权。</w:t>
      </w:r>
    </w:p>
    <w:p w14:paraId="4E593D05" w14:textId="0F6B40B9" w:rsidR="00F3272B" w:rsidRDefault="00D56F88" w:rsidP="00D56F88">
      <w:pPr>
        <w:adjustRightInd w:val="0"/>
        <w:snapToGrid w:val="0"/>
        <w:spacing w:line="360" w:lineRule="auto"/>
        <w:ind w:firstLineChars="200" w:firstLine="480"/>
      </w:pPr>
      <w:r w:rsidRPr="00D56F88">
        <w:rPr>
          <w:rFonts w:hint="eastAsia"/>
          <w:bCs/>
          <w:sz w:val="24"/>
        </w:rPr>
        <w:t>十、</w:t>
      </w:r>
      <w:r w:rsidR="005D0813" w:rsidRPr="00613BD5">
        <w:rPr>
          <w:rFonts w:hint="eastAsia"/>
          <w:bCs/>
          <w:sz w:val="24"/>
        </w:rPr>
        <w:t>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7" w:name="_Toc31821"/>
      <w:bookmarkStart w:id="168" w:name="_Toc21735"/>
      <w:bookmarkStart w:id="169" w:name="_Toc123112237"/>
      <w:bookmarkStart w:id="170" w:name="_Toc10398"/>
      <w:bookmarkStart w:id="171" w:name="_Toc123102456"/>
      <w:bookmarkStart w:id="172" w:name="_Toc16164"/>
      <w:bookmarkStart w:id="173" w:name="_Toc139991739"/>
      <w:bookmarkStart w:id="174" w:name="_Toc141703889"/>
      <w:bookmarkStart w:id="175" w:name="_Toc312933431"/>
      <w:bookmarkStart w:id="176" w:name="_Toc123051455"/>
      <w:bookmarkStart w:id="177" w:name="_Toc98560355"/>
      <w:bookmarkStart w:id="178" w:name="_Toc18206"/>
      <w:bookmarkStart w:id="179" w:name="_Toc3080"/>
      <w:bookmarkStart w:id="180" w:name="_Toc3572"/>
      <w:bookmarkStart w:id="181" w:name="_Toc725"/>
      <w:bookmarkStart w:id="182" w:name="_Toc535765917"/>
      <w:r w:rsidRPr="00613BD5">
        <w:rPr>
          <w:sz w:val="30"/>
        </w:rPr>
        <w:lastRenderedPageBreak/>
        <w:t>第九部分</w:t>
      </w:r>
      <w:r w:rsidRPr="00613BD5">
        <w:rPr>
          <w:sz w:val="30"/>
        </w:rPr>
        <w:t xml:space="preserve">  </w:t>
      </w:r>
      <w:r w:rsidRPr="00613BD5">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3"/>
      <w:bookmarkEnd w:id="184"/>
      <w:bookmarkEnd w:id="185"/>
    </w:p>
    <w:p w14:paraId="5745A6D1" w14:textId="77777777" w:rsidR="00F3272B" w:rsidRDefault="005D0813">
      <w:pPr>
        <w:adjustRightInd w:val="0"/>
        <w:snapToGrid w:val="0"/>
        <w:spacing w:line="360" w:lineRule="auto"/>
        <w:ind w:firstLineChars="200" w:firstLine="480"/>
        <w:rPr>
          <w:bCs/>
          <w:sz w:val="24"/>
        </w:rPr>
      </w:pPr>
      <w:bookmarkStart w:id="186" w:name="_Toc22005971"/>
      <w:r w:rsidRPr="00613BD5">
        <w:rPr>
          <w:bCs/>
          <w:sz w:val="24"/>
        </w:rPr>
        <w:t>（一）</w:t>
      </w:r>
      <w:r w:rsidRPr="00613BD5">
        <w:rPr>
          <w:bCs/>
          <w:sz w:val="24"/>
        </w:rPr>
        <w:tab/>
      </w:r>
      <w:r w:rsidRPr="00613BD5">
        <w:rPr>
          <w:bCs/>
          <w:sz w:val="24"/>
        </w:rPr>
        <w:t>基金管理人职责终止的情形</w:t>
      </w:r>
      <w:bookmarkEnd w:id="186"/>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7" w:name="_Toc22005972"/>
      <w:r w:rsidRPr="00613BD5">
        <w:rPr>
          <w:bCs/>
          <w:sz w:val="24"/>
        </w:rPr>
        <w:t>（二）</w:t>
      </w:r>
      <w:r w:rsidRPr="00613BD5">
        <w:rPr>
          <w:bCs/>
          <w:sz w:val="24"/>
        </w:rPr>
        <w:tab/>
      </w:r>
      <w:r w:rsidRPr="00613BD5">
        <w:rPr>
          <w:bCs/>
          <w:sz w:val="24"/>
        </w:rPr>
        <w:t>基金托管人职责终止的情形</w:t>
      </w:r>
      <w:bookmarkEnd w:id="187"/>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8" w:name="_Toc15118246"/>
      <w:bookmarkStart w:id="189" w:name="_Toc57530253"/>
      <w:bookmarkStart w:id="190" w:name="_Toc79392594"/>
      <w:r w:rsidRPr="00613BD5">
        <w:rPr>
          <w:bCs/>
          <w:sz w:val="24"/>
        </w:rPr>
        <w:t>二、基金管理人和基金托管人的更换程序</w:t>
      </w:r>
      <w:bookmarkEnd w:id="188"/>
      <w:bookmarkEnd w:id="189"/>
      <w:bookmarkEnd w:id="190"/>
    </w:p>
    <w:p w14:paraId="74BB3136" w14:textId="77777777" w:rsidR="00F3272B" w:rsidRDefault="005D0813">
      <w:pPr>
        <w:adjustRightInd w:val="0"/>
        <w:snapToGrid w:val="0"/>
        <w:spacing w:line="360" w:lineRule="auto"/>
        <w:ind w:firstLineChars="200" w:firstLine="480"/>
        <w:rPr>
          <w:bCs/>
          <w:sz w:val="24"/>
        </w:rPr>
      </w:pPr>
      <w:bookmarkStart w:id="191" w:name="_Toc22005974"/>
      <w:r w:rsidRPr="00613BD5">
        <w:rPr>
          <w:bCs/>
          <w:sz w:val="24"/>
        </w:rPr>
        <w:t>（一）</w:t>
      </w:r>
      <w:r w:rsidRPr="00613BD5">
        <w:rPr>
          <w:bCs/>
          <w:sz w:val="24"/>
        </w:rPr>
        <w:tab/>
      </w:r>
      <w:r w:rsidRPr="00613BD5">
        <w:rPr>
          <w:bCs/>
          <w:sz w:val="24"/>
        </w:rPr>
        <w:t>基金管理人的更换程序</w:t>
      </w:r>
      <w:bookmarkEnd w:id="191"/>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D6D3C61"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904613">
        <w:rPr>
          <w:rFonts w:hint="eastAsia"/>
          <w:bCs/>
          <w:sz w:val="24"/>
        </w:rPr>
        <w:t>指定媒介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lastRenderedPageBreak/>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2" w:name="_Toc22005975"/>
      <w:r w:rsidRPr="00613BD5">
        <w:rPr>
          <w:bCs/>
          <w:sz w:val="24"/>
        </w:rPr>
        <w:t>（二）</w:t>
      </w:r>
      <w:r w:rsidRPr="00613BD5">
        <w:rPr>
          <w:bCs/>
          <w:sz w:val="24"/>
        </w:rPr>
        <w:tab/>
      </w:r>
      <w:r w:rsidRPr="00613BD5">
        <w:rPr>
          <w:bCs/>
          <w:sz w:val="24"/>
        </w:rPr>
        <w:t>基金托管人的更换程序</w:t>
      </w:r>
      <w:bookmarkEnd w:id="192"/>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A019214"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3" w:name="_Toc1357"/>
      <w:r w:rsidRPr="00613BD5">
        <w:rPr>
          <w:bCs/>
          <w:sz w:val="24"/>
        </w:rPr>
        <w:t>（三）基金管理人与基金托管人同时更换的条件和程序。</w:t>
      </w:r>
      <w:bookmarkEnd w:id="193"/>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585F22EC" w:rsidR="00372F80" w:rsidRPr="00372F80" w:rsidRDefault="005D0813">
      <w:pPr>
        <w:adjustRightInd w:val="0"/>
        <w:snapToGrid w:val="0"/>
        <w:spacing w:line="360" w:lineRule="auto"/>
        <w:ind w:firstLineChars="200" w:firstLine="480"/>
        <w:rPr>
          <w:bCs/>
          <w:sz w:val="24"/>
        </w:rPr>
      </w:pPr>
      <w:r w:rsidRPr="00613BD5">
        <w:rPr>
          <w:bCs/>
          <w:sz w:val="24"/>
        </w:rPr>
        <w:lastRenderedPageBreak/>
        <w:t>3</w:t>
      </w:r>
      <w:r w:rsidRPr="00613BD5">
        <w:rPr>
          <w:rFonts w:hint="eastAsia"/>
          <w:bCs/>
          <w:sz w:val="24"/>
        </w:rPr>
        <w:t>、</w:t>
      </w:r>
      <w:r w:rsidRPr="00613BD5">
        <w:rPr>
          <w:bCs/>
          <w:sz w:val="24"/>
        </w:rPr>
        <w:t>公告：新任基金管理人和新任基金托管人应在更换基金管理人和基金托管人的基金份额持有人大会决议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904613">
        <w:rPr>
          <w:bCs/>
          <w:sz w:val="24"/>
        </w:rPr>
        <w:t>指定媒介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4" w:name="_Toc5170"/>
      <w:bookmarkStart w:id="195" w:name="_Toc32584"/>
      <w:bookmarkStart w:id="196" w:name="_Toc79392622"/>
      <w:bookmarkStart w:id="197" w:name="_Toc48649708"/>
      <w:bookmarkStart w:id="198" w:name="_Toc98560356"/>
      <w:bookmarkStart w:id="199" w:name="_Toc123051456"/>
      <w:bookmarkStart w:id="200" w:name="_Toc21237"/>
      <w:bookmarkStart w:id="201" w:name="_Toc17198"/>
      <w:bookmarkStart w:id="202" w:name="_Toc17920"/>
      <w:bookmarkStart w:id="203" w:name="_Toc29408"/>
      <w:bookmarkStart w:id="204" w:name="_Toc739"/>
      <w:bookmarkStart w:id="205" w:name="_Toc32092"/>
      <w:bookmarkStart w:id="206" w:name="_Toc312933432"/>
      <w:bookmarkStart w:id="207" w:name="_Toc8791"/>
      <w:bookmarkStart w:id="208" w:name="_Toc3329"/>
      <w:bookmarkStart w:id="209" w:name="_Toc123112238"/>
      <w:bookmarkStart w:id="210" w:name="_Toc123102457"/>
      <w:bookmarkStart w:id="211" w:name="_Toc139991740"/>
      <w:bookmarkStart w:id="212" w:name="_Toc141703890"/>
      <w:bookmarkStart w:id="213" w:name="_Toc535765918"/>
      <w:r w:rsidRPr="00613BD5">
        <w:rPr>
          <w:sz w:val="30"/>
        </w:rPr>
        <w:lastRenderedPageBreak/>
        <w:t>第十部分</w:t>
      </w:r>
      <w:r w:rsidRPr="00613BD5">
        <w:rPr>
          <w:sz w:val="30"/>
        </w:rPr>
        <w:t xml:space="preserve">  </w:t>
      </w:r>
      <w:r w:rsidRPr="00613BD5">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4" w:name="_Toc26152"/>
      <w:bookmarkStart w:id="215" w:name="_Toc21886"/>
      <w:bookmarkStart w:id="216" w:name="_Toc14725"/>
      <w:bookmarkStart w:id="217" w:name="_Toc16789"/>
      <w:bookmarkStart w:id="218" w:name="_Toc141703891"/>
      <w:bookmarkStart w:id="219" w:name="_Toc3244"/>
      <w:bookmarkStart w:id="220" w:name="_Toc22674"/>
      <w:bookmarkStart w:id="221" w:name="_Toc19520"/>
      <w:bookmarkStart w:id="222" w:name="_Toc26084"/>
      <w:bookmarkStart w:id="223" w:name="_Toc26383"/>
      <w:bookmarkStart w:id="224" w:name="_Toc2255"/>
      <w:bookmarkStart w:id="225" w:name="_Toc139991741"/>
      <w:bookmarkStart w:id="226" w:name="_Toc312933433"/>
      <w:bookmarkStart w:id="227" w:name="_Toc123112239"/>
      <w:bookmarkStart w:id="228" w:name="_Toc123102458"/>
      <w:bookmarkStart w:id="229" w:name="_Toc123051457"/>
      <w:bookmarkStart w:id="230" w:name="_Toc98560357"/>
      <w:bookmarkStart w:id="231" w:name="_Toc48649710"/>
      <w:bookmarkStart w:id="232" w:name="_Toc79392624"/>
      <w:bookmarkStart w:id="233" w:name="_Toc535765919"/>
      <w:r w:rsidRPr="00613BD5">
        <w:rPr>
          <w:sz w:val="30"/>
        </w:rPr>
        <w:lastRenderedPageBreak/>
        <w:t>第十一部分</w:t>
      </w:r>
      <w:r w:rsidRPr="00613BD5">
        <w:rPr>
          <w:sz w:val="30"/>
        </w:rPr>
        <w:t xml:space="preserve">  </w:t>
      </w:r>
      <w:r w:rsidRPr="00613BD5">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4" w:name="_Hlt88820748"/>
      <w:bookmarkEnd w:id="234"/>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54CBAEAF"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904613">
        <w:rPr>
          <w:bCs/>
          <w:sz w:val="24"/>
        </w:rPr>
        <w:t>指定媒介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5" w:name="_Toc2981"/>
      <w:bookmarkStart w:id="236" w:name="_Toc16437"/>
      <w:bookmarkStart w:id="237" w:name="_Toc11351"/>
      <w:bookmarkStart w:id="238" w:name="_Toc5477"/>
      <w:bookmarkStart w:id="239" w:name="_Toc3872"/>
      <w:bookmarkStart w:id="240" w:name="_Toc21917"/>
      <w:bookmarkStart w:id="241" w:name="_Toc578"/>
      <w:bookmarkStart w:id="242" w:name="_Toc22538"/>
      <w:bookmarkStart w:id="243" w:name="_Toc11395"/>
      <w:bookmarkStart w:id="244" w:name="_Toc801"/>
      <w:r w:rsidR="007D3F55">
        <w:br w:type="page"/>
      </w:r>
    </w:p>
    <w:p w14:paraId="4BE1874F" w14:textId="69885891" w:rsidR="00D8614B" w:rsidRPr="00166DC8" w:rsidRDefault="005D0813" w:rsidP="007D3F55">
      <w:pPr>
        <w:pStyle w:val="1"/>
        <w:spacing w:before="0" w:after="0"/>
        <w:rPr>
          <w:sz w:val="30"/>
        </w:rPr>
      </w:pPr>
      <w:bookmarkStart w:id="245" w:name="_Toc313008167"/>
      <w:bookmarkStart w:id="246" w:name="_Toc535765920"/>
      <w:r w:rsidRPr="00166DC8">
        <w:rPr>
          <w:sz w:val="30"/>
        </w:rPr>
        <w:lastRenderedPageBreak/>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5"/>
      <w:r w:rsidRPr="00166DC8">
        <w:rPr>
          <w:sz w:val="30"/>
        </w:rPr>
        <w:t>投资</w:t>
      </w:r>
      <w:bookmarkEnd w:id="235"/>
      <w:bookmarkEnd w:id="236"/>
      <w:bookmarkEnd w:id="237"/>
      <w:bookmarkEnd w:id="238"/>
      <w:bookmarkEnd w:id="239"/>
      <w:bookmarkEnd w:id="240"/>
      <w:bookmarkEnd w:id="241"/>
      <w:bookmarkEnd w:id="242"/>
      <w:bookmarkEnd w:id="243"/>
      <w:bookmarkEnd w:id="244"/>
      <w:bookmarkEnd w:id="246"/>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06A66D18"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3FC9164" w:rsidR="00D8614B" w:rsidRDefault="00106DCA">
      <w:pPr>
        <w:adjustRightInd w:val="0"/>
        <w:snapToGrid w:val="0"/>
        <w:spacing w:line="360" w:lineRule="auto"/>
        <w:ind w:firstLineChars="200" w:firstLine="480"/>
        <w:rPr>
          <w:bCs/>
          <w:sz w:val="24"/>
        </w:rPr>
      </w:pPr>
      <w:r>
        <w:rPr>
          <w:rFonts w:ascii="宋体" w:hAnsi="宋体" w:hint="eastAsia"/>
          <w:bCs/>
          <w:sz w:val="24"/>
        </w:rPr>
        <w:t>本</w:t>
      </w:r>
      <w:r w:rsidR="005D0813" w:rsidRPr="00613BD5">
        <w:rPr>
          <w:rFonts w:ascii="宋体" w:hAnsi="宋体" w:hint="eastAsia"/>
          <w:bCs/>
          <w:sz w:val="24"/>
        </w:rPr>
        <w:t>基金的投资组合比例为：固定收益类资产占基金资产的比例不低于</w:t>
      </w:r>
      <w:r w:rsidR="005D0813" w:rsidRPr="00613BD5">
        <w:rPr>
          <w:rFonts w:hint="eastAsia"/>
          <w:bCs/>
          <w:sz w:val="24"/>
        </w:rPr>
        <w:t>80%</w:t>
      </w:r>
      <w:r w:rsidR="005D0813"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5D0813" w:rsidRPr="00613BD5">
        <w:rPr>
          <w:rFonts w:hint="eastAsia"/>
          <w:bCs/>
          <w:sz w:val="24"/>
        </w:rPr>
        <w:t>20%</w:t>
      </w:r>
      <w:r w:rsidR="005D0813" w:rsidRPr="00613BD5">
        <w:rPr>
          <w:rFonts w:hint="eastAsia"/>
          <w:bCs/>
          <w:sz w:val="24"/>
        </w:rPr>
        <w:t>；现金</w:t>
      </w:r>
      <w:r w:rsidR="00DE4811" w:rsidRPr="00613BD5">
        <w:rPr>
          <w:rFonts w:hint="eastAsia"/>
          <w:bCs/>
          <w:sz w:val="24"/>
        </w:rPr>
        <w:t>或</w:t>
      </w:r>
      <w:r w:rsidR="005D0813" w:rsidRPr="00613BD5">
        <w:rPr>
          <w:rFonts w:hint="eastAsia"/>
          <w:bCs/>
          <w:sz w:val="24"/>
        </w:rPr>
        <w:t>到期日在一年以内的政府债券的投资比例合计不低于基金资产净值的</w:t>
      </w:r>
      <w:r w:rsidR="005D0813"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00ED7C2E">
        <w:rPr>
          <w:rFonts w:hint="eastAsia"/>
          <w:bCs/>
          <w:sz w:val="24"/>
        </w:rPr>
        <w:t>本基金</w:t>
      </w:r>
      <w:r w:rsidR="005D0813" w:rsidRPr="00613BD5">
        <w:rPr>
          <w:rFonts w:hint="eastAsia"/>
          <w:bCs/>
          <w:sz w:val="24"/>
        </w:rPr>
        <w:t>持有的全部权证，其市值不得超过基金资产净值的</w:t>
      </w:r>
      <w:r w:rsidR="005D0813" w:rsidRPr="00613BD5">
        <w:rPr>
          <w:rFonts w:hint="eastAsia"/>
          <w:bCs/>
          <w:sz w:val="24"/>
        </w:rPr>
        <w:t>3%</w:t>
      </w:r>
      <w:r w:rsidR="005D0813" w:rsidRPr="00613BD5">
        <w:rPr>
          <w:rFonts w:hint="eastAsia"/>
          <w:bCs/>
          <w:sz w:val="24"/>
        </w:rPr>
        <w:t>。</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78B75A30" w14:textId="5936F65B"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在逐期追求投资本金安全的风险控制目标下追求基金收益的稳定递增。自转型完成之日起，</w:t>
      </w:r>
      <w:r>
        <w:rPr>
          <w:rFonts w:hint="eastAsia"/>
          <w:bCs/>
          <w:sz w:val="24"/>
        </w:rPr>
        <w:t>本基金</w:t>
      </w:r>
      <w:r w:rsidR="005D0813" w:rsidRPr="00613BD5">
        <w:rPr>
          <w:rFonts w:hint="eastAsia"/>
          <w:bCs/>
          <w:sz w:val="24"/>
        </w:rPr>
        <w:t>以</w:t>
      </w:r>
      <w:r w:rsidR="005D0813" w:rsidRPr="00613BD5">
        <w:rPr>
          <w:rFonts w:hint="eastAsia"/>
          <w:bCs/>
          <w:sz w:val="24"/>
        </w:rPr>
        <w:t xml:space="preserve">3 </w:t>
      </w:r>
      <w:r w:rsidR="005D0813" w:rsidRPr="00613BD5">
        <w:rPr>
          <w:rFonts w:hint="eastAsia"/>
          <w:bCs/>
          <w:sz w:val="24"/>
        </w:rPr>
        <w:t>年为一个运作周期逐期运作，每一运作周期期满后且后一运作周期起始日前，安排不少于</w:t>
      </w:r>
      <w:r w:rsidR="005D0813" w:rsidRPr="00613BD5">
        <w:rPr>
          <w:rFonts w:hint="eastAsia"/>
          <w:bCs/>
          <w:sz w:val="24"/>
        </w:rPr>
        <w:t xml:space="preserve">5 </w:t>
      </w:r>
      <w:r w:rsidR="005D0813" w:rsidRPr="00613BD5">
        <w:rPr>
          <w:rFonts w:hint="eastAsia"/>
          <w:bCs/>
          <w:sz w:val="24"/>
        </w:rPr>
        <w:t>个工作日的</w:t>
      </w:r>
      <w:r w:rsidR="00AA1509">
        <w:rPr>
          <w:rFonts w:hint="eastAsia"/>
          <w:bCs/>
          <w:sz w:val="24"/>
        </w:rPr>
        <w:t>运作调整</w:t>
      </w:r>
      <w:r w:rsidR="005D0813" w:rsidRPr="00613BD5">
        <w:rPr>
          <w:rFonts w:hint="eastAsia"/>
          <w:bCs/>
          <w:sz w:val="24"/>
        </w:rPr>
        <w:t>期，</w:t>
      </w:r>
      <w:r w:rsidR="00E52213">
        <w:rPr>
          <w:rFonts w:hint="eastAsia"/>
          <w:bCs/>
          <w:sz w:val="24"/>
        </w:rPr>
        <w:t>除</w:t>
      </w:r>
      <w:r w:rsidR="00E52213" w:rsidRPr="00E52213">
        <w:rPr>
          <w:rFonts w:hint="eastAsia"/>
          <w:bCs/>
          <w:sz w:val="24"/>
        </w:rPr>
        <w:t>对持续持有期少于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005D0813" w:rsidRPr="00613BD5">
        <w:rPr>
          <w:rFonts w:hint="eastAsia"/>
          <w:bCs/>
          <w:sz w:val="24"/>
        </w:rPr>
        <w:t>投资者在</w:t>
      </w:r>
      <w:r w:rsidR="00C4610F">
        <w:rPr>
          <w:rFonts w:hint="eastAsia"/>
          <w:bCs/>
          <w:sz w:val="24"/>
        </w:rPr>
        <w:t>运作调整</w:t>
      </w:r>
      <w:r w:rsidR="005D0813" w:rsidRPr="00613BD5">
        <w:rPr>
          <w:rFonts w:hint="eastAsia"/>
          <w:bCs/>
          <w:sz w:val="24"/>
        </w:rPr>
        <w:t>期内办理</w:t>
      </w:r>
      <w:r>
        <w:rPr>
          <w:rFonts w:hint="eastAsia"/>
          <w:bCs/>
          <w:sz w:val="24"/>
        </w:rPr>
        <w:t>本基金</w:t>
      </w:r>
      <w:r w:rsidR="005D0813" w:rsidRPr="00613BD5">
        <w:rPr>
          <w:rFonts w:hint="eastAsia"/>
          <w:bCs/>
          <w:sz w:val="24"/>
        </w:rPr>
        <w:t>的申购和赎回业务时不收取申购、赎回费用。</w:t>
      </w:r>
    </w:p>
    <w:p w14:paraId="2D0BDBDA" w14:textId="0F7F32C0"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在每一运作周期的投资目标为力求期末基金份额净值加上该运作周期累计分红金额不低于该运作周期第</w:t>
      </w:r>
      <w:r w:rsidR="005D0813" w:rsidRPr="00613BD5">
        <w:rPr>
          <w:rFonts w:hint="eastAsia"/>
          <w:bCs/>
          <w:sz w:val="24"/>
        </w:rPr>
        <w:t xml:space="preserve">1 </w:t>
      </w:r>
      <w:r w:rsidR="005D0813" w:rsidRPr="00613BD5">
        <w:rPr>
          <w:rFonts w:hint="eastAsia"/>
          <w:bCs/>
          <w:sz w:val="24"/>
        </w:rPr>
        <w:t>个工作日的基金份额净值。在每一运作周期中，</w:t>
      </w:r>
      <w:r>
        <w:rPr>
          <w:rFonts w:hint="eastAsia"/>
          <w:bCs/>
          <w:sz w:val="24"/>
        </w:rPr>
        <w:t>本基金</w:t>
      </w:r>
      <w:r w:rsidR="005D0813" w:rsidRPr="00613BD5">
        <w:rPr>
          <w:rFonts w:hint="eastAsia"/>
          <w:bCs/>
          <w:sz w:val="24"/>
        </w:rPr>
        <w:t>通过适当的投资策略和运作机制，优化基金组合的风险收益和流动性，</w:t>
      </w:r>
      <w:r w:rsidR="005D0813" w:rsidRPr="00613BD5">
        <w:rPr>
          <w:rFonts w:hint="eastAsia"/>
          <w:bCs/>
          <w:sz w:val="24"/>
        </w:rPr>
        <w:lastRenderedPageBreak/>
        <w:t>增强对组合流动性的保护，力争实现设定的投资目标，满足投资人获取持续稳定收益的需求。</w:t>
      </w:r>
    </w:p>
    <w:p w14:paraId="3AFE00B4" w14:textId="03FE4190" w:rsidR="00D8614B" w:rsidRDefault="00ED7C2E">
      <w:pPr>
        <w:adjustRightInd w:val="0"/>
        <w:snapToGrid w:val="0"/>
        <w:spacing w:line="360" w:lineRule="auto"/>
        <w:ind w:firstLineChars="200" w:firstLine="480"/>
        <w:rPr>
          <w:rFonts w:ascii="宋体"/>
          <w:sz w:val="24"/>
        </w:rPr>
      </w:pPr>
      <w:r>
        <w:rPr>
          <w:rFonts w:ascii="宋体" w:hAnsi="宋体" w:hint="eastAsia"/>
          <w:sz w:val="24"/>
        </w:rPr>
        <w:t>本基金</w:t>
      </w:r>
      <w:r w:rsidR="00C4610F">
        <w:rPr>
          <w:rFonts w:ascii="宋体" w:hAnsi="宋体" w:hint="eastAsia"/>
          <w:sz w:val="24"/>
        </w:rPr>
        <w:t>不设置</w:t>
      </w:r>
      <w:r w:rsidR="00C4610F" w:rsidRPr="00613BD5">
        <w:rPr>
          <w:rFonts w:ascii="宋体" w:hAnsi="宋体" w:hint="eastAsia"/>
          <w:sz w:val="24"/>
        </w:rPr>
        <w:t>担保人</w:t>
      </w:r>
      <w:r w:rsidR="00C4610F">
        <w:rPr>
          <w:rFonts w:ascii="宋体" w:hAnsi="宋体" w:hint="eastAsia"/>
          <w:sz w:val="24"/>
        </w:rPr>
        <w:t>或</w:t>
      </w:r>
      <w:r w:rsidR="00C4610F" w:rsidRPr="00613BD5">
        <w:rPr>
          <w:rFonts w:ascii="宋体" w:hAnsi="宋体" w:hint="eastAsia"/>
          <w:sz w:val="24"/>
        </w:rPr>
        <w:t>保本义务人，</w:t>
      </w:r>
      <w:r w:rsidR="00C4610F">
        <w:rPr>
          <w:rFonts w:ascii="宋体" w:hAnsi="宋体" w:hint="eastAsia"/>
          <w:sz w:val="24"/>
        </w:rPr>
        <w:t>不承诺</w:t>
      </w:r>
      <w:r w:rsidR="00C4610F" w:rsidRPr="00613BD5">
        <w:rPr>
          <w:rFonts w:ascii="宋体" w:hAnsi="宋体" w:hint="eastAsia"/>
          <w:sz w:val="24"/>
        </w:rPr>
        <w:t>基金份额持有人在</w:t>
      </w:r>
      <w:r>
        <w:rPr>
          <w:rFonts w:ascii="宋体" w:hAnsi="宋体" w:hint="eastAsia"/>
          <w:sz w:val="24"/>
        </w:rPr>
        <w:t>本基金</w:t>
      </w:r>
      <w:r w:rsidR="00C4610F">
        <w:rPr>
          <w:rFonts w:ascii="宋体" w:hAnsi="宋体" w:hint="eastAsia"/>
          <w:sz w:val="24"/>
        </w:rPr>
        <w:t>运作</w:t>
      </w:r>
      <w:r w:rsidR="00C4610F" w:rsidRPr="00613BD5">
        <w:rPr>
          <w:rFonts w:ascii="宋体" w:hAnsi="宋体" w:hint="eastAsia"/>
          <w:sz w:val="24"/>
        </w:rPr>
        <w:t>周期</w:t>
      </w:r>
      <w:r w:rsidR="00C4610F">
        <w:rPr>
          <w:rFonts w:ascii="宋体" w:hAnsi="宋体" w:hint="eastAsia"/>
          <w:sz w:val="24"/>
        </w:rPr>
        <w:t>期满</w:t>
      </w:r>
      <w:r w:rsidR="00C4610F" w:rsidRPr="00613BD5">
        <w:rPr>
          <w:rFonts w:ascii="宋体" w:hAnsi="宋体" w:hint="eastAsia"/>
          <w:sz w:val="24"/>
        </w:rPr>
        <w:t>时可以获得保本金额</w:t>
      </w:r>
      <w:r w:rsidR="005D0870">
        <w:rPr>
          <w:rFonts w:ascii="宋体" w:hAnsi="宋体" w:hint="eastAsia"/>
          <w:sz w:val="24"/>
        </w:rPr>
        <w:t>的</w:t>
      </w:r>
      <w:r w:rsidR="00C4610F"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4FF28934" w:rsidR="00D8614B" w:rsidRDefault="00ED7C2E">
      <w:pPr>
        <w:adjustRightInd w:val="0"/>
        <w:snapToGrid w:val="0"/>
        <w:spacing w:line="360" w:lineRule="auto"/>
        <w:ind w:firstLineChars="200" w:firstLine="480"/>
        <w:rPr>
          <w:sz w:val="24"/>
          <w:szCs w:val="18"/>
        </w:rPr>
      </w:pPr>
      <w:r>
        <w:rPr>
          <w:rFonts w:ascii="宋体" w:hAnsi="宋体" w:hint="eastAsia"/>
          <w:bCs/>
          <w:sz w:val="24"/>
        </w:rPr>
        <w:t>本基金</w:t>
      </w:r>
      <w:r w:rsidR="005D0813" w:rsidRPr="00613BD5">
        <w:rPr>
          <w:rFonts w:hAnsi="宋体"/>
          <w:sz w:val="24"/>
          <w:szCs w:val="18"/>
        </w:rPr>
        <w:t>基于恒定比例组合保险（</w:t>
      </w:r>
      <w:r w:rsidR="005D0813" w:rsidRPr="00613BD5">
        <w:rPr>
          <w:sz w:val="24"/>
          <w:szCs w:val="18"/>
        </w:rPr>
        <w:t>CPPI</w:t>
      </w:r>
      <w:r w:rsidR="005D0813" w:rsidRPr="00613BD5">
        <w:rPr>
          <w:rFonts w:hAnsi="宋体"/>
          <w:sz w:val="24"/>
          <w:szCs w:val="18"/>
        </w:rPr>
        <w:t>，</w:t>
      </w:r>
      <w:r w:rsidR="005D0813" w:rsidRPr="00613BD5">
        <w:rPr>
          <w:sz w:val="24"/>
          <w:szCs w:val="18"/>
        </w:rPr>
        <w:t>Constant Proportion Portfolio Insurance</w:t>
      </w:r>
      <w:r w:rsidR="005D0813" w:rsidRPr="00613BD5">
        <w:rPr>
          <w:rFonts w:hAnsi="宋体"/>
          <w:sz w:val="24"/>
          <w:szCs w:val="18"/>
        </w:rPr>
        <w:t>）原理对</w:t>
      </w:r>
      <w:r w:rsidR="005D0813" w:rsidRPr="00613BD5">
        <w:rPr>
          <w:rFonts w:hAnsi="宋体" w:hint="eastAsia"/>
          <w:sz w:val="24"/>
          <w:szCs w:val="18"/>
        </w:rPr>
        <w:t>包括债券、货币市场工具在内的固定收益类</w:t>
      </w:r>
      <w:r w:rsidR="005D0813" w:rsidRPr="00613BD5">
        <w:rPr>
          <w:rFonts w:hAnsi="宋体"/>
          <w:sz w:val="24"/>
          <w:szCs w:val="18"/>
        </w:rPr>
        <w:t>资产和</w:t>
      </w:r>
      <w:r w:rsidR="005D0813" w:rsidRPr="00613BD5">
        <w:rPr>
          <w:rFonts w:hAnsi="宋体" w:hint="eastAsia"/>
          <w:sz w:val="24"/>
          <w:szCs w:val="18"/>
        </w:rPr>
        <w:t>包括股票、权证在内的权益类</w:t>
      </w:r>
      <w:r w:rsidR="005D0813" w:rsidRPr="00613BD5">
        <w:rPr>
          <w:rFonts w:hAnsi="宋体"/>
          <w:sz w:val="24"/>
          <w:szCs w:val="18"/>
        </w:rPr>
        <w:t>资产进行配置，动态调整</w:t>
      </w:r>
      <w:r w:rsidR="005D0813" w:rsidRPr="00613BD5">
        <w:rPr>
          <w:rFonts w:hAnsi="宋体" w:hint="eastAsia"/>
          <w:sz w:val="24"/>
          <w:szCs w:val="18"/>
        </w:rPr>
        <w:t>固定收益类</w:t>
      </w:r>
      <w:r w:rsidR="005D0813" w:rsidRPr="00613BD5">
        <w:rPr>
          <w:rFonts w:hAnsi="宋体"/>
          <w:sz w:val="24"/>
          <w:szCs w:val="18"/>
        </w:rPr>
        <w:t>资产与</w:t>
      </w:r>
      <w:r w:rsidR="005D0813" w:rsidRPr="00613BD5">
        <w:rPr>
          <w:rFonts w:hAnsi="宋体" w:hint="eastAsia"/>
          <w:sz w:val="24"/>
          <w:szCs w:val="18"/>
        </w:rPr>
        <w:t>权益类</w:t>
      </w:r>
      <w:r w:rsidR="005D0813" w:rsidRPr="00613BD5">
        <w:rPr>
          <w:rFonts w:hAnsi="宋体"/>
          <w:sz w:val="24"/>
          <w:szCs w:val="18"/>
        </w:rPr>
        <w:t>资产投资的比例，通过对</w:t>
      </w:r>
      <w:r w:rsidR="005D0813" w:rsidRPr="00613BD5">
        <w:rPr>
          <w:rFonts w:hAnsi="宋体" w:hint="eastAsia"/>
          <w:sz w:val="24"/>
          <w:szCs w:val="18"/>
        </w:rPr>
        <w:t>固定收益类</w:t>
      </w:r>
      <w:r w:rsidR="005D0813" w:rsidRPr="00613BD5">
        <w:rPr>
          <w:rFonts w:hAnsi="宋体"/>
          <w:sz w:val="24"/>
          <w:szCs w:val="18"/>
        </w:rPr>
        <w:t>资产的投资实现</w:t>
      </w:r>
      <w:r w:rsidR="005D0813" w:rsidRPr="00613BD5">
        <w:rPr>
          <w:rFonts w:hAnsi="宋体" w:hint="eastAsia"/>
          <w:sz w:val="24"/>
          <w:szCs w:val="18"/>
        </w:rPr>
        <w:t>每一运作</w:t>
      </w:r>
      <w:r w:rsidR="005D0813" w:rsidRPr="00613BD5">
        <w:rPr>
          <w:rFonts w:hAnsi="宋体"/>
          <w:sz w:val="24"/>
          <w:szCs w:val="18"/>
        </w:rPr>
        <w:t>周期到期时投资本金的</w:t>
      </w:r>
      <w:r w:rsidR="005D0813" w:rsidRPr="00613BD5">
        <w:rPr>
          <w:rFonts w:hAnsi="宋体" w:hint="eastAsia"/>
          <w:sz w:val="24"/>
          <w:szCs w:val="18"/>
        </w:rPr>
        <w:t>保护</w:t>
      </w:r>
      <w:r w:rsidR="005D0813" w:rsidRPr="00613BD5">
        <w:rPr>
          <w:rFonts w:hAnsi="宋体"/>
          <w:sz w:val="24"/>
          <w:szCs w:val="18"/>
        </w:rPr>
        <w:t>，</w:t>
      </w:r>
      <w:r w:rsidR="005D0813" w:rsidRPr="00613BD5">
        <w:rPr>
          <w:rFonts w:hAnsi="宋体" w:hint="eastAsia"/>
          <w:sz w:val="24"/>
          <w:szCs w:val="18"/>
        </w:rPr>
        <w:t>并</w:t>
      </w:r>
      <w:r w:rsidR="005D0813" w:rsidRPr="00613BD5">
        <w:rPr>
          <w:rFonts w:hAnsi="宋体"/>
          <w:sz w:val="24"/>
          <w:szCs w:val="18"/>
        </w:rPr>
        <w:t>通过对</w:t>
      </w:r>
      <w:r w:rsidR="005D0813" w:rsidRPr="00613BD5">
        <w:rPr>
          <w:rFonts w:hAnsi="宋体" w:hint="eastAsia"/>
          <w:sz w:val="24"/>
          <w:szCs w:val="18"/>
        </w:rPr>
        <w:t>权益类</w:t>
      </w:r>
      <w:r w:rsidR="005D0813" w:rsidRPr="00613BD5">
        <w:rPr>
          <w:rFonts w:hAnsi="宋体"/>
          <w:sz w:val="24"/>
          <w:szCs w:val="18"/>
        </w:rPr>
        <w:t>资产的投资寻求</w:t>
      </w:r>
      <w:r w:rsidR="005D0813" w:rsidRPr="00613BD5">
        <w:rPr>
          <w:rFonts w:hAnsi="宋体" w:hint="eastAsia"/>
          <w:sz w:val="24"/>
          <w:szCs w:val="18"/>
        </w:rPr>
        <w:t>每一运作</w:t>
      </w:r>
      <w:r w:rsidR="005D0813" w:rsidRPr="00613BD5">
        <w:rPr>
          <w:rFonts w:hAnsi="宋体"/>
          <w:sz w:val="24"/>
          <w:szCs w:val="18"/>
        </w:rPr>
        <w:t>周期内</w:t>
      </w:r>
      <w:r w:rsidR="005D0813" w:rsidRPr="00613BD5">
        <w:rPr>
          <w:rFonts w:hAnsi="宋体" w:hint="eastAsia"/>
          <w:sz w:val="24"/>
          <w:szCs w:val="18"/>
        </w:rPr>
        <w:t>基金</w:t>
      </w:r>
      <w:r w:rsidR="005D0813" w:rsidRPr="00613BD5">
        <w:rPr>
          <w:rFonts w:hAnsi="宋体"/>
          <w:sz w:val="24"/>
          <w:szCs w:val="18"/>
        </w:rPr>
        <w:t>资产的稳定增值。</w:t>
      </w:r>
      <w:r>
        <w:rPr>
          <w:rFonts w:hAnsi="宋体" w:hint="eastAsia"/>
          <w:sz w:val="24"/>
          <w:szCs w:val="18"/>
        </w:rPr>
        <w:t>本基金</w:t>
      </w:r>
      <w:r w:rsidR="005D0813" w:rsidRPr="00613BD5">
        <w:rPr>
          <w:rFonts w:hAnsi="宋体"/>
          <w:sz w:val="24"/>
          <w:szCs w:val="18"/>
        </w:rPr>
        <w:t>对</w:t>
      </w:r>
      <w:r w:rsidR="005D0813" w:rsidRPr="00613BD5">
        <w:rPr>
          <w:rFonts w:hAnsi="宋体" w:hint="eastAsia"/>
          <w:sz w:val="24"/>
          <w:szCs w:val="18"/>
        </w:rPr>
        <w:t>固定收益类</w:t>
      </w:r>
      <w:r w:rsidR="005D0813" w:rsidRPr="00613BD5">
        <w:rPr>
          <w:rFonts w:hAnsi="宋体"/>
          <w:sz w:val="24"/>
          <w:szCs w:val="18"/>
        </w:rPr>
        <w:t>资产和</w:t>
      </w:r>
      <w:r w:rsidR="005D0813" w:rsidRPr="00613BD5">
        <w:rPr>
          <w:rFonts w:hAnsi="宋体" w:hint="eastAsia"/>
          <w:sz w:val="24"/>
          <w:szCs w:val="18"/>
        </w:rPr>
        <w:t>权益类</w:t>
      </w:r>
      <w:r w:rsidR="005D0813" w:rsidRPr="00613BD5">
        <w:rPr>
          <w:rFonts w:hAnsi="宋体"/>
          <w:sz w:val="24"/>
          <w:szCs w:val="18"/>
        </w:rPr>
        <w:t>资产的资产配置具体可分为以下四步：</w:t>
      </w:r>
    </w:p>
    <w:p w14:paraId="194CD377" w14:textId="1DDB3F11"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00ED7C2E">
        <w:rPr>
          <w:rFonts w:hAnsi="宋体" w:hint="eastAsia"/>
          <w:sz w:val="24"/>
          <w:szCs w:val="18"/>
        </w:rPr>
        <w:t>本基金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00ED7C2E">
        <w:rPr>
          <w:rFonts w:hAnsi="宋体" w:hint="eastAsia"/>
          <w:sz w:val="24"/>
          <w:szCs w:val="18"/>
        </w:rPr>
        <w:t>本基金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00ED7C2E">
        <w:rPr>
          <w:rFonts w:hAnsi="宋体" w:hint="eastAsia"/>
          <w:sz w:val="24"/>
          <w:szCs w:val="18"/>
        </w:rPr>
        <w:t>本基金</w:t>
      </w:r>
      <w:r w:rsidRPr="00613BD5">
        <w:rPr>
          <w:rFonts w:hAnsi="宋体"/>
          <w:sz w:val="24"/>
          <w:szCs w:val="18"/>
        </w:rPr>
        <w:t>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02F62F3D"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00ED7C2E">
        <w:rPr>
          <w:rFonts w:hAnsi="宋体" w:hint="eastAsia"/>
          <w:sz w:val="24"/>
          <w:szCs w:val="18"/>
        </w:rPr>
        <w:t>本基金</w:t>
      </w:r>
      <w:r w:rsidRPr="00613BD5">
        <w:rPr>
          <w:rFonts w:hAnsi="宋体"/>
          <w:sz w:val="24"/>
          <w:szCs w:val="18"/>
        </w:rPr>
        <w:t>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575DA579"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00ED7C2E">
        <w:rPr>
          <w:rFonts w:hAnsi="宋体" w:hint="eastAsia"/>
          <w:sz w:val="24"/>
          <w:szCs w:val="18"/>
        </w:rPr>
        <w:t>本基金</w:t>
      </w:r>
      <w:r w:rsidRPr="00613BD5">
        <w:rPr>
          <w:rFonts w:hAnsi="宋体"/>
          <w:sz w:val="24"/>
          <w:szCs w:val="18"/>
        </w:rPr>
        <w:t>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lastRenderedPageBreak/>
        <w:t>（</w:t>
      </w:r>
      <w:r w:rsidRPr="00613BD5">
        <w:rPr>
          <w:sz w:val="24"/>
        </w:rPr>
        <w:t>1</w:t>
      </w:r>
      <w:r w:rsidRPr="00613BD5">
        <w:rPr>
          <w:rFonts w:hAnsi="宋体"/>
          <w:sz w:val="24"/>
        </w:rPr>
        <w:t>）</w:t>
      </w:r>
      <w:r w:rsidRPr="00613BD5">
        <w:rPr>
          <w:rFonts w:ascii="宋体" w:hAnsi="宋体" w:hint="eastAsia"/>
          <w:sz w:val="24"/>
        </w:rPr>
        <w:t>久期管理策略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13287853"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w:t>
      </w:r>
      <w:r w:rsidR="00ED7C2E">
        <w:rPr>
          <w:rFonts w:ascii="宋体" w:hAnsi="宋体" w:hint="eastAsia"/>
          <w:sz w:val="24"/>
        </w:rPr>
        <w:t>本基金</w:t>
      </w:r>
      <w:r w:rsidRPr="00613BD5">
        <w:rPr>
          <w:rFonts w:ascii="宋体" w:hAnsi="宋体" w:hint="eastAsia"/>
          <w:sz w:val="24"/>
        </w:rPr>
        <w:t>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129CC931"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00ED7C2E">
        <w:rPr>
          <w:rFonts w:ascii="宋体" w:hAnsi="宋体" w:hint="eastAsia"/>
          <w:sz w:val="24"/>
        </w:rPr>
        <w:t>本基金</w:t>
      </w:r>
      <w:r w:rsidRPr="00613BD5">
        <w:rPr>
          <w:rFonts w:ascii="宋体" w:hAnsi="宋体" w:hint="eastAsia"/>
          <w:sz w:val="24"/>
        </w:rPr>
        <w:t>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23DF29C1"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4351997E"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可转换债券是介于股票和债券之间的投资品种，兼具股性和债性的双重特征。</w:t>
      </w:r>
    </w:p>
    <w:p w14:paraId="5332B895" w14:textId="2C7A6272"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对于可转换债券股性的研究将完全依托于基金管理人对标的股票的研</w:t>
      </w:r>
      <w:r w:rsidR="005D0813" w:rsidRPr="00613BD5">
        <w:rPr>
          <w:rFonts w:ascii="宋体" w:hAnsi="宋体" w:hint="eastAsia"/>
          <w:sz w:val="24"/>
        </w:rPr>
        <w:lastRenderedPageBreak/>
        <w:t>究，在此基础上量化投资部利用可转换债券定价模型，充分考虑转债发行后目标转债标的股票股价波动率可能出现的变化，对目标转债的股性进行合理定价。</w:t>
      </w:r>
    </w:p>
    <w:p w14:paraId="5BE01866" w14:textId="6E1F89E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w:t>
      </w:r>
      <w:r w:rsidR="00ED7C2E">
        <w:rPr>
          <w:rFonts w:ascii="宋体" w:hAnsi="宋体" w:hint="eastAsia"/>
          <w:sz w:val="24"/>
        </w:rPr>
        <w:t>本基金</w:t>
      </w:r>
      <w:r w:rsidRPr="00613BD5">
        <w:rPr>
          <w:rFonts w:ascii="宋体" w:hAnsi="宋体" w:hint="eastAsia"/>
          <w:sz w:val="24"/>
        </w:rPr>
        <w:t>可转换债券债性的研究，将引进基金管理人的信用债券信用评级指标体系，对可转换债券的发行主体及标的债券进行信用评级，并在信用评级的基础上对其进行合理定价。</w:t>
      </w:r>
    </w:p>
    <w:p w14:paraId="3F14ECF4" w14:textId="4AFB331F"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通过对标的转债股性与债性的合理定价，力求寻找出被市场低估的品种，构建</w:t>
      </w:r>
      <w:r w:rsidR="00ED7C2E">
        <w:rPr>
          <w:rFonts w:ascii="宋体" w:hAnsi="宋体" w:hint="eastAsia"/>
          <w:sz w:val="24"/>
        </w:rPr>
        <w:t>本基金</w:t>
      </w:r>
      <w:r w:rsidRPr="00613BD5">
        <w:rPr>
          <w:rFonts w:ascii="宋体" w:hAnsi="宋体" w:hint="eastAsia"/>
          <w:sz w:val="24"/>
        </w:rPr>
        <w:t>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6A4A6390" w:rsidR="00F3272B" w:rsidRDefault="00ED7C2E">
      <w:pPr>
        <w:adjustRightInd w:val="0"/>
        <w:snapToGrid w:val="0"/>
        <w:spacing w:line="360" w:lineRule="auto"/>
        <w:ind w:firstLineChars="200" w:firstLine="480"/>
        <w:rPr>
          <w:sz w:val="24"/>
          <w:szCs w:val="18"/>
        </w:rPr>
      </w:pPr>
      <w:r>
        <w:rPr>
          <w:rFonts w:hAnsi="宋体" w:hint="eastAsia"/>
          <w:sz w:val="24"/>
          <w:szCs w:val="18"/>
        </w:rPr>
        <w:t>本基金</w:t>
      </w:r>
      <w:r w:rsidR="005D0813" w:rsidRPr="00613BD5">
        <w:rPr>
          <w:rFonts w:hAnsi="宋体"/>
          <w:sz w:val="24"/>
          <w:szCs w:val="18"/>
        </w:rPr>
        <w:t>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018CD85B"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w:t>
      </w:r>
      <w:r w:rsidR="00ED7C2E">
        <w:rPr>
          <w:rFonts w:hint="eastAsia"/>
          <w:sz w:val="24"/>
          <w:szCs w:val="18"/>
        </w:rPr>
        <w:t>本基金</w:t>
      </w:r>
      <w:r w:rsidRPr="00613BD5">
        <w:rPr>
          <w:rFonts w:hAnsi="宋体"/>
          <w:sz w:val="24"/>
          <w:szCs w:val="18"/>
        </w:rPr>
        <w:t>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w:t>
      </w:r>
      <w:r w:rsidR="00ED7C2E">
        <w:rPr>
          <w:rFonts w:hAnsi="宋体" w:hint="eastAsia"/>
          <w:sz w:val="24"/>
          <w:szCs w:val="18"/>
        </w:rPr>
        <w:t>本基金</w:t>
      </w:r>
      <w:r w:rsidRPr="00613BD5">
        <w:rPr>
          <w:rFonts w:hAnsi="宋体" w:hint="eastAsia"/>
          <w:sz w:val="24"/>
          <w:szCs w:val="18"/>
        </w:rPr>
        <w:t>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1354D5F5" w:rsidR="00F3272B" w:rsidRDefault="00ED7C2E">
      <w:pPr>
        <w:adjustRightInd w:val="0"/>
        <w:snapToGrid w:val="0"/>
        <w:spacing w:line="360" w:lineRule="auto"/>
        <w:ind w:firstLineChars="200" w:firstLine="480"/>
        <w:rPr>
          <w:rFonts w:ascii="宋体" w:hAnsi="宋体"/>
          <w:bCs/>
          <w:sz w:val="24"/>
        </w:rPr>
      </w:pPr>
      <w:r>
        <w:rPr>
          <w:rFonts w:ascii="宋体" w:hAnsi="宋体" w:hint="eastAsia"/>
          <w:bCs/>
          <w:sz w:val="24"/>
        </w:rPr>
        <w:t>本基金</w:t>
      </w:r>
      <w:r w:rsidR="005D0813" w:rsidRPr="00613BD5">
        <w:rPr>
          <w:rFonts w:ascii="宋体" w:hAnsi="宋体" w:hint="eastAsia"/>
          <w:bCs/>
          <w:sz w:val="24"/>
        </w:rPr>
        <w:t>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47A04B85" w:rsidR="00F3272B" w:rsidRPr="00DE310A" w:rsidRDefault="00106DCA">
      <w:pPr>
        <w:adjustRightInd w:val="0"/>
        <w:snapToGrid w:val="0"/>
        <w:spacing w:line="360" w:lineRule="auto"/>
        <w:ind w:firstLineChars="200" w:firstLine="480"/>
        <w:rPr>
          <w:rFonts w:hAnsi="宋体"/>
          <w:bCs/>
          <w:sz w:val="24"/>
        </w:rPr>
      </w:pPr>
      <w:r w:rsidRPr="00DE310A">
        <w:rPr>
          <w:rFonts w:ascii="宋体" w:hAnsi="宋体" w:hint="eastAsia"/>
          <w:sz w:val="24"/>
        </w:rPr>
        <w:t>（</w:t>
      </w:r>
      <w:r w:rsidRPr="00DE310A">
        <w:rPr>
          <w:rFonts w:ascii="宋体" w:hAnsi="宋体"/>
          <w:sz w:val="24"/>
        </w:rPr>
        <w:t>1）</w:t>
      </w:r>
      <w:r w:rsidR="005D0813" w:rsidRPr="00DE310A">
        <w:rPr>
          <w:rFonts w:hAnsi="宋体" w:hint="eastAsia"/>
          <w:bCs/>
          <w:sz w:val="24"/>
        </w:rPr>
        <w:t>固定收益类资产占基金资产的比例不低于</w:t>
      </w:r>
      <w:r w:rsidR="005D0813" w:rsidRPr="00DE310A">
        <w:rPr>
          <w:rFonts w:hAnsi="宋体" w:hint="eastAsia"/>
          <w:bCs/>
          <w:sz w:val="24"/>
        </w:rPr>
        <w:t>80%</w:t>
      </w:r>
      <w:r w:rsidR="005D0813" w:rsidRPr="00DE310A">
        <w:rPr>
          <w:rFonts w:hAnsi="宋体" w:hint="eastAsia"/>
          <w:bCs/>
          <w:sz w:val="24"/>
        </w:rPr>
        <w:t>，股票、权证等权益类资产占基金资产的比例不高于</w:t>
      </w:r>
      <w:r w:rsidR="005D0813" w:rsidRPr="00DE310A">
        <w:rPr>
          <w:rFonts w:hAnsi="宋体" w:hint="eastAsia"/>
          <w:bCs/>
          <w:sz w:val="24"/>
        </w:rPr>
        <w:t>20%</w:t>
      </w:r>
      <w:r w:rsidRPr="00DE310A">
        <w:rPr>
          <w:rFonts w:hAnsi="宋体" w:hint="eastAsia"/>
          <w:bCs/>
          <w:sz w:val="24"/>
        </w:rPr>
        <w:t>；</w:t>
      </w:r>
    </w:p>
    <w:p w14:paraId="67C9178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（2）保持不低于基金资产净值5%的现金或者到期日在一年以内的政府债券，其中现金不包括结算备付金、存出保证金和应收申购款等；</w:t>
      </w:r>
    </w:p>
    <w:p w14:paraId="2897DF92" w14:textId="6B7E0B46"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（3）本基金持有一家上市公司的</w:t>
      </w:r>
      <w:r w:rsidR="0053388F">
        <w:rPr>
          <w:rFonts w:ascii="宋体" w:hAnsi="宋体"/>
          <w:sz w:val="24"/>
        </w:rPr>
        <w:t>证券</w:t>
      </w:r>
      <w:r w:rsidRPr="00DE310A">
        <w:rPr>
          <w:rFonts w:ascii="宋体" w:hAnsi="宋体" w:hint="eastAsia"/>
          <w:sz w:val="24"/>
        </w:rPr>
        <w:t>，其市值不超过基金资产净值的10%；</w:t>
      </w:r>
    </w:p>
    <w:p w14:paraId="6568BBDA"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lastRenderedPageBreak/>
        <w:t>（4）本基金管理人管理的全部基金持有一家公司发行的证券，不超过该证券的10%；</w:t>
      </w:r>
    </w:p>
    <w:p w14:paraId="7DFB95E6"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（5）本基金持有的全部权证，其市值不得超过基金资产净值的3%；</w:t>
      </w:r>
    </w:p>
    <w:p w14:paraId="37B2947D"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（6）本基金管理人管理的全部基金持有的同一权证，不得超过该权证的10%；</w:t>
      </w:r>
    </w:p>
    <w:p w14:paraId="58F743A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（7）本基金在任何交易日买入权证的总金额，不得超过上一交易日基金资产净值的0.5%；</w:t>
      </w:r>
    </w:p>
    <w:p w14:paraId="20EBE32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（8）本基金投资于同一原始权益人的各类资产支持证券的比例，不得超过基金资产净值的10%；</w:t>
      </w:r>
    </w:p>
    <w:p w14:paraId="1476BF9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（9）本基金持有的全部资产支持证券，其市值不得超过基金资产净值的20%；</w:t>
      </w:r>
    </w:p>
    <w:p w14:paraId="2AA1BF74"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（10）本基金持有的同一（指同一信用级别）资产支持证券的比例，不得超过该资产支持证券规模的10%；</w:t>
      </w:r>
    </w:p>
    <w:p w14:paraId="1A3AA1A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（11）本基金管理人管理的全部基金投资于同一原始权益人的各类资产支持证券，不得超过其各类资产支持证券合计规模的10%；</w:t>
      </w:r>
    </w:p>
    <w:p w14:paraId="5659503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B66930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（13）基金财产参与股票发行申购，本基金所申报的金额不超过本基金的总资产，本基金所申报的股票数量不超过拟发行股票公司本次发行股票的总量；</w:t>
      </w:r>
    </w:p>
    <w:p w14:paraId="6922B5CD" w14:textId="77777777" w:rsidR="00106DCA" w:rsidRPr="00106DC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（14）本基金进入全国银行间同业市场进行债券回购的资金余额不得超过基金资产净值的40%，债券回购最长期限为1年，债券回购到期后不得展期；</w:t>
      </w:r>
    </w:p>
    <w:p w14:paraId="2A5CE002" w14:textId="5250452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480A8478" w14:textId="37EE1F46"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688BDF8" w14:textId="7F5D8311"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w:t>
      </w:r>
      <w:r w:rsidRPr="00106DCA">
        <w:rPr>
          <w:rFonts w:ascii="宋体" w:hAnsi="宋体" w:hint="eastAsia"/>
          <w:sz w:val="24"/>
        </w:rPr>
        <w:lastRenderedPageBreak/>
        <w:t>因素致使基金不符合该比例限制的，基金管理人不得主动新增流动性受限资产的投资；</w:t>
      </w:r>
    </w:p>
    <w:p w14:paraId="56ECACC8" w14:textId="7FEB6652" w:rsid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13A89260" w14:textId="4B5EFA4F" w:rsidR="00214921" w:rsidRPr="00106DCA" w:rsidRDefault="00214921" w:rsidP="00106DC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sidRPr="00214921">
        <w:rPr>
          <w:rFonts w:ascii="宋体" w:hAnsi="宋体" w:hint="eastAsia"/>
          <w:sz w:val="24"/>
        </w:rPr>
        <w:t>本基金资产总值不超过基金资产净值的140%；</w:t>
      </w:r>
    </w:p>
    <w:p w14:paraId="50AD5EC1" w14:textId="5D83741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214921">
        <w:rPr>
          <w:rFonts w:ascii="宋体" w:hAnsi="宋体"/>
          <w:sz w:val="24"/>
        </w:rPr>
        <w:t>20</w:t>
      </w:r>
      <w:r w:rsidRPr="00106DCA">
        <w:rPr>
          <w:rFonts w:ascii="宋体" w:hAnsi="宋体" w:hint="eastAsia"/>
          <w:sz w:val="24"/>
        </w:rPr>
        <w:t>）法律法规及中国证监会规定的和基金合同约定的其他投资限制。</w:t>
      </w:r>
    </w:p>
    <w:p w14:paraId="1A473C52" w14:textId="6A49239D" w:rsidR="00F3272B" w:rsidRDefault="005D0813">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39E1D2C8" w14:textId="126AAFE2"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007F6BBF" w:rsidRPr="00FF2B54">
        <w:rPr>
          <w:rFonts w:hint="eastAsia"/>
          <w:bCs/>
          <w:sz w:val="24"/>
        </w:rPr>
        <w:t>1</w:t>
      </w:r>
      <w:r w:rsidR="007F6BBF">
        <w:rPr>
          <w:bCs/>
          <w:sz w:val="24"/>
        </w:rPr>
        <w:t>7</w:t>
      </w:r>
      <w:r w:rsidRPr="00FF2B54">
        <w:rPr>
          <w:rFonts w:hint="eastAsia"/>
          <w:bCs/>
          <w:sz w:val="24"/>
        </w:rPr>
        <w:t>）、（</w:t>
      </w:r>
      <w:r w:rsidR="007F6BBF" w:rsidRPr="00FF2B54">
        <w:rPr>
          <w:rFonts w:hint="eastAsia"/>
          <w:bCs/>
          <w:sz w:val="24"/>
        </w:rPr>
        <w:t>1</w:t>
      </w:r>
      <w:r w:rsidR="007F6BBF">
        <w:rPr>
          <w:bCs/>
          <w:sz w:val="24"/>
        </w:rPr>
        <w:t>8</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w:t>
      </w:r>
      <w:r w:rsidRPr="00481B8D">
        <w:rPr>
          <w:rFonts w:hint="eastAsia"/>
          <w:sz w:val="24"/>
        </w:rPr>
        <w:lastRenderedPageBreak/>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0A437FFC" w14:textId="5117595A" w:rsidR="00F3272B" w:rsidRDefault="00106DCA">
      <w:pPr>
        <w:adjustRightInd w:val="0"/>
        <w:snapToGrid w:val="0"/>
        <w:spacing w:line="360" w:lineRule="auto"/>
        <w:ind w:firstLineChars="200" w:firstLine="480"/>
        <w:rPr>
          <w:sz w:val="24"/>
        </w:rPr>
      </w:pPr>
      <w:r>
        <w:rPr>
          <w:rFonts w:hAnsi="宋体" w:hint="eastAsia"/>
          <w:bCs/>
          <w:sz w:val="24"/>
        </w:rPr>
        <w:t>本</w:t>
      </w:r>
      <w:r w:rsidR="005D0813" w:rsidRPr="00613BD5">
        <w:rPr>
          <w:rFonts w:hAnsi="宋体"/>
          <w:bCs/>
          <w:sz w:val="24"/>
        </w:rPr>
        <w:t>基金的整体业绩比较基准采用：</w:t>
      </w:r>
      <w:r w:rsidR="005D0813" w:rsidRPr="00613BD5">
        <w:rPr>
          <w:rFonts w:hAnsi="宋体"/>
          <w:sz w:val="24"/>
        </w:rPr>
        <w:t>三年期银行定期存款税后收益率。</w:t>
      </w:r>
    </w:p>
    <w:p w14:paraId="5A918F4E" w14:textId="07CBB5F4"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00ED7C2E">
        <w:rPr>
          <w:rFonts w:hAnsi="宋体" w:hint="eastAsia"/>
          <w:sz w:val="24"/>
        </w:rPr>
        <w:t>本基金</w:t>
      </w:r>
      <w:r w:rsidRPr="00613BD5">
        <w:rPr>
          <w:rFonts w:hAnsi="宋体" w:hint="eastAsia"/>
          <w:sz w:val="24"/>
        </w:rPr>
        <w:t>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r w:rsidRPr="00613BD5">
        <w:rPr>
          <w:rFonts w:hAnsi="宋体" w:hint="eastAsia"/>
          <w:sz w:val="24"/>
        </w:rPr>
        <w:t>该运作周期</w:t>
      </w:r>
      <w:r w:rsidRPr="00613BD5">
        <w:rPr>
          <w:rFonts w:hAnsi="宋体"/>
          <w:sz w:val="24"/>
        </w:rPr>
        <w:t>同期限的税后收益率。</w:t>
      </w:r>
    </w:p>
    <w:p w14:paraId="1D339C59" w14:textId="2D100677" w:rsidR="00F3272B" w:rsidRDefault="005D0813">
      <w:pPr>
        <w:adjustRightInd w:val="0"/>
        <w:snapToGrid w:val="0"/>
        <w:spacing w:line="360" w:lineRule="auto"/>
        <w:ind w:firstLineChars="200" w:firstLine="480"/>
        <w:rPr>
          <w:bCs/>
          <w:sz w:val="24"/>
        </w:rPr>
      </w:pPr>
      <w:r w:rsidRPr="00613BD5">
        <w:rPr>
          <w:rFonts w:ascii="宋体" w:hAnsi="宋体" w:hint="eastAsia"/>
          <w:bCs/>
          <w:sz w:val="24"/>
        </w:rPr>
        <w:t>该业绩比较基准</w:t>
      </w:r>
      <w:r w:rsidRPr="00613BD5">
        <w:rPr>
          <w:rFonts w:hAnsi="宋体" w:hint="eastAsia"/>
          <w:bCs/>
          <w:sz w:val="24"/>
        </w:rPr>
        <w:t>能比较贴切体现和衡量</w:t>
      </w:r>
      <w:r w:rsidR="00BC73D6">
        <w:rPr>
          <w:rFonts w:hAnsi="宋体" w:hint="eastAsia"/>
          <w:bCs/>
          <w:sz w:val="24"/>
        </w:rPr>
        <w:t>本</w:t>
      </w:r>
      <w:r w:rsidRPr="00613BD5">
        <w:rPr>
          <w:rFonts w:hAnsi="宋体" w:hint="eastAsia"/>
          <w:bCs/>
          <w:sz w:val="24"/>
        </w:rPr>
        <w:t>基金的投资目标、投资策略以及投资业绩。</w:t>
      </w:r>
    </w:p>
    <w:p w14:paraId="6001C338" w14:textId="169468D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，或者市场变化导致本业绩比较基准不再适用</w:t>
      </w:r>
      <w:r w:rsidRPr="00613BD5">
        <w:rPr>
          <w:rFonts w:hAnsi="宋体"/>
          <w:bCs/>
          <w:sz w:val="24"/>
        </w:rPr>
        <w:t>，又或者市场推出更具权威、且更能够表征</w:t>
      </w:r>
      <w:r w:rsidR="00106DCA">
        <w:rPr>
          <w:rFonts w:hAnsi="宋体" w:hint="eastAsia"/>
          <w:bCs/>
          <w:sz w:val="24"/>
        </w:rPr>
        <w:t>本</w:t>
      </w:r>
      <w:r w:rsidRPr="00613BD5">
        <w:rPr>
          <w:rFonts w:hAnsi="宋体"/>
          <w:bCs/>
          <w:sz w:val="24"/>
        </w:rPr>
        <w:t>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461329D4" w14:textId="743904E1" w:rsidR="00F3272B" w:rsidRDefault="00ED7C2E">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hAnsi="宋体"/>
          <w:sz w:val="24"/>
        </w:rPr>
        <w:t>为</w:t>
      </w:r>
      <w:r w:rsidR="005D0813" w:rsidRPr="00613BD5">
        <w:rPr>
          <w:rFonts w:hAnsi="宋体" w:hint="eastAsia"/>
          <w:sz w:val="24"/>
        </w:rPr>
        <w:t>债券</w:t>
      </w:r>
      <w:r w:rsidR="005D0813" w:rsidRPr="00613BD5">
        <w:rPr>
          <w:rFonts w:hAnsi="宋体"/>
          <w:sz w:val="24"/>
        </w:rPr>
        <w:t>型证券投资基金，其</w:t>
      </w:r>
      <w:r w:rsidR="005D0813" w:rsidRPr="00613BD5">
        <w:rPr>
          <w:rFonts w:hAnsi="宋体" w:hint="eastAsia"/>
          <w:sz w:val="24"/>
        </w:rPr>
        <w:t>长期平均的</w:t>
      </w:r>
      <w:r w:rsidR="005D0813" w:rsidRPr="00613BD5">
        <w:rPr>
          <w:rFonts w:hAnsi="宋体"/>
          <w:sz w:val="24"/>
        </w:rPr>
        <w:t>预期收益和风险高于货币市场基金</w:t>
      </w:r>
      <w:r w:rsidR="005D0813" w:rsidRPr="00613BD5">
        <w:rPr>
          <w:rFonts w:hAnsi="宋体" w:hint="eastAsia"/>
          <w:sz w:val="24"/>
        </w:rPr>
        <w:t>，</w:t>
      </w:r>
      <w:r w:rsidR="005D0813" w:rsidRPr="00613BD5">
        <w:rPr>
          <w:rFonts w:hAnsi="宋体"/>
          <w:sz w:val="24"/>
        </w:rPr>
        <w:t>低于</w:t>
      </w:r>
      <w:r w:rsidR="005D0813" w:rsidRPr="00613BD5">
        <w:rPr>
          <w:rFonts w:hAnsi="宋体" w:hint="eastAsia"/>
          <w:sz w:val="24"/>
        </w:rPr>
        <w:t>混合型基金和</w:t>
      </w:r>
      <w:r w:rsidR="005D0813" w:rsidRPr="00613BD5">
        <w:rPr>
          <w:rFonts w:hAnsi="宋体"/>
          <w:sz w:val="24"/>
        </w:rPr>
        <w:t>股票型基金</w:t>
      </w:r>
      <w:r w:rsidR="005D0813" w:rsidRPr="00613BD5">
        <w:rPr>
          <w:rFonts w:ascii="宋体" w:hAnsi="宋体" w:hint="eastAsia"/>
          <w:sz w:val="24"/>
        </w:rPr>
        <w:t>。</w:t>
      </w:r>
    </w:p>
    <w:p w14:paraId="3077DCE5" w14:textId="77777777" w:rsidR="00502E74" w:rsidRDefault="00502E74">
      <w:pPr>
        <w:adjustRightInd w:val="0"/>
        <w:snapToGrid w:val="0"/>
        <w:spacing w:line="360" w:lineRule="auto"/>
        <w:ind w:firstLineChars="200" w:firstLine="480"/>
        <w:rPr>
          <w:bCs/>
          <w:sz w:val="24"/>
        </w:rPr>
      </w:pPr>
    </w:p>
    <w:p w14:paraId="683894F0" w14:textId="3D4B2279" w:rsidR="00F3272B" w:rsidRDefault="005D0813">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Pr="00613BD5">
        <w:rPr>
          <w:rFonts w:hint="eastAsia"/>
          <w:bCs/>
          <w:sz w:val="24"/>
        </w:rPr>
        <w:t>基金的融资融券</w:t>
      </w:r>
    </w:p>
    <w:p w14:paraId="5DB69CBE" w14:textId="06765307" w:rsidR="00F3272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可以按照国家的有关规定进行融资、融券。</w:t>
      </w:r>
    </w:p>
    <w:p w14:paraId="71C2881E" w14:textId="77777777" w:rsidR="00C00D64" w:rsidRPr="00C00D64" w:rsidRDefault="00C00D64" w:rsidP="005D5EA5">
      <w:pPr>
        <w:adjustRightInd w:val="0"/>
        <w:snapToGrid w:val="0"/>
        <w:spacing w:line="360" w:lineRule="auto"/>
        <w:rPr>
          <w:bCs/>
          <w:sz w:val="24"/>
        </w:rPr>
      </w:pPr>
    </w:p>
    <w:p w14:paraId="4EECE933"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八、侧袋机制的实施和投资运作安排</w:t>
      </w:r>
    </w:p>
    <w:p w14:paraId="71BB1E91"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290A719"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侧袋机制实施期间，本部分约定的投资组合比例、投资策略、组合限制、业绩</w:t>
      </w:r>
      <w:r w:rsidRPr="00C00D64">
        <w:rPr>
          <w:rFonts w:hint="eastAsia"/>
          <w:bCs/>
          <w:sz w:val="24"/>
        </w:rPr>
        <w:lastRenderedPageBreak/>
        <w:t>比较基准、风险收益特征等约定仅适用于主袋账户。</w:t>
      </w:r>
    </w:p>
    <w:p w14:paraId="72673ED3"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侧袋账户的实施条件、实施程序、运作安排、投资安排、特定资产的处置变现和支付等对投资者权益有重大影响的事项详见招募说明书的规定。</w:t>
      </w:r>
    </w:p>
    <w:p w14:paraId="2279D025" w14:textId="77777777" w:rsidR="00C00D64" w:rsidRPr="00C00D64" w:rsidRDefault="00C00D64">
      <w:pPr>
        <w:adjustRightInd w:val="0"/>
        <w:snapToGrid w:val="0"/>
        <w:spacing w:line="360" w:lineRule="auto"/>
        <w:ind w:firstLineChars="200" w:firstLine="480"/>
        <w:rPr>
          <w:bCs/>
          <w:sz w:val="24"/>
        </w:rPr>
      </w:pP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312933442"/>
      <w:bookmarkStart w:id="263" w:name="_Toc535765921"/>
      <w:r w:rsidR="00106DCA" w:rsidRPr="00613BD5">
        <w:rPr>
          <w:sz w:val="30"/>
        </w:rPr>
        <w:lastRenderedPageBreak/>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7"/>
      <w:bookmarkEnd w:id="248"/>
      <w:r w:rsidRPr="00613BD5">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4" w:name="_Hlt88841837"/>
      <w:bookmarkEnd w:id="264"/>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5" w:name="_Hlt88900062"/>
      <w:bookmarkEnd w:id="265"/>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C9B499E" w14:textId="4DB64D97" w:rsidR="005D0813" w:rsidRPr="00613BD5" w:rsidRDefault="005D0813">
      <w:pPr>
        <w:pStyle w:val="1"/>
        <w:spacing w:before="0" w:after="0"/>
        <w:rPr>
          <w:sz w:val="30"/>
        </w:rPr>
      </w:pPr>
      <w:r w:rsidRPr="00613BD5">
        <w:rPr>
          <w:b w:val="0"/>
          <w:bCs/>
          <w:sz w:val="21"/>
        </w:rPr>
        <w:br w:type="page"/>
      </w:r>
      <w:bookmarkStart w:id="266" w:name="_Toc17782"/>
      <w:bookmarkStart w:id="267" w:name="_Toc7802"/>
      <w:bookmarkStart w:id="268" w:name="_Toc19714"/>
      <w:bookmarkStart w:id="269" w:name="_Toc31917"/>
      <w:bookmarkStart w:id="270" w:name="_Toc27832"/>
      <w:bookmarkStart w:id="271" w:name="_Toc871"/>
      <w:bookmarkStart w:id="272" w:name="_Toc312933443"/>
      <w:bookmarkStart w:id="273" w:name="_Toc535765922"/>
      <w:bookmarkStart w:id="274" w:name="_Toc139991744"/>
      <w:bookmarkStart w:id="275" w:name="_Toc141703894"/>
      <w:r w:rsidRPr="00613BD5">
        <w:rPr>
          <w:sz w:val="30"/>
        </w:rPr>
        <w:lastRenderedPageBreak/>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6"/>
      <w:bookmarkEnd w:id="267"/>
      <w:bookmarkEnd w:id="268"/>
      <w:bookmarkEnd w:id="269"/>
      <w:bookmarkEnd w:id="270"/>
      <w:bookmarkEnd w:id="271"/>
      <w:bookmarkEnd w:id="272"/>
      <w:bookmarkEnd w:id="273"/>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6" w:name="_Toc141703895"/>
      <w:bookmarkStart w:id="277" w:name="_Toc139991745"/>
      <w:bookmarkStart w:id="278" w:name="_Toc32046"/>
      <w:bookmarkEnd w:id="274"/>
      <w:bookmarkEnd w:id="275"/>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65CB8753"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4C13637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4D5FC0" w:rsidRPr="004D5FC0">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3BD5">
        <w:rPr>
          <w:bCs/>
          <w:sz w:val="24"/>
        </w:rPr>
        <w:t>；</w:t>
      </w:r>
    </w:p>
    <w:p w14:paraId="6EC0FC17" w14:textId="5959A33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4D5FC0" w:rsidRPr="004D5FC0">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3BD5">
        <w:rPr>
          <w:bCs/>
          <w:sz w:val="24"/>
        </w:rPr>
        <w:t>；</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1188F4D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E3CA7A3" w14:textId="55689D18" w:rsidR="005D0813" w:rsidRPr="00613BD5" w:rsidRDefault="00502E74">
      <w:pPr>
        <w:adjustRightInd w:val="0"/>
        <w:snapToGrid w:val="0"/>
        <w:spacing w:line="360" w:lineRule="auto"/>
        <w:ind w:firstLineChars="200" w:firstLine="480"/>
        <w:rPr>
          <w:rFonts w:ascii="宋体" w:hAnsi="宋体"/>
          <w:bCs/>
          <w:sz w:val="24"/>
        </w:rPr>
      </w:pPr>
      <w:r>
        <w:rPr>
          <w:bCs/>
          <w:sz w:val="24"/>
        </w:rPr>
        <w:t>5</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7F80037" w14:textId="295F92F0" w:rsidR="005D0813" w:rsidRPr="00613BD5" w:rsidRDefault="00502E74">
      <w:pPr>
        <w:adjustRightInd w:val="0"/>
        <w:snapToGrid w:val="0"/>
        <w:spacing w:line="360" w:lineRule="auto"/>
        <w:ind w:firstLineChars="200" w:firstLine="480"/>
        <w:rPr>
          <w:rFonts w:ascii="宋体" w:hAnsi="宋体"/>
          <w:bCs/>
          <w:sz w:val="24"/>
        </w:rPr>
      </w:pPr>
      <w:r>
        <w:rPr>
          <w:bCs/>
          <w:sz w:val="24"/>
        </w:rPr>
        <w:t>6</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2FB86229"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5F4CE8CE" w14:textId="77777777"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248C050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Pr="00613BD5">
        <w:rPr>
          <w:bCs/>
          <w:sz w:val="24"/>
        </w:rPr>
        <w:lastRenderedPageBreak/>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795530CB"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00AD0B85">
        <w:rPr>
          <w:bCs/>
          <w:sz w:val="24"/>
        </w:rPr>
        <w:t>4</w:t>
      </w:r>
      <w:r w:rsidRPr="00613BD5">
        <w:rPr>
          <w:bCs/>
          <w:sz w:val="24"/>
        </w:rPr>
        <w:t>位以内</w:t>
      </w:r>
      <w:r w:rsidRPr="00613BD5">
        <w:rPr>
          <w:rFonts w:hint="eastAsia"/>
          <w:bCs/>
          <w:sz w:val="24"/>
        </w:rPr>
        <w:t>（</w:t>
      </w:r>
      <w:r w:rsidRPr="00613BD5">
        <w:rPr>
          <w:bCs/>
          <w:sz w:val="24"/>
        </w:rPr>
        <w:t>含第</w:t>
      </w:r>
      <w:r w:rsidR="00AD0B85">
        <w:rPr>
          <w:bCs/>
          <w:sz w:val="24"/>
        </w:rPr>
        <w:t>4</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w:t>
      </w:r>
      <w:r w:rsidRPr="00613BD5">
        <w:rPr>
          <w:bCs/>
          <w:sz w:val="24"/>
        </w:rPr>
        <w:lastRenderedPageBreak/>
        <w:t>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197ECF9C" w:rsidR="00FF2B54" w:rsidRDefault="006D5E20">
      <w:pPr>
        <w:adjustRightInd w:val="0"/>
        <w:snapToGrid w:val="0"/>
        <w:spacing w:line="360" w:lineRule="auto"/>
        <w:ind w:firstLineChars="200" w:firstLine="480"/>
        <w:rPr>
          <w:bCs/>
          <w:sz w:val="24"/>
        </w:rPr>
      </w:pPr>
      <w:r w:rsidRPr="006D5E20">
        <w:rPr>
          <w:bCs/>
          <w:sz w:val="24"/>
        </w:rPr>
        <w:lastRenderedPageBreak/>
        <w:t>3</w:t>
      </w:r>
      <w:r w:rsidR="005D0813"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77777777"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3087310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E64038" w:rsidRPr="00613BD5">
        <w:rPr>
          <w:rFonts w:hint="eastAsia"/>
          <w:bCs/>
          <w:sz w:val="24"/>
        </w:rPr>
        <w:t>第</w:t>
      </w:r>
      <w:r w:rsidR="00E64038">
        <w:rPr>
          <w:bCs/>
          <w:sz w:val="24"/>
        </w:rPr>
        <w:t>5</w:t>
      </w:r>
      <w:r w:rsidRPr="00613BD5">
        <w:rPr>
          <w:rFonts w:hint="eastAsia"/>
          <w:bCs/>
          <w:sz w:val="24"/>
        </w:rPr>
        <w:t>项进行估值时，所造成的误差不作为基金资产估值错误处理。</w:t>
      </w:r>
    </w:p>
    <w:p w14:paraId="0B4D8E81" w14:textId="4D711CA8" w:rsidR="005D0813"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D838DE4" w14:textId="77777777" w:rsidR="00C00D64" w:rsidRPr="00C00D64" w:rsidRDefault="00C00D64" w:rsidP="00C00D64">
      <w:pPr>
        <w:adjustRightInd w:val="0"/>
        <w:snapToGrid w:val="0"/>
        <w:spacing w:line="360" w:lineRule="auto"/>
        <w:ind w:firstLineChars="200" w:firstLine="480"/>
        <w:rPr>
          <w:bCs/>
          <w:sz w:val="24"/>
        </w:rPr>
      </w:pPr>
    </w:p>
    <w:p w14:paraId="2AE7368D"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九、实施侧袋机制期间的基金资产估值</w:t>
      </w:r>
    </w:p>
    <w:p w14:paraId="03248715"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本基金实施侧袋机制的，应根据本部分的约定对主袋账户资产进行估值并披露主袋账户的基金净值信息，暂停披露侧袋账户份额净值。</w:t>
      </w:r>
    </w:p>
    <w:p w14:paraId="68E8A638" w14:textId="77777777" w:rsidR="00C00D64" w:rsidRPr="00C00D64" w:rsidRDefault="00C00D64">
      <w:pPr>
        <w:adjustRightInd w:val="0"/>
        <w:snapToGrid w:val="0"/>
        <w:spacing w:line="360" w:lineRule="auto"/>
        <w:ind w:firstLineChars="200" w:firstLine="480"/>
        <w:rPr>
          <w:bCs/>
          <w:sz w:val="24"/>
        </w:rPr>
      </w:pPr>
    </w:p>
    <w:p w14:paraId="396094F9" w14:textId="5051E733" w:rsidR="005D0813" w:rsidRPr="00613BD5" w:rsidRDefault="005D0813">
      <w:pPr>
        <w:pStyle w:val="1"/>
        <w:spacing w:before="0" w:after="0"/>
        <w:rPr>
          <w:sz w:val="30"/>
        </w:rPr>
      </w:pPr>
      <w:r w:rsidRPr="00613BD5">
        <w:rPr>
          <w:b w:val="0"/>
          <w:bCs/>
          <w:sz w:val="30"/>
        </w:rPr>
        <w:br w:type="page"/>
      </w:r>
      <w:bookmarkStart w:id="279" w:name="_Toc13987"/>
      <w:bookmarkStart w:id="280" w:name="_Toc15779"/>
      <w:bookmarkStart w:id="281" w:name="_Toc24601"/>
      <w:bookmarkStart w:id="282" w:name="_Toc3365"/>
      <w:bookmarkStart w:id="283" w:name="_Toc312933444"/>
      <w:bookmarkStart w:id="284" w:name="_Toc19752"/>
      <w:bookmarkStart w:id="285" w:name="_Toc32227"/>
      <w:bookmarkStart w:id="286" w:name="_Toc19706"/>
      <w:bookmarkStart w:id="287" w:name="_Toc32041"/>
      <w:bookmarkStart w:id="288" w:name="_Toc12105"/>
      <w:bookmarkStart w:id="289" w:name="_Toc535765923"/>
      <w:r w:rsidR="00502E74" w:rsidRPr="00613BD5">
        <w:rPr>
          <w:sz w:val="30"/>
        </w:rPr>
        <w:lastRenderedPageBreak/>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69AC644" w14:textId="77777777"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091F7322"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0" w:name="_Hlt88827255"/>
      <w:bookmarkEnd w:id="290"/>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56257AC9" w14:textId="77777777" w:rsidR="00C00D64" w:rsidRPr="00C00D64" w:rsidRDefault="00502E74" w:rsidP="00C00D64">
      <w:pPr>
        <w:adjustRightInd w:val="0"/>
        <w:snapToGrid w:val="0"/>
        <w:spacing w:line="360" w:lineRule="auto"/>
        <w:ind w:firstLineChars="200" w:firstLine="480"/>
        <w:rPr>
          <w:bCs/>
          <w:sz w:val="24"/>
        </w:rPr>
      </w:pPr>
      <w:r>
        <w:rPr>
          <w:rFonts w:hint="eastAsia"/>
          <w:bCs/>
          <w:sz w:val="24"/>
        </w:rPr>
        <w:t>五</w:t>
      </w:r>
      <w:r w:rsidR="005D0813" w:rsidRPr="00613BD5">
        <w:rPr>
          <w:bCs/>
          <w:sz w:val="24"/>
        </w:rPr>
        <w:t>、</w:t>
      </w:r>
      <w:r w:rsidR="00C00D64" w:rsidRPr="00C00D64">
        <w:rPr>
          <w:rFonts w:hint="eastAsia"/>
          <w:bCs/>
          <w:sz w:val="24"/>
        </w:rPr>
        <w:t>实施侧袋机制期间的基金费用</w:t>
      </w:r>
    </w:p>
    <w:p w14:paraId="76E443D0" w14:textId="77777777" w:rsid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DAA4179" w14:textId="77777777" w:rsidR="00C00D64" w:rsidRPr="00C00D64" w:rsidRDefault="00C00D64" w:rsidP="00C00D64">
      <w:pPr>
        <w:adjustRightInd w:val="0"/>
        <w:snapToGrid w:val="0"/>
        <w:spacing w:line="360" w:lineRule="auto"/>
        <w:ind w:firstLineChars="200" w:firstLine="480"/>
        <w:rPr>
          <w:bCs/>
          <w:sz w:val="24"/>
        </w:rPr>
      </w:pPr>
    </w:p>
    <w:p w14:paraId="20AAEEFD" w14:textId="2E0A77C0" w:rsidR="005D0813" w:rsidRPr="00613BD5"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1" w:name="_Toc93226149"/>
      <w:bookmarkStart w:id="292" w:name="_Toc92662707"/>
      <w:bookmarkStart w:id="293" w:name="_Toc128310499"/>
      <w:bookmarkStart w:id="294" w:name="_Toc139991746"/>
      <w:bookmarkStart w:id="295" w:name="_Toc141703896"/>
      <w:bookmarkStart w:id="296" w:name="_Toc22552"/>
      <w:r w:rsidRPr="00613BD5">
        <w:rPr>
          <w:b w:val="0"/>
          <w:bCs/>
          <w:sz w:val="30"/>
        </w:rPr>
        <w:br w:type="page"/>
      </w:r>
      <w:bookmarkStart w:id="297" w:name="_Toc25883"/>
      <w:bookmarkStart w:id="298" w:name="_Toc178"/>
      <w:bookmarkStart w:id="299" w:name="_Toc12761"/>
      <w:bookmarkStart w:id="300" w:name="_Toc20052"/>
      <w:bookmarkStart w:id="301" w:name="_Toc1617"/>
      <w:bookmarkStart w:id="302" w:name="_Toc21829"/>
      <w:bookmarkStart w:id="303" w:name="_Toc312933445"/>
      <w:bookmarkStart w:id="304" w:name="_Toc19558"/>
      <w:bookmarkStart w:id="305" w:name="_Toc15525"/>
      <w:bookmarkStart w:id="306" w:name="_Toc3656"/>
      <w:bookmarkStart w:id="307" w:name="_Toc535765924"/>
      <w:r w:rsidR="00502E74" w:rsidRPr="00613BD5">
        <w:rPr>
          <w:sz w:val="30"/>
        </w:rPr>
        <w:lastRenderedPageBreak/>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1"/>
      <w:bookmarkEnd w:id="292"/>
      <w:r w:rsidRPr="00613BD5">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37255181"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0655A817"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FFD317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0F5EF234"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6909729F"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F72C8" w:rsidRPr="00BF72C8">
        <w:rPr>
          <w:rFonts w:hint="eastAsia"/>
          <w:bCs/>
          <w:sz w:val="24"/>
        </w:rPr>
        <w:t>依照《信息披露办法》的有关规定在指定媒介公告</w:t>
      </w:r>
      <w:r w:rsidRPr="00613BD5">
        <w:rPr>
          <w:bCs/>
          <w:sz w:val="24"/>
        </w:rPr>
        <w:t>。</w:t>
      </w:r>
    </w:p>
    <w:p w14:paraId="5E554FBD" w14:textId="014A5189" w:rsidR="005D0813" w:rsidRPr="00613BD5" w:rsidRDefault="005D0813">
      <w:pPr>
        <w:adjustRightInd w:val="0"/>
        <w:snapToGrid w:val="0"/>
        <w:spacing w:line="360" w:lineRule="auto"/>
        <w:ind w:firstLineChars="200" w:firstLine="48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39382C1C" w14:textId="77777777" w:rsidR="00C15986" w:rsidRDefault="00C15986" w:rsidP="00C15986">
      <w:pPr>
        <w:spacing w:line="360" w:lineRule="auto"/>
        <w:ind w:firstLineChars="225" w:firstLine="540"/>
        <w:rPr>
          <w:bCs/>
          <w:sz w:val="24"/>
        </w:rPr>
      </w:pPr>
      <w:r>
        <w:rPr>
          <w:rFonts w:ascii="宋体" w:hAnsi="宋体" w:hint="eastAsia"/>
          <w:sz w:val="24"/>
        </w:rPr>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73445784" w:rsidR="005D0813" w:rsidRDefault="005D0813">
      <w:pPr>
        <w:adjustRightInd w:val="0"/>
        <w:snapToGrid w:val="0"/>
        <w:spacing w:line="360" w:lineRule="auto"/>
        <w:ind w:firstLineChars="200" w:firstLine="480"/>
        <w:rPr>
          <w:rFonts w:hAnsi="宋体"/>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7D9EAF5" w14:textId="77777777" w:rsidR="00C00D64" w:rsidRPr="00C00D64" w:rsidRDefault="00C00D64" w:rsidP="00C00D64">
      <w:pPr>
        <w:adjustRightInd w:val="0"/>
        <w:snapToGrid w:val="0"/>
        <w:spacing w:line="360" w:lineRule="auto"/>
        <w:ind w:firstLineChars="200" w:firstLine="480"/>
        <w:rPr>
          <w:bCs/>
          <w:sz w:val="24"/>
        </w:rPr>
      </w:pPr>
    </w:p>
    <w:p w14:paraId="1E177D0B"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七、实施侧袋机制期间的收益分配</w:t>
      </w:r>
    </w:p>
    <w:p w14:paraId="0624BFC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本基金实施侧袋机制的，侧袋账户不进行收益分配，详见招募说明书的规定。</w:t>
      </w:r>
    </w:p>
    <w:p w14:paraId="251A247F" w14:textId="77777777" w:rsidR="00C00D64" w:rsidRPr="00C00D64" w:rsidRDefault="00C00D64">
      <w:pPr>
        <w:adjustRightInd w:val="0"/>
        <w:snapToGrid w:val="0"/>
        <w:spacing w:line="360" w:lineRule="auto"/>
        <w:ind w:firstLineChars="200" w:firstLine="480"/>
        <w:rPr>
          <w:bCs/>
          <w:sz w:val="24"/>
        </w:rPr>
      </w:pPr>
    </w:p>
    <w:p w14:paraId="0D7D8278" w14:textId="2FCE5B74" w:rsidR="005D0813" w:rsidRPr="00613BD5" w:rsidRDefault="005D0813">
      <w:pPr>
        <w:pStyle w:val="1"/>
        <w:spacing w:before="0" w:after="0"/>
        <w:rPr>
          <w:sz w:val="30"/>
        </w:rPr>
      </w:pPr>
      <w:r w:rsidRPr="00613BD5">
        <w:rPr>
          <w:b w:val="0"/>
          <w:bCs/>
          <w:sz w:val="21"/>
        </w:rPr>
        <w:br w:type="page"/>
      </w:r>
      <w:bookmarkStart w:id="308" w:name="_Toc93226150"/>
      <w:bookmarkStart w:id="309" w:name="_Toc92662708"/>
      <w:bookmarkStart w:id="310" w:name="_Toc128310500"/>
      <w:bookmarkStart w:id="311" w:name="_Toc141703897"/>
      <w:bookmarkStart w:id="312" w:name="_Toc139991747"/>
      <w:bookmarkStart w:id="313" w:name="_Toc1043"/>
      <w:bookmarkStart w:id="314" w:name="_Toc29695"/>
      <w:bookmarkStart w:id="315" w:name="_Toc23859"/>
      <w:bookmarkStart w:id="316" w:name="_Toc13255"/>
      <w:bookmarkStart w:id="317" w:name="_Toc17499"/>
      <w:bookmarkStart w:id="318" w:name="_Toc28961"/>
      <w:bookmarkStart w:id="319" w:name="_Toc10894"/>
      <w:bookmarkStart w:id="320" w:name="_Toc18007"/>
      <w:bookmarkStart w:id="321" w:name="_Toc31736"/>
      <w:bookmarkStart w:id="322" w:name="_Toc21206"/>
      <w:bookmarkStart w:id="323" w:name="_Toc312933446"/>
      <w:bookmarkStart w:id="324" w:name="_Toc535765925"/>
      <w:r w:rsidR="008125A6" w:rsidRPr="00613BD5">
        <w:rPr>
          <w:sz w:val="30"/>
        </w:rPr>
        <w:lastRenderedPageBreak/>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8"/>
      <w:bookmarkEnd w:id="309"/>
      <w:r w:rsidRPr="00613BD5">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258A679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w:t>
      </w:r>
      <w:r w:rsidR="00BF72C8">
        <w:rPr>
          <w:rFonts w:hint="eastAsia"/>
          <w:bCs/>
          <w:sz w:val="24"/>
        </w:rPr>
        <w:t>、</w:t>
      </w:r>
      <w:r w:rsidR="00BF72C8">
        <w:rPr>
          <w:bCs/>
          <w:sz w:val="24"/>
        </w:rPr>
        <w:t>期货</w:t>
      </w:r>
      <w:r w:rsidR="00BF72C8">
        <w:rPr>
          <w:rFonts w:hint="eastAsia"/>
          <w:bCs/>
          <w:sz w:val="24"/>
        </w:rPr>
        <w:t>相关</w:t>
      </w:r>
      <w:r w:rsidRPr="00613BD5">
        <w:rPr>
          <w:bCs/>
          <w:sz w:val="24"/>
        </w:rPr>
        <w:t>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50CBC45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5" w:name="_Hlt4221115"/>
      <w:bookmarkEnd w:id="325"/>
      <w:r w:rsidRPr="00613BD5">
        <w:rPr>
          <w:bCs/>
          <w:sz w:val="24"/>
        </w:rPr>
        <w:t>基金管理人认为有充足理由更换会计师事务所，须通报基金托管人。更换会计师事务所需</w:t>
      </w:r>
      <w:r w:rsidR="00E00892" w:rsidRPr="00E00892">
        <w:rPr>
          <w:rFonts w:hint="eastAsia"/>
          <w:bCs/>
          <w:sz w:val="24"/>
        </w:rPr>
        <w:t>按照《信息披露办法》的有关规定在指定媒介公告</w:t>
      </w:r>
      <w:r w:rsidRPr="00613BD5">
        <w:rPr>
          <w:bCs/>
          <w:sz w:val="24"/>
        </w:rPr>
        <w:t>。</w:t>
      </w:r>
    </w:p>
    <w:p w14:paraId="0C74C0A3" w14:textId="514F07D6" w:rsidR="005D0813" w:rsidRPr="00613BD5" w:rsidRDefault="005D0813">
      <w:pPr>
        <w:pStyle w:val="1"/>
        <w:spacing w:before="0" w:after="0"/>
        <w:rPr>
          <w:sz w:val="30"/>
        </w:rPr>
      </w:pPr>
      <w:r w:rsidRPr="00613BD5">
        <w:rPr>
          <w:b w:val="0"/>
          <w:bCs/>
        </w:rPr>
        <w:br w:type="page"/>
      </w:r>
      <w:bookmarkStart w:id="326" w:name="_Toc93226151"/>
      <w:bookmarkStart w:id="327" w:name="_Toc92662709"/>
      <w:bookmarkStart w:id="328" w:name="_Toc3056"/>
      <w:bookmarkStart w:id="329" w:name="_Toc193"/>
      <w:bookmarkStart w:id="330" w:name="_Toc141703898"/>
      <w:bookmarkStart w:id="331" w:name="_Toc139991748"/>
      <w:bookmarkStart w:id="332" w:name="_Toc128310501"/>
      <w:bookmarkStart w:id="333" w:name="_Toc1421"/>
      <w:bookmarkStart w:id="334" w:name="_Toc8512"/>
      <w:bookmarkStart w:id="335" w:name="_Toc11049"/>
      <w:bookmarkStart w:id="336" w:name="_Toc1173"/>
      <w:bookmarkStart w:id="337" w:name="_Toc12028"/>
      <w:bookmarkStart w:id="338" w:name="_Toc31866"/>
      <w:bookmarkStart w:id="339" w:name="_Toc29289"/>
      <w:bookmarkStart w:id="340" w:name="_Toc11802"/>
      <w:bookmarkStart w:id="341" w:name="_Toc312933447"/>
      <w:bookmarkStart w:id="342" w:name="_Toc535765926"/>
      <w:r w:rsidR="008125A6" w:rsidRPr="00613BD5">
        <w:rPr>
          <w:sz w:val="30"/>
        </w:rPr>
        <w:lastRenderedPageBreak/>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6"/>
      <w:bookmarkEnd w:id="327"/>
      <w:r w:rsidRPr="00613BD5">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0ED6CC" w14:textId="77777777" w:rsidR="005D0813" w:rsidRPr="00613BD5" w:rsidRDefault="005D0813" w:rsidP="00E05A46">
      <w:pPr>
        <w:adjustRightInd w:val="0"/>
        <w:snapToGrid w:val="0"/>
        <w:spacing w:line="360" w:lineRule="auto"/>
        <w:ind w:firstLineChars="200" w:firstLine="480"/>
        <w:rPr>
          <w:bCs/>
          <w:sz w:val="24"/>
        </w:rPr>
      </w:pPr>
    </w:p>
    <w:p w14:paraId="20D8D619" w14:textId="4B08156B" w:rsidR="006F2909" w:rsidRDefault="006F2909" w:rsidP="006F2909">
      <w:pPr>
        <w:adjustRightInd w:val="0"/>
        <w:snapToGrid w:val="0"/>
        <w:spacing w:line="360" w:lineRule="auto"/>
        <w:ind w:firstLineChars="200" w:firstLine="480"/>
        <w:rPr>
          <w:bCs/>
          <w:sz w:val="24"/>
        </w:rPr>
      </w:pPr>
      <w:r w:rsidRPr="006F2909">
        <w:rPr>
          <w:rFonts w:hint="eastAsia"/>
          <w:bCs/>
          <w:sz w:val="24"/>
        </w:rPr>
        <w:t>一、本基金的信息披露应符合《基金法》、《运作办法》、《信息披露办法》、《流动性规定》、《基金合同》及其他有关规定。</w:t>
      </w:r>
    </w:p>
    <w:p w14:paraId="102A7541" w14:textId="77777777" w:rsidR="006F2909" w:rsidRPr="006F2909" w:rsidRDefault="006F2909" w:rsidP="006F2909">
      <w:pPr>
        <w:adjustRightInd w:val="0"/>
        <w:snapToGrid w:val="0"/>
        <w:spacing w:line="360" w:lineRule="auto"/>
        <w:ind w:firstLineChars="200" w:firstLine="480"/>
        <w:rPr>
          <w:bCs/>
          <w:sz w:val="24"/>
        </w:rPr>
      </w:pPr>
    </w:p>
    <w:p w14:paraId="399A2FB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二、信息披露义务人</w:t>
      </w:r>
    </w:p>
    <w:p w14:paraId="6B26110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本基金信息披露义务人包括基金管理人、基金托管人、召集基金份额持有人大会的基金份额持有人等法律法规和中国证监会规定的自然人、法人和非法人组织。</w:t>
      </w:r>
    </w:p>
    <w:p w14:paraId="2E68B35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B57451" w14:textId="39376D30" w:rsid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4ACAC" w14:textId="77777777" w:rsidR="006F2909" w:rsidRPr="006F2909" w:rsidRDefault="006F2909" w:rsidP="006F2909">
      <w:pPr>
        <w:adjustRightInd w:val="0"/>
        <w:snapToGrid w:val="0"/>
        <w:spacing w:line="360" w:lineRule="auto"/>
        <w:ind w:firstLineChars="200" w:firstLine="480"/>
        <w:rPr>
          <w:bCs/>
          <w:sz w:val="24"/>
        </w:rPr>
      </w:pPr>
    </w:p>
    <w:p w14:paraId="293BFB2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三、本基金信息披露义务人承诺公开披露的基金信息，不得有下列行为：</w:t>
      </w:r>
    </w:p>
    <w:p w14:paraId="7D1DE13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、虚假记载、误导性陈述或者重大遗漏；</w:t>
      </w:r>
    </w:p>
    <w:p w14:paraId="7E556BE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、对证券投资业绩进行预测；</w:t>
      </w:r>
    </w:p>
    <w:p w14:paraId="2E1A031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、违规承诺收益或者承担损失；</w:t>
      </w:r>
    </w:p>
    <w:p w14:paraId="36F578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、诋毁其他基金管理人、基金托管人或者基金销售机构；</w:t>
      </w:r>
    </w:p>
    <w:p w14:paraId="0227219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、登载任何自然人、法人和非法人组织的祝贺性、恭维性或推荐性的文字；</w:t>
      </w:r>
    </w:p>
    <w:p w14:paraId="324079A5" w14:textId="6A2B5C1B" w:rsid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、中国证监会禁止的其他行为。</w:t>
      </w:r>
    </w:p>
    <w:p w14:paraId="1C79643B" w14:textId="77777777" w:rsidR="006F2909" w:rsidRPr="006F2909" w:rsidRDefault="006F2909" w:rsidP="006F2909">
      <w:pPr>
        <w:adjustRightInd w:val="0"/>
        <w:snapToGrid w:val="0"/>
        <w:spacing w:line="360" w:lineRule="auto"/>
        <w:ind w:firstLineChars="200" w:firstLine="480"/>
        <w:rPr>
          <w:bCs/>
          <w:sz w:val="24"/>
        </w:rPr>
      </w:pPr>
    </w:p>
    <w:p w14:paraId="6E8775F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四、本基金公开披露的信息应采用中文文本。如同时采用外文文本的，基金信息披露义务人应保证不同文本的内容一致。不同文本之间发生歧义的，以中文文本为准。</w:t>
      </w:r>
    </w:p>
    <w:p w14:paraId="5DC5C9CA" w14:textId="3947BC8C" w:rsidR="006F2909" w:rsidRDefault="006F2909" w:rsidP="006F2909">
      <w:pPr>
        <w:adjustRightInd w:val="0"/>
        <w:snapToGrid w:val="0"/>
        <w:spacing w:line="360" w:lineRule="auto"/>
        <w:ind w:firstLineChars="200" w:firstLine="480"/>
        <w:rPr>
          <w:bCs/>
          <w:sz w:val="24"/>
        </w:rPr>
      </w:pPr>
      <w:r w:rsidRPr="006F2909">
        <w:rPr>
          <w:rFonts w:hint="eastAsia"/>
          <w:bCs/>
          <w:sz w:val="24"/>
        </w:rPr>
        <w:t>本基金公开披露的信息采用阿拉伯数字；除特别说明外，货币单位为人民币元。</w:t>
      </w:r>
    </w:p>
    <w:p w14:paraId="10190727" w14:textId="77777777" w:rsidR="006F2909" w:rsidRPr="006F2909" w:rsidRDefault="006F2909" w:rsidP="006F2909">
      <w:pPr>
        <w:adjustRightInd w:val="0"/>
        <w:snapToGrid w:val="0"/>
        <w:spacing w:line="360" w:lineRule="auto"/>
        <w:ind w:firstLineChars="200" w:firstLine="480"/>
        <w:rPr>
          <w:bCs/>
          <w:sz w:val="24"/>
        </w:rPr>
      </w:pPr>
    </w:p>
    <w:p w14:paraId="07DB3FC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五、公开披露的基金信息</w:t>
      </w:r>
    </w:p>
    <w:p w14:paraId="012B40C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公开披露的基金信息包括：</w:t>
      </w:r>
    </w:p>
    <w:p w14:paraId="73614A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（一）基金招募说明书、《基金合同》、基金托管协议、基金产品资料概要</w:t>
      </w:r>
    </w:p>
    <w:p w14:paraId="766FC35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A57390"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E4F338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、基金托管协议是界定基金托管人和基金管理人在基金财产保管及基金运作监督等活动中的权利、义务关系的法律文件。</w:t>
      </w:r>
    </w:p>
    <w:p w14:paraId="7F77ADA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D4EF9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基金募集申请经中国证监会注册后，基金管理人在基金份额发售的</w:t>
      </w:r>
      <w:r w:rsidRPr="006F2909">
        <w:rPr>
          <w:rFonts w:hint="eastAsia"/>
          <w:bCs/>
          <w:sz w:val="24"/>
        </w:rPr>
        <w:t>3</w:t>
      </w:r>
      <w:r w:rsidRPr="006F2909">
        <w:rPr>
          <w:rFonts w:hint="eastAsia"/>
          <w:bCs/>
          <w:sz w:val="24"/>
        </w:rPr>
        <w:t>日前，将基金招募说明书、《基金合同》摘要登载在指定媒介上；基金管理人、基金托管人应当将《基金合同》、基金托管协议登载在网站上。</w:t>
      </w:r>
    </w:p>
    <w:p w14:paraId="4D9E8DAA" w14:textId="5B4FF69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（二）基金净值信息</w:t>
      </w:r>
    </w:p>
    <w:p w14:paraId="56AD9D4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5D789E6A" w14:textId="44E3D29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w:t>
      </w:r>
      <w:r w:rsidR="0039044A">
        <w:rPr>
          <w:rFonts w:hint="eastAsia"/>
          <w:bCs/>
          <w:sz w:val="24"/>
        </w:rPr>
        <w:t>基金</w:t>
      </w:r>
      <w:r w:rsidRPr="006F2909">
        <w:rPr>
          <w:rFonts w:hint="eastAsia"/>
          <w:bCs/>
          <w:sz w:val="24"/>
        </w:rPr>
        <w:t>销售机构网站或者营业网点披露开放日的基金份额净值和基金份额累计净值。</w:t>
      </w:r>
    </w:p>
    <w:p w14:paraId="7762239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AFD5FCF" w14:textId="1029A273"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三</w:t>
      </w:r>
      <w:r w:rsidRPr="006F2909">
        <w:rPr>
          <w:rFonts w:hint="eastAsia"/>
          <w:bCs/>
          <w:sz w:val="24"/>
        </w:rPr>
        <w:t>）基金份额申购、赎回价格</w:t>
      </w:r>
    </w:p>
    <w:p w14:paraId="355141F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95CA2A9" w14:textId="5D7048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四</w:t>
      </w:r>
      <w:r w:rsidRPr="006F2909">
        <w:rPr>
          <w:rFonts w:hint="eastAsia"/>
          <w:bCs/>
          <w:sz w:val="24"/>
        </w:rPr>
        <w:t>）基金定期报告，包括基金年度报告、基金中期报告和基金季度报告</w:t>
      </w:r>
    </w:p>
    <w:p w14:paraId="41D8DF8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803DF0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基金管理人应当在上半年结束之日起两个月内，编制完成基金中期报告，将中期报告登载在指定网站上，并将中期报告提示性公告登载在指定报刊上。</w:t>
      </w:r>
    </w:p>
    <w:p w14:paraId="078F4C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基金管理人应当在季度结束之日起</w:t>
      </w:r>
      <w:r w:rsidRPr="006F2909">
        <w:rPr>
          <w:rFonts w:hint="eastAsia"/>
          <w:bCs/>
          <w:sz w:val="24"/>
        </w:rPr>
        <w:t>15</w:t>
      </w:r>
      <w:r w:rsidRPr="006F2909">
        <w:rPr>
          <w:rFonts w:hint="eastAsia"/>
          <w:bCs/>
          <w:sz w:val="24"/>
        </w:rPr>
        <w:t>个工作日内，编制完成基金季度报告，将季度报告登载在指定网站上，并将季度报告提示性公告登载在指定报刊上。</w:t>
      </w:r>
    </w:p>
    <w:p w14:paraId="1F8734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《基金合同》生效不足</w:t>
      </w:r>
      <w:r w:rsidRPr="006F2909">
        <w:rPr>
          <w:rFonts w:hint="eastAsia"/>
          <w:bCs/>
          <w:sz w:val="24"/>
        </w:rPr>
        <w:t>2</w:t>
      </w:r>
      <w:r w:rsidRPr="006F2909">
        <w:rPr>
          <w:rFonts w:hint="eastAsia"/>
          <w:bCs/>
          <w:sz w:val="24"/>
        </w:rPr>
        <w:t>个月的，基金管理人可以不编制当期季度报告、中期报告或者年度报告。</w:t>
      </w:r>
    </w:p>
    <w:p w14:paraId="20EE791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如报告期内出现单一投资者持有基金份额达到或超过基金总份额</w:t>
      </w:r>
      <w:r w:rsidRPr="006F2909">
        <w:rPr>
          <w:rFonts w:hint="eastAsia"/>
          <w:bCs/>
          <w:sz w:val="24"/>
        </w:rPr>
        <w:t>20%</w:t>
      </w:r>
      <w:r w:rsidRPr="006F29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A9332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基金管理人应当在基金年度报告和中期报告中披露基金组合资产情况及其流动性风险分析等。</w:t>
      </w:r>
    </w:p>
    <w:p w14:paraId="311BAB3E" w14:textId="5A47D6A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五</w:t>
      </w:r>
      <w:r w:rsidRPr="006F2909">
        <w:rPr>
          <w:rFonts w:hint="eastAsia"/>
          <w:bCs/>
          <w:sz w:val="24"/>
        </w:rPr>
        <w:t>）临时报告</w:t>
      </w:r>
    </w:p>
    <w:p w14:paraId="0D85482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本基金发生重大事件，有关信息披露义务人应当在</w:t>
      </w:r>
      <w:r w:rsidRPr="006F2909">
        <w:rPr>
          <w:rFonts w:hint="eastAsia"/>
          <w:bCs/>
          <w:sz w:val="24"/>
        </w:rPr>
        <w:t>2</w:t>
      </w:r>
      <w:r w:rsidRPr="006F2909">
        <w:rPr>
          <w:rFonts w:hint="eastAsia"/>
          <w:bCs/>
          <w:sz w:val="24"/>
        </w:rPr>
        <w:t>日内编制临时报告书，并登载在指定报刊和指定网站上。</w:t>
      </w:r>
    </w:p>
    <w:p w14:paraId="4D2E10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前款所称重大事件，是指可能对基金份额持有人权益或者基金份额的价格产生重大影响的下列事件：</w:t>
      </w:r>
    </w:p>
    <w:p w14:paraId="7B2F92E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、基金份额持有人大会的召开及决定的事项；</w:t>
      </w:r>
    </w:p>
    <w:p w14:paraId="6B2341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、《基金合同》终止、基金清算；</w:t>
      </w:r>
    </w:p>
    <w:p w14:paraId="4290903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、转换基金运作方式、基金合并；</w:t>
      </w:r>
    </w:p>
    <w:p w14:paraId="3EFA583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、更换基金管理人、基金托管人、基金份额登记机构，基金改聘会计师事务所；</w:t>
      </w:r>
    </w:p>
    <w:p w14:paraId="2516161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、基金管理人委托基金服务机构代为办理基金的份额登记、核算、估值等事</w:t>
      </w:r>
      <w:r w:rsidRPr="006F2909">
        <w:rPr>
          <w:rFonts w:hint="eastAsia"/>
          <w:bCs/>
          <w:sz w:val="24"/>
        </w:rPr>
        <w:lastRenderedPageBreak/>
        <w:t>项，基金托管人委托基金服务机构代为办理基金的核算、估值、复核等事项；</w:t>
      </w:r>
    </w:p>
    <w:p w14:paraId="5B5A0C0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、基金管理人、基金托管人的法定名称、住所发生变更；</w:t>
      </w:r>
    </w:p>
    <w:p w14:paraId="288B5D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7</w:t>
      </w:r>
      <w:r w:rsidRPr="006F2909">
        <w:rPr>
          <w:rFonts w:hint="eastAsia"/>
          <w:bCs/>
          <w:sz w:val="24"/>
        </w:rPr>
        <w:t>、基金管理人变更持有百分之五以上股权的股东、基金管理人的实际控制人变更；</w:t>
      </w:r>
    </w:p>
    <w:p w14:paraId="058266E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8</w:t>
      </w:r>
      <w:r w:rsidRPr="006F2909">
        <w:rPr>
          <w:rFonts w:hint="eastAsia"/>
          <w:bCs/>
          <w:sz w:val="24"/>
        </w:rPr>
        <w:t>、基金募集期延长或提前结束募集；</w:t>
      </w:r>
    </w:p>
    <w:p w14:paraId="76B1B64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9</w:t>
      </w:r>
      <w:r w:rsidRPr="006F2909">
        <w:rPr>
          <w:rFonts w:hint="eastAsia"/>
          <w:bCs/>
          <w:sz w:val="24"/>
        </w:rPr>
        <w:t>、基金管理人的高级管理人员、基金经理和基金托管人专门基金托管部门负责人发生变动；</w:t>
      </w:r>
    </w:p>
    <w:p w14:paraId="1AAABB4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10</w:t>
      </w:r>
      <w:r w:rsidRPr="006F2909">
        <w:rPr>
          <w:rFonts w:hint="eastAsia"/>
          <w:bCs/>
          <w:sz w:val="24"/>
        </w:rPr>
        <w:t>、基金管理人的董事在最近</w:t>
      </w:r>
      <w:r w:rsidRPr="006F2909">
        <w:rPr>
          <w:rFonts w:hint="eastAsia"/>
          <w:bCs/>
          <w:sz w:val="24"/>
        </w:rPr>
        <w:t>12</w:t>
      </w:r>
      <w:r w:rsidRPr="006F2909">
        <w:rPr>
          <w:rFonts w:hint="eastAsia"/>
          <w:bCs/>
          <w:sz w:val="24"/>
        </w:rPr>
        <w:t>个月内变更超过百分之五十，基金管理人、基金托管人专门基金托管部门的主要业务人员在最近</w:t>
      </w:r>
      <w:r w:rsidRPr="006F2909">
        <w:rPr>
          <w:rFonts w:hint="eastAsia"/>
          <w:bCs/>
          <w:sz w:val="24"/>
        </w:rPr>
        <w:t>12</w:t>
      </w:r>
      <w:r w:rsidRPr="006F2909">
        <w:rPr>
          <w:rFonts w:hint="eastAsia"/>
          <w:bCs/>
          <w:sz w:val="24"/>
        </w:rPr>
        <w:t>个月内变动超过百分之三十；</w:t>
      </w:r>
    </w:p>
    <w:p w14:paraId="22DE7106" w14:textId="57F6E0A9" w:rsidR="006F2909" w:rsidRDefault="006F2909" w:rsidP="006F2909">
      <w:pPr>
        <w:adjustRightInd w:val="0"/>
        <w:snapToGrid w:val="0"/>
        <w:spacing w:line="360" w:lineRule="auto"/>
        <w:ind w:firstLineChars="200" w:firstLine="480"/>
        <w:rPr>
          <w:bCs/>
          <w:sz w:val="24"/>
        </w:rPr>
      </w:pPr>
      <w:r w:rsidRPr="006F2909">
        <w:rPr>
          <w:rFonts w:hint="eastAsia"/>
          <w:bCs/>
          <w:sz w:val="24"/>
        </w:rPr>
        <w:t>11</w:t>
      </w:r>
      <w:r w:rsidRPr="006F2909">
        <w:rPr>
          <w:rFonts w:hint="eastAsia"/>
          <w:bCs/>
          <w:sz w:val="24"/>
        </w:rPr>
        <w:t>、涉及基金财产、基金管理业务、基金托管业务的诉讼或仲裁；</w:t>
      </w:r>
    </w:p>
    <w:p w14:paraId="4AA2C6CD" w14:textId="5C4E104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2</w:t>
      </w:r>
      <w:r w:rsidRPr="006F29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B17538" w14:textId="39D32D1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3</w:t>
      </w:r>
      <w:r w:rsidRPr="006F290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AE1DF" w14:textId="757689A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4</w:t>
      </w:r>
      <w:r w:rsidRPr="006F2909">
        <w:rPr>
          <w:rFonts w:hint="eastAsia"/>
          <w:bCs/>
          <w:sz w:val="24"/>
        </w:rPr>
        <w:t>、基金收益分配事项；</w:t>
      </w:r>
    </w:p>
    <w:p w14:paraId="20E823DF" w14:textId="5F8B968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5</w:t>
      </w:r>
      <w:r w:rsidRPr="006F2909">
        <w:rPr>
          <w:rFonts w:hint="eastAsia"/>
          <w:bCs/>
          <w:sz w:val="24"/>
        </w:rPr>
        <w:t>、管理费、托管费、申购费、赎回费等费用计提标准、计提方式和费率发生变更；</w:t>
      </w:r>
    </w:p>
    <w:p w14:paraId="04B4DF3B" w14:textId="091A57D8"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6</w:t>
      </w:r>
      <w:r w:rsidRPr="006F2909">
        <w:rPr>
          <w:rFonts w:hint="eastAsia"/>
          <w:bCs/>
          <w:sz w:val="24"/>
        </w:rPr>
        <w:t>、基金份额净值计价错误达基金份额净值百分之零点五；</w:t>
      </w:r>
    </w:p>
    <w:p w14:paraId="29E49D45" w14:textId="52A89FAE"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7</w:t>
      </w:r>
      <w:r w:rsidRPr="006F2909">
        <w:rPr>
          <w:rFonts w:hint="eastAsia"/>
          <w:bCs/>
          <w:sz w:val="24"/>
        </w:rPr>
        <w:t>、本基金开始办理申购、赎回；</w:t>
      </w:r>
    </w:p>
    <w:p w14:paraId="42723ACE" w14:textId="2A02C87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8</w:t>
      </w:r>
      <w:r w:rsidRPr="006F2909">
        <w:rPr>
          <w:rFonts w:hint="eastAsia"/>
          <w:bCs/>
          <w:sz w:val="24"/>
        </w:rPr>
        <w:t>、本基金发生巨额赎回并延期办理；</w:t>
      </w:r>
    </w:p>
    <w:p w14:paraId="3346C967" w14:textId="47D1CA3C" w:rsidR="006F2909" w:rsidRPr="006F2909" w:rsidRDefault="0074265B" w:rsidP="006F2909">
      <w:pPr>
        <w:adjustRightInd w:val="0"/>
        <w:snapToGrid w:val="0"/>
        <w:spacing w:line="360" w:lineRule="auto"/>
        <w:ind w:firstLineChars="200" w:firstLine="480"/>
        <w:rPr>
          <w:bCs/>
          <w:sz w:val="24"/>
        </w:rPr>
      </w:pPr>
      <w:r>
        <w:rPr>
          <w:bCs/>
          <w:sz w:val="24"/>
        </w:rPr>
        <w:t>19</w:t>
      </w:r>
      <w:r w:rsidR="006F2909" w:rsidRPr="006F2909">
        <w:rPr>
          <w:rFonts w:hint="eastAsia"/>
          <w:bCs/>
          <w:sz w:val="24"/>
        </w:rPr>
        <w:t>、本基金连续发生巨额赎回并暂停接受赎回申请或延缓支付赎回款项；</w:t>
      </w:r>
    </w:p>
    <w:p w14:paraId="3DA942B8" w14:textId="56483870"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0</w:t>
      </w:r>
      <w:r w:rsidRPr="006F2909">
        <w:rPr>
          <w:rFonts w:hint="eastAsia"/>
          <w:bCs/>
          <w:sz w:val="24"/>
        </w:rPr>
        <w:t>、本基金暂停接受申购、赎回申请或重新接受申购、赎回申请；</w:t>
      </w:r>
    </w:p>
    <w:p w14:paraId="21715F91" w14:textId="2BA9F5F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1</w:t>
      </w:r>
      <w:r w:rsidRPr="006F2909">
        <w:rPr>
          <w:rFonts w:hint="eastAsia"/>
          <w:bCs/>
          <w:sz w:val="24"/>
        </w:rPr>
        <w:t>、发生涉及基金申购、赎回事项调整或潜在影响投资者赎回等重大事项时；</w:t>
      </w:r>
    </w:p>
    <w:p w14:paraId="40049B45" w14:textId="324D869B"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2</w:t>
      </w:r>
      <w:r w:rsidR="0074265B">
        <w:rPr>
          <w:bCs/>
          <w:sz w:val="24"/>
        </w:rPr>
        <w:t>2</w:t>
      </w:r>
      <w:r w:rsidRPr="006F2909">
        <w:rPr>
          <w:rFonts w:hint="eastAsia"/>
          <w:bCs/>
          <w:sz w:val="24"/>
        </w:rPr>
        <w:t>、基金信息披露义务人认为可能对基金份额持有人权益或者基金份额的价格产生重大影响的其他事项或中国证监会规定的其他事项。</w:t>
      </w:r>
    </w:p>
    <w:p w14:paraId="6C1D13A9" w14:textId="40EBC82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六</w:t>
      </w:r>
      <w:r w:rsidRPr="006F2909">
        <w:rPr>
          <w:rFonts w:hint="eastAsia"/>
          <w:bCs/>
          <w:sz w:val="24"/>
        </w:rPr>
        <w:t>）澄清公告</w:t>
      </w:r>
    </w:p>
    <w:p w14:paraId="7C399761" w14:textId="4BC74C80"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在《基金合同》存续期限内，任何公共媒介中出现的或者在市场上流传的消息</w:t>
      </w:r>
      <w:r w:rsidRPr="006F2909">
        <w:rPr>
          <w:rFonts w:hint="eastAsia"/>
          <w:bCs/>
          <w:sz w:val="24"/>
        </w:rPr>
        <w:lastRenderedPageBreak/>
        <w:t>可能对基金份额价格产生误导性影响或者引起较大波动，以及可能损害基金份额持有人权益的，相关信息披露义务人知悉后应当立即对该消息进行公开澄清，并将有关情况立即报告中国证监会。</w:t>
      </w:r>
    </w:p>
    <w:p w14:paraId="2DE9A097" w14:textId="78853D6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七</w:t>
      </w:r>
      <w:r w:rsidRPr="006F2909">
        <w:rPr>
          <w:rFonts w:hint="eastAsia"/>
          <w:bCs/>
          <w:sz w:val="24"/>
        </w:rPr>
        <w:t>）基金份额持有人大会决议</w:t>
      </w:r>
    </w:p>
    <w:p w14:paraId="76C294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基金份额持有人大会决定的事项，应当依法报中国证监会备案，并予以公告。</w:t>
      </w:r>
    </w:p>
    <w:p w14:paraId="21D25A8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E8BF59" w14:textId="30A73044"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八</w:t>
      </w:r>
      <w:r w:rsidRPr="006F2909">
        <w:rPr>
          <w:rFonts w:hint="eastAsia"/>
          <w:bCs/>
          <w:sz w:val="24"/>
        </w:rPr>
        <w:t>）清算报告</w:t>
      </w:r>
    </w:p>
    <w:p w14:paraId="050170E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B220562" w14:textId="6331B08A" w:rsidR="0039044A" w:rsidRPr="008002A1" w:rsidRDefault="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九</w:t>
      </w:r>
      <w:r w:rsidRPr="006F2909">
        <w:rPr>
          <w:rFonts w:hint="eastAsia"/>
          <w:bCs/>
          <w:sz w:val="24"/>
        </w:rPr>
        <w:t>）</w:t>
      </w:r>
      <w:r w:rsidRPr="00641291">
        <w:rPr>
          <w:rFonts w:hint="eastAsia"/>
          <w:bCs/>
          <w:sz w:val="24"/>
        </w:rPr>
        <w:t>基金管理人应在基金投资非公开发行股票后两个交易日内，在中国证监会</w:t>
      </w:r>
      <w:r>
        <w:rPr>
          <w:rFonts w:hint="eastAsia"/>
          <w:bCs/>
          <w:sz w:val="24"/>
        </w:rPr>
        <w:t>指定媒介</w:t>
      </w:r>
      <w:r w:rsidRPr="00641291">
        <w:rPr>
          <w:rFonts w:hint="eastAsia"/>
          <w:bCs/>
          <w:sz w:val="24"/>
        </w:rPr>
        <w:t>披露所投资非公开发行股票的名称、数量、总成本、账面价值，以及总成本和账面价值占基金资产净值的比例、锁定期等信息</w:t>
      </w:r>
      <w:r w:rsidRPr="006F2909">
        <w:rPr>
          <w:rFonts w:hint="eastAsia"/>
          <w:bCs/>
          <w:sz w:val="24"/>
        </w:rPr>
        <w:t>。</w:t>
      </w:r>
    </w:p>
    <w:p w14:paraId="6978104C" w14:textId="77777777" w:rsidR="00C00D64" w:rsidRPr="00C00D64" w:rsidRDefault="006F2909" w:rsidP="00C00D64">
      <w:pPr>
        <w:adjustRightInd w:val="0"/>
        <w:snapToGrid w:val="0"/>
        <w:spacing w:line="360" w:lineRule="auto"/>
        <w:ind w:firstLineChars="200" w:firstLine="480"/>
        <w:rPr>
          <w:bCs/>
          <w:sz w:val="24"/>
        </w:rPr>
      </w:pPr>
      <w:r w:rsidRPr="006F2909">
        <w:rPr>
          <w:rFonts w:hint="eastAsia"/>
          <w:bCs/>
          <w:sz w:val="24"/>
        </w:rPr>
        <w:t>（十）</w:t>
      </w:r>
      <w:r w:rsidR="00C00D64" w:rsidRPr="00C00D64">
        <w:rPr>
          <w:rFonts w:hint="eastAsia"/>
          <w:bCs/>
          <w:sz w:val="24"/>
        </w:rPr>
        <w:t>实施侧袋机制期间的信息披露</w:t>
      </w:r>
    </w:p>
    <w:p w14:paraId="3E1612FE"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本基金实施侧袋机制的，相关信息披露义务人应当根据法律法规、基金合同和招募说明书的规定进行信息披露，详见招募说明书的规定。</w:t>
      </w:r>
    </w:p>
    <w:p w14:paraId="1F33B1FE" w14:textId="6FE37CE0" w:rsidR="006F2909" w:rsidRDefault="00C00D64" w:rsidP="00C00D64">
      <w:pPr>
        <w:adjustRightInd w:val="0"/>
        <w:snapToGrid w:val="0"/>
        <w:spacing w:line="360" w:lineRule="auto"/>
        <w:ind w:firstLineChars="200" w:firstLine="480"/>
        <w:rPr>
          <w:bCs/>
          <w:sz w:val="24"/>
        </w:rPr>
      </w:pPr>
      <w:r w:rsidRPr="00C00D64">
        <w:rPr>
          <w:rFonts w:hint="eastAsia"/>
          <w:bCs/>
          <w:sz w:val="24"/>
        </w:rPr>
        <w:t>（十一）</w:t>
      </w:r>
      <w:r w:rsidR="006F2909" w:rsidRPr="006F2909">
        <w:rPr>
          <w:rFonts w:hint="eastAsia"/>
          <w:bCs/>
          <w:sz w:val="24"/>
        </w:rPr>
        <w:t>中国证监会规定的其他信息。</w:t>
      </w:r>
    </w:p>
    <w:p w14:paraId="4D7A0440" w14:textId="77777777" w:rsidR="00DB3645" w:rsidRPr="006F2909" w:rsidRDefault="00DB3645" w:rsidP="006F2909">
      <w:pPr>
        <w:adjustRightInd w:val="0"/>
        <w:snapToGrid w:val="0"/>
        <w:spacing w:line="360" w:lineRule="auto"/>
        <w:ind w:firstLineChars="200" w:firstLine="480"/>
        <w:rPr>
          <w:bCs/>
          <w:sz w:val="24"/>
        </w:rPr>
      </w:pPr>
    </w:p>
    <w:p w14:paraId="1D40147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六、信息披露事务管理</w:t>
      </w:r>
    </w:p>
    <w:p w14:paraId="3E5F20F5"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基金管理人、基金托管人应当建立健全信息披露管理制度，指定专门部门及高级管理人员负责管理信息披露事务。</w:t>
      </w:r>
    </w:p>
    <w:p w14:paraId="62802228" w14:textId="733550E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基金信息披露义务人公开披露基金信息，应当符合中国证监会相关基金信息披露内容与格式准则等</w:t>
      </w:r>
      <w:r w:rsidR="0039044A">
        <w:rPr>
          <w:rFonts w:hint="eastAsia"/>
          <w:bCs/>
          <w:sz w:val="24"/>
        </w:rPr>
        <w:t>法律</w:t>
      </w:r>
      <w:r w:rsidRPr="006F2909">
        <w:rPr>
          <w:rFonts w:hint="eastAsia"/>
          <w:bCs/>
          <w:sz w:val="24"/>
        </w:rPr>
        <w:t>法规规定。</w:t>
      </w:r>
    </w:p>
    <w:p w14:paraId="68AB397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BC94BE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471881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27E32B8" w14:textId="7C9D29F7" w:rsidR="006F2909" w:rsidRDefault="006F2909" w:rsidP="006F2909">
      <w:pPr>
        <w:adjustRightInd w:val="0"/>
        <w:snapToGrid w:val="0"/>
        <w:spacing w:line="360" w:lineRule="auto"/>
        <w:ind w:firstLineChars="200" w:firstLine="480"/>
        <w:rPr>
          <w:bCs/>
          <w:sz w:val="24"/>
        </w:rPr>
      </w:pPr>
      <w:r w:rsidRPr="006F2909">
        <w:rPr>
          <w:rFonts w:hint="eastAsia"/>
          <w:bCs/>
          <w:sz w:val="24"/>
        </w:rPr>
        <w:t>为基金信息披露义务人公开披露的基金信息出具审计报告、法律意见书的专业机构，应当制作工作底稿，并将相关档案至少保存到《基金合同》终止后</w:t>
      </w:r>
      <w:r w:rsidRPr="006F2909">
        <w:rPr>
          <w:rFonts w:hint="eastAsia"/>
          <w:bCs/>
          <w:sz w:val="24"/>
        </w:rPr>
        <w:t>10</w:t>
      </w:r>
      <w:r w:rsidRPr="006F2909">
        <w:rPr>
          <w:rFonts w:hint="eastAsia"/>
          <w:bCs/>
          <w:sz w:val="24"/>
        </w:rPr>
        <w:t>年。</w:t>
      </w:r>
    </w:p>
    <w:p w14:paraId="345FD0A8" w14:textId="19907A2D" w:rsidR="00DB3645" w:rsidRDefault="001109E6" w:rsidP="006F2909">
      <w:pPr>
        <w:adjustRightInd w:val="0"/>
        <w:snapToGrid w:val="0"/>
        <w:spacing w:line="360" w:lineRule="auto"/>
        <w:ind w:firstLineChars="200" w:firstLine="480"/>
        <w:rPr>
          <w:bCs/>
          <w:sz w:val="24"/>
        </w:rPr>
      </w:pPr>
      <w:r w:rsidRPr="001109E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ABC1E0" w14:textId="77777777" w:rsidR="001109E6" w:rsidRPr="001109E6" w:rsidRDefault="001109E6" w:rsidP="006F2909">
      <w:pPr>
        <w:adjustRightInd w:val="0"/>
        <w:snapToGrid w:val="0"/>
        <w:spacing w:line="360" w:lineRule="auto"/>
        <w:ind w:firstLineChars="200" w:firstLine="480"/>
        <w:rPr>
          <w:bCs/>
          <w:sz w:val="24"/>
        </w:rPr>
      </w:pPr>
    </w:p>
    <w:p w14:paraId="4E6C93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七、信息披露文件的存放与查阅</w:t>
      </w:r>
    </w:p>
    <w:p w14:paraId="365C2F11" w14:textId="0C3C389F" w:rsidR="006F2909" w:rsidRDefault="006F2909" w:rsidP="006F2909">
      <w:pPr>
        <w:adjustRightInd w:val="0"/>
        <w:snapToGrid w:val="0"/>
        <w:spacing w:line="360" w:lineRule="auto"/>
        <w:ind w:firstLineChars="200" w:firstLine="480"/>
        <w:rPr>
          <w:bCs/>
          <w:sz w:val="24"/>
        </w:rPr>
      </w:pPr>
      <w:r w:rsidRPr="006F2909">
        <w:rPr>
          <w:rFonts w:hint="eastAsia"/>
          <w:bCs/>
          <w:sz w:val="24"/>
        </w:rPr>
        <w:t>依法必须披露的信息发布后，基金管理人、基金托管人应当按照相关法律法规规定将信息置备于各自住所，供社会公众查阅、复制。</w:t>
      </w:r>
    </w:p>
    <w:p w14:paraId="7D54F3C4" w14:textId="77777777" w:rsidR="00DB3645" w:rsidRPr="006F2909" w:rsidRDefault="00DB3645" w:rsidP="006F2909">
      <w:pPr>
        <w:adjustRightInd w:val="0"/>
        <w:snapToGrid w:val="0"/>
        <w:spacing w:line="360" w:lineRule="auto"/>
        <w:ind w:firstLineChars="200" w:firstLine="480"/>
        <w:rPr>
          <w:bCs/>
          <w:sz w:val="24"/>
        </w:rPr>
      </w:pPr>
    </w:p>
    <w:p w14:paraId="3FC591FE" w14:textId="667E44DC" w:rsidR="00D8614B" w:rsidRDefault="006F2909">
      <w:pPr>
        <w:adjustRightInd w:val="0"/>
        <w:snapToGrid w:val="0"/>
        <w:spacing w:line="360" w:lineRule="auto"/>
        <w:ind w:firstLineChars="200" w:firstLine="480"/>
        <w:rPr>
          <w:bCs/>
          <w:sz w:val="24"/>
        </w:rPr>
      </w:pPr>
      <w:r w:rsidRPr="006F2909">
        <w:rPr>
          <w:rFonts w:hint="eastAsia"/>
          <w:bCs/>
          <w:sz w:val="24"/>
        </w:rPr>
        <w:t>八、本基金信息披露事项以法律法规规定及本章节约定的内容为准。</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3" w:name="_Toc535765927"/>
      <w:bookmarkStart w:id="344" w:name="_Toc98560364"/>
      <w:bookmarkStart w:id="345" w:name="_Toc8059"/>
      <w:bookmarkStart w:id="346" w:name="_Toc7170"/>
      <w:bookmarkStart w:id="347" w:name="_Toc139991749"/>
      <w:bookmarkStart w:id="348" w:name="_Toc25647"/>
      <w:bookmarkStart w:id="349" w:name="_Toc123102466"/>
      <w:bookmarkStart w:id="350" w:name="_Toc29891"/>
      <w:bookmarkStart w:id="351" w:name="_Toc10006"/>
      <w:bookmarkStart w:id="352" w:name="_Toc9005"/>
      <w:bookmarkStart w:id="353" w:name="_Toc141703899"/>
      <w:bookmarkStart w:id="354" w:name="_Toc8049"/>
      <w:bookmarkStart w:id="355" w:name="_Toc22978"/>
      <w:bookmarkStart w:id="356" w:name="_Toc27464"/>
      <w:bookmarkStart w:id="357" w:name="_Toc123112247"/>
      <w:bookmarkStart w:id="358" w:name="_Toc6237"/>
      <w:bookmarkStart w:id="359" w:name="_Toc123051465"/>
      <w:r w:rsidRPr="00613BD5">
        <w:rPr>
          <w:rFonts w:hAnsi="宋体" w:hint="eastAsia"/>
        </w:rPr>
        <w:lastRenderedPageBreak/>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0" w:name="_Toc79392639"/>
      <w:r w:rsidRPr="00613BD5">
        <w:rPr>
          <w:bCs/>
          <w:sz w:val="24"/>
        </w:rPr>
        <w:t>一、基金合同的变更</w:t>
      </w:r>
      <w:bookmarkEnd w:id="360"/>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A2711D" w14:textId="693473EF"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904613">
        <w:rPr>
          <w:rFonts w:hint="eastAsia"/>
          <w:bCs/>
          <w:sz w:val="24"/>
        </w:rPr>
        <w:t>指定媒介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1C50975B" w:rsidR="005D0813" w:rsidRPr="00613BD5" w:rsidRDefault="005D0813">
      <w:pPr>
        <w:pStyle w:val="1"/>
        <w:spacing w:before="0" w:after="0"/>
        <w:rPr>
          <w:sz w:val="30"/>
        </w:rPr>
      </w:pPr>
      <w:bookmarkStart w:id="361" w:name="_Toc48649720"/>
      <w:bookmarkStart w:id="362" w:name="_Toc79392641"/>
      <w:bookmarkStart w:id="363" w:name="_Toc98560365"/>
      <w:bookmarkStart w:id="364" w:name="_Toc123102467"/>
      <w:bookmarkStart w:id="365" w:name="_Toc123112248"/>
      <w:bookmarkStart w:id="366" w:name="_Toc123051466"/>
      <w:r w:rsidRPr="00613BD5">
        <w:rPr>
          <w:b w:val="0"/>
          <w:bCs/>
        </w:rPr>
        <w:br w:type="page"/>
      </w:r>
      <w:bookmarkStart w:id="367" w:name="_Toc139991750"/>
      <w:bookmarkStart w:id="368" w:name="_Toc13398"/>
      <w:bookmarkStart w:id="369" w:name="_Toc21240"/>
      <w:bookmarkStart w:id="370" w:name="_Toc30645"/>
      <w:bookmarkStart w:id="371" w:name="_Toc23022"/>
      <w:bookmarkStart w:id="372" w:name="_Toc12191"/>
      <w:bookmarkStart w:id="373" w:name="_Toc312933450"/>
      <w:bookmarkStart w:id="374" w:name="_Toc7367"/>
      <w:bookmarkStart w:id="375" w:name="_Toc28549"/>
      <w:bookmarkStart w:id="376" w:name="_Toc8710"/>
      <w:bookmarkStart w:id="377" w:name="_Toc141703901"/>
      <w:bookmarkStart w:id="378" w:name="_Toc27058"/>
      <w:bookmarkStart w:id="379" w:name="_Toc9708"/>
      <w:bookmarkStart w:id="380" w:name="_Toc535765928"/>
      <w:r w:rsidRPr="00613BD5">
        <w:rPr>
          <w:sz w:val="30"/>
        </w:rPr>
        <w:lastRenderedPageBreak/>
        <w:t>第二十部分</w:t>
      </w:r>
      <w:r w:rsidRPr="00613BD5">
        <w:rPr>
          <w:sz w:val="30"/>
        </w:rPr>
        <w:t xml:space="preserve">  </w:t>
      </w:r>
      <w:r w:rsidRPr="00613BD5">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1" w:name="_Toc30350"/>
      <w:bookmarkStart w:id="382" w:name="_Toc24923"/>
      <w:bookmarkStart w:id="383" w:name="_Toc7288"/>
      <w:bookmarkStart w:id="384" w:name="_Toc141703902"/>
      <w:bookmarkStart w:id="385" w:name="_Toc139991751"/>
      <w:bookmarkStart w:id="386" w:name="_Toc123112249"/>
      <w:bookmarkStart w:id="387" w:name="_Toc123102468"/>
      <w:bookmarkStart w:id="388" w:name="_Toc123051467"/>
      <w:bookmarkStart w:id="389" w:name="_Toc98560366"/>
      <w:bookmarkStart w:id="390" w:name="_Toc1790"/>
      <w:bookmarkStart w:id="391" w:name="_Toc312933451"/>
      <w:bookmarkStart w:id="392" w:name="_Toc25651"/>
      <w:bookmarkStart w:id="393" w:name="_Toc6202"/>
      <w:bookmarkStart w:id="394" w:name="_Toc8636"/>
      <w:bookmarkStart w:id="395" w:name="_Toc3319"/>
      <w:bookmarkStart w:id="396" w:name="_Toc23999"/>
      <w:bookmarkStart w:id="397" w:name="_Toc21983"/>
      <w:bookmarkStart w:id="398" w:name="_Toc535765929"/>
      <w:r w:rsidR="00F32FAE" w:rsidRPr="00613BD5">
        <w:rPr>
          <w:sz w:val="30"/>
        </w:rPr>
        <w:lastRenderedPageBreak/>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1C03AB18" w:rsidR="005D0813" w:rsidRPr="00613BD5" w:rsidRDefault="005D0813">
      <w:pPr>
        <w:pStyle w:val="1"/>
        <w:spacing w:before="0" w:after="0"/>
        <w:rPr>
          <w:sz w:val="30"/>
        </w:rPr>
      </w:pPr>
      <w:r w:rsidRPr="00613BD5">
        <w:rPr>
          <w:b w:val="0"/>
          <w:bCs/>
        </w:rPr>
        <w:br w:type="page"/>
      </w:r>
      <w:bookmarkStart w:id="399" w:name="_Toc535765930"/>
      <w:r w:rsidR="00F32FAE" w:rsidRPr="00613BD5">
        <w:rPr>
          <w:sz w:val="30"/>
        </w:rPr>
        <w:lastRenderedPageBreak/>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9"/>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271FCF8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Pr="00613BD5">
        <w:rPr>
          <w:bCs/>
          <w:sz w:val="24"/>
        </w:rPr>
        <w:t>基金合同经基金管理人、基金托管人双方盖章以及双方法定代表人或授权代表签</w:t>
      </w:r>
      <w:r w:rsidRPr="00613BD5">
        <w:rPr>
          <w:rFonts w:hint="eastAsia"/>
          <w:bCs/>
          <w:sz w:val="24"/>
        </w:rPr>
        <w:t>章</w:t>
      </w:r>
      <w:r w:rsidR="00F32FAE" w:rsidRPr="00F32FAE">
        <w:rPr>
          <w:rFonts w:hint="eastAsia"/>
          <w:bCs/>
          <w:sz w:val="24"/>
        </w:rPr>
        <w:t>，自交银施罗德</w:t>
      </w:r>
      <w:r w:rsidR="00F32FAE">
        <w:rPr>
          <w:rFonts w:hint="eastAsia"/>
          <w:bCs/>
          <w:sz w:val="24"/>
        </w:rPr>
        <w:t>荣祥</w:t>
      </w:r>
      <w:r w:rsidR="00F32FAE" w:rsidRPr="00F32FAE">
        <w:rPr>
          <w:rFonts w:hint="eastAsia"/>
          <w:bCs/>
          <w:sz w:val="24"/>
        </w:rPr>
        <w:t>保本混合型证券投资基金第</w:t>
      </w:r>
      <w:r w:rsidR="00F32FAE">
        <w:rPr>
          <w:rFonts w:hint="eastAsia"/>
          <w:bCs/>
          <w:sz w:val="24"/>
        </w:rPr>
        <w:t>二</w:t>
      </w:r>
      <w:r w:rsidR="00F32FAE" w:rsidRPr="00F32FAE">
        <w:rPr>
          <w:rFonts w:hint="eastAsia"/>
          <w:bCs/>
          <w:sz w:val="24"/>
        </w:rPr>
        <w:t>个保本周期到期期间截止日的次日起生效</w:t>
      </w:r>
      <w:r w:rsidRPr="00613BD5">
        <w:rPr>
          <w:bCs/>
          <w:sz w:val="24"/>
        </w:rPr>
        <w:t>。</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400" w:name="_Toc21726"/>
      <w:bookmarkStart w:id="401" w:name="_Toc312933453"/>
      <w:bookmarkStart w:id="402" w:name="_Toc535765931"/>
      <w:r w:rsidRPr="00613BD5">
        <w:rPr>
          <w:rFonts w:hint="eastAsia"/>
          <w:sz w:val="30"/>
        </w:rPr>
        <w:lastRenderedPageBreak/>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400"/>
      <w:bookmarkEnd w:id="401"/>
      <w:bookmarkEnd w:id="402"/>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3" w:name="_Toc535765932"/>
      <w:r w:rsidR="00F32FAE" w:rsidRPr="00613BD5">
        <w:rPr>
          <w:sz w:val="30"/>
        </w:rPr>
        <w:lastRenderedPageBreak/>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6"/>
      <w:bookmarkEnd w:id="27"/>
      <w:bookmarkEnd w:id="403"/>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E65CB0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w:t>
      </w:r>
      <w:r w:rsidR="00B0216C" w:rsidRPr="00B0216C">
        <w:rPr>
          <w:rFonts w:hint="eastAsia"/>
          <w:bCs/>
          <w:sz w:val="24"/>
        </w:rPr>
        <w:t>净值信息</w:t>
      </w:r>
      <w:r w:rsidRPr="00613BD5">
        <w:rPr>
          <w:bCs/>
          <w:sz w:val="24"/>
        </w:rPr>
        <w:t>，确定基金份额申购、赎回的价格；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222A222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0216C" w:rsidRPr="00B0216C">
        <w:rPr>
          <w:rFonts w:hint="eastAsia"/>
          <w:bCs/>
          <w:sz w:val="24"/>
        </w:rPr>
        <w:t>报告、中期报告和年度报告</w:t>
      </w:r>
      <w:r w:rsidRPr="00613BD5">
        <w:rPr>
          <w:bCs/>
          <w:sz w:val="24"/>
        </w:rPr>
        <w:t>；</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4B9105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0A0623D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B0216C" w:rsidRPr="00B0216C">
        <w:rPr>
          <w:rFonts w:hint="eastAsia"/>
          <w:bCs/>
          <w:sz w:val="24"/>
        </w:rPr>
        <w:t>基金份额净值、</w:t>
      </w:r>
      <w:r w:rsidRPr="00613BD5">
        <w:rPr>
          <w:bCs/>
          <w:sz w:val="24"/>
        </w:rPr>
        <w:t>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2FE97A4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0216C" w:rsidRPr="00B0216C">
        <w:rPr>
          <w:rFonts w:hint="eastAsia"/>
          <w:bCs/>
          <w:sz w:val="24"/>
        </w:rPr>
        <w:t>报告、中期报告和年度报告</w:t>
      </w:r>
      <w:r w:rsidRPr="00613BD5">
        <w:rPr>
          <w:bCs/>
          <w:sz w:val="24"/>
        </w:rPr>
        <w:t>出具意见，说明基金管理人在各重要方面的运作是否严格按照基金合同的规定进行；如果基金管</w:t>
      </w:r>
      <w:r w:rsidRPr="00613BD5">
        <w:rPr>
          <w:bCs/>
          <w:sz w:val="24"/>
        </w:rPr>
        <w:lastRenderedPageBreak/>
        <w:t>理人有未执行基金合同规定的行为，还应当说明基金托管人是否采取了适当的措施；</w:t>
      </w:r>
    </w:p>
    <w:p w14:paraId="6119DE76" w14:textId="4644D1C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7BE37032" w:rsidR="00F3272B" w:rsidRDefault="00155240" w:rsidP="00F70185">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w:t>
      </w:r>
      <w:r w:rsidRPr="00613BD5">
        <w:rPr>
          <w:bCs/>
          <w:sz w:val="24"/>
        </w:rPr>
        <w:lastRenderedPageBreak/>
        <w:t>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4457062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6F44A7C4"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79A68238"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6EBAB357" w14:textId="03DEA73E"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）因相应的法律法规发生变动而应当对基金合同进行修改；</w:t>
      </w:r>
    </w:p>
    <w:p w14:paraId="0B7F0652" w14:textId="0FC2A39C"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00F32FAE">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390B3FFC" w:rsidR="00F3272B"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6</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（三）</w:t>
      </w:r>
      <w:r w:rsidRPr="00613BD5">
        <w:rPr>
          <w:bCs/>
          <w:sz w:val="24"/>
        </w:rPr>
        <w:t>召开基金份额持有人大会的通知时间、通知内容、通知方式</w:t>
      </w:r>
    </w:p>
    <w:p w14:paraId="5379A383" w14:textId="7FA275BE"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w:t>
      </w:r>
      <w:r w:rsidRPr="00613BD5">
        <w:rPr>
          <w:rFonts w:ascii="宋体" w:hAnsi="宋体" w:hint="eastAsia"/>
          <w:sz w:val="24"/>
        </w:rPr>
        <w:lastRenderedPageBreak/>
        <w:t>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652B44F7"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w:t>
      </w:r>
      <w:r w:rsidRPr="00613BD5">
        <w:rPr>
          <w:bCs/>
          <w:sz w:val="24"/>
        </w:rPr>
        <w:lastRenderedPageBreak/>
        <w:t>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2B047379"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日内</w:t>
      </w:r>
      <w:r w:rsidRPr="001B430F">
        <w:rPr>
          <w:rFonts w:hint="eastAsia"/>
          <w:bCs/>
          <w:sz w:val="24"/>
        </w:rPr>
        <w:t>在指定媒介上公告。如果采用通讯方式进行表决，在公告基金份额持有人大会决议时，必须将公证书全文、公证机构、公证员姓名等一同公告。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44DA1067" w14:textId="77777777" w:rsidR="00C00D64" w:rsidRPr="00C00D64" w:rsidRDefault="00196921" w:rsidP="00C00D64">
      <w:pPr>
        <w:adjustRightInd w:val="0"/>
        <w:snapToGrid w:val="0"/>
        <w:spacing w:line="360" w:lineRule="auto"/>
        <w:ind w:firstLineChars="200" w:firstLine="480"/>
        <w:rPr>
          <w:bCs/>
          <w:sz w:val="24"/>
        </w:rPr>
      </w:pPr>
      <w:r w:rsidRPr="00613BD5">
        <w:rPr>
          <w:rFonts w:hint="eastAsia"/>
          <w:bCs/>
          <w:sz w:val="24"/>
        </w:rPr>
        <w:t>（九）</w:t>
      </w:r>
      <w:r w:rsidR="00C00D64" w:rsidRPr="00C00D64">
        <w:rPr>
          <w:rFonts w:hint="eastAsia"/>
          <w:bCs/>
          <w:sz w:val="24"/>
        </w:rPr>
        <w:t>实施侧袋机制期间基金份额持有人大会的特殊约定</w:t>
      </w:r>
    </w:p>
    <w:p w14:paraId="7CB42B5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6EE8B7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1</w:t>
      </w:r>
      <w:r w:rsidRPr="00C00D64">
        <w:rPr>
          <w:rFonts w:hint="eastAsia"/>
          <w:bCs/>
          <w:sz w:val="24"/>
        </w:rPr>
        <w:t>、基金份额持有人行使提议权、召集权、提名权所需单独或合计代表相关基金份额</w:t>
      </w:r>
      <w:r w:rsidRPr="00C00D64">
        <w:rPr>
          <w:rFonts w:hint="eastAsia"/>
          <w:bCs/>
          <w:sz w:val="24"/>
        </w:rPr>
        <w:t>10%</w:t>
      </w:r>
      <w:r w:rsidRPr="00C00D64">
        <w:rPr>
          <w:rFonts w:hint="eastAsia"/>
          <w:bCs/>
          <w:sz w:val="24"/>
        </w:rPr>
        <w:t>以上（含</w:t>
      </w:r>
      <w:r w:rsidRPr="00C00D64">
        <w:rPr>
          <w:rFonts w:hint="eastAsia"/>
          <w:bCs/>
          <w:sz w:val="24"/>
        </w:rPr>
        <w:t>10%</w:t>
      </w:r>
      <w:r w:rsidRPr="00C00D64">
        <w:rPr>
          <w:rFonts w:hint="eastAsia"/>
          <w:bCs/>
          <w:sz w:val="24"/>
        </w:rPr>
        <w:t>）；</w:t>
      </w:r>
    </w:p>
    <w:p w14:paraId="2869CB6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2</w:t>
      </w:r>
      <w:r w:rsidRPr="00C00D64">
        <w:rPr>
          <w:rFonts w:hint="eastAsia"/>
          <w:bCs/>
          <w:sz w:val="24"/>
        </w:rPr>
        <w:t>、现场开会的到会者在权益登记日代表的基金份额不少于本基金在权益登记日相关基金份额的二分之一（含二分之一）；</w:t>
      </w:r>
    </w:p>
    <w:p w14:paraId="7DADAAA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3</w:t>
      </w:r>
      <w:r w:rsidRPr="00C00D64">
        <w:rPr>
          <w:rFonts w:hint="eastAsia"/>
          <w:bCs/>
          <w:sz w:val="24"/>
        </w:rPr>
        <w:t>、通讯开会的直接出具表决意见或授权他人代表出具表决意见的基金份额持有人所持有的基金份额不小于在权益登记日相关基金份额的二分之一（含二分之</w:t>
      </w:r>
      <w:r w:rsidRPr="00C00D64">
        <w:rPr>
          <w:rFonts w:hint="eastAsia"/>
          <w:bCs/>
          <w:sz w:val="24"/>
        </w:rPr>
        <w:lastRenderedPageBreak/>
        <w:t>一）；</w:t>
      </w:r>
    </w:p>
    <w:p w14:paraId="0A77A56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4</w:t>
      </w:r>
      <w:r w:rsidRPr="00C00D6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00D64">
        <w:rPr>
          <w:rFonts w:hint="eastAsia"/>
          <w:bCs/>
          <w:sz w:val="24"/>
        </w:rPr>
        <w:t>3</w:t>
      </w:r>
      <w:r w:rsidRPr="00C00D64">
        <w:rPr>
          <w:rFonts w:hint="eastAsia"/>
          <w:bCs/>
          <w:sz w:val="24"/>
        </w:rPr>
        <w:t>个月以后、</w:t>
      </w:r>
      <w:r w:rsidRPr="00C00D64">
        <w:rPr>
          <w:rFonts w:hint="eastAsia"/>
          <w:bCs/>
          <w:sz w:val="24"/>
        </w:rPr>
        <w:t>6</w:t>
      </w:r>
      <w:r w:rsidRPr="00C00D6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111BD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5</w:t>
      </w:r>
      <w:r w:rsidRPr="00C00D64">
        <w:rPr>
          <w:rFonts w:hint="eastAsia"/>
          <w:bCs/>
          <w:sz w:val="24"/>
        </w:rPr>
        <w:t>、现场开会由出席大会的基金份额持有人和代理人所持表决权的</w:t>
      </w:r>
      <w:r w:rsidRPr="00C00D64">
        <w:rPr>
          <w:rFonts w:hint="eastAsia"/>
          <w:bCs/>
          <w:sz w:val="24"/>
        </w:rPr>
        <w:t>50%</w:t>
      </w:r>
      <w:r w:rsidRPr="00C00D64">
        <w:rPr>
          <w:rFonts w:hint="eastAsia"/>
          <w:bCs/>
          <w:sz w:val="24"/>
        </w:rPr>
        <w:t>以上（含</w:t>
      </w:r>
      <w:r w:rsidRPr="00C00D64">
        <w:rPr>
          <w:rFonts w:hint="eastAsia"/>
          <w:bCs/>
          <w:sz w:val="24"/>
        </w:rPr>
        <w:t>50%</w:t>
      </w:r>
      <w:r w:rsidRPr="00C00D64">
        <w:rPr>
          <w:rFonts w:hint="eastAsia"/>
          <w:bCs/>
          <w:sz w:val="24"/>
        </w:rPr>
        <w:t>）选举产生一名基金份额持有人或代理人作为该次基金份额持有人大会的主持人；</w:t>
      </w:r>
    </w:p>
    <w:p w14:paraId="4A65BC2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6</w:t>
      </w:r>
      <w:r w:rsidRPr="00C00D64">
        <w:rPr>
          <w:rFonts w:hint="eastAsia"/>
          <w:bCs/>
          <w:sz w:val="24"/>
        </w:rPr>
        <w:t>、一般决议须经参加大会的基金份额持有人或其代理人所持表决权的二分之一以上（含二分之一）通过；</w:t>
      </w:r>
    </w:p>
    <w:p w14:paraId="3BF0151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7</w:t>
      </w:r>
      <w:r w:rsidRPr="00C00D64">
        <w:rPr>
          <w:rFonts w:hint="eastAsia"/>
          <w:bCs/>
          <w:sz w:val="24"/>
        </w:rPr>
        <w:t>、特别决议应当经参加大会的基金份额持有人或其代理人所持表决权的三分之二以上（含三分之二）通过。</w:t>
      </w:r>
    </w:p>
    <w:p w14:paraId="0465BC92"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同一主侧袋账户内的每份基金份额具有平等的表决权。</w:t>
      </w:r>
    </w:p>
    <w:p w14:paraId="1B8EA848" w14:textId="4DFFDCC5" w:rsidR="00F3272B" w:rsidRDefault="00C00D64" w:rsidP="00C00D64">
      <w:pPr>
        <w:adjustRightInd w:val="0"/>
        <w:snapToGrid w:val="0"/>
        <w:spacing w:line="360" w:lineRule="auto"/>
        <w:ind w:firstLineChars="200" w:firstLine="480"/>
        <w:rPr>
          <w:bCs/>
          <w:sz w:val="24"/>
        </w:rPr>
      </w:pPr>
      <w:r w:rsidRPr="00C00D64">
        <w:rPr>
          <w:rFonts w:hint="eastAsia"/>
          <w:bCs/>
          <w:sz w:val="24"/>
        </w:rPr>
        <w:t>（十）</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762C511C"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6AC135D4"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753BAF0" w14:textId="6C393E6F"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42376427" w14:textId="6A9AAC55"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lastRenderedPageBreak/>
        <w:t>（三）</w:t>
      </w:r>
      <w:r w:rsidRPr="00613BD5">
        <w:rPr>
          <w:bCs/>
          <w:sz w:val="24"/>
        </w:rPr>
        <w:t>收益分配方案的确定、公告与实施</w:t>
      </w:r>
    </w:p>
    <w:p w14:paraId="2B1BB215" w14:textId="2011AF10"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0216C" w:rsidRPr="00B0216C">
        <w:rPr>
          <w:rFonts w:hint="eastAsia"/>
          <w:bCs/>
          <w:sz w:val="24"/>
        </w:rPr>
        <w:t>依照《信息披露办法》的有关规定在指定媒介公告</w:t>
      </w:r>
      <w:r w:rsidRPr="00613BD5">
        <w:rPr>
          <w:bCs/>
          <w:sz w:val="24"/>
        </w:rPr>
        <w:t>。</w:t>
      </w:r>
    </w:p>
    <w:p w14:paraId="608BA63F" w14:textId="3DBC6DE6" w:rsidR="00F3272B" w:rsidRDefault="00155240" w:rsidP="00F70185">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5E76BFE0"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BE28F78"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186C8205" w14:textId="56C41542" w:rsidR="00F3272B" w:rsidRDefault="00155240" w:rsidP="00F70185">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lastRenderedPageBreak/>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5D5D156C" w14:textId="30A3F163"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FC6EAE8" w14:textId="77777777" w:rsidR="00C00D64" w:rsidRPr="00C00D64" w:rsidRDefault="005D0813" w:rsidP="00C00D64">
      <w:pPr>
        <w:adjustRightInd w:val="0"/>
        <w:snapToGrid w:val="0"/>
        <w:spacing w:line="360" w:lineRule="auto"/>
        <w:ind w:firstLineChars="200" w:firstLine="480"/>
        <w:rPr>
          <w:bCs/>
          <w:sz w:val="24"/>
        </w:rPr>
      </w:pPr>
      <w:r w:rsidRPr="00613BD5">
        <w:rPr>
          <w:rFonts w:hint="eastAsia"/>
          <w:bCs/>
          <w:sz w:val="24"/>
        </w:rPr>
        <w:t>（</w:t>
      </w:r>
      <w:r w:rsidR="005B58FA">
        <w:rPr>
          <w:rFonts w:hint="eastAsia"/>
          <w:bCs/>
          <w:sz w:val="24"/>
        </w:rPr>
        <w:t>五</w:t>
      </w:r>
      <w:r w:rsidRPr="00613BD5">
        <w:rPr>
          <w:rFonts w:hint="eastAsia"/>
          <w:bCs/>
          <w:sz w:val="24"/>
        </w:rPr>
        <w:t>）</w:t>
      </w:r>
      <w:r w:rsidR="00C00D64" w:rsidRPr="00C00D64">
        <w:rPr>
          <w:rFonts w:hint="eastAsia"/>
          <w:bCs/>
          <w:sz w:val="24"/>
        </w:rPr>
        <w:t>实施侧袋机制期间的基金费用</w:t>
      </w:r>
    </w:p>
    <w:p w14:paraId="1D2EA59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BC203CC" w14:textId="21936D7F" w:rsidR="00F3272B"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lastRenderedPageBreak/>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5849B156" w:rsidR="00D8614B"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2E2F11C9" w:rsidR="00CA4EB9"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0ADC28F4"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基金的投资组合比例为：固定收益类资产占基金资产的比例不低于</w:t>
      </w:r>
      <w:r w:rsidR="00CA4EB9" w:rsidRPr="00613BD5">
        <w:rPr>
          <w:rFonts w:hint="eastAsia"/>
          <w:bCs/>
          <w:sz w:val="24"/>
        </w:rPr>
        <w:t>80%</w:t>
      </w:r>
      <w:r w:rsidR="00CA4EB9"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00CA4EB9" w:rsidRPr="00613BD5">
        <w:rPr>
          <w:rFonts w:hint="eastAsia"/>
          <w:bCs/>
          <w:sz w:val="24"/>
        </w:rPr>
        <w:t>20%</w:t>
      </w:r>
      <w:r w:rsidR="00CA4EB9" w:rsidRPr="00613BD5">
        <w:rPr>
          <w:rFonts w:hint="eastAsia"/>
          <w:bCs/>
          <w:sz w:val="24"/>
        </w:rPr>
        <w:t>；现金或到期日在一年以内的政府债券的投资比例合计不低于基金资产净值的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00ED7C2E">
        <w:rPr>
          <w:rFonts w:hint="eastAsia"/>
          <w:bCs/>
          <w:sz w:val="24"/>
        </w:rPr>
        <w:t>本基金</w:t>
      </w:r>
      <w:r w:rsidR="00CA4EB9" w:rsidRPr="00613BD5">
        <w:rPr>
          <w:rFonts w:hint="eastAsia"/>
          <w:bCs/>
          <w:sz w:val="24"/>
        </w:rPr>
        <w:t>持有的全部权证，其市值不得超过基金资产净值的</w:t>
      </w:r>
      <w:r w:rsidR="00CA4EB9" w:rsidRPr="00613BD5">
        <w:rPr>
          <w:rFonts w:hint="eastAsia"/>
          <w:bCs/>
          <w:sz w:val="24"/>
        </w:rPr>
        <w:t>3%</w:t>
      </w:r>
      <w:r w:rsidR="00CA4EB9" w:rsidRPr="00613BD5">
        <w:rPr>
          <w:rFonts w:hint="eastAsia"/>
          <w:bCs/>
          <w:sz w:val="24"/>
        </w:rPr>
        <w:t>。</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425B5959"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在逐期追求投资本金安全的风险控制目标下追求基金收益的稳定递增。自转型完成之日起，</w:t>
      </w:r>
      <w:r>
        <w:rPr>
          <w:rFonts w:hint="eastAsia"/>
          <w:bCs/>
          <w:sz w:val="24"/>
        </w:rPr>
        <w:t>本基金</w:t>
      </w:r>
      <w:r w:rsidR="00CA4EB9" w:rsidRPr="00613BD5">
        <w:rPr>
          <w:rFonts w:hint="eastAsia"/>
          <w:bCs/>
          <w:sz w:val="24"/>
        </w:rPr>
        <w:t>以</w:t>
      </w:r>
      <w:r w:rsidR="00CA4EB9" w:rsidRPr="00613BD5">
        <w:rPr>
          <w:rFonts w:hint="eastAsia"/>
          <w:bCs/>
          <w:sz w:val="24"/>
        </w:rPr>
        <w:t xml:space="preserve">3 </w:t>
      </w:r>
      <w:r w:rsidR="00CA4EB9" w:rsidRPr="00613BD5">
        <w:rPr>
          <w:rFonts w:hint="eastAsia"/>
          <w:bCs/>
          <w:sz w:val="24"/>
        </w:rPr>
        <w:t>年为一个运作周期逐期运作，每一运作周期期满后且后一运作周期起始日前，安排不少于</w:t>
      </w:r>
      <w:r w:rsidR="00CA4EB9" w:rsidRPr="00613BD5">
        <w:rPr>
          <w:rFonts w:hint="eastAsia"/>
          <w:bCs/>
          <w:sz w:val="24"/>
        </w:rPr>
        <w:t xml:space="preserve">5 </w:t>
      </w:r>
      <w:r w:rsidR="00CA4EB9" w:rsidRPr="00613BD5">
        <w:rPr>
          <w:rFonts w:hint="eastAsia"/>
          <w:bCs/>
          <w:sz w:val="24"/>
        </w:rPr>
        <w:t>个工作日的</w:t>
      </w:r>
      <w:r w:rsidR="00CA4EB9">
        <w:rPr>
          <w:rFonts w:hint="eastAsia"/>
          <w:bCs/>
          <w:sz w:val="24"/>
        </w:rPr>
        <w:t>运作调整</w:t>
      </w:r>
      <w:r w:rsidR="00CA4EB9"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00CA4EB9" w:rsidRPr="00613BD5">
        <w:rPr>
          <w:rFonts w:hint="eastAsia"/>
          <w:bCs/>
          <w:sz w:val="24"/>
        </w:rPr>
        <w:t>投资者在</w:t>
      </w:r>
      <w:r w:rsidR="00CA4EB9">
        <w:rPr>
          <w:rFonts w:hint="eastAsia"/>
          <w:bCs/>
          <w:sz w:val="24"/>
        </w:rPr>
        <w:t>运作调整</w:t>
      </w:r>
      <w:r w:rsidR="00CA4EB9" w:rsidRPr="00613BD5">
        <w:rPr>
          <w:rFonts w:hint="eastAsia"/>
          <w:bCs/>
          <w:sz w:val="24"/>
        </w:rPr>
        <w:t>期内办理</w:t>
      </w:r>
      <w:r>
        <w:rPr>
          <w:rFonts w:hint="eastAsia"/>
          <w:bCs/>
          <w:sz w:val="24"/>
        </w:rPr>
        <w:t>本基金</w:t>
      </w:r>
      <w:r w:rsidR="00CA4EB9" w:rsidRPr="00613BD5">
        <w:rPr>
          <w:rFonts w:hint="eastAsia"/>
          <w:bCs/>
          <w:sz w:val="24"/>
        </w:rPr>
        <w:t>的申购和赎回业务时不收取申购、赎回费用。</w:t>
      </w:r>
    </w:p>
    <w:p w14:paraId="4A5605D5" w14:textId="49A02996"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在每一运作周期的投资目标为力求期末基金份额净值加上该运作周期累计分红金额不低于该运作周期第</w:t>
      </w:r>
      <w:r w:rsidR="00CA4EB9" w:rsidRPr="00613BD5">
        <w:rPr>
          <w:rFonts w:hint="eastAsia"/>
          <w:bCs/>
          <w:sz w:val="24"/>
        </w:rPr>
        <w:t xml:space="preserve">1 </w:t>
      </w:r>
      <w:r w:rsidR="00CA4EB9" w:rsidRPr="00613BD5">
        <w:rPr>
          <w:rFonts w:hint="eastAsia"/>
          <w:bCs/>
          <w:sz w:val="24"/>
        </w:rPr>
        <w:t>个工作日的基金份额净值。在每一运作周期中，</w:t>
      </w:r>
      <w:r>
        <w:rPr>
          <w:rFonts w:hint="eastAsia"/>
          <w:bCs/>
          <w:sz w:val="24"/>
        </w:rPr>
        <w:t>本基金</w:t>
      </w:r>
      <w:r w:rsidR="00CA4EB9"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14:paraId="612A88A7" w14:textId="58529039" w:rsidR="00D8614B" w:rsidRDefault="00ED7C2E" w:rsidP="00F70185">
      <w:pPr>
        <w:adjustRightInd w:val="0"/>
        <w:snapToGrid w:val="0"/>
        <w:spacing w:line="360" w:lineRule="auto"/>
        <w:ind w:firstLineChars="200" w:firstLine="480"/>
        <w:rPr>
          <w:rFonts w:ascii="宋体" w:hAnsi="宋体"/>
          <w:bCs/>
          <w:sz w:val="24"/>
        </w:rPr>
      </w:pPr>
      <w:r>
        <w:rPr>
          <w:rFonts w:ascii="宋体" w:hAnsi="宋体" w:hint="eastAsia"/>
          <w:sz w:val="24"/>
        </w:rPr>
        <w:lastRenderedPageBreak/>
        <w:t>本基金</w:t>
      </w:r>
      <w:r w:rsidR="00CA4EB9">
        <w:rPr>
          <w:rFonts w:ascii="宋体" w:hAnsi="宋体" w:hint="eastAsia"/>
          <w:sz w:val="24"/>
        </w:rPr>
        <w:t>不设置</w:t>
      </w:r>
      <w:r w:rsidR="00CA4EB9" w:rsidRPr="00613BD5">
        <w:rPr>
          <w:rFonts w:ascii="宋体" w:hAnsi="宋体" w:hint="eastAsia"/>
          <w:sz w:val="24"/>
        </w:rPr>
        <w:t>担保人</w:t>
      </w:r>
      <w:r w:rsidR="00CA4EB9">
        <w:rPr>
          <w:rFonts w:ascii="宋体" w:hAnsi="宋体" w:hint="eastAsia"/>
          <w:sz w:val="24"/>
        </w:rPr>
        <w:t>或</w:t>
      </w:r>
      <w:r w:rsidR="00CA4EB9" w:rsidRPr="00613BD5">
        <w:rPr>
          <w:rFonts w:ascii="宋体" w:hAnsi="宋体" w:hint="eastAsia"/>
          <w:sz w:val="24"/>
        </w:rPr>
        <w:t>保本义务人，</w:t>
      </w:r>
      <w:r w:rsidR="00CA4EB9">
        <w:rPr>
          <w:rFonts w:ascii="宋体" w:hAnsi="宋体" w:hint="eastAsia"/>
          <w:sz w:val="24"/>
        </w:rPr>
        <w:t>不承诺</w:t>
      </w:r>
      <w:r w:rsidR="00CA4EB9" w:rsidRPr="00613BD5">
        <w:rPr>
          <w:rFonts w:ascii="宋体" w:hAnsi="宋体" w:hint="eastAsia"/>
          <w:sz w:val="24"/>
        </w:rPr>
        <w:t>基金份额持有人在</w:t>
      </w:r>
      <w:r>
        <w:rPr>
          <w:rFonts w:ascii="宋体" w:hAnsi="宋体" w:hint="eastAsia"/>
          <w:sz w:val="24"/>
        </w:rPr>
        <w:t>本基金</w:t>
      </w:r>
      <w:r w:rsidR="00CA4EB9">
        <w:rPr>
          <w:rFonts w:ascii="宋体" w:hAnsi="宋体" w:hint="eastAsia"/>
          <w:sz w:val="24"/>
        </w:rPr>
        <w:t>运作</w:t>
      </w:r>
      <w:r w:rsidR="00CA4EB9" w:rsidRPr="00613BD5">
        <w:rPr>
          <w:rFonts w:ascii="宋体" w:hAnsi="宋体" w:hint="eastAsia"/>
          <w:sz w:val="24"/>
        </w:rPr>
        <w:t>周期</w:t>
      </w:r>
      <w:r w:rsidR="00CA4EB9">
        <w:rPr>
          <w:rFonts w:ascii="宋体" w:hAnsi="宋体" w:hint="eastAsia"/>
          <w:sz w:val="24"/>
        </w:rPr>
        <w:t>期满</w:t>
      </w:r>
      <w:r w:rsidR="00CA4EB9" w:rsidRPr="00613BD5">
        <w:rPr>
          <w:rFonts w:ascii="宋体" w:hAnsi="宋体" w:hint="eastAsia"/>
          <w:sz w:val="24"/>
        </w:rPr>
        <w:t>时可以获得保本金额</w:t>
      </w:r>
      <w:r w:rsidR="00CA4EB9">
        <w:rPr>
          <w:rFonts w:ascii="宋体" w:hAnsi="宋体" w:hint="eastAsia"/>
          <w:sz w:val="24"/>
        </w:rPr>
        <w:t>的</w:t>
      </w:r>
      <w:r w:rsidR="00CA4EB9" w:rsidRPr="00613BD5">
        <w:rPr>
          <w:rFonts w:ascii="宋体" w:hAnsi="宋体" w:hint="eastAsia"/>
          <w:sz w:val="24"/>
        </w:rPr>
        <w:t>保证。</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4D0EF177"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14:paraId="50B4024F" w14:textId="27B4A42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14:paraId="24C97F39" w14:textId="4809DE1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sidR="001B430F">
        <w:rPr>
          <w:rFonts w:ascii="宋体" w:hAnsi="宋体"/>
          <w:sz w:val="24"/>
        </w:rPr>
        <w:t>证券</w:t>
      </w:r>
      <w:r w:rsidRPr="00106DCA">
        <w:rPr>
          <w:rFonts w:ascii="宋体" w:hAnsi="宋体" w:hint="eastAsia"/>
          <w:sz w:val="24"/>
        </w:rPr>
        <w:t>，其市值不超过基金资产净值的10%；</w:t>
      </w:r>
    </w:p>
    <w:p w14:paraId="6122751D" w14:textId="6D6EFA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（4）本基金管理人管理的全部基金持有一家公司发行的证券，不超过该证券的10%；</w:t>
      </w:r>
    </w:p>
    <w:p w14:paraId="01F3B759" w14:textId="6A9F7E4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14:paraId="7DCD94B0" w14:textId="5C321F9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14:paraId="52CE2F75" w14:textId="3CDD922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14:paraId="4AFF6E4D" w14:textId="48E950A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14:paraId="44374ECC" w14:textId="15CCDBA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14:paraId="18D6C53F" w14:textId="565464E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（10）本基金持有的同一（指同一信用级别）资产支持证券的比例，不得超过该资产支持证券规模的10%；</w:t>
      </w:r>
    </w:p>
    <w:p w14:paraId="0259D343" w14:textId="139FC5BA"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14:paraId="4B0A6EDB" w14:textId="0EA3DA5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A4BA645" w14:textId="7C441BF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14:paraId="73368652" w14:textId="57C7926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（14）本基金进入全国银行间同业市场进行债券回购的资金余额不得超过基金资产净值的40%，债券回购最长期限为1年，债券回购到期后不得展期；</w:t>
      </w:r>
    </w:p>
    <w:p w14:paraId="0DCBEF27" w14:textId="6B32217C"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lastRenderedPageBreak/>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14:paraId="63A26C47" w14:textId="46A4313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920DA13" w14:textId="06DA58A7"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5AF587" w14:textId="697340C1"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DE7BFF2" w14:textId="3BF51B9C"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14:paraId="09D134A2" w14:textId="19668530" w:rsidR="00CA4EB9"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1B430F">
        <w:rPr>
          <w:rFonts w:ascii="宋体" w:hAnsi="宋体"/>
          <w:sz w:val="24"/>
        </w:rPr>
        <w:t>20</w:t>
      </w:r>
      <w:r w:rsidRPr="00106DCA">
        <w:rPr>
          <w:rFonts w:ascii="宋体" w:hAnsi="宋体" w:hint="eastAsia"/>
          <w:sz w:val="24"/>
        </w:rPr>
        <w:t>）法律法规及中国证监会规定的和基金合同约定的其他投资限制。</w:t>
      </w:r>
    </w:p>
    <w:p w14:paraId="39DCD8C9" w14:textId="5DDCF1F7" w:rsidR="00CA4EB9" w:rsidRDefault="00CA4EB9" w:rsidP="00F70185">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个月的时间区间内为其投资转型期，投资转型期的具体起止日期由基金管理人确定并届时公告。基金管理人应当自投资转型期结束日起次个工作日使</w:t>
      </w:r>
      <w:r w:rsidR="00106DCA">
        <w:rPr>
          <w:rFonts w:hAnsi="宋体" w:hint="eastAsia"/>
          <w:sz w:val="24"/>
        </w:rPr>
        <w:t>本</w:t>
      </w:r>
      <w:r w:rsidRPr="00613BD5">
        <w:rPr>
          <w:rFonts w:hAnsi="宋体"/>
          <w:sz w:val="24"/>
        </w:rPr>
        <w:t>基金的投资组合比例符合基金合同的有关约定。</w:t>
      </w:r>
    </w:p>
    <w:p w14:paraId="687557C1" w14:textId="3605CA6B"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00B831CF" w:rsidRPr="005922F5">
        <w:rPr>
          <w:rFonts w:hint="eastAsia"/>
          <w:bCs/>
          <w:sz w:val="24"/>
        </w:rPr>
        <w:t>1</w:t>
      </w:r>
      <w:r w:rsidR="00B831CF">
        <w:rPr>
          <w:bCs/>
          <w:sz w:val="24"/>
        </w:rPr>
        <w:t>7</w:t>
      </w:r>
      <w:r w:rsidRPr="005922F5">
        <w:rPr>
          <w:rFonts w:hint="eastAsia"/>
          <w:bCs/>
          <w:sz w:val="24"/>
        </w:rPr>
        <w:t>）、（</w:t>
      </w:r>
      <w:r w:rsidR="00B831CF" w:rsidRPr="005922F5">
        <w:rPr>
          <w:rFonts w:hint="eastAsia"/>
          <w:bCs/>
          <w:sz w:val="24"/>
        </w:rPr>
        <w:t>1</w:t>
      </w:r>
      <w:r w:rsidR="00B831CF">
        <w:rPr>
          <w:bCs/>
          <w:sz w:val="24"/>
        </w:rPr>
        <w:t>8</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lastRenderedPageBreak/>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230DA137" w14:textId="53ACE4EB" w:rsidR="00F3272B" w:rsidRDefault="00F3272B" w:rsidP="00F70185">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1BCEBB37"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6888BDF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B430F"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1276235" w14:textId="77777777" w:rsidR="001B430F"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1B430F" w:rsidRPr="001B430F">
        <w:rPr>
          <w:rFonts w:hint="eastAsia"/>
          <w:bCs/>
          <w:sz w:val="24"/>
        </w:rPr>
        <w:t>交易所上市交易的可转换债券，按估值日收盘价减去可转换债券收盘价</w:t>
      </w:r>
      <w:r w:rsidR="001B430F" w:rsidRPr="001B430F">
        <w:rPr>
          <w:rFonts w:hint="eastAsia"/>
          <w:bCs/>
          <w:sz w:val="24"/>
        </w:rPr>
        <w:lastRenderedPageBreak/>
        <w:t>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6D326754" w14:textId="17CE4D4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31E44BA8"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5087024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572AEE2A"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037BDF7D" w14:textId="5C77119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262A6FA6"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072BC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11F8765" w14:textId="1C2A11F6"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5</w:t>
      </w:r>
      <w:r w:rsidR="00CA4EB9" w:rsidRPr="00613BD5">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2199FBFE" w14:textId="14FFD84C"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6</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61A06CB"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51D774FE" w:rsidR="00CA4EB9" w:rsidRPr="00613BD5" w:rsidRDefault="00CA4EB9" w:rsidP="00F70185">
      <w:pPr>
        <w:adjustRightInd w:val="0"/>
        <w:snapToGrid w:val="0"/>
        <w:spacing w:line="360" w:lineRule="auto"/>
        <w:ind w:firstLineChars="200" w:firstLine="480"/>
        <w:rPr>
          <w:bCs/>
          <w:sz w:val="24"/>
        </w:rPr>
      </w:pPr>
      <w:r w:rsidRPr="00613BD5">
        <w:rPr>
          <w:bCs/>
          <w:sz w:val="24"/>
        </w:rPr>
        <w:lastRenderedPageBreak/>
        <w:t>1</w:t>
      </w:r>
      <w:r w:rsidRPr="00613BD5">
        <w:rPr>
          <w:bCs/>
          <w:sz w:val="24"/>
        </w:rPr>
        <w:t>、基金份额净值是按照每个工作日闭市后，基金资产净值除以当日基金份额的余额数量计算，精确到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位四舍五入。国家另有规定的，从其规定。</w:t>
      </w:r>
    </w:p>
    <w:p w14:paraId="2F688E65" w14:textId="2624CCC9" w:rsidR="00CA4EB9" w:rsidRPr="00613BD5" w:rsidRDefault="00CA4EB9" w:rsidP="00F70185">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592B8C9D" w14:textId="204E422E"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28BD7118"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086111E1" w14:textId="397967A9"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6175B115" w:rsidR="00D8614B" w:rsidRDefault="005D0813" w:rsidP="00F70185">
      <w:pPr>
        <w:adjustRightInd w:val="0"/>
        <w:snapToGrid w:val="0"/>
        <w:spacing w:line="360" w:lineRule="auto"/>
        <w:ind w:firstLineChars="200" w:firstLine="480"/>
        <w:rPr>
          <w:bCs/>
          <w:sz w:val="24"/>
        </w:rPr>
      </w:pPr>
      <w:r w:rsidRPr="00613BD5">
        <w:rPr>
          <w:rFonts w:hint="eastAsia"/>
          <w:bCs/>
          <w:sz w:val="24"/>
        </w:rPr>
        <w:t>（四）基金净值</w:t>
      </w:r>
      <w:r w:rsidR="007F3807">
        <w:rPr>
          <w:rFonts w:hint="eastAsia"/>
          <w:bCs/>
          <w:sz w:val="24"/>
        </w:rPr>
        <w:t>信息</w:t>
      </w:r>
      <w:r w:rsidRPr="00613BD5">
        <w:rPr>
          <w:rFonts w:hint="eastAsia"/>
          <w:bCs/>
          <w:sz w:val="24"/>
        </w:rPr>
        <w:t>的公告方式</w:t>
      </w:r>
    </w:p>
    <w:p w14:paraId="67EE5B99"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《基金合同》生效后，在开始办理基金份额申购或者赎回前，基金管理人应当至少每周在指定网站披露一次基金份额净值和基金份额累计净值。</w:t>
      </w:r>
    </w:p>
    <w:p w14:paraId="3E3CF29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43338E48" w14:textId="77777777"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基金管理人应当在不晚于半年度和年度最后一日的次日，在指定网站披露半年度和年度最后一日的基金份额净值和基金份额累计净值。</w:t>
      </w:r>
    </w:p>
    <w:p w14:paraId="0B467B4C" w14:textId="510E0155" w:rsidR="00D8614B" w:rsidRDefault="00D8614B" w:rsidP="00F70185">
      <w:pPr>
        <w:adjustRightInd w:val="0"/>
        <w:snapToGrid w:val="0"/>
        <w:spacing w:line="360" w:lineRule="auto"/>
        <w:ind w:firstLineChars="200" w:firstLine="480"/>
        <w:rPr>
          <w:bCs/>
          <w:sz w:val="24"/>
        </w:rPr>
      </w:pP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w:t>
      </w:r>
      <w:r w:rsidRPr="00613BD5">
        <w:rPr>
          <w:bCs/>
          <w:sz w:val="24"/>
        </w:rPr>
        <w:lastRenderedPageBreak/>
        <w:t>金托管人承接的；</w:t>
      </w:r>
    </w:p>
    <w:p w14:paraId="569E6E52" w14:textId="78B7D91A"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6129224F" w:rsidR="00D8614B"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5D225C9A"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（五）</w:t>
      </w:r>
      <w:r w:rsidRPr="00613BD5">
        <w:rPr>
          <w:bCs/>
          <w:sz w:val="24"/>
        </w:rPr>
        <w:t>基金财产清算的公告</w:t>
      </w:r>
    </w:p>
    <w:p w14:paraId="3B2A7FE3" w14:textId="6A33F8F6"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6E48476"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09C90ECA" w:rsidR="00F3272B" w:rsidRDefault="00CA4EB9" w:rsidP="00F70185">
      <w:pPr>
        <w:adjustRightInd w:val="0"/>
        <w:snapToGrid w:val="0"/>
        <w:spacing w:line="360" w:lineRule="auto"/>
        <w:ind w:firstLineChars="200" w:firstLine="480"/>
        <w:rPr>
          <w:bCs/>
          <w:sz w:val="24"/>
        </w:rPr>
      </w:pPr>
      <w:r w:rsidRPr="00613BD5">
        <w:rPr>
          <w:bCs/>
          <w:sz w:val="24"/>
        </w:rPr>
        <w:t>基金合同受中国法律管辖。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4" w:name="_Hlt54601699"/>
      <w:bookmarkEnd w:id="404"/>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06A86D6E"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037A" w14:textId="77777777" w:rsidR="00AA0F29" w:rsidRDefault="00AA0F29">
      <w:r>
        <w:separator/>
      </w:r>
    </w:p>
  </w:endnote>
  <w:endnote w:type="continuationSeparator" w:id="0">
    <w:p w14:paraId="3F994309" w14:textId="77777777" w:rsidR="00AA0F29" w:rsidRDefault="00AA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226D" w14:textId="77777777" w:rsidR="0043469C" w:rsidRDefault="0043469C">
    <w:pPr>
      <w:pStyle w:val="af6"/>
      <w:framePr w:h="0" w:wrap="around" w:vAnchor="text" w:hAnchor="margin" w:xAlign="center" w:y="1"/>
      <w:rPr>
        <w:rStyle w:val="afe"/>
      </w:rPr>
    </w:pPr>
    <w:r>
      <w:fldChar w:fldCharType="begin"/>
    </w:r>
    <w:r>
      <w:rPr>
        <w:rStyle w:val="afe"/>
      </w:rPr>
      <w:instrText xml:space="preserve">PAGE  </w:instrText>
    </w:r>
    <w:r>
      <w:fldChar w:fldCharType="end"/>
    </w:r>
  </w:p>
  <w:p w14:paraId="7DD17953" w14:textId="77777777" w:rsidR="0043469C" w:rsidRDefault="0043469C">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3764" w14:textId="4F259351" w:rsidR="0043469C" w:rsidRDefault="0043469C">
    <w:pPr>
      <w:pStyle w:val="af6"/>
      <w:framePr w:h="0" w:wrap="around" w:vAnchor="text" w:hAnchor="margin" w:xAlign="center" w:y="1"/>
      <w:rPr>
        <w:rStyle w:val="afe"/>
      </w:rPr>
    </w:pPr>
    <w:r>
      <w:fldChar w:fldCharType="begin"/>
    </w:r>
    <w:r>
      <w:rPr>
        <w:rStyle w:val="afe"/>
      </w:rPr>
      <w:instrText xml:space="preserve">PAGE  </w:instrText>
    </w:r>
    <w:r>
      <w:fldChar w:fldCharType="separate"/>
    </w:r>
    <w:r w:rsidR="005D5EA5">
      <w:rPr>
        <w:rStyle w:val="afe"/>
        <w:noProof/>
      </w:rPr>
      <w:t>1</w:t>
    </w:r>
    <w:r>
      <w:fldChar w:fldCharType="end"/>
    </w:r>
  </w:p>
  <w:p w14:paraId="40DFEF10" w14:textId="77777777" w:rsidR="0043469C" w:rsidRDefault="0043469C">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68E3" w14:textId="77777777" w:rsidR="0043469C" w:rsidRDefault="0043469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54CB8" w14:textId="77777777" w:rsidR="00AA0F29" w:rsidRDefault="00AA0F29">
      <w:r>
        <w:separator/>
      </w:r>
    </w:p>
  </w:footnote>
  <w:footnote w:type="continuationSeparator" w:id="0">
    <w:p w14:paraId="47623067" w14:textId="77777777" w:rsidR="00AA0F29" w:rsidRDefault="00AA0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83EF" w14:textId="77777777" w:rsidR="0043469C" w:rsidRDefault="0043469C">
    <w:pPr>
      <w:pStyle w:val="af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50C0" w14:textId="35492D4C" w:rsidR="0043469C" w:rsidRDefault="0043469C">
    <w:pPr>
      <w:pStyle w:val="afa"/>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w:t>
    </w:r>
    <w:proofErr w:type="gramStart"/>
    <w:r>
      <w:rPr>
        <w:rFonts w:hint="eastAsia"/>
        <w:bCs/>
      </w:rPr>
      <w:t>基金基金</w:t>
    </w:r>
    <w:proofErr w:type="gramEnd"/>
    <w:r>
      <w:rPr>
        <w:rFonts w:hint="eastAsia"/>
        <w:bCs/>
      </w:rPr>
      <w:t>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AC70" w14:textId="77777777" w:rsidR="0043469C" w:rsidRDefault="0043469C">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16F66"/>
    <w:rsid w:val="000219CC"/>
    <w:rsid w:val="00037249"/>
    <w:rsid w:val="0004745E"/>
    <w:rsid w:val="000871EA"/>
    <w:rsid w:val="00092B77"/>
    <w:rsid w:val="000937AE"/>
    <w:rsid w:val="000A1C0B"/>
    <w:rsid w:val="000C13D8"/>
    <w:rsid w:val="000C744D"/>
    <w:rsid w:val="000E0FDA"/>
    <w:rsid w:val="000E1E2C"/>
    <w:rsid w:val="000E703C"/>
    <w:rsid w:val="00103AA0"/>
    <w:rsid w:val="00106DCA"/>
    <w:rsid w:val="001109E6"/>
    <w:rsid w:val="001113D5"/>
    <w:rsid w:val="00117ABC"/>
    <w:rsid w:val="00145367"/>
    <w:rsid w:val="00147785"/>
    <w:rsid w:val="00147BD3"/>
    <w:rsid w:val="0015507D"/>
    <w:rsid w:val="00155240"/>
    <w:rsid w:val="00164234"/>
    <w:rsid w:val="00164BBC"/>
    <w:rsid w:val="00166DC8"/>
    <w:rsid w:val="00170596"/>
    <w:rsid w:val="00172A27"/>
    <w:rsid w:val="001807C6"/>
    <w:rsid w:val="00186819"/>
    <w:rsid w:val="00191AAD"/>
    <w:rsid w:val="00196921"/>
    <w:rsid w:val="00197132"/>
    <w:rsid w:val="001B25D5"/>
    <w:rsid w:val="001B430F"/>
    <w:rsid w:val="001C7D7D"/>
    <w:rsid w:val="001D03AC"/>
    <w:rsid w:val="001D7750"/>
    <w:rsid w:val="001F18AD"/>
    <w:rsid w:val="001F2CF2"/>
    <w:rsid w:val="001F30BB"/>
    <w:rsid w:val="0020110A"/>
    <w:rsid w:val="00201BA0"/>
    <w:rsid w:val="00205789"/>
    <w:rsid w:val="002144D4"/>
    <w:rsid w:val="00214921"/>
    <w:rsid w:val="00217DB8"/>
    <w:rsid w:val="00237DA2"/>
    <w:rsid w:val="00247FED"/>
    <w:rsid w:val="00252E63"/>
    <w:rsid w:val="00260EB4"/>
    <w:rsid w:val="0026754E"/>
    <w:rsid w:val="00286D97"/>
    <w:rsid w:val="00291015"/>
    <w:rsid w:val="002944B0"/>
    <w:rsid w:val="002B0838"/>
    <w:rsid w:val="002D77A6"/>
    <w:rsid w:val="002E6D48"/>
    <w:rsid w:val="00315D88"/>
    <w:rsid w:val="003205E0"/>
    <w:rsid w:val="003275F8"/>
    <w:rsid w:val="003308C8"/>
    <w:rsid w:val="00331E12"/>
    <w:rsid w:val="003321C9"/>
    <w:rsid w:val="00342EBC"/>
    <w:rsid w:val="00344C4C"/>
    <w:rsid w:val="00353FAC"/>
    <w:rsid w:val="00371181"/>
    <w:rsid w:val="00372F80"/>
    <w:rsid w:val="00373A31"/>
    <w:rsid w:val="0039044A"/>
    <w:rsid w:val="003B081F"/>
    <w:rsid w:val="003B27E6"/>
    <w:rsid w:val="003B5A09"/>
    <w:rsid w:val="003C7505"/>
    <w:rsid w:val="003E6890"/>
    <w:rsid w:val="003F43A1"/>
    <w:rsid w:val="003F7D4A"/>
    <w:rsid w:val="004020ED"/>
    <w:rsid w:val="00402993"/>
    <w:rsid w:val="00431B88"/>
    <w:rsid w:val="0043469C"/>
    <w:rsid w:val="004454F4"/>
    <w:rsid w:val="00453332"/>
    <w:rsid w:val="004562EF"/>
    <w:rsid w:val="00472845"/>
    <w:rsid w:val="004747E6"/>
    <w:rsid w:val="00475C04"/>
    <w:rsid w:val="00481B8D"/>
    <w:rsid w:val="00486030"/>
    <w:rsid w:val="00494E8D"/>
    <w:rsid w:val="00495822"/>
    <w:rsid w:val="004A569D"/>
    <w:rsid w:val="004B0A1A"/>
    <w:rsid w:val="004B118B"/>
    <w:rsid w:val="004B6B8B"/>
    <w:rsid w:val="004C3292"/>
    <w:rsid w:val="004D31C8"/>
    <w:rsid w:val="004D5FC0"/>
    <w:rsid w:val="004F7746"/>
    <w:rsid w:val="00502E74"/>
    <w:rsid w:val="00524E8E"/>
    <w:rsid w:val="00526F1D"/>
    <w:rsid w:val="0053388F"/>
    <w:rsid w:val="00542374"/>
    <w:rsid w:val="00543B2B"/>
    <w:rsid w:val="00563DDE"/>
    <w:rsid w:val="005675DC"/>
    <w:rsid w:val="00572182"/>
    <w:rsid w:val="00573C36"/>
    <w:rsid w:val="00587ED3"/>
    <w:rsid w:val="005922F5"/>
    <w:rsid w:val="00593164"/>
    <w:rsid w:val="005B1F51"/>
    <w:rsid w:val="005B58FA"/>
    <w:rsid w:val="005B669A"/>
    <w:rsid w:val="005C55BA"/>
    <w:rsid w:val="005C5C1B"/>
    <w:rsid w:val="005C5F12"/>
    <w:rsid w:val="005D0813"/>
    <w:rsid w:val="005D0870"/>
    <w:rsid w:val="005D5351"/>
    <w:rsid w:val="005D5EA5"/>
    <w:rsid w:val="005D797F"/>
    <w:rsid w:val="005D7CB4"/>
    <w:rsid w:val="005F35DC"/>
    <w:rsid w:val="00605C9A"/>
    <w:rsid w:val="0061249D"/>
    <w:rsid w:val="00612C09"/>
    <w:rsid w:val="00613BD5"/>
    <w:rsid w:val="00617693"/>
    <w:rsid w:val="00631727"/>
    <w:rsid w:val="006334E2"/>
    <w:rsid w:val="00636C46"/>
    <w:rsid w:val="00641291"/>
    <w:rsid w:val="00642013"/>
    <w:rsid w:val="00642D67"/>
    <w:rsid w:val="006456E3"/>
    <w:rsid w:val="006500EE"/>
    <w:rsid w:val="00655F93"/>
    <w:rsid w:val="00656954"/>
    <w:rsid w:val="00667FA7"/>
    <w:rsid w:val="00682E0B"/>
    <w:rsid w:val="0068511F"/>
    <w:rsid w:val="00691A31"/>
    <w:rsid w:val="006A0A10"/>
    <w:rsid w:val="006A397F"/>
    <w:rsid w:val="006D5E20"/>
    <w:rsid w:val="006E4308"/>
    <w:rsid w:val="006F2909"/>
    <w:rsid w:val="006F6F00"/>
    <w:rsid w:val="00700305"/>
    <w:rsid w:val="007111BF"/>
    <w:rsid w:val="00716899"/>
    <w:rsid w:val="00732EE1"/>
    <w:rsid w:val="0074265B"/>
    <w:rsid w:val="007442AE"/>
    <w:rsid w:val="0074587F"/>
    <w:rsid w:val="007468CC"/>
    <w:rsid w:val="0074793D"/>
    <w:rsid w:val="00750C5A"/>
    <w:rsid w:val="00753BEC"/>
    <w:rsid w:val="00761B61"/>
    <w:rsid w:val="00762C34"/>
    <w:rsid w:val="007651D1"/>
    <w:rsid w:val="0079529F"/>
    <w:rsid w:val="00797875"/>
    <w:rsid w:val="007B0543"/>
    <w:rsid w:val="007C467C"/>
    <w:rsid w:val="007C772D"/>
    <w:rsid w:val="007D35B1"/>
    <w:rsid w:val="007D3F55"/>
    <w:rsid w:val="007E7430"/>
    <w:rsid w:val="007F0133"/>
    <w:rsid w:val="007F3807"/>
    <w:rsid w:val="007F6BBF"/>
    <w:rsid w:val="008002A1"/>
    <w:rsid w:val="008017BA"/>
    <w:rsid w:val="0080625F"/>
    <w:rsid w:val="008125A6"/>
    <w:rsid w:val="00813BA1"/>
    <w:rsid w:val="008175AE"/>
    <w:rsid w:val="00817951"/>
    <w:rsid w:val="00825364"/>
    <w:rsid w:val="00836CF1"/>
    <w:rsid w:val="00843DC8"/>
    <w:rsid w:val="0085042B"/>
    <w:rsid w:val="00855634"/>
    <w:rsid w:val="008671B6"/>
    <w:rsid w:val="00874DA7"/>
    <w:rsid w:val="00875BD4"/>
    <w:rsid w:val="00887198"/>
    <w:rsid w:val="00891179"/>
    <w:rsid w:val="00893CA3"/>
    <w:rsid w:val="00894591"/>
    <w:rsid w:val="008B1B8C"/>
    <w:rsid w:val="008B3976"/>
    <w:rsid w:val="008C6471"/>
    <w:rsid w:val="008D0D1B"/>
    <w:rsid w:val="008D65D2"/>
    <w:rsid w:val="008E1BF6"/>
    <w:rsid w:val="008E3D0E"/>
    <w:rsid w:val="00904613"/>
    <w:rsid w:val="00905F56"/>
    <w:rsid w:val="009141F1"/>
    <w:rsid w:val="009205F6"/>
    <w:rsid w:val="0092127F"/>
    <w:rsid w:val="00925944"/>
    <w:rsid w:val="00930557"/>
    <w:rsid w:val="00940469"/>
    <w:rsid w:val="00941ABD"/>
    <w:rsid w:val="00944B5D"/>
    <w:rsid w:val="0095548C"/>
    <w:rsid w:val="00960272"/>
    <w:rsid w:val="009644A2"/>
    <w:rsid w:val="009645DF"/>
    <w:rsid w:val="00965870"/>
    <w:rsid w:val="00970AF0"/>
    <w:rsid w:val="00994083"/>
    <w:rsid w:val="009950E0"/>
    <w:rsid w:val="009C4FBC"/>
    <w:rsid w:val="009D52CB"/>
    <w:rsid w:val="009D59E6"/>
    <w:rsid w:val="009D69A7"/>
    <w:rsid w:val="009F1A6C"/>
    <w:rsid w:val="00A111A2"/>
    <w:rsid w:val="00A23424"/>
    <w:rsid w:val="00A24D00"/>
    <w:rsid w:val="00A4201D"/>
    <w:rsid w:val="00A55121"/>
    <w:rsid w:val="00A5600C"/>
    <w:rsid w:val="00A616A6"/>
    <w:rsid w:val="00A64349"/>
    <w:rsid w:val="00A6477A"/>
    <w:rsid w:val="00A65142"/>
    <w:rsid w:val="00A66BD7"/>
    <w:rsid w:val="00A712D1"/>
    <w:rsid w:val="00A7480B"/>
    <w:rsid w:val="00A83EF6"/>
    <w:rsid w:val="00A8414E"/>
    <w:rsid w:val="00A914BE"/>
    <w:rsid w:val="00AA0F29"/>
    <w:rsid w:val="00AA1509"/>
    <w:rsid w:val="00AA767A"/>
    <w:rsid w:val="00AB4452"/>
    <w:rsid w:val="00AC2272"/>
    <w:rsid w:val="00AC36C9"/>
    <w:rsid w:val="00AD0B85"/>
    <w:rsid w:val="00B0216C"/>
    <w:rsid w:val="00B03E3C"/>
    <w:rsid w:val="00B1043A"/>
    <w:rsid w:val="00B16C5E"/>
    <w:rsid w:val="00B17BBC"/>
    <w:rsid w:val="00B24EA6"/>
    <w:rsid w:val="00B40FC9"/>
    <w:rsid w:val="00B43453"/>
    <w:rsid w:val="00B436A6"/>
    <w:rsid w:val="00B50C29"/>
    <w:rsid w:val="00B51278"/>
    <w:rsid w:val="00B56121"/>
    <w:rsid w:val="00B62B88"/>
    <w:rsid w:val="00B70F65"/>
    <w:rsid w:val="00B831CF"/>
    <w:rsid w:val="00B97399"/>
    <w:rsid w:val="00BA7C36"/>
    <w:rsid w:val="00BB4E8F"/>
    <w:rsid w:val="00BB66A4"/>
    <w:rsid w:val="00BC73D6"/>
    <w:rsid w:val="00BD3D6E"/>
    <w:rsid w:val="00BD572E"/>
    <w:rsid w:val="00BD623F"/>
    <w:rsid w:val="00BE3EA5"/>
    <w:rsid w:val="00BE574F"/>
    <w:rsid w:val="00BE6794"/>
    <w:rsid w:val="00BF2C59"/>
    <w:rsid w:val="00BF61BA"/>
    <w:rsid w:val="00BF72C8"/>
    <w:rsid w:val="00C00D64"/>
    <w:rsid w:val="00C15986"/>
    <w:rsid w:val="00C2623B"/>
    <w:rsid w:val="00C26BBC"/>
    <w:rsid w:val="00C30108"/>
    <w:rsid w:val="00C324C5"/>
    <w:rsid w:val="00C45F0D"/>
    <w:rsid w:val="00C4610F"/>
    <w:rsid w:val="00C52C9F"/>
    <w:rsid w:val="00C76788"/>
    <w:rsid w:val="00C8623F"/>
    <w:rsid w:val="00C8762F"/>
    <w:rsid w:val="00C917E0"/>
    <w:rsid w:val="00CA4EB9"/>
    <w:rsid w:val="00CB286D"/>
    <w:rsid w:val="00CB62FA"/>
    <w:rsid w:val="00CE0F35"/>
    <w:rsid w:val="00CE6FB6"/>
    <w:rsid w:val="00CF3B05"/>
    <w:rsid w:val="00CF7484"/>
    <w:rsid w:val="00D00FDE"/>
    <w:rsid w:val="00D05B4B"/>
    <w:rsid w:val="00D14312"/>
    <w:rsid w:val="00D1524D"/>
    <w:rsid w:val="00D20B77"/>
    <w:rsid w:val="00D22DA4"/>
    <w:rsid w:val="00D253C6"/>
    <w:rsid w:val="00D26C40"/>
    <w:rsid w:val="00D33610"/>
    <w:rsid w:val="00D55861"/>
    <w:rsid w:val="00D56F88"/>
    <w:rsid w:val="00D65160"/>
    <w:rsid w:val="00D67985"/>
    <w:rsid w:val="00D71921"/>
    <w:rsid w:val="00D8180E"/>
    <w:rsid w:val="00D8614B"/>
    <w:rsid w:val="00D86D56"/>
    <w:rsid w:val="00D936C0"/>
    <w:rsid w:val="00DB3645"/>
    <w:rsid w:val="00DD54D4"/>
    <w:rsid w:val="00DE310A"/>
    <w:rsid w:val="00DE4811"/>
    <w:rsid w:val="00DF14CD"/>
    <w:rsid w:val="00E00892"/>
    <w:rsid w:val="00E04027"/>
    <w:rsid w:val="00E05A46"/>
    <w:rsid w:val="00E0701F"/>
    <w:rsid w:val="00E22867"/>
    <w:rsid w:val="00E44BA1"/>
    <w:rsid w:val="00E52213"/>
    <w:rsid w:val="00E64038"/>
    <w:rsid w:val="00E70277"/>
    <w:rsid w:val="00E770B5"/>
    <w:rsid w:val="00EB5A85"/>
    <w:rsid w:val="00EC6F93"/>
    <w:rsid w:val="00ED7C2E"/>
    <w:rsid w:val="00EE0C70"/>
    <w:rsid w:val="00EE175F"/>
    <w:rsid w:val="00EE2056"/>
    <w:rsid w:val="00EE689B"/>
    <w:rsid w:val="00F037C2"/>
    <w:rsid w:val="00F06466"/>
    <w:rsid w:val="00F151CC"/>
    <w:rsid w:val="00F3272B"/>
    <w:rsid w:val="00F32FAE"/>
    <w:rsid w:val="00F3738A"/>
    <w:rsid w:val="00F4137C"/>
    <w:rsid w:val="00F51B0E"/>
    <w:rsid w:val="00F70185"/>
    <w:rsid w:val="00F744D1"/>
    <w:rsid w:val="00F826F3"/>
    <w:rsid w:val="00F86B1D"/>
    <w:rsid w:val="00F9531C"/>
    <w:rsid w:val="00FA4E25"/>
    <w:rsid w:val="00FB4D78"/>
    <w:rsid w:val="00FC1B0F"/>
    <w:rsid w:val="00FC77AF"/>
    <w:rsid w:val="00FD18DC"/>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0"/>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0"/>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0"/>
    <w:qFormat/>
    <w:rsid w:val="00344C4C"/>
    <w:pPr>
      <w:spacing w:before="120" w:after="120" w:line="360" w:lineRule="auto"/>
      <w:outlineLvl w:val="2"/>
    </w:pPr>
    <w:rPr>
      <w:rFonts w:ascii="宋体"/>
      <w:b/>
      <w:szCs w:val="20"/>
    </w:rPr>
  </w:style>
  <w:style w:type="paragraph" w:styleId="4">
    <w:name w:val="heading 4"/>
    <w:basedOn w:val="a"/>
    <w:next w:val="a"/>
    <w:link w:val="40"/>
    <w:qFormat/>
    <w:rsid w:val="00344C4C"/>
    <w:pPr>
      <w:keepNext/>
      <w:keepLines/>
      <w:spacing w:line="360" w:lineRule="auto"/>
      <w:outlineLvl w:val="3"/>
    </w:pPr>
    <w:rPr>
      <w:rFonts w:ascii="Arial" w:hAnsi="Arial"/>
      <w:szCs w:val="20"/>
    </w:rPr>
  </w:style>
  <w:style w:type="paragraph" w:styleId="5">
    <w:name w:val="heading 5"/>
    <w:basedOn w:val="a"/>
    <w:next w:val="a"/>
    <w:link w:val="50"/>
    <w:qFormat/>
    <w:rsid w:val="00344C4C"/>
    <w:pPr>
      <w:keepNext/>
      <w:keepLines/>
      <w:adjustRightInd w:val="0"/>
      <w:snapToGrid w:val="0"/>
      <w:spacing w:line="360" w:lineRule="auto"/>
      <w:outlineLvl w:val="4"/>
    </w:pPr>
    <w:rPr>
      <w:szCs w:val="20"/>
    </w:rPr>
  </w:style>
  <w:style w:type="paragraph" w:styleId="6">
    <w:name w:val="heading 6"/>
    <w:basedOn w:val="a"/>
    <w:next w:val="a"/>
    <w:link w:val="60"/>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0"/>
    <w:qFormat/>
    <w:rsid w:val="00344C4C"/>
    <w:pPr>
      <w:keepNext/>
      <w:keepLines/>
      <w:spacing w:before="240" w:after="64" w:line="317" w:lineRule="auto"/>
      <w:outlineLvl w:val="6"/>
    </w:pPr>
    <w:rPr>
      <w:b/>
      <w:sz w:val="24"/>
      <w:szCs w:val="20"/>
    </w:rPr>
  </w:style>
  <w:style w:type="paragraph" w:styleId="8">
    <w:name w:val="heading 8"/>
    <w:basedOn w:val="a"/>
    <w:next w:val="a"/>
    <w:link w:val="80"/>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a5">
    <w:name w:val="批注主题 字符"/>
    <w:link w:val="a6"/>
    <w:rsid w:val="00344C4C"/>
    <w:rPr>
      <w:rFonts w:ascii="Times New Roman" w:eastAsia="宋体" w:hAnsi="Times New Roman" w:cs="Times New Roman"/>
      <w:b/>
      <w:bCs/>
      <w:szCs w:val="24"/>
    </w:rPr>
  </w:style>
  <w:style w:type="character" w:customStyle="1" w:styleId="60">
    <w:name w:val="标题 6 字符"/>
    <w:link w:val="6"/>
    <w:rsid w:val="00344C4C"/>
    <w:rPr>
      <w:rFonts w:ascii="Arial" w:eastAsia="黑体" w:hAnsi="Arial"/>
      <w:b/>
      <w:kern w:val="2"/>
      <w:sz w:val="24"/>
    </w:rPr>
  </w:style>
  <w:style w:type="character" w:customStyle="1" w:styleId="a7">
    <w:name w:val="标题 字符"/>
    <w:link w:val="a8"/>
    <w:rsid w:val="00344C4C"/>
    <w:rPr>
      <w:rFonts w:ascii="Arial" w:eastAsia="宋体" w:hAnsi="Arial" w:cs="Arial"/>
      <w:b/>
      <w:bCs/>
      <w:sz w:val="32"/>
      <w:szCs w:val="32"/>
    </w:rPr>
  </w:style>
  <w:style w:type="character" w:customStyle="1" w:styleId="a9">
    <w:name w:val="正文文本缩进 字符"/>
    <w:link w:val="aa"/>
    <w:rsid w:val="00344C4C"/>
    <w:rPr>
      <w:rFonts w:ascii="宋体" w:eastAsia="宋体" w:hAnsi="Times New Roman" w:cs="Times New Roman"/>
      <w:color w:val="FF0000"/>
      <w:szCs w:val="20"/>
    </w:rPr>
  </w:style>
  <w:style w:type="character" w:customStyle="1" w:styleId="90">
    <w:name w:val="标题 9 字符"/>
    <w:link w:val="9"/>
    <w:rsid w:val="00344C4C"/>
    <w:rPr>
      <w:rFonts w:ascii="Arial" w:eastAsia="黑体" w:hAnsi="Arial"/>
      <w:kern w:val="2"/>
      <w:sz w:val="21"/>
    </w:rPr>
  </w:style>
  <w:style w:type="character" w:customStyle="1" w:styleId="ab">
    <w:name w:val="日期 字符"/>
    <w:link w:val="ac"/>
    <w:rsid w:val="00344C4C"/>
    <w:rPr>
      <w:rFonts w:ascii="Times New Roman" w:eastAsia="宋体" w:hAnsi="Times New Roman" w:cs="Times New Roman"/>
      <w:szCs w:val="24"/>
    </w:rPr>
  </w:style>
  <w:style w:type="character" w:customStyle="1" w:styleId="30">
    <w:name w:val="标题 3 字符"/>
    <w:link w:val="3"/>
    <w:rsid w:val="00344C4C"/>
    <w:rPr>
      <w:rFonts w:ascii="宋体" w:hAnsi="Times New Roman"/>
      <w:b/>
      <w:kern w:val="2"/>
      <w:sz w:val="21"/>
    </w:rPr>
  </w:style>
  <w:style w:type="character" w:styleId="ad">
    <w:name w:val="annotation reference"/>
    <w:rsid w:val="00344C4C"/>
    <w:rPr>
      <w:sz w:val="21"/>
      <w:szCs w:val="21"/>
    </w:rPr>
  </w:style>
  <w:style w:type="character" w:styleId="ae">
    <w:name w:val="footnote reference"/>
    <w:basedOn w:val="a0"/>
    <w:rsid w:val="00344C4C"/>
    <w:rPr>
      <w:vertAlign w:val="superscript"/>
    </w:rPr>
  </w:style>
  <w:style w:type="character" w:customStyle="1" w:styleId="31">
    <w:name w:val="正文文本缩进 3 字符"/>
    <w:link w:val="32"/>
    <w:rsid w:val="00344C4C"/>
    <w:rPr>
      <w:rFonts w:ascii="仿宋_GB2312" w:eastAsia="仿宋_GB2312" w:hAnsi="Times New Roman" w:cs="Times New Roman"/>
      <w:color w:val="FF0000"/>
      <w:sz w:val="24"/>
      <w:szCs w:val="18"/>
    </w:rPr>
  </w:style>
  <w:style w:type="character" w:customStyle="1" w:styleId="af">
    <w:name w:val="批注文字 字符"/>
    <w:link w:val="af0"/>
    <w:rsid w:val="00344C4C"/>
    <w:rPr>
      <w:rFonts w:ascii="Times New Roman" w:eastAsia="宋体" w:hAnsi="Times New Roman" w:cs="Times New Roman"/>
      <w:szCs w:val="24"/>
    </w:rPr>
  </w:style>
  <w:style w:type="character" w:customStyle="1" w:styleId="af1">
    <w:name w:val="脚注文本 字符"/>
    <w:basedOn w:val="a0"/>
    <w:link w:val="af2"/>
    <w:rsid w:val="00344C4C"/>
    <w:rPr>
      <w:rFonts w:ascii="Times New Roman" w:hAnsi="Times New Roman"/>
      <w:kern w:val="2"/>
      <w:sz w:val="18"/>
    </w:rPr>
  </w:style>
  <w:style w:type="character" w:customStyle="1" w:styleId="af3">
    <w:name w:val="正文首行缩进 字符"/>
    <w:link w:val="af4"/>
    <w:rsid w:val="00344C4C"/>
    <w:rPr>
      <w:rFonts w:ascii="Times New Roman" w:eastAsia="宋体" w:hAnsi="Times New Roman" w:cs="Times New Roman"/>
      <w:sz w:val="24"/>
      <w:szCs w:val="24"/>
    </w:rPr>
  </w:style>
  <w:style w:type="character" w:customStyle="1" w:styleId="af5">
    <w:name w:val="页脚 字符"/>
    <w:link w:val="af6"/>
    <w:rsid w:val="00344C4C"/>
    <w:rPr>
      <w:rFonts w:ascii="Times New Roman" w:eastAsia="宋体" w:hAnsi="Times New Roman" w:cs="Times New Roman"/>
      <w:sz w:val="18"/>
      <w:szCs w:val="18"/>
    </w:rPr>
  </w:style>
  <w:style w:type="character" w:customStyle="1" w:styleId="af7">
    <w:name w:val="纯文本 字符"/>
    <w:basedOn w:val="a0"/>
    <w:link w:val="af8"/>
    <w:rsid w:val="00344C4C"/>
    <w:rPr>
      <w:rFonts w:ascii="宋体" w:hAnsi="Courier New"/>
      <w:sz w:val="21"/>
    </w:rPr>
  </w:style>
  <w:style w:type="character" w:customStyle="1" w:styleId="af9">
    <w:name w:val="页眉 字符"/>
    <w:link w:val="afa"/>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0">
    <w:name w:val="标题 8 字符"/>
    <w:link w:val="8"/>
    <w:rsid w:val="00344C4C"/>
    <w:rPr>
      <w:rFonts w:ascii="Arial" w:eastAsia="黑体" w:hAnsi="Arial"/>
      <w:kern w:val="2"/>
      <w:sz w:val="24"/>
    </w:rPr>
  </w:style>
  <w:style w:type="character" w:customStyle="1" w:styleId="afb">
    <w:name w:val="正文文本 字符"/>
    <w:link w:val="afc"/>
    <w:rsid w:val="00344C4C"/>
    <w:rPr>
      <w:rFonts w:ascii="仿宋_GB2312" w:eastAsia="仿宋_GB2312" w:hAnsi="Times New Roman" w:cs="Times New Roman"/>
      <w:sz w:val="24"/>
      <w:szCs w:val="24"/>
    </w:rPr>
  </w:style>
  <w:style w:type="character" w:customStyle="1" w:styleId="40">
    <w:name w:val="标题 4 字符"/>
    <w:link w:val="4"/>
    <w:rsid w:val="00344C4C"/>
    <w:rPr>
      <w:rFonts w:ascii="Arial" w:hAnsi="Arial"/>
      <w:kern w:val="2"/>
      <w:sz w:val="21"/>
    </w:rPr>
  </w:style>
  <w:style w:type="character" w:customStyle="1" w:styleId="21">
    <w:name w:val="正文文本缩进 2 字符"/>
    <w:link w:val="22"/>
    <w:rsid w:val="00344C4C"/>
    <w:rPr>
      <w:rFonts w:ascii="仿宋_GB2312" w:eastAsia="仿宋_GB2312" w:hAnsi="Times New Roman" w:cs="Times New Roman"/>
      <w:sz w:val="24"/>
      <w:szCs w:val="24"/>
    </w:rPr>
  </w:style>
  <w:style w:type="character" w:customStyle="1" w:styleId="23">
    <w:name w:val="正文文本 2 字符"/>
    <w:link w:val="24"/>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d">
    <w:name w:val="FollowedHyperlink"/>
    <w:rsid w:val="00344C4C"/>
    <w:rPr>
      <w:color w:val="800080"/>
      <w:u w:val="single"/>
    </w:rPr>
  </w:style>
  <w:style w:type="character" w:styleId="afe">
    <w:name w:val="page number"/>
    <w:basedOn w:val="a0"/>
    <w:rsid w:val="00344C4C"/>
  </w:style>
  <w:style w:type="character" w:customStyle="1" w:styleId="50">
    <w:name w:val="标题 5 字符"/>
    <w:link w:val="5"/>
    <w:rsid w:val="00344C4C"/>
    <w:rPr>
      <w:rFonts w:ascii="Times New Roman" w:hAnsi="Times New Roman"/>
      <w:kern w:val="2"/>
      <w:sz w:val="21"/>
    </w:rPr>
  </w:style>
  <w:style w:type="character" w:customStyle="1" w:styleId="20">
    <w:name w:val="标题 2 字符"/>
    <w:link w:val="2"/>
    <w:rsid w:val="00344C4C"/>
    <w:rPr>
      <w:rFonts w:ascii="Arial" w:hAnsi="Arial"/>
      <w:b/>
      <w:kern w:val="2"/>
      <w:sz w:val="24"/>
    </w:rPr>
  </w:style>
  <w:style w:type="character" w:customStyle="1" w:styleId="70">
    <w:name w:val="标题 7 字符"/>
    <w:link w:val="7"/>
    <w:rsid w:val="00344C4C"/>
    <w:rPr>
      <w:rFonts w:ascii="Times New Roman" w:hAnsi="Times New Roman"/>
      <w:b/>
      <w:kern w:val="2"/>
      <w:sz w:val="24"/>
    </w:rPr>
  </w:style>
  <w:style w:type="character" w:customStyle="1" w:styleId="10">
    <w:name w:val="标题 1 字符"/>
    <w:link w:val="1"/>
    <w:rsid w:val="00344C4C"/>
    <w:rPr>
      <w:rFonts w:ascii="Times New Roman" w:hAnsi="Times New Roman"/>
      <w:b/>
      <w:kern w:val="44"/>
      <w:sz w:val="28"/>
      <w:szCs w:val="24"/>
    </w:rPr>
  </w:style>
  <w:style w:type="character" w:customStyle="1" w:styleId="aff">
    <w:name w:val="批注框文本 字符"/>
    <w:link w:val="aff0"/>
    <w:rsid w:val="00344C4C"/>
    <w:rPr>
      <w:rFonts w:ascii="Times New Roman" w:eastAsia="宋体" w:hAnsi="Times New Roman" w:cs="Times New Roman"/>
      <w:sz w:val="18"/>
      <w:szCs w:val="18"/>
    </w:rPr>
  </w:style>
  <w:style w:type="paragraph" w:styleId="aff1">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0">
    <w:name w:val="Balloon Text"/>
    <w:basedOn w:val="a"/>
    <w:link w:val="aff"/>
    <w:rsid w:val="00344C4C"/>
    <w:rPr>
      <w:kern w:val="0"/>
      <w:sz w:val="18"/>
      <w:szCs w:val="18"/>
    </w:rPr>
  </w:style>
  <w:style w:type="paragraph" w:styleId="afc">
    <w:name w:val="Body Text"/>
    <w:basedOn w:val="a"/>
    <w:link w:val="afb"/>
    <w:rsid w:val="00344C4C"/>
    <w:pPr>
      <w:spacing w:line="360" w:lineRule="auto"/>
    </w:pPr>
    <w:rPr>
      <w:rFonts w:ascii="仿宋_GB2312" w:eastAsia="仿宋_GB2312"/>
      <w:kern w:val="0"/>
      <w:sz w:val="24"/>
    </w:rPr>
  </w:style>
  <w:style w:type="paragraph" w:styleId="aff2">
    <w:name w:val="Document Map"/>
    <w:basedOn w:val="a"/>
    <w:rsid w:val="00344C4C"/>
    <w:pPr>
      <w:shd w:val="clear" w:color="auto" w:fill="000080"/>
    </w:pPr>
  </w:style>
  <w:style w:type="paragraph" w:styleId="af4">
    <w:name w:val="Body Text First Indent"/>
    <w:basedOn w:val="afc"/>
    <w:link w:val="af3"/>
    <w:rsid w:val="00344C4C"/>
    <w:pPr>
      <w:spacing w:after="120" w:line="240" w:lineRule="auto"/>
      <w:ind w:firstLineChars="100" w:firstLine="420"/>
    </w:pPr>
    <w:rPr>
      <w:rFonts w:ascii="Times New Roman" w:eastAsia="宋体"/>
    </w:rPr>
  </w:style>
  <w:style w:type="paragraph" w:styleId="51">
    <w:name w:val="toc 5"/>
    <w:basedOn w:val="a"/>
    <w:next w:val="a"/>
    <w:rsid w:val="00344C4C"/>
    <w:pPr>
      <w:ind w:leftChars="800" w:left="1680"/>
    </w:pPr>
  </w:style>
  <w:style w:type="paragraph" w:styleId="11">
    <w:name w:val="toc 1"/>
    <w:basedOn w:val="a"/>
    <w:next w:val="a"/>
    <w:uiPriority w:val="39"/>
    <w:rsid w:val="00344C4C"/>
  </w:style>
  <w:style w:type="paragraph" w:customStyle="1" w:styleId="12">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c"/>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f3">
    <w:name w:val="正文所"/>
    <w:basedOn w:val="a"/>
    <w:rsid w:val="00344C4C"/>
    <w:pPr>
      <w:spacing w:line="360" w:lineRule="auto"/>
      <w:ind w:firstLineChars="200" w:firstLine="420"/>
    </w:pPr>
    <w:rPr>
      <w:rFonts w:ascii="宋体"/>
      <w:szCs w:val="20"/>
    </w:rPr>
  </w:style>
  <w:style w:type="paragraph" w:styleId="a8">
    <w:name w:val="Title"/>
    <w:basedOn w:val="a"/>
    <w:link w:val="a7"/>
    <w:qFormat/>
    <w:rsid w:val="00344C4C"/>
    <w:pPr>
      <w:spacing w:before="240" w:after="60"/>
      <w:jc w:val="center"/>
      <w:outlineLvl w:val="0"/>
    </w:pPr>
    <w:rPr>
      <w:rFonts w:ascii="Arial" w:hAnsi="Arial"/>
      <w:b/>
      <w:bCs/>
      <w:kern w:val="0"/>
      <w:sz w:val="32"/>
      <w:szCs w:val="32"/>
    </w:rPr>
  </w:style>
  <w:style w:type="paragraph" w:styleId="91">
    <w:name w:val="toc 9"/>
    <w:basedOn w:val="a"/>
    <w:next w:val="a"/>
    <w:rsid w:val="00344C4C"/>
    <w:pPr>
      <w:ind w:leftChars="1600" w:left="3360"/>
    </w:pPr>
  </w:style>
  <w:style w:type="paragraph" w:styleId="25">
    <w:name w:val="toc 2"/>
    <w:basedOn w:val="a"/>
    <w:next w:val="a"/>
    <w:rsid w:val="00344C4C"/>
    <w:pPr>
      <w:ind w:leftChars="200" w:left="420"/>
    </w:pPr>
  </w:style>
  <w:style w:type="paragraph" w:styleId="24">
    <w:name w:val="Body Text 2"/>
    <w:basedOn w:val="a"/>
    <w:link w:val="23"/>
    <w:rsid w:val="00344C4C"/>
    <w:pPr>
      <w:spacing w:line="360" w:lineRule="auto"/>
    </w:pPr>
    <w:rPr>
      <w:rFonts w:ascii="仿宋_GB2312" w:eastAsia="仿宋_GB2312"/>
      <w:color w:val="000000"/>
      <w:kern w:val="0"/>
      <w:sz w:val="20"/>
    </w:rPr>
  </w:style>
  <w:style w:type="paragraph" w:styleId="22">
    <w:name w:val="Body Text Indent 2"/>
    <w:basedOn w:val="a"/>
    <w:link w:val="21"/>
    <w:rsid w:val="00344C4C"/>
    <w:pPr>
      <w:spacing w:line="360" w:lineRule="auto"/>
      <w:ind w:firstLineChars="200" w:firstLine="480"/>
    </w:pPr>
    <w:rPr>
      <w:rFonts w:ascii="仿宋_GB2312" w:eastAsia="仿宋_GB2312"/>
      <w:kern w:val="0"/>
      <w:sz w:val="24"/>
    </w:rPr>
  </w:style>
  <w:style w:type="paragraph" w:styleId="afa">
    <w:name w:val="header"/>
    <w:basedOn w:val="a"/>
    <w:link w:val="af9"/>
    <w:rsid w:val="00344C4C"/>
    <w:pPr>
      <w:pBdr>
        <w:bottom w:val="single" w:sz="6" w:space="1" w:color="auto"/>
      </w:pBdr>
      <w:tabs>
        <w:tab w:val="center" w:pos="4153"/>
        <w:tab w:val="right" w:pos="8306"/>
      </w:tabs>
      <w:snapToGrid w:val="0"/>
      <w:jc w:val="center"/>
    </w:pPr>
    <w:rPr>
      <w:kern w:val="0"/>
      <w:sz w:val="18"/>
      <w:szCs w:val="18"/>
    </w:rPr>
  </w:style>
  <w:style w:type="paragraph" w:styleId="41">
    <w:name w:val="toc 4"/>
    <w:basedOn w:val="a"/>
    <w:next w:val="a"/>
    <w:rsid w:val="00344C4C"/>
    <w:pPr>
      <w:ind w:leftChars="600" w:left="1260"/>
    </w:pPr>
  </w:style>
  <w:style w:type="paragraph" w:customStyle="1" w:styleId="Char">
    <w:name w:val="Char"/>
    <w:basedOn w:val="a"/>
    <w:rsid w:val="00344C4C"/>
    <w:rPr>
      <w:szCs w:val="20"/>
    </w:rPr>
  </w:style>
  <w:style w:type="paragraph" w:styleId="aff4">
    <w:name w:val="List Paragraph"/>
    <w:basedOn w:val="a"/>
    <w:qFormat/>
    <w:rsid w:val="00344C4C"/>
    <w:pPr>
      <w:ind w:firstLineChars="200" w:firstLine="420"/>
    </w:pPr>
  </w:style>
  <w:style w:type="paragraph" w:styleId="a6">
    <w:name w:val="annotation subject"/>
    <w:basedOn w:val="af0"/>
    <w:next w:val="af0"/>
    <w:link w:val="a5"/>
    <w:rsid w:val="00344C4C"/>
    <w:rPr>
      <w:b/>
      <w:bCs/>
    </w:rPr>
  </w:style>
  <w:style w:type="paragraph" w:styleId="af6">
    <w:name w:val="footer"/>
    <w:basedOn w:val="a"/>
    <w:link w:val="af5"/>
    <w:rsid w:val="00344C4C"/>
    <w:pPr>
      <w:tabs>
        <w:tab w:val="center" w:pos="4153"/>
        <w:tab w:val="right" w:pos="8306"/>
      </w:tabs>
      <w:snapToGrid w:val="0"/>
      <w:jc w:val="left"/>
    </w:pPr>
    <w:rPr>
      <w:kern w:val="0"/>
      <w:sz w:val="18"/>
      <w:szCs w:val="18"/>
    </w:rPr>
  </w:style>
  <w:style w:type="paragraph" w:styleId="af2">
    <w:name w:val="footnote text"/>
    <w:basedOn w:val="a"/>
    <w:link w:val="af1"/>
    <w:rsid w:val="00344C4C"/>
    <w:pPr>
      <w:snapToGrid w:val="0"/>
      <w:jc w:val="left"/>
    </w:pPr>
    <w:rPr>
      <w:sz w:val="18"/>
    </w:rPr>
  </w:style>
  <w:style w:type="paragraph" w:styleId="aff5">
    <w:name w:val="Normal Indent"/>
    <w:basedOn w:val="a"/>
    <w:rsid w:val="00344C4C"/>
    <w:pPr>
      <w:ind w:firstLineChars="200" w:firstLine="420"/>
    </w:pPr>
  </w:style>
  <w:style w:type="paragraph" w:styleId="af8">
    <w:name w:val="Plain Text"/>
    <w:basedOn w:val="a"/>
    <w:link w:val="af7"/>
    <w:rsid w:val="00344C4C"/>
    <w:pPr>
      <w:adjustRightInd w:val="0"/>
      <w:spacing w:line="312" w:lineRule="atLeast"/>
      <w:textAlignment w:val="baseline"/>
    </w:pPr>
    <w:rPr>
      <w:rFonts w:ascii="宋体" w:hAnsi="Courier New"/>
    </w:rPr>
  </w:style>
  <w:style w:type="paragraph" w:styleId="aa">
    <w:name w:val="Body Text Indent"/>
    <w:basedOn w:val="a"/>
    <w:link w:val="a9"/>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6">
    <w:name w:val="列表2"/>
    <w:basedOn w:val="a"/>
    <w:next w:val="a8"/>
    <w:rsid w:val="00344C4C"/>
    <w:pPr>
      <w:tabs>
        <w:tab w:val="left" w:pos="360"/>
      </w:tabs>
      <w:spacing w:line="360" w:lineRule="auto"/>
    </w:pPr>
    <w:rPr>
      <w:rFonts w:ascii="宋体"/>
      <w:szCs w:val="20"/>
    </w:rPr>
  </w:style>
  <w:style w:type="paragraph" w:styleId="af0">
    <w:name w:val="annotation text"/>
    <w:basedOn w:val="a"/>
    <w:link w:val="af"/>
    <w:rsid w:val="00344C4C"/>
    <w:pPr>
      <w:jc w:val="left"/>
    </w:pPr>
    <w:rPr>
      <w:kern w:val="0"/>
      <w:sz w:val="20"/>
    </w:rPr>
  </w:style>
  <w:style w:type="paragraph" w:styleId="61">
    <w:name w:val="index 6"/>
    <w:basedOn w:val="a"/>
    <w:next w:val="a"/>
    <w:rsid w:val="00344C4C"/>
    <w:pPr>
      <w:ind w:leftChars="1000" w:left="1000"/>
    </w:pPr>
    <w:rPr>
      <w:rFonts w:ascii="Arial" w:hAnsi="Arial"/>
      <w:sz w:val="18"/>
    </w:rPr>
  </w:style>
  <w:style w:type="paragraph" w:styleId="33">
    <w:name w:val="toc 3"/>
    <w:basedOn w:val="a"/>
    <w:next w:val="a"/>
    <w:rsid w:val="00344C4C"/>
    <w:pPr>
      <w:ind w:leftChars="400" w:left="840"/>
    </w:pPr>
  </w:style>
  <w:style w:type="paragraph" w:styleId="ac">
    <w:name w:val="Date"/>
    <w:basedOn w:val="a"/>
    <w:next w:val="a"/>
    <w:link w:val="ab"/>
    <w:rsid w:val="00344C4C"/>
    <w:pPr>
      <w:ind w:leftChars="2500" w:left="100"/>
    </w:pPr>
    <w:rPr>
      <w:kern w:val="0"/>
      <w:sz w:val="20"/>
    </w:rPr>
  </w:style>
  <w:style w:type="paragraph" w:styleId="81">
    <w:name w:val="toc 8"/>
    <w:basedOn w:val="a"/>
    <w:next w:val="a"/>
    <w:rsid w:val="00344C4C"/>
    <w:pPr>
      <w:ind w:leftChars="1400" w:left="2940"/>
    </w:pPr>
  </w:style>
  <w:style w:type="paragraph" w:customStyle="1" w:styleId="27">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1">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f6">
    <w:name w:val="正文正文"/>
    <w:basedOn w:val="a"/>
    <w:rsid w:val="00344C4C"/>
    <w:pPr>
      <w:spacing w:afterLines="25" w:line="360" w:lineRule="auto"/>
      <w:ind w:firstLineChars="200" w:firstLine="200"/>
    </w:pPr>
    <w:rPr>
      <w:sz w:val="24"/>
      <w:szCs w:val="20"/>
    </w:rPr>
  </w:style>
  <w:style w:type="paragraph" w:styleId="62">
    <w:name w:val="toc 6"/>
    <w:basedOn w:val="a"/>
    <w:next w:val="a"/>
    <w:rsid w:val="00344C4C"/>
    <w:pPr>
      <w:ind w:leftChars="1000" w:left="2100"/>
    </w:pPr>
  </w:style>
  <w:style w:type="paragraph" w:styleId="aff7">
    <w:name w:val="Revision"/>
    <w:rsid w:val="00344C4C"/>
    <w:rPr>
      <w:rFonts w:ascii="Times New Roman" w:hAnsi="Times New Roman"/>
      <w:kern w:val="2"/>
      <w:sz w:val="21"/>
      <w:szCs w:val="24"/>
    </w:rPr>
  </w:style>
  <w:style w:type="paragraph" w:styleId="32">
    <w:name w:val="Body Text Indent 3"/>
    <w:basedOn w:val="a"/>
    <w:link w:val="31"/>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F14E-59CD-4B3C-9B85-9974BADB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19</TotalTime>
  <Pages>98</Pages>
  <Words>9785</Words>
  <Characters>55781</Characters>
  <Application>Microsoft Office Word</Application>
  <DocSecurity>0</DocSecurity>
  <Lines>464</Lines>
  <Paragraphs>130</Paragraphs>
  <ScaleCrop>false</ScaleCrop>
  <Company/>
  <LinksUpToDate>false</LinksUpToDate>
  <CharactersWithSpaces>65436</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张婕茹</cp:lastModifiedBy>
  <cp:revision>26</cp:revision>
  <cp:lastPrinted>2018-03-20T06:53:00Z</cp:lastPrinted>
  <dcterms:created xsi:type="dcterms:W3CDTF">2019-09-18T04:10:00Z</dcterms:created>
  <dcterms:modified xsi:type="dcterms:W3CDTF">2021-06-23T01:41:00Z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