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19A58F4" w14:textId="77777777" w:rsidR="0035403F" w:rsidRDefault="0035403F">
      <w:pPr>
        <w:spacing w:line="360" w:lineRule="auto"/>
        <w:rPr>
          <w:sz w:val="32"/>
        </w:rPr>
      </w:pPr>
    </w:p>
    <w:p w14:paraId="795364A6" w14:textId="77777777" w:rsidR="0035403F" w:rsidRDefault="0035403F">
      <w:pPr>
        <w:spacing w:line="360" w:lineRule="auto"/>
        <w:rPr>
          <w:sz w:val="32"/>
        </w:rPr>
      </w:pPr>
    </w:p>
    <w:p w14:paraId="0F49369C" w14:textId="77777777" w:rsidR="0035403F" w:rsidRDefault="0035403F">
      <w:pPr>
        <w:spacing w:line="360" w:lineRule="auto"/>
        <w:rPr>
          <w:sz w:val="32"/>
        </w:rPr>
      </w:pPr>
    </w:p>
    <w:p w14:paraId="06C0AD5B" w14:textId="77777777" w:rsidR="0035403F" w:rsidRDefault="00B9387D">
      <w:pPr>
        <w:spacing w:line="360" w:lineRule="auto"/>
        <w:jc w:val="center"/>
        <w:rPr>
          <w:sz w:val="32"/>
        </w:rPr>
      </w:pPr>
      <w:r>
        <w:rPr>
          <w:noProof/>
        </w:rPr>
        <w:drawing>
          <wp:inline distT="0" distB="0" distL="0" distR="0">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33875" cy="571500"/>
                    </a:xfrm>
                    <a:prstGeom prst="rect">
                      <a:avLst/>
                    </a:prstGeom>
                    <a:noFill/>
                    <a:ln>
                      <a:noFill/>
                    </a:ln>
                  </pic:spPr>
                </pic:pic>
              </a:graphicData>
            </a:graphic>
          </wp:inline>
        </w:drawing>
      </w:r>
    </w:p>
    <w:p w14:paraId="28C735C1" w14:textId="77777777" w:rsidR="0035403F" w:rsidRDefault="0035403F">
      <w:pPr>
        <w:spacing w:line="360" w:lineRule="auto"/>
        <w:jc w:val="center"/>
        <w:rPr>
          <w:b/>
          <w:sz w:val="32"/>
        </w:rPr>
      </w:pPr>
    </w:p>
    <w:p w14:paraId="7D6601B4" w14:textId="77777777" w:rsidR="0035403F" w:rsidRDefault="0035403F">
      <w:pPr>
        <w:spacing w:line="360" w:lineRule="auto"/>
        <w:rPr>
          <w:b/>
          <w:sz w:val="44"/>
        </w:rPr>
      </w:pPr>
    </w:p>
    <w:p w14:paraId="4D5C595D" w14:textId="77777777" w:rsidR="0035403F" w:rsidRDefault="00B9387D">
      <w:pPr>
        <w:adjustRightInd w:val="0"/>
        <w:snapToGrid w:val="0"/>
        <w:spacing w:line="360" w:lineRule="auto"/>
        <w:jc w:val="center"/>
        <w:rPr>
          <w:rFonts w:hAnsi="宋体"/>
          <w:b/>
          <w:sz w:val="28"/>
          <w:szCs w:val="28"/>
        </w:rPr>
      </w:pPr>
      <w:r>
        <w:rPr>
          <w:rFonts w:hAnsi="宋体"/>
          <w:b/>
          <w:sz w:val="44"/>
        </w:rPr>
        <w:t>交银施罗德中高等级信用债债券型证券投资基金</w:t>
      </w:r>
      <w:r>
        <w:rPr>
          <w:rFonts w:hAnsi="宋体" w:hint="eastAsia"/>
          <w:b/>
          <w:color w:val="000000"/>
          <w:sz w:val="44"/>
        </w:rPr>
        <w:t>（更新</w:t>
      </w:r>
      <w:r>
        <w:rPr>
          <w:rFonts w:hAnsi="宋体"/>
          <w:b/>
          <w:color w:val="000000"/>
          <w:sz w:val="44"/>
        </w:rPr>
        <w:t>）</w:t>
      </w:r>
      <w:r>
        <w:rPr>
          <w:rFonts w:hAnsi="宋体"/>
          <w:b/>
          <w:sz w:val="44"/>
        </w:rPr>
        <w:t>招募说明书</w:t>
      </w:r>
    </w:p>
    <w:p w14:paraId="6ADD321A" w14:textId="77777777" w:rsidR="0035403F" w:rsidRDefault="0035403F">
      <w:pPr>
        <w:spacing w:line="360" w:lineRule="auto"/>
        <w:rPr>
          <w:b/>
          <w:sz w:val="28"/>
        </w:rPr>
      </w:pPr>
    </w:p>
    <w:p w14:paraId="42D8102C" w14:textId="77777777" w:rsidR="0035403F" w:rsidRDefault="00B9387D">
      <w:pPr>
        <w:adjustRightInd w:val="0"/>
        <w:snapToGrid w:val="0"/>
        <w:spacing w:line="360" w:lineRule="auto"/>
        <w:jc w:val="center"/>
        <w:rPr>
          <w:color w:val="000000"/>
          <w:sz w:val="24"/>
        </w:rPr>
      </w:pPr>
      <w:r>
        <w:rPr>
          <w:rFonts w:hAnsi="宋体" w:hint="eastAsia"/>
          <w:b/>
          <w:color w:val="000000"/>
          <w:sz w:val="44"/>
        </w:rPr>
        <w:t>（</w:t>
      </w:r>
      <w:r>
        <w:rPr>
          <w:rFonts w:hAnsi="宋体" w:hint="eastAsia"/>
          <w:b/>
          <w:color w:val="000000"/>
          <w:sz w:val="44"/>
        </w:rPr>
        <w:t>20</w:t>
      </w:r>
      <w:r>
        <w:rPr>
          <w:rFonts w:hAnsi="宋体"/>
          <w:b/>
          <w:color w:val="000000"/>
          <w:sz w:val="44"/>
        </w:rPr>
        <w:t>21</w:t>
      </w:r>
      <w:r>
        <w:rPr>
          <w:rFonts w:hAnsi="宋体" w:hint="eastAsia"/>
          <w:b/>
          <w:color w:val="000000"/>
          <w:sz w:val="44"/>
        </w:rPr>
        <w:t>年</w:t>
      </w:r>
      <w:r>
        <w:rPr>
          <w:rFonts w:hAnsi="宋体"/>
          <w:b/>
          <w:color w:val="000000"/>
          <w:sz w:val="44"/>
        </w:rPr>
        <w:t>第</w:t>
      </w:r>
      <w:r>
        <w:rPr>
          <w:rFonts w:hAnsi="宋体"/>
          <w:b/>
          <w:color w:val="000000"/>
          <w:sz w:val="44"/>
        </w:rPr>
        <w:t>1</w:t>
      </w:r>
      <w:r>
        <w:rPr>
          <w:rFonts w:hAnsi="宋体" w:hint="eastAsia"/>
          <w:b/>
          <w:color w:val="000000"/>
          <w:sz w:val="44"/>
        </w:rPr>
        <w:t>号</w:t>
      </w:r>
      <w:r>
        <w:rPr>
          <w:rFonts w:hAnsi="宋体"/>
          <w:b/>
          <w:color w:val="000000"/>
          <w:sz w:val="44"/>
        </w:rPr>
        <w:t>）</w:t>
      </w:r>
    </w:p>
    <w:p w14:paraId="43D30930" w14:textId="77777777" w:rsidR="0035403F" w:rsidRDefault="0035403F">
      <w:pPr>
        <w:spacing w:line="360" w:lineRule="auto"/>
        <w:rPr>
          <w:b/>
          <w:sz w:val="28"/>
        </w:rPr>
      </w:pPr>
    </w:p>
    <w:p w14:paraId="12143F32" w14:textId="77777777" w:rsidR="0035403F" w:rsidRDefault="0035403F">
      <w:pPr>
        <w:spacing w:line="360" w:lineRule="auto"/>
        <w:rPr>
          <w:b/>
          <w:sz w:val="28"/>
        </w:rPr>
      </w:pPr>
    </w:p>
    <w:p w14:paraId="2DC922F4" w14:textId="77777777" w:rsidR="0035403F" w:rsidRDefault="0035403F">
      <w:pPr>
        <w:spacing w:line="360" w:lineRule="auto"/>
        <w:rPr>
          <w:b/>
          <w:sz w:val="28"/>
        </w:rPr>
      </w:pPr>
    </w:p>
    <w:p w14:paraId="184EB08D" w14:textId="77777777" w:rsidR="0035403F" w:rsidRDefault="0035403F">
      <w:pPr>
        <w:spacing w:line="360" w:lineRule="auto"/>
        <w:rPr>
          <w:b/>
          <w:sz w:val="28"/>
        </w:rPr>
      </w:pPr>
    </w:p>
    <w:p w14:paraId="1DD7D6C2" w14:textId="77777777" w:rsidR="0035403F" w:rsidRDefault="00B9387D">
      <w:pPr>
        <w:spacing w:line="360" w:lineRule="auto"/>
        <w:ind w:leftChars="942" w:left="1978"/>
        <w:rPr>
          <w:b/>
          <w:sz w:val="28"/>
        </w:rPr>
      </w:pPr>
      <w:r>
        <w:rPr>
          <w:rFonts w:hAnsi="宋体"/>
          <w:b/>
          <w:sz w:val="28"/>
        </w:rPr>
        <w:t>基金管理人：交银施罗德基金管理有限公司</w:t>
      </w:r>
    </w:p>
    <w:p w14:paraId="7C569987" w14:textId="77777777" w:rsidR="0035403F" w:rsidRDefault="00B9387D">
      <w:pPr>
        <w:spacing w:line="360" w:lineRule="auto"/>
        <w:ind w:leftChars="942" w:left="1978"/>
        <w:rPr>
          <w:b/>
          <w:sz w:val="28"/>
        </w:rPr>
      </w:pPr>
      <w:r>
        <w:rPr>
          <w:rFonts w:hAnsi="宋体"/>
          <w:b/>
          <w:sz w:val="28"/>
        </w:rPr>
        <w:t>基金托管人：</w:t>
      </w:r>
      <w:r>
        <w:rPr>
          <w:rFonts w:hAnsi="宋体" w:hint="eastAsia"/>
          <w:b/>
          <w:sz w:val="28"/>
        </w:rPr>
        <w:t>中国农业银行</w:t>
      </w:r>
      <w:r>
        <w:rPr>
          <w:rFonts w:hAnsi="宋体"/>
          <w:b/>
          <w:sz w:val="28"/>
        </w:rPr>
        <w:t>股份有限公司</w:t>
      </w:r>
    </w:p>
    <w:p w14:paraId="214CD412" w14:textId="77777777" w:rsidR="0035403F" w:rsidRDefault="0035403F">
      <w:pPr>
        <w:widowControl/>
        <w:spacing w:line="360" w:lineRule="auto"/>
        <w:ind w:firstLineChars="200" w:firstLine="420"/>
        <w:rPr>
          <w:rFonts w:ascii="宋体" w:hAnsi="宋体"/>
          <w:kern w:val="0"/>
        </w:rPr>
      </w:pPr>
    </w:p>
    <w:p w14:paraId="1B706C1E" w14:textId="74EC3E73" w:rsidR="0035403F" w:rsidRDefault="00B9387D">
      <w:pPr>
        <w:autoSpaceDE w:val="0"/>
        <w:autoSpaceDN w:val="0"/>
        <w:spacing w:line="360" w:lineRule="auto"/>
        <w:ind w:left="2996" w:hanging="2996"/>
        <w:jc w:val="center"/>
        <w:textAlignment w:val="bottom"/>
        <w:rPr>
          <w:rFonts w:hAnsi="宋体"/>
          <w:b/>
          <w:sz w:val="28"/>
        </w:rPr>
      </w:pPr>
      <w:r>
        <w:rPr>
          <w:rFonts w:hAnsi="宋体"/>
          <w:b/>
          <w:sz w:val="28"/>
        </w:rPr>
        <w:t>二〇二</w:t>
      </w:r>
      <w:r>
        <w:rPr>
          <w:rFonts w:hAnsi="宋体" w:hint="eastAsia"/>
          <w:b/>
          <w:sz w:val="28"/>
        </w:rPr>
        <w:t>一</w:t>
      </w:r>
      <w:r>
        <w:rPr>
          <w:rFonts w:hAnsi="宋体"/>
          <w:b/>
          <w:sz w:val="28"/>
        </w:rPr>
        <w:t>年</w:t>
      </w:r>
      <w:r w:rsidR="00817E9C" w:rsidRPr="00817E9C">
        <w:rPr>
          <w:rFonts w:hAnsi="宋体" w:hint="eastAsia"/>
          <w:b/>
          <w:sz w:val="28"/>
        </w:rPr>
        <w:t>六</w:t>
      </w:r>
      <w:r>
        <w:rPr>
          <w:rFonts w:hAnsi="宋体"/>
          <w:b/>
          <w:sz w:val="28"/>
        </w:rPr>
        <w:t>月</w:t>
      </w:r>
    </w:p>
    <w:p w14:paraId="42F06981" w14:textId="77777777" w:rsidR="0035403F" w:rsidRDefault="0035403F">
      <w:pPr>
        <w:autoSpaceDE w:val="0"/>
        <w:autoSpaceDN w:val="0"/>
        <w:spacing w:line="360" w:lineRule="auto"/>
        <w:ind w:left="2996" w:hanging="2996"/>
        <w:jc w:val="center"/>
        <w:textAlignment w:val="bottom"/>
        <w:rPr>
          <w:b/>
          <w:sz w:val="24"/>
        </w:rPr>
      </w:pPr>
    </w:p>
    <w:p w14:paraId="1C0C52F5" w14:textId="77777777" w:rsidR="0035403F" w:rsidRDefault="0035403F">
      <w:pPr>
        <w:widowControl/>
        <w:spacing w:line="360" w:lineRule="auto"/>
        <w:jc w:val="center"/>
        <w:rPr>
          <w:rFonts w:hAnsi="宋体"/>
          <w:kern w:val="0"/>
        </w:rPr>
      </w:pPr>
    </w:p>
    <w:p w14:paraId="1FD7335C" w14:textId="77777777" w:rsidR="0035403F" w:rsidRDefault="0035403F">
      <w:pPr>
        <w:widowControl/>
        <w:spacing w:line="360" w:lineRule="auto"/>
        <w:jc w:val="center"/>
        <w:rPr>
          <w:rFonts w:hAnsi="宋体"/>
          <w:kern w:val="0"/>
        </w:rPr>
      </w:pPr>
    </w:p>
    <w:p w14:paraId="1DDA064C" w14:textId="77777777" w:rsidR="0035403F" w:rsidRDefault="00B9387D">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50305C16" w14:textId="77777777" w:rsidR="0035403F" w:rsidRDefault="0035403F">
      <w:pPr>
        <w:widowControl/>
        <w:spacing w:line="360" w:lineRule="auto"/>
        <w:jc w:val="center"/>
        <w:rPr>
          <w:rFonts w:ascii="宋体" w:hAnsi="宋体"/>
          <w:b/>
          <w:kern w:val="0"/>
          <w:sz w:val="30"/>
        </w:rPr>
      </w:pPr>
    </w:p>
    <w:p w14:paraId="6A49A6F5" w14:textId="77777777" w:rsidR="0035403F" w:rsidRDefault="00B9387D">
      <w:pPr>
        <w:widowControl/>
        <w:adjustRightInd w:val="0"/>
        <w:snapToGrid w:val="0"/>
        <w:spacing w:line="360" w:lineRule="auto"/>
        <w:ind w:firstLineChars="200" w:firstLine="480"/>
        <w:rPr>
          <w:kern w:val="0"/>
          <w:sz w:val="24"/>
        </w:rPr>
      </w:pPr>
      <w:r>
        <w:rPr>
          <w:kern w:val="0"/>
          <w:sz w:val="24"/>
        </w:rPr>
        <w:t>交银施罗德中高等级信用债债券型证券投资基金（以下简称</w:t>
      </w:r>
      <w:r>
        <w:rPr>
          <w:rFonts w:ascii="宋体" w:hAnsi="宋体"/>
          <w:kern w:val="0"/>
          <w:sz w:val="24"/>
        </w:rPr>
        <w:t>“本基金”</w:t>
      </w:r>
      <w:r>
        <w:rPr>
          <w:rFonts w:hAnsi="宋体"/>
          <w:kern w:val="0"/>
          <w:sz w:val="24"/>
        </w:rPr>
        <w:t>）</w:t>
      </w:r>
      <w:r>
        <w:rPr>
          <w:rFonts w:hint="eastAsia"/>
          <w:bCs/>
          <w:sz w:val="24"/>
        </w:rPr>
        <w:t>由交银施罗德理财</w:t>
      </w:r>
      <w:r>
        <w:rPr>
          <w:rFonts w:hint="eastAsia"/>
          <w:bCs/>
          <w:sz w:val="24"/>
        </w:rPr>
        <w:t>21</w:t>
      </w:r>
      <w:r>
        <w:rPr>
          <w:rFonts w:hint="eastAsia"/>
          <w:bCs/>
          <w:sz w:val="24"/>
        </w:rPr>
        <w:t>天债券型证券投资基金</w:t>
      </w:r>
      <w:r>
        <w:rPr>
          <w:rFonts w:hint="eastAsia"/>
          <w:sz w:val="24"/>
        </w:rPr>
        <w:t>变更注册而来</w:t>
      </w:r>
      <w:r>
        <w:rPr>
          <w:rFonts w:hint="eastAsia"/>
          <w:bCs/>
          <w:sz w:val="24"/>
        </w:rPr>
        <w:t>。</w:t>
      </w:r>
      <w:r>
        <w:rPr>
          <w:rFonts w:hint="eastAsia"/>
          <w:kern w:val="0"/>
          <w:sz w:val="24"/>
        </w:rPr>
        <w:t>20</w:t>
      </w:r>
      <w:r>
        <w:rPr>
          <w:kern w:val="0"/>
          <w:sz w:val="24"/>
        </w:rPr>
        <w:t>20</w:t>
      </w:r>
      <w:r>
        <w:rPr>
          <w:rFonts w:hAnsi="宋体"/>
          <w:kern w:val="0"/>
          <w:sz w:val="24"/>
        </w:rPr>
        <w:t>年</w:t>
      </w:r>
      <w:r>
        <w:rPr>
          <w:rFonts w:hAnsi="宋体" w:hint="eastAsia"/>
          <w:kern w:val="0"/>
          <w:sz w:val="24"/>
        </w:rPr>
        <w:t>3</w:t>
      </w:r>
      <w:r>
        <w:rPr>
          <w:rFonts w:hAnsi="宋体"/>
          <w:kern w:val="0"/>
          <w:sz w:val="24"/>
        </w:rPr>
        <w:t>月</w:t>
      </w:r>
      <w:r>
        <w:rPr>
          <w:rFonts w:hAnsi="宋体" w:hint="eastAsia"/>
          <w:kern w:val="0"/>
          <w:sz w:val="24"/>
        </w:rPr>
        <w:t>26</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2020</w:t>
      </w:r>
      <w:r>
        <w:rPr>
          <w:rFonts w:hAnsi="宋体"/>
          <w:kern w:val="0"/>
          <w:sz w:val="24"/>
        </w:rPr>
        <w:t>】</w:t>
      </w:r>
      <w:r>
        <w:rPr>
          <w:rFonts w:hAnsi="宋体" w:hint="eastAsia"/>
          <w:kern w:val="0"/>
          <w:sz w:val="24"/>
        </w:rPr>
        <w:t>595</w:t>
      </w:r>
      <w:r>
        <w:rPr>
          <w:rFonts w:hAnsi="宋体"/>
          <w:kern w:val="0"/>
          <w:sz w:val="24"/>
        </w:rPr>
        <w:t>号文</w:t>
      </w:r>
      <w:r>
        <w:rPr>
          <w:rFonts w:hAnsi="宋体" w:hint="eastAsia"/>
          <w:kern w:val="0"/>
          <w:sz w:val="24"/>
        </w:rPr>
        <w:t>准予</w:t>
      </w:r>
      <w:r>
        <w:rPr>
          <w:rFonts w:hint="eastAsia"/>
          <w:bCs/>
          <w:sz w:val="24"/>
        </w:rPr>
        <w:t>交银施罗德理财</w:t>
      </w:r>
      <w:r>
        <w:rPr>
          <w:rFonts w:hint="eastAsia"/>
          <w:bCs/>
          <w:sz w:val="24"/>
        </w:rPr>
        <w:t>21</w:t>
      </w:r>
      <w:r>
        <w:rPr>
          <w:rFonts w:hint="eastAsia"/>
          <w:bCs/>
          <w:sz w:val="24"/>
        </w:rPr>
        <w:t>天债券型证券投资基金</w:t>
      </w:r>
      <w:r>
        <w:rPr>
          <w:rFonts w:hAnsi="宋体" w:hint="eastAsia"/>
          <w:kern w:val="0"/>
          <w:sz w:val="24"/>
        </w:rPr>
        <w:t>变更</w:t>
      </w:r>
      <w:r>
        <w:rPr>
          <w:rFonts w:hint="eastAsia"/>
          <w:color w:val="000000"/>
          <w:kern w:val="0"/>
          <w:sz w:val="24"/>
        </w:rPr>
        <w:t>注册</w:t>
      </w:r>
      <w:r>
        <w:rPr>
          <w:rFonts w:hAnsi="宋体"/>
          <w:kern w:val="0"/>
          <w:sz w:val="24"/>
        </w:rPr>
        <w:t>。</w:t>
      </w:r>
      <w:r>
        <w:rPr>
          <w:rFonts w:hAnsi="宋体" w:hint="eastAsia"/>
          <w:color w:val="000000"/>
          <w:kern w:val="0"/>
          <w:sz w:val="24"/>
        </w:rPr>
        <w:t>自</w:t>
      </w:r>
      <w:r>
        <w:rPr>
          <w:rFonts w:hAnsi="宋体"/>
          <w:color w:val="000000"/>
          <w:kern w:val="0"/>
          <w:sz w:val="24"/>
        </w:rPr>
        <w:t>2020</w:t>
      </w:r>
      <w:r>
        <w:rPr>
          <w:rFonts w:hAnsi="宋体" w:hint="eastAsia"/>
          <w:color w:val="000000"/>
          <w:kern w:val="0"/>
          <w:sz w:val="24"/>
        </w:rPr>
        <w:t>年</w:t>
      </w:r>
      <w:r>
        <w:rPr>
          <w:rFonts w:hAnsi="宋体"/>
          <w:color w:val="000000"/>
          <w:kern w:val="0"/>
          <w:sz w:val="24"/>
        </w:rPr>
        <w:t>7</w:t>
      </w:r>
      <w:r>
        <w:rPr>
          <w:rFonts w:hAnsi="宋体" w:hint="eastAsia"/>
          <w:color w:val="000000"/>
          <w:kern w:val="0"/>
          <w:sz w:val="24"/>
        </w:rPr>
        <w:t>月</w:t>
      </w:r>
      <w:r>
        <w:rPr>
          <w:rFonts w:hAnsi="宋体"/>
          <w:color w:val="000000"/>
          <w:kern w:val="0"/>
          <w:sz w:val="24"/>
        </w:rPr>
        <w:t>28</w:t>
      </w:r>
      <w:r>
        <w:rPr>
          <w:rFonts w:hAnsi="宋体" w:hint="eastAsia"/>
          <w:color w:val="000000"/>
          <w:kern w:val="0"/>
          <w:sz w:val="24"/>
        </w:rPr>
        <w:t>日起，由《</w:t>
      </w:r>
      <w:r>
        <w:rPr>
          <w:rFonts w:hint="eastAsia"/>
          <w:bCs/>
          <w:sz w:val="24"/>
        </w:rPr>
        <w:t>交银施罗德理财</w:t>
      </w:r>
      <w:r>
        <w:rPr>
          <w:rFonts w:hint="eastAsia"/>
          <w:bCs/>
          <w:sz w:val="24"/>
        </w:rPr>
        <w:t>21</w:t>
      </w:r>
      <w:r>
        <w:rPr>
          <w:rFonts w:hint="eastAsia"/>
          <w:bCs/>
          <w:sz w:val="24"/>
        </w:rPr>
        <w:t>天债券型证券投资基金</w:t>
      </w:r>
      <w:r>
        <w:rPr>
          <w:rFonts w:hAnsi="宋体" w:hint="eastAsia"/>
          <w:color w:val="000000"/>
          <w:kern w:val="0"/>
          <w:sz w:val="24"/>
        </w:rPr>
        <w:t>基金合同》修订而成的《</w:t>
      </w:r>
      <w:r>
        <w:rPr>
          <w:kern w:val="0"/>
          <w:sz w:val="24"/>
        </w:rPr>
        <w:t>交银施罗德中高等级信用债债券型证券投资基金</w:t>
      </w:r>
      <w:r>
        <w:rPr>
          <w:rFonts w:hAnsi="宋体" w:hint="eastAsia"/>
          <w:color w:val="000000"/>
          <w:kern w:val="0"/>
          <w:sz w:val="24"/>
        </w:rPr>
        <w:t>基金合同》生效。</w:t>
      </w:r>
    </w:p>
    <w:p w14:paraId="26970595" w14:textId="77777777" w:rsidR="0035403F" w:rsidRDefault="00B9387D">
      <w:pPr>
        <w:widowControl/>
        <w:adjustRightInd w:val="0"/>
        <w:snapToGrid w:val="0"/>
        <w:spacing w:line="360" w:lineRule="auto"/>
        <w:ind w:firstLineChars="200" w:firstLine="48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w:t>
      </w:r>
      <w:r>
        <w:rPr>
          <w:rFonts w:hint="eastAsia"/>
          <w:kern w:val="0"/>
          <w:sz w:val="24"/>
        </w:rPr>
        <w:t>交银施罗德理财</w:t>
      </w:r>
      <w:r>
        <w:rPr>
          <w:rFonts w:hint="eastAsia"/>
          <w:kern w:val="0"/>
          <w:sz w:val="24"/>
        </w:rPr>
        <w:t>21</w:t>
      </w:r>
      <w:r>
        <w:rPr>
          <w:rFonts w:hint="eastAsia"/>
          <w:kern w:val="0"/>
          <w:sz w:val="24"/>
        </w:rPr>
        <w:t>天债券型证券投资基金的</w:t>
      </w:r>
      <w:r>
        <w:rPr>
          <w:kern w:val="0"/>
          <w:sz w:val="24"/>
        </w:rPr>
        <w:t>核准</w:t>
      </w:r>
      <w:r>
        <w:rPr>
          <w:rFonts w:hint="eastAsia"/>
          <w:kern w:val="0"/>
          <w:sz w:val="24"/>
        </w:rPr>
        <w:t>以及</w:t>
      </w:r>
      <w:r>
        <w:rPr>
          <w:kern w:val="0"/>
          <w:sz w:val="24"/>
        </w:rPr>
        <w:t>变更</w:t>
      </w:r>
      <w:r>
        <w:rPr>
          <w:rFonts w:hint="eastAsia"/>
          <w:kern w:val="0"/>
          <w:sz w:val="24"/>
        </w:rPr>
        <w:t>注册</w:t>
      </w:r>
      <w:r>
        <w:rPr>
          <w:kern w:val="0"/>
          <w:sz w:val="24"/>
        </w:rPr>
        <w:t>，并不表明其对本基金的</w:t>
      </w:r>
      <w:r>
        <w:rPr>
          <w:rFonts w:hint="eastAsia"/>
          <w:kern w:val="0"/>
          <w:sz w:val="24"/>
        </w:rPr>
        <w:t>投资</w:t>
      </w:r>
      <w:r>
        <w:rPr>
          <w:kern w:val="0"/>
          <w:sz w:val="24"/>
        </w:rPr>
        <w:t>价值和</w:t>
      </w:r>
      <w:r>
        <w:rPr>
          <w:rFonts w:hint="eastAsia"/>
          <w:kern w:val="0"/>
          <w:sz w:val="24"/>
        </w:rPr>
        <w:t>市场前景</w:t>
      </w:r>
      <w:r>
        <w:rPr>
          <w:kern w:val="0"/>
          <w:sz w:val="24"/>
        </w:rPr>
        <w:t>作出实质性判断或保证，也不表明投资于本基金没有风险。</w:t>
      </w:r>
      <w:r>
        <w:rPr>
          <w:rFonts w:hint="eastAsia"/>
          <w:kern w:val="0"/>
          <w:sz w:val="24"/>
        </w:rPr>
        <w:t>中国证监会不对基金的投资价值及市场前景等作出实质性判断或者保证。</w:t>
      </w:r>
    </w:p>
    <w:p w14:paraId="0ABDF348" w14:textId="77777777" w:rsidR="0035403F" w:rsidRDefault="00B9387D">
      <w:pPr>
        <w:widowControl/>
        <w:adjustRightInd w:val="0"/>
        <w:snapToGrid w:val="0"/>
        <w:spacing w:line="360" w:lineRule="auto"/>
        <w:ind w:firstLineChars="200" w:firstLine="480"/>
        <w:rPr>
          <w:kern w:val="0"/>
          <w:sz w:val="24"/>
        </w:rPr>
      </w:pPr>
      <w:r>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42AD5F1" w14:textId="77777777" w:rsidR="0035403F" w:rsidRDefault="00B9387D">
      <w:pPr>
        <w:widowControl/>
        <w:adjustRightInd w:val="0"/>
        <w:snapToGrid w:val="0"/>
        <w:spacing w:line="360" w:lineRule="auto"/>
        <w:ind w:firstLineChars="200" w:firstLine="48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Pr>
          <w:rFonts w:hint="eastAsia"/>
          <w:kern w:val="0"/>
          <w:sz w:val="24"/>
        </w:rPr>
        <w:t>市场风险；基金管理人在基金管理实施过程中产生的基金管理风险；流动性风险</w:t>
      </w:r>
      <w:r>
        <w:rPr>
          <w:rFonts w:ascii="宋体" w:hAnsi="宋体" w:hint="eastAsia"/>
          <w:kern w:val="0"/>
          <w:sz w:val="24"/>
        </w:rPr>
        <w:t>（包括实施侧袋机制时的特定风险）</w:t>
      </w:r>
      <w:r>
        <w:rPr>
          <w:rFonts w:hint="eastAsia"/>
          <w:kern w:val="0"/>
          <w:sz w:val="24"/>
        </w:rPr>
        <w:t>；交易对手违约风险；</w:t>
      </w:r>
      <w:r>
        <w:rPr>
          <w:rFonts w:ascii="宋体" w:hAnsi="宋体" w:hint="eastAsia"/>
          <w:kern w:val="0"/>
          <w:sz w:val="24"/>
        </w:rPr>
        <w:t>投资资产</w:t>
      </w:r>
      <w:r>
        <w:rPr>
          <w:rFonts w:ascii="宋体" w:hAnsi="宋体"/>
          <w:kern w:val="0"/>
          <w:sz w:val="24"/>
        </w:rPr>
        <w:t>支持证券的</w:t>
      </w:r>
      <w:r>
        <w:rPr>
          <w:rFonts w:ascii="宋体" w:hAnsi="宋体" w:hint="eastAsia"/>
          <w:kern w:val="0"/>
          <w:sz w:val="24"/>
        </w:rPr>
        <w:t>特有</w:t>
      </w:r>
      <w:r>
        <w:rPr>
          <w:kern w:val="0"/>
          <w:sz w:val="24"/>
        </w:rPr>
        <w:t>风险</w:t>
      </w:r>
      <w:r>
        <w:rPr>
          <w:rFonts w:hint="eastAsia"/>
          <w:kern w:val="0"/>
          <w:sz w:val="24"/>
        </w:rPr>
        <w:t>；</w:t>
      </w:r>
      <w:r>
        <w:rPr>
          <w:rFonts w:hint="eastAsia"/>
          <w:color w:val="000000"/>
          <w:kern w:val="0"/>
          <w:sz w:val="24"/>
        </w:rPr>
        <w:t>连续五十个工作日出现基金份额持有人数量不满</w:t>
      </w:r>
      <w:r>
        <w:rPr>
          <w:rFonts w:hint="eastAsia"/>
          <w:color w:val="000000"/>
          <w:kern w:val="0"/>
          <w:sz w:val="24"/>
        </w:rPr>
        <w:t>200</w:t>
      </w:r>
      <w:r>
        <w:rPr>
          <w:rFonts w:hint="eastAsia"/>
          <w:color w:val="000000"/>
          <w:kern w:val="0"/>
          <w:sz w:val="24"/>
        </w:rPr>
        <w:t>人或基金资产净值低于</w:t>
      </w:r>
      <w:r>
        <w:rPr>
          <w:rFonts w:hint="eastAsia"/>
          <w:color w:val="000000"/>
          <w:kern w:val="0"/>
          <w:sz w:val="24"/>
        </w:rPr>
        <w:t>5000</w:t>
      </w:r>
      <w:r>
        <w:rPr>
          <w:rFonts w:hint="eastAsia"/>
          <w:color w:val="000000"/>
          <w:kern w:val="0"/>
          <w:sz w:val="24"/>
        </w:rPr>
        <w:t>万元情形时基金管理人提前终止基金合同的风险；</w:t>
      </w:r>
      <w:r>
        <w:rPr>
          <w:rFonts w:hint="eastAsia"/>
          <w:kern w:val="0"/>
          <w:sz w:val="24"/>
        </w:rPr>
        <w:t>投资本基金特有的其他风险等等</w:t>
      </w:r>
      <w:r>
        <w:rPr>
          <w:kern w:val="0"/>
          <w:sz w:val="24"/>
        </w:rPr>
        <w:t>。</w:t>
      </w:r>
    </w:p>
    <w:p w14:paraId="6A5E4EA6"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3EFC16D0" w14:textId="77777777" w:rsidR="0035403F" w:rsidRDefault="00B9387D">
      <w:pPr>
        <w:widowControl/>
        <w:snapToGrid w:val="0"/>
        <w:spacing w:line="360" w:lineRule="auto"/>
        <w:ind w:firstLineChars="200" w:firstLine="480"/>
        <w:rPr>
          <w:kern w:val="0"/>
          <w:sz w:val="24"/>
        </w:rPr>
      </w:pPr>
      <w:r>
        <w:rPr>
          <w:rFonts w:hint="eastAsia"/>
          <w:kern w:val="0"/>
          <w:sz w:val="24"/>
        </w:rPr>
        <w:t>本基金是一只债券型基金，其预期风险与预期收益高于货币市场基金，低于混合型基金和股票型基金。</w:t>
      </w:r>
    </w:p>
    <w:p w14:paraId="6804019A" w14:textId="77777777" w:rsidR="0035403F" w:rsidRDefault="00B9387D">
      <w:pPr>
        <w:widowControl/>
        <w:snapToGrid w:val="0"/>
        <w:spacing w:line="360" w:lineRule="auto"/>
        <w:ind w:firstLineChars="200" w:firstLine="480"/>
        <w:rPr>
          <w:kern w:val="0"/>
          <w:sz w:val="24"/>
        </w:rPr>
      </w:pPr>
      <w:r>
        <w:rPr>
          <w:kern w:val="0"/>
          <w:sz w:val="24"/>
        </w:rPr>
        <w:t>投资有风险，投资人在投资本基金前应认真阅读本基金的招募说明书</w:t>
      </w:r>
      <w:r>
        <w:rPr>
          <w:rFonts w:hint="eastAsia"/>
          <w:kern w:val="0"/>
          <w:sz w:val="24"/>
        </w:rPr>
        <w:t>、</w:t>
      </w:r>
      <w:r>
        <w:rPr>
          <w:kern w:val="0"/>
          <w:sz w:val="24"/>
        </w:rPr>
        <w:t>基金合同</w:t>
      </w:r>
      <w:r>
        <w:rPr>
          <w:rFonts w:hint="eastAsia"/>
          <w:kern w:val="0"/>
          <w:sz w:val="24"/>
        </w:rPr>
        <w:t>、</w:t>
      </w:r>
      <w:r>
        <w:rPr>
          <w:kern w:val="0"/>
          <w:sz w:val="24"/>
        </w:rPr>
        <w:t>基金产品资料概要</w:t>
      </w:r>
      <w:r>
        <w:rPr>
          <w:rFonts w:hint="eastAsia"/>
          <w:kern w:val="0"/>
          <w:sz w:val="24"/>
        </w:rPr>
        <w:t>等</w:t>
      </w:r>
      <w:r>
        <w:rPr>
          <w:kern w:val="0"/>
          <w:sz w:val="24"/>
        </w:rPr>
        <w:t>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14:paraId="7CBE5B31" w14:textId="77777777" w:rsidR="0035403F" w:rsidRDefault="00B9387D">
      <w:pPr>
        <w:widowControl/>
        <w:snapToGrid w:val="0"/>
        <w:spacing w:line="360" w:lineRule="auto"/>
        <w:ind w:firstLineChars="200" w:firstLine="480"/>
        <w:rPr>
          <w:kern w:val="0"/>
          <w:sz w:val="24"/>
        </w:rPr>
      </w:pPr>
      <w:r>
        <w:rPr>
          <w:rFonts w:hint="eastAsia"/>
          <w:kern w:val="0"/>
          <w:sz w:val="24"/>
        </w:rPr>
        <w:t>本基金单一投资者持有基金份额数不得超过基金份额总数的</w:t>
      </w:r>
      <w:r>
        <w:rPr>
          <w:rFonts w:hint="eastAsia"/>
          <w:kern w:val="0"/>
          <w:sz w:val="24"/>
        </w:rPr>
        <w:t>50%</w:t>
      </w:r>
      <w:r>
        <w:rPr>
          <w:rFonts w:hint="eastAsia"/>
          <w:kern w:val="0"/>
          <w:sz w:val="24"/>
        </w:rPr>
        <w:t>，但在基金运作过程中因基金份额赎回等情形导致被动超过前述</w:t>
      </w:r>
      <w:r>
        <w:rPr>
          <w:rFonts w:hint="eastAsia"/>
          <w:kern w:val="0"/>
          <w:sz w:val="24"/>
        </w:rPr>
        <w:t>50%</w:t>
      </w:r>
      <w:r>
        <w:rPr>
          <w:rFonts w:hint="eastAsia"/>
          <w:kern w:val="0"/>
          <w:sz w:val="24"/>
        </w:rPr>
        <w:t>比例的除外。</w:t>
      </w:r>
    </w:p>
    <w:p w14:paraId="796470D5" w14:textId="1296EB56" w:rsidR="004B1FAD" w:rsidRDefault="00B9387D">
      <w:pPr>
        <w:widowControl/>
        <w:snapToGrid w:val="0"/>
        <w:spacing w:line="360" w:lineRule="auto"/>
        <w:ind w:firstLineChars="200" w:firstLine="480"/>
        <w:rPr>
          <w:kern w:val="0"/>
          <w:sz w:val="24"/>
        </w:rPr>
      </w:pPr>
      <w:r>
        <w:rPr>
          <w:rFonts w:ascii="宋体" w:hAnsi="宋体" w:hint="eastAsia"/>
          <w:kern w:val="0"/>
          <w:sz w:val="24"/>
        </w:rPr>
        <w:t>本招募说明书关于基金产品资料概要的编制、披露及更新等内容，将不晚于2020年9月1日起执行</w:t>
      </w:r>
      <w:r>
        <w:rPr>
          <w:rFonts w:hint="eastAsia"/>
          <w:kern w:val="0"/>
          <w:sz w:val="24"/>
        </w:rPr>
        <w:t>。</w:t>
      </w:r>
    </w:p>
    <w:p w14:paraId="2DBD565F" w14:textId="71F01F84" w:rsidR="0035403F" w:rsidRPr="00CA38CE" w:rsidRDefault="004B1FAD" w:rsidP="004B1FAD">
      <w:pPr>
        <w:widowControl/>
        <w:snapToGrid w:val="0"/>
        <w:spacing w:line="360" w:lineRule="auto"/>
        <w:ind w:firstLineChars="200" w:firstLine="480"/>
        <w:rPr>
          <w:rFonts w:ascii="宋体" w:hAnsi="宋体"/>
          <w:kern w:val="0"/>
          <w:sz w:val="24"/>
        </w:rPr>
      </w:pPr>
      <w:r w:rsidRPr="00301F7D">
        <w:rPr>
          <w:rFonts w:ascii="宋体" w:hAnsi="宋体" w:hint="eastAsia"/>
          <w:kern w:val="0"/>
          <w:sz w:val="24"/>
        </w:rPr>
        <w:t>本基金本次更新招募说明书对基金合同变更的相关信息进行更新，基金合同变更相关信息截止日为2021年</w:t>
      </w:r>
      <w:r w:rsidR="00E82DFB">
        <w:rPr>
          <w:rFonts w:ascii="宋体" w:hAnsi="宋体"/>
          <w:kern w:val="0"/>
          <w:sz w:val="24"/>
        </w:rPr>
        <w:t>6</w:t>
      </w:r>
      <w:r w:rsidRPr="00301F7D">
        <w:rPr>
          <w:rFonts w:ascii="宋体" w:hAnsi="宋体" w:hint="eastAsia"/>
          <w:kern w:val="0"/>
          <w:sz w:val="24"/>
        </w:rPr>
        <w:t>月</w:t>
      </w:r>
      <w:r w:rsidR="00E82DFB">
        <w:rPr>
          <w:rFonts w:ascii="宋体" w:hAnsi="宋体"/>
          <w:kern w:val="0"/>
          <w:sz w:val="24"/>
        </w:rPr>
        <w:t>30</w:t>
      </w:r>
      <w:r w:rsidRPr="00301F7D">
        <w:rPr>
          <w:rFonts w:ascii="宋体" w:hAnsi="宋体" w:hint="eastAsia"/>
          <w:kern w:val="0"/>
          <w:sz w:val="24"/>
        </w:rPr>
        <w:t>日</w:t>
      </w:r>
      <w:r>
        <w:rPr>
          <w:rFonts w:ascii="宋体" w:hAnsi="宋体" w:hint="eastAsia"/>
          <w:kern w:val="0"/>
          <w:sz w:val="24"/>
        </w:rPr>
        <w:t>。</w:t>
      </w:r>
    </w:p>
    <w:p w14:paraId="68D859CC" w14:textId="77777777" w:rsidR="0035403F" w:rsidRDefault="00B9387D">
      <w:pPr>
        <w:widowControl/>
        <w:adjustRightInd w:val="0"/>
        <w:snapToGrid w:val="0"/>
        <w:spacing w:line="360" w:lineRule="auto"/>
        <w:ind w:firstLineChars="200" w:firstLine="480"/>
        <w:jc w:val="center"/>
        <w:rPr>
          <w:b/>
          <w:sz w:val="30"/>
          <w:szCs w:val="30"/>
        </w:rPr>
      </w:pPr>
      <w:r>
        <w:rPr>
          <w:kern w:val="0"/>
          <w:sz w:val="24"/>
        </w:rPr>
        <w:br w:type="page"/>
      </w:r>
      <w:r>
        <w:rPr>
          <w:b/>
          <w:sz w:val="30"/>
          <w:szCs w:val="30"/>
        </w:rPr>
        <w:lastRenderedPageBreak/>
        <w:t>目</w:t>
      </w:r>
      <w:r>
        <w:rPr>
          <w:b/>
          <w:sz w:val="30"/>
          <w:szCs w:val="30"/>
        </w:rPr>
        <w:t xml:space="preserve"> </w:t>
      </w:r>
      <w:r>
        <w:rPr>
          <w:b/>
          <w:sz w:val="30"/>
          <w:szCs w:val="30"/>
        </w:rPr>
        <w:t>录</w:t>
      </w:r>
    </w:p>
    <w:bookmarkStart w:id="0" w:name="_Toc109537379"/>
    <w:p w14:paraId="7E98DCCA" w14:textId="23F60936" w:rsidR="00D56A0B" w:rsidRPr="00CA38CE" w:rsidRDefault="00B9387D" w:rsidP="00CA38CE">
      <w:pPr>
        <w:pStyle w:val="10"/>
        <w:adjustRightInd w:val="0"/>
        <w:snapToGrid w:val="0"/>
        <w:rPr>
          <w:rStyle w:val="afa"/>
          <w:rFonts w:ascii="宋体"/>
          <w:b/>
          <w:kern w:val="0"/>
        </w:rPr>
      </w:pPr>
      <w:r>
        <w:fldChar w:fldCharType="begin"/>
      </w:r>
      <w:r>
        <w:instrText xml:space="preserve"> TOC \o "1-1" \h \z \u </w:instrText>
      </w:r>
      <w:r>
        <w:fldChar w:fldCharType="separate"/>
      </w:r>
      <w:hyperlink w:anchor="_Toc68266291" w:history="1">
        <w:r w:rsidR="00D56A0B" w:rsidRPr="005F3F65">
          <w:rPr>
            <w:rStyle w:val="afa"/>
            <w:rFonts w:ascii="宋体"/>
            <w:b/>
            <w:noProof/>
            <w:kern w:val="0"/>
          </w:rPr>
          <w:t>一、绪言</w:t>
        </w:r>
        <w:r w:rsidR="00D56A0B" w:rsidRPr="00CA38CE">
          <w:rPr>
            <w:rStyle w:val="afa"/>
            <w:rFonts w:ascii="宋体"/>
            <w:b/>
            <w:webHidden/>
            <w:kern w:val="0"/>
          </w:rPr>
          <w:tab/>
        </w:r>
        <w:r w:rsidR="00D56A0B" w:rsidRPr="00CA38CE">
          <w:rPr>
            <w:rStyle w:val="afa"/>
            <w:rFonts w:ascii="宋体"/>
            <w:b/>
            <w:webHidden/>
            <w:kern w:val="0"/>
          </w:rPr>
          <w:fldChar w:fldCharType="begin"/>
        </w:r>
        <w:r w:rsidR="00D56A0B" w:rsidRPr="00CA38CE">
          <w:rPr>
            <w:rStyle w:val="afa"/>
            <w:rFonts w:ascii="宋体"/>
            <w:b/>
            <w:webHidden/>
            <w:kern w:val="0"/>
          </w:rPr>
          <w:instrText xml:space="preserve"> PAGEREF _Toc68266291 \h </w:instrText>
        </w:r>
        <w:r w:rsidR="00D56A0B" w:rsidRPr="00CA38CE">
          <w:rPr>
            <w:rStyle w:val="afa"/>
            <w:rFonts w:ascii="宋体"/>
            <w:b/>
            <w:webHidden/>
            <w:kern w:val="0"/>
          </w:rPr>
        </w:r>
        <w:r w:rsidR="00D56A0B" w:rsidRPr="00CA38CE">
          <w:rPr>
            <w:rStyle w:val="afa"/>
            <w:rFonts w:ascii="宋体"/>
            <w:b/>
            <w:webHidden/>
            <w:kern w:val="0"/>
          </w:rPr>
          <w:fldChar w:fldCharType="separate"/>
        </w:r>
        <w:r w:rsidR="00EC5753">
          <w:rPr>
            <w:rStyle w:val="afa"/>
            <w:rFonts w:ascii="宋体"/>
            <w:b/>
            <w:noProof/>
            <w:webHidden/>
            <w:kern w:val="0"/>
          </w:rPr>
          <w:t>4</w:t>
        </w:r>
        <w:r w:rsidR="00D56A0B" w:rsidRPr="00CA38CE">
          <w:rPr>
            <w:rStyle w:val="afa"/>
            <w:rFonts w:ascii="宋体"/>
            <w:b/>
            <w:webHidden/>
            <w:kern w:val="0"/>
          </w:rPr>
          <w:fldChar w:fldCharType="end"/>
        </w:r>
      </w:hyperlink>
    </w:p>
    <w:p w14:paraId="495B2419" w14:textId="30CC12A4" w:rsidR="00D56A0B" w:rsidRPr="00CA38CE" w:rsidRDefault="00D56A0B" w:rsidP="00CA38CE">
      <w:pPr>
        <w:pStyle w:val="10"/>
        <w:adjustRightInd w:val="0"/>
        <w:snapToGrid w:val="0"/>
        <w:rPr>
          <w:rStyle w:val="afa"/>
          <w:rFonts w:ascii="宋体"/>
          <w:b/>
          <w:kern w:val="0"/>
        </w:rPr>
      </w:pPr>
      <w:hyperlink w:anchor="_Toc68266292" w:history="1">
        <w:r w:rsidRPr="005F3F65">
          <w:rPr>
            <w:rStyle w:val="afa"/>
            <w:rFonts w:ascii="宋体"/>
            <w:b/>
            <w:noProof/>
            <w:kern w:val="0"/>
          </w:rPr>
          <w:t>二、释义</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_Toc68266292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5</w:t>
        </w:r>
        <w:r w:rsidRPr="00CA38CE">
          <w:rPr>
            <w:rStyle w:val="afa"/>
            <w:rFonts w:ascii="宋体"/>
            <w:b/>
            <w:webHidden/>
            <w:kern w:val="0"/>
          </w:rPr>
          <w:fldChar w:fldCharType="end"/>
        </w:r>
      </w:hyperlink>
    </w:p>
    <w:p w14:paraId="4884B084" w14:textId="1FF3F5FF" w:rsidR="00D56A0B" w:rsidRPr="00CA38CE" w:rsidRDefault="00D56A0B" w:rsidP="00CA38CE">
      <w:pPr>
        <w:pStyle w:val="10"/>
        <w:adjustRightInd w:val="0"/>
        <w:snapToGrid w:val="0"/>
        <w:rPr>
          <w:rStyle w:val="afa"/>
          <w:rFonts w:ascii="宋体"/>
          <w:b/>
          <w:kern w:val="0"/>
        </w:rPr>
      </w:pPr>
      <w:hyperlink w:anchor="_Toc68266293" w:history="1">
        <w:r w:rsidRPr="005F3F65">
          <w:rPr>
            <w:rStyle w:val="afa"/>
            <w:rFonts w:ascii="宋体"/>
            <w:b/>
            <w:noProof/>
            <w:kern w:val="0"/>
          </w:rPr>
          <w:t>三、基金管理人</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_Toc68266293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10</w:t>
        </w:r>
        <w:r w:rsidRPr="00CA38CE">
          <w:rPr>
            <w:rStyle w:val="afa"/>
            <w:rFonts w:ascii="宋体"/>
            <w:b/>
            <w:webHidden/>
            <w:kern w:val="0"/>
          </w:rPr>
          <w:fldChar w:fldCharType="end"/>
        </w:r>
      </w:hyperlink>
    </w:p>
    <w:p w14:paraId="2574A533" w14:textId="6D30F7FF" w:rsidR="00D56A0B" w:rsidRPr="00CA38CE" w:rsidRDefault="00D56A0B" w:rsidP="00CA38CE">
      <w:pPr>
        <w:pStyle w:val="10"/>
        <w:adjustRightInd w:val="0"/>
        <w:snapToGrid w:val="0"/>
        <w:rPr>
          <w:rStyle w:val="afa"/>
          <w:rFonts w:ascii="宋体"/>
          <w:b/>
          <w:kern w:val="0"/>
        </w:rPr>
      </w:pPr>
      <w:hyperlink w:anchor="_Toc68266294" w:history="1">
        <w:r w:rsidRPr="005F3F65">
          <w:rPr>
            <w:rStyle w:val="afa"/>
            <w:rFonts w:ascii="宋体"/>
            <w:b/>
            <w:noProof/>
            <w:kern w:val="0"/>
          </w:rPr>
          <w:t>四、基金托管人</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_Toc68266294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19</w:t>
        </w:r>
        <w:r w:rsidRPr="00CA38CE">
          <w:rPr>
            <w:rStyle w:val="afa"/>
            <w:rFonts w:ascii="宋体"/>
            <w:b/>
            <w:webHidden/>
            <w:kern w:val="0"/>
          </w:rPr>
          <w:fldChar w:fldCharType="end"/>
        </w:r>
      </w:hyperlink>
    </w:p>
    <w:p w14:paraId="06F268ED" w14:textId="0AA6F2F7" w:rsidR="00D56A0B" w:rsidRPr="00CA38CE" w:rsidRDefault="00D56A0B" w:rsidP="00CA38CE">
      <w:pPr>
        <w:pStyle w:val="10"/>
        <w:adjustRightInd w:val="0"/>
        <w:snapToGrid w:val="0"/>
        <w:rPr>
          <w:rStyle w:val="afa"/>
          <w:rFonts w:ascii="宋体"/>
          <w:b/>
          <w:kern w:val="0"/>
        </w:rPr>
      </w:pPr>
      <w:hyperlink w:anchor="_Toc68266295" w:history="1">
        <w:r w:rsidRPr="005F3F65">
          <w:rPr>
            <w:rStyle w:val="afa"/>
            <w:rFonts w:ascii="宋体"/>
            <w:b/>
            <w:noProof/>
            <w:kern w:val="0"/>
          </w:rPr>
          <w:t>五、相关服务机构</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_Toc68266295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22</w:t>
        </w:r>
        <w:r w:rsidRPr="00CA38CE">
          <w:rPr>
            <w:rStyle w:val="afa"/>
            <w:rFonts w:ascii="宋体"/>
            <w:b/>
            <w:webHidden/>
            <w:kern w:val="0"/>
          </w:rPr>
          <w:fldChar w:fldCharType="end"/>
        </w:r>
      </w:hyperlink>
    </w:p>
    <w:p w14:paraId="1CB005F2" w14:textId="41C3B4FD" w:rsidR="00D56A0B" w:rsidRPr="00CA38CE" w:rsidRDefault="00D56A0B" w:rsidP="00CA38CE">
      <w:pPr>
        <w:pStyle w:val="10"/>
        <w:adjustRightInd w:val="0"/>
        <w:snapToGrid w:val="0"/>
        <w:rPr>
          <w:rStyle w:val="afa"/>
          <w:rFonts w:ascii="宋体"/>
          <w:b/>
          <w:kern w:val="0"/>
        </w:rPr>
      </w:pPr>
      <w:hyperlink w:anchor="_Toc68266296" w:history="1">
        <w:r w:rsidRPr="005F3F65">
          <w:rPr>
            <w:rStyle w:val="afa"/>
            <w:rFonts w:ascii="宋体"/>
            <w:b/>
            <w:noProof/>
            <w:kern w:val="0"/>
          </w:rPr>
          <w:t>六、基金的历史沿革</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_Toc68266296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36</w:t>
        </w:r>
        <w:r w:rsidRPr="00CA38CE">
          <w:rPr>
            <w:rStyle w:val="afa"/>
            <w:rFonts w:ascii="宋体"/>
            <w:b/>
            <w:webHidden/>
            <w:kern w:val="0"/>
          </w:rPr>
          <w:fldChar w:fldCharType="end"/>
        </w:r>
      </w:hyperlink>
    </w:p>
    <w:p w14:paraId="27E0D115" w14:textId="0C031DCA" w:rsidR="00D56A0B" w:rsidRPr="00CA38CE" w:rsidRDefault="00D56A0B" w:rsidP="00CA38CE">
      <w:pPr>
        <w:pStyle w:val="10"/>
        <w:adjustRightInd w:val="0"/>
        <w:snapToGrid w:val="0"/>
        <w:rPr>
          <w:rStyle w:val="afa"/>
          <w:rFonts w:ascii="宋体"/>
          <w:b/>
          <w:kern w:val="0"/>
        </w:rPr>
      </w:pPr>
      <w:hyperlink w:anchor="_Toc68266297" w:history="1">
        <w:r w:rsidRPr="005F3F65">
          <w:rPr>
            <w:rStyle w:val="afa"/>
            <w:rFonts w:ascii="宋体"/>
            <w:b/>
            <w:noProof/>
            <w:kern w:val="0"/>
          </w:rPr>
          <w:t>七、基金的存续</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_Toc68266297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37</w:t>
        </w:r>
        <w:r w:rsidRPr="00CA38CE">
          <w:rPr>
            <w:rStyle w:val="afa"/>
            <w:rFonts w:ascii="宋体"/>
            <w:b/>
            <w:webHidden/>
            <w:kern w:val="0"/>
          </w:rPr>
          <w:fldChar w:fldCharType="end"/>
        </w:r>
      </w:hyperlink>
    </w:p>
    <w:p w14:paraId="76C1E6FF" w14:textId="6E9A739F" w:rsidR="00D56A0B" w:rsidRPr="00CA38CE" w:rsidRDefault="00D56A0B" w:rsidP="00CA38CE">
      <w:pPr>
        <w:pStyle w:val="10"/>
        <w:adjustRightInd w:val="0"/>
        <w:snapToGrid w:val="0"/>
        <w:rPr>
          <w:rStyle w:val="afa"/>
          <w:rFonts w:ascii="宋体"/>
          <w:b/>
          <w:kern w:val="0"/>
        </w:rPr>
      </w:pPr>
      <w:hyperlink w:anchor="_Toc68266298" w:history="1">
        <w:r w:rsidRPr="005F3F65">
          <w:rPr>
            <w:rStyle w:val="afa"/>
            <w:rFonts w:ascii="宋体"/>
            <w:b/>
            <w:noProof/>
            <w:kern w:val="0"/>
          </w:rPr>
          <w:t>八、基金份额的申购与赎回</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_Toc68266298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38</w:t>
        </w:r>
        <w:r w:rsidRPr="00CA38CE">
          <w:rPr>
            <w:rStyle w:val="afa"/>
            <w:rFonts w:ascii="宋体"/>
            <w:b/>
            <w:webHidden/>
            <w:kern w:val="0"/>
          </w:rPr>
          <w:fldChar w:fldCharType="end"/>
        </w:r>
      </w:hyperlink>
    </w:p>
    <w:p w14:paraId="07C7B2B6" w14:textId="36527F2B" w:rsidR="00D56A0B" w:rsidRPr="00CA38CE" w:rsidRDefault="00D56A0B" w:rsidP="00CA38CE">
      <w:pPr>
        <w:pStyle w:val="10"/>
        <w:adjustRightInd w:val="0"/>
        <w:snapToGrid w:val="0"/>
        <w:rPr>
          <w:rStyle w:val="afa"/>
          <w:rFonts w:ascii="宋体"/>
          <w:b/>
          <w:kern w:val="0"/>
        </w:rPr>
      </w:pPr>
      <w:hyperlink w:anchor="_Toc68266299" w:history="1">
        <w:r w:rsidRPr="005F3F65">
          <w:rPr>
            <w:rStyle w:val="afa"/>
            <w:rFonts w:ascii="宋体"/>
            <w:b/>
            <w:noProof/>
            <w:kern w:val="0"/>
          </w:rPr>
          <w:t>九、基金的投资</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_Toc68266299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51</w:t>
        </w:r>
        <w:r w:rsidRPr="00CA38CE">
          <w:rPr>
            <w:rStyle w:val="afa"/>
            <w:rFonts w:ascii="宋体"/>
            <w:b/>
            <w:webHidden/>
            <w:kern w:val="0"/>
          </w:rPr>
          <w:fldChar w:fldCharType="end"/>
        </w:r>
      </w:hyperlink>
    </w:p>
    <w:p w14:paraId="131F9D27" w14:textId="15E55763" w:rsidR="00D56A0B" w:rsidRPr="00CA38CE" w:rsidRDefault="00D56A0B" w:rsidP="00CA38CE">
      <w:pPr>
        <w:pStyle w:val="10"/>
        <w:adjustRightInd w:val="0"/>
        <w:snapToGrid w:val="0"/>
        <w:rPr>
          <w:rStyle w:val="afa"/>
          <w:rFonts w:ascii="宋体"/>
          <w:b/>
          <w:kern w:val="0"/>
        </w:rPr>
      </w:pPr>
      <w:hyperlink w:anchor="_Toc68266300" w:history="1">
        <w:r w:rsidRPr="005F3F65">
          <w:rPr>
            <w:rStyle w:val="afa"/>
            <w:rFonts w:ascii="宋体"/>
            <w:b/>
            <w:noProof/>
            <w:kern w:val="0"/>
          </w:rPr>
          <w:t>十、基金的财产</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_Toc68266300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59</w:t>
        </w:r>
        <w:r w:rsidRPr="00CA38CE">
          <w:rPr>
            <w:rStyle w:val="afa"/>
            <w:rFonts w:ascii="宋体"/>
            <w:b/>
            <w:webHidden/>
            <w:kern w:val="0"/>
          </w:rPr>
          <w:fldChar w:fldCharType="end"/>
        </w:r>
      </w:hyperlink>
    </w:p>
    <w:p w14:paraId="3EDC9B03" w14:textId="1A561E60" w:rsidR="00D56A0B" w:rsidRPr="00CA38CE" w:rsidRDefault="00D56A0B" w:rsidP="00CA38CE">
      <w:pPr>
        <w:pStyle w:val="10"/>
        <w:adjustRightInd w:val="0"/>
        <w:snapToGrid w:val="0"/>
        <w:rPr>
          <w:rStyle w:val="afa"/>
          <w:rFonts w:ascii="宋体"/>
          <w:b/>
          <w:kern w:val="0"/>
        </w:rPr>
      </w:pPr>
      <w:hyperlink w:anchor="_Toc68266301" w:history="1">
        <w:r w:rsidRPr="005F3F65">
          <w:rPr>
            <w:rStyle w:val="afa"/>
            <w:rFonts w:ascii="宋体"/>
            <w:b/>
            <w:noProof/>
            <w:kern w:val="0"/>
          </w:rPr>
          <w:t>十一、基金资产的估值</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_Toc68266301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60</w:t>
        </w:r>
        <w:r w:rsidRPr="00CA38CE">
          <w:rPr>
            <w:rStyle w:val="afa"/>
            <w:rFonts w:ascii="宋体"/>
            <w:b/>
            <w:webHidden/>
            <w:kern w:val="0"/>
          </w:rPr>
          <w:fldChar w:fldCharType="end"/>
        </w:r>
      </w:hyperlink>
    </w:p>
    <w:p w14:paraId="3033A49F" w14:textId="74D7FF32" w:rsidR="00D56A0B" w:rsidRPr="00CA38CE" w:rsidRDefault="00D56A0B" w:rsidP="00CA38CE">
      <w:pPr>
        <w:pStyle w:val="10"/>
        <w:adjustRightInd w:val="0"/>
        <w:snapToGrid w:val="0"/>
        <w:rPr>
          <w:rStyle w:val="afa"/>
          <w:rFonts w:ascii="宋体"/>
          <w:b/>
          <w:kern w:val="0"/>
        </w:rPr>
      </w:pPr>
      <w:hyperlink w:anchor="_Toc68266302" w:history="1">
        <w:r w:rsidRPr="005F3F65">
          <w:rPr>
            <w:rStyle w:val="afa"/>
            <w:rFonts w:ascii="宋体"/>
            <w:b/>
            <w:noProof/>
            <w:kern w:val="0"/>
          </w:rPr>
          <w:t>十二、基金收益与分配</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_Toc68266302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66</w:t>
        </w:r>
        <w:r w:rsidRPr="00CA38CE">
          <w:rPr>
            <w:rStyle w:val="afa"/>
            <w:rFonts w:ascii="宋体"/>
            <w:b/>
            <w:webHidden/>
            <w:kern w:val="0"/>
          </w:rPr>
          <w:fldChar w:fldCharType="end"/>
        </w:r>
      </w:hyperlink>
    </w:p>
    <w:p w14:paraId="483F3C21" w14:textId="1D661575" w:rsidR="00D56A0B" w:rsidRPr="00CA38CE" w:rsidRDefault="00D56A0B" w:rsidP="00CA38CE">
      <w:pPr>
        <w:pStyle w:val="10"/>
        <w:adjustRightInd w:val="0"/>
        <w:snapToGrid w:val="0"/>
        <w:rPr>
          <w:rStyle w:val="afa"/>
          <w:rFonts w:ascii="宋体"/>
          <w:b/>
          <w:kern w:val="0"/>
        </w:rPr>
      </w:pPr>
      <w:hyperlink w:anchor="_Toc68266303" w:history="1">
        <w:r w:rsidRPr="005F3F65">
          <w:rPr>
            <w:rStyle w:val="afa"/>
            <w:rFonts w:ascii="宋体"/>
            <w:b/>
            <w:noProof/>
            <w:kern w:val="0"/>
          </w:rPr>
          <w:t>十三、基金的费用与税收</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_Toc68266303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68</w:t>
        </w:r>
        <w:r w:rsidRPr="00CA38CE">
          <w:rPr>
            <w:rStyle w:val="afa"/>
            <w:rFonts w:ascii="宋体"/>
            <w:b/>
            <w:webHidden/>
            <w:kern w:val="0"/>
          </w:rPr>
          <w:fldChar w:fldCharType="end"/>
        </w:r>
      </w:hyperlink>
    </w:p>
    <w:p w14:paraId="3CF2AC0F" w14:textId="7051D961" w:rsidR="00D56A0B" w:rsidRPr="00CA38CE" w:rsidRDefault="00D56A0B" w:rsidP="00CA38CE">
      <w:pPr>
        <w:pStyle w:val="10"/>
        <w:adjustRightInd w:val="0"/>
        <w:snapToGrid w:val="0"/>
        <w:rPr>
          <w:rStyle w:val="afa"/>
          <w:rFonts w:ascii="宋体"/>
          <w:b/>
          <w:kern w:val="0"/>
        </w:rPr>
      </w:pPr>
      <w:hyperlink w:anchor="_Toc68266304" w:history="1">
        <w:r w:rsidRPr="005F3F65">
          <w:rPr>
            <w:rStyle w:val="afa"/>
            <w:rFonts w:ascii="宋体"/>
            <w:b/>
            <w:noProof/>
            <w:kern w:val="0"/>
          </w:rPr>
          <w:t>十四、基金的会计与审计</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_Toc68266304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71</w:t>
        </w:r>
        <w:r w:rsidRPr="00CA38CE">
          <w:rPr>
            <w:rStyle w:val="afa"/>
            <w:rFonts w:ascii="宋体"/>
            <w:b/>
            <w:webHidden/>
            <w:kern w:val="0"/>
          </w:rPr>
          <w:fldChar w:fldCharType="end"/>
        </w:r>
      </w:hyperlink>
    </w:p>
    <w:p w14:paraId="44BF8EC5" w14:textId="0F0D6111" w:rsidR="00D56A0B" w:rsidRPr="00CA38CE" w:rsidRDefault="00D56A0B" w:rsidP="00CA38CE">
      <w:pPr>
        <w:pStyle w:val="10"/>
        <w:adjustRightInd w:val="0"/>
        <w:snapToGrid w:val="0"/>
        <w:rPr>
          <w:rStyle w:val="afa"/>
          <w:rFonts w:ascii="宋体"/>
          <w:b/>
          <w:kern w:val="0"/>
        </w:rPr>
      </w:pPr>
      <w:hyperlink w:anchor="_Toc68266305" w:history="1">
        <w:r w:rsidRPr="005F3F65">
          <w:rPr>
            <w:rStyle w:val="afa"/>
            <w:rFonts w:ascii="宋体"/>
            <w:b/>
            <w:noProof/>
            <w:kern w:val="0"/>
          </w:rPr>
          <w:t>十五、基金的信息披露</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_Toc68266305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72</w:t>
        </w:r>
        <w:r w:rsidRPr="00CA38CE">
          <w:rPr>
            <w:rStyle w:val="afa"/>
            <w:rFonts w:ascii="宋体"/>
            <w:b/>
            <w:webHidden/>
            <w:kern w:val="0"/>
          </w:rPr>
          <w:fldChar w:fldCharType="end"/>
        </w:r>
      </w:hyperlink>
    </w:p>
    <w:p w14:paraId="03D4F4CF" w14:textId="0F518259" w:rsidR="00D56A0B" w:rsidRPr="00CA38CE" w:rsidRDefault="00D56A0B" w:rsidP="00CA38CE">
      <w:pPr>
        <w:pStyle w:val="10"/>
        <w:adjustRightInd w:val="0"/>
        <w:snapToGrid w:val="0"/>
        <w:rPr>
          <w:rStyle w:val="afa"/>
          <w:rFonts w:ascii="宋体"/>
          <w:b/>
          <w:kern w:val="0"/>
        </w:rPr>
      </w:pPr>
      <w:hyperlink w:anchor="_Toc68266306" w:history="1">
        <w:r w:rsidRPr="005F3F65">
          <w:rPr>
            <w:rStyle w:val="afa"/>
            <w:rFonts w:ascii="宋体"/>
            <w:b/>
            <w:noProof/>
            <w:kern w:val="0"/>
          </w:rPr>
          <w:t>十六、侧袋机制</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_Toc68266306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78</w:t>
        </w:r>
        <w:r w:rsidRPr="00CA38CE">
          <w:rPr>
            <w:rStyle w:val="afa"/>
            <w:rFonts w:ascii="宋体"/>
            <w:b/>
            <w:webHidden/>
            <w:kern w:val="0"/>
          </w:rPr>
          <w:fldChar w:fldCharType="end"/>
        </w:r>
      </w:hyperlink>
    </w:p>
    <w:p w14:paraId="1BC0697D" w14:textId="45025A83" w:rsidR="00D56A0B" w:rsidRPr="00CA38CE" w:rsidRDefault="00D56A0B" w:rsidP="00CA38CE">
      <w:pPr>
        <w:pStyle w:val="10"/>
        <w:adjustRightInd w:val="0"/>
        <w:snapToGrid w:val="0"/>
        <w:rPr>
          <w:rStyle w:val="afa"/>
          <w:rFonts w:ascii="宋体"/>
          <w:b/>
          <w:kern w:val="0"/>
        </w:rPr>
      </w:pPr>
      <w:hyperlink w:anchor="_Toc68266307" w:history="1">
        <w:r w:rsidRPr="005F3F65">
          <w:rPr>
            <w:rStyle w:val="afa"/>
            <w:rFonts w:ascii="宋体"/>
            <w:b/>
            <w:noProof/>
            <w:kern w:val="0"/>
          </w:rPr>
          <w:t>十七、风险揭示</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_Toc68266307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81</w:t>
        </w:r>
        <w:r w:rsidRPr="00CA38CE">
          <w:rPr>
            <w:rStyle w:val="afa"/>
            <w:rFonts w:ascii="宋体"/>
            <w:b/>
            <w:webHidden/>
            <w:kern w:val="0"/>
          </w:rPr>
          <w:fldChar w:fldCharType="end"/>
        </w:r>
      </w:hyperlink>
    </w:p>
    <w:p w14:paraId="3F9BB468" w14:textId="065726B0" w:rsidR="00D56A0B" w:rsidRPr="00CA38CE" w:rsidRDefault="00D56A0B" w:rsidP="00CA38CE">
      <w:pPr>
        <w:pStyle w:val="10"/>
        <w:adjustRightInd w:val="0"/>
        <w:snapToGrid w:val="0"/>
        <w:rPr>
          <w:rStyle w:val="afa"/>
          <w:rFonts w:ascii="宋体"/>
          <w:b/>
          <w:kern w:val="0"/>
        </w:rPr>
      </w:pPr>
      <w:hyperlink w:anchor="_Toc68266308" w:history="1">
        <w:r w:rsidRPr="00CA38CE">
          <w:rPr>
            <w:rStyle w:val="afa"/>
            <w:rFonts w:ascii="宋体"/>
            <w:b/>
            <w:noProof/>
            <w:kern w:val="0"/>
          </w:rPr>
          <w:t>十八、基金合同的变更、终止与基金财产的清算</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_Toc68266308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88</w:t>
        </w:r>
        <w:r w:rsidRPr="00CA38CE">
          <w:rPr>
            <w:rStyle w:val="afa"/>
            <w:rFonts w:ascii="宋体"/>
            <w:b/>
            <w:webHidden/>
            <w:kern w:val="0"/>
          </w:rPr>
          <w:fldChar w:fldCharType="end"/>
        </w:r>
      </w:hyperlink>
    </w:p>
    <w:p w14:paraId="5364C502" w14:textId="5873F245" w:rsidR="00D56A0B" w:rsidRPr="00CA38CE" w:rsidRDefault="00D56A0B" w:rsidP="00CA38CE">
      <w:pPr>
        <w:pStyle w:val="10"/>
        <w:adjustRightInd w:val="0"/>
        <w:snapToGrid w:val="0"/>
        <w:rPr>
          <w:rStyle w:val="afa"/>
          <w:rFonts w:ascii="宋体"/>
          <w:b/>
          <w:kern w:val="0"/>
        </w:rPr>
      </w:pPr>
      <w:hyperlink w:anchor="_Toc68266309" w:history="1">
        <w:r w:rsidRPr="005F3F65">
          <w:rPr>
            <w:rStyle w:val="afa"/>
            <w:rFonts w:ascii="宋体"/>
            <w:b/>
            <w:noProof/>
            <w:kern w:val="0"/>
          </w:rPr>
          <w:t>十九、基金合同内容摘要</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_Toc68266309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90</w:t>
        </w:r>
        <w:r w:rsidRPr="00CA38CE">
          <w:rPr>
            <w:rStyle w:val="afa"/>
            <w:rFonts w:ascii="宋体"/>
            <w:b/>
            <w:webHidden/>
            <w:kern w:val="0"/>
          </w:rPr>
          <w:fldChar w:fldCharType="end"/>
        </w:r>
      </w:hyperlink>
    </w:p>
    <w:p w14:paraId="5BE6C5A7" w14:textId="73223414" w:rsidR="00D56A0B" w:rsidRPr="00CA38CE" w:rsidRDefault="00D56A0B" w:rsidP="00CA38CE">
      <w:pPr>
        <w:pStyle w:val="10"/>
        <w:adjustRightInd w:val="0"/>
        <w:snapToGrid w:val="0"/>
        <w:rPr>
          <w:rStyle w:val="afa"/>
          <w:rFonts w:ascii="宋体"/>
          <w:b/>
          <w:kern w:val="0"/>
        </w:rPr>
      </w:pPr>
      <w:hyperlink w:anchor="_Toc68266310" w:history="1">
        <w:r w:rsidRPr="005F3F65">
          <w:rPr>
            <w:rStyle w:val="afa"/>
            <w:rFonts w:ascii="宋体"/>
            <w:b/>
            <w:noProof/>
            <w:kern w:val="0"/>
          </w:rPr>
          <w:t>二十、托管协议的内容摘要</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_Toc68266310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107</w:t>
        </w:r>
        <w:r w:rsidRPr="00CA38CE">
          <w:rPr>
            <w:rStyle w:val="afa"/>
            <w:rFonts w:ascii="宋体"/>
            <w:b/>
            <w:webHidden/>
            <w:kern w:val="0"/>
          </w:rPr>
          <w:fldChar w:fldCharType="end"/>
        </w:r>
      </w:hyperlink>
    </w:p>
    <w:p w14:paraId="3F396F09" w14:textId="0234DC81" w:rsidR="00D56A0B" w:rsidRPr="00CA38CE" w:rsidRDefault="00D56A0B" w:rsidP="00CA38CE">
      <w:pPr>
        <w:pStyle w:val="10"/>
        <w:adjustRightInd w:val="0"/>
        <w:snapToGrid w:val="0"/>
        <w:rPr>
          <w:rStyle w:val="afa"/>
          <w:rFonts w:ascii="宋体"/>
          <w:b/>
          <w:kern w:val="0"/>
        </w:rPr>
      </w:pPr>
      <w:hyperlink w:anchor="_Toc68266311" w:history="1">
        <w:r w:rsidRPr="005F3F65">
          <w:rPr>
            <w:rStyle w:val="afa"/>
            <w:rFonts w:ascii="宋体"/>
            <w:b/>
            <w:noProof/>
            <w:kern w:val="0"/>
          </w:rPr>
          <w:t>二十一、其他应披露事项</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_Toc68266311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127</w:t>
        </w:r>
        <w:r w:rsidRPr="00CA38CE">
          <w:rPr>
            <w:rStyle w:val="afa"/>
            <w:rFonts w:ascii="宋体"/>
            <w:b/>
            <w:webHidden/>
            <w:kern w:val="0"/>
          </w:rPr>
          <w:fldChar w:fldCharType="end"/>
        </w:r>
      </w:hyperlink>
    </w:p>
    <w:p w14:paraId="19657E2B" w14:textId="40FBF071" w:rsidR="00D56A0B" w:rsidRPr="00CA38CE" w:rsidRDefault="00D56A0B" w:rsidP="00CA38CE">
      <w:pPr>
        <w:pStyle w:val="10"/>
        <w:adjustRightInd w:val="0"/>
        <w:snapToGrid w:val="0"/>
        <w:rPr>
          <w:rStyle w:val="afa"/>
          <w:rFonts w:ascii="宋体"/>
          <w:b/>
          <w:kern w:val="0"/>
        </w:rPr>
      </w:pPr>
      <w:hyperlink w:anchor="_Toc68266312" w:history="1">
        <w:r w:rsidRPr="005F3F65">
          <w:rPr>
            <w:rStyle w:val="afa"/>
            <w:rFonts w:ascii="宋体"/>
            <w:b/>
            <w:noProof/>
            <w:kern w:val="0"/>
          </w:rPr>
          <w:t>二十二、招募说明书的存放及查阅方式</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_Toc68266312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128</w:t>
        </w:r>
        <w:r w:rsidRPr="00CA38CE">
          <w:rPr>
            <w:rStyle w:val="afa"/>
            <w:rFonts w:ascii="宋体"/>
            <w:b/>
            <w:webHidden/>
            <w:kern w:val="0"/>
          </w:rPr>
          <w:fldChar w:fldCharType="end"/>
        </w:r>
      </w:hyperlink>
    </w:p>
    <w:p w14:paraId="65A5FF8D" w14:textId="1C440602" w:rsidR="00D56A0B" w:rsidRDefault="00D56A0B" w:rsidP="00CA38CE">
      <w:pPr>
        <w:pStyle w:val="10"/>
        <w:adjustRightInd w:val="0"/>
        <w:snapToGrid w:val="0"/>
        <w:rPr>
          <w:rFonts w:asciiTheme="minorHAnsi" w:eastAsiaTheme="minorEastAsia" w:hAnsiTheme="minorHAnsi" w:cstheme="minorBidi"/>
          <w:noProof/>
          <w:sz w:val="21"/>
          <w:szCs w:val="22"/>
        </w:rPr>
      </w:pPr>
      <w:hyperlink w:anchor="_Toc68266313" w:history="1">
        <w:r w:rsidRPr="005F3F65">
          <w:rPr>
            <w:rStyle w:val="afa"/>
            <w:rFonts w:ascii="宋体"/>
            <w:b/>
            <w:noProof/>
            <w:kern w:val="0"/>
          </w:rPr>
          <w:t>二十三、备查文件</w:t>
        </w:r>
        <w:r w:rsidRPr="00CA38CE">
          <w:rPr>
            <w:rStyle w:val="afa"/>
            <w:rFonts w:ascii="宋体"/>
            <w:b/>
            <w:webHidden/>
            <w:kern w:val="0"/>
          </w:rPr>
          <w:tab/>
        </w:r>
        <w:r w:rsidRPr="00CA38CE">
          <w:rPr>
            <w:rStyle w:val="afa"/>
            <w:rFonts w:ascii="宋体"/>
            <w:b/>
            <w:webHidden/>
            <w:kern w:val="0"/>
          </w:rPr>
          <w:fldChar w:fldCharType="begin"/>
        </w:r>
        <w:r w:rsidRPr="00CA38CE">
          <w:rPr>
            <w:rStyle w:val="afa"/>
            <w:rFonts w:ascii="宋体"/>
            <w:b/>
            <w:webHidden/>
            <w:kern w:val="0"/>
          </w:rPr>
          <w:instrText xml:space="preserve"> PAGEREF _Toc68266313 \h </w:instrText>
        </w:r>
        <w:r w:rsidRPr="00CA38CE">
          <w:rPr>
            <w:rStyle w:val="afa"/>
            <w:rFonts w:ascii="宋体"/>
            <w:b/>
            <w:webHidden/>
            <w:kern w:val="0"/>
          </w:rPr>
        </w:r>
        <w:r w:rsidRPr="00CA38CE">
          <w:rPr>
            <w:rStyle w:val="afa"/>
            <w:rFonts w:ascii="宋体"/>
            <w:b/>
            <w:webHidden/>
            <w:kern w:val="0"/>
          </w:rPr>
          <w:fldChar w:fldCharType="separate"/>
        </w:r>
        <w:r w:rsidR="00EC5753">
          <w:rPr>
            <w:rStyle w:val="afa"/>
            <w:rFonts w:ascii="宋体"/>
            <w:b/>
            <w:noProof/>
            <w:webHidden/>
            <w:kern w:val="0"/>
          </w:rPr>
          <w:t>129</w:t>
        </w:r>
        <w:r w:rsidRPr="00CA38CE">
          <w:rPr>
            <w:rStyle w:val="afa"/>
            <w:rFonts w:ascii="宋体"/>
            <w:b/>
            <w:webHidden/>
            <w:kern w:val="0"/>
          </w:rPr>
          <w:fldChar w:fldCharType="end"/>
        </w:r>
      </w:hyperlink>
    </w:p>
    <w:p w14:paraId="45BFD110" w14:textId="77777777" w:rsidR="0035403F" w:rsidRDefault="00B9387D">
      <w:pPr>
        <w:pStyle w:val="10"/>
        <w:snapToGrid w:val="0"/>
        <w:spacing w:line="276" w:lineRule="auto"/>
        <w:ind w:firstLineChars="200" w:firstLine="480"/>
        <w:jc w:val="center"/>
        <w:outlineLvl w:val="0"/>
        <w:rPr>
          <w:kern w:val="0"/>
        </w:rPr>
      </w:pPr>
      <w:r>
        <w:fldChar w:fldCharType="end"/>
      </w:r>
    </w:p>
    <w:p w14:paraId="6AC423A8"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1" w:name="_Toc367103294"/>
      <w:bookmarkStart w:id="2" w:name="_Toc68266291"/>
      <w:r>
        <w:rPr>
          <w:rFonts w:ascii="宋体" w:hAnsi="宋体" w:hint="eastAsia"/>
          <w:b/>
          <w:kern w:val="0"/>
          <w:sz w:val="30"/>
        </w:rPr>
        <w:lastRenderedPageBreak/>
        <w:t>一、绪言</w:t>
      </w:r>
      <w:bookmarkEnd w:id="0"/>
      <w:bookmarkEnd w:id="1"/>
      <w:bookmarkEnd w:id="2"/>
    </w:p>
    <w:p w14:paraId="0198E3DD" w14:textId="77777777" w:rsidR="0035403F" w:rsidRDefault="00B9387D">
      <w:pPr>
        <w:widowControl/>
        <w:adjustRightInd w:val="0"/>
        <w:snapToGrid w:val="0"/>
        <w:spacing w:line="360" w:lineRule="auto"/>
        <w:ind w:firstLineChars="200" w:firstLine="480"/>
        <w:rPr>
          <w:kern w:val="0"/>
          <w:sz w:val="24"/>
        </w:rPr>
      </w:pPr>
      <w:r>
        <w:rPr>
          <w:rFonts w:hAnsi="宋体"/>
          <w:kern w:val="0"/>
          <w:sz w:val="24"/>
        </w:rPr>
        <w:t>《交银施罗德中高等级信用债债券型证券投资基金招募说明书》（以下简称</w:t>
      </w:r>
      <w:r>
        <w:rPr>
          <w:rFonts w:ascii="宋体" w:hAnsi="宋体"/>
          <w:kern w:val="0"/>
          <w:sz w:val="24"/>
        </w:rPr>
        <w:t>“本招募说明书”</w:t>
      </w:r>
      <w:r>
        <w:rPr>
          <w:rFonts w:hAnsi="宋体"/>
          <w:kern w:val="0"/>
          <w:sz w:val="24"/>
        </w:rPr>
        <w:t>）依据《中华人民共和国证券投资基金法》</w:t>
      </w:r>
      <w:r>
        <w:rPr>
          <w:rFonts w:hAnsi="宋体" w:hint="eastAsia"/>
          <w:kern w:val="0"/>
          <w:sz w:val="24"/>
        </w:rPr>
        <w:t>（以下简称“《基金法》”）</w:t>
      </w:r>
      <w:r>
        <w:rPr>
          <w:rFonts w:hAnsi="宋体"/>
          <w:kern w:val="0"/>
          <w:sz w:val="24"/>
        </w:rPr>
        <w:t>、《</w:t>
      </w:r>
      <w:r>
        <w:rPr>
          <w:rFonts w:hAnsi="宋体" w:hint="eastAsia"/>
          <w:kern w:val="0"/>
          <w:sz w:val="24"/>
        </w:rPr>
        <w:t>公开募集</w:t>
      </w:r>
      <w:r>
        <w:rPr>
          <w:rFonts w:hAnsi="宋体"/>
          <w:kern w:val="0"/>
          <w:sz w:val="24"/>
        </w:rPr>
        <w:t>证券投资基金运作管理办法》</w:t>
      </w:r>
      <w:r>
        <w:rPr>
          <w:rFonts w:hAnsi="宋体" w:hint="eastAsia"/>
          <w:kern w:val="0"/>
          <w:sz w:val="24"/>
        </w:rPr>
        <w:t>（以下简称“《运作办法》”）</w:t>
      </w:r>
      <w:r>
        <w:rPr>
          <w:rFonts w:hAnsi="宋体"/>
          <w:kern w:val="0"/>
          <w:sz w:val="24"/>
        </w:rPr>
        <w:t>、《证券投资基金销售管理办法》</w:t>
      </w:r>
      <w:r>
        <w:rPr>
          <w:rFonts w:hAnsi="宋体" w:hint="eastAsia"/>
          <w:kern w:val="0"/>
          <w:sz w:val="24"/>
        </w:rPr>
        <w:t>（以下简称“《销售办法》”）</w:t>
      </w:r>
      <w:r>
        <w:rPr>
          <w:rFonts w:hAnsi="宋体"/>
          <w:kern w:val="0"/>
          <w:sz w:val="24"/>
        </w:rPr>
        <w:t>、《</w:t>
      </w:r>
      <w:r>
        <w:rPr>
          <w:rFonts w:hint="eastAsia"/>
          <w:bCs/>
          <w:sz w:val="24"/>
        </w:rPr>
        <w:t>公开募集</w:t>
      </w:r>
      <w:r>
        <w:rPr>
          <w:rFonts w:hAnsi="宋体"/>
          <w:kern w:val="0"/>
          <w:sz w:val="24"/>
        </w:rPr>
        <w:t>证券投资基金信息披露管理办法》</w:t>
      </w:r>
      <w:r>
        <w:rPr>
          <w:rFonts w:hAnsi="宋体" w:hint="eastAsia"/>
          <w:kern w:val="0"/>
          <w:sz w:val="24"/>
        </w:rPr>
        <w:t>（以下简称“《信息披露办法》”）、《公开募集开放式证券投资基金流动性风险管理规定》（以下简称“《流动性风险管理规定》”）</w:t>
      </w:r>
      <w:r>
        <w:rPr>
          <w:rFonts w:hAnsi="宋体"/>
          <w:kern w:val="0"/>
          <w:sz w:val="24"/>
        </w:rPr>
        <w:t>和其他相关法律法规的规定以及《交银施罗德中高等级信用债债券型证券投资基金基金合同》（以下简称“基金合同”）编写。</w:t>
      </w:r>
    </w:p>
    <w:p w14:paraId="616A441D" w14:textId="77777777" w:rsidR="0035403F" w:rsidRDefault="00B9387D">
      <w:pPr>
        <w:widowControl/>
        <w:adjustRightInd w:val="0"/>
        <w:snapToGrid w:val="0"/>
        <w:spacing w:line="360" w:lineRule="auto"/>
        <w:ind w:firstLineChars="200" w:firstLine="48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int="eastAsia"/>
          <w:kern w:val="0"/>
          <w:sz w:val="24"/>
        </w:rPr>
        <w:t>，</w:t>
      </w:r>
      <w:r>
        <w:rPr>
          <w:rFonts w:hAnsi="宋体"/>
          <w:kern w:val="0"/>
          <w:sz w:val="24"/>
        </w:rPr>
        <w:t>或对本招募说明书作任何解释或者说明。</w:t>
      </w:r>
    </w:p>
    <w:p w14:paraId="44C3FA88" w14:textId="77777777" w:rsidR="0035403F" w:rsidRDefault="00B9387D">
      <w:pPr>
        <w:widowControl/>
        <w:adjustRightInd w:val="0"/>
        <w:snapToGrid w:val="0"/>
        <w:spacing w:line="360" w:lineRule="auto"/>
        <w:ind w:firstLineChars="200" w:firstLine="480"/>
        <w:rPr>
          <w:kern w:val="0"/>
          <w:sz w:val="24"/>
        </w:rPr>
      </w:pPr>
      <w:r>
        <w:rPr>
          <w:rFonts w:hAnsi="宋体"/>
          <w:kern w:val="0"/>
          <w:sz w:val="24"/>
        </w:rPr>
        <w:t>本招募说明书根据本基金的基金合同编写，并经中国证监会</w:t>
      </w:r>
      <w:r>
        <w:rPr>
          <w:rFonts w:hAnsi="宋体" w:hint="eastAsia"/>
          <w:kern w:val="0"/>
          <w:sz w:val="24"/>
        </w:rPr>
        <w:t>注册</w:t>
      </w:r>
      <w:r>
        <w:rPr>
          <w:rFonts w:hAnsi="宋体"/>
          <w:kern w:val="0"/>
          <w:sz w:val="24"/>
        </w:rPr>
        <w:t>。基金合同是约定基金</w:t>
      </w:r>
      <w:r>
        <w:rPr>
          <w:rFonts w:hAnsi="宋体" w:hint="eastAsia"/>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2D6F0B39" w14:textId="77777777" w:rsidR="0035403F" w:rsidRDefault="0035403F">
      <w:pPr>
        <w:widowControl/>
        <w:adjustRightInd w:val="0"/>
        <w:snapToGrid w:val="0"/>
        <w:spacing w:line="360" w:lineRule="auto"/>
        <w:ind w:firstLineChars="200" w:firstLine="482"/>
        <w:rPr>
          <w:rFonts w:ascii="宋体" w:hAnsi="宋体"/>
          <w:b/>
          <w:kern w:val="0"/>
          <w:sz w:val="24"/>
        </w:rPr>
      </w:pPr>
    </w:p>
    <w:p w14:paraId="180E5F0E"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Pr>
          <w:rFonts w:ascii="宋体" w:hAnsi="宋体"/>
          <w:b/>
          <w:kern w:val="0"/>
          <w:sz w:val="30"/>
        </w:rPr>
        <w:br w:type="page"/>
      </w:r>
      <w:bookmarkStart w:id="5" w:name="_Toc68266292"/>
      <w:r>
        <w:rPr>
          <w:rFonts w:ascii="宋体" w:hAnsi="宋体" w:hint="eastAsia"/>
          <w:b/>
          <w:kern w:val="0"/>
          <w:sz w:val="30"/>
        </w:rPr>
        <w:lastRenderedPageBreak/>
        <w:t>二、释义</w:t>
      </w:r>
      <w:bookmarkEnd w:id="3"/>
      <w:bookmarkEnd w:id="4"/>
      <w:bookmarkEnd w:id="5"/>
    </w:p>
    <w:p w14:paraId="7A614B4A" w14:textId="77777777" w:rsidR="0035403F" w:rsidRDefault="00B9387D">
      <w:pPr>
        <w:adjustRightInd w:val="0"/>
        <w:snapToGrid w:val="0"/>
        <w:spacing w:line="360" w:lineRule="auto"/>
        <w:ind w:firstLineChars="200" w:firstLine="480"/>
        <w:rPr>
          <w:spacing w:val="8"/>
          <w:sz w:val="24"/>
        </w:rPr>
      </w:pPr>
      <w:bookmarkStart w:id="6" w:name="_Hlk489003338"/>
      <w:r>
        <w:rPr>
          <w:rFonts w:hAnsi="宋体"/>
          <w:sz w:val="24"/>
        </w:rPr>
        <w:t>在本招募说明书中，除非文意另有所指，下列词语或简称具有如下含义：</w:t>
      </w:r>
    </w:p>
    <w:p w14:paraId="0192405C"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、基金或本基金：指交银施罗德中高等级信用债债券型证券投资基金，由交银施罗德理财</w:t>
      </w:r>
      <w:r>
        <w:rPr>
          <w:rFonts w:hint="eastAsia"/>
          <w:bCs/>
          <w:sz w:val="24"/>
        </w:rPr>
        <w:t>21</w:t>
      </w:r>
      <w:r>
        <w:rPr>
          <w:rFonts w:hint="eastAsia"/>
          <w:bCs/>
          <w:sz w:val="24"/>
        </w:rPr>
        <w:t>天债券型证券投资基金转型而来</w:t>
      </w:r>
    </w:p>
    <w:p w14:paraId="62BBC13E"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、基金管理人：指交银施罗德基金管理有限公司</w:t>
      </w:r>
    </w:p>
    <w:p w14:paraId="57F14DBA"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、基金托管人：指中国农业银行股份有限公司</w:t>
      </w:r>
    </w:p>
    <w:p w14:paraId="5F3FB495"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、基金合同：指《交银施罗德中高等级信用债债券型证券投资基金基金合同》及对基金合同的任何有效修订和补充</w:t>
      </w:r>
    </w:p>
    <w:p w14:paraId="29FF9411"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、托管协议：指基金管理人与基金托管人就本基金签订之《交银施罗德中高等级信用债债券型证券投资基金托管协议》及对该托管协议的任何有效修订和补充</w:t>
      </w:r>
    </w:p>
    <w:p w14:paraId="4CE02525"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、招募说明书或</w:t>
      </w:r>
      <w:r>
        <w:rPr>
          <w:bCs/>
          <w:sz w:val="24"/>
        </w:rPr>
        <w:t>本招募说明书</w:t>
      </w:r>
      <w:r>
        <w:rPr>
          <w:rFonts w:hint="eastAsia"/>
          <w:bCs/>
          <w:sz w:val="24"/>
        </w:rPr>
        <w:t>：指《交银施罗德中高等级信用债债券型证券投资基金招募说明书》及其更新</w:t>
      </w:r>
    </w:p>
    <w:p w14:paraId="4DFDD588" w14:textId="21323A5C" w:rsidR="0035403F" w:rsidRDefault="00B9387D">
      <w:pPr>
        <w:adjustRightInd w:val="0"/>
        <w:snapToGrid w:val="0"/>
        <w:spacing w:line="360" w:lineRule="auto"/>
        <w:ind w:firstLineChars="200" w:firstLine="480"/>
        <w:rPr>
          <w:bCs/>
          <w:sz w:val="24"/>
        </w:rPr>
      </w:pPr>
      <w:r>
        <w:rPr>
          <w:rFonts w:hint="eastAsia"/>
          <w:bCs/>
          <w:sz w:val="24"/>
        </w:rPr>
        <w:t>7</w:t>
      </w:r>
      <w:r>
        <w:rPr>
          <w:rFonts w:hint="eastAsia"/>
          <w:bCs/>
          <w:sz w:val="24"/>
        </w:rPr>
        <w:t>、基金产品资料概要：指《交银施罗德中高等级信用债债券型证券投资基金基金产品资料概要》及其更新（基金合同关于基金产品资料概要的编制、披露及更新等内容，将不晚于</w:t>
      </w:r>
      <w:r>
        <w:rPr>
          <w:rFonts w:hint="eastAsia"/>
          <w:bCs/>
          <w:sz w:val="24"/>
        </w:rPr>
        <w:t>2020</w:t>
      </w:r>
      <w:r>
        <w:rPr>
          <w:rFonts w:hint="eastAsia"/>
          <w:bCs/>
          <w:sz w:val="24"/>
        </w:rPr>
        <w:t>年</w:t>
      </w:r>
      <w:r>
        <w:rPr>
          <w:rFonts w:hint="eastAsia"/>
          <w:bCs/>
          <w:sz w:val="24"/>
        </w:rPr>
        <w:t>9</w:t>
      </w:r>
      <w:r>
        <w:rPr>
          <w:rFonts w:hint="eastAsia"/>
          <w:bCs/>
          <w:sz w:val="24"/>
        </w:rPr>
        <w:t>月</w:t>
      </w:r>
      <w:r>
        <w:rPr>
          <w:rFonts w:hint="eastAsia"/>
          <w:bCs/>
          <w:sz w:val="24"/>
        </w:rPr>
        <w:t>1</w:t>
      </w:r>
      <w:r>
        <w:rPr>
          <w:rFonts w:hint="eastAsia"/>
          <w:bCs/>
          <w:sz w:val="24"/>
        </w:rPr>
        <w:t>日起执行）</w:t>
      </w:r>
    </w:p>
    <w:p w14:paraId="1DF59B20" w14:textId="77777777" w:rsidR="0035403F" w:rsidRDefault="00B9387D">
      <w:pPr>
        <w:adjustRightInd w:val="0"/>
        <w:snapToGrid w:val="0"/>
        <w:spacing w:line="360" w:lineRule="auto"/>
        <w:ind w:firstLineChars="200" w:firstLine="480"/>
        <w:rPr>
          <w:bCs/>
          <w:sz w:val="24"/>
        </w:rPr>
      </w:pPr>
      <w:r>
        <w:rPr>
          <w:rFonts w:hint="eastAsia"/>
          <w:bCs/>
          <w:sz w:val="24"/>
        </w:rPr>
        <w:t>8</w:t>
      </w:r>
      <w:r>
        <w:rPr>
          <w:rFonts w:hint="eastAsia"/>
          <w:bCs/>
          <w:sz w:val="24"/>
        </w:rPr>
        <w:t>、法律法规：指中国现行有效并公布实施的法律、行政法规、规范性文件、司法解释、行政规章以及其他对基金合同当事人有约束力的决定、决议、通知等</w:t>
      </w:r>
    </w:p>
    <w:p w14:paraId="724CD07F" w14:textId="77777777" w:rsidR="0035403F" w:rsidRDefault="00B9387D">
      <w:pPr>
        <w:adjustRightInd w:val="0"/>
        <w:snapToGrid w:val="0"/>
        <w:spacing w:line="360" w:lineRule="auto"/>
        <w:ind w:firstLineChars="200" w:firstLine="480"/>
        <w:rPr>
          <w:bCs/>
          <w:sz w:val="24"/>
        </w:rPr>
      </w:pPr>
      <w:r>
        <w:rPr>
          <w:rFonts w:hint="eastAsia"/>
          <w:bCs/>
          <w:sz w:val="24"/>
        </w:rPr>
        <w:t>9</w:t>
      </w:r>
      <w:r>
        <w:rPr>
          <w:rFonts w:hint="eastAsia"/>
          <w:bCs/>
          <w:sz w:val="24"/>
        </w:rPr>
        <w:t>、《基金法》：指《中华人民共和国证券投资基金法》及颁布机关对其不时做出的修订</w:t>
      </w:r>
    </w:p>
    <w:p w14:paraId="07E788FC" w14:textId="77777777" w:rsidR="0035403F" w:rsidRDefault="00B9387D">
      <w:pPr>
        <w:adjustRightInd w:val="0"/>
        <w:snapToGrid w:val="0"/>
        <w:spacing w:line="360" w:lineRule="auto"/>
        <w:ind w:firstLineChars="200" w:firstLine="480"/>
        <w:rPr>
          <w:bCs/>
          <w:sz w:val="24"/>
        </w:rPr>
      </w:pPr>
      <w:r>
        <w:rPr>
          <w:rFonts w:hint="eastAsia"/>
          <w:bCs/>
          <w:sz w:val="24"/>
        </w:rPr>
        <w:t>10</w:t>
      </w:r>
      <w:r>
        <w:rPr>
          <w:rFonts w:hint="eastAsia"/>
          <w:bCs/>
          <w:sz w:val="24"/>
        </w:rPr>
        <w:t>、《销售办法》：指《证券投资基金销售管理办法》及颁布机关对其不时做出的修订</w:t>
      </w:r>
    </w:p>
    <w:p w14:paraId="587ECDF0" w14:textId="77777777" w:rsidR="0035403F" w:rsidRDefault="00B9387D">
      <w:pPr>
        <w:adjustRightInd w:val="0"/>
        <w:snapToGrid w:val="0"/>
        <w:spacing w:line="360" w:lineRule="auto"/>
        <w:ind w:firstLineChars="200" w:firstLine="480"/>
        <w:rPr>
          <w:bCs/>
          <w:sz w:val="24"/>
        </w:rPr>
      </w:pPr>
      <w:r>
        <w:rPr>
          <w:rFonts w:hint="eastAsia"/>
          <w:bCs/>
          <w:sz w:val="24"/>
        </w:rPr>
        <w:t>11</w:t>
      </w:r>
      <w:r>
        <w:rPr>
          <w:rFonts w:hint="eastAsia"/>
          <w:bCs/>
          <w:sz w:val="24"/>
        </w:rPr>
        <w:t>、《信息披露办法》：指《公开募集证券投资基金信息披露管理办法》及颁布机关对其不时做出的修订</w:t>
      </w:r>
    </w:p>
    <w:p w14:paraId="13AF5857" w14:textId="77777777" w:rsidR="0035403F" w:rsidRDefault="00B9387D">
      <w:pPr>
        <w:adjustRightInd w:val="0"/>
        <w:snapToGrid w:val="0"/>
        <w:spacing w:line="360" w:lineRule="auto"/>
        <w:ind w:firstLineChars="200" w:firstLine="480"/>
        <w:rPr>
          <w:bCs/>
          <w:sz w:val="24"/>
        </w:rPr>
      </w:pPr>
      <w:r>
        <w:rPr>
          <w:rFonts w:hint="eastAsia"/>
          <w:bCs/>
          <w:sz w:val="24"/>
        </w:rPr>
        <w:t>12</w:t>
      </w:r>
      <w:r>
        <w:rPr>
          <w:rFonts w:hint="eastAsia"/>
          <w:bCs/>
          <w:sz w:val="24"/>
        </w:rPr>
        <w:t>、《运作办法》：指《公开募集证券投资基金运作管理办法》及颁布机关对其不时做出的修订</w:t>
      </w:r>
    </w:p>
    <w:p w14:paraId="48DCC783" w14:textId="77777777" w:rsidR="0035403F" w:rsidRDefault="00B9387D">
      <w:pPr>
        <w:adjustRightInd w:val="0"/>
        <w:snapToGrid w:val="0"/>
        <w:spacing w:line="360" w:lineRule="auto"/>
        <w:ind w:firstLineChars="200" w:firstLine="480"/>
        <w:rPr>
          <w:bCs/>
          <w:sz w:val="24"/>
        </w:rPr>
      </w:pPr>
      <w:r>
        <w:rPr>
          <w:rFonts w:hint="eastAsia"/>
          <w:bCs/>
          <w:sz w:val="24"/>
        </w:rPr>
        <w:t>13</w:t>
      </w:r>
      <w:r>
        <w:rPr>
          <w:rFonts w:hint="eastAsia"/>
          <w:bCs/>
          <w:sz w:val="24"/>
        </w:rPr>
        <w:t>、《流动性风险管理规定》：指《公开募集开放式证券投资基金流动性风险管理规定》及颁布机关对其不时做出的修订</w:t>
      </w:r>
    </w:p>
    <w:p w14:paraId="58DED87C" w14:textId="77777777" w:rsidR="0035403F" w:rsidRDefault="00B9387D">
      <w:pPr>
        <w:adjustRightInd w:val="0"/>
        <w:snapToGrid w:val="0"/>
        <w:spacing w:line="360" w:lineRule="auto"/>
        <w:ind w:firstLineChars="200" w:firstLine="480"/>
        <w:rPr>
          <w:bCs/>
          <w:sz w:val="24"/>
        </w:rPr>
      </w:pPr>
      <w:r>
        <w:rPr>
          <w:rFonts w:hint="eastAsia"/>
          <w:bCs/>
          <w:sz w:val="24"/>
        </w:rPr>
        <w:lastRenderedPageBreak/>
        <w:t>14</w:t>
      </w:r>
      <w:r>
        <w:rPr>
          <w:rFonts w:hint="eastAsia"/>
          <w:bCs/>
          <w:sz w:val="24"/>
        </w:rPr>
        <w:t>、中国证监会：指中国证券监督管理委员会</w:t>
      </w:r>
    </w:p>
    <w:p w14:paraId="7823FC76" w14:textId="77777777" w:rsidR="0035403F" w:rsidRDefault="00B9387D">
      <w:pPr>
        <w:adjustRightInd w:val="0"/>
        <w:snapToGrid w:val="0"/>
        <w:spacing w:line="360" w:lineRule="auto"/>
        <w:ind w:firstLineChars="200" w:firstLine="480"/>
        <w:rPr>
          <w:bCs/>
          <w:sz w:val="24"/>
        </w:rPr>
      </w:pPr>
      <w:r>
        <w:rPr>
          <w:rFonts w:hint="eastAsia"/>
          <w:bCs/>
          <w:sz w:val="24"/>
        </w:rPr>
        <w:t>15</w:t>
      </w:r>
      <w:r>
        <w:rPr>
          <w:rFonts w:hint="eastAsia"/>
          <w:bCs/>
          <w:sz w:val="24"/>
        </w:rPr>
        <w:t>、银行业监督管理机构：指中国人民银行和</w:t>
      </w:r>
      <w:r>
        <w:rPr>
          <w:rFonts w:hint="eastAsia"/>
          <w:bCs/>
          <w:sz w:val="24"/>
        </w:rPr>
        <w:t>/</w:t>
      </w:r>
      <w:r>
        <w:rPr>
          <w:rFonts w:hint="eastAsia"/>
          <w:bCs/>
          <w:sz w:val="24"/>
        </w:rPr>
        <w:t>或中国银行保险监督管理委员会</w:t>
      </w:r>
    </w:p>
    <w:p w14:paraId="17993EE5" w14:textId="77777777" w:rsidR="0035403F" w:rsidRDefault="00B9387D">
      <w:pPr>
        <w:adjustRightInd w:val="0"/>
        <w:snapToGrid w:val="0"/>
        <w:spacing w:line="360" w:lineRule="auto"/>
        <w:ind w:firstLineChars="200" w:firstLine="480"/>
        <w:rPr>
          <w:bCs/>
          <w:sz w:val="24"/>
        </w:rPr>
      </w:pPr>
      <w:r>
        <w:rPr>
          <w:rFonts w:hint="eastAsia"/>
          <w:bCs/>
          <w:sz w:val="24"/>
        </w:rPr>
        <w:t>16</w:t>
      </w:r>
      <w:r>
        <w:rPr>
          <w:rFonts w:hint="eastAsia"/>
          <w:bCs/>
          <w:sz w:val="24"/>
        </w:rPr>
        <w:t>、基金合同当事人：指受基金合同约束，根据基金合同享有权利并承担义务的法律主体，包括基金管理人、基金托管人和基金份额持有人</w:t>
      </w:r>
    </w:p>
    <w:p w14:paraId="6D0E8CC3" w14:textId="77777777" w:rsidR="0035403F" w:rsidRDefault="00B9387D">
      <w:pPr>
        <w:adjustRightInd w:val="0"/>
        <w:snapToGrid w:val="0"/>
        <w:spacing w:line="360" w:lineRule="auto"/>
        <w:ind w:firstLineChars="200" w:firstLine="480"/>
        <w:rPr>
          <w:bCs/>
          <w:sz w:val="24"/>
        </w:rPr>
      </w:pPr>
      <w:r>
        <w:rPr>
          <w:rFonts w:hint="eastAsia"/>
          <w:bCs/>
          <w:sz w:val="24"/>
        </w:rPr>
        <w:t>17</w:t>
      </w:r>
      <w:r>
        <w:rPr>
          <w:rFonts w:hint="eastAsia"/>
          <w:bCs/>
          <w:sz w:val="24"/>
        </w:rPr>
        <w:t>、个人投资者：指依据有关法律法规规定可投资于证券投资基金的自然人</w:t>
      </w:r>
    </w:p>
    <w:p w14:paraId="623B102C" w14:textId="77777777" w:rsidR="0035403F" w:rsidRDefault="00B9387D">
      <w:pPr>
        <w:adjustRightInd w:val="0"/>
        <w:snapToGrid w:val="0"/>
        <w:spacing w:line="360" w:lineRule="auto"/>
        <w:ind w:firstLineChars="200" w:firstLine="480"/>
        <w:rPr>
          <w:bCs/>
          <w:sz w:val="24"/>
        </w:rPr>
      </w:pPr>
      <w:r>
        <w:rPr>
          <w:rFonts w:hint="eastAsia"/>
          <w:bCs/>
          <w:sz w:val="24"/>
        </w:rPr>
        <w:t>18</w:t>
      </w:r>
      <w:r>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EE8413A" w14:textId="77777777" w:rsidR="0035403F" w:rsidRDefault="00B9387D">
      <w:pPr>
        <w:adjustRightInd w:val="0"/>
        <w:snapToGrid w:val="0"/>
        <w:spacing w:line="360" w:lineRule="auto"/>
        <w:ind w:firstLineChars="200" w:firstLine="480"/>
        <w:rPr>
          <w:bCs/>
          <w:sz w:val="24"/>
        </w:rPr>
      </w:pPr>
      <w:r>
        <w:rPr>
          <w:rFonts w:hint="eastAsia"/>
          <w:bCs/>
          <w:sz w:val="24"/>
        </w:rPr>
        <w:t>19</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F1B0E5B" w14:textId="77777777" w:rsidR="0035403F" w:rsidRDefault="00B9387D">
      <w:pPr>
        <w:adjustRightInd w:val="0"/>
        <w:snapToGrid w:val="0"/>
        <w:spacing w:line="360" w:lineRule="auto"/>
        <w:ind w:firstLineChars="200" w:firstLine="480"/>
        <w:rPr>
          <w:bCs/>
          <w:sz w:val="24"/>
        </w:rPr>
      </w:pPr>
      <w:r>
        <w:rPr>
          <w:rFonts w:hint="eastAsia"/>
          <w:bCs/>
          <w:sz w:val="24"/>
        </w:rPr>
        <w:t>20</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C02B36B" w14:textId="77777777" w:rsidR="0035403F" w:rsidRDefault="00B9387D">
      <w:pPr>
        <w:adjustRightInd w:val="0"/>
        <w:snapToGrid w:val="0"/>
        <w:spacing w:line="360" w:lineRule="auto"/>
        <w:ind w:firstLineChars="200" w:firstLine="480"/>
        <w:rPr>
          <w:bCs/>
          <w:sz w:val="24"/>
        </w:rPr>
      </w:pPr>
      <w:r>
        <w:rPr>
          <w:rFonts w:hint="eastAsia"/>
          <w:bCs/>
          <w:sz w:val="24"/>
        </w:rPr>
        <w:t>21</w:t>
      </w:r>
      <w:r>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1EA9DB2D" w14:textId="77777777" w:rsidR="0035403F" w:rsidRDefault="00B9387D">
      <w:pPr>
        <w:adjustRightInd w:val="0"/>
        <w:snapToGrid w:val="0"/>
        <w:spacing w:line="360" w:lineRule="auto"/>
        <w:ind w:firstLineChars="200" w:firstLine="480"/>
        <w:rPr>
          <w:bCs/>
          <w:sz w:val="24"/>
        </w:rPr>
      </w:pPr>
      <w:r>
        <w:rPr>
          <w:rFonts w:hint="eastAsia"/>
          <w:bCs/>
          <w:sz w:val="24"/>
        </w:rPr>
        <w:t>22</w:t>
      </w:r>
      <w:r>
        <w:rPr>
          <w:rFonts w:hint="eastAsia"/>
          <w:bCs/>
          <w:sz w:val="24"/>
        </w:rPr>
        <w:t>、基金份额持有人：指依基金合同和招募说明书合法取得基金份额的投资人</w:t>
      </w:r>
    </w:p>
    <w:p w14:paraId="754A15E0" w14:textId="77777777" w:rsidR="0035403F" w:rsidRDefault="00B9387D">
      <w:pPr>
        <w:adjustRightInd w:val="0"/>
        <w:snapToGrid w:val="0"/>
        <w:spacing w:line="360" w:lineRule="auto"/>
        <w:ind w:firstLineChars="200" w:firstLine="480"/>
        <w:rPr>
          <w:bCs/>
          <w:sz w:val="24"/>
        </w:rPr>
      </w:pPr>
      <w:r>
        <w:rPr>
          <w:rFonts w:hint="eastAsia"/>
          <w:bCs/>
          <w:sz w:val="24"/>
        </w:rPr>
        <w:t>23</w:t>
      </w:r>
      <w:r>
        <w:rPr>
          <w:rFonts w:hint="eastAsia"/>
          <w:bCs/>
          <w:sz w:val="24"/>
        </w:rPr>
        <w:t>、基金销售业务：指基金管理人或销售机构宣传推介基金，发售基金份额，办理基金份额的申购、赎回、转换、转托管及定期定额投资等业务</w:t>
      </w:r>
    </w:p>
    <w:p w14:paraId="36362BFC" w14:textId="77777777" w:rsidR="0035403F" w:rsidRDefault="00B9387D">
      <w:pPr>
        <w:adjustRightInd w:val="0"/>
        <w:snapToGrid w:val="0"/>
        <w:spacing w:line="360" w:lineRule="auto"/>
        <w:ind w:firstLineChars="200" w:firstLine="480"/>
        <w:rPr>
          <w:bCs/>
          <w:sz w:val="24"/>
        </w:rPr>
      </w:pPr>
      <w:r>
        <w:rPr>
          <w:rFonts w:hint="eastAsia"/>
          <w:bCs/>
          <w:sz w:val="24"/>
        </w:rPr>
        <w:t>24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74234E4" w14:textId="77777777" w:rsidR="0035403F" w:rsidRDefault="00B9387D">
      <w:pPr>
        <w:adjustRightInd w:val="0"/>
        <w:snapToGrid w:val="0"/>
        <w:spacing w:line="360" w:lineRule="auto"/>
        <w:ind w:firstLineChars="200" w:firstLine="480"/>
        <w:rPr>
          <w:bCs/>
          <w:sz w:val="24"/>
        </w:rPr>
      </w:pPr>
      <w:r>
        <w:rPr>
          <w:rFonts w:hint="eastAsia"/>
          <w:bCs/>
          <w:sz w:val="24"/>
        </w:rPr>
        <w:t>25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21F40092" w14:textId="77777777" w:rsidR="0035403F" w:rsidRDefault="00B9387D">
      <w:pPr>
        <w:adjustRightInd w:val="0"/>
        <w:snapToGrid w:val="0"/>
        <w:spacing w:line="360" w:lineRule="auto"/>
        <w:ind w:firstLineChars="200" w:firstLine="480"/>
        <w:rPr>
          <w:bCs/>
          <w:sz w:val="24"/>
        </w:rPr>
      </w:pPr>
      <w:r>
        <w:rPr>
          <w:rFonts w:hint="eastAsia"/>
          <w:bCs/>
          <w:sz w:val="24"/>
        </w:rPr>
        <w:t>26</w:t>
      </w:r>
      <w:r>
        <w:rPr>
          <w:rFonts w:hint="eastAsia"/>
          <w:bCs/>
          <w:sz w:val="24"/>
        </w:rPr>
        <w:t>、登记机构：指办理登记业务的机构。基金的登记机构为交银施罗德基金管理有限公司或接受交银施罗德基金管理有限公司委托代为办理登记业务的机构</w:t>
      </w:r>
    </w:p>
    <w:p w14:paraId="28C6B08A" w14:textId="77777777" w:rsidR="0035403F" w:rsidRDefault="00B9387D">
      <w:pPr>
        <w:adjustRightInd w:val="0"/>
        <w:snapToGrid w:val="0"/>
        <w:spacing w:line="360" w:lineRule="auto"/>
        <w:ind w:firstLineChars="200" w:firstLine="480"/>
        <w:rPr>
          <w:bCs/>
          <w:sz w:val="24"/>
        </w:rPr>
      </w:pPr>
      <w:r>
        <w:rPr>
          <w:rFonts w:hint="eastAsia"/>
          <w:bCs/>
          <w:sz w:val="24"/>
        </w:rPr>
        <w:lastRenderedPageBreak/>
        <w:t>27</w:t>
      </w:r>
      <w:r>
        <w:rPr>
          <w:rFonts w:hint="eastAsia"/>
          <w:bCs/>
          <w:sz w:val="24"/>
        </w:rPr>
        <w:t>、基金账户：指登记机构为投资人开立的、记录其持有的、基金管理人所管理的基金份额余额及其变动情况的账户</w:t>
      </w:r>
    </w:p>
    <w:p w14:paraId="696F6D41" w14:textId="77777777" w:rsidR="0035403F" w:rsidRDefault="00B9387D">
      <w:pPr>
        <w:adjustRightInd w:val="0"/>
        <w:snapToGrid w:val="0"/>
        <w:spacing w:line="360" w:lineRule="auto"/>
        <w:ind w:firstLineChars="200" w:firstLine="480"/>
        <w:rPr>
          <w:bCs/>
          <w:sz w:val="24"/>
        </w:rPr>
      </w:pPr>
      <w:r>
        <w:rPr>
          <w:rFonts w:hint="eastAsia"/>
          <w:bCs/>
          <w:sz w:val="24"/>
        </w:rPr>
        <w:t>28</w:t>
      </w:r>
      <w:r>
        <w:rPr>
          <w:rFonts w:hint="eastAsia"/>
          <w:bCs/>
          <w:sz w:val="24"/>
        </w:rPr>
        <w:t>、基金交易账户：指销售机构为投资人开立的、记录投资人通过该销售机构办理认购、申购、赎回、转换及转托管等业务而引起的基金份额变动及结余情况的账户</w:t>
      </w:r>
    </w:p>
    <w:p w14:paraId="72BF4F9F" w14:textId="77777777" w:rsidR="0035403F" w:rsidRDefault="00B9387D">
      <w:pPr>
        <w:adjustRightInd w:val="0"/>
        <w:snapToGrid w:val="0"/>
        <w:spacing w:line="360" w:lineRule="auto"/>
        <w:ind w:firstLineChars="200" w:firstLine="480"/>
        <w:rPr>
          <w:bCs/>
          <w:sz w:val="24"/>
        </w:rPr>
      </w:pPr>
      <w:r>
        <w:rPr>
          <w:rFonts w:hint="eastAsia"/>
          <w:bCs/>
          <w:sz w:val="24"/>
        </w:rPr>
        <w:t>29</w:t>
      </w:r>
      <w:r>
        <w:rPr>
          <w:rFonts w:hint="eastAsia"/>
          <w:bCs/>
          <w:sz w:val="24"/>
        </w:rPr>
        <w:t>、基金合同生效日：</w:t>
      </w:r>
      <w:r>
        <w:rPr>
          <w:bCs/>
          <w:sz w:val="24"/>
        </w:rPr>
        <w:t>指《</w:t>
      </w:r>
      <w:r>
        <w:rPr>
          <w:rFonts w:hint="eastAsia"/>
          <w:bCs/>
          <w:sz w:val="24"/>
        </w:rPr>
        <w:t>交银施罗德中高等级信用债债券型证券投资基金基金合同》生效日，原《交银施罗德理财</w:t>
      </w:r>
      <w:r>
        <w:rPr>
          <w:rFonts w:hint="eastAsia"/>
          <w:bCs/>
          <w:sz w:val="24"/>
        </w:rPr>
        <w:t>21</w:t>
      </w:r>
      <w:r>
        <w:rPr>
          <w:rFonts w:hint="eastAsia"/>
          <w:bCs/>
          <w:sz w:val="24"/>
        </w:rPr>
        <w:t>天债券型证券投资基金基金合同》自同一日起失效</w:t>
      </w:r>
    </w:p>
    <w:p w14:paraId="305E6E04" w14:textId="77777777" w:rsidR="0035403F" w:rsidRDefault="00B9387D">
      <w:pPr>
        <w:adjustRightInd w:val="0"/>
        <w:snapToGrid w:val="0"/>
        <w:spacing w:line="360" w:lineRule="auto"/>
        <w:ind w:firstLineChars="200" w:firstLine="480"/>
        <w:rPr>
          <w:bCs/>
          <w:sz w:val="24"/>
        </w:rPr>
      </w:pPr>
      <w:r>
        <w:rPr>
          <w:rFonts w:hint="eastAsia"/>
          <w:bCs/>
          <w:sz w:val="24"/>
        </w:rPr>
        <w:t>30</w:t>
      </w:r>
      <w:r>
        <w:rPr>
          <w:rFonts w:hint="eastAsia"/>
          <w:bCs/>
          <w:sz w:val="24"/>
        </w:rPr>
        <w:t>、基金转型实施日：指基金管理人公告的交银施罗德理财</w:t>
      </w:r>
      <w:r>
        <w:rPr>
          <w:rFonts w:hint="eastAsia"/>
          <w:bCs/>
          <w:sz w:val="24"/>
        </w:rPr>
        <w:t>21</w:t>
      </w:r>
      <w:r>
        <w:rPr>
          <w:rFonts w:hint="eastAsia"/>
          <w:bCs/>
          <w:sz w:val="24"/>
        </w:rPr>
        <w:t>天债券型证券投资基金转型为交银施罗德中高等级信用债债券型证券投资基金的实施日期</w:t>
      </w:r>
    </w:p>
    <w:p w14:paraId="31AF4E9E" w14:textId="77777777" w:rsidR="0035403F" w:rsidRDefault="00B9387D">
      <w:pPr>
        <w:adjustRightInd w:val="0"/>
        <w:snapToGrid w:val="0"/>
        <w:spacing w:line="360" w:lineRule="auto"/>
        <w:ind w:firstLineChars="200" w:firstLine="480"/>
        <w:rPr>
          <w:bCs/>
          <w:sz w:val="24"/>
        </w:rPr>
      </w:pPr>
      <w:r>
        <w:rPr>
          <w:rFonts w:hint="eastAsia"/>
          <w:bCs/>
          <w:sz w:val="24"/>
        </w:rPr>
        <w:t>31</w:t>
      </w:r>
      <w:r>
        <w:rPr>
          <w:rFonts w:hint="eastAsia"/>
          <w:bCs/>
          <w:sz w:val="24"/>
        </w:rPr>
        <w:t>、基金合同终止日：指基金合同规定的基金合同终止事由出现后，基金财产清算完毕，清算结果报中国证监会备案并予以公告的日期</w:t>
      </w:r>
    </w:p>
    <w:p w14:paraId="2D67E1F6" w14:textId="77777777" w:rsidR="0035403F" w:rsidRDefault="00B9387D">
      <w:pPr>
        <w:adjustRightInd w:val="0"/>
        <w:snapToGrid w:val="0"/>
        <w:spacing w:line="360" w:lineRule="auto"/>
        <w:ind w:firstLineChars="200" w:firstLine="480"/>
        <w:rPr>
          <w:bCs/>
          <w:sz w:val="24"/>
        </w:rPr>
      </w:pPr>
      <w:r>
        <w:rPr>
          <w:rFonts w:hint="eastAsia"/>
          <w:bCs/>
          <w:sz w:val="24"/>
        </w:rPr>
        <w:t>32</w:t>
      </w:r>
      <w:r>
        <w:rPr>
          <w:rFonts w:hint="eastAsia"/>
          <w:bCs/>
          <w:sz w:val="24"/>
        </w:rPr>
        <w:t>、存续期：指《交银施罗德理财</w:t>
      </w:r>
      <w:r>
        <w:rPr>
          <w:rFonts w:hint="eastAsia"/>
          <w:bCs/>
          <w:sz w:val="24"/>
        </w:rPr>
        <w:t>21</w:t>
      </w:r>
      <w:r>
        <w:rPr>
          <w:rFonts w:hint="eastAsia"/>
          <w:bCs/>
          <w:sz w:val="24"/>
        </w:rPr>
        <w:t>天债券型证券投资基金基金合同》</w:t>
      </w:r>
      <w:r>
        <w:rPr>
          <w:bCs/>
          <w:sz w:val="24"/>
        </w:rPr>
        <w:t>生效至</w:t>
      </w:r>
      <w:r>
        <w:rPr>
          <w:rFonts w:hint="eastAsia"/>
          <w:bCs/>
          <w:sz w:val="24"/>
        </w:rPr>
        <w:t>《交银施罗德中高等级信用债债券型证券投资基金基金合同》</w:t>
      </w:r>
      <w:r>
        <w:rPr>
          <w:bCs/>
          <w:sz w:val="24"/>
        </w:rPr>
        <w:t>终止之间的不定期期限</w:t>
      </w:r>
    </w:p>
    <w:p w14:paraId="055456B0" w14:textId="77777777" w:rsidR="0035403F" w:rsidRDefault="00B9387D">
      <w:pPr>
        <w:adjustRightInd w:val="0"/>
        <w:snapToGrid w:val="0"/>
        <w:spacing w:line="360" w:lineRule="auto"/>
        <w:ind w:firstLineChars="200" w:firstLine="480"/>
        <w:rPr>
          <w:bCs/>
          <w:sz w:val="24"/>
        </w:rPr>
      </w:pPr>
      <w:r>
        <w:rPr>
          <w:rFonts w:hint="eastAsia"/>
          <w:bCs/>
          <w:sz w:val="24"/>
        </w:rPr>
        <w:t>33</w:t>
      </w:r>
      <w:r>
        <w:rPr>
          <w:rFonts w:hint="eastAsia"/>
          <w:bCs/>
          <w:sz w:val="24"/>
        </w:rPr>
        <w:t>、工作日：指上海证券交易所、深圳证券交易所的正常交易日</w:t>
      </w:r>
    </w:p>
    <w:p w14:paraId="0F8E59E2" w14:textId="77777777" w:rsidR="0035403F" w:rsidRDefault="00B9387D">
      <w:pPr>
        <w:adjustRightInd w:val="0"/>
        <w:snapToGrid w:val="0"/>
        <w:spacing w:line="360" w:lineRule="auto"/>
        <w:ind w:firstLineChars="200" w:firstLine="480"/>
        <w:rPr>
          <w:bCs/>
          <w:sz w:val="24"/>
        </w:rPr>
      </w:pPr>
      <w:r>
        <w:rPr>
          <w:rFonts w:hint="eastAsia"/>
          <w:bCs/>
          <w:sz w:val="24"/>
        </w:rPr>
        <w:t>34</w:t>
      </w:r>
      <w:r>
        <w:rPr>
          <w:rFonts w:hint="eastAsia"/>
          <w:bCs/>
          <w:sz w:val="24"/>
        </w:rPr>
        <w:t>、</w:t>
      </w:r>
      <w:r>
        <w:rPr>
          <w:rFonts w:hint="eastAsia"/>
          <w:bCs/>
          <w:sz w:val="24"/>
        </w:rPr>
        <w:t>T</w:t>
      </w:r>
      <w:r>
        <w:rPr>
          <w:rFonts w:hint="eastAsia"/>
          <w:bCs/>
          <w:sz w:val="24"/>
        </w:rPr>
        <w:t>日：指销售机构在规定时间受理投资人申购、赎回或其他业务申请的开放日</w:t>
      </w:r>
    </w:p>
    <w:p w14:paraId="631AF290" w14:textId="77777777" w:rsidR="0035403F" w:rsidRDefault="00B9387D">
      <w:pPr>
        <w:adjustRightInd w:val="0"/>
        <w:snapToGrid w:val="0"/>
        <w:spacing w:line="360" w:lineRule="auto"/>
        <w:ind w:firstLineChars="200" w:firstLine="480"/>
        <w:rPr>
          <w:bCs/>
          <w:sz w:val="24"/>
        </w:rPr>
      </w:pPr>
      <w:r>
        <w:rPr>
          <w:rFonts w:hint="eastAsia"/>
          <w:bCs/>
          <w:sz w:val="24"/>
        </w:rPr>
        <w:t>35</w:t>
      </w:r>
      <w:r>
        <w:rPr>
          <w:rFonts w:hint="eastAsia"/>
          <w:bCs/>
          <w:sz w:val="24"/>
        </w:rPr>
        <w:t>、</w:t>
      </w:r>
      <w:r>
        <w:rPr>
          <w:rFonts w:hint="eastAsia"/>
          <w:bCs/>
          <w:sz w:val="24"/>
        </w:rPr>
        <w:t>T+n</w:t>
      </w:r>
      <w:r>
        <w:rPr>
          <w:rFonts w:hint="eastAsia"/>
          <w:bCs/>
          <w:sz w:val="24"/>
        </w:rPr>
        <w:t>日：指自</w:t>
      </w:r>
      <w:r>
        <w:rPr>
          <w:rFonts w:hint="eastAsia"/>
          <w:bCs/>
          <w:sz w:val="24"/>
        </w:rPr>
        <w:t>T</w:t>
      </w:r>
      <w:r>
        <w:rPr>
          <w:rFonts w:hint="eastAsia"/>
          <w:bCs/>
          <w:sz w:val="24"/>
        </w:rPr>
        <w:t>日起第</w:t>
      </w:r>
      <w:r>
        <w:rPr>
          <w:rFonts w:hint="eastAsia"/>
          <w:bCs/>
          <w:sz w:val="24"/>
        </w:rPr>
        <w:t>n</w:t>
      </w:r>
      <w:r>
        <w:rPr>
          <w:rFonts w:hint="eastAsia"/>
          <w:bCs/>
          <w:sz w:val="24"/>
        </w:rPr>
        <w:t>个工作日（不包含</w:t>
      </w:r>
      <w:r>
        <w:rPr>
          <w:rFonts w:hint="eastAsia"/>
          <w:bCs/>
          <w:sz w:val="24"/>
        </w:rPr>
        <w:t>T</w:t>
      </w:r>
      <w:r>
        <w:rPr>
          <w:rFonts w:hint="eastAsia"/>
          <w:bCs/>
          <w:sz w:val="24"/>
        </w:rPr>
        <w:t>日）</w:t>
      </w:r>
    </w:p>
    <w:p w14:paraId="1BD878BF" w14:textId="77777777" w:rsidR="0035403F" w:rsidRDefault="00B9387D">
      <w:pPr>
        <w:adjustRightInd w:val="0"/>
        <w:snapToGrid w:val="0"/>
        <w:spacing w:line="360" w:lineRule="auto"/>
        <w:ind w:firstLineChars="200" w:firstLine="480"/>
        <w:rPr>
          <w:bCs/>
          <w:sz w:val="24"/>
        </w:rPr>
      </w:pPr>
      <w:r>
        <w:rPr>
          <w:rFonts w:hint="eastAsia"/>
          <w:bCs/>
          <w:sz w:val="24"/>
        </w:rPr>
        <w:t>36</w:t>
      </w:r>
      <w:r>
        <w:rPr>
          <w:rFonts w:hint="eastAsia"/>
          <w:bCs/>
          <w:sz w:val="24"/>
        </w:rPr>
        <w:t>、开放日：指为投资人办理基金份额申购、赎回或其他业务的工作日</w:t>
      </w:r>
    </w:p>
    <w:p w14:paraId="5A9D0995" w14:textId="77777777" w:rsidR="0035403F" w:rsidRDefault="00B9387D">
      <w:pPr>
        <w:adjustRightInd w:val="0"/>
        <w:snapToGrid w:val="0"/>
        <w:spacing w:line="360" w:lineRule="auto"/>
        <w:ind w:firstLineChars="200" w:firstLine="480"/>
        <w:rPr>
          <w:bCs/>
          <w:sz w:val="24"/>
        </w:rPr>
      </w:pPr>
      <w:r>
        <w:rPr>
          <w:rFonts w:hint="eastAsia"/>
          <w:bCs/>
          <w:sz w:val="24"/>
        </w:rPr>
        <w:t>37</w:t>
      </w:r>
      <w:r>
        <w:rPr>
          <w:rFonts w:hint="eastAsia"/>
          <w:bCs/>
          <w:sz w:val="24"/>
        </w:rPr>
        <w:t>、开放时间：指开放日基金接受申购、赎回或其他交易的时间段</w:t>
      </w:r>
    </w:p>
    <w:p w14:paraId="55857CEF" w14:textId="77777777" w:rsidR="0035403F" w:rsidRDefault="00B9387D">
      <w:pPr>
        <w:adjustRightInd w:val="0"/>
        <w:snapToGrid w:val="0"/>
        <w:spacing w:line="360" w:lineRule="auto"/>
        <w:ind w:firstLineChars="200" w:firstLine="480"/>
        <w:rPr>
          <w:bCs/>
          <w:sz w:val="24"/>
        </w:rPr>
      </w:pPr>
      <w:r>
        <w:rPr>
          <w:rFonts w:hint="eastAsia"/>
          <w:bCs/>
          <w:sz w:val="24"/>
        </w:rPr>
        <w:t>38</w:t>
      </w:r>
      <w:r>
        <w:rPr>
          <w:rFonts w:hint="eastAsia"/>
          <w:bCs/>
          <w:sz w:val="24"/>
        </w:rPr>
        <w:t>、《业务规则》：指中国证券登记结算有限责任公司相关业务规则及其不时做出的修订</w:t>
      </w:r>
    </w:p>
    <w:p w14:paraId="7D16B490" w14:textId="77777777" w:rsidR="0035403F" w:rsidRDefault="00B9387D">
      <w:pPr>
        <w:adjustRightInd w:val="0"/>
        <w:snapToGrid w:val="0"/>
        <w:spacing w:line="360" w:lineRule="auto"/>
        <w:ind w:firstLineChars="200" w:firstLine="480"/>
        <w:rPr>
          <w:bCs/>
          <w:sz w:val="24"/>
        </w:rPr>
      </w:pPr>
      <w:r>
        <w:rPr>
          <w:rFonts w:hint="eastAsia"/>
          <w:bCs/>
          <w:sz w:val="24"/>
        </w:rPr>
        <w:t>39</w:t>
      </w:r>
      <w:r>
        <w:rPr>
          <w:rFonts w:hint="eastAsia"/>
          <w:bCs/>
          <w:sz w:val="24"/>
        </w:rPr>
        <w:t>、申购：指基金合同生效后，投资人根据基金合同和招募说明书的规定申请购买基金份额的行为</w:t>
      </w:r>
    </w:p>
    <w:p w14:paraId="6B19ED0C" w14:textId="77777777" w:rsidR="0035403F" w:rsidRDefault="00B9387D">
      <w:pPr>
        <w:adjustRightInd w:val="0"/>
        <w:snapToGrid w:val="0"/>
        <w:spacing w:line="360" w:lineRule="auto"/>
        <w:ind w:firstLineChars="200" w:firstLine="480"/>
        <w:rPr>
          <w:bCs/>
          <w:sz w:val="24"/>
        </w:rPr>
      </w:pPr>
      <w:r>
        <w:rPr>
          <w:rFonts w:hint="eastAsia"/>
          <w:bCs/>
          <w:sz w:val="24"/>
        </w:rPr>
        <w:t>4</w:t>
      </w:r>
      <w:r>
        <w:rPr>
          <w:bCs/>
          <w:sz w:val="24"/>
        </w:rPr>
        <w:t>0</w:t>
      </w:r>
      <w:r>
        <w:rPr>
          <w:rFonts w:hint="eastAsia"/>
          <w:bCs/>
          <w:sz w:val="24"/>
        </w:rPr>
        <w:t>、赎回：指基金合同生效后，基金份额持有人按基金合同和招募说明书规定的条件要求将基金份额兑换为现金的行为</w:t>
      </w:r>
    </w:p>
    <w:p w14:paraId="5CA7E58F" w14:textId="77777777" w:rsidR="0035403F" w:rsidRDefault="00B9387D">
      <w:pPr>
        <w:adjustRightInd w:val="0"/>
        <w:snapToGrid w:val="0"/>
        <w:spacing w:line="360" w:lineRule="auto"/>
        <w:ind w:firstLineChars="200" w:firstLine="480"/>
        <w:rPr>
          <w:bCs/>
          <w:sz w:val="24"/>
        </w:rPr>
      </w:pPr>
      <w:r>
        <w:rPr>
          <w:rFonts w:hint="eastAsia"/>
          <w:bCs/>
          <w:sz w:val="24"/>
        </w:rPr>
        <w:t>4</w:t>
      </w:r>
      <w:r>
        <w:rPr>
          <w:bCs/>
          <w:sz w:val="24"/>
        </w:rPr>
        <w:t>1</w:t>
      </w:r>
      <w:r>
        <w:rPr>
          <w:rFonts w:hint="eastAsia"/>
          <w:bCs/>
          <w:sz w:val="24"/>
        </w:rPr>
        <w:t>、基金转换：指基金份额持有人按照基金合同和基金管理人届时有效公告规</w:t>
      </w:r>
      <w:r>
        <w:rPr>
          <w:rFonts w:hint="eastAsia"/>
          <w:bCs/>
          <w:sz w:val="24"/>
        </w:rPr>
        <w:lastRenderedPageBreak/>
        <w:t>定的条件，申请将其持有基金管理人管理的、某一基金的基金份额转换为基金管理人管理的其他基金基金份额的行为</w:t>
      </w:r>
    </w:p>
    <w:p w14:paraId="301E9710" w14:textId="77777777" w:rsidR="0035403F" w:rsidRDefault="00B9387D">
      <w:pPr>
        <w:adjustRightInd w:val="0"/>
        <w:snapToGrid w:val="0"/>
        <w:spacing w:line="360" w:lineRule="auto"/>
        <w:ind w:firstLineChars="200" w:firstLine="480"/>
        <w:rPr>
          <w:bCs/>
          <w:sz w:val="24"/>
        </w:rPr>
      </w:pPr>
      <w:r>
        <w:rPr>
          <w:rFonts w:hint="eastAsia"/>
          <w:bCs/>
          <w:sz w:val="24"/>
        </w:rPr>
        <w:t>4</w:t>
      </w:r>
      <w:r>
        <w:rPr>
          <w:bCs/>
          <w:sz w:val="24"/>
        </w:rPr>
        <w:t>2</w:t>
      </w:r>
      <w:r>
        <w:rPr>
          <w:rFonts w:hint="eastAsia"/>
          <w:bCs/>
          <w:sz w:val="24"/>
        </w:rPr>
        <w:t>、转托管：指基金份额持有人在本基金的不同销售机构之间实施的变更所持基金份额销售机构的操作</w:t>
      </w:r>
    </w:p>
    <w:p w14:paraId="2095FACF" w14:textId="77777777" w:rsidR="0035403F" w:rsidRDefault="00B9387D">
      <w:pPr>
        <w:adjustRightInd w:val="0"/>
        <w:snapToGrid w:val="0"/>
        <w:spacing w:line="360" w:lineRule="auto"/>
        <w:ind w:firstLineChars="200" w:firstLine="480"/>
        <w:rPr>
          <w:bCs/>
          <w:sz w:val="24"/>
        </w:rPr>
      </w:pPr>
      <w:r>
        <w:rPr>
          <w:rFonts w:hint="eastAsia"/>
          <w:bCs/>
          <w:sz w:val="24"/>
        </w:rPr>
        <w:t>4</w:t>
      </w:r>
      <w:r>
        <w:rPr>
          <w:bCs/>
          <w:sz w:val="24"/>
        </w:rPr>
        <w:t>3</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4C3A14E" w14:textId="77777777" w:rsidR="0035403F" w:rsidRDefault="00B9387D">
      <w:pPr>
        <w:adjustRightInd w:val="0"/>
        <w:snapToGrid w:val="0"/>
        <w:spacing w:line="360" w:lineRule="auto"/>
        <w:ind w:firstLineChars="200" w:firstLine="480"/>
        <w:rPr>
          <w:bCs/>
          <w:sz w:val="24"/>
        </w:rPr>
      </w:pPr>
      <w:r>
        <w:rPr>
          <w:rFonts w:hint="eastAsia"/>
          <w:bCs/>
          <w:sz w:val="24"/>
        </w:rPr>
        <w:t>4</w:t>
      </w:r>
      <w:r>
        <w:rPr>
          <w:bCs/>
          <w:sz w:val="24"/>
        </w:rPr>
        <w:t>4</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hint="eastAsia"/>
          <w:bCs/>
          <w:sz w:val="24"/>
        </w:rPr>
        <w:t>10%</w:t>
      </w:r>
      <w:r>
        <w:rPr>
          <w:rFonts w:hint="eastAsia"/>
          <w:bCs/>
          <w:sz w:val="24"/>
        </w:rPr>
        <w:t>的情形</w:t>
      </w:r>
    </w:p>
    <w:p w14:paraId="500FF976" w14:textId="77777777" w:rsidR="0035403F" w:rsidRDefault="00B9387D">
      <w:pPr>
        <w:adjustRightInd w:val="0"/>
        <w:snapToGrid w:val="0"/>
        <w:spacing w:line="360" w:lineRule="auto"/>
        <w:ind w:firstLineChars="200" w:firstLine="480"/>
        <w:rPr>
          <w:bCs/>
          <w:sz w:val="24"/>
        </w:rPr>
      </w:pPr>
      <w:r>
        <w:rPr>
          <w:rFonts w:hint="eastAsia"/>
          <w:bCs/>
          <w:sz w:val="24"/>
        </w:rPr>
        <w:t>4</w:t>
      </w:r>
      <w:r>
        <w:rPr>
          <w:bCs/>
          <w:sz w:val="24"/>
        </w:rPr>
        <w:t>5</w:t>
      </w:r>
      <w:r>
        <w:rPr>
          <w:rFonts w:hint="eastAsia"/>
          <w:bCs/>
          <w:sz w:val="24"/>
        </w:rPr>
        <w:t>、元：指人民币元</w:t>
      </w:r>
    </w:p>
    <w:p w14:paraId="0FE212B0" w14:textId="77777777" w:rsidR="0035403F" w:rsidRDefault="00B9387D">
      <w:pPr>
        <w:adjustRightInd w:val="0"/>
        <w:snapToGrid w:val="0"/>
        <w:spacing w:line="360" w:lineRule="auto"/>
        <w:ind w:firstLineChars="200" w:firstLine="480"/>
        <w:rPr>
          <w:bCs/>
          <w:sz w:val="24"/>
        </w:rPr>
      </w:pPr>
      <w:r>
        <w:rPr>
          <w:rFonts w:hint="eastAsia"/>
          <w:bCs/>
          <w:sz w:val="24"/>
        </w:rPr>
        <w:t>4</w:t>
      </w:r>
      <w:r>
        <w:rPr>
          <w:bCs/>
          <w:sz w:val="24"/>
        </w:rPr>
        <w:t>6</w:t>
      </w:r>
      <w:r>
        <w:rPr>
          <w:rFonts w:hint="eastAsia"/>
          <w:bCs/>
          <w:sz w:val="24"/>
        </w:rPr>
        <w:t>、基金收益：指基金投资所得债券利息、买卖证券价差、银行存款利息、已实现的其他合法收入及因运用基金财产带来的成本和费用的节约</w:t>
      </w:r>
    </w:p>
    <w:p w14:paraId="6EF3B636" w14:textId="77777777" w:rsidR="0035403F" w:rsidRDefault="00B9387D">
      <w:pPr>
        <w:adjustRightInd w:val="0"/>
        <w:snapToGrid w:val="0"/>
        <w:spacing w:line="360" w:lineRule="auto"/>
        <w:ind w:firstLineChars="200" w:firstLine="480"/>
        <w:rPr>
          <w:bCs/>
          <w:sz w:val="24"/>
        </w:rPr>
      </w:pPr>
      <w:r>
        <w:rPr>
          <w:rFonts w:hint="eastAsia"/>
          <w:bCs/>
          <w:sz w:val="24"/>
        </w:rPr>
        <w:t>4</w:t>
      </w:r>
      <w:r>
        <w:rPr>
          <w:bCs/>
          <w:sz w:val="24"/>
        </w:rPr>
        <w:t>7</w:t>
      </w:r>
      <w:r>
        <w:rPr>
          <w:rFonts w:hint="eastAsia"/>
          <w:bCs/>
          <w:sz w:val="24"/>
        </w:rPr>
        <w:t>、基金资产总值：指基金拥有的各类有价证券、银行存款本息、基金应收申购款及其他资产的价值总和</w:t>
      </w:r>
    </w:p>
    <w:p w14:paraId="16A23260" w14:textId="77777777" w:rsidR="0035403F" w:rsidRDefault="00B9387D">
      <w:pPr>
        <w:adjustRightInd w:val="0"/>
        <w:snapToGrid w:val="0"/>
        <w:spacing w:line="360" w:lineRule="auto"/>
        <w:ind w:firstLineChars="200" w:firstLine="480"/>
        <w:rPr>
          <w:bCs/>
          <w:sz w:val="24"/>
        </w:rPr>
      </w:pPr>
      <w:r>
        <w:rPr>
          <w:rFonts w:hint="eastAsia"/>
          <w:bCs/>
          <w:sz w:val="24"/>
        </w:rPr>
        <w:t>4</w:t>
      </w:r>
      <w:r>
        <w:rPr>
          <w:bCs/>
          <w:sz w:val="24"/>
        </w:rPr>
        <w:t>8</w:t>
      </w:r>
      <w:r>
        <w:rPr>
          <w:rFonts w:hint="eastAsia"/>
          <w:bCs/>
          <w:sz w:val="24"/>
        </w:rPr>
        <w:t>、基金资产净值：指基金资产总值减去基金负债后的价值</w:t>
      </w:r>
    </w:p>
    <w:p w14:paraId="677350FC" w14:textId="77777777" w:rsidR="0035403F" w:rsidRDefault="00B9387D">
      <w:pPr>
        <w:adjustRightInd w:val="0"/>
        <w:snapToGrid w:val="0"/>
        <w:spacing w:line="360" w:lineRule="auto"/>
        <w:ind w:firstLineChars="200" w:firstLine="480"/>
        <w:rPr>
          <w:bCs/>
          <w:sz w:val="24"/>
        </w:rPr>
      </w:pPr>
      <w:r>
        <w:rPr>
          <w:bCs/>
          <w:sz w:val="24"/>
        </w:rPr>
        <w:t>49</w:t>
      </w:r>
      <w:r>
        <w:rPr>
          <w:rFonts w:hint="eastAsia"/>
          <w:bCs/>
          <w:sz w:val="24"/>
        </w:rPr>
        <w:t>、基金份额净值：指计算日基金资产净值除以计算日基金份额总数</w:t>
      </w:r>
    </w:p>
    <w:p w14:paraId="4DF6B1A8" w14:textId="77777777" w:rsidR="0035403F" w:rsidRDefault="00B9387D">
      <w:pPr>
        <w:adjustRightInd w:val="0"/>
        <w:snapToGrid w:val="0"/>
        <w:spacing w:line="360" w:lineRule="auto"/>
        <w:ind w:firstLineChars="200" w:firstLine="480"/>
        <w:rPr>
          <w:bCs/>
          <w:sz w:val="24"/>
        </w:rPr>
      </w:pPr>
      <w:r>
        <w:rPr>
          <w:rFonts w:hint="eastAsia"/>
          <w:bCs/>
          <w:sz w:val="24"/>
        </w:rPr>
        <w:t>5</w:t>
      </w:r>
      <w:r>
        <w:rPr>
          <w:bCs/>
          <w:sz w:val="24"/>
        </w:rPr>
        <w:t>0</w:t>
      </w:r>
      <w:r>
        <w:rPr>
          <w:rFonts w:hint="eastAsia"/>
          <w:bCs/>
          <w:sz w:val="24"/>
        </w:rPr>
        <w:t>、基金资产估值：指计算评估基金资产和负债的价值，以确定基金资产净值和基金份额净值的过程</w:t>
      </w:r>
    </w:p>
    <w:p w14:paraId="0C0A5945" w14:textId="77777777" w:rsidR="0035403F" w:rsidRDefault="00B9387D">
      <w:pPr>
        <w:adjustRightInd w:val="0"/>
        <w:snapToGrid w:val="0"/>
        <w:spacing w:line="360" w:lineRule="auto"/>
        <w:ind w:firstLineChars="200" w:firstLine="480"/>
        <w:rPr>
          <w:bCs/>
          <w:sz w:val="24"/>
        </w:rPr>
      </w:pPr>
      <w:r>
        <w:rPr>
          <w:rFonts w:hint="eastAsia"/>
          <w:bCs/>
          <w:sz w:val="24"/>
        </w:rPr>
        <w:t>5</w:t>
      </w:r>
      <w:r>
        <w:rPr>
          <w:bCs/>
          <w:sz w:val="24"/>
        </w:rPr>
        <w:t>1</w:t>
      </w:r>
      <w:r>
        <w:rPr>
          <w:rFonts w:hint="eastAsia"/>
          <w:bCs/>
          <w:sz w:val="24"/>
        </w:rPr>
        <w:t>、指定媒介：指中国证监会指定的用以进行信息披露的全国性报刊及指定互联网网站（包括基金管理人网站、基金托管人网站、中国证监会基金电子披露网站）等媒介</w:t>
      </w:r>
    </w:p>
    <w:p w14:paraId="040F5A60" w14:textId="77777777" w:rsidR="0035403F" w:rsidRDefault="00B9387D">
      <w:pPr>
        <w:adjustRightInd w:val="0"/>
        <w:snapToGrid w:val="0"/>
        <w:spacing w:line="360" w:lineRule="auto"/>
        <w:ind w:firstLineChars="200" w:firstLine="480"/>
        <w:rPr>
          <w:bCs/>
          <w:sz w:val="24"/>
        </w:rPr>
      </w:pPr>
      <w:r>
        <w:rPr>
          <w:rFonts w:hint="eastAsia"/>
          <w:bCs/>
          <w:sz w:val="24"/>
        </w:rPr>
        <w:t>5</w:t>
      </w:r>
      <w:r>
        <w:rPr>
          <w:bCs/>
          <w:sz w:val="24"/>
        </w:rPr>
        <w:t>2</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个交易日以上的逆回购与银行定期存款（含协议约定有条件提前支取的银行存款）、资产支持证券、因发行人债务违约无法进行转让或交易的债券等</w:t>
      </w:r>
    </w:p>
    <w:p w14:paraId="5C0AD217" w14:textId="77777777" w:rsidR="0035403F" w:rsidRDefault="00B9387D">
      <w:pPr>
        <w:adjustRightInd w:val="0"/>
        <w:snapToGrid w:val="0"/>
        <w:spacing w:line="360" w:lineRule="auto"/>
        <w:ind w:firstLineChars="200" w:firstLine="480"/>
        <w:rPr>
          <w:bCs/>
          <w:sz w:val="24"/>
        </w:rPr>
      </w:pPr>
      <w:r>
        <w:rPr>
          <w:rFonts w:hint="eastAsia"/>
          <w:bCs/>
          <w:sz w:val="24"/>
        </w:rPr>
        <w:t>5</w:t>
      </w:r>
      <w:r>
        <w:rPr>
          <w:bCs/>
          <w:sz w:val="24"/>
        </w:rPr>
        <w:t>3</w:t>
      </w:r>
      <w:r>
        <w:rPr>
          <w:rFonts w:hint="eastAsia"/>
          <w:bCs/>
          <w:sz w:val="24"/>
        </w:rPr>
        <w:t>、摆动定价机制：指当开放式基金遭遇大额申购赎回时，通过调整基金份额净值的方式，将基金调整投资组合的市场冲击成本分配给实际申购、赎回的投资者，</w:t>
      </w:r>
      <w:r>
        <w:rPr>
          <w:rFonts w:hint="eastAsia"/>
          <w:bCs/>
          <w:sz w:val="24"/>
        </w:rPr>
        <w:lastRenderedPageBreak/>
        <w:t>从而减少对存量基金份额持有人利益的不利影响，确保投资人的合法权益不受损害并得到公平对待</w:t>
      </w:r>
    </w:p>
    <w:p w14:paraId="262AA58F" w14:textId="77777777" w:rsidR="0035403F" w:rsidRDefault="00B9387D">
      <w:pPr>
        <w:adjustRightInd w:val="0"/>
        <w:snapToGrid w:val="0"/>
        <w:spacing w:line="360" w:lineRule="auto"/>
        <w:ind w:firstLineChars="200" w:firstLine="480"/>
        <w:rPr>
          <w:rFonts w:hAnsi="宋体"/>
          <w:bCs/>
          <w:color w:val="000000"/>
          <w:kern w:val="0"/>
          <w:sz w:val="24"/>
        </w:rPr>
      </w:pPr>
      <w:r>
        <w:rPr>
          <w:rFonts w:hint="eastAsia"/>
          <w:bCs/>
          <w:sz w:val="24"/>
        </w:rPr>
        <w:t>5</w:t>
      </w:r>
      <w:r>
        <w:rPr>
          <w:bCs/>
          <w:sz w:val="24"/>
        </w:rPr>
        <w:t>4</w:t>
      </w:r>
      <w:r>
        <w:rPr>
          <w:rFonts w:hint="eastAsia"/>
          <w:bCs/>
          <w:sz w:val="24"/>
        </w:rPr>
        <w:t>、</w:t>
      </w:r>
      <w:r>
        <w:rPr>
          <w:rFonts w:hAnsi="宋体" w:hint="eastAsia"/>
          <w:bCs/>
          <w:color w:val="000000"/>
          <w:kern w:val="0"/>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D1E1353" w14:textId="77777777" w:rsidR="0035403F" w:rsidRDefault="00B9387D">
      <w:pPr>
        <w:adjustRightInd w:val="0"/>
        <w:snapToGrid w:val="0"/>
        <w:spacing w:line="360" w:lineRule="auto"/>
        <w:ind w:firstLineChars="200" w:firstLine="480"/>
        <w:rPr>
          <w:rFonts w:hAnsi="宋体"/>
          <w:bCs/>
          <w:color w:val="000000"/>
          <w:kern w:val="0"/>
          <w:sz w:val="24"/>
        </w:rPr>
      </w:pPr>
      <w:r>
        <w:rPr>
          <w:rFonts w:hAnsi="宋体"/>
          <w:bCs/>
          <w:color w:val="000000"/>
          <w:kern w:val="0"/>
          <w:sz w:val="24"/>
        </w:rPr>
        <w:t>55</w:t>
      </w:r>
      <w:r>
        <w:rPr>
          <w:rFonts w:hAnsi="宋体" w:hint="eastAsia"/>
          <w:bCs/>
          <w:color w:val="000000"/>
          <w:kern w:val="0"/>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5D82FB8" w14:textId="77777777" w:rsidR="0035403F" w:rsidRDefault="00B9387D">
      <w:pPr>
        <w:adjustRightInd w:val="0"/>
        <w:snapToGrid w:val="0"/>
        <w:spacing w:line="360" w:lineRule="auto"/>
        <w:ind w:firstLineChars="200" w:firstLine="480"/>
        <w:rPr>
          <w:bCs/>
          <w:sz w:val="24"/>
        </w:rPr>
      </w:pPr>
      <w:r>
        <w:rPr>
          <w:rFonts w:hAnsi="宋体"/>
          <w:bCs/>
          <w:color w:val="000000"/>
          <w:kern w:val="0"/>
          <w:sz w:val="24"/>
        </w:rPr>
        <w:t>56</w:t>
      </w:r>
      <w:r>
        <w:rPr>
          <w:rFonts w:hAnsi="宋体" w:hint="eastAsia"/>
          <w:bCs/>
          <w:color w:val="000000"/>
          <w:kern w:val="0"/>
          <w:sz w:val="24"/>
        </w:rPr>
        <w:t>、</w:t>
      </w:r>
      <w:r>
        <w:rPr>
          <w:rFonts w:hint="eastAsia"/>
          <w:bCs/>
          <w:sz w:val="24"/>
        </w:rPr>
        <w:t>不可抗力：指基金合同当事人不能预见、不能避免且不能克服的客观事件</w:t>
      </w:r>
      <w:bookmarkStart w:id="7" w:name="OLE_LINK4"/>
    </w:p>
    <w:bookmarkEnd w:id="6"/>
    <w:bookmarkEnd w:id="7"/>
    <w:p w14:paraId="21AB7425" w14:textId="77777777" w:rsidR="0035403F" w:rsidRDefault="0035403F">
      <w:pPr>
        <w:adjustRightInd w:val="0"/>
        <w:snapToGrid w:val="0"/>
        <w:spacing w:line="360" w:lineRule="auto"/>
        <w:ind w:firstLineChars="200" w:firstLine="480"/>
        <w:rPr>
          <w:rFonts w:ascii="宋体" w:hAnsi="宋体"/>
          <w:sz w:val="24"/>
        </w:rPr>
      </w:pPr>
    </w:p>
    <w:p w14:paraId="49938229"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367103296"/>
      <w:bookmarkStart w:id="11" w:name="_Toc109537381"/>
      <w:bookmarkEnd w:id="8"/>
      <w:bookmarkEnd w:id="9"/>
      <w:r>
        <w:rPr>
          <w:rFonts w:ascii="宋体" w:hAnsi="宋体"/>
          <w:b/>
          <w:kern w:val="0"/>
          <w:sz w:val="30"/>
        </w:rPr>
        <w:br w:type="page"/>
      </w:r>
      <w:bookmarkStart w:id="12" w:name="_Toc68266293"/>
      <w:r>
        <w:rPr>
          <w:rFonts w:ascii="宋体" w:hAnsi="宋体" w:hint="eastAsia"/>
          <w:b/>
          <w:kern w:val="0"/>
          <w:sz w:val="30"/>
        </w:rPr>
        <w:lastRenderedPageBreak/>
        <w:t>三、基金管理人</w:t>
      </w:r>
      <w:bookmarkEnd w:id="10"/>
      <w:bookmarkEnd w:id="11"/>
      <w:bookmarkEnd w:id="12"/>
    </w:p>
    <w:p w14:paraId="3AF54D1D" w14:textId="77777777" w:rsidR="0035403F" w:rsidRDefault="00B9387D">
      <w:pPr>
        <w:widowControl/>
        <w:adjustRightInd w:val="0"/>
        <w:snapToGrid w:val="0"/>
        <w:spacing w:line="360" w:lineRule="auto"/>
        <w:ind w:firstLineChars="200" w:firstLine="482"/>
        <w:rPr>
          <w:b/>
          <w:kern w:val="0"/>
          <w:sz w:val="24"/>
        </w:rPr>
      </w:pPr>
      <w:r>
        <w:rPr>
          <w:rFonts w:hAnsi="宋体"/>
          <w:b/>
          <w:kern w:val="0"/>
          <w:sz w:val="24"/>
        </w:rPr>
        <w:t>（一）基金管理人概况</w:t>
      </w:r>
    </w:p>
    <w:p w14:paraId="6F9C32CA" w14:textId="77777777" w:rsidR="0035403F" w:rsidRDefault="00B9387D">
      <w:pPr>
        <w:widowControl/>
        <w:adjustRightInd w:val="0"/>
        <w:snapToGrid w:val="0"/>
        <w:spacing w:line="360" w:lineRule="auto"/>
        <w:ind w:firstLineChars="200" w:firstLine="480"/>
        <w:jc w:val="left"/>
        <w:rPr>
          <w:kern w:val="0"/>
          <w:sz w:val="24"/>
        </w:rPr>
      </w:pPr>
      <w:r>
        <w:rPr>
          <w:rFonts w:hAnsi="宋体"/>
          <w:kern w:val="0"/>
          <w:sz w:val="24"/>
        </w:rPr>
        <w:t>名称：交银施罗德基金管理有限公司</w:t>
      </w:r>
    </w:p>
    <w:p w14:paraId="565566BE" w14:textId="77777777" w:rsidR="0035403F" w:rsidRDefault="00B9387D">
      <w:pPr>
        <w:widowControl/>
        <w:adjustRightInd w:val="0"/>
        <w:snapToGrid w:val="0"/>
        <w:spacing w:line="360" w:lineRule="auto"/>
        <w:ind w:firstLineChars="200" w:firstLine="480"/>
        <w:jc w:val="left"/>
        <w:rPr>
          <w:kern w:val="0"/>
          <w:sz w:val="24"/>
        </w:rPr>
      </w:pPr>
      <w:r>
        <w:rPr>
          <w:rFonts w:hAnsi="宋体"/>
          <w:kern w:val="0"/>
          <w:sz w:val="24"/>
        </w:rPr>
        <w:t>住所：</w:t>
      </w:r>
      <w:r>
        <w:rPr>
          <w:rFonts w:hint="eastAsia"/>
          <w:bCs/>
          <w:sz w:val="24"/>
        </w:rPr>
        <w:t>中国（上海）自由贸易试验区</w:t>
      </w:r>
      <w:r>
        <w:rPr>
          <w:rFonts w:hAnsi="宋体"/>
          <w:kern w:val="0"/>
          <w:sz w:val="24"/>
        </w:rPr>
        <w:t>银城中路</w:t>
      </w:r>
      <w:r>
        <w:rPr>
          <w:kern w:val="0"/>
          <w:sz w:val="24"/>
        </w:rPr>
        <w:t>188</w:t>
      </w:r>
      <w:r>
        <w:rPr>
          <w:rFonts w:hAnsi="宋体"/>
          <w:kern w:val="0"/>
          <w:sz w:val="24"/>
        </w:rPr>
        <w:t>号交通银行大楼二层（裙）</w:t>
      </w:r>
    </w:p>
    <w:p w14:paraId="25536E80" w14:textId="77777777" w:rsidR="0035403F" w:rsidRDefault="00B9387D">
      <w:pPr>
        <w:widowControl/>
        <w:adjustRightInd w:val="0"/>
        <w:snapToGrid w:val="0"/>
        <w:spacing w:line="360" w:lineRule="auto"/>
        <w:ind w:firstLineChars="200" w:firstLine="480"/>
        <w:jc w:val="left"/>
        <w:rPr>
          <w:kern w:val="0"/>
          <w:sz w:val="24"/>
        </w:rPr>
      </w:pPr>
      <w:r>
        <w:rPr>
          <w:rFonts w:hAnsi="宋体"/>
          <w:kern w:val="0"/>
          <w:sz w:val="24"/>
        </w:rPr>
        <w:t>办公地址：</w:t>
      </w:r>
      <w:r>
        <w:rPr>
          <w:rFonts w:ascii="宋体" w:hAnsi="宋体" w:hint="eastAsia"/>
          <w:sz w:val="24"/>
          <w:szCs w:val="24"/>
        </w:rPr>
        <w:t>上海市</w:t>
      </w:r>
      <w:r>
        <w:rPr>
          <w:rFonts w:ascii="宋体" w:hAnsi="宋体"/>
          <w:sz w:val="24"/>
          <w:szCs w:val="24"/>
        </w:rPr>
        <w:t>浦东新区世纪大道</w:t>
      </w:r>
      <w:r>
        <w:rPr>
          <w:sz w:val="24"/>
          <w:szCs w:val="24"/>
        </w:rPr>
        <w:t>8</w:t>
      </w:r>
      <w:r>
        <w:rPr>
          <w:rFonts w:ascii="宋体" w:hAnsi="宋体" w:hint="eastAsia"/>
          <w:sz w:val="24"/>
          <w:szCs w:val="24"/>
        </w:rPr>
        <w:t>号</w:t>
      </w:r>
      <w:r>
        <w:rPr>
          <w:rFonts w:ascii="宋体" w:hAnsi="宋体"/>
          <w:sz w:val="24"/>
          <w:szCs w:val="24"/>
        </w:rPr>
        <w:t>国金中心二期</w:t>
      </w:r>
      <w:r>
        <w:rPr>
          <w:sz w:val="24"/>
          <w:szCs w:val="24"/>
        </w:rPr>
        <w:t>21-22</w:t>
      </w:r>
      <w:r>
        <w:rPr>
          <w:rFonts w:ascii="宋体" w:hAnsi="宋体" w:hint="eastAsia"/>
          <w:sz w:val="24"/>
          <w:szCs w:val="24"/>
        </w:rPr>
        <w:t>楼</w:t>
      </w:r>
    </w:p>
    <w:p w14:paraId="0CC2F86C" w14:textId="77777777" w:rsidR="0035403F" w:rsidRDefault="00B9387D">
      <w:pPr>
        <w:widowControl/>
        <w:adjustRightInd w:val="0"/>
        <w:snapToGrid w:val="0"/>
        <w:spacing w:line="360" w:lineRule="auto"/>
        <w:ind w:firstLineChars="200" w:firstLine="480"/>
        <w:jc w:val="left"/>
        <w:rPr>
          <w:kern w:val="0"/>
          <w:sz w:val="24"/>
        </w:rPr>
      </w:pPr>
      <w:r>
        <w:rPr>
          <w:rFonts w:hAnsi="宋体"/>
          <w:sz w:val="24"/>
        </w:rPr>
        <w:t>邮政编码：</w:t>
      </w:r>
      <w:r>
        <w:rPr>
          <w:sz w:val="24"/>
        </w:rPr>
        <w:t>200120</w:t>
      </w:r>
    </w:p>
    <w:p w14:paraId="2EC10B7F" w14:textId="77777777" w:rsidR="0035403F" w:rsidRDefault="00B9387D">
      <w:pPr>
        <w:widowControl/>
        <w:adjustRightInd w:val="0"/>
        <w:snapToGrid w:val="0"/>
        <w:spacing w:line="360" w:lineRule="auto"/>
        <w:ind w:firstLineChars="200" w:firstLine="480"/>
        <w:jc w:val="left"/>
        <w:rPr>
          <w:kern w:val="0"/>
          <w:sz w:val="24"/>
        </w:rPr>
      </w:pPr>
      <w:r>
        <w:rPr>
          <w:rFonts w:hAnsi="宋体"/>
          <w:kern w:val="0"/>
          <w:sz w:val="24"/>
        </w:rPr>
        <w:t>法定代表人：</w:t>
      </w:r>
      <w:r>
        <w:rPr>
          <w:rFonts w:ascii="宋体" w:hAnsi="宋体" w:hint="eastAsia"/>
          <w:sz w:val="24"/>
          <w:szCs w:val="21"/>
        </w:rPr>
        <w:t>阮红</w:t>
      </w:r>
    </w:p>
    <w:p w14:paraId="3EE2CCD2" w14:textId="77777777" w:rsidR="0035403F" w:rsidRDefault="00B9387D">
      <w:pPr>
        <w:widowControl/>
        <w:adjustRightInd w:val="0"/>
        <w:snapToGrid w:val="0"/>
        <w:spacing w:line="360" w:lineRule="auto"/>
        <w:ind w:firstLineChars="200" w:firstLine="480"/>
        <w:jc w:val="left"/>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1DD86B49" w14:textId="77777777" w:rsidR="0035403F" w:rsidRDefault="00B9387D">
      <w:pPr>
        <w:widowControl/>
        <w:adjustRightInd w:val="0"/>
        <w:snapToGrid w:val="0"/>
        <w:spacing w:line="360" w:lineRule="auto"/>
        <w:ind w:firstLineChars="200" w:firstLine="480"/>
        <w:jc w:val="left"/>
        <w:rPr>
          <w:kern w:val="0"/>
          <w:sz w:val="24"/>
        </w:rPr>
      </w:pPr>
      <w:r>
        <w:rPr>
          <w:rFonts w:hAnsi="宋体"/>
          <w:kern w:val="0"/>
          <w:sz w:val="24"/>
        </w:rPr>
        <w:t>注册资本：</w:t>
      </w:r>
      <w:r>
        <w:rPr>
          <w:kern w:val="0"/>
          <w:sz w:val="24"/>
        </w:rPr>
        <w:t>2</w:t>
      </w:r>
      <w:r>
        <w:rPr>
          <w:rFonts w:hAnsi="宋体"/>
          <w:kern w:val="0"/>
          <w:sz w:val="24"/>
        </w:rPr>
        <w:t>亿元人民币</w:t>
      </w:r>
    </w:p>
    <w:p w14:paraId="12987E94" w14:textId="77777777" w:rsidR="0035403F" w:rsidRDefault="00B9387D">
      <w:pPr>
        <w:widowControl/>
        <w:adjustRightInd w:val="0"/>
        <w:snapToGrid w:val="0"/>
        <w:spacing w:line="360" w:lineRule="auto"/>
        <w:ind w:firstLineChars="200" w:firstLine="480"/>
        <w:jc w:val="left"/>
        <w:rPr>
          <w:kern w:val="0"/>
          <w:sz w:val="24"/>
        </w:rPr>
      </w:pPr>
      <w:r>
        <w:rPr>
          <w:rFonts w:hAnsi="宋体"/>
          <w:kern w:val="0"/>
          <w:sz w:val="24"/>
        </w:rPr>
        <w:t>存续期间：持续经营</w:t>
      </w:r>
    </w:p>
    <w:p w14:paraId="7F3CA9EF" w14:textId="77777777" w:rsidR="0035403F" w:rsidRDefault="00B9387D">
      <w:pPr>
        <w:widowControl/>
        <w:adjustRightInd w:val="0"/>
        <w:snapToGrid w:val="0"/>
        <w:spacing w:line="360" w:lineRule="auto"/>
        <w:ind w:firstLineChars="200" w:firstLine="480"/>
        <w:jc w:val="left"/>
        <w:rPr>
          <w:kern w:val="0"/>
          <w:sz w:val="24"/>
        </w:rPr>
      </w:pPr>
      <w:r>
        <w:rPr>
          <w:rFonts w:hAnsi="宋体"/>
          <w:kern w:val="0"/>
          <w:sz w:val="24"/>
        </w:rPr>
        <w:t>联系人：</w:t>
      </w:r>
      <w:r>
        <w:rPr>
          <w:rFonts w:hAnsi="宋体" w:hint="eastAsia"/>
          <w:kern w:val="0"/>
          <w:sz w:val="24"/>
        </w:rPr>
        <w:t>郭佳</w:t>
      </w:r>
      <w:r>
        <w:rPr>
          <w:rFonts w:hAnsi="宋体"/>
          <w:kern w:val="0"/>
          <w:sz w:val="24"/>
        </w:rPr>
        <w:t>敏</w:t>
      </w:r>
    </w:p>
    <w:p w14:paraId="5550428A" w14:textId="77777777" w:rsidR="0035403F" w:rsidRDefault="00B9387D">
      <w:pPr>
        <w:widowControl/>
        <w:adjustRightInd w:val="0"/>
        <w:snapToGrid w:val="0"/>
        <w:spacing w:line="360" w:lineRule="auto"/>
        <w:ind w:firstLineChars="200" w:firstLine="480"/>
        <w:jc w:val="left"/>
        <w:rPr>
          <w:kern w:val="0"/>
          <w:sz w:val="24"/>
        </w:rPr>
      </w:pPr>
      <w:r>
        <w:rPr>
          <w:rFonts w:hAnsi="宋体"/>
          <w:kern w:val="0"/>
          <w:sz w:val="24"/>
        </w:rPr>
        <w:t>电话：（</w:t>
      </w:r>
      <w:r>
        <w:rPr>
          <w:kern w:val="0"/>
          <w:sz w:val="24"/>
        </w:rPr>
        <w:t>021</w:t>
      </w:r>
      <w:r>
        <w:rPr>
          <w:rFonts w:hAnsi="宋体"/>
          <w:kern w:val="0"/>
          <w:sz w:val="24"/>
        </w:rPr>
        <w:t>）</w:t>
      </w:r>
      <w:r>
        <w:rPr>
          <w:kern w:val="0"/>
          <w:sz w:val="24"/>
        </w:rPr>
        <w:t>61055050</w:t>
      </w:r>
    </w:p>
    <w:p w14:paraId="031586C5" w14:textId="77777777" w:rsidR="0035403F" w:rsidRDefault="00B9387D">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61055034</w:t>
      </w:r>
    </w:p>
    <w:p w14:paraId="6BDFF6DA" w14:textId="77777777" w:rsidR="0035403F" w:rsidRDefault="00B9387D">
      <w:pPr>
        <w:widowControl/>
        <w:adjustRightInd w:val="0"/>
        <w:snapToGrid w:val="0"/>
        <w:spacing w:line="360" w:lineRule="auto"/>
        <w:ind w:firstLineChars="200" w:firstLine="480"/>
        <w:rPr>
          <w:rFonts w:ascii="宋体" w:hAnsi="宋体"/>
          <w:kern w:val="0"/>
          <w:sz w:val="24"/>
        </w:rPr>
      </w:pPr>
      <w:r>
        <w:rPr>
          <w:rFonts w:hAnsi="宋体" w:hint="eastAsia"/>
          <w:kern w:val="0"/>
          <w:sz w:val="24"/>
        </w:rPr>
        <w:t>交银施罗德基金管理有限公司（以下简称“公司”）经中国证监会证监基金字</w:t>
      </w:r>
      <w:r>
        <w:rPr>
          <w:rFonts w:hAnsi="宋体" w:hint="eastAsia"/>
          <w:kern w:val="0"/>
          <w:sz w:val="24"/>
        </w:rPr>
        <w:t>[2005]128</w:t>
      </w:r>
      <w:r>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1313"/>
      </w:tblGrid>
      <w:tr w:rsidR="0035403F" w14:paraId="0B76E9E6" w14:textId="77777777">
        <w:trPr>
          <w:jc w:val="center"/>
        </w:trPr>
        <w:tc>
          <w:tcPr>
            <w:tcW w:w="6565" w:type="dxa"/>
          </w:tcPr>
          <w:p w14:paraId="0A0DE763" w14:textId="77777777" w:rsidR="0035403F" w:rsidRDefault="00B9387D">
            <w:pPr>
              <w:widowControl/>
              <w:adjustRightInd w:val="0"/>
              <w:snapToGrid w:val="0"/>
              <w:jc w:val="center"/>
              <w:rPr>
                <w:rFonts w:ascii="宋体" w:hAnsi="宋体"/>
                <w:kern w:val="0"/>
                <w:sz w:val="24"/>
              </w:rPr>
            </w:pPr>
            <w:r>
              <w:rPr>
                <w:rFonts w:ascii="宋体" w:hAnsi="宋体"/>
                <w:kern w:val="0"/>
                <w:sz w:val="24"/>
              </w:rPr>
              <w:t>股东名称</w:t>
            </w:r>
          </w:p>
        </w:tc>
        <w:tc>
          <w:tcPr>
            <w:tcW w:w="1313" w:type="dxa"/>
          </w:tcPr>
          <w:p w14:paraId="52727171" w14:textId="77777777" w:rsidR="0035403F" w:rsidRDefault="00B9387D">
            <w:pPr>
              <w:widowControl/>
              <w:adjustRightInd w:val="0"/>
              <w:snapToGrid w:val="0"/>
              <w:jc w:val="center"/>
              <w:rPr>
                <w:rFonts w:ascii="宋体" w:hAnsi="宋体"/>
                <w:kern w:val="0"/>
                <w:sz w:val="24"/>
              </w:rPr>
            </w:pPr>
            <w:r>
              <w:rPr>
                <w:rFonts w:ascii="宋体" w:hAnsi="宋体"/>
                <w:kern w:val="0"/>
                <w:sz w:val="24"/>
              </w:rPr>
              <w:t>股权比例</w:t>
            </w:r>
          </w:p>
        </w:tc>
      </w:tr>
      <w:tr w:rsidR="0035403F" w14:paraId="521D2F31" w14:textId="77777777">
        <w:trPr>
          <w:jc w:val="center"/>
        </w:trPr>
        <w:tc>
          <w:tcPr>
            <w:tcW w:w="6565" w:type="dxa"/>
          </w:tcPr>
          <w:p w14:paraId="6BF7DAF8" w14:textId="77777777" w:rsidR="0035403F" w:rsidRDefault="00B9387D">
            <w:pPr>
              <w:widowControl/>
              <w:adjustRightInd w:val="0"/>
              <w:snapToGrid w:val="0"/>
              <w:rPr>
                <w:rFonts w:ascii="宋体" w:hAnsi="宋体"/>
                <w:kern w:val="0"/>
                <w:sz w:val="24"/>
              </w:rPr>
            </w:pPr>
            <w:r>
              <w:rPr>
                <w:rFonts w:ascii="宋体" w:hAnsi="宋体"/>
                <w:kern w:val="0"/>
                <w:sz w:val="24"/>
              </w:rPr>
              <w:t>交通银行股份有限公司（以下使用全称或其简称“交通银行”）</w:t>
            </w:r>
          </w:p>
        </w:tc>
        <w:tc>
          <w:tcPr>
            <w:tcW w:w="1313" w:type="dxa"/>
            <w:vAlign w:val="center"/>
          </w:tcPr>
          <w:p w14:paraId="1E9841B3" w14:textId="77777777" w:rsidR="0035403F" w:rsidRDefault="00B9387D">
            <w:pPr>
              <w:widowControl/>
              <w:adjustRightInd w:val="0"/>
              <w:snapToGrid w:val="0"/>
              <w:jc w:val="right"/>
              <w:rPr>
                <w:rFonts w:ascii="宋体" w:hAnsi="宋体"/>
                <w:kern w:val="0"/>
                <w:sz w:val="24"/>
              </w:rPr>
            </w:pPr>
            <w:r>
              <w:rPr>
                <w:rFonts w:ascii="宋体" w:hAnsi="宋体"/>
                <w:kern w:val="0"/>
                <w:sz w:val="24"/>
              </w:rPr>
              <w:t>65%</w:t>
            </w:r>
          </w:p>
        </w:tc>
      </w:tr>
      <w:tr w:rsidR="0035403F" w14:paraId="064F94C1" w14:textId="77777777">
        <w:trPr>
          <w:jc w:val="center"/>
        </w:trPr>
        <w:tc>
          <w:tcPr>
            <w:tcW w:w="6565" w:type="dxa"/>
          </w:tcPr>
          <w:p w14:paraId="44A8495C" w14:textId="77777777" w:rsidR="0035403F" w:rsidRDefault="00B9387D">
            <w:pPr>
              <w:widowControl/>
              <w:adjustRightInd w:val="0"/>
              <w:snapToGrid w:val="0"/>
              <w:rPr>
                <w:rFonts w:ascii="宋体" w:hAnsi="宋体"/>
                <w:kern w:val="0"/>
                <w:sz w:val="24"/>
              </w:rPr>
            </w:pPr>
            <w:r>
              <w:rPr>
                <w:rFonts w:ascii="宋体" w:hAnsi="宋体"/>
                <w:kern w:val="0"/>
                <w:sz w:val="24"/>
              </w:rPr>
              <w:t>施罗德投资管理有限公司</w:t>
            </w:r>
          </w:p>
        </w:tc>
        <w:tc>
          <w:tcPr>
            <w:tcW w:w="1313" w:type="dxa"/>
            <w:vAlign w:val="center"/>
          </w:tcPr>
          <w:p w14:paraId="0713311B" w14:textId="77777777" w:rsidR="0035403F" w:rsidRDefault="00B9387D">
            <w:pPr>
              <w:widowControl/>
              <w:adjustRightInd w:val="0"/>
              <w:snapToGrid w:val="0"/>
              <w:jc w:val="right"/>
              <w:rPr>
                <w:rFonts w:ascii="宋体" w:hAnsi="宋体"/>
                <w:kern w:val="0"/>
                <w:sz w:val="24"/>
              </w:rPr>
            </w:pPr>
            <w:r>
              <w:rPr>
                <w:rFonts w:ascii="宋体" w:hAnsi="宋体"/>
                <w:kern w:val="0"/>
                <w:sz w:val="24"/>
              </w:rPr>
              <w:t>30%</w:t>
            </w:r>
          </w:p>
        </w:tc>
      </w:tr>
      <w:tr w:rsidR="0035403F" w14:paraId="1C2E67F1" w14:textId="77777777">
        <w:trPr>
          <w:jc w:val="center"/>
        </w:trPr>
        <w:tc>
          <w:tcPr>
            <w:tcW w:w="6565" w:type="dxa"/>
          </w:tcPr>
          <w:p w14:paraId="360A6F94" w14:textId="77777777" w:rsidR="0035403F" w:rsidRDefault="00B9387D">
            <w:pPr>
              <w:widowControl/>
              <w:adjustRightInd w:val="0"/>
              <w:snapToGrid w:val="0"/>
              <w:rPr>
                <w:rFonts w:ascii="宋体" w:hAnsi="宋体"/>
                <w:kern w:val="0"/>
                <w:sz w:val="24"/>
              </w:rPr>
            </w:pPr>
            <w:r>
              <w:rPr>
                <w:rFonts w:ascii="宋体" w:hAnsi="宋体"/>
                <w:kern w:val="0"/>
                <w:sz w:val="24"/>
              </w:rPr>
              <w:t>中国国际海运集装箱（集团）股份有限公司</w:t>
            </w:r>
          </w:p>
        </w:tc>
        <w:tc>
          <w:tcPr>
            <w:tcW w:w="1313" w:type="dxa"/>
            <w:vAlign w:val="center"/>
          </w:tcPr>
          <w:p w14:paraId="496754D6" w14:textId="77777777" w:rsidR="0035403F" w:rsidRDefault="00B9387D">
            <w:pPr>
              <w:widowControl/>
              <w:adjustRightInd w:val="0"/>
              <w:snapToGrid w:val="0"/>
              <w:jc w:val="right"/>
              <w:rPr>
                <w:rFonts w:ascii="宋体" w:hAnsi="宋体"/>
                <w:kern w:val="0"/>
                <w:sz w:val="24"/>
              </w:rPr>
            </w:pPr>
            <w:r>
              <w:rPr>
                <w:rFonts w:ascii="宋体" w:hAnsi="宋体"/>
                <w:kern w:val="0"/>
                <w:sz w:val="24"/>
              </w:rPr>
              <w:t>5%</w:t>
            </w:r>
          </w:p>
        </w:tc>
      </w:tr>
    </w:tbl>
    <w:p w14:paraId="3B5645FE" w14:textId="77777777" w:rsidR="0035403F" w:rsidRDefault="00B9387D">
      <w:pPr>
        <w:widowControl/>
        <w:adjustRightInd w:val="0"/>
        <w:snapToGrid w:val="0"/>
        <w:spacing w:line="360" w:lineRule="auto"/>
        <w:ind w:firstLineChars="200" w:firstLine="482"/>
        <w:rPr>
          <w:b/>
          <w:kern w:val="0"/>
          <w:sz w:val="24"/>
        </w:rPr>
      </w:pPr>
      <w:r>
        <w:rPr>
          <w:b/>
          <w:kern w:val="0"/>
          <w:sz w:val="24"/>
        </w:rPr>
        <w:t>（二）主要成员情况</w:t>
      </w:r>
    </w:p>
    <w:p w14:paraId="77C7F903"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、基金管理人董事会成员</w:t>
      </w:r>
    </w:p>
    <w:p w14:paraId="4DA8DCD4"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622C8ADA"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61D7C53B"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lastRenderedPageBreak/>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2DB641D3"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440809E1"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谢卫先生，董事，总经理，博士，高级经济师，民盟中央委员、全国政协委员。现任交银施罗德基金管理有限公司总经理，兼任交银施罗德资产管理</w:t>
      </w:r>
      <w:r>
        <w:rPr>
          <w:rFonts w:hint="eastAsia"/>
          <w:kern w:val="0"/>
          <w:sz w:val="24"/>
        </w:rPr>
        <w:t>(</w:t>
      </w:r>
      <w:r>
        <w:rPr>
          <w:rFonts w:hint="eastAsia"/>
          <w:kern w:val="0"/>
          <w:sz w:val="24"/>
        </w:rPr>
        <w:t>香港</w:t>
      </w:r>
      <w:r>
        <w:rPr>
          <w:rFonts w:hint="eastAsia"/>
          <w:kern w:val="0"/>
          <w:sz w:val="24"/>
        </w:rPr>
        <w:t>)</w:t>
      </w:r>
      <w:r>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36FC87F"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李定邦（</w:t>
      </w:r>
      <w:r>
        <w:rPr>
          <w:rFonts w:hint="eastAsia"/>
          <w:kern w:val="0"/>
          <w:sz w:val="24"/>
        </w:rPr>
        <w:t>Lieven Debruyne</w:t>
      </w:r>
      <w:r>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726B55BF"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1AC587A3"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6F12673"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C5CC007"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、基金管理人监事会成员</w:t>
      </w:r>
    </w:p>
    <w:p w14:paraId="5D3F9380"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lastRenderedPageBreak/>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6B0A6FDC"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章骏翔先生，监事，硕士，志奋领学者，美国特许金融分析师</w:t>
      </w:r>
      <w:r>
        <w:rPr>
          <w:rFonts w:hint="eastAsia"/>
          <w:kern w:val="0"/>
          <w:sz w:val="24"/>
        </w:rPr>
        <w:t>(CFA)</w:t>
      </w:r>
      <w:r>
        <w:rPr>
          <w:rFonts w:hint="eastAsia"/>
          <w:kern w:val="0"/>
          <w:sz w:val="24"/>
        </w:rPr>
        <w:t>持证人。现任施罗德投资管理</w:t>
      </w:r>
      <w:r>
        <w:rPr>
          <w:rFonts w:hint="eastAsia"/>
          <w:kern w:val="0"/>
          <w:sz w:val="24"/>
        </w:rPr>
        <w:t>(</w:t>
      </w:r>
      <w:r>
        <w:rPr>
          <w:rFonts w:hint="eastAsia"/>
          <w:kern w:val="0"/>
          <w:sz w:val="24"/>
        </w:rPr>
        <w:t>香港</w:t>
      </w:r>
      <w:r>
        <w:rPr>
          <w:rFonts w:hint="eastAsia"/>
          <w:kern w:val="0"/>
          <w:sz w:val="24"/>
        </w:rPr>
        <w:t>)</w:t>
      </w:r>
      <w:r>
        <w:rPr>
          <w:rFonts w:hint="eastAsia"/>
          <w:kern w:val="0"/>
          <w:sz w:val="24"/>
        </w:rPr>
        <w:t>有限公司亚洲投资风险主管。历任法国安盛投资管理（香港）有限公司亚洲风险经理、华宝兴业基金管理有限公司风险管理部总经理</w:t>
      </w:r>
      <w:r>
        <w:rPr>
          <w:rFonts w:hint="eastAsia"/>
          <w:kern w:val="0"/>
          <w:sz w:val="24"/>
        </w:rPr>
        <w:t>,</w:t>
      </w:r>
      <w:r>
        <w:rPr>
          <w:rFonts w:hint="eastAsia"/>
          <w:kern w:val="0"/>
          <w:sz w:val="24"/>
        </w:rPr>
        <w:t>渣打银行（香港）交易风险监控等职。</w:t>
      </w:r>
    </w:p>
    <w:p w14:paraId="0A724D60"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5E0F187E"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042B7198"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、基金管理人高级管理人员</w:t>
      </w:r>
    </w:p>
    <w:p w14:paraId="11B18334"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谢卫先生，总经理。简历同上。</w:t>
      </w:r>
    </w:p>
    <w:p w14:paraId="62031118"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AB3B032"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A7B25E9"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716A3AE0"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13619E69" w14:textId="77777777" w:rsidR="0035403F" w:rsidRDefault="00B9387D">
      <w:pPr>
        <w:widowControl/>
        <w:adjustRightInd w:val="0"/>
        <w:snapToGrid w:val="0"/>
        <w:spacing w:line="360" w:lineRule="auto"/>
        <w:ind w:firstLineChars="200" w:firstLine="480"/>
        <w:rPr>
          <w:kern w:val="0"/>
          <w:sz w:val="24"/>
        </w:rPr>
      </w:pPr>
      <w:r>
        <w:rPr>
          <w:kern w:val="0"/>
          <w:sz w:val="24"/>
        </w:rPr>
        <w:t>4</w:t>
      </w:r>
      <w:r>
        <w:rPr>
          <w:kern w:val="0"/>
          <w:sz w:val="24"/>
        </w:rPr>
        <w:t>、本基金基金经理</w:t>
      </w:r>
    </w:p>
    <w:p w14:paraId="2306DF83" w14:textId="77777777" w:rsidR="0035403F" w:rsidRDefault="00B9387D">
      <w:pPr>
        <w:widowControl/>
        <w:adjustRightInd w:val="0"/>
        <w:snapToGrid w:val="0"/>
        <w:spacing w:line="360" w:lineRule="auto"/>
        <w:ind w:firstLineChars="200" w:firstLine="480"/>
        <w:rPr>
          <w:kern w:val="0"/>
          <w:sz w:val="24"/>
        </w:rPr>
      </w:pPr>
      <w:r>
        <w:rPr>
          <w:rFonts w:hint="eastAsia"/>
          <w:kern w:val="0"/>
          <w:sz w:val="24"/>
        </w:rPr>
        <w:t>黄莹洁女士，基金经理。香港大学工商管理硕士、北京大学经济学、管理学双学士。</w:t>
      </w:r>
      <w:r>
        <w:rPr>
          <w:rFonts w:hint="eastAsia"/>
          <w:kern w:val="0"/>
          <w:sz w:val="24"/>
        </w:rPr>
        <w:t>12</w:t>
      </w:r>
      <w:r>
        <w:rPr>
          <w:rFonts w:hint="eastAsia"/>
          <w:kern w:val="0"/>
          <w:sz w:val="24"/>
        </w:rPr>
        <w:t>年证券投资行业从业经验。</w:t>
      </w:r>
      <w:r>
        <w:rPr>
          <w:rFonts w:hint="eastAsia"/>
          <w:kern w:val="0"/>
          <w:sz w:val="24"/>
        </w:rPr>
        <w:t>2008</w:t>
      </w:r>
      <w:r>
        <w:rPr>
          <w:rFonts w:hint="eastAsia"/>
          <w:kern w:val="0"/>
          <w:sz w:val="24"/>
        </w:rPr>
        <w:t>年</w:t>
      </w:r>
      <w:r>
        <w:rPr>
          <w:rFonts w:hint="eastAsia"/>
          <w:kern w:val="0"/>
          <w:sz w:val="24"/>
        </w:rPr>
        <w:t>2</w:t>
      </w:r>
      <w:r>
        <w:rPr>
          <w:rFonts w:hint="eastAsia"/>
          <w:kern w:val="0"/>
          <w:sz w:val="24"/>
        </w:rPr>
        <w:t>月至</w:t>
      </w:r>
      <w:r>
        <w:rPr>
          <w:rFonts w:hint="eastAsia"/>
          <w:kern w:val="0"/>
          <w:sz w:val="24"/>
        </w:rPr>
        <w:t>2012</w:t>
      </w:r>
      <w:r>
        <w:rPr>
          <w:rFonts w:hint="eastAsia"/>
          <w:kern w:val="0"/>
          <w:sz w:val="24"/>
        </w:rPr>
        <w:t>年</w:t>
      </w:r>
      <w:r>
        <w:rPr>
          <w:rFonts w:hint="eastAsia"/>
          <w:kern w:val="0"/>
          <w:sz w:val="24"/>
        </w:rPr>
        <w:t>5</w:t>
      </w:r>
      <w:r>
        <w:rPr>
          <w:rFonts w:hint="eastAsia"/>
          <w:kern w:val="0"/>
          <w:sz w:val="24"/>
        </w:rPr>
        <w:t>月任中海基金管理有限公司交易员。</w:t>
      </w:r>
      <w:r>
        <w:rPr>
          <w:rFonts w:hint="eastAsia"/>
          <w:kern w:val="0"/>
          <w:sz w:val="24"/>
        </w:rPr>
        <w:t>2012</w:t>
      </w:r>
      <w:r>
        <w:rPr>
          <w:rFonts w:hint="eastAsia"/>
          <w:kern w:val="0"/>
          <w:sz w:val="24"/>
        </w:rPr>
        <w:t>年加入交银施罗德基金管理有限公司，曾任中央交易室交易员。</w:t>
      </w:r>
      <w:r>
        <w:rPr>
          <w:rFonts w:hint="eastAsia"/>
          <w:kern w:val="0"/>
          <w:sz w:val="24"/>
        </w:rPr>
        <w:t>2015</w:t>
      </w:r>
      <w:r>
        <w:rPr>
          <w:rFonts w:hint="eastAsia"/>
          <w:kern w:val="0"/>
          <w:sz w:val="24"/>
        </w:rPr>
        <w:t>年</w:t>
      </w:r>
      <w:r>
        <w:rPr>
          <w:rFonts w:hint="eastAsia"/>
          <w:kern w:val="0"/>
          <w:sz w:val="24"/>
        </w:rPr>
        <w:t>7</w:t>
      </w:r>
      <w:r>
        <w:rPr>
          <w:rFonts w:hint="eastAsia"/>
          <w:kern w:val="0"/>
          <w:sz w:val="24"/>
        </w:rPr>
        <w:t>月</w:t>
      </w:r>
      <w:r>
        <w:rPr>
          <w:rFonts w:hint="eastAsia"/>
          <w:kern w:val="0"/>
          <w:sz w:val="24"/>
        </w:rPr>
        <w:t>25</w:t>
      </w:r>
      <w:r>
        <w:rPr>
          <w:rFonts w:hint="eastAsia"/>
          <w:kern w:val="0"/>
          <w:sz w:val="24"/>
        </w:rPr>
        <w:t>日至</w:t>
      </w:r>
      <w:r>
        <w:rPr>
          <w:rFonts w:hint="eastAsia"/>
          <w:kern w:val="0"/>
          <w:sz w:val="24"/>
        </w:rPr>
        <w:t>2018</w:t>
      </w:r>
      <w:r>
        <w:rPr>
          <w:rFonts w:hint="eastAsia"/>
          <w:kern w:val="0"/>
          <w:sz w:val="24"/>
        </w:rPr>
        <w:t>年</w:t>
      </w:r>
      <w:r>
        <w:rPr>
          <w:rFonts w:hint="eastAsia"/>
          <w:kern w:val="0"/>
          <w:sz w:val="24"/>
        </w:rPr>
        <w:t>3</w:t>
      </w:r>
      <w:r>
        <w:rPr>
          <w:rFonts w:hint="eastAsia"/>
          <w:kern w:val="0"/>
          <w:sz w:val="24"/>
        </w:rPr>
        <w:t>月</w:t>
      </w:r>
      <w:r>
        <w:rPr>
          <w:rFonts w:hint="eastAsia"/>
          <w:kern w:val="0"/>
          <w:sz w:val="24"/>
        </w:rPr>
        <w:t>18</w:t>
      </w:r>
      <w:r>
        <w:rPr>
          <w:rFonts w:hint="eastAsia"/>
          <w:kern w:val="0"/>
          <w:sz w:val="24"/>
        </w:rPr>
        <w:t>日担任交银施罗德丰泽收益债券型证券投资基金基金经理，</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27</w:t>
      </w:r>
      <w:r>
        <w:rPr>
          <w:rFonts w:hint="eastAsia"/>
          <w:kern w:val="0"/>
          <w:sz w:val="24"/>
        </w:rPr>
        <w:t>日至</w:t>
      </w:r>
      <w:r>
        <w:rPr>
          <w:rFonts w:hint="eastAsia"/>
          <w:kern w:val="0"/>
          <w:sz w:val="24"/>
        </w:rPr>
        <w:t>2019</w:t>
      </w:r>
      <w:r>
        <w:rPr>
          <w:rFonts w:hint="eastAsia"/>
          <w:kern w:val="0"/>
          <w:sz w:val="24"/>
        </w:rPr>
        <w:t>年</w:t>
      </w:r>
      <w:r>
        <w:rPr>
          <w:rFonts w:hint="eastAsia"/>
          <w:kern w:val="0"/>
          <w:sz w:val="24"/>
        </w:rPr>
        <w:t>8</w:t>
      </w:r>
      <w:r>
        <w:rPr>
          <w:rFonts w:hint="eastAsia"/>
          <w:kern w:val="0"/>
          <w:sz w:val="24"/>
        </w:rPr>
        <w:t>月</w:t>
      </w:r>
      <w:r>
        <w:rPr>
          <w:rFonts w:hint="eastAsia"/>
          <w:kern w:val="0"/>
          <w:sz w:val="24"/>
        </w:rPr>
        <w:t>2</w:t>
      </w:r>
      <w:r>
        <w:rPr>
          <w:rFonts w:hint="eastAsia"/>
          <w:kern w:val="0"/>
          <w:sz w:val="24"/>
        </w:rPr>
        <w:t>日担任交银施罗德货币市场证券投资基金基金经理，</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27</w:t>
      </w:r>
      <w:r>
        <w:rPr>
          <w:rFonts w:hint="eastAsia"/>
          <w:kern w:val="0"/>
          <w:sz w:val="24"/>
        </w:rPr>
        <w:t>日至</w:t>
      </w:r>
      <w:r>
        <w:rPr>
          <w:rFonts w:hint="eastAsia"/>
          <w:kern w:val="0"/>
          <w:sz w:val="24"/>
        </w:rPr>
        <w:t>2019</w:t>
      </w:r>
      <w:r>
        <w:rPr>
          <w:rFonts w:hint="eastAsia"/>
          <w:kern w:val="0"/>
          <w:sz w:val="24"/>
        </w:rPr>
        <w:t>年</w:t>
      </w:r>
      <w:r>
        <w:rPr>
          <w:rFonts w:hint="eastAsia"/>
          <w:kern w:val="0"/>
          <w:sz w:val="24"/>
        </w:rPr>
        <w:t>8</w:t>
      </w:r>
      <w:r>
        <w:rPr>
          <w:rFonts w:hint="eastAsia"/>
          <w:kern w:val="0"/>
          <w:sz w:val="24"/>
        </w:rPr>
        <w:t>月</w:t>
      </w:r>
      <w:r>
        <w:rPr>
          <w:rFonts w:hint="eastAsia"/>
          <w:kern w:val="0"/>
          <w:sz w:val="24"/>
        </w:rPr>
        <w:t>2</w:t>
      </w:r>
      <w:r>
        <w:rPr>
          <w:rFonts w:hint="eastAsia"/>
          <w:kern w:val="0"/>
          <w:sz w:val="24"/>
        </w:rPr>
        <w:t>日担任交银施罗德现金宝货币市场基金基金经理，</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7</w:t>
      </w:r>
      <w:r>
        <w:rPr>
          <w:rFonts w:hint="eastAsia"/>
          <w:kern w:val="0"/>
          <w:sz w:val="24"/>
        </w:rPr>
        <w:t>日至</w:t>
      </w:r>
      <w:r>
        <w:rPr>
          <w:rFonts w:hint="eastAsia"/>
          <w:kern w:val="0"/>
          <w:sz w:val="24"/>
        </w:rPr>
        <w:t>2019</w:t>
      </w:r>
      <w:r>
        <w:rPr>
          <w:rFonts w:hint="eastAsia"/>
          <w:kern w:val="0"/>
          <w:sz w:val="24"/>
        </w:rPr>
        <w:t>年</w:t>
      </w:r>
      <w:r>
        <w:rPr>
          <w:rFonts w:hint="eastAsia"/>
          <w:kern w:val="0"/>
          <w:sz w:val="24"/>
        </w:rPr>
        <w:t>8</w:t>
      </w:r>
      <w:r>
        <w:rPr>
          <w:rFonts w:hint="eastAsia"/>
          <w:kern w:val="0"/>
          <w:sz w:val="24"/>
        </w:rPr>
        <w:t>月</w:t>
      </w:r>
      <w:r>
        <w:rPr>
          <w:rFonts w:hint="eastAsia"/>
          <w:kern w:val="0"/>
          <w:sz w:val="24"/>
        </w:rPr>
        <w:t>2</w:t>
      </w:r>
      <w:r>
        <w:rPr>
          <w:rFonts w:hint="eastAsia"/>
          <w:kern w:val="0"/>
          <w:sz w:val="24"/>
        </w:rPr>
        <w:t>日担任交银施罗德天鑫宝货币市场基金基金经理，</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29</w:t>
      </w:r>
      <w:r>
        <w:rPr>
          <w:rFonts w:hint="eastAsia"/>
          <w:kern w:val="0"/>
          <w:sz w:val="24"/>
        </w:rPr>
        <w:t>日至</w:t>
      </w:r>
      <w:r>
        <w:rPr>
          <w:rFonts w:hint="eastAsia"/>
          <w:kern w:val="0"/>
          <w:sz w:val="24"/>
        </w:rPr>
        <w:t>2019</w:t>
      </w:r>
      <w:r>
        <w:rPr>
          <w:rFonts w:hint="eastAsia"/>
          <w:kern w:val="0"/>
          <w:sz w:val="24"/>
        </w:rPr>
        <w:t>年</w:t>
      </w:r>
      <w:r>
        <w:rPr>
          <w:rFonts w:hint="eastAsia"/>
          <w:kern w:val="0"/>
          <w:sz w:val="24"/>
        </w:rPr>
        <w:t>10</w:t>
      </w:r>
      <w:r>
        <w:rPr>
          <w:rFonts w:hint="eastAsia"/>
          <w:kern w:val="0"/>
          <w:sz w:val="24"/>
        </w:rPr>
        <w:t>月</w:t>
      </w:r>
      <w:r>
        <w:rPr>
          <w:rFonts w:hint="eastAsia"/>
          <w:kern w:val="0"/>
          <w:sz w:val="24"/>
        </w:rPr>
        <w:t>23</w:t>
      </w:r>
      <w:r>
        <w:rPr>
          <w:rFonts w:hint="eastAsia"/>
          <w:kern w:val="0"/>
          <w:sz w:val="24"/>
        </w:rPr>
        <w:t>日担任交银施罗德裕通纯债债券型证券投资基金基金经理。</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27</w:t>
      </w:r>
      <w:r>
        <w:rPr>
          <w:rFonts w:hint="eastAsia"/>
          <w:kern w:val="0"/>
          <w:sz w:val="24"/>
        </w:rPr>
        <w:t>日起担任交银施罗德理财</w:t>
      </w:r>
      <w:r>
        <w:rPr>
          <w:rFonts w:hint="eastAsia"/>
          <w:kern w:val="0"/>
          <w:sz w:val="24"/>
        </w:rPr>
        <w:t>21</w:t>
      </w:r>
      <w:r>
        <w:rPr>
          <w:rFonts w:hint="eastAsia"/>
          <w:kern w:val="0"/>
          <w:sz w:val="24"/>
        </w:rPr>
        <w:t>天债券型证券投资基金基金经理至今，</w:t>
      </w:r>
      <w:r>
        <w:rPr>
          <w:rFonts w:hint="eastAsia"/>
          <w:kern w:val="0"/>
          <w:sz w:val="24"/>
        </w:rPr>
        <w:t>2015</w:t>
      </w:r>
      <w:r>
        <w:rPr>
          <w:rFonts w:hint="eastAsia"/>
          <w:kern w:val="0"/>
          <w:sz w:val="24"/>
        </w:rPr>
        <w:t>年</w:t>
      </w:r>
      <w:r>
        <w:rPr>
          <w:rFonts w:hint="eastAsia"/>
          <w:kern w:val="0"/>
          <w:sz w:val="24"/>
        </w:rPr>
        <w:t>7</w:t>
      </w:r>
      <w:r>
        <w:rPr>
          <w:rFonts w:hint="eastAsia"/>
          <w:kern w:val="0"/>
          <w:sz w:val="24"/>
        </w:rPr>
        <w:t>月</w:t>
      </w:r>
      <w:r>
        <w:rPr>
          <w:rFonts w:hint="eastAsia"/>
          <w:kern w:val="0"/>
          <w:sz w:val="24"/>
        </w:rPr>
        <w:t>25</w:t>
      </w:r>
      <w:r>
        <w:rPr>
          <w:rFonts w:hint="eastAsia"/>
          <w:kern w:val="0"/>
          <w:sz w:val="24"/>
        </w:rPr>
        <w:t>日起担任交银施罗德丰享收益债券型证券投资基金基金经理至今，</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27</w:t>
      </w:r>
      <w:r>
        <w:rPr>
          <w:rFonts w:hint="eastAsia"/>
          <w:kern w:val="0"/>
          <w:sz w:val="24"/>
        </w:rPr>
        <w:t>日起担任交银施罗德活期通货币市场基金基金经理至今，</w:t>
      </w:r>
      <w:r>
        <w:rPr>
          <w:rFonts w:hint="eastAsia"/>
          <w:kern w:val="0"/>
          <w:sz w:val="24"/>
        </w:rPr>
        <w:t>2016</w:t>
      </w:r>
      <w:r>
        <w:rPr>
          <w:rFonts w:hint="eastAsia"/>
          <w:kern w:val="0"/>
          <w:sz w:val="24"/>
        </w:rPr>
        <w:t>年</w:t>
      </w:r>
      <w:r>
        <w:rPr>
          <w:rFonts w:hint="eastAsia"/>
          <w:kern w:val="0"/>
          <w:sz w:val="24"/>
        </w:rPr>
        <w:t>10</w:t>
      </w:r>
      <w:r>
        <w:rPr>
          <w:rFonts w:hint="eastAsia"/>
          <w:kern w:val="0"/>
          <w:sz w:val="24"/>
        </w:rPr>
        <w:t>月</w:t>
      </w:r>
      <w:r>
        <w:rPr>
          <w:rFonts w:hint="eastAsia"/>
          <w:kern w:val="0"/>
          <w:sz w:val="24"/>
        </w:rPr>
        <w:t>19</w:t>
      </w:r>
      <w:r>
        <w:rPr>
          <w:rFonts w:hint="eastAsia"/>
          <w:kern w:val="0"/>
          <w:sz w:val="24"/>
        </w:rPr>
        <w:t>日起担任交银施罗德天利宝货币市场基金基金经理至今，</w:t>
      </w:r>
      <w:r>
        <w:rPr>
          <w:rFonts w:hint="eastAsia"/>
          <w:kern w:val="0"/>
          <w:sz w:val="24"/>
        </w:rPr>
        <w:t>2016</w:t>
      </w:r>
      <w:r>
        <w:rPr>
          <w:rFonts w:hint="eastAsia"/>
          <w:kern w:val="0"/>
          <w:sz w:val="24"/>
        </w:rPr>
        <w:t>年</w:t>
      </w:r>
      <w:r>
        <w:rPr>
          <w:rFonts w:hint="eastAsia"/>
          <w:kern w:val="0"/>
          <w:sz w:val="24"/>
        </w:rPr>
        <w:t>11</w:t>
      </w:r>
      <w:r>
        <w:rPr>
          <w:rFonts w:hint="eastAsia"/>
          <w:kern w:val="0"/>
          <w:sz w:val="24"/>
        </w:rPr>
        <w:t>月</w:t>
      </w:r>
      <w:r>
        <w:rPr>
          <w:rFonts w:hint="eastAsia"/>
          <w:kern w:val="0"/>
          <w:sz w:val="24"/>
        </w:rPr>
        <w:t>28</w:t>
      </w:r>
      <w:r>
        <w:rPr>
          <w:rFonts w:hint="eastAsia"/>
          <w:kern w:val="0"/>
          <w:sz w:val="24"/>
        </w:rPr>
        <w:t>日起担任交银施罗德裕隆纯债债券型证券投资基金基金经理至今，</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20</w:t>
      </w:r>
      <w:r>
        <w:rPr>
          <w:rFonts w:hint="eastAsia"/>
          <w:kern w:val="0"/>
          <w:sz w:val="24"/>
        </w:rPr>
        <w:t>日起担任交银施罗德天益宝货币市场基金基金经理至今，</w:t>
      </w:r>
      <w:r>
        <w:rPr>
          <w:rFonts w:hint="eastAsia"/>
          <w:kern w:val="0"/>
          <w:sz w:val="24"/>
        </w:rPr>
        <w:t>2017</w:t>
      </w:r>
      <w:r>
        <w:rPr>
          <w:rFonts w:hint="eastAsia"/>
          <w:kern w:val="0"/>
          <w:sz w:val="24"/>
        </w:rPr>
        <w:t>年</w:t>
      </w:r>
      <w:r>
        <w:rPr>
          <w:rFonts w:hint="eastAsia"/>
          <w:kern w:val="0"/>
          <w:sz w:val="24"/>
        </w:rPr>
        <w:t>3</w:t>
      </w:r>
      <w:r>
        <w:rPr>
          <w:rFonts w:hint="eastAsia"/>
          <w:kern w:val="0"/>
          <w:sz w:val="24"/>
        </w:rPr>
        <w:t>月</w:t>
      </w:r>
      <w:r>
        <w:rPr>
          <w:rFonts w:hint="eastAsia"/>
          <w:kern w:val="0"/>
          <w:sz w:val="24"/>
        </w:rPr>
        <w:t>3</w:t>
      </w:r>
      <w:r>
        <w:rPr>
          <w:rFonts w:hint="eastAsia"/>
          <w:kern w:val="0"/>
          <w:sz w:val="24"/>
        </w:rPr>
        <w:t>日起担任交银施罗德境尚收益债券型证券投资基金基金经理至今，</w:t>
      </w:r>
      <w:r>
        <w:rPr>
          <w:rFonts w:hint="eastAsia"/>
          <w:kern w:val="0"/>
          <w:sz w:val="24"/>
        </w:rPr>
        <w:t>2019</w:t>
      </w:r>
      <w:r>
        <w:rPr>
          <w:rFonts w:hint="eastAsia"/>
          <w:kern w:val="0"/>
          <w:sz w:val="24"/>
        </w:rPr>
        <w:t>年</w:t>
      </w:r>
      <w:r>
        <w:rPr>
          <w:rFonts w:hint="eastAsia"/>
          <w:kern w:val="0"/>
          <w:sz w:val="24"/>
        </w:rPr>
        <w:t>1</w:t>
      </w:r>
      <w:r>
        <w:rPr>
          <w:rFonts w:hint="eastAsia"/>
          <w:kern w:val="0"/>
          <w:sz w:val="24"/>
        </w:rPr>
        <w:t>月</w:t>
      </w:r>
      <w:r>
        <w:rPr>
          <w:rFonts w:hint="eastAsia"/>
          <w:kern w:val="0"/>
          <w:sz w:val="24"/>
        </w:rPr>
        <w:t>24</w:t>
      </w:r>
      <w:r>
        <w:rPr>
          <w:rFonts w:hint="eastAsia"/>
          <w:kern w:val="0"/>
          <w:sz w:val="24"/>
        </w:rPr>
        <w:t>日起担任交银施罗德稳鑫短债债券型证券投资基金基金经理至今，</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13</w:t>
      </w:r>
      <w:r>
        <w:rPr>
          <w:rFonts w:hint="eastAsia"/>
          <w:kern w:val="0"/>
          <w:sz w:val="24"/>
        </w:rPr>
        <w:t>日起担任交银施罗德稳利中短债债券型证券投资基金基金经理至今。</w:t>
      </w:r>
    </w:p>
    <w:p w14:paraId="59B9755C" w14:textId="77777777" w:rsidR="0035403F" w:rsidRDefault="00B9387D">
      <w:pPr>
        <w:widowControl/>
        <w:adjustRightInd w:val="0"/>
        <w:snapToGrid w:val="0"/>
        <w:spacing w:line="360" w:lineRule="auto"/>
        <w:ind w:firstLineChars="200" w:firstLine="480"/>
        <w:rPr>
          <w:rFonts w:hAnsi="宋体"/>
          <w:kern w:val="0"/>
          <w:sz w:val="24"/>
        </w:rPr>
      </w:pPr>
      <w:r>
        <w:rPr>
          <w:rFonts w:hAnsi="宋体"/>
          <w:kern w:val="0"/>
          <w:sz w:val="24"/>
        </w:rPr>
        <w:t>5</w:t>
      </w:r>
      <w:r>
        <w:rPr>
          <w:rFonts w:hAnsi="宋体"/>
          <w:kern w:val="0"/>
          <w:sz w:val="24"/>
        </w:rPr>
        <w:t>、投资决策委员会成员</w:t>
      </w:r>
    </w:p>
    <w:p w14:paraId="3AD84348" w14:textId="77777777" w:rsidR="0035403F" w:rsidRDefault="00B9387D">
      <w:pPr>
        <w:adjustRightInd w:val="0"/>
        <w:snapToGrid w:val="0"/>
        <w:spacing w:line="360" w:lineRule="auto"/>
        <w:ind w:firstLineChars="200" w:firstLine="480"/>
        <w:rPr>
          <w:kern w:val="0"/>
          <w:sz w:val="24"/>
        </w:rPr>
      </w:pPr>
      <w:r>
        <w:rPr>
          <w:kern w:val="0"/>
          <w:sz w:val="24"/>
        </w:rPr>
        <w:t>委员：</w:t>
      </w:r>
      <w:r>
        <w:rPr>
          <w:rFonts w:hint="eastAsia"/>
          <w:kern w:val="0"/>
          <w:sz w:val="24"/>
        </w:rPr>
        <w:t>谢卫（总经理）</w:t>
      </w:r>
    </w:p>
    <w:p w14:paraId="1599FA79" w14:textId="77777777" w:rsidR="0035403F" w:rsidRDefault="00B9387D">
      <w:pPr>
        <w:adjustRightInd w:val="0"/>
        <w:snapToGrid w:val="0"/>
        <w:spacing w:line="360" w:lineRule="auto"/>
        <w:ind w:firstLineChars="500" w:firstLine="1200"/>
        <w:rPr>
          <w:kern w:val="0"/>
          <w:sz w:val="24"/>
        </w:rPr>
      </w:pPr>
      <w:r>
        <w:rPr>
          <w:rFonts w:hint="eastAsia"/>
          <w:kern w:val="0"/>
          <w:sz w:val="24"/>
        </w:rPr>
        <w:t>王少成（权益投资总监、基金经理）</w:t>
      </w:r>
    </w:p>
    <w:p w14:paraId="4F2ABB37" w14:textId="77777777" w:rsidR="0035403F" w:rsidRDefault="00B9387D">
      <w:pPr>
        <w:adjustRightInd w:val="0"/>
        <w:snapToGrid w:val="0"/>
        <w:spacing w:line="360" w:lineRule="auto"/>
        <w:ind w:firstLineChars="500" w:firstLine="1200"/>
        <w:rPr>
          <w:kern w:val="0"/>
          <w:sz w:val="24"/>
        </w:rPr>
      </w:pPr>
      <w:r>
        <w:rPr>
          <w:rFonts w:hint="eastAsia"/>
          <w:kern w:val="0"/>
          <w:sz w:val="24"/>
        </w:rPr>
        <w:t>于海颖（固定收益（公募）投资总监、基金经理）</w:t>
      </w:r>
    </w:p>
    <w:p w14:paraId="355CFCDB" w14:textId="77777777" w:rsidR="0035403F" w:rsidRDefault="00B9387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Pr>
          <w:rFonts w:hint="eastAsia"/>
          <w:kern w:val="0"/>
          <w:sz w:val="24"/>
        </w:rPr>
        <w:t>（研究总监）</w:t>
      </w:r>
    </w:p>
    <w:p w14:paraId="4B5D2929" w14:textId="77777777" w:rsidR="0035403F" w:rsidRDefault="00B9387D">
      <w:pPr>
        <w:adjustRightInd w:val="0"/>
        <w:snapToGrid w:val="0"/>
        <w:spacing w:line="360" w:lineRule="auto"/>
        <w:ind w:firstLineChars="500" w:firstLine="1200"/>
        <w:rPr>
          <w:rFonts w:ascii="宋体" w:hAnsi="宋体"/>
          <w:kern w:val="0"/>
          <w:sz w:val="24"/>
        </w:rPr>
      </w:pPr>
      <w:r>
        <w:rPr>
          <w:rFonts w:ascii="宋体" w:hAnsi="宋体"/>
          <w:kern w:val="0"/>
          <w:sz w:val="24"/>
        </w:rPr>
        <w:t>上述人员之间</w:t>
      </w:r>
      <w:r>
        <w:rPr>
          <w:rFonts w:ascii="宋体" w:hAnsi="宋体" w:hint="eastAsia"/>
          <w:kern w:val="0"/>
          <w:sz w:val="24"/>
        </w:rPr>
        <w:t>不存在</w:t>
      </w:r>
      <w:r>
        <w:rPr>
          <w:rFonts w:ascii="宋体" w:hAnsi="宋体"/>
          <w:kern w:val="0"/>
          <w:sz w:val="24"/>
        </w:rPr>
        <w:t>近亲属关系。</w:t>
      </w:r>
    </w:p>
    <w:p w14:paraId="5000EE4C" w14:textId="77777777" w:rsidR="0035403F" w:rsidRDefault="00B9387D">
      <w:pPr>
        <w:widowControl/>
        <w:adjustRightInd w:val="0"/>
        <w:snapToGrid w:val="0"/>
        <w:spacing w:line="360" w:lineRule="auto"/>
        <w:ind w:firstLineChars="200" w:firstLine="482"/>
        <w:rPr>
          <w:b/>
          <w:kern w:val="0"/>
          <w:sz w:val="24"/>
        </w:rPr>
      </w:pPr>
      <w:r>
        <w:rPr>
          <w:b/>
          <w:kern w:val="0"/>
          <w:sz w:val="24"/>
        </w:rPr>
        <w:lastRenderedPageBreak/>
        <w:t>（三）基金管理人的职责</w:t>
      </w:r>
    </w:p>
    <w:p w14:paraId="4EC2C2BC" w14:textId="77777777" w:rsidR="0035403F" w:rsidRDefault="00B9387D">
      <w:pPr>
        <w:widowControl/>
        <w:adjustRightInd w:val="0"/>
        <w:snapToGrid w:val="0"/>
        <w:spacing w:line="360" w:lineRule="auto"/>
        <w:ind w:firstLineChars="200" w:firstLine="480"/>
        <w:rPr>
          <w:kern w:val="0"/>
          <w:sz w:val="24"/>
        </w:rPr>
      </w:pPr>
      <w:r>
        <w:rPr>
          <w:kern w:val="0"/>
          <w:sz w:val="24"/>
        </w:rPr>
        <w:t>1</w:t>
      </w:r>
      <w:r>
        <w:rPr>
          <w:kern w:val="0"/>
          <w:sz w:val="24"/>
        </w:rPr>
        <w:t>、依法募集</w:t>
      </w:r>
      <w:r>
        <w:rPr>
          <w:rFonts w:hint="eastAsia"/>
          <w:kern w:val="0"/>
          <w:sz w:val="24"/>
        </w:rPr>
        <w:t>资金</w:t>
      </w:r>
      <w:r>
        <w:rPr>
          <w:kern w:val="0"/>
          <w:sz w:val="24"/>
        </w:rPr>
        <w:t>，办理或者委托经中国证监会认定的其他机构办理基金份额的发售、申购、赎回和登记事宜；</w:t>
      </w:r>
    </w:p>
    <w:p w14:paraId="20B57A12" w14:textId="77777777" w:rsidR="0035403F" w:rsidRDefault="00B9387D">
      <w:pPr>
        <w:widowControl/>
        <w:adjustRightInd w:val="0"/>
        <w:snapToGrid w:val="0"/>
        <w:spacing w:line="360" w:lineRule="auto"/>
        <w:ind w:firstLineChars="200" w:firstLine="480"/>
        <w:rPr>
          <w:kern w:val="0"/>
          <w:sz w:val="24"/>
        </w:rPr>
      </w:pPr>
      <w:r>
        <w:rPr>
          <w:kern w:val="0"/>
          <w:sz w:val="24"/>
        </w:rPr>
        <w:t>2</w:t>
      </w:r>
      <w:r>
        <w:rPr>
          <w:kern w:val="0"/>
          <w:sz w:val="24"/>
        </w:rPr>
        <w:t>、办理基金备案手续；</w:t>
      </w:r>
    </w:p>
    <w:p w14:paraId="6D18BADC" w14:textId="77777777" w:rsidR="0035403F" w:rsidRDefault="00B9387D">
      <w:pPr>
        <w:widowControl/>
        <w:adjustRightInd w:val="0"/>
        <w:snapToGrid w:val="0"/>
        <w:spacing w:line="360" w:lineRule="auto"/>
        <w:ind w:firstLineChars="200" w:firstLine="480"/>
        <w:rPr>
          <w:kern w:val="0"/>
          <w:sz w:val="24"/>
        </w:rPr>
      </w:pPr>
      <w:r>
        <w:rPr>
          <w:kern w:val="0"/>
          <w:sz w:val="24"/>
        </w:rPr>
        <w:t>3</w:t>
      </w:r>
      <w:r>
        <w:rPr>
          <w:kern w:val="0"/>
          <w:sz w:val="24"/>
        </w:rPr>
        <w:t>、对所管理的不同基金财产分别管理、分别记账，进行证券投资；</w:t>
      </w:r>
    </w:p>
    <w:p w14:paraId="68C57E35" w14:textId="77777777" w:rsidR="0035403F" w:rsidRDefault="00B9387D">
      <w:pPr>
        <w:widowControl/>
        <w:adjustRightInd w:val="0"/>
        <w:snapToGrid w:val="0"/>
        <w:spacing w:line="360" w:lineRule="auto"/>
        <w:ind w:firstLineChars="200" w:firstLine="480"/>
        <w:rPr>
          <w:kern w:val="0"/>
          <w:sz w:val="24"/>
        </w:rPr>
      </w:pPr>
      <w:r>
        <w:rPr>
          <w:kern w:val="0"/>
          <w:sz w:val="24"/>
        </w:rPr>
        <w:t>4</w:t>
      </w:r>
      <w:r>
        <w:rPr>
          <w:kern w:val="0"/>
          <w:sz w:val="24"/>
        </w:rPr>
        <w:t>、按照基金合同的约定确定基金收益分配方案，及时向基金份额持有人分配收益；</w:t>
      </w:r>
    </w:p>
    <w:p w14:paraId="7B87B3DB" w14:textId="77777777" w:rsidR="0035403F" w:rsidRDefault="00B9387D">
      <w:pPr>
        <w:widowControl/>
        <w:adjustRightInd w:val="0"/>
        <w:snapToGrid w:val="0"/>
        <w:spacing w:line="360" w:lineRule="auto"/>
        <w:ind w:firstLineChars="200" w:firstLine="480"/>
        <w:rPr>
          <w:kern w:val="0"/>
          <w:sz w:val="24"/>
        </w:rPr>
      </w:pPr>
      <w:r>
        <w:rPr>
          <w:kern w:val="0"/>
          <w:sz w:val="24"/>
        </w:rPr>
        <w:t>5</w:t>
      </w:r>
      <w:r>
        <w:rPr>
          <w:kern w:val="0"/>
          <w:sz w:val="24"/>
        </w:rPr>
        <w:t>、进行基金会计核算并编制基金财务会计报告；</w:t>
      </w:r>
    </w:p>
    <w:p w14:paraId="200BDB63" w14:textId="77777777" w:rsidR="0035403F" w:rsidRDefault="00B9387D">
      <w:pPr>
        <w:widowControl/>
        <w:adjustRightInd w:val="0"/>
        <w:snapToGrid w:val="0"/>
        <w:spacing w:line="360" w:lineRule="auto"/>
        <w:ind w:firstLineChars="200" w:firstLine="480"/>
        <w:rPr>
          <w:kern w:val="0"/>
          <w:sz w:val="24"/>
        </w:rPr>
      </w:pPr>
      <w:r>
        <w:rPr>
          <w:kern w:val="0"/>
          <w:sz w:val="24"/>
        </w:rPr>
        <w:t>6</w:t>
      </w:r>
      <w:r>
        <w:rPr>
          <w:kern w:val="0"/>
          <w:sz w:val="24"/>
        </w:rPr>
        <w:t>、</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r>
        <w:rPr>
          <w:kern w:val="0"/>
          <w:sz w:val="24"/>
        </w:rPr>
        <w:t>；</w:t>
      </w:r>
    </w:p>
    <w:p w14:paraId="01EC1E24" w14:textId="77777777" w:rsidR="0035403F" w:rsidRDefault="00B9387D">
      <w:pPr>
        <w:widowControl/>
        <w:adjustRightInd w:val="0"/>
        <w:snapToGrid w:val="0"/>
        <w:spacing w:line="360" w:lineRule="auto"/>
        <w:ind w:firstLineChars="200" w:firstLine="480"/>
        <w:rPr>
          <w:kern w:val="0"/>
          <w:sz w:val="24"/>
        </w:rPr>
      </w:pPr>
      <w:r>
        <w:rPr>
          <w:kern w:val="0"/>
          <w:sz w:val="24"/>
        </w:rPr>
        <w:t>7</w:t>
      </w:r>
      <w:r>
        <w:rPr>
          <w:kern w:val="0"/>
          <w:sz w:val="24"/>
        </w:rPr>
        <w:t>、计算并公告基金净值信息，确定基金份额申购、赎回价格；</w:t>
      </w:r>
    </w:p>
    <w:p w14:paraId="5A4CEEE4" w14:textId="77777777" w:rsidR="0035403F" w:rsidRDefault="00B9387D">
      <w:pPr>
        <w:widowControl/>
        <w:adjustRightInd w:val="0"/>
        <w:snapToGrid w:val="0"/>
        <w:spacing w:line="360" w:lineRule="auto"/>
        <w:ind w:firstLineChars="200" w:firstLine="480"/>
        <w:rPr>
          <w:kern w:val="0"/>
          <w:sz w:val="24"/>
        </w:rPr>
      </w:pPr>
      <w:r>
        <w:rPr>
          <w:kern w:val="0"/>
          <w:sz w:val="24"/>
        </w:rPr>
        <w:t>8</w:t>
      </w:r>
      <w:r>
        <w:rPr>
          <w:kern w:val="0"/>
          <w:sz w:val="24"/>
        </w:rPr>
        <w:t>、办理与基金财产管理业务活动有关的信息披露事项；</w:t>
      </w:r>
    </w:p>
    <w:p w14:paraId="54759A4A" w14:textId="77777777" w:rsidR="0035403F" w:rsidRDefault="00B9387D">
      <w:pPr>
        <w:widowControl/>
        <w:adjustRightInd w:val="0"/>
        <w:snapToGrid w:val="0"/>
        <w:spacing w:line="360" w:lineRule="auto"/>
        <w:ind w:firstLineChars="200" w:firstLine="480"/>
        <w:rPr>
          <w:kern w:val="0"/>
          <w:sz w:val="24"/>
        </w:rPr>
      </w:pPr>
      <w:r>
        <w:rPr>
          <w:kern w:val="0"/>
          <w:sz w:val="24"/>
        </w:rPr>
        <w:t>9</w:t>
      </w:r>
      <w:r>
        <w:rPr>
          <w:kern w:val="0"/>
          <w:sz w:val="24"/>
        </w:rPr>
        <w:t>、</w:t>
      </w:r>
      <w:r>
        <w:rPr>
          <w:rFonts w:hint="eastAsia"/>
          <w:kern w:val="0"/>
          <w:sz w:val="24"/>
        </w:rPr>
        <w:t>按照规定</w:t>
      </w:r>
      <w:r>
        <w:rPr>
          <w:kern w:val="0"/>
          <w:sz w:val="24"/>
        </w:rPr>
        <w:t>召集基金份额持有人大会；</w:t>
      </w:r>
    </w:p>
    <w:p w14:paraId="3EACE439" w14:textId="77777777" w:rsidR="0035403F" w:rsidRDefault="00B9387D">
      <w:pPr>
        <w:widowControl/>
        <w:adjustRightInd w:val="0"/>
        <w:snapToGrid w:val="0"/>
        <w:spacing w:line="360" w:lineRule="auto"/>
        <w:ind w:firstLineChars="200" w:firstLine="480"/>
        <w:rPr>
          <w:kern w:val="0"/>
          <w:sz w:val="24"/>
        </w:rPr>
      </w:pPr>
      <w:r>
        <w:rPr>
          <w:kern w:val="0"/>
          <w:sz w:val="24"/>
        </w:rPr>
        <w:t>10</w:t>
      </w:r>
      <w:r>
        <w:rPr>
          <w:kern w:val="0"/>
          <w:sz w:val="24"/>
        </w:rPr>
        <w:t>、保存基金财产管理业务活动的记录、账册、报表和其他相关资料；</w:t>
      </w:r>
    </w:p>
    <w:p w14:paraId="09BC224C" w14:textId="77777777" w:rsidR="0035403F" w:rsidRDefault="00B9387D">
      <w:pPr>
        <w:widowControl/>
        <w:adjustRightInd w:val="0"/>
        <w:snapToGrid w:val="0"/>
        <w:spacing w:line="360" w:lineRule="auto"/>
        <w:ind w:firstLineChars="200" w:firstLine="480"/>
        <w:rPr>
          <w:kern w:val="0"/>
          <w:sz w:val="24"/>
        </w:rPr>
      </w:pPr>
      <w:r>
        <w:rPr>
          <w:kern w:val="0"/>
          <w:sz w:val="24"/>
        </w:rPr>
        <w:t>11</w:t>
      </w:r>
      <w:r>
        <w:rPr>
          <w:kern w:val="0"/>
          <w:sz w:val="24"/>
        </w:rPr>
        <w:t>、以基金管理人名义，代表基金份额持有人利益行使诉讼权利或者实施其他法律行为；</w:t>
      </w:r>
    </w:p>
    <w:p w14:paraId="117C6AF2" w14:textId="77777777" w:rsidR="0035403F" w:rsidRDefault="00B9387D">
      <w:pPr>
        <w:widowControl/>
        <w:adjustRightInd w:val="0"/>
        <w:snapToGrid w:val="0"/>
        <w:spacing w:line="360" w:lineRule="auto"/>
        <w:ind w:firstLineChars="200" w:firstLine="480"/>
        <w:rPr>
          <w:kern w:val="0"/>
          <w:sz w:val="24"/>
        </w:rPr>
      </w:pPr>
      <w:r>
        <w:rPr>
          <w:kern w:val="0"/>
          <w:sz w:val="24"/>
        </w:rPr>
        <w:t>12</w:t>
      </w:r>
      <w:r>
        <w:rPr>
          <w:kern w:val="0"/>
          <w:sz w:val="24"/>
        </w:rPr>
        <w:t>、有关法律法规和中国证监会规定的其他职责。</w:t>
      </w:r>
    </w:p>
    <w:p w14:paraId="6D1F7544" w14:textId="77777777" w:rsidR="0035403F" w:rsidRDefault="00B9387D">
      <w:pPr>
        <w:widowControl/>
        <w:adjustRightInd w:val="0"/>
        <w:snapToGrid w:val="0"/>
        <w:spacing w:line="360" w:lineRule="auto"/>
        <w:ind w:firstLineChars="200" w:firstLine="482"/>
        <w:rPr>
          <w:b/>
          <w:kern w:val="0"/>
          <w:sz w:val="24"/>
        </w:rPr>
      </w:pPr>
      <w:r>
        <w:rPr>
          <w:b/>
          <w:kern w:val="0"/>
          <w:sz w:val="24"/>
        </w:rPr>
        <w:t>（四）基金管理人的承诺</w:t>
      </w:r>
    </w:p>
    <w:p w14:paraId="6AE2AA1C" w14:textId="77777777" w:rsidR="0035403F" w:rsidRDefault="00B9387D">
      <w:pPr>
        <w:widowControl/>
        <w:adjustRightInd w:val="0"/>
        <w:snapToGrid w:val="0"/>
        <w:spacing w:line="360" w:lineRule="auto"/>
        <w:ind w:firstLineChars="200" w:firstLine="480"/>
        <w:rPr>
          <w:kern w:val="0"/>
          <w:sz w:val="24"/>
        </w:rPr>
      </w:pPr>
      <w:r>
        <w:rPr>
          <w:kern w:val="0"/>
          <w:sz w:val="24"/>
        </w:rPr>
        <w:t>1</w:t>
      </w:r>
      <w:r>
        <w:rPr>
          <w:kern w:val="0"/>
          <w:sz w:val="24"/>
        </w:rPr>
        <w:t>、基金管理人承诺不从事违反</w:t>
      </w:r>
      <w:r>
        <w:rPr>
          <w:sz w:val="24"/>
          <w:szCs w:val="24"/>
        </w:rPr>
        <w:t>《中华人民共和国证券法》</w:t>
      </w:r>
      <w:r>
        <w:rPr>
          <w:kern w:val="0"/>
          <w:sz w:val="24"/>
        </w:rPr>
        <w:t>的行为，并承诺建立健全内部控制制度，采取有效措施，防止违反</w:t>
      </w:r>
      <w:r>
        <w:rPr>
          <w:sz w:val="24"/>
          <w:szCs w:val="24"/>
        </w:rPr>
        <w:t>《中华人民共和国证券法》</w:t>
      </w:r>
      <w:r>
        <w:rPr>
          <w:kern w:val="0"/>
          <w:sz w:val="24"/>
        </w:rPr>
        <w:t>行为的发生；</w:t>
      </w:r>
    </w:p>
    <w:p w14:paraId="14A4F07B" w14:textId="77777777" w:rsidR="0035403F" w:rsidRDefault="00B9387D">
      <w:pPr>
        <w:widowControl/>
        <w:adjustRightInd w:val="0"/>
        <w:snapToGrid w:val="0"/>
        <w:spacing w:line="360" w:lineRule="auto"/>
        <w:ind w:firstLineChars="200" w:firstLine="480"/>
        <w:rPr>
          <w:kern w:val="0"/>
          <w:sz w:val="24"/>
        </w:rPr>
      </w:pPr>
      <w:r>
        <w:rPr>
          <w:kern w:val="0"/>
          <w:sz w:val="24"/>
        </w:rPr>
        <w:t>2</w:t>
      </w:r>
      <w:r>
        <w:rPr>
          <w:kern w:val="0"/>
          <w:sz w:val="24"/>
        </w:rPr>
        <w:t>、基金管理人承诺不从事违反《基金法》的行为，并承诺建立健全内部风险控制制度，采取有效措施，防止下列行为的发生：</w:t>
      </w:r>
    </w:p>
    <w:p w14:paraId="16AA5F59" w14:textId="77777777" w:rsidR="0035403F" w:rsidRDefault="00B9387D">
      <w:pPr>
        <w:adjustRightInd w:val="0"/>
        <w:snapToGrid w:val="0"/>
        <w:spacing w:line="360" w:lineRule="auto"/>
        <w:ind w:firstLineChars="200" w:firstLine="480"/>
        <w:rPr>
          <w:sz w:val="24"/>
        </w:rPr>
      </w:pPr>
      <w:r>
        <w:rPr>
          <w:sz w:val="24"/>
        </w:rPr>
        <w:t>（</w:t>
      </w:r>
      <w:r>
        <w:rPr>
          <w:sz w:val="24"/>
        </w:rPr>
        <w:t>1</w:t>
      </w:r>
      <w:r>
        <w:rPr>
          <w:sz w:val="24"/>
        </w:rPr>
        <w:t>）将基金管理人固有财产或者他人财产混同于基金财产从事证券投资；</w:t>
      </w:r>
    </w:p>
    <w:p w14:paraId="2118A9CF" w14:textId="77777777" w:rsidR="0035403F" w:rsidRDefault="00B9387D">
      <w:pPr>
        <w:adjustRightInd w:val="0"/>
        <w:snapToGrid w:val="0"/>
        <w:spacing w:line="360" w:lineRule="auto"/>
        <w:ind w:firstLineChars="200" w:firstLine="480"/>
        <w:rPr>
          <w:sz w:val="24"/>
        </w:rPr>
      </w:pPr>
      <w:r>
        <w:rPr>
          <w:sz w:val="24"/>
        </w:rPr>
        <w:t>（</w:t>
      </w:r>
      <w:r>
        <w:rPr>
          <w:sz w:val="24"/>
        </w:rPr>
        <w:t>2</w:t>
      </w:r>
      <w:r>
        <w:rPr>
          <w:sz w:val="24"/>
        </w:rPr>
        <w:t>）不公平地对待管理的不同基金财产；</w:t>
      </w:r>
    </w:p>
    <w:p w14:paraId="4A3720D2" w14:textId="77777777" w:rsidR="0035403F" w:rsidRDefault="00B9387D">
      <w:pPr>
        <w:adjustRightInd w:val="0"/>
        <w:snapToGrid w:val="0"/>
        <w:spacing w:line="360" w:lineRule="auto"/>
        <w:ind w:firstLineChars="200" w:firstLine="480"/>
        <w:rPr>
          <w:sz w:val="24"/>
        </w:rPr>
      </w:pPr>
      <w:r>
        <w:rPr>
          <w:sz w:val="24"/>
        </w:rPr>
        <w:t>（</w:t>
      </w:r>
      <w:r>
        <w:rPr>
          <w:sz w:val="24"/>
        </w:rPr>
        <w:t>3</w:t>
      </w:r>
      <w:r>
        <w:rPr>
          <w:sz w:val="24"/>
        </w:rPr>
        <w:t>）利用基金财产为基金份额持有人以外的第三人牟取利益；</w:t>
      </w:r>
    </w:p>
    <w:p w14:paraId="3FF30217" w14:textId="77777777" w:rsidR="0035403F" w:rsidRDefault="00B9387D">
      <w:pPr>
        <w:adjustRightInd w:val="0"/>
        <w:snapToGrid w:val="0"/>
        <w:spacing w:line="360" w:lineRule="auto"/>
        <w:ind w:firstLineChars="200" w:firstLine="480"/>
        <w:rPr>
          <w:sz w:val="24"/>
        </w:rPr>
      </w:pPr>
      <w:r>
        <w:rPr>
          <w:sz w:val="24"/>
        </w:rPr>
        <w:t>（</w:t>
      </w:r>
      <w:r>
        <w:rPr>
          <w:sz w:val="24"/>
        </w:rPr>
        <w:t>4</w:t>
      </w:r>
      <w:r>
        <w:rPr>
          <w:sz w:val="24"/>
        </w:rPr>
        <w:t>）向基金份额持有人违规承诺收益或者承担损失；</w:t>
      </w:r>
    </w:p>
    <w:p w14:paraId="68A3F21D" w14:textId="77777777" w:rsidR="0035403F" w:rsidRDefault="00B9387D">
      <w:pPr>
        <w:adjustRightInd w:val="0"/>
        <w:snapToGrid w:val="0"/>
        <w:spacing w:line="360" w:lineRule="auto"/>
        <w:ind w:firstLineChars="200" w:firstLine="480"/>
        <w:rPr>
          <w:sz w:val="24"/>
          <w:szCs w:val="24"/>
        </w:rPr>
      </w:pPr>
      <w:r>
        <w:rPr>
          <w:sz w:val="24"/>
        </w:rPr>
        <w:t>（</w:t>
      </w:r>
      <w:r>
        <w:rPr>
          <w:sz w:val="24"/>
        </w:rPr>
        <w:t>5</w:t>
      </w:r>
      <w:r>
        <w:rPr>
          <w:sz w:val="24"/>
        </w:rPr>
        <w:t>）</w:t>
      </w:r>
      <w:r>
        <w:rPr>
          <w:rFonts w:hint="eastAsia"/>
          <w:sz w:val="24"/>
          <w:szCs w:val="24"/>
        </w:rPr>
        <w:t>侵占、挪用基金财产；</w:t>
      </w:r>
    </w:p>
    <w:p w14:paraId="748C207E" w14:textId="77777777" w:rsidR="0035403F" w:rsidRDefault="00B9387D">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Pr>
          <w:sz w:val="24"/>
        </w:rPr>
        <w:t>法律</w:t>
      </w:r>
      <w:r>
        <w:rPr>
          <w:rFonts w:hint="eastAsia"/>
          <w:sz w:val="24"/>
          <w:szCs w:val="24"/>
        </w:rPr>
        <w:t>、行政</w:t>
      </w:r>
      <w:r>
        <w:rPr>
          <w:sz w:val="24"/>
        </w:rPr>
        <w:t>法规</w:t>
      </w:r>
      <w:r>
        <w:rPr>
          <w:rFonts w:hint="eastAsia"/>
          <w:sz w:val="24"/>
        </w:rPr>
        <w:t>和</w:t>
      </w:r>
      <w:r>
        <w:rPr>
          <w:sz w:val="24"/>
        </w:rPr>
        <w:t>中国证监会禁止的其他行为。</w:t>
      </w:r>
    </w:p>
    <w:p w14:paraId="3EC7796F" w14:textId="77777777" w:rsidR="0035403F" w:rsidRDefault="00B9387D">
      <w:pPr>
        <w:widowControl/>
        <w:adjustRightInd w:val="0"/>
        <w:snapToGrid w:val="0"/>
        <w:spacing w:line="360" w:lineRule="auto"/>
        <w:ind w:firstLineChars="200" w:firstLine="480"/>
        <w:rPr>
          <w:kern w:val="0"/>
          <w:sz w:val="24"/>
        </w:rPr>
      </w:pPr>
      <w:r>
        <w:rPr>
          <w:kern w:val="0"/>
          <w:sz w:val="24"/>
        </w:rPr>
        <w:lastRenderedPageBreak/>
        <w:t>3</w:t>
      </w:r>
      <w:r>
        <w:rPr>
          <w:kern w:val="0"/>
          <w:sz w:val="24"/>
        </w:rPr>
        <w:t>、基金管理人承诺严格遵守基金合同，并承诺建立健全内部控制制度，采取有效措施，防止违反基金合同行为的发生；</w:t>
      </w:r>
    </w:p>
    <w:p w14:paraId="058A7450" w14:textId="77777777" w:rsidR="0035403F" w:rsidRDefault="00B9387D">
      <w:pPr>
        <w:widowControl/>
        <w:adjustRightInd w:val="0"/>
        <w:snapToGrid w:val="0"/>
        <w:spacing w:line="360" w:lineRule="auto"/>
        <w:ind w:firstLineChars="200" w:firstLine="480"/>
        <w:rPr>
          <w:kern w:val="0"/>
          <w:sz w:val="24"/>
        </w:rPr>
      </w:pPr>
      <w:r>
        <w:rPr>
          <w:kern w:val="0"/>
          <w:sz w:val="24"/>
        </w:rPr>
        <w:t>4</w:t>
      </w:r>
      <w:r>
        <w:rPr>
          <w:kern w:val="0"/>
          <w:sz w:val="24"/>
        </w:rPr>
        <w:t>、基金管理人承诺加强人员管理，强化职业操守，督促和约束员工遵守国家有关法律法规及行业规范，诚实信用、勤勉尽责</w:t>
      </w:r>
      <w:r>
        <w:rPr>
          <w:rFonts w:hint="eastAsia"/>
          <w:kern w:val="0"/>
          <w:sz w:val="24"/>
        </w:rPr>
        <w:t>；</w:t>
      </w:r>
    </w:p>
    <w:p w14:paraId="2B9CE480" w14:textId="77777777" w:rsidR="0035403F" w:rsidRDefault="00B9387D">
      <w:pPr>
        <w:widowControl/>
        <w:adjustRightInd w:val="0"/>
        <w:snapToGrid w:val="0"/>
        <w:spacing w:line="360" w:lineRule="auto"/>
        <w:ind w:firstLineChars="200" w:firstLine="480"/>
        <w:rPr>
          <w:kern w:val="0"/>
          <w:sz w:val="24"/>
        </w:rPr>
      </w:pPr>
      <w:r>
        <w:rPr>
          <w:kern w:val="0"/>
          <w:sz w:val="24"/>
        </w:rPr>
        <w:t>5</w:t>
      </w:r>
      <w:r>
        <w:rPr>
          <w:kern w:val="0"/>
          <w:sz w:val="24"/>
        </w:rPr>
        <w:t>、基金管理人承诺不从事其他法规规定禁止从事的行为。</w:t>
      </w:r>
    </w:p>
    <w:p w14:paraId="3CF6C842" w14:textId="77777777" w:rsidR="0035403F" w:rsidRDefault="00B9387D">
      <w:pPr>
        <w:widowControl/>
        <w:adjustRightInd w:val="0"/>
        <w:snapToGrid w:val="0"/>
        <w:spacing w:line="360" w:lineRule="auto"/>
        <w:ind w:firstLineChars="200" w:firstLine="482"/>
        <w:rPr>
          <w:b/>
          <w:kern w:val="0"/>
          <w:sz w:val="24"/>
        </w:rPr>
      </w:pPr>
      <w:r>
        <w:rPr>
          <w:b/>
          <w:kern w:val="0"/>
          <w:sz w:val="24"/>
        </w:rPr>
        <w:t>（五）基金经理承诺</w:t>
      </w:r>
    </w:p>
    <w:p w14:paraId="626D69EF" w14:textId="77777777" w:rsidR="0035403F" w:rsidRDefault="00B9387D">
      <w:pPr>
        <w:widowControl/>
        <w:adjustRightInd w:val="0"/>
        <w:snapToGrid w:val="0"/>
        <w:spacing w:line="360" w:lineRule="auto"/>
        <w:ind w:firstLineChars="200" w:firstLine="480"/>
        <w:rPr>
          <w:kern w:val="0"/>
          <w:sz w:val="24"/>
        </w:rPr>
      </w:pPr>
      <w:r>
        <w:rPr>
          <w:kern w:val="0"/>
          <w:sz w:val="24"/>
        </w:rPr>
        <w:t>1</w:t>
      </w:r>
      <w:r>
        <w:rPr>
          <w:kern w:val="0"/>
          <w:sz w:val="24"/>
        </w:rPr>
        <w:t>、依照有关法律法规和基金合同的规定，本着谨慎的原则为基金份额持有人谋取最大利益；</w:t>
      </w:r>
    </w:p>
    <w:p w14:paraId="1A85ED7D" w14:textId="77777777" w:rsidR="0035403F" w:rsidRDefault="00B9387D">
      <w:pPr>
        <w:widowControl/>
        <w:adjustRightInd w:val="0"/>
        <w:snapToGrid w:val="0"/>
        <w:spacing w:line="360" w:lineRule="auto"/>
        <w:ind w:firstLineChars="200" w:firstLine="480"/>
        <w:rPr>
          <w:kern w:val="0"/>
          <w:sz w:val="24"/>
        </w:rPr>
      </w:pPr>
      <w:r>
        <w:rPr>
          <w:kern w:val="0"/>
          <w:sz w:val="24"/>
        </w:rPr>
        <w:t>2</w:t>
      </w:r>
      <w:r>
        <w:rPr>
          <w:kern w:val="0"/>
          <w:sz w:val="24"/>
        </w:rPr>
        <w:t>、不利用职务之便为自己、受雇人或任何第三者谋取利益；</w:t>
      </w:r>
    </w:p>
    <w:p w14:paraId="1EF48AF6" w14:textId="77777777" w:rsidR="0035403F" w:rsidRDefault="00B9387D">
      <w:pPr>
        <w:widowControl/>
        <w:adjustRightInd w:val="0"/>
        <w:snapToGrid w:val="0"/>
        <w:spacing w:line="360" w:lineRule="auto"/>
        <w:ind w:firstLineChars="200" w:firstLine="480"/>
        <w:rPr>
          <w:kern w:val="0"/>
          <w:sz w:val="24"/>
        </w:rPr>
      </w:pPr>
      <w:r>
        <w:rPr>
          <w:kern w:val="0"/>
          <w:sz w:val="24"/>
        </w:rPr>
        <w:t>3</w:t>
      </w:r>
      <w:r>
        <w:rPr>
          <w:kern w:val="0"/>
          <w:sz w:val="24"/>
        </w:rPr>
        <w:t>、不泄露在任职期间知悉的有关证券、基金的商业秘密，尚未依法公开的基金投资内容、基金投资计划等信息</w:t>
      </w:r>
      <w:r>
        <w:rPr>
          <w:sz w:val="24"/>
          <w:szCs w:val="24"/>
        </w:rPr>
        <w:t>，或利用该信息从事或者明示、暗示他人从事相关的交易活动</w:t>
      </w:r>
      <w:r>
        <w:rPr>
          <w:kern w:val="0"/>
          <w:sz w:val="24"/>
        </w:rPr>
        <w:t>；</w:t>
      </w:r>
    </w:p>
    <w:p w14:paraId="2683BBD6" w14:textId="77777777" w:rsidR="0035403F" w:rsidRDefault="00B9387D">
      <w:pPr>
        <w:widowControl/>
        <w:adjustRightInd w:val="0"/>
        <w:snapToGrid w:val="0"/>
        <w:spacing w:line="360" w:lineRule="auto"/>
        <w:ind w:firstLineChars="200" w:firstLine="480"/>
        <w:rPr>
          <w:kern w:val="0"/>
          <w:sz w:val="24"/>
        </w:rPr>
      </w:pPr>
      <w:r>
        <w:rPr>
          <w:kern w:val="0"/>
          <w:sz w:val="24"/>
        </w:rPr>
        <w:t>4</w:t>
      </w:r>
      <w:r>
        <w:rPr>
          <w:kern w:val="0"/>
          <w:sz w:val="24"/>
        </w:rPr>
        <w:t>、不以任何形式为其他组织或个人进行证券交易。</w:t>
      </w:r>
    </w:p>
    <w:p w14:paraId="26C9CAA0" w14:textId="77777777" w:rsidR="0035403F" w:rsidRDefault="00B9387D">
      <w:pPr>
        <w:widowControl/>
        <w:adjustRightInd w:val="0"/>
        <w:snapToGrid w:val="0"/>
        <w:spacing w:line="360" w:lineRule="auto"/>
        <w:ind w:firstLineChars="200" w:firstLine="482"/>
        <w:rPr>
          <w:b/>
          <w:kern w:val="0"/>
          <w:sz w:val="24"/>
        </w:rPr>
      </w:pPr>
      <w:r>
        <w:rPr>
          <w:b/>
          <w:kern w:val="0"/>
          <w:sz w:val="24"/>
        </w:rPr>
        <w:t>（六）基金管理人的内部控制制度</w:t>
      </w:r>
    </w:p>
    <w:p w14:paraId="266F1359" w14:textId="77777777" w:rsidR="0035403F" w:rsidRDefault="00B9387D">
      <w:pPr>
        <w:widowControl/>
        <w:adjustRightInd w:val="0"/>
        <w:snapToGrid w:val="0"/>
        <w:spacing w:line="360" w:lineRule="auto"/>
        <w:ind w:firstLineChars="200" w:firstLine="480"/>
        <w:rPr>
          <w:kern w:val="0"/>
          <w:sz w:val="24"/>
        </w:rPr>
      </w:pPr>
      <w:r>
        <w:rPr>
          <w:kern w:val="0"/>
          <w:sz w:val="24"/>
        </w:rPr>
        <w:t>1</w:t>
      </w:r>
      <w:r>
        <w:rPr>
          <w:kern w:val="0"/>
          <w:sz w:val="24"/>
        </w:rPr>
        <w:t>、风险管理的原则</w:t>
      </w:r>
    </w:p>
    <w:p w14:paraId="0E461227" w14:textId="77777777" w:rsidR="0035403F" w:rsidRDefault="00B9387D">
      <w:pPr>
        <w:widowControl/>
        <w:adjustRightInd w:val="0"/>
        <w:snapToGrid w:val="0"/>
        <w:spacing w:line="360" w:lineRule="auto"/>
        <w:ind w:firstLineChars="200" w:firstLine="480"/>
        <w:rPr>
          <w:kern w:val="0"/>
          <w:sz w:val="24"/>
        </w:rPr>
      </w:pPr>
      <w:r>
        <w:rPr>
          <w:kern w:val="0"/>
          <w:sz w:val="24"/>
        </w:rPr>
        <w:t>（</w:t>
      </w:r>
      <w:r>
        <w:rPr>
          <w:kern w:val="0"/>
          <w:sz w:val="24"/>
        </w:rPr>
        <w:t>1</w:t>
      </w:r>
      <w:r>
        <w:rPr>
          <w:kern w:val="0"/>
          <w:sz w:val="24"/>
        </w:rPr>
        <w:t>）全面性原则</w:t>
      </w:r>
    </w:p>
    <w:p w14:paraId="31332D53" w14:textId="77777777" w:rsidR="0035403F" w:rsidRDefault="00B9387D">
      <w:pPr>
        <w:widowControl/>
        <w:adjustRightInd w:val="0"/>
        <w:snapToGrid w:val="0"/>
        <w:spacing w:line="360" w:lineRule="auto"/>
        <w:ind w:firstLineChars="200" w:firstLine="480"/>
        <w:rPr>
          <w:kern w:val="0"/>
          <w:sz w:val="24"/>
        </w:rPr>
      </w:pPr>
      <w:r>
        <w:rPr>
          <w:kern w:val="0"/>
          <w:sz w:val="24"/>
        </w:rPr>
        <w:t>公司风险管理必须覆盖公司的所有部门和岗位，渗透各项业务过程和业务环节。</w:t>
      </w:r>
    </w:p>
    <w:p w14:paraId="135E83C0" w14:textId="77777777" w:rsidR="0035403F" w:rsidRDefault="00B9387D">
      <w:pPr>
        <w:widowControl/>
        <w:adjustRightInd w:val="0"/>
        <w:snapToGrid w:val="0"/>
        <w:spacing w:line="360" w:lineRule="auto"/>
        <w:ind w:firstLineChars="200" w:firstLine="480"/>
        <w:rPr>
          <w:kern w:val="0"/>
          <w:sz w:val="24"/>
        </w:rPr>
      </w:pPr>
      <w:r>
        <w:rPr>
          <w:kern w:val="0"/>
          <w:sz w:val="24"/>
        </w:rPr>
        <w:t>（</w:t>
      </w:r>
      <w:r>
        <w:rPr>
          <w:kern w:val="0"/>
          <w:sz w:val="24"/>
        </w:rPr>
        <w:t>2</w:t>
      </w:r>
      <w:r>
        <w:rPr>
          <w:kern w:val="0"/>
          <w:sz w:val="24"/>
        </w:rPr>
        <w:t>）独立性原则</w:t>
      </w:r>
    </w:p>
    <w:p w14:paraId="2BF111E0" w14:textId="77777777" w:rsidR="0035403F" w:rsidRDefault="00B9387D">
      <w:pPr>
        <w:widowControl/>
        <w:adjustRightInd w:val="0"/>
        <w:snapToGrid w:val="0"/>
        <w:spacing w:line="360" w:lineRule="auto"/>
        <w:ind w:firstLineChars="200" w:firstLine="480"/>
        <w:rPr>
          <w:kern w:val="0"/>
          <w:sz w:val="24"/>
        </w:rPr>
      </w:pPr>
      <w:r>
        <w:rPr>
          <w:kern w:val="0"/>
          <w:sz w:val="24"/>
        </w:rPr>
        <w:t>公司设立独立的风险管理部，风险管理部保持高度的独立性和权威性，负责对公司各部门风险控制工作进行监督和检查。</w:t>
      </w:r>
    </w:p>
    <w:p w14:paraId="5A478FE5" w14:textId="77777777" w:rsidR="0035403F" w:rsidRDefault="00B9387D">
      <w:pPr>
        <w:widowControl/>
        <w:adjustRightInd w:val="0"/>
        <w:snapToGrid w:val="0"/>
        <w:spacing w:line="360" w:lineRule="auto"/>
        <w:ind w:firstLineChars="200" w:firstLine="480"/>
        <w:rPr>
          <w:kern w:val="0"/>
          <w:sz w:val="24"/>
        </w:rPr>
      </w:pPr>
      <w:r>
        <w:rPr>
          <w:kern w:val="0"/>
          <w:sz w:val="24"/>
        </w:rPr>
        <w:t>（</w:t>
      </w:r>
      <w:r>
        <w:rPr>
          <w:kern w:val="0"/>
          <w:sz w:val="24"/>
        </w:rPr>
        <w:t>3</w:t>
      </w:r>
      <w:r>
        <w:rPr>
          <w:kern w:val="0"/>
          <w:sz w:val="24"/>
        </w:rPr>
        <w:t>）相互制约原则</w:t>
      </w:r>
    </w:p>
    <w:p w14:paraId="06683603" w14:textId="77777777" w:rsidR="0035403F" w:rsidRDefault="00B9387D">
      <w:pPr>
        <w:widowControl/>
        <w:adjustRightInd w:val="0"/>
        <w:snapToGrid w:val="0"/>
        <w:spacing w:line="360" w:lineRule="auto"/>
        <w:ind w:firstLineChars="200" w:firstLine="480"/>
        <w:rPr>
          <w:kern w:val="0"/>
          <w:sz w:val="24"/>
        </w:rPr>
      </w:pPr>
      <w:r>
        <w:rPr>
          <w:kern w:val="0"/>
          <w:sz w:val="24"/>
        </w:rPr>
        <w:t>公司及各部门在内部组织结构的设计上要形成一种相互制约的机制，建立不同岗位之间的制衡体系。</w:t>
      </w:r>
    </w:p>
    <w:p w14:paraId="66ECC131" w14:textId="77777777" w:rsidR="0035403F" w:rsidRDefault="00B9387D">
      <w:pPr>
        <w:widowControl/>
        <w:adjustRightInd w:val="0"/>
        <w:snapToGrid w:val="0"/>
        <w:spacing w:line="360" w:lineRule="auto"/>
        <w:ind w:firstLineChars="200" w:firstLine="480"/>
        <w:rPr>
          <w:kern w:val="0"/>
          <w:sz w:val="24"/>
        </w:rPr>
      </w:pPr>
      <w:r>
        <w:rPr>
          <w:kern w:val="0"/>
          <w:sz w:val="24"/>
        </w:rPr>
        <w:t>（</w:t>
      </w:r>
      <w:r>
        <w:rPr>
          <w:kern w:val="0"/>
          <w:sz w:val="24"/>
        </w:rPr>
        <w:t>4</w:t>
      </w:r>
      <w:r>
        <w:rPr>
          <w:kern w:val="0"/>
          <w:sz w:val="24"/>
        </w:rPr>
        <w:t>）定性和定量相结合原则</w:t>
      </w:r>
    </w:p>
    <w:p w14:paraId="23BC662B" w14:textId="77777777" w:rsidR="0035403F" w:rsidRDefault="00B9387D">
      <w:pPr>
        <w:widowControl/>
        <w:adjustRightInd w:val="0"/>
        <w:snapToGrid w:val="0"/>
        <w:spacing w:line="360" w:lineRule="auto"/>
        <w:ind w:firstLineChars="200" w:firstLine="480"/>
        <w:rPr>
          <w:kern w:val="0"/>
          <w:sz w:val="24"/>
        </w:rPr>
      </w:pPr>
      <w:r>
        <w:rPr>
          <w:kern w:val="0"/>
          <w:sz w:val="24"/>
        </w:rPr>
        <w:t>建立完备的风险管理指标体系，使风险管理更具客观性和操作性。</w:t>
      </w:r>
    </w:p>
    <w:p w14:paraId="0DA852A5" w14:textId="77777777" w:rsidR="0035403F" w:rsidRDefault="00B9387D">
      <w:pPr>
        <w:widowControl/>
        <w:adjustRightInd w:val="0"/>
        <w:snapToGrid w:val="0"/>
        <w:spacing w:line="360" w:lineRule="auto"/>
        <w:ind w:firstLineChars="200" w:firstLine="480"/>
        <w:rPr>
          <w:kern w:val="0"/>
          <w:sz w:val="24"/>
        </w:rPr>
      </w:pPr>
      <w:r>
        <w:rPr>
          <w:kern w:val="0"/>
          <w:sz w:val="24"/>
        </w:rPr>
        <w:t>2</w:t>
      </w:r>
      <w:r>
        <w:rPr>
          <w:kern w:val="0"/>
          <w:sz w:val="24"/>
        </w:rPr>
        <w:t>、风险管理和内部风险控制体系结构</w:t>
      </w:r>
    </w:p>
    <w:p w14:paraId="0D774150" w14:textId="77777777" w:rsidR="0035403F" w:rsidRDefault="00B9387D">
      <w:pPr>
        <w:widowControl/>
        <w:adjustRightInd w:val="0"/>
        <w:snapToGrid w:val="0"/>
        <w:spacing w:line="360" w:lineRule="auto"/>
        <w:ind w:firstLineChars="200" w:firstLine="480"/>
        <w:rPr>
          <w:kern w:val="0"/>
          <w:sz w:val="24"/>
        </w:rPr>
      </w:pPr>
      <w:r>
        <w:rPr>
          <w:kern w:val="0"/>
          <w:sz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33114479" w14:textId="77777777" w:rsidR="0035403F" w:rsidRDefault="00B9387D">
      <w:pPr>
        <w:widowControl/>
        <w:adjustRightInd w:val="0"/>
        <w:snapToGrid w:val="0"/>
        <w:spacing w:line="360" w:lineRule="auto"/>
        <w:ind w:firstLineChars="200" w:firstLine="480"/>
        <w:rPr>
          <w:kern w:val="0"/>
          <w:sz w:val="24"/>
        </w:rPr>
      </w:pPr>
      <w:r>
        <w:rPr>
          <w:kern w:val="0"/>
          <w:sz w:val="24"/>
        </w:rPr>
        <w:t>（</w:t>
      </w:r>
      <w:r>
        <w:rPr>
          <w:kern w:val="0"/>
          <w:sz w:val="24"/>
        </w:rPr>
        <w:t>1</w:t>
      </w:r>
      <w:r>
        <w:rPr>
          <w:kern w:val="0"/>
          <w:sz w:val="24"/>
        </w:rPr>
        <w:t>）董事会</w:t>
      </w:r>
    </w:p>
    <w:p w14:paraId="387CA874" w14:textId="77777777" w:rsidR="0035403F" w:rsidRDefault="00B9387D">
      <w:pPr>
        <w:widowControl/>
        <w:adjustRightInd w:val="0"/>
        <w:snapToGrid w:val="0"/>
        <w:spacing w:line="360" w:lineRule="auto"/>
        <w:ind w:firstLineChars="200" w:firstLine="480"/>
        <w:rPr>
          <w:kern w:val="0"/>
          <w:sz w:val="24"/>
        </w:rPr>
      </w:pPr>
      <w:r>
        <w:rPr>
          <w:kern w:val="0"/>
          <w:sz w:val="24"/>
        </w:rPr>
        <w:t>负责制定公司的风险管理政策，对风险管理负完全的和最终的责任。</w:t>
      </w:r>
    </w:p>
    <w:p w14:paraId="21574375" w14:textId="77777777" w:rsidR="0035403F" w:rsidRDefault="00B9387D">
      <w:pPr>
        <w:widowControl/>
        <w:adjustRightInd w:val="0"/>
        <w:snapToGrid w:val="0"/>
        <w:spacing w:line="360" w:lineRule="auto"/>
        <w:ind w:firstLineChars="200" w:firstLine="480"/>
        <w:rPr>
          <w:kern w:val="0"/>
          <w:sz w:val="24"/>
        </w:rPr>
      </w:pPr>
      <w:r>
        <w:rPr>
          <w:kern w:val="0"/>
          <w:sz w:val="24"/>
        </w:rPr>
        <w:t>（</w:t>
      </w:r>
      <w:r>
        <w:rPr>
          <w:kern w:val="0"/>
          <w:sz w:val="24"/>
        </w:rPr>
        <w:t>2</w:t>
      </w:r>
      <w:r>
        <w:rPr>
          <w:kern w:val="0"/>
          <w:sz w:val="24"/>
        </w:rPr>
        <w:t>）监事会</w:t>
      </w:r>
    </w:p>
    <w:p w14:paraId="2BC3A6C3" w14:textId="77777777" w:rsidR="0035403F" w:rsidRDefault="00B9387D">
      <w:pPr>
        <w:widowControl/>
        <w:adjustRightInd w:val="0"/>
        <w:snapToGrid w:val="0"/>
        <w:spacing w:line="360" w:lineRule="auto"/>
        <w:ind w:firstLineChars="200" w:firstLine="480"/>
        <w:rPr>
          <w:kern w:val="0"/>
          <w:sz w:val="24"/>
        </w:rPr>
      </w:pPr>
      <w:r>
        <w:rPr>
          <w:kern w:val="0"/>
          <w:sz w:val="24"/>
        </w:rPr>
        <w:t>是公司常设的监事机构，对股东会负责。监事会对公司财务、公司董事、总经理及其他高级管理人员进行监督。</w:t>
      </w:r>
    </w:p>
    <w:p w14:paraId="0BE156B8" w14:textId="77777777" w:rsidR="0035403F" w:rsidRDefault="00B9387D">
      <w:pPr>
        <w:widowControl/>
        <w:adjustRightInd w:val="0"/>
        <w:snapToGrid w:val="0"/>
        <w:spacing w:line="360" w:lineRule="auto"/>
        <w:ind w:firstLineChars="200" w:firstLine="480"/>
        <w:rPr>
          <w:kern w:val="0"/>
          <w:sz w:val="24"/>
        </w:rPr>
      </w:pPr>
      <w:r>
        <w:rPr>
          <w:kern w:val="0"/>
          <w:sz w:val="24"/>
        </w:rPr>
        <w:t>（</w:t>
      </w:r>
      <w:r>
        <w:rPr>
          <w:kern w:val="0"/>
          <w:sz w:val="24"/>
        </w:rPr>
        <w:t>3</w:t>
      </w:r>
      <w:r>
        <w:rPr>
          <w:kern w:val="0"/>
          <w:sz w:val="24"/>
        </w:rPr>
        <w:t>）合规审核及风险管理委员会</w:t>
      </w:r>
    </w:p>
    <w:p w14:paraId="5EC87615" w14:textId="77777777" w:rsidR="0035403F" w:rsidRDefault="00B9387D">
      <w:pPr>
        <w:widowControl/>
        <w:adjustRightInd w:val="0"/>
        <w:snapToGrid w:val="0"/>
        <w:spacing w:line="360" w:lineRule="auto"/>
        <w:ind w:firstLineChars="200" w:firstLine="480"/>
        <w:rPr>
          <w:kern w:val="0"/>
          <w:sz w:val="24"/>
        </w:rPr>
      </w:pPr>
      <w:r>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B66E808" w14:textId="77777777" w:rsidR="0035403F" w:rsidRDefault="00B9387D">
      <w:pPr>
        <w:widowControl/>
        <w:adjustRightInd w:val="0"/>
        <w:snapToGrid w:val="0"/>
        <w:spacing w:line="360" w:lineRule="auto"/>
        <w:ind w:firstLineChars="200" w:firstLine="480"/>
        <w:rPr>
          <w:kern w:val="0"/>
          <w:sz w:val="24"/>
        </w:rPr>
      </w:pPr>
      <w:r>
        <w:rPr>
          <w:kern w:val="0"/>
          <w:sz w:val="24"/>
        </w:rPr>
        <w:t>（</w:t>
      </w:r>
      <w:r>
        <w:rPr>
          <w:kern w:val="0"/>
          <w:sz w:val="24"/>
        </w:rPr>
        <w:t>4</w:t>
      </w:r>
      <w:r>
        <w:rPr>
          <w:kern w:val="0"/>
          <w:sz w:val="24"/>
        </w:rPr>
        <w:t>）风险控制委员会</w:t>
      </w:r>
    </w:p>
    <w:p w14:paraId="45E06408" w14:textId="77777777" w:rsidR="0035403F" w:rsidRDefault="00B9387D">
      <w:pPr>
        <w:widowControl/>
        <w:adjustRightInd w:val="0"/>
        <w:snapToGrid w:val="0"/>
        <w:spacing w:line="360" w:lineRule="auto"/>
        <w:ind w:firstLineChars="200" w:firstLine="480"/>
        <w:rPr>
          <w:kern w:val="0"/>
          <w:sz w:val="24"/>
        </w:rPr>
      </w:pPr>
      <w:r>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4C6A5AAD" w14:textId="77777777" w:rsidR="0035403F" w:rsidRDefault="00B9387D">
      <w:pPr>
        <w:widowControl/>
        <w:adjustRightInd w:val="0"/>
        <w:snapToGrid w:val="0"/>
        <w:spacing w:line="360" w:lineRule="auto"/>
        <w:ind w:firstLineChars="200" w:firstLine="480"/>
        <w:rPr>
          <w:kern w:val="0"/>
          <w:sz w:val="24"/>
        </w:rPr>
      </w:pPr>
      <w:r>
        <w:rPr>
          <w:kern w:val="0"/>
          <w:sz w:val="24"/>
        </w:rPr>
        <w:t>（</w:t>
      </w:r>
      <w:r>
        <w:rPr>
          <w:kern w:val="0"/>
          <w:sz w:val="24"/>
        </w:rPr>
        <w:t>5</w:t>
      </w:r>
      <w:r>
        <w:rPr>
          <w:kern w:val="0"/>
          <w:sz w:val="24"/>
        </w:rPr>
        <w:t>）督察长</w:t>
      </w:r>
    </w:p>
    <w:p w14:paraId="27257B89" w14:textId="77777777" w:rsidR="0035403F" w:rsidRDefault="00B9387D">
      <w:pPr>
        <w:widowControl/>
        <w:adjustRightInd w:val="0"/>
        <w:snapToGrid w:val="0"/>
        <w:spacing w:line="360" w:lineRule="auto"/>
        <w:ind w:firstLineChars="200" w:firstLine="480"/>
        <w:rPr>
          <w:kern w:val="0"/>
          <w:sz w:val="24"/>
        </w:rPr>
      </w:pPr>
      <w:r>
        <w:rPr>
          <w:kern w:val="0"/>
          <w:sz w:val="24"/>
        </w:rPr>
        <w:t>独立行使督察权利；直接对董事会负责；就内部控制制度和执行情况独立地履行检查、评价、报告、建议职能；定期和不定期地向董事会报告公司内部控制执行情况。</w:t>
      </w:r>
    </w:p>
    <w:p w14:paraId="640104B1" w14:textId="77777777" w:rsidR="0035403F" w:rsidRDefault="00B9387D">
      <w:pPr>
        <w:widowControl/>
        <w:adjustRightInd w:val="0"/>
        <w:snapToGrid w:val="0"/>
        <w:spacing w:line="360" w:lineRule="auto"/>
        <w:ind w:firstLineChars="200" w:firstLine="480"/>
        <w:rPr>
          <w:kern w:val="0"/>
          <w:sz w:val="24"/>
        </w:rPr>
      </w:pPr>
      <w:r>
        <w:rPr>
          <w:kern w:val="0"/>
          <w:sz w:val="24"/>
        </w:rPr>
        <w:t>（</w:t>
      </w:r>
      <w:r>
        <w:rPr>
          <w:kern w:val="0"/>
          <w:sz w:val="24"/>
        </w:rPr>
        <w:t>6</w:t>
      </w:r>
      <w:r>
        <w:rPr>
          <w:kern w:val="0"/>
          <w:sz w:val="24"/>
        </w:rPr>
        <w:t>）风险管理部</w:t>
      </w:r>
    </w:p>
    <w:p w14:paraId="161DF6E9" w14:textId="77777777" w:rsidR="0035403F" w:rsidRDefault="00B9387D">
      <w:pPr>
        <w:widowControl/>
        <w:adjustRightInd w:val="0"/>
        <w:snapToGrid w:val="0"/>
        <w:spacing w:line="360" w:lineRule="auto"/>
        <w:ind w:firstLineChars="200" w:firstLine="480"/>
        <w:rPr>
          <w:kern w:val="0"/>
          <w:sz w:val="24"/>
        </w:rPr>
      </w:pPr>
      <w:r>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1695FEBF" w14:textId="77777777" w:rsidR="0035403F" w:rsidRDefault="00B9387D">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14:paraId="135A9E69" w14:textId="77777777" w:rsidR="0035403F" w:rsidRDefault="00B9387D">
      <w:pPr>
        <w:widowControl/>
        <w:adjustRightInd w:val="0"/>
        <w:snapToGrid w:val="0"/>
        <w:spacing w:line="360" w:lineRule="auto"/>
        <w:ind w:firstLineChars="200" w:firstLine="480"/>
        <w:rPr>
          <w:kern w:val="0"/>
          <w:sz w:val="24"/>
          <w:szCs w:val="24"/>
        </w:rPr>
      </w:pPr>
      <w:r>
        <w:rPr>
          <w:rFonts w:hint="eastAsia"/>
          <w:kern w:val="0"/>
          <w:sz w:val="24"/>
          <w:szCs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67BDE64" w14:textId="77777777" w:rsidR="0035403F" w:rsidRDefault="00B9387D">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14:paraId="290F574E" w14:textId="77777777" w:rsidR="0035403F" w:rsidRDefault="00B9387D">
      <w:pPr>
        <w:widowControl/>
        <w:adjustRightInd w:val="0"/>
        <w:snapToGrid w:val="0"/>
        <w:spacing w:line="360" w:lineRule="auto"/>
        <w:ind w:firstLineChars="200" w:firstLine="480"/>
        <w:rPr>
          <w:kern w:val="0"/>
          <w:sz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C950EEC" w14:textId="77777777" w:rsidR="0035403F" w:rsidRDefault="00B9387D">
      <w:pPr>
        <w:widowControl/>
        <w:adjustRightInd w:val="0"/>
        <w:snapToGrid w:val="0"/>
        <w:spacing w:line="360" w:lineRule="auto"/>
        <w:ind w:firstLineChars="200" w:firstLine="480"/>
        <w:rPr>
          <w:kern w:val="0"/>
          <w:sz w:val="24"/>
        </w:rPr>
      </w:pPr>
      <w:r>
        <w:rPr>
          <w:kern w:val="0"/>
          <w:sz w:val="24"/>
        </w:rPr>
        <w:t>（</w:t>
      </w:r>
      <w:r>
        <w:rPr>
          <w:kern w:val="0"/>
          <w:sz w:val="24"/>
        </w:rPr>
        <w:t>9</w:t>
      </w:r>
      <w:r>
        <w:rPr>
          <w:kern w:val="0"/>
          <w:sz w:val="24"/>
        </w:rPr>
        <w:t>）业务部门</w:t>
      </w:r>
    </w:p>
    <w:p w14:paraId="0D6A476F" w14:textId="77777777" w:rsidR="0035403F" w:rsidRDefault="00B9387D">
      <w:pPr>
        <w:widowControl/>
        <w:adjustRightInd w:val="0"/>
        <w:snapToGrid w:val="0"/>
        <w:spacing w:line="360" w:lineRule="auto"/>
        <w:ind w:firstLineChars="200" w:firstLine="480"/>
        <w:rPr>
          <w:kern w:val="0"/>
          <w:sz w:val="24"/>
        </w:rPr>
      </w:pPr>
      <w:r>
        <w:rPr>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41431CAE" w14:textId="77777777" w:rsidR="0035403F" w:rsidRDefault="00B9387D">
      <w:pPr>
        <w:widowControl/>
        <w:adjustRightInd w:val="0"/>
        <w:snapToGrid w:val="0"/>
        <w:spacing w:line="360" w:lineRule="auto"/>
        <w:ind w:firstLineChars="200" w:firstLine="480"/>
        <w:rPr>
          <w:kern w:val="0"/>
          <w:sz w:val="24"/>
        </w:rPr>
      </w:pPr>
      <w:r>
        <w:rPr>
          <w:kern w:val="0"/>
          <w:sz w:val="24"/>
        </w:rPr>
        <w:t>3</w:t>
      </w:r>
      <w:r>
        <w:rPr>
          <w:rFonts w:hAnsi="宋体"/>
          <w:kern w:val="0"/>
          <w:sz w:val="24"/>
        </w:rPr>
        <w:t>、风险管理和内部风险控制的措施</w:t>
      </w:r>
    </w:p>
    <w:p w14:paraId="46B01142"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）建立内控体系，完善内控制度</w:t>
      </w:r>
    </w:p>
    <w:p w14:paraId="6B92E6D8"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7DAECC73"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）建立相互分离、相互制衡的内控机制</w:t>
      </w:r>
    </w:p>
    <w:p w14:paraId="35E64BD8"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14:paraId="5EF85EE1"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）建立、健全岗位责任制</w:t>
      </w:r>
    </w:p>
    <w:p w14:paraId="795CCD87"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建立、健全了岗位责任制，使每个员工都明确自己的任务、职责，并及时将各自工作领域中的风险隐患上报，以防范和减少风险。</w:t>
      </w:r>
    </w:p>
    <w:p w14:paraId="7845B48B"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）建立风险分类、识别、评估、报告、提示程序</w:t>
      </w:r>
    </w:p>
    <w:p w14:paraId="252C261E"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9BF1CD9"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5</w:t>
      </w:r>
      <w:r>
        <w:rPr>
          <w:kern w:val="0"/>
          <w:sz w:val="24"/>
          <w:szCs w:val="24"/>
        </w:rPr>
        <w:t>）建立有效的内部监控系统</w:t>
      </w:r>
    </w:p>
    <w:p w14:paraId="23C28368"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lastRenderedPageBreak/>
        <w:t>建立了足够、有效的内部监控系统，如电脑预警系统、投资监控系统，对可能出现的各种风险进行全面和实时的监控。</w:t>
      </w:r>
    </w:p>
    <w:p w14:paraId="7837E6B3"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）使用数量化的风险管理手段</w:t>
      </w:r>
    </w:p>
    <w:p w14:paraId="139A4A88"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2129ED4B"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7</w:t>
      </w:r>
      <w:r>
        <w:rPr>
          <w:kern w:val="0"/>
          <w:sz w:val="24"/>
          <w:szCs w:val="24"/>
        </w:rPr>
        <w:t>）提供足够的培训</w:t>
      </w:r>
    </w:p>
    <w:p w14:paraId="60811E53" w14:textId="77777777" w:rsidR="0035403F" w:rsidRDefault="00B9387D">
      <w:pPr>
        <w:widowControl/>
        <w:adjustRightInd w:val="0"/>
        <w:snapToGrid w:val="0"/>
        <w:spacing w:line="360" w:lineRule="auto"/>
        <w:ind w:firstLineChars="200" w:firstLine="480"/>
        <w:rPr>
          <w:kern w:val="0"/>
          <w:sz w:val="24"/>
        </w:rPr>
      </w:pPr>
      <w:r>
        <w:rPr>
          <w:kern w:val="0"/>
          <w:sz w:val="24"/>
          <w:szCs w:val="24"/>
        </w:rPr>
        <w:t>制定了完整的培训计划，为所有员工提供足够和适当的培训，使员工明确其职责所在，控制风险。</w:t>
      </w:r>
      <w:r>
        <w:rPr>
          <w:kern w:val="0"/>
          <w:sz w:val="24"/>
        </w:rPr>
        <w:br w:type="page"/>
      </w:r>
    </w:p>
    <w:p w14:paraId="54754C50"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109537382"/>
      <w:bookmarkStart w:id="14" w:name="_Toc367103297"/>
      <w:bookmarkStart w:id="15" w:name="_Toc68266294"/>
      <w:r>
        <w:rPr>
          <w:rFonts w:ascii="宋体" w:hAnsi="宋体" w:hint="eastAsia"/>
          <w:b/>
          <w:kern w:val="0"/>
          <w:sz w:val="30"/>
        </w:rPr>
        <w:lastRenderedPageBreak/>
        <w:t>四、基金托管人</w:t>
      </w:r>
      <w:bookmarkEnd w:id="13"/>
      <w:bookmarkEnd w:id="14"/>
      <w:bookmarkEnd w:id="15"/>
    </w:p>
    <w:p w14:paraId="32FD8410" w14:textId="77777777" w:rsidR="0035403F" w:rsidRDefault="00B9387D">
      <w:pPr>
        <w:adjustRightInd w:val="0"/>
        <w:snapToGrid w:val="0"/>
        <w:spacing w:line="360" w:lineRule="auto"/>
        <w:ind w:firstLineChars="200" w:firstLine="482"/>
        <w:rPr>
          <w:rFonts w:ascii="宋体" w:hAnsi="宋体"/>
          <w:b/>
          <w:sz w:val="24"/>
        </w:rPr>
      </w:pPr>
      <w:r>
        <w:rPr>
          <w:rFonts w:ascii="宋体" w:hAnsi="宋体" w:hint="eastAsia"/>
          <w:b/>
          <w:sz w:val="24"/>
        </w:rPr>
        <w:t>（</w:t>
      </w:r>
      <w:r>
        <w:rPr>
          <w:rFonts w:ascii="宋体" w:hAnsi="宋体"/>
          <w:b/>
          <w:sz w:val="24"/>
        </w:rPr>
        <w:t>一</w:t>
      </w:r>
      <w:r>
        <w:rPr>
          <w:rFonts w:ascii="宋体" w:hAnsi="宋体" w:hint="eastAsia"/>
          <w:b/>
          <w:sz w:val="24"/>
        </w:rPr>
        <w:t>）</w:t>
      </w:r>
      <w:r>
        <w:rPr>
          <w:rFonts w:ascii="宋体" w:hAnsi="宋体"/>
          <w:b/>
          <w:sz w:val="24"/>
        </w:rPr>
        <w:t>基金托管人情况</w:t>
      </w:r>
    </w:p>
    <w:p w14:paraId="42C01BF9" w14:textId="77777777" w:rsidR="0035403F" w:rsidRDefault="00B9387D">
      <w:pPr>
        <w:widowControl/>
        <w:adjustRightInd w:val="0"/>
        <w:snapToGrid w:val="0"/>
        <w:spacing w:line="360" w:lineRule="auto"/>
        <w:ind w:firstLineChars="200" w:firstLine="480"/>
        <w:rPr>
          <w:rFonts w:hAnsi="宋体"/>
          <w:kern w:val="0"/>
          <w:sz w:val="24"/>
        </w:rPr>
      </w:pPr>
      <w:r>
        <w:rPr>
          <w:rFonts w:hAnsi="宋体"/>
          <w:kern w:val="0"/>
          <w:sz w:val="24"/>
        </w:rPr>
        <w:t>1</w:t>
      </w:r>
      <w:r>
        <w:rPr>
          <w:rFonts w:hAnsi="宋体" w:hint="eastAsia"/>
          <w:kern w:val="0"/>
          <w:sz w:val="24"/>
        </w:rPr>
        <w:t>、基本情况</w:t>
      </w:r>
    </w:p>
    <w:p w14:paraId="5EFE0835"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名称：中国农业银行股份有限公司（简称中国农业银行）</w:t>
      </w:r>
    </w:p>
    <w:p w14:paraId="528DB08B"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住所：北京市东城区建国门内大街</w:t>
      </w:r>
      <w:r>
        <w:rPr>
          <w:rFonts w:hAnsi="宋体" w:hint="eastAsia"/>
          <w:kern w:val="0"/>
          <w:sz w:val="24"/>
        </w:rPr>
        <w:t>69</w:t>
      </w:r>
      <w:r>
        <w:rPr>
          <w:rFonts w:hAnsi="宋体" w:hint="eastAsia"/>
          <w:kern w:val="0"/>
          <w:sz w:val="24"/>
        </w:rPr>
        <w:t>号</w:t>
      </w:r>
    </w:p>
    <w:p w14:paraId="20BAB5CA"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办公地址：北京市西城区复兴门内大街</w:t>
      </w:r>
      <w:r>
        <w:rPr>
          <w:rFonts w:hAnsi="宋体" w:hint="eastAsia"/>
          <w:kern w:val="0"/>
          <w:sz w:val="24"/>
        </w:rPr>
        <w:t>28</w:t>
      </w:r>
      <w:r>
        <w:rPr>
          <w:rFonts w:hAnsi="宋体" w:hint="eastAsia"/>
          <w:kern w:val="0"/>
          <w:sz w:val="24"/>
        </w:rPr>
        <w:t>号凯晨世贸中心东座</w:t>
      </w:r>
    </w:p>
    <w:p w14:paraId="35DCD270" w14:textId="12BD58C6"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法定代表人：</w:t>
      </w:r>
      <w:r w:rsidR="00726E15" w:rsidRPr="00726E15">
        <w:rPr>
          <w:rFonts w:hAnsi="宋体" w:hint="eastAsia"/>
          <w:kern w:val="0"/>
          <w:sz w:val="24"/>
        </w:rPr>
        <w:t>谷澎</w:t>
      </w:r>
    </w:p>
    <w:p w14:paraId="7381D42C"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成立日期：</w:t>
      </w:r>
      <w:r>
        <w:rPr>
          <w:rFonts w:hAnsi="宋体" w:hint="eastAsia"/>
          <w:kern w:val="0"/>
          <w:sz w:val="24"/>
        </w:rPr>
        <w:t>2009</w:t>
      </w:r>
      <w:r>
        <w:rPr>
          <w:rFonts w:hAnsi="宋体" w:hint="eastAsia"/>
          <w:kern w:val="0"/>
          <w:sz w:val="24"/>
        </w:rPr>
        <w:t>年</w:t>
      </w:r>
      <w:r>
        <w:rPr>
          <w:rFonts w:hAnsi="宋体" w:hint="eastAsia"/>
          <w:kern w:val="0"/>
          <w:sz w:val="24"/>
        </w:rPr>
        <w:t>1</w:t>
      </w:r>
      <w:r>
        <w:rPr>
          <w:rFonts w:hAnsi="宋体" w:hint="eastAsia"/>
          <w:kern w:val="0"/>
          <w:sz w:val="24"/>
        </w:rPr>
        <w:t>月</w:t>
      </w:r>
      <w:r>
        <w:rPr>
          <w:rFonts w:hAnsi="宋体" w:hint="eastAsia"/>
          <w:kern w:val="0"/>
          <w:sz w:val="24"/>
        </w:rPr>
        <w:t>15</w:t>
      </w:r>
      <w:r>
        <w:rPr>
          <w:rFonts w:hAnsi="宋体" w:hint="eastAsia"/>
          <w:kern w:val="0"/>
          <w:sz w:val="24"/>
        </w:rPr>
        <w:t>日</w:t>
      </w:r>
    </w:p>
    <w:p w14:paraId="56B592BF"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批准设立机关和批准设立文号：中国银监会银监复</w:t>
      </w:r>
      <w:r>
        <w:rPr>
          <w:rFonts w:hAnsi="宋体" w:hint="eastAsia"/>
          <w:kern w:val="0"/>
          <w:sz w:val="24"/>
        </w:rPr>
        <w:t>[2009]13</w:t>
      </w:r>
      <w:r>
        <w:rPr>
          <w:rFonts w:hAnsi="宋体" w:hint="eastAsia"/>
          <w:kern w:val="0"/>
          <w:sz w:val="24"/>
        </w:rPr>
        <w:t>号</w:t>
      </w:r>
    </w:p>
    <w:p w14:paraId="0ECB7F7C"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基金托管资格批文及文号：中国证监会证监基字</w:t>
      </w:r>
      <w:r>
        <w:rPr>
          <w:rFonts w:hAnsi="宋体" w:hint="eastAsia"/>
          <w:kern w:val="0"/>
          <w:sz w:val="24"/>
        </w:rPr>
        <w:t>[1998]23</w:t>
      </w:r>
      <w:r>
        <w:rPr>
          <w:rFonts w:hAnsi="宋体" w:hint="eastAsia"/>
          <w:kern w:val="0"/>
          <w:sz w:val="24"/>
        </w:rPr>
        <w:t>号</w:t>
      </w:r>
    </w:p>
    <w:p w14:paraId="2FE66036"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注册资本：</w:t>
      </w:r>
      <w:r>
        <w:rPr>
          <w:rFonts w:hint="eastAsia"/>
          <w:bCs/>
          <w:sz w:val="24"/>
        </w:rPr>
        <w:t>34,998,303.4</w:t>
      </w:r>
      <w:r>
        <w:rPr>
          <w:rFonts w:hint="eastAsia"/>
          <w:bCs/>
          <w:sz w:val="24"/>
        </w:rPr>
        <w:t>万元人民币</w:t>
      </w:r>
    </w:p>
    <w:p w14:paraId="3405B8E1"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存续期间：持续经营</w:t>
      </w:r>
    </w:p>
    <w:p w14:paraId="5A927198"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联系电话：</w:t>
      </w:r>
      <w:r>
        <w:rPr>
          <w:rFonts w:hAnsi="宋体" w:hint="eastAsia"/>
          <w:kern w:val="0"/>
          <w:sz w:val="24"/>
        </w:rPr>
        <w:t>010-66060069</w:t>
      </w:r>
    </w:p>
    <w:p w14:paraId="3F1CB69A"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010-68121816</w:t>
      </w:r>
    </w:p>
    <w:p w14:paraId="4B95F861"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联系人：贺倩</w:t>
      </w:r>
    </w:p>
    <w:p w14:paraId="53667130"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中国农业银行股份有限公司是中国金融体系的重要组成部分，总行设在北京。经国务院批准，中国农业银行整体改制为中国农业银行股份有限公司并于</w:t>
      </w:r>
      <w:r>
        <w:rPr>
          <w:rFonts w:hAnsi="宋体"/>
          <w:kern w:val="0"/>
          <w:sz w:val="24"/>
        </w:rPr>
        <w:t>2009</w:t>
      </w:r>
      <w:r>
        <w:rPr>
          <w:rFonts w:hAnsi="宋体" w:hint="eastAsia"/>
          <w:kern w:val="0"/>
          <w:sz w:val="24"/>
        </w:rPr>
        <w:t>年</w:t>
      </w:r>
      <w:r>
        <w:rPr>
          <w:rFonts w:hAnsi="宋体"/>
          <w:kern w:val="0"/>
          <w:sz w:val="24"/>
        </w:rPr>
        <w:t>1</w:t>
      </w:r>
      <w:r>
        <w:rPr>
          <w:rFonts w:hAnsi="宋体" w:hint="eastAsia"/>
          <w:kern w:val="0"/>
          <w:sz w:val="24"/>
        </w:rPr>
        <w:t>月</w:t>
      </w:r>
      <w:r>
        <w:rPr>
          <w:rFonts w:hAnsi="宋体"/>
          <w:kern w:val="0"/>
          <w:sz w:val="24"/>
        </w:rPr>
        <w:t>15</w:t>
      </w:r>
      <w:r>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hAnsi="宋体"/>
          <w:kern w:val="0"/>
          <w:sz w:val="24"/>
        </w:rPr>
        <w:t>500</w:t>
      </w:r>
      <w:r>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1C111103"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中国农业银行是中国第一批开展托管业务的国内商业银行，经验丰富，服务优质，业绩突出，</w:t>
      </w:r>
      <w:r>
        <w:rPr>
          <w:rFonts w:hAnsi="宋体"/>
          <w:kern w:val="0"/>
          <w:sz w:val="24"/>
        </w:rPr>
        <w:t>2004</w:t>
      </w:r>
      <w:r>
        <w:rPr>
          <w:rFonts w:hAnsi="宋体" w:hint="eastAsia"/>
          <w:kern w:val="0"/>
          <w:sz w:val="24"/>
        </w:rPr>
        <w:t>年被英国《全球托管人》评为中国“最佳托管银行”。</w:t>
      </w:r>
      <w:r>
        <w:rPr>
          <w:rFonts w:hAnsi="宋体"/>
          <w:kern w:val="0"/>
          <w:sz w:val="24"/>
        </w:rPr>
        <w:t>2007</w:t>
      </w:r>
      <w:r>
        <w:rPr>
          <w:rFonts w:hAnsi="宋体" w:hint="eastAsia"/>
          <w:kern w:val="0"/>
          <w:sz w:val="24"/>
        </w:rPr>
        <w:t>年中国农业银行通过了美国</w:t>
      </w:r>
      <w:r>
        <w:rPr>
          <w:rFonts w:hAnsi="宋体"/>
          <w:kern w:val="0"/>
          <w:sz w:val="24"/>
        </w:rPr>
        <w:t>SAS70</w:t>
      </w:r>
      <w:r>
        <w:rPr>
          <w:rFonts w:hAnsi="宋体" w:hint="eastAsia"/>
          <w:kern w:val="0"/>
          <w:sz w:val="24"/>
        </w:rPr>
        <w:t>内部控制审计，并获得无保留意见的</w:t>
      </w:r>
      <w:r>
        <w:rPr>
          <w:rFonts w:hAnsi="宋体"/>
          <w:kern w:val="0"/>
          <w:sz w:val="24"/>
        </w:rPr>
        <w:t>SAS70</w:t>
      </w:r>
      <w:r>
        <w:rPr>
          <w:rFonts w:hAnsi="宋体" w:hint="eastAsia"/>
          <w:kern w:val="0"/>
          <w:sz w:val="24"/>
        </w:rPr>
        <w:t>审计报告，自</w:t>
      </w:r>
      <w:r>
        <w:rPr>
          <w:rFonts w:hAnsi="宋体" w:hint="eastAsia"/>
          <w:kern w:val="0"/>
          <w:sz w:val="24"/>
        </w:rPr>
        <w:t>2010</w:t>
      </w:r>
      <w:r>
        <w:rPr>
          <w:rFonts w:hAnsi="宋体" w:hint="eastAsia"/>
          <w:kern w:val="0"/>
          <w:sz w:val="24"/>
        </w:rPr>
        <w:t>年起中国农业银行连续通过托管业务国际内控标准（</w:t>
      </w:r>
      <w:r>
        <w:rPr>
          <w:rFonts w:hAnsi="宋体" w:hint="eastAsia"/>
          <w:kern w:val="0"/>
          <w:sz w:val="24"/>
        </w:rPr>
        <w:t>ISAE3402</w:t>
      </w:r>
      <w:r>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Pr>
          <w:rFonts w:hAnsi="宋体"/>
          <w:kern w:val="0"/>
          <w:sz w:val="24"/>
        </w:rPr>
        <w:t>2010</w:t>
      </w:r>
      <w:r>
        <w:rPr>
          <w:rFonts w:hAnsi="宋体" w:hint="eastAsia"/>
          <w:kern w:val="0"/>
          <w:sz w:val="24"/>
        </w:rPr>
        <w:t>年首届“‘金牌理财’</w:t>
      </w:r>
      <w:r>
        <w:rPr>
          <w:rFonts w:hAnsi="宋体"/>
          <w:kern w:val="0"/>
          <w:sz w:val="24"/>
        </w:rPr>
        <w:t>TOP10</w:t>
      </w:r>
      <w:r>
        <w:rPr>
          <w:rFonts w:hAnsi="宋体" w:hint="eastAsia"/>
          <w:kern w:val="0"/>
          <w:sz w:val="24"/>
        </w:rPr>
        <w:t>颁奖盛典”中成绩突出，获“最佳托管银行”奖。</w:t>
      </w:r>
      <w:r>
        <w:rPr>
          <w:rFonts w:hAnsi="宋体"/>
          <w:kern w:val="0"/>
          <w:sz w:val="24"/>
        </w:rPr>
        <w:t>2010</w:t>
      </w:r>
      <w:r>
        <w:rPr>
          <w:rFonts w:hAnsi="宋体" w:hint="eastAsia"/>
          <w:kern w:val="0"/>
          <w:sz w:val="24"/>
        </w:rPr>
        <w:t>年再次荣获《首席财务官》杂志颁发的“最佳资产托管奖”。</w:t>
      </w:r>
      <w:r>
        <w:rPr>
          <w:rFonts w:hAnsi="宋体" w:hint="eastAsia"/>
          <w:kern w:val="0"/>
          <w:sz w:val="24"/>
        </w:rPr>
        <w:t>2012</w:t>
      </w:r>
      <w:r>
        <w:rPr>
          <w:rFonts w:hAnsi="宋体" w:hint="eastAsia"/>
          <w:kern w:val="0"/>
          <w:sz w:val="24"/>
        </w:rPr>
        <w:t>年荣获第十届中国财经风云榜“最佳资产托管银行”称号；</w:t>
      </w:r>
      <w:r>
        <w:rPr>
          <w:rFonts w:hAnsi="宋体" w:hint="eastAsia"/>
          <w:kern w:val="0"/>
          <w:sz w:val="24"/>
        </w:rPr>
        <w:t>2013</w:t>
      </w:r>
      <w:r>
        <w:rPr>
          <w:rFonts w:hAnsi="宋体" w:hint="eastAsia"/>
          <w:kern w:val="0"/>
          <w:sz w:val="24"/>
        </w:rPr>
        <w:t>年至</w:t>
      </w:r>
      <w:r>
        <w:rPr>
          <w:rFonts w:hAnsi="宋体" w:hint="eastAsia"/>
          <w:kern w:val="0"/>
          <w:sz w:val="24"/>
        </w:rPr>
        <w:t>2017</w:t>
      </w:r>
      <w:r>
        <w:rPr>
          <w:rFonts w:hAnsi="宋体" w:hint="eastAsia"/>
          <w:kern w:val="0"/>
          <w:sz w:val="24"/>
        </w:rPr>
        <w:t>年连续荣获上海清算所授予的“托管银行优秀奖”和中央国债登记结算有限责任公司授予的“优秀托管机构奖”称号；</w:t>
      </w:r>
      <w:r>
        <w:rPr>
          <w:rFonts w:hAnsi="宋体" w:hint="eastAsia"/>
          <w:kern w:val="0"/>
          <w:sz w:val="24"/>
        </w:rPr>
        <w:t>2015</w:t>
      </w:r>
      <w:r>
        <w:rPr>
          <w:rFonts w:hAnsi="宋体" w:hint="eastAsia"/>
          <w:kern w:val="0"/>
          <w:sz w:val="24"/>
        </w:rPr>
        <w:t>年、</w:t>
      </w:r>
      <w:r>
        <w:rPr>
          <w:rFonts w:hAnsi="宋体" w:hint="eastAsia"/>
          <w:kern w:val="0"/>
          <w:sz w:val="24"/>
        </w:rPr>
        <w:t>2016</w:t>
      </w:r>
      <w:r>
        <w:rPr>
          <w:rFonts w:hAnsi="宋体" w:hint="eastAsia"/>
          <w:kern w:val="0"/>
          <w:sz w:val="24"/>
        </w:rPr>
        <w:t>年荣获中国银行业协会授予的“养老金业务最佳发展奖”称号；</w:t>
      </w:r>
      <w:r>
        <w:rPr>
          <w:rFonts w:hAnsi="宋体" w:hint="eastAsia"/>
          <w:kern w:val="0"/>
          <w:sz w:val="24"/>
        </w:rPr>
        <w:t>2018</w:t>
      </w:r>
      <w:r>
        <w:rPr>
          <w:rFonts w:hAnsi="宋体" w:hint="eastAsia"/>
          <w:kern w:val="0"/>
          <w:sz w:val="24"/>
        </w:rPr>
        <w:t>年荣获中国基金报授予的公募基金</w:t>
      </w:r>
      <w:r>
        <w:rPr>
          <w:rFonts w:hAnsi="宋体" w:hint="eastAsia"/>
          <w:kern w:val="0"/>
          <w:sz w:val="24"/>
        </w:rPr>
        <w:t>20</w:t>
      </w:r>
      <w:r>
        <w:rPr>
          <w:rFonts w:hAnsi="宋体" w:hint="eastAsia"/>
          <w:kern w:val="0"/>
          <w:sz w:val="24"/>
        </w:rPr>
        <w:t>年“最佳基金托管银行”奖；</w:t>
      </w:r>
      <w:r>
        <w:rPr>
          <w:rFonts w:hAnsi="宋体" w:hint="eastAsia"/>
          <w:kern w:val="0"/>
          <w:sz w:val="24"/>
        </w:rPr>
        <w:t>2019</w:t>
      </w:r>
      <w:r>
        <w:rPr>
          <w:rFonts w:hAnsi="宋体" w:hint="eastAsia"/>
          <w:kern w:val="0"/>
          <w:sz w:val="24"/>
        </w:rPr>
        <w:t>年荣获证券时报授予的“</w:t>
      </w:r>
      <w:r>
        <w:rPr>
          <w:rFonts w:hAnsi="宋体" w:hint="eastAsia"/>
          <w:kern w:val="0"/>
          <w:sz w:val="24"/>
        </w:rPr>
        <w:t>2019</w:t>
      </w:r>
      <w:r>
        <w:rPr>
          <w:rFonts w:hAnsi="宋体" w:hint="eastAsia"/>
          <w:kern w:val="0"/>
          <w:sz w:val="24"/>
        </w:rPr>
        <w:t>年度资产托管银行天玑奖”称号。</w:t>
      </w:r>
    </w:p>
    <w:p w14:paraId="55C65A02"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中国农业银行证券投资基金托管部于</w:t>
      </w:r>
      <w:r>
        <w:rPr>
          <w:rFonts w:hAnsi="宋体" w:hint="eastAsia"/>
          <w:kern w:val="0"/>
          <w:sz w:val="24"/>
        </w:rPr>
        <w:t>1998</w:t>
      </w:r>
      <w:r>
        <w:rPr>
          <w:rFonts w:hAnsi="宋体" w:hint="eastAsia"/>
          <w:kern w:val="0"/>
          <w:sz w:val="24"/>
        </w:rPr>
        <w:t>年</w:t>
      </w:r>
      <w:r>
        <w:rPr>
          <w:rFonts w:hAnsi="宋体" w:hint="eastAsia"/>
          <w:kern w:val="0"/>
          <w:sz w:val="24"/>
        </w:rPr>
        <w:t>5</w:t>
      </w:r>
      <w:r>
        <w:rPr>
          <w:rFonts w:hAnsi="宋体" w:hint="eastAsia"/>
          <w:kern w:val="0"/>
          <w:sz w:val="24"/>
        </w:rPr>
        <w:t>月经中国证监会和中国人民银行批准成立，</w:t>
      </w:r>
      <w:r>
        <w:rPr>
          <w:rFonts w:hint="eastAsia"/>
          <w:bCs/>
          <w:sz w:val="24"/>
        </w:rPr>
        <w:t>目前</w:t>
      </w:r>
      <w:r>
        <w:rPr>
          <w:rFonts w:hAnsi="宋体" w:hint="eastAsia"/>
          <w:kern w:val="0"/>
          <w:sz w:val="24"/>
        </w:rPr>
        <w:t>内设综合管理部、业务管理部、客户一部、客户二部、客户三部、客户四部、风险合规部、产品研发与信息技术部、营运一部、营运二部、市场营销部、内控监管部、账户管理部，拥有先进的安全防范设施和基金托管业务系统。</w:t>
      </w:r>
    </w:p>
    <w:p w14:paraId="3577E83A" w14:textId="77777777" w:rsidR="0035403F" w:rsidRDefault="00B9387D">
      <w:pPr>
        <w:widowControl/>
        <w:adjustRightInd w:val="0"/>
        <w:snapToGrid w:val="0"/>
        <w:spacing w:line="360" w:lineRule="auto"/>
        <w:ind w:firstLineChars="200" w:firstLine="480"/>
        <w:rPr>
          <w:rFonts w:hAnsi="宋体"/>
          <w:kern w:val="0"/>
          <w:sz w:val="24"/>
        </w:rPr>
      </w:pPr>
      <w:r>
        <w:rPr>
          <w:rFonts w:hAnsi="宋体"/>
          <w:kern w:val="0"/>
          <w:sz w:val="24"/>
        </w:rPr>
        <w:t>2</w:t>
      </w:r>
      <w:r>
        <w:rPr>
          <w:rFonts w:hAnsi="宋体" w:hint="eastAsia"/>
          <w:kern w:val="0"/>
          <w:sz w:val="24"/>
        </w:rPr>
        <w:t>、主要人员情况</w:t>
      </w:r>
    </w:p>
    <w:p w14:paraId="5414C951"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中国农业银行托管业务部现有员工近</w:t>
      </w:r>
      <w:r>
        <w:rPr>
          <w:rFonts w:hAnsi="宋体"/>
          <w:kern w:val="0"/>
          <w:sz w:val="24"/>
        </w:rPr>
        <w:t>310</w:t>
      </w:r>
      <w:r>
        <w:rPr>
          <w:rFonts w:hAnsi="宋体" w:hint="eastAsia"/>
          <w:kern w:val="0"/>
          <w:sz w:val="24"/>
        </w:rPr>
        <w:t>名，其中具有高级职称的专家</w:t>
      </w:r>
      <w:r>
        <w:rPr>
          <w:rFonts w:hAnsi="宋体" w:hint="eastAsia"/>
          <w:kern w:val="0"/>
          <w:sz w:val="24"/>
        </w:rPr>
        <w:t>60</w:t>
      </w:r>
      <w:r>
        <w:rPr>
          <w:rFonts w:hAnsi="宋体" w:hint="eastAsia"/>
          <w:kern w:val="0"/>
          <w:sz w:val="24"/>
        </w:rPr>
        <w:t>余名，服务团队成员专业水平高、业务素质好、服务能力强，高级管理层均有</w:t>
      </w:r>
      <w:r>
        <w:rPr>
          <w:rFonts w:hAnsi="宋体" w:hint="eastAsia"/>
          <w:kern w:val="0"/>
          <w:sz w:val="24"/>
        </w:rPr>
        <w:t>20</w:t>
      </w:r>
      <w:r>
        <w:rPr>
          <w:rFonts w:hAnsi="宋体" w:hint="eastAsia"/>
          <w:kern w:val="0"/>
          <w:sz w:val="24"/>
        </w:rPr>
        <w:t>年以上金融从业经验和高级技术职称，精通国内外证券市场的运作。</w:t>
      </w:r>
    </w:p>
    <w:p w14:paraId="3C7C16DF" w14:textId="77777777" w:rsidR="0035403F" w:rsidRDefault="00B9387D">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hint="eastAsia"/>
          <w:kern w:val="0"/>
          <w:sz w:val="24"/>
        </w:rPr>
        <w:t>、基金托管业务经营情况</w:t>
      </w:r>
    </w:p>
    <w:p w14:paraId="7F8638CF" w14:textId="77777777" w:rsidR="0035403F" w:rsidRDefault="00B9387D">
      <w:pPr>
        <w:adjustRightInd w:val="0"/>
        <w:snapToGrid w:val="0"/>
        <w:spacing w:line="360" w:lineRule="auto"/>
        <w:ind w:firstLineChars="200" w:firstLine="480"/>
        <w:rPr>
          <w:bCs/>
          <w:kern w:val="0"/>
          <w:sz w:val="24"/>
          <w:szCs w:val="24"/>
        </w:rPr>
      </w:pPr>
      <w:r>
        <w:rPr>
          <w:rFonts w:hint="eastAsia"/>
          <w:bCs/>
          <w:kern w:val="0"/>
          <w:sz w:val="24"/>
          <w:szCs w:val="24"/>
        </w:rPr>
        <w:t>截止到</w:t>
      </w:r>
      <w:r>
        <w:rPr>
          <w:rFonts w:hint="eastAsia"/>
          <w:bCs/>
          <w:kern w:val="0"/>
          <w:sz w:val="24"/>
          <w:szCs w:val="24"/>
        </w:rPr>
        <w:t>2020</w:t>
      </w:r>
      <w:r>
        <w:rPr>
          <w:rFonts w:hint="eastAsia"/>
          <w:bCs/>
          <w:kern w:val="0"/>
          <w:sz w:val="24"/>
          <w:szCs w:val="24"/>
        </w:rPr>
        <w:t>年</w:t>
      </w:r>
      <w:r>
        <w:rPr>
          <w:rFonts w:hint="eastAsia"/>
          <w:bCs/>
          <w:kern w:val="0"/>
          <w:sz w:val="24"/>
          <w:szCs w:val="24"/>
        </w:rPr>
        <w:t>3</w:t>
      </w:r>
      <w:r>
        <w:rPr>
          <w:rFonts w:hint="eastAsia"/>
          <w:bCs/>
          <w:kern w:val="0"/>
          <w:sz w:val="24"/>
          <w:szCs w:val="24"/>
        </w:rPr>
        <w:t>月</w:t>
      </w:r>
      <w:r>
        <w:rPr>
          <w:rFonts w:hint="eastAsia"/>
          <w:bCs/>
          <w:kern w:val="0"/>
          <w:sz w:val="24"/>
          <w:szCs w:val="24"/>
        </w:rPr>
        <w:t>31</w:t>
      </w:r>
      <w:r>
        <w:rPr>
          <w:rFonts w:hint="eastAsia"/>
          <w:bCs/>
          <w:kern w:val="0"/>
          <w:sz w:val="24"/>
          <w:szCs w:val="24"/>
        </w:rPr>
        <w:t>日，中国农业银行托管的封闭式证券投资基金和开放式证券投资基金共</w:t>
      </w:r>
      <w:r>
        <w:rPr>
          <w:rFonts w:hint="eastAsia"/>
          <w:bCs/>
          <w:kern w:val="0"/>
          <w:sz w:val="24"/>
          <w:szCs w:val="24"/>
        </w:rPr>
        <w:t>523</w:t>
      </w:r>
      <w:r>
        <w:rPr>
          <w:rFonts w:hint="eastAsia"/>
          <w:bCs/>
          <w:kern w:val="0"/>
          <w:sz w:val="24"/>
          <w:szCs w:val="24"/>
        </w:rPr>
        <w:t>只。</w:t>
      </w:r>
    </w:p>
    <w:p w14:paraId="5B3E4832" w14:textId="77777777" w:rsidR="0035403F" w:rsidRDefault="00B9387D">
      <w:pPr>
        <w:adjustRightInd w:val="0"/>
        <w:snapToGrid w:val="0"/>
        <w:spacing w:line="360" w:lineRule="auto"/>
        <w:ind w:firstLineChars="200" w:firstLine="482"/>
        <w:rPr>
          <w:rFonts w:ascii="宋体" w:hAnsi="宋体"/>
          <w:b/>
          <w:sz w:val="24"/>
        </w:rPr>
      </w:pPr>
      <w:r>
        <w:rPr>
          <w:rFonts w:ascii="宋体" w:hAnsi="宋体" w:hint="eastAsia"/>
          <w:b/>
          <w:sz w:val="24"/>
        </w:rPr>
        <w:t>（二）基金托管人的内部风险控制制度说明</w:t>
      </w:r>
    </w:p>
    <w:p w14:paraId="7F648EAF" w14:textId="77777777" w:rsidR="0035403F" w:rsidRDefault="00B9387D">
      <w:pPr>
        <w:widowControl/>
        <w:adjustRightInd w:val="0"/>
        <w:snapToGrid w:val="0"/>
        <w:spacing w:line="360" w:lineRule="auto"/>
        <w:ind w:firstLineChars="200" w:firstLine="480"/>
        <w:rPr>
          <w:rFonts w:hAnsi="宋体"/>
          <w:kern w:val="0"/>
          <w:sz w:val="24"/>
        </w:rPr>
      </w:pPr>
      <w:r>
        <w:rPr>
          <w:rFonts w:hAnsi="宋体"/>
          <w:kern w:val="0"/>
          <w:sz w:val="24"/>
        </w:rPr>
        <w:t>1</w:t>
      </w:r>
      <w:r>
        <w:rPr>
          <w:rFonts w:hAnsi="宋体"/>
          <w:kern w:val="0"/>
          <w:sz w:val="24"/>
        </w:rPr>
        <w:t>、内部控制目标</w:t>
      </w:r>
    </w:p>
    <w:p w14:paraId="4FC2DEB0"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严格遵守国家有关托管业务的法律法规、行业监管规章和行内有关管理规定</w:t>
      </w:r>
      <w:r>
        <w:rPr>
          <w:rFonts w:hAnsi="宋体" w:hint="eastAsia"/>
          <w:kern w:val="0"/>
          <w:sz w:val="24"/>
        </w:rPr>
        <w:t>,</w:t>
      </w:r>
      <w:r>
        <w:rPr>
          <w:rFonts w:hAnsi="宋体" w:hint="eastAsia"/>
          <w:kern w:val="0"/>
          <w:sz w:val="24"/>
        </w:rPr>
        <w:t>守法经营、规范运作、严格监察</w:t>
      </w:r>
      <w:r>
        <w:rPr>
          <w:rFonts w:hAnsi="宋体" w:hint="eastAsia"/>
          <w:kern w:val="0"/>
          <w:sz w:val="24"/>
        </w:rPr>
        <w:t>,</w:t>
      </w:r>
      <w:r>
        <w:rPr>
          <w:rFonts w:hAnsi="宋体" w:hint="eastAsia"/>
          <w:kern w:val="0"/>
          <w:sz w:val="24"/>
        </w:rPr>
        <w:t>确保业务的稳健运行</w:t>
      </w:r>
      <w:r>
        <w:rPr>
          <w:rFonts w:hAnsi="宋体" w:hint="eastAsia"/>
          <w:kern w:val="0"/>
          <w:sz w:val="24"/>
        </w:rPr>
        <w:t>,</w:t>
      </w:r>
      <w:r>
        <w:rPr>
          <w:rFonts w:hAnsi="宋体" w:hint="eastAsia"/>
          <w:kern w:val="0"/>
          <w:sz w:val="24"/>
        </w:rPr>
        <w:t>保证基金财产的安全完整</w:t>
      </w:r>
      <w:r>
        <w:rPr>
          <w:rFonts w:hAnsi="宋体" w:hint="eastAsia"/>
          <w:kern w:val="0"/>
          <w:sz w:val="24"/>
        </w:rPr>
        <w:t>,</w:t>
      </w:r>
      <w:r>
        <w:rPr>
          <w:rFonts w:hAnsi="宋体" w:hint="eastAsia"/>
          <w:kern w:val="0"/>
          <w:sz w:val="24"/>
        </w:rPr>
        <w:t>确保有关信息的真实、准确、完整、及时</w:t>
      </w:r>
      <w:r>
        <w:rPr>
          <w:rFonts w:hAnsi="宋体" w:hint="eastAsia"/>
          <w:kern w:val="0"/>
          <w:sz w:val="24"/>
        </w:rPr>
        <w:t>,</w:t>
      </w:r>
      <w:r>
        <w:rPr>
          <w:rFonts w:hAnsi="宋体" w:hint="eastAsia"/>
          <w:kern w:val="0"/>
          <w:sz w:val="24"/>
        </w:rPr>
        <w:t>保护基金份额持有人的合法权益</w:t>
      </w:r>
      <w:r>
        <w:rPr>
          <w:rFonts w:hAnsi="宋体"/>
          <w:kern w:val="0"/>
          <w:sz w:val="24"/>
        </w:rPr>
        <w:t>。</w:t>
      </w:r>
    </w:p>
    <w:p w14:paraId="01E5DD62" w14:textId="77777777" w:rsidR="0035403F" w:rsidRDefault="00B9387D">
      <w:pPr>
        <w:widowControl/>
        <w:adjustRightInd w:val="0"/>
        <w:snapToGrid w:val="0"/>
        <w:spacing w:line="360" w:lineRule="auto"/>
        <w:ind w:firstLineChars="200" w:firstLine="480"/>
        <w:rPr>
          <w:rFonts w:hAnsi="宋体"/>
          <w:kern w:val="0"/>
          <w:sz w:val="24"/>
        </w:rPr>
      </w:pPr>
      <w:r>
        <w:rPr>
          <w:rFonts w:hAnsi="宋体"/>
          <w:kern w:val="0"/>
          <w:sz w:val="24"/>
        </w:rPr>
        <w:t>2</w:t>
      </w:r>
      <w:r>
        <w:rPr>
          <w:rFonts w:hAnsi="宋体"/>
          <w:kern w:val="0"/>
          <w:sz w:val="24"/>
        </w:rPr>
        <w:t>、内部控制组织结构</w:t>
      </w:r>
    </w:p>
    <w:p w14:paraId="6A6AAB1A"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风险管理委员会总体负责中国农业银行的风险管理与内部控制工作</w:t>
      </w:r>
      <w:r>
        <w:rPr>
          <w:rFonts w:hAnsi="宋体" w:hint="eastAsia"/>
          <w:kern w:val="0"/>
          <w:sz w:val="24"/>
        </w:rPr>
        <w:t>,</w:t>
      </w:r>
      <w:r>
        <w:rPr>
          <w:rFonts w:hAnsi="宋体" w:hint="eastAsia"/>
          <w:kern w:val="0"/>
          <w:sz w:val="24"/>
        </w:rPr>
        <w:t>对托管业务风险管理和内部控制工作进行监督和评价。托管业务部专门设置了风险管理处</w:t>
      </w:r>
      <w:r>
        <w:rPr>
          <w:rFonts w:hAnsi="宋体" w:hint="eastAsia"/>
          <w:kern w:val="0"/>
          <w:sz w:val="24"/>
        </w:rPr>
        <w:t>,</w:t>
      </w:r>
      <w:r>
        <w:rPr>
          <w:rFonts w:hAnsi="宋体" w:hint="eastAsia"/>
          <w:kern w:val="0"/>
          <w:sz w:val="24"/>
        </w:rPr>
        <w:t>配备了专职内控监督人员负责托管业务的内控监督工作</w:t>
      </w:r>
      <w:r>
        <w:rPr>
          <w:rFonts w:hAnsi="宋体" w:hint="eastAsia"/>
          <w:kern w:val="0"/>
          <w:sz w:val="24"/>
        </w:rPr>
        <w:t>,</w:t>
      </w:r>
      <w:r>
        <w:rPr>
          <w:rFonts w:hAnsi="宋体" w:hint="eastAsia"/>
          <w:kern w:val="0"/>
          <w:sz w:val="24"/>
        </w:rPr>
        <w:t>独立行使监督稽核职权</w:t>
      </w:r>
      <w:r>
        <w:rPr>
          <w:rFonts w:hAnsi="宋体"/>
          <w:kern w:val="0"/>
          <w:sz w:val="24"/>
        </w:rPr>
        <w:t>。</w:t>
      </w:r>
    </w:p>
    <w:p w14:paraId="1932EEA0" w14:textId="77777777" w:rsidR="0035403F" w:rsidRDefault="00B9387D">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、内部控制制度及措施</w:t>
      </w:r>
    </w:p>
    <w:p w14:paraId="51F92300"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Pr>
          <w:rFonts w:hAnsi="宋体"/>
          <w:kern w:val="0"/>
          <w:sz w:val="24"/>
        </w:rPr>
        <w:t>实施音像监控；业务信息由专职信息披露人负责</w:t>
      </w:r>
      <w:r>
        <w:rPr>
          <w:rFonts w:hAnsi="宋体" w:hint="eastAsia"/>
          <w:kern w:val="0"/>
          <w:sz w:val="24"/>
        </w:rPr>
        <w:t>，</w:t>
      </w:r>
      <w:r>
        <w:rPr>
          <w:rFonts w:hAnsi="宋体"/>
          <w:kern w:val="0"/>
          <w:sz w:val="24"/>
        </w:rPr>
        <w:t>防止泄密；业务实现自动化操作，防止人为事故的发生，技术系统完整、独立。</w:t>
      </w:r>
    </w:p>
    <w:p w14:paraId="5DC09DA6" w14:textId="77777777" w:rsidR="0035403F" w:rsidRDefault="00B9387D">
      <w:pPr>
        <w:adjustRightInd w:val="0"/>
        <w:snapToGrid w:val="0"/>
        <w:spacing w:line="360" w:lineRule="auto"/>
        <w:ind w:firstLineChars="200" w:firstLine="482"/>
        <w:rPr>
          <w:rFonts w:ascii="宋体" w:hAnsi="宋体"/>
          <w:b/>
          <w:sz w:val="24"/>
        </w:rPr>
      </w:pPr>
      <w:r>
        <w:rPr>
          <w:rFonts w:ascii="宋体" w:hAnsi="宋体" w:hint="eastAsia"/>
          <w:b/>
          <w:sz w:val="24"/>
        </w:rPr>
        <w:t>（三）基金托管人对基金管理人运作基金进行监督的方法和程序</w:t>
      </w:r>
    </w:p>
    <w:p w14:paraId="416CE3AA"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0966BBFD"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当基金出现异常交易行为时，基金托管人应当针对不同情况进行以下方式的处理：</w:t>
      </w:r>
    </w:p>
    <w:p w14:paraId="45469A79" w14:textId="77777777" w:rsidR="0035403F" w:rsidRDefault="00B9387D">
      <w:pPr>
        <w:widowControl/>
        <w:adjustRightInd w:val="0"/>
        <w:snapToGrid w:val="0"/>
        <w:spacing w:line="360" w:lineRule="auto"/>
        <w:ind w:firstLineChars="200" w:firstLine="480"/>
        <w:rPr>
          <w:rFonts w:hAnsi="宋体"/>
          <w:kern w:val="0"/>
          <w:sz w:val="24"/>
        </w:rPr>
      </w:pPr>
      <w:r>
        <w:rPr>
          <w:rFonts w:hAnsi="宋体"/>
          <w:kern w:val="0"/>
          <w:sz w:val="24"/>
        </w:rPr>
        <w:t>1</w:t>
      </w:r>
      <w:r>
        <w:rPr>
          <w:rFonts w:hAnsi="宋体"/>
          <w:kern w:val="0"/>
          <w:sz w:val="24"/>
        </w:rPr>
        <w:t>、电话提示。对媒体和舆论反映集中的问题，电话提示基金管理人；</w:t>
      </w:r>
    </w:p>
    <w:p w14:paraId="40A0EB53" w14:textId="77777777" w:rsidR="0035403F" w:rsidRDefault="00B9387D">
      <w:pPr>
        <w:widowControl/>
        <w:adjustRightInd w:val="0"/>
        <w:snapToGrid w:val="0"/>
        <w:spacing w:line="360" w:lineRule="auto"/>
        <w:ind w:firstLineChars="200" w:firstLine="480"/>
        <w:rPr>
          <w:rFonts w:hAnsi="宋体"/>
          <w:kern w:val="0"/>
          <w:sz w:val="24"/>
        </w:rPr>
      </w:pPr>
      <w:r>
        <w:rPr>
          <w:rFonts w:hAnsi="宋体"/>
          <w:kern w:val="0"/>
          <w:sz w:val="24"/>
        </w:rPr>
        <w:t>2</w:t>
      </w:r>
      <w:r>
        <w:rPr>
          <w:rFonts w:hAnsi="宋体"/>
          <w:kern w:val="0"/>
          <w:sz w:val="24"/>
        </w:rPr>
        <w:t>、书面警示。对本基金投资比例接近超标、资金头寸不足等问题，以书面方式对基金管理人进行提示；</w:t>
      </w:r>
    </w:p>
    <w:p w14:paraId="7870A10C" w14:textId="77777777" w:rsidR="0035403F" w:rsidRDefault="00B9387D">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hint="eastAsia"/>
          <w:kern w:val="0"/>
          <w:sz w:val="24"/>
        </w:rPr>
        <w:t>、书面报告。对投资比例超标、清算资金透支以及其他涉嫌违规交易等行为，书面提示有关基金管理人并报中国证监会。</w:t>
      </w:r>
    </w:p>
    <w:p w14:paraId="13DF37A8" w14:textId="77777777" w:rsidR="0035403F" w:rsidRDefault="0035403F">
      <w:pPr>
        <w:adjustRightInd w:val="0"/>
        <w:snapToGrid w:val="0"/>
        <w:spacing w:line="360" w:lineRule="auto"/>
        <w:ind w:firstLineChars="200" w:firstLine="480"/>
        <w:rPr>
          <w:rFonts w:ascii="宋体" w:hAnsi="宋体"/>
          <w:sz w:val="24"/>
        </w:rPr>
      </w:pPr>
    </w:p>
    <w:p w14:paraId="7566E9E4"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bookmarkStart w:id="16" w:name="_Toc367103298"/>
      <w:bookmarkStart w:id="17" w:name="_Toc109537383"/>
      <w:r>
        <w:rPr>
          <w:rFonts w:ascii="宋体" w:hAnsi="宋体"/>
          <w:b/>
          <w:kern w:val="0"/>
          <w:sz w:val="30"/>
        </w:rPr>
        <w:br w:type="page"/>
      </w:r>
      <w:bookmarkStart w:id="18" w:name="_Toc68266295"/>
      <w:r>
        <w:rPr>
          <w:rFonts w:ascii="宋体" w:hAnsi="宋体" w:hint="eastAsia"/>
          <w:b/>
          <w:kern w:val="0"/>
          <w:sz w:val="30"/>
        </w:rPr>
        <w:lastRenderedPageBreak/>
        <w:t>五、相关服务机构</w:t>
      </w:r>
      <w:bookmarkEnd w:id="16"/>
      <w:bookmarkEnd w:id="17"/>
      <w:bookmarkEnd w:id="18"/>
    </w:p>
    <w:p w14:paraId="0827C312"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（一）基金份额</w:t>
      </w:r>
      <w:r>
        <w:rPr>
          <w:rFonts w:hint="eastAsia"/>
          <w:b/>
          <w:kern w:val="0"/>
          <w:sz w:val="24"/>
          <w:szCs w:val="24"/>
        </w:rPr>
        <w:t>销</w:t>
      </w:r>
      <w:r>
        <w:rPr>
          <w:b/>
          <w:kern w:val="0"/>
          <w:sz w:val="24"/>
          <w:szCs w:val="24"/>
        </w:rPr>
        <w:t>售机构</w:t>
      </w:r>
    </w:p>
    <w:p w14:paraId="78734B19" w14:textId="77777777" w:rsidR="0035403F" w:rsidRDefault="00B9387D">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p>
    <w:p w14:paraId="7A14FBCF" w14:textId="77777777" w:rsidR="0035403F" w:rsidRDefault="00B9387D">
      <w:pPr>
        <w:widowControl/>
        <w:adjustRightInd w:val="0"/>
        <w:snapToGrid w:val="0"/>
        <w:spacing w:line="360" w:lineRule="auto"/>
        <w:ind w:firstLineChars="200" w:firstLine="480"/>
        <w:rPr>
          <w:kern w:val="0"/>
          <w:sz w:val="24"/>
        </w:rPr>
      </w:pPr>
      <w:r>
        <w:rPr>
          <w:rFonts w:hAnsi="宋体"/>
          <w:kern w:val="0"/>
          <w:sz w:val="24"/>
        </w:rPr>
        <w:t>本基金直销机构为</w:t>
      </w:r>
      <w:r>
        <w:rPr>
          <w:rFonts w:hAnsi="宋体" w:hint="eastAsia"/>
          <w:kern w:val="0"/>
          <w:sz w:val="24"/>
        </w:rPr>
        <w:t>基金管理人</w:t>
      </w:r>
      <w:r>
        <w:rPr>
          <w:rFonts w:hAnsi="宋体" w:hint="eastAsia"/>
          <w:kern w:val="0"/>
          <w:sz w:val="24"/>
          <w:szCs w:val="24"/>
        </w:rPr>
        <w:t>直销</w:t>
      </w:r>
      <w:r>
        <w:rPr>
          <w:rFonts w:hAnsi="宋体"/>
          <w:kern w:val="0"/>
          <w:sz w:val="24"/>
          <w:szCs w:val="24"/>
        </w:rPr>
        <w:t>柜台</w:t>
      </w:r>
      <w:r>
        <w:rPr>
          <w:rFonts w:hAnsi="宋体"/>
          <w:kern w:val="0"/>
          <w:sz w:val="24"/>
        </w:rPr>
        <w:t>以及</w:t>
      </w:r>
      <w:r>
        <w:rPr>
          <w:rFonts w:hAnsi="宋体" w:hint="eastAsia"/>
          <w:kern w:val="0"/>
          <w:sz w:val="24"/>
        </w:rPr>
        <w:t>基金管理人</w:t>
      </w:r>
      <w:r>
        <w:rPr>
          <w:rFonts w:hAnsi="宋体"/>
          <w:kern w:val="0"/>
          <w:sz w:val="24"/>
        </w:rPr>
        <w:t>的网上直销交易平台</w:t>
      </w:r>
      <w:r>
        <w:rPr>
          <w:rFonts w:hAnsi="宋体" w:hint="eastAsia"/>
          <w:kern w:val="0"/>
          <w:sz w:val="24"/>
        </w:rPr>
        <w:t>（网站</w:t>
      </w:r>
      <w:r>
        <w:rPr>
          <w:rFonts w:hAnsi="宋体"/>
          <w:kern w:val="0"/>
          <w:sz w:val="24"/>
        </w:rPr>
        <w:t>及</w:t>
      </w:r>
      <w:r>
        <w:rPr>
          <w:rFonts w:hAnsi="宋体" w:hint="eastAsia"/>
          <w:kern w:val="0"/>
          <w:sz w:val="24"/>
        </w:rPr>
        <w:t>手机</w:t>
      </w:r>
      <w:r>
        <w:rPr>
          <w:rFonts w:hAnsi="宋体"/>
          <w:kern w:val="0"/>
          <w:sz w:val="24"/>
        </w:rPr>
        <w:t>APP</w:t>
      </w:r>
      <w:r>
        <w:rPr>
          <w:rFonts w:hAnsi="宋体"/>
          <w:kern w:val="0"/>
          <w:sz w:val="24"/>
        </w:rPr>
        <w:t>，下同）。</w:t>
      </w:r>
    </w:p>
    <w:p w14:paraId="120D2C9D" w14:textId="77777777" w:rsidR="0035403F" w:rsidRDefault="00B9387D">
      <w:pPr>
        <w:adjustRightInd w:val="0"/>
        <w:snapToGrid w:val="0"/>
        <w:spacing w:line="360" w:lineRule="auto"/>
        <w:ind w:firstLineChars="200" w:firstLine="480"/>
        <w:rPr>
          <w:sz w:val="24"/>
        </w:rPr>
      </w:pPr>
      <w:r>
        <w:rPr>
          <w:rFonts w:hAnsi="宋体"/>
          <w:sz w:val="24"/>
        </w:rPr>
        <w:t>名称：交银施罗德基金管理有限公司</w:t>
      </w:r>
    </w:p>
    <w:p w14:paraId="1E75329E" w14:textId="77777777" w:rsidR="0035403F" w:rsidRDefault="00B9387D">
      <w:pPr>
        <w:adjustRightInd w:val="0"/>
        <w:snapToGrid w:val="0"/>
        <w:spacing w:line="360" w:lineRule="auto"/>
        <w:ind w:firstLineChars="200" w:firstLine="480"/>
        <w:rPr>
          <w:sz w:val="24"/>
        </w:rPr>
      </w:pPr>
      <w:r>
        <w:rPr>
          <w:rFonts w:hAnsi="宋体"/>
          <w:sz w:val="24"/>
        </w:rPr>
        <w:t>住所：</w:t>
      </w:r>
      <w:r>
        <w:rPr>
          <w:rFonts w:hint="eastAsia"/>
          <w:bCs/>
          <w:sz w:val="24"/>
        </w:rPr>
        <w:t>中国（上海）自由贸易试验区</w:t>
      </w:r>
      <w:r>
        <w:rPr>
          <w:rFonts w:hAnsi="宋体"/>
          <w:kern w:val="0"/>
          <w:sz w:val="24"/>
        </w:rPr>
        <w:t>银城中路</w:t>
      </w:r>
      <w:r>
        <w:rPr>
          <w:kern w:val="0"/>
          <w:sz w:val="24"/>
        </w:rPr>
        <w:t>188</w:t>
      </w:r>
      <w:r>
        <w:rPr>
          <w:rFonts w:hAnsi="宋体"/>
          <w:kern w:val="0"/>
          <w:sz w:val="24"/>
        </w:rPr>
        <w:t>号</w:t>
      </w:r>
      <w:r>
        <w:rPr>
          <w:rFonts w:hAnsi="宋体"/>
          <w:sz w:val="24"/>
        </w:rPr>
        <w:t>交通银行大楼二层（裙）</w:t>
      </w:r>
    </w:p>
    <w:p w14:paraId="112397FD" w14:textId="77777777" w:rsidR="0035403F" w:rsidRDefault="00B9387D">
      <w:pPr>
        <w:adjustRightInd w:val="0"/>
        <w:snapToGrid w:val="0"/>
        <w:spacing w:line="360" w:lineRule="auto"/>
        <w:ind w:firstLineChars="200" w:firstLine="480"/>
        <w:rPr>
          <w:sz w:val="24"/>
        </w:rPr>
      </w:pPr>
      <w:r>
        <w:rPr>
          <w:rFonts w:hAnsi="宋体"/>
          <w:sz w:val="24"/>
        </w:rPr>
        <w:t>办公地址：</w:t>
      </w:r>
      <w:r>
        <w:rPr>
          <w:rFonts w:ascii="宋体" w:hAnsi="宋体" w:hint="eastAsia"/>
          <w:sz w:val="24"/>
          <w:szCs w:val="24"/>
        </w:rPr>
        <w:t>上海市</w:t>
      </w:r>
      <w:r>
        <w:rPr>
          <w:rFonts w:ascii="宋体" w:hAnsi="宋体"/>
          <w:sz w:val="24"/>
          <w:szCs w:val="24"/>
        </w:rPr>
        <w:t>浦东新区世纪大道</w:t>
      </w:r>
      <w:r>
        <w:rPr>
          <w:sz w:val="24"/>
          <w:szCs w:val="24"/>
        </w:rPr>
        <w:t>8</w:t>
      </w:r>
      <w:r>
        <w:rPr>
          <w:rFonts w:ascii="宋体" w:hAnsi="宋体" w:hint="eastAsia"/>
          <w:sz w:val="24"/>
          <w:szCs w:val="24"/>
        </w:rPr>
        <w:t>号</w:t>
      </w:r>
      <w:r>
        <w:rPr>
          <w:rFonts w:ascii="宋体" w:hAnsi="宋体"/>
          <w:sz w:val="24"/>
          <w:szCs w:val="24"/>
        </w:rPr>
        <w:t>国金中心二期</w:t>
      </w:r>
      <w:r>
        <w:rPr>
          <w:sz w:val="24"/>
          <w:szCs w:val="24"/>
        </w:rPr>
        <w:t>21-22</w:t>
      </w:r>
      <w:r>
        <w:rPr>
          <w:rFonts w:ascii="宋体" w:hAnsi="宋体" w:hint="eastAsia"/>
          <w:sz w:val="24"/>
          <w:szCs w:val="24"/>
        </w:rPr>
        <w:t>楼</w:t>
      </w:r>
    </w:p>
    <w:p w14:paraId="1D8A8E6B" w14:textId="77777777" w:rsidR="0035403F" w:rsidRDefault="00B9387D">
      <w:pPr>
        <w:adjustRightInd w:val="0"/>
        <w:snapToGrid w:val="0"/>
        <w:spacing w:line="360" w:lineRule="auto"/>
        <w:ind w:firstLineChars="200" w:firstLine="480"/>
        <w:rPr>
          <w:sz w:val="24"/>
        </w:rPr>
      </w:pPr>
      <w:r>
        <w:rPr>
          <w:rFonts w:hAnsi="宋体"/>
          <w:sz w:val="24"/>
        </w:rPr>
        <w:t>法定代表人：</w:t>
      </w:r>
      <w:r>
        <w:rPr>
          <w:rFonts w:ascii="宋体" w:hAnsi="宋体" w:hint="eastAsia"/>
          <w:sz w:val="24"/>
          <w:szCs w:val="21"/>
        </w:rPr>
        <w:t>阮红</w:t>
      </w:r>
    </w:p>
    <w:p w14:paraId="6786599D" w14:textId="77777777" w:rsidR="0035403F" w:rsidRDefault="00B9387D">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2828C576" w14:textId="77777777" w:rsidR="0035403F" w:rsidRDefault="00B9387D">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w:t>
      </w:r>
      <w:r>
        <w:rPr>
          <w:rFonts w:hint="eastAsia"/>
          <w:sz w:val="24"/>
        </w:rPr>
        <w:t>5724</w:t>
      </w:r>
    </w:p>
    <w:p w14:paraId="3F2C0926" w14:textId="77777777" w:rsidR="0035403F" w:rsidRDefault="00B9387D">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1767C302" w14:textId="77777777" w:rsidR="0035403F" w:rsidRDefault="00B9387D">
      <w:pPr>
        <w:adjustRightInd w:val="0"/>
        <w:snapToGrid w:val="0"/>
        <w:spacing w:line="360" w:lineRule="auto"/>
        <w:ind w:firstLineChars="200" w:firstLine="480"/>
        <w:rPr>
          <w:sz w:val="24"/>
        </w:rPr>
      </w:pPr>
      <w:r>
        <w:rPr>
          <w:rFonts w:hAnsi="宋体"/>
          <w:sz w:val="24"/>
        </w:rPr>
        <w:t>联系人：</w:t>
      </w:r>
      <w:r>
        <w:rPr>
          <w:rFonts w:ascii="宋体" w:hAnsi="宋体" w:hint="eastAsia"/>
          <w:sz w:val="24"/>
        </w:rPr>
        <w:t>傅</w:t>
      </w:r>
      <w:r>
        <w:rPr>
          <w:rFonts w:ascii="宋体" w:hAnsi="宋体"/>
          <w:sz w:val="24"/>
        </w:rPr>
        <w:t>鲸</w:t>
      </w:r>
    </w:p>
    <w:p w14:paraId="02B0F328" w14:textId="77777777" w:rsidR="0035403F" w:rsidRDefault="00B9387D">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596CE753" w14:textId="77777777" w:rsidR="0035403F" w:rsidRDefault="00B9387D">
      <w:pPr>
        <w:adjustRightInd w:val="0"/>
        <w:snapToGrid w:val="0"/>
        <w:spacing w:line="360" w:lineRule="auto"/>
        <w:ind w:firstLineChars="200" w:firstLine="480"/>
      </w:pPr>
      <w:r>
        <w:rPr>
          <w:sz w:val="24"/>
        </w:rPr>
        <w:t>网址：</w:t>
      </w:r>
      <w:r>
        <w:rPr>
          <w:rFonts w:hint="eastAsia"/>
        </w:rPr>
        <w:t>www.fund001.com</w:t>
      </w:r>
    </w:p>
    <w:p w14:paraId="41F331EC" w14:textId="77777777" w:rsidR="0035403F" w:rsidRDefault="00B9387D">
      <w:pPr>
        <w:adjustRightInd w:val="0"/>
        <w:snapToGrid w:val="0"/>
        <w:spacing w:line="360" w:lineRule="auto"/>
        <w:ind w:firstLineChars="200" w:firstLine="480"/>
        <w:rPr>
          <w:sz w:val="24"/>
        </w:rPr>
      </w:pPr>
      <w:r>
        <w:rPr>
          <w:sz w:val="24"/>
        </w:rPr>
        <w:t>个人投资者可以通过</w:t>
      </w:r>
      <w:r>
        <w:rPr>
          <w:rFonts w:hint="eastAsia"/>
          <w:sz w:val="24"/>
        </w:rPr>
        <w:t>基金管理人</w:t>
      </w:r>
      <w:r>
        <w:rPr>
          <w:sz w:val="24"/>
        </w:rPr>
        <w:t>网上直销交易平台办理开户、本基金的申购</w:t>
      </w:r>
      <w:r>
        <w:rPr>
          <w:rFonts w:hint="eastAsia"/>
          <w:sz w:val="24"/>
        </w:rPr>
        <w:t>、</w:t>
      </w:r>
      <w:r>
        <w:rPr>
          <w:sz w:val="24"/>
        </w:rPr>
        <w:t>赎回等业务，具体交易细则请参阅</w:t>
      </w:r>
      <w:r>
        <w:rPr>
          <w:rFonts w:hint="eastAsia"/>
          <w:sz w:val="24"/>
        </w:rPr>
        <w:t>基金管理人</w:t>
      </w:r>
      <w:r>
        <w:rPr>
          <w:sz w:val="24"/>
        </w:rPr>
        <w:t>网站。网上</w:t>
      </w:r>
      <w:r>
        <w:rPr>
          <w:rFonts w:hint="eastAsia"/>
          <w:sz w:val="24"/>
        </w:rPr>
        <w:t>直销</w:t>
      </w:r>
      <w:r>
        <w:rPr>
          <w:sz w:val="24"/>
        </w:rPr>
        <w:t>交易</w:t>
      </w:r>
      <w:r>
        <w:rPr>
          <w:rFonts w:hint="eastAsia"/>
          <w:sz w:val="24"/>
        </w:rPr>
        <w:t>平台</w:t>
      </w:r>
      <w:r>
        <w:rPr>
          <w:sz w:val="24"/>
        </w:rPr>
        <w:t>网址：</w:t>
      </w:r>
      <w:r>
        <w:rPr>
          <w:rFonts w:hint="eastAsia"/>
        </w:rPr>
        <w:t>www.fund001.com</w:t>
      </w:r>
      <w:r>
        <w:t>。</w:t>
      </w:r>
    </w:p>
    <w:p w14:paraId="29CF0241" w14:textId="77777777" w:rsidR="0035403F" w:rsidRDefault="00B9387D">
      <w:pPr>
        <w:adjustRightInd w:val="0"/>
        <w:snapToGrid w:val="0"/>
        <w:spacing w:line="360" w:lineRule="auto"/>
        <w:ind w:firstLineChars="200" w:firstLine="480"/>
        <w:rPr>
          <w:rFonts w:hAnsi="宋体"/>
          <w:sz w:val="24"/>
        </w:rPr>
      </w:pPr>
      <w:r>
        <w:rPr>
          <w:sz w:val="24"/>
        </w:rPr>
        <w:t>2</w:t>
      </w:r>
      <w:r>
        <w:rPr>
          <w:rFonts w:hAnsi="宋体"/>
          <w:sz w:val="24"/>
        </w:rPr>
        <w:t>、</w:t>
      </w:r>
      <w:r>
        <w:rPr>
          <w:rFonts w:hint="eastAsia"/>
          <w:kern w:val="0"/>
          <w:sz w:val="24"/>
          <w:szCs w:val="24"/>
        </w:rPr>
        <w:t>除基金管理人之外</w:t>
      </w:r>
      <w:r>
        <w:rPr>
          <w:rFonts w:hAnsi="宋体" w:hint="eastAsia"/>
          <w:sz w:val="24"/>
        </w:rPr>
        <w:t>的其他销售</w:t>
      </w:r>
      <w:r>
        <w:rPr>
          <w:rFonts w:hAnsi="宋体"/>
          <w:sz w:val="24"/>
        </w:rPr>
        <w:t>机构</w:t>
      </w:r>
    </w:p>
    <w:p w14:paraId="05963116"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（1）中国农业银行股份有限公司</w:t>
      </w:r>
    </w:p>
    <w:p w14:paraId="6DE5D8A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住所：北京市东城区建国门内大街69号</w:t>
      </w:r>
    </w:p>
    <w:p w14:paraId="25B6743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办公地址：北京市西城区复兴门内大街28号凯晨世贸中心东座</w:t>
      </w:r>
    </w:p>
    <w:p w14:paraId="63941B58" w14:textId="050366B2"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w:t>
      </w:r>
      <w:r w:rsidR="00726E15" w:rsidRPr="00726E15">
        <w:rPr>
          <w:rFonts w:ascii="宋体" w:hAnsi="宋体" w:hint="eastAsia"/>
          <w:sz w:val="24"/>
          <w:szCs w:val="24"/>
        </w:rPr>
        <w:t>谷澎</w:t>
      </w:r>
    </w:p>
    <w:p w14:paraId="43E9EAD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联系电话：010-66060069</w:t>
      </w:r>
    </w:p>
    <w:p w14:paraId="7FE40FB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传真：010-68121816</w:t>
      </w:r>
    </w:p>
    <w:p w14:paraId="6B3B4A0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联系人：贺倩</w:t>
      </w:r>
    </w:p>
    <w:p w14:paraId="5C94B0A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客户服务电话：95599</w:t>
      </w:r>
    </w:p>
    <w:p w14:paraId="4F4A187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网址：www.abchina.com</w:t>
      </w:r>
    </w:p>
    <w:p w14:paraId="689860B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（2）交通银行股份有限公司</w:t>
      </w:r>
    </w:p>
    <w:p w14:paraId="38C453FB"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住所：上海市浦东新区银城中路188号</w:t>
      </w:r>
    </w:p>
    <w:p w14:paraId="5ED6A0CB"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办公地址：上海市浦东新区银城中路188号</w:t>
      </w:r>
    </w:p>
    <w:p w14:paraId="6AE3791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法定代表人：彭纯</w:t>
      </w:r>
    </w:p>
    <w:p w14:paraId="33A85B8A"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电话：（021）58781234</w:t>
      </w:r>
    </w:p>
    <w:p w14:paraId="5CCC995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传真：（021）58408483</w:t>
      </w:r>
    </w:p>
    <w:p w14:paraId="30249BF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联系人：曹榕</w:t>
      </w:r>
    </w:p>
    <w:p w14:paraId="078127E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客户服务电话：95559</w:t>
      </w:r>
    </w:p>
    <w:p w14:paraId="00E3BCF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网址：www.bankcomm.com</w:t>
      </w:r>
    </w:p>
    <w:p w14:paraId="3BD4AACB"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（3）招商银行股份有限公司</w:t>
      </w:r>
    </w:p>
    <w:p w14:paraId="68A8F28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住所：深圳市福田区深南大道7088号</w:t>
      </w:r>
    </w:p>
    <w:p w14:paraId="346D26F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办公地址：深圳市福田区深南大道7088号</w:t>
      </w:r>
    </w:p>
    <w:p w14:paraId="5A7CD09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法定代表人：李建红</w:t>
      </w:r>
    </w:p>
    <w:p w14:paraId="015AD1D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电话：（0755）83198888</w:t>
      </w:r>
    </w:p>
    <w:p w14:paraId="1430627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传真：（0755）83195109</w:t>
      </w:r>
    </w:p>
    <w:p w14:paraId="1F3F699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联系人：邓炯鹏</w:t>
      </w:r>
    </w:p>
    <w:p w14:paraId="5EC3C2A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客户服务电话：95555</w:t>
      </w:r>
    </w:p>
    <w:p w14:paraId="17105B1A"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网址：www.cmbchina.com</w:t>
      </w:r>
    </w:p>
    <w:p w14:paraId="6983B3FB"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（4）上海银行股份有限公司</w:t>
      </w:r>
    </w:p>
    <w:p w14:paraId="7C9CA59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住所：上海市银城中路168号</w:t>
      </w:r>
    </w:p>
    <w:p w14:paraId="2089399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办公地址：上海市银城中路168号</w:t>
      </w:r>
    </w:p>
    <w:p w14:paraId="4B72540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法定代表人：金煜</w:t>
      </w:r>
    </w:p>
    <w:p w14:paraId="7C0D8C8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电话：（021）68475888</w:t>
      </w:r>
    </w:p>
    <w:p w14:paraId="2ED4A23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传真：（021）68476111</w:t>
      </w:r>
    </w:p>
    <w:p w14:paraId="2E5FA7A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联系人：张萍</w:t>
      </w:r>
    </w:p>
    <w:p w14:paraId="26AF16F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客户服务电话：（021）962888</w:t>
      </w:r>
    </w:p>
    <w:p w14:paraId="2611F50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网址：www.bankofshanghai.com</w:t>
      </w:r>
    </w:p>
    <w:p w14:paraId="19F0DBF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（5）杭州银行股份有限公司</w:t>
      </w:r>
    </w:p>
    <w:p w14:paraId="483359D6"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住所：杭州市庆春路46号杭州银行大厦</w:t>
      </w:r>
    </w:p>
    <w:p w14:paraId="750A4F0A"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办公地址：杭州市庆春路46号杭州银行大厦</w:t>
      </w:r>
    </w:p>
    <w:p w14:paraId="27872CD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法定代表人：陈震山</w:t>
      </w:r>
    </w:p>
    <w:p w14:paraId="07D017D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电话：（0571）85108195、85120696</w:t>
      </w:r>
    </w:p>
    <w:p w14:paraId="552F3D8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传真：（0571）86475527</w:t>
      </w:r>
    </w:p>
    <w:p w14:paraId="1057C37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联系人：严峻、夏帆</w:t>
      </w:r>
    </w:p>
    <w:p w14:paraId="11F1EC1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客户服务电话:96523</w:t>
      </w:r>
    </w:p>
    <w:p w14:paraId="08FB1BFB"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网址：www.hzbank.com.cn</w:t>
      </w:r>
    </w:p>
    <w:p w14:paraId="246D15B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（6）光大证券股份有限公司</w:t>
      </w:r>
    </w:p>
    <w:p w14:paraId="07E6194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住所：上海市静安区新闸路1508号</w:t>
      </w:r>
    </w:p>
    <w:p w14:paraId="21642A1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办公地址：上海市静安区新闸路1508号</w:t>
      </w:r>
    </w:p>
    <w:p w14:paraId="1AB036F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法定代表人：薛峰</w:t>
      </w:r>
    </w:p>
    <w:p w14:paraId="7538429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电话：（021）22169999</w:t>
      </w:r>
    </w:p>
    <w:p w14:paraId="0A5F9DE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传真：（021）22169134</w:t>
      </w:r>
    </w:p>
    <w:p w14:paraId="11399B4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联系人：刘晨</w:t>
      </w:r>
    </w:p>
    <w:p w14:paraId="6A06F65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客户服务电话：10108998</w:t>
      </w:r>
    </w:p>
    <w:p w14:paraId="28264C7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网址：www.ebscn.com</w:t>
      </w:r>
    </w:p>
    <w:p w14:paraId="6051372B"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（7）中信建投证券股份有限公司</w:t>
      </w:r>
    </w:p>
    <w:p w14:paraId="26BE4BB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住所：北京市朝阳区安立路66号4号楼</w:t>
      </w:r>
    </w:p>
    <w:p w14:paraId="6D6B257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办公地址：北京市朝阳门内大街188号</w:t>
      </w:r>
    </w:p>
    <w:p w14:paraId="4289F1D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法定代表人：王常青</w:t>
      </w:r>
    </w:p>
    <w:p w14:paraId="4110BA2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电话：（010）85130588</w:t>
      </w:r>
    </w:p>
    <w:p w14:paraId="39C312B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传真：（010）65182261</w:t>
      </w:r>
    </w:p>
    <w:p w14:paraId="0BB28D9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联系人：魏明</w:t>
      </w:r>
    </w:p>
    <w:p w14:paraId="5BEEA4C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客户服务电话：4008-888-108</w:t>
      </w:r>
    </w:p>
    <w:p w14:paraId="6D347F1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网址：www.csc108.com</w:t>
      </w:r>
    </w:p>
    <w:p w14:paraId="11FBBD6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（8）海通证券股份有限公司</w:t>
      </w:r>
    </w:p>
    <w:p w14:paraId="019D75E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住所：上海市淮海中路98号</w:t>
      </w:r>
    </w:p>
    <w:p w14:paraId="10BFF65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办公地址：上海市广东路689号</w:t>
      </w:r>
    </w:p>
    <w:p w14:paraId="2F59DA3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法定代表人：王开国</w:t>
      </w:r>
    </w:p>
    <w:p w14:paraId="251481C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电话：（021）23219000</w:t>
      </w:r>
    </w:p>
    <w:p w14:paraId="1EC4583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传真：（021）23219100</w:t>
      </w:r>
    </w:p>
    <w:p w14:paraId="6D7859A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联系人：李笑鸣</w:t>
      </w:r>
    </w:p>
    <w:p w14:paraId="3D13676B"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客户服务电话：95553或拨打各城市营业网点咨询电话</w:t>
      </w:r>
    </w:p>
    <w:p w14:paraId="2C7341B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网址：www.htsec.com</w:t>
      </w:r>
    </w:p>
    <w:p w14:paraId="5CAD257B"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（9）中国银河证券股份有限公司</w:t>
      </w:r>
    </w:p>
    <w:p w14:paraId="7983C04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住所：北京市西城区金融大街35号国际企业大厦C座</w:t>
      </w:r>
    </w:p>
    <w:p w14:paraId="4E73CFB6"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办公地址：北京市西城区金融大街35号国际企业大厦C座</w:t>
      </w:r>
    </w:p>
    <w:p w14:paraId="4BF45F3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法定代表人：陈共炎</w:t>
      </w:r>
    </w:p>
    <w:p w14:paraId="78F6BD7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电话：010-83574507</w:t>
      </w:r>
    </w:p>
    <w:p w14:paraId="2CCF664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联系人：辛国政</w:t>
      </w:r>
    </w:p>
    <w:p w14:paraId="2B94A3B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客户服务电话：400-888-8888</w:t>
      </w:r>
    </w:p>
    <w:p w14:paraId="0059741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网址：www.chinastock.com.cn</w:t>
      </w:r>
    </w:p>
    <w:p w14:paraId="02C7F45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（10）兴业证券股份有限公司</w:t>
      </w:r>
    </w:p>
    <w:p w14:paraId="4BF69BB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住所：福州市湖东路268号</w:t>
      </w:r>
    </w:p>
    <w:p w14:paraId="4EC043A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办公地址：上海市浦东新区长柳路36号</w:t>
      </w:r>
    </w:p>
    <w:p w14:paraId="40EF966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法定代表人：杨华辉</w:t>
      </w:r>
    </w:p>
    <w:p w14:paraId="426A1DF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电话：021-38565547</w:t>
      </w:r>
    </w:p>
    <w:p w14:paraId="7C0BCB0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联系人：乔琳雪</w:t>
      </w:r>
    </w:p>
    <w:p w14:paraId="6B784D3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网址：www.xyzq.com.cn</w:t>
      </w:r>
    </w:p>
    <w:p w14:paraId="01362AA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客户服务电话：95562</w:t>
      </w:r>
    </w:p>
    <w:p w14:paraId="160EA75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（11）中信证券股份有限公司</w:t>
      </w:r>
    </w:p>
    <w:p w14:paraId="4B35FB8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住所：广东省深圳市福田区中心三路8号卓越时代广场（二期）北座</w:t>
      </w:r>
    </w:p>
    <w:p w14:paraId="70FEA63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办公地址：北京市朝阳区亮马桥路48号中信证券大厦</w:t>
      </w:r>
    </w:p>
    <w:p w14:paraId="743AA6F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法定代表人：张佑君</w:t>
      </w:r>
    </w:p>
    <w:p w14:paraId="0924A45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电话：010-60838888</w:t>
      </w:r>
    </w:p>
    <w:p w14:paraId="5DC2015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客服电话：95548</w:t>
      </w:r>
    </w:p>
    <w:p w14:paraId="76B9342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网址：www.cs.ecitic.com</w:t>
      </w:r>
    </w:p>
    <w:p w14:paraId="3A11963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（12）国都证券股份有限公司</w:t>
      </w:r>
    </w:p>
    <w:p w14:paraId="4FBC15F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住所：北京市东城区东直门南大街3号国华投资大厦9层10层</w:t>
      </w:r>
    </w:p>
    <w:p w14:paraId="7DA48796"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办公地址：北京市东城区东直门南大街3号国华投资大厦9层10层</w:t>
      </w:r>
    </w:p>
    <w:p w14:paraId="2BF28F4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法定代表人：王少华</w:t>
      </w:r>
    </w:p>
    <w:p w14:paraId="136FBED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客户服务电话：400-818-8118</w:t>
      </w:r>
    </w:p>
    <w:p w14:paraId="40F9C18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网址：www.guodu.com</w:t>
      </w:r>
    </w:p>
    <w:p w14:paraId="48816BE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（13）华泰证券股份有限公司</w:t>
      </w:r>
    </w:p>
    <w:p w14:paraId="2816127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住所：江苏省南京市江东中路228号</w:t>
      </w:r>
    </w:p>
    <w:p w14:paraId="71CEBE2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办公地址：江苏省南京市建邺区江东中路228号华泰证券广场</w:t>
      </w:r>
    </w:p>
    <w:p w14:paraId="23630D4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法定代表人：周易</w:t>
      </w:r>
    </w:p>
    <w:p w14:paraId="2A02497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电话：（0755）82492193</w:t>
      </w:r>
    </w:p>
    <w:p w14:paraId="34C95C2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传真：（0755）82492962</w:t>
      </w:r>
    </w:p>
    <w:p w14:paraId="2BE14306"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联系人：庞晓芸</w:t>
      </w:r>
    </w:p>
    <w:p w14:paraId="7BD5048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客户服务电话：95597</w:t>
      </w:r>
    </w:p>
    <w:p w14:paraId="361AEC6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网址：www.htsc.com.cn</w:t>
      </w:r>
    </w:p>
    <w:p w14:paraId="41ED25E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（14）中信证券（山东）有限责任公司</w:t>
      </w:r>
    </w:p>
    <w:p w14:paraId="41D3147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住所：青岛市崂山区苗岭路29号澳柯玛大厦15层（1507－1510室）</w:t>
      </w:r>
    </w:p>
    <w:p w14:paraId="59C5BA8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办公地址：青岛市崂山区深圳路222号青岛国际金融广场1号楼第20层</w:t>
      </w:r>
    </w:p>
    <w:p w14:paraId="1191B2F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法定代表人：杨宝林</w:t>
      </w:r>
    </w:p>
    <w:p w14:paraId="1D8AC8F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电话：（0532）85022326</w:t>
      </w:r>
    </w:p>
    <w:p w14:paraId="704C06B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传真：（0532）85022605</w:t>
      </w:r>
    </w:p>
    <w:p w14:paraId="2FAA7EA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联系人：吴忠超</w:t>
      </w:r>
    </w:p>
    <w:p w14:paraId="3AC9EDB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客户服务电话：（0532）96577</w:t>
      </w:r>
    </w:p>
    <w:p w14:paraId="6FB0600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网址：www.zxwt.com.cn</w:t>
      </w:r>
    </w:p>
    <w:p w14:paraId="5C61371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（15）国信证券股份有限公司</w:t>
      </w:r>
    </w:p>
    <w:p w14:paraId="188AACD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住所：深圳市罗湖区红岭中路1012号国信证券大厦16-26楼</w:t>
      </w:r>
    </w:p>
    <w:p w14:paraId="1B15A54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办公地址：深圳市罗湖区红岭中路1012号国信证券大厦16-26楼</w:t>
      </w:r>
    </w:p>
    <w:p w14:paraId="2871465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法定代表人：何如</w:t>
      </w:r>
    </w:p>
    <w:p w14:paraId="1CA54DE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电话：（0755）82130833</w:t>
      </w:r>
    </w:p>
    <w:p w14:paraId="0CA9806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传真：（0755）82133952</w:t>
      </w:r>
    </w:p>
    <w:p w14:paraId="5DAF3306"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联系人：周杨</w:t>
      </w:r>
    </w:p>
    <w:p w14:paraId="25455DF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客户服务电话：95536</w:t>
      </w:r>
    </w:p>
    <w:p w14:paraId="7131F4E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网址：www.guosen.com.cn</w:t>
      </w:r>
    </w:p>
    <w:p w14:paraId="248D935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（16）安信证券股份有限公司</w:t>
      </w:r>
    </w:p>
    <w:p w14:paraId="665A64D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住所：深圳市福田区金田路4018号安联大厦35层、28层A02单元</w:t>
      </w:r>
    </w:p>
    <w:p w14:paraId="34DA9B9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办公地址：深圳市福田区金田路4018号安联大厦35层、28层A02单元</w:t>
      </w:r>
    </w:p>
    <w:p w14:paraId="418EC3E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法定代表人：王连志</w:t>
      </w:r>
    </w:p>
    <w:p w14:paraId="1CFE073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电话：（0755）82558305</w:t>
      </w:r>
    </w:p>
    <w:p w14:paraId="586715A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传真：（0755）82558355</w:t>
      </w:r>
    </w:p>
    <w:p w14:paraId="05B6979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联系人：陈剑虹</w:t>
      </w:r>
    </w:p>
    <w:p w14:paraId="48E323B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客户服务电话：400-800-1001</w:t>
      </w:r>
    </w:p>
    <w:p w14:paraId="4CDF3BB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网址：www.essence.com.cn</w:t>
      </w:r>
    </w:p>
    <w:p w14:paraId="2B01BEF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（17）江海证券有限公司</w:t>
      </w:r>
    </w:p>
    <w:p w14:paraId="7D0785A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注册地址：哈尔滨市香坊区赣水路56号</w:t>
      </w:r>
    </w:p>
    <w:p w14:paraId="24A06BC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办公地址：哈尔滨市松北区创新三路833号</w:t>
      </w:r>
    </w:p>
    <w:p w14:paraId="3952BB9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法定代表人：赵洪波</w:t>
      </w:r>
    </w:p>
    <w:p w14:paraId="35F30F4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联系人：姜志伟</w:t>
      </w:r>
    </w:p>
    <w:p w14:paraId="489D1F6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联系电话：0451-87765732</w:t>
      </w:r>
    </w:p>
    <w:p w14:paraId="4ECBB19A"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传真：0451-82337279</w:t>
      </w:r>
    </w:p>
    <w:p w14:paraId="77693756"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客户服务电话：956007</w:t>
      </w:r>
    </w:p>
    <w:p w14:paraId="1A7CC8A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网址：www.jhzq.com.cn</w:t>
      </w:r>
    </w:p>
    <w:p w14:paraId="402A12B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（18）华宝证券有限责任公司</w:t>
      </w:r>
    </w:p>
    <w:p w14:paraId="291D003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住所：中国上海市陆家嘴环路166号未来资产大厦27楼</w:t>
      </w:r>
    </w:p>
    <w:p w14:paraId="589D78D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办公地址：中国上海市浦东新区世纪大道100号上海环球金融中心57楼</w:t>
      </w:r>
    </w:p>
    <w:p w14:paraId="2C30F76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法定代表人：陈林</w:t>
      </w:r>
    </w:p>
    <w:p w14:paraId="6D8F8EC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电话：（021）68777222</w:t>
      </w:r>
    </w:p>
    <w:p w14:paraId="3764F46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传真：（021）68777822</w:t>
      </w:r>
    </w:p>
    <w:p w14:paraId="37020A4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联系人：赵洁</w:t>
      </w:r>
    </w:p>
    <w:p w14:paraId="645162B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客户服务电话：400-820-9898</w:t>
      </w:r>
    </w:p>
    <w:p w14:paraId="214407C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网址：www.cnhbstock.com</w:t>
      </w:r>
    </w:p>
    <w:p w14:paraId="49EB3136"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（19）中国国际金融股份有限公司</w:t>
      </w:r>
    </w:p>
    <w:p w14:paraId="5ECBCF3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住所：北京建国门外大街1号国贸大厦2座27层及28层</w:t>
      </w:r>
    </w:p>
    <w:p w14:paraId="4BDA433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办公地址：北京建国门外大街1号国贸大厦2座27层及28层</w:t>
      </w:r>
    </w:p>
    <w:p w14:paraId="0F511F4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法定代表人：毕明建</w:t>
      </w:r>
    </w:p>
    <w:p w14:paraId="3628894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电话：（010）65051166</w:t>
      </w:r>
    </w:p>
    <w:p w14:paraId="4C2851D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传真：（010）85679203</w:t>
      </w:r>
    </w:p>
    <w:p w14:paraId="41D9BE5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联系人：杨涵宇</w:t>
      </w:r>
    </w:p>
    <w:p w14:paraId="5968D44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网址：www.cicc.com.cn</w:t>
      </w:r>
    </w:p>
    <w:p w14:paraId="25A436C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（20）瑞银证券有限责任公司</w:t>
      </w:r>
    </w:p>
    <w:p w14:paraId="27D656B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住所：北京市西城区金融大街7号英蓝国际金融中心12层、15层</w:t>
      </w:r>
    </w:p>
    <w:p w14:paraId="64C9B64B"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办公地址：北京市西城区金融大街7号英蓝国际金融中心12层、15层</w:t>
      </w:r>
    </w:p>
    <w:p w14:paraId="2963593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法定代表人：程宜荪</w:t>
      </w:r>
    </w:p>
    <w:p w14:paraId="6361E05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电话：（010）58328112</w:t>
      </w:r>
    </w:p>
    <w:p w14:paraId="3CE7D87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传真：（010）58328740</w:t>
      </w:r>
    </w:p>
    <w:p w14:paraId="256776C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联系人：牟冲</w:t>
      </w:r>
    </w:p>
    <w:p w14:paraId="0D43FF8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客户服务电话：400-887-8827</w:t>
      </w:r>
    </w:p>
    <w:p w14:paraId="04AE3B4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网址：www.ubssecurities.com</w:t>
      </w:r>
    </w:p>
    <w:p w14:paraId="2B24E1D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（21）国金证券股份有限公司</w:t>
      </w:r>
    </w:p>
    <w:p w14:paraId="40F8E726"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住所：四川省成都市东城根上街95号</w:t>
      </w:r>
    </w:p>
    <w:p w14:paraId="27C861D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办公地址：成都市东城根上街95号</w:t>
      </w:r>
    </w:p>
    <w:p w14:paraId="4D5D4D9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法定代表人：冉云</w:t>
      </w:r>
    </w:p>
    <w:p w14:paraId="0F7587D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电话：（028）86690057，（028）86690058</w:t>
      </w:r>
    </w:p>
    <w:p w14:paraId="2AE85C7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传真：（028）86690126</w:t>
      </w:r>
    </w:p>
    <w:p w14:paraId="2F2FADD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联系人：刘婧漪 贾鹏</w:t>
      </w:r>
    </w:p>
    <w:p w14:paraId="532C4FC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客户服务电话：95310</w:t>
      </w:r>
    </w:p>
    <w:p w14:paraId="65FD036B"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网址：www.gjzq.com.cn</w:t>
      </w:r>
    </w:p>
    <w:p w14:paraId="36790B5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（22）方正证券股份有限公司</w:t>
      </w:r>
    </w:p>
    <w:p w14:paraId="5CB40E6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住所：湖南长沙芙蓉中路二段华侨国际大厦22-24层</w:t>
      </w:r>
    </w:p>
    <w:p w14:paraId="02992F1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办公地址：湖南长沙芙蓉中路二段华侨国际大厦22-24层</w:t>
      </w:r>
    </w:p>
    <w:p w14:paraId="49AFEBC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法定代表人：雷杰</w:t>
      </w:r>
    </w:p>
    <w:p w14:paraId="7CF619F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电话：（010）68546765</w:t>
      </w:r>
    </w:p>
    <w:p w14:paraId="08504C8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传真：（010）68546792</w:t>
      </w:r>
    </w:p>
    <w:p w14:paraId="0B94279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联系人：徐锦福</w:t>
      </w:r>
    </w:p>
    <w:p w14:paraId="4DC08CB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客户服务电话：95571</w:t>
      </w:r>
    </w:p>
    <w:p w14:paraId="6EE2809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网址：www.foundersc.com</w:t>
      </w:r>
    </w:p>
    <w:p w14:paraId="026D4C8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（23）信达证券股份有限公司</w:t>
      </w:r>
    </w:p>
    <w:p w14:paraId="361E693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住所：北京市西城区闹市口大街9号院1号楼信达金融中心</w:t>
      </w:r>
    </w:p>
    <w:p w14:paraId="47B6E1A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办公地址：北京市西城区闹市口大街9号院1号楼信达金融中心</w:t>
      </w:r>
    </w:p>
    <w:p w14:paraId="4DFAEA5A"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法定代表人：张志刚</w:t>
      </w:r>
    </w:p>
    <w:p w14:paraId="2DFD6B1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电话：（010）63081000</w:t>
      </w:r>
    </w:p>
    <w:p w14:paraId="6E03315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传真：（010）63081344</w:t>
      </w:r>
    </w:p>
    <w:p w14:paraId="0B89CA5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联系人：尹旭航</w:t>
      </w:r>
    </w:p>
    <w:p w14:paraId="4023B0A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客户服务电话：95321</w:t>
      </w:r>
    </w:p>
    <w:p w14:paraId="343C38E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网址：www.cindasc.com</w:t>
      </w:r>
    </w:p>
    <w:p w14:paraId="0560C28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（24）中国中投证券有限责任公司</w:t>
      </w:r>
    </w:p>
    <w:p w14:paraId="6C13742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住所：深圳市福田区益田路与福中路交界处荣超商务中心A栋第18层-21层及第04层01.02.03.05.11.12.13.15.16.18.19.20.21.22.23单元</w:t>
      </w:r>
    </w:p>
    <w:p w14:paraId="415B13F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办公地址：深圳市福田区益田路6003号荣超商务中心A栋第04、18层至21层</w:t>
      </w:r>
    </w:p>
    <w:p w14:paraId="5E18EB6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法定代表人：龙增来</w:t>
      </w:r>
    </w:p>
    <w:p w14:paraId="7D0C9D7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电话：（0755）82023442</w:t>
      </w:r>
    </w:p>
    <w:p w14:paraId="6802F65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传真：（0755）82026539</w:t>
      </w:r>
    </w:p>
    <w:p w14:paraId="54B236E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联系人：刘毅</w:t>
      </w:r>
    </w:p>
    <w:p w14:paraId="53F15C6A"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客户服务电话：400-600-8008</w:t>
      </w:r>
    </w:p>
    <w:p w14:paraId="6D732B3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网址：www.china-invs.cn</w:t>
      </w:r>
    </w:p>
    <w:p w14:paraId="764CEB16"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（25）华融证券股份有限公司</w:t>
      </w:r>
    </w:p>
    <w:p w14:paraId="7FE3A79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住所：北京市西城区金融大街8号</w:t>
      </w:r>
    </w:p>
    <w:p w14:paraId="5BA1751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办公地址：北京市西城区金融大街8号</w:t>
      </w:r>
    </w:p>
    <w:p w14:paraId="5C16E65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法定代表人：宋德清</w:t>
      </w:r>
    </w:p>
    <w:p w14:paraId="758EE39A"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电话：（010）58568235</w:t>
      </w:r>
    </w:p>
    <w:p w14:paraId="05BE88E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传真：（010）58568062</w:t>
      </w:r>
    </w:p>
    <w:p w14:paraId="7996C66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联系人：黄恒</w:t>
      </w:r>
    </w:p>
    <w:p w14:paraId="284752D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客户服务电话：（010）58568118</w:t>
      </w:r>
    </w:p>
    <w:p w14:paraId="5342A726"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网址：www.hrsec.com.cn</w:t>
      </w:r>
    </w:p>
    <w:p w14:paraId="3F1345DB"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（26）中原证券股份有限公司</w:t>
      </w:r>
    </w:p>
    <w:p w14:paraId="616BAF5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住所：郑州市郑东新区商务外环路10号</w:t>
      </w:r>
    </w:p>
    <w:p w14:paraId="7B333D3A"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法定代表人：菅明军</w:t>
      </w:r>
    </w:p>
    <w:p w14:paraId="77C0CDFB"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联系人：程月艳 李盼盼 党静</w:t>
      </w:r>
    </w:p>
    <w:p w14:paraId="3AAB166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电话：（0371）69099882</w:t>
      </w:r>
    </w:p>
    <w:p w14:paraId="5086A5B6"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传真：（0371）65585899</w:t>
      </w:r>
    </w:p>
    <w:p w14:paraId="5890177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客户服务电话：95377</w:t>
      </w:r>
    </w:p>
    <w:p w14:paraId="2AE16D6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网址：www.ccnew.com</w:t>
      </w:r>
    </w:p>
    <w:p w14:paraId="252FBABA"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（27）天相投资顾问有限公司</w:t>
      </w:r>
    </w:p>
    <w:p w14:paraId="331B3A0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住所：北京市西城区金融街19号富凯大厦B座701</w:t>
      </w:r>
    </w:p>
    <w:p w14:paraId="368DEAD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办公地址：北京市西城区新街口外大街28号C座5层</w:t>
      </w:r>
    </w:p>
    <w:p w14:paraId="7D7650A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法定代表人：林义相</w:t>
      </w:r>
    </w:p>
    <w:p w14:paraId="3F020D9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电话：（010）66045529</w:t>
      </w:r>
    </w:p>
    <w:p w14:paraId="4CD0F0D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传真：（010）66045518</w:t>
      </w:r>
    </w:p>
    <w:p w14:paraId="06B33EE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联系人：尹伶</w:t>
      </w:r>
    </w:p>
    <w:p w14:paraId="258191AB"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客户服务电话：（010）66045678</w:t>
      </w:r>
    </w:p>
    <w:p w14:paraId="76BE0DDB"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网址：http://www.txsec.com，www.jjm.com.cn</w:t>
      </w:r>
    </w:p>
    <w:p w14:paraId="7426885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（28）上海基煜基金销售有限公司</w:t>
      </w:r>
    </w:p>
    <w:p w14:paraId="054A30BB"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住所：上海市崇明县长兴镇路潘园公路1800号2号楼6153室（上海泰和经济发展区）</w:t>
      </w:r>
    </w:p>
    <w:p w14:paraId="0A3C1A6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办公地址：上海市杨浦区昆明路518号A1002室</w:t>
      </w:r>
    </w:p>
    <w:p w14:paraId="3ECE8CA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法定代表人：王翔</w:t>
      </w:r>
    </w:p>
    <w:p w14:paraId="14F7DB3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电话：（021）65370077</w:t>
      </w:r>
    </w:p>
    <w:p w14:paraId="03A06A1A"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传真：（021）55085991</w:t>
      </w:r>
    </w:p>
    <w:p w14:paraId="3C131A9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联系人：俞申莉</w:t>
      </w:r>
    </w:p>
    <w:p w14:paraId="43F121E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客户服务电话：（021）65370077</w:t>
      </w:r>
    </w:p>
    <w:p w14:paraId="14AF449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网址：http://www.fofund.com.cn/</w:t>
      </w:r>
    </w:p>
    <w:p w14:paraId="22E7E16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（29）蚂蚁（杭州）基金销售有限公司</w:t>
      </w:r>
    </w:p>
    <w:p w14:paraId="34BEDFE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住所：杭州市余杭区仓前街道文一西路218号1幢202室</w:t>
      </w:r>
    </w:p>
    <w:p w14:paraId="19A025D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办公地址：浙江省杭州市西湖区万塘路18号黄龙时代广场B座6楼</w:t>
      </w:r>
    </w:p>
    <w:p w14:paraId="2FD968A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法定代表人：陈柏青</w:t>
      </w:r>
    </w:p>
    <w:p w14:paraId="4291831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电话：（0571）81119792</w:t>
      </w:r>
    </w:p>
    <w:p w14:paraId="635E3BA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传真：（0571）22905999</w:t>
      </w:r>
    </w:p>
    <w:p w14:paraId="3123680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联系人：韩爱彬</w:t>
      </w:r>
    </w:p>
    <w:p w14:paraId="3659F59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客户服务电话：4000-766-123</w:t>
      </w:r>
    </w:p>
    <w:p w14:paraId="3430363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网址：www.fund123.cn</w:t>
      </w:r>
    </w:p>
    <w:p w14:paraId="389BCB7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（30）深圳众禄基金销售有限公司</w:t>
      </w:r>
    </w:p>
    <w:p w14:paraId="4BD89F7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住所：深圳市罗湖区梨园路物资控股置地大厦8楼</w:t>
      </w:r>
    </w:p>
    <w:p w14:paraId="506B7EC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办公地址：深圳市罗湖区梨园路物资控股置地大厦8楼</w:t>
      </w:r>
    </w:p>
    <w:p w14:paraId="46EADE7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法定代表人：薛峰</w:t>
      </w:r>
    </w:p>
    <w:p w14:paraId="3B64B2E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电话：（0755）33227953</w:t>
      </w:r>
    </w:p>
    <w:p w14:paraId="2130FD1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传真：（0755）33227951</w:t>
      </w:r>
    </w:p>
    <w:p w14:paraId="6F69869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联系人：汤素娅</w:t>
      </w:r>
    </w:p>
    <w:p w14:paraId="3E5DFE2A"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客户服务电话：4006-788-887</w:t>
      </w:r>
    </w:p>
    <w:p w14:paraId="36EC75E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网址：www.zlfund.cn，www.jjmmw.com</w:t>
      </w:r>
    </w:p>
    <w:p w14:paraId="28735D2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（31）上海长量基金销售投资顾问有限公司</w:t>
      </w:r>
    </w:p>
    <w:p w14:paraId="6CC8A8C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住所：上海市浦东新区高翔路526号2幢220室</w:t>
      </w:r>
    </w:p>
    <w:p w14:paraId="68FEF84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办公地址：上海市浦东新区浦东大道555号裕景国际B座16层</w:t>
      </w:r>
    </w:p>
    <w:p w14:paraId="1887F23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法定代表人：张跃伟</w:t>
      </w:r>
    </w:p>
    <w:p w14:paraId="326519A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电话：（021）20691832</w:t>
      </w:r>
    </w:p>
    <w:p w14:paraId="6B96E3E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传真：（021）20691861</w:t>
      </w:r>
    </w:p>
    <w:p w14:paraId="16B2F26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联系人：单丙烨</w:t>
      </w:r>
    </w:p>
    <w:p w14:paraId="6A097A0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客户服务电话：400-820-2899</w:t>
      </w:r>
    </w:p>
    <w:p w14:paraId="089B7C5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网址：www.erichfund.com</w:t>
      </w:r>
    </w:p>
    <w:p w14:paraId="4FFE03F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（32）上海好买基金销售有限公司</w:t>
      </w:r>
    </w:p>
    <w:p w14:paraId="5EEB56A6"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住所：上海市虹口区场中路685弄37号4号楼449室</w:t>
      </w:r>
    </w:p>
    <w:p w14:paraId="05680D6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办公地址：上海市浦东新区浦东南路1118号鄂尔多斯国际大厦903-906室</w:t>
      </w:r>
    </w:p>
    <w:p w14:paraId="03D7D064"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法定代表人：杨文斌</w:t>
      </w:r>
    </w:p>
    <w:p w14:paraId="09622BE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传真：（021）68596916</w:t>
      </w:r>
    </w:p>
    <w:p w14:paraId="1639F5E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联系人：薛年</w:t>
      </w:r>
    </w:p>
    <w:p w14:paraId="489BB4B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客户服务电话：400-700-9665</w:t>
      </w:r>
    </w:p>
    <w:p w14:paraId="187014B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网址：www.ehowbuy.com</w:t>
      </w:r>
    </w:p>
    <w:p w14:paraId="1ED67FBA"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（33）上海凯石财富基金销售有限公司</w:t>
      </w:r>
    </w:p>
    <w:p w14:paraId="25EEC99B"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住所：上海市黄浦区西藏南路765号602-115室</w:t>
      </w:r>
    </w:p>
    <w:p w14:paraId="54B8FA4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办公地址：上海市黄浦区延安东路1号凯石大厦4楼</w:t>
      </w:r>
    </w:p>
    <w:p w14:paraId="57664DC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法定代表人：陈继武</w:t>
      </w:r>
    </w:p>
    <w:p w14:paraId="0AC1EEC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电话：021-63333319</w:t>
      </w:r>
    </w:p>
    <w:p w14:paraId="4CF155C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传真：021-63332523</w:t>
      </w:r>
    </w:p>
    <w:p w14:paraId="617584B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联系人：李晓明</w:t>
      </w:r>
    </w:p>
    <w:p w14:paraId="747077BA"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客服电话：4000 178 000</w:t>
      </w:r>
    </w:p>
    <w:p w14:paraId="19AE1D5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网址：www.lingxianfund.com</w:t>
      </w:r>
    </w:p>
    <w:p w14:paraId="47A7AB4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（34）上海天天基金销售有限公司</w:t>
      </w:r>
    </w:p>
    <w:p w14:paraId="0662B07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住所：上海市徐汇区龙田路190号2号楼2层</w:t>
      </w:r>
    </w:p>
    <w:p w14:paraId="1319824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办公地址：上海市徐汇区龙田路195号3C座10楼</w:t>
      </w:r>
    </w:p>
    <w:p w14:paraId="54A6BF1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法定代表人：其实</w:t>
      </w:r>
    </w:p>
    <w:p w14:paraId="1BFDE08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电话：（021）54509998</w:t>
      </w:r>
    </w:p>
    <w:p w14:paraId="759A4DB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传真：（021）64385308</w:t>
      </w:r>
    </w:p>
    <w:p w14:paraId="3BA5313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联系人：潘世友</w:t>
      </w:r>
    </w:p>
    <w:p w14:paraId="4B5CDD1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客户服务电话：400-1818-188</w:t>
      </w:r>
    </w:p>
    <w:p w14:paraId="4499E530"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网址：www.1234567.com.cn</w:t>
      </w:r>
    </w:p>
    <w:p w14:paraId="5EFA409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（35）北京蛋卷基金销售有限公司</w:t>
      </w:r>
    </w:p>
    <w:p w14:paraId="418DF9F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住所：北京市朝阳区阜通东大街1号院6号楼2单元21层222507</w:t>
      </w:r>
    </w:p>
    <w:p w14:paraId="7EBB4946"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办公地址：北京市朝阳区望京SOHO塔2B座2507</w:t>
      </w:r>
    </w:p>
    <w:p w14:paraId="71F70CB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法定代表人：钟斐斐</w:t>
      </w:r>
    </w:p>
    <w:p w14:paraId="2DB0E13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电话：（010）61860688</w:t>
      </w:r>
    </w:p>
    <w:p w14:paraId="75BCCF1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传真：（010）61840699</w:t>
      </w:r>
    </w:p>
    <w:p w14:paraId="6762D7CA"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联系人：戚晓强</w:t>
      </w:r>
    </w:p>
    <w:p w14:paraId="55FD403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客户服务电话：400-0618-518</w:t>
      </w:r>
    </w:p>
    <w:p w14:paraId="6F956408"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网址：https://danjuanapp.com/</w:t>
      </w:r>
    </w:p>
    <w:p w14:paraId="512B6FE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（36）上海联泰资产管理有限公司</w:t>
      </w:r>
    </w:p>
    <w:p w14:paraId="0A6FF70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住所：中国（上海）自由贸易试验区富特北路277号3层310室</w:t>
      </w:r>
    </w:p>
    <w:p w14:paraId="0463F3A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办公地址：上海市长宁区福泉北路518号8座3楼</w:t>
      </w:r>
    </w:p>
    <w:p w14:paraId="09860A2F"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法定代表人：燕斌</w:t>
      </w:r>
    </w:p>
    <w:p w14:paraId="7641645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电话：021-52822063</w:t>
      </w:r>
    </w:p>
    <w:p w14:paraId="45B46C4D"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传真：021-52975270</w:t>
      </w:r>
    </w:p>
    <w:p w14:paraId="35AB8D1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联系人：凌秋艳</w:t>
      </w:r>
    </w:p>
    <w:p w14:paraId="1150209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客户服务电话：4000-466-788</w:t>
      </w:r>
    </w:p>
    <w:p w14:paraId="49FE2E85"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网址：www.66zichan.com</w:t>
      </w:r>
    </w:p>
    <w:p w14:paraId="374B87F9" w14:textId="77777777" w:rsidR="0035403F" w:rsidRDefault="00B9387D">
      <w:pPr>
        <w:adjustRightInd w:val="0"/>
        <w:snapToGrid w:val="0"/>
        <w:spacing w:line="360" w:lineRule="auto"/>
        <w:ind w:firstLineChars="200" w:firstLine="480"/>
        <w:rPr>
          <w:kern w:val="0"/>
          <w:sz w:val="24"/>
        </w:rPr>
      </w:pPr>
      <w:r>
        <w:rPr>
          <w:rFonts w:hAnsi="宋体"/>
          <w:kern w:val="0"/>
          <w:sz w:val="24"/>
        </w:rPr>
        <w:lastRenderedPageBreak/>
        <w:t>基金管理人可根据有关法律法规的要求，选择其它符合要求的机构销售本基金，并</w:t>
      </w:r>
      <w:r>
        <w:rPr>
          <w:rFonts w:hAnsi="宋体" w:hint="eastAsia"/>
          <w:kern w:val="0"/>
          <w:sz w:val="24"/>
        </w:rPr>
        <w:t>在管理人网站</w:t>
      </w:r>
      <w:r>
        <w:rPr>
          <w:rFonts w:hAnsi="宋体"/>
          <w:kern w:val="0"/>
          <w:sz w:val="24"/>
        </w:rPr>
        <w:t>公示。</w:t>
      </w:r>
    </w:p>
    <w:p w14:paraId="67AC2542"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（二）登记机构</w:t>
      </w:r>
    </w:p>
    <w:p w14:paraId="521E51F5" w14:textId="77777777" w:rsidR="0035403F" w:rsidRDefault="00B9387D">
      <w:pPr>
        <w:adjustRightInd w:val="0"/>
        <w:snapToGrid w:val="0"/>
        <w:spacing w:line="360" w:lineRule="auto"/>
        <w:ind w:firstLineChars="200" w:firstLine="480"/>
        <w:rPr>
          <w:rFonts w:hAnsi="宋体"/>
          <w:kern w:val="0"/>
          <w:sz w:val="24"/>
        </w:rPr>
      </w:pPr>
      <w:r>
        <w:rPr>
          <w:rFonts w:hAnsi="宋体" w:hint="eastAsia"/>
          <w:kern w:val="0"/>
          <w:sz w:val="24"/>
        </w:rPr>
        <w:t>名称：中国证券登记结算有限责任公司</w:t>
      </w:r>
    </w:p>
    <w:p w14:paraId="703AFCF1" w14:textId="77777777" w:rsidR="0035403F" w:rsidRDefault="00B9387D">
      <w:pPr>
        <w:adjustRightInd w:val="0"/>
        <w:snapToGrid w:val="0"/>
        <w:spacing w:line="360" w:lineRule="auto"/>
        <w:ind w:firstLineChars="200" w:firstLine="480"/>
        <w:rPr>
          <w:rFonts w:hAnsi="宋体"/>
          <w:kern w:val="0"/>
          <w:sz w:val="24"/>
        </w:rPr>
      </w:pPr>
      <w:r>
        <w:rPr>
          <w:rFonts w:hAnsi="宋体" w:hint="eastAsia"/>
          <w:kern w:val="0"/>
          <w:sz w:val="24"/>
        </w:rPr>
        <w:t>住所：北京市西城区太平桥大街</w:t>
      </w:r>
      <w:r>
        <w:rPr>
          <w:rFonts w:hAnsi="宋体" w:hint="eastAsia"/>
          <w:kern w:val="0"/>
          <w:sz w:val="24"/>
        </w:rPr>
        <w:t>17</w:t>
      </w:r>
      <w:r>
        <w:rPr>
          <w:rFonts w:hAnsi="宋体" w:hint="eastAsia"/>
          <w:kern w:val="0"/>
          <w:sz w:val="24"/>
        </w:rPr>
        <w:t>号</w:t>
      </w:r>
    </w:p>
    <w:p w14:paraId="22069AB2" w14:textId="77777777" w:rsidR="0035403F" w:rsidRDefault="00B9387D">
      <w:pPr>
        <w:adjustRightInd w:val="0"/>
        <w:snapToGrid w:val="0"/>
        <w:spacing w:line="360" w:lineRule="auto"/>
        <w:ind w:firstLineChars="200" w:firstLine="480"/>
        <w:rPr>
          <w:rFonts w:hAnsi="宋体"/>
          <w:kern w:val="0"/>
          <w:sz w:val="24"/>
        </w:rPr>
      </w:pPr>
      <w:r>
        <w:rPr>
          <w:rFonts w:hAnsi="宋体" w:hint="eastAsia"/>
          <w:kern w:val="0"/>
          <w:sz w:val="24"/>
        </w:rPr>
        <w:t>办公地址：北京市西城区太平桥大街</w:t>
      </w:r>
      <w:r>
        <w:rPr>
          <w:rFonts w:hAnsi="宋体" w:hint="eastAsia"/>
          <w:kern w:val="0"/>
          <w:sz w:val="24"/>
        </w:rPr>
        <w:t>17</w:t>
      </w:r>
      <w:r>
        <w:rPr>
          <w:rFonts w:hAnsi="宋体" w:hint="eastAsia"/>
          <w:kern w:val="0"/>
          <w:sz w:val="24"/>
        </w:rPr>
        <w:t>号</w:t>
      </w:r>
    </w:p>
    <w:p w14:paraId="72695CED" w14:textId="77777777" w:rsidR="0035403F" w:rsidRDefault="00B9387D">
      <w:pPr>
        <w:adjustRightInd w:val="0"/>
        <w:snapToGrid w:val="0"/>
        <w:spacing w:line="360" w:lineRule="auto"/>
        <w:ind w:firstLineChars="200" w:firstLine="480"/>
        <w:rPr>
          <w:rFonts w:hAnsi="宋体"/>
          <w:kern w:val="0"/>
          <w:sz w:val="24"/>
        </w:rPr>
      </w:pPr>
      <w:r>
        <w:rPr>
          <w:rFonts w:hAnsi="宋体" w:hint="eastAsia"/>
          <w:kern w:val="0"/>
          <w:sz w:val="24"/>
        </w:rPr>
        <w:t>法定代表人：周明</w:t>
      </w:r>
    </w:p>
    <w:p w14:paraId="4F1EEE20" w14:textId="77777777" w:rsidR="0035403F" w:rsidRDefault="00B9387D">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010</w:t>
      </w:r>
      <w:r>
        <w:rPr>
          <w:rFonts w:hAnsi="宋体" w:hint="eastAsia"/>
          <w:kern w:val="0"/>
          <w:sz w:val="24"/>
        </w:rPr>
        <w:t>）</w:t>
      </w:r>
      <w:r>
        <w:rPr>
          <w:rFonts w:hAnsi="宋体" w:hint="eastAsia"/>
          <w:kern w:val="0"/>
          <w:sz w:val="24"/>
        </w:rPr>
        <w:t>50938782</w:t>
      </w:r>
    </w:p>
    <w:p w14:paraId="70A22F8B" w14:textId="77777777" w:rsidR="0035403F" w:rsidRDefault="00B9387D">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010</w:t>
      </w:r>
      <w:r>
        <w:rPr>
          <w:rFonts w:hAnsi="宋体" w:hint="eastAsia"/>
          <w:kern w:val="0"/>
          <w:sz w:val="24"/>
        </w:rPr>
        <w:t>）</w:t>
      </w:r>
      <w:r>
        <w:rPr>
          <w:rFonts w:hAnsi="宋体" w:hint="eastAsia"/>
          <w:kern w:val="0"/>
          <w:sz w:val="24"/>
        </w:rPr>
        <w:t>50938907</w:t>
      </w:r>
    </w:p>
    <w:p w14:paraId="1906D33F"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联系人：赵亦清</w:t>
      </w:r>
    </w:p>
    <w:p w14:paraId="35E2D328" w14:textId="77777777" w:rsidR="0035403F" w:rsidRDefault="00B9387D">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p>
    <w:p w14:paraId="59CB7301" w14:textId="77777777" w:rsidR="0035403F" w:rsidRDefault="00B9387D">
      <w:pPr>
        <w:adjustRightInd w:val="0"/>
        <w:snapToGrid w:val="0"/>
        <w:spacing w:line="360" w:lineRule="auto"/>
        <w:ind w:firstLineChars="200" w:firstLine="480"/>
        <w:rPr>
          <w:kern w:val="0"/>
          <w:sz w:val="24"/>
        </w:rPr>
      </w:pPr>
      <w:r>
        <w:rPr>
          <w:rFonts w:hAnsi="宋体"/>
          <w:kern w:val="0"/>
          <w:sz w:val="24"/>
        </w:rPr>
        <w:t>名称：</w:t>
      </w:r>
      <w:r>
        <w:rPr>
          <w:rFonts w:hAnsi="宋体" w:hint="eastAsia"/>
          <w:kern w:val="0"/>
          <w:sz w:val="24"/>
        </w:rPr>
        <w:t>上海市</w:t>
      </w:r>
      <w:r>
        <w:rPr>
          <w:rFonts w:hAnsi="宋体"/>
          <w:kern w:val="0"/>
          <w:sz w:val="24"/>
        </w:rPr>
        <w:t>通力律师事务所</w:t>
      </w:r>
    </w:p>
    <w:p w14:paraId="6D07E685" w14:textId="77777777" w:rsidR="0035403F" w:rsidRDefault="00B9387D">
      <w:pPr>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63237181" w14:textId="77777777" w:rsidR="0035403F" w:rsidRDefault="00B9387D">
      <w:pPr>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61C63EFF" w14:textId="6E876811" w:rsidR="0035403F" w:rsidRDefault="00B9387D">
      <w:pPr>
        <w:adjustRightInd w:val="0"/>
        <w:snapToGrid w:val="0"/>
        <w:spacing w:line="360" w:lineRule="auto"/>
        <w:ind w:firstLineChars="200" w:firstLine="480"/>
        <w:rPr>
          <w:rFonts w:hAnsi="宋体"/>
          <w:kern w:val="0"/>
          <w:sz w:val="24"/>
        </w:rPr>
      </w:pPr>
      <w:r>
        <w:rPr>
          <w:rFonts w:hAnsi="宋体"/>
          <w:kern w:val="0"/>
          <w:sz w:val="24"/>
        </w:rPr>
        <w:t>负责人：</w:t>
      </w:r>
      <w:r>
        <w:rPr>
          <w:rFonts w:hAnsi="宋体" w:hint="eastAsia"/>
          <w:kern w:val="0"/>
          <w:sz w:val="24"/>
        </w:rPr>
        <w:t>韩炯</w:t>
      </w:r>
    </w:p>
    <w:p w14:paraId="0D6BB460" w14:textId="77777777" w:rsidR="0035403F" w:rsidRDefault="00B9387D">
      <w:pPr>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14:paraId="77F38463" w14:textId="77777777" w:rsidR="0035403F" w:rsidRDefault="00B9387D">
      <w:pPr>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14:paraId="542ACF09" w14:textId="77777777" w:rsidR="0035403F" w:rsidRDefault="00B9387D">
      <w:pPr>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丁媛</w:t>
      </w:r>
    </w:p>
    <w:p w14:paraId="09557CE4" w14:textId="77777777" w:rsidR="0035403F" w:rsidRDefault="00B9387D">
      <w:pPr>
        <w:adjustRightInd w:val="0"/>
        <w:snapToGrid w:val="0"/>
        <w:spacing w:line="360" w:lineRule="auto"/>
        <w:ind w:firstLineChars="200" w:firstLine="480"/>
        <w:rPr>
          <w:kern w:val="0"/>
          <w:sz w:val="24"/>
        </w:rPr>
      </w:pPr>
      <w:r>
        <w:rPr>
          <w:rFonts w:hAnsi="宋体"/>
          <w:kern w:val="0"/>
          <w:sz w:val="24"/>
        </w:rPr>
        <w:t>经办律师：黎明</w:t>
      </w:r>
      <w:r>
        <w:rPr>
          <w:rFonts w:hAnsi="宋体" w:hint="eastAsia"/>
          <w:kern w:val="0"/>
          <w:sz w:val="24"/>
        </w:rPr>
        <w:t>、丁媛</w:t>
      </w:r>
    </w:p>
    <w:p w14:paraId="2FA4EA88" w14:textId="77777777" w:rsidR="0035403F" w:rsidRDefault="00B9387D">
      <w:pPr>
        <w:widowControl/>
        <w:adjustRightInd w:val="0"/>
        <w:snapToGrid w:val="0"/>
        <w:spacing w:line="360" w:lineRule="auto"/>
        <w:ind w:firstLineChars="200" w:firstLine="482"/>
        <w:rPr>
          <w:b/>
          <w:kern w:val="0"/>
          <w:sz w:val="24"/>
        </w:rPr>
      </w:pPr>
      <w:r>
        <w:rPr>
          <w:rFonts w:hAnsi="宋体"/>
          <w:b/>
          <w:kern w:val="0"/>
          <w:sz w:val="24"/>
        </w:rPr>
        <w:t>（四）审计基金财产的会计师事务所</w:t>
      </w:r>
    </w:p>
    <w:p w14:paraId="64C6239E" w14:textId="77777777" w:rsidR="0035403F" w:rsidRDefault="00B9387D">
      <w:pPr>
        <w:adjustRightInd w:val="0"/>
        <w:snapToGrid w:val="0"/>
        <w:spacing w:line="360" w:lineRule="auto"/>
        <w:ind w:firstLineChars="200" w:firstLine="480"/>
        <w:rPr>
          <w:kern w:val="0"/>
          <w:sz w:val="24"/>
        </w:rPr>
      </w:pPr>
      <w:r>
        <w:rPr>
          <w:rFonts w:hAnsi="宋体"/>
          <w:kern w:val="0"/>
          <w:sz w:val="24"/>
        </w:rPr>
        <w:t>名称：</w:t>
      </w:r>
      <w:r>
        <w:rPr>
          <w:rFonts w:hAnsi="宋体" w:hint="eastAsia"/>
          <w:kern w:val="0"/>
          <w:sz w:val="24"/>
        </w:rPr>
        <w:t>普华永道中天会计师事务所（特殊普通合伙）</w:t>
      </w:r>
    </w:p>
    <w:p w14:paraId="205157CA" w14:textId="77777777" w:rsidR="0035403F" w:rsidRDefault="00B9387D">
      <w:pPr>
        <w:adjustRightInd w:val="0"/>
        <w:snapToGrid w:val="0"/>
        <w:spacing w:line="360" w:lineRule="auto"/>
        <w:ind w:firstLineChars="200" w:firstLine="480"/>
        <w:rPr>
          <w:kern w:val="0"/>
          <w:sz w:val="24"/>
        </w:rPr>
      </w:pPr>
      <w:r>
        <w:rPr>
          <w:rFonts w:hAnsi="宋体"/>
          <w:kern w:val="0"/>
          <w:sz w:val="24"/>
        </w:rPr>
        <w:t>住所：上海市浦东新区陆家嘴环路</w:t>
      </w:r>
      <w:r>
        <w:rPr>
          <w:kern w:val="0"/>
          <w:sz w:val="24"/>
        </w:rPr>
        <w:t>1318</w:t>
      </w:r>
      <w:r>
        <w:rPr>
          <w:rFonts w:hAnsi="宋体"/>
          <w:kern w:val="0"/>
          <w:sz w:val="24"/>
        </w:rPr>
        <w:t>号星展银行大厦</w:t>
      </w:r>
      <w:r>
        <w:rPr>
          <w:kern w:val="0"/>
          <w:sz w:val="24"/>
        </w:rPr>
        <w:t>6</w:t>
      </w:r>
      <w:r>
        <w:rPr>
          <w:rFonts w:hAnsi="宋体"/>
          <w:kern w:val="0"/>
          <w:sz w:val="24"/>
        </w:rPr>
        <w:t>楼</w:t>
      </w:r>
    </w:p>
    <w:p w14:paraId="6BA1AFBB" w14:textId="77777777" w:rsidR="0035403F" w:rsidRDefault="00B9387D">
      <w:pPr>
        <w:adjustRightInd w:val="0"/>
        <w:snapToGrid w:val="0"/>
        <w:spacing w:line="360" w:lineRule="auto"/>
        <w:ind w:firstLineChars="200" w:firstLine="480"/>
        <w:rPr>
          <w:kern w:val="0"/>
          <w:sz w:val="24"/>
        </w:rPr>
      </w:pPr>
      <w:r>
        <w:rPr>
          <w:rFonts w:hAnsi="宋体"/>
          <w:kern w:val="0"/>
          <w:sz w:val="24"/>
        </w:rPr>
        <w:t>办公地址：上海市湖滨路</w:t>
      </w:r>
      <w:r>
        <w:rPr>
          <w:kern w:val="0"/>
          <w:sz w:val="24"/>
        </w:rPr>
        <w:t>202</w:t>
      </w:r>
      <w:r>
        <w:rPr>
          <w:rFonts w:hAnsi="宋体"/>
          <w:kern w:val="0"/>
          <w:sz w:val="24"/>
        </w:rPr>
        <w:t>号普华永道中心</w:t>
      </w:r>
      <w:r>
        <w:rPr>
          <w:kern w:val="0"/>
          <w:sz w:val="24"/>
        </w:rPr>
        <w:t>11</w:t>
      </w:r>
      <w:r>
        <w:rPr>
          <w:rFonts w:hAnsi="宋体"/>
          <w:kern w:val="0"/>
          <w:sz w:val="24"/>
        </w:rPr>
        <w:t>楼</w:t>
      </w:r>
    </w:p>
    <w:p w14:paraId="34DF807C" w14:textId="77777777" w:rsidR="0035403F" w:rsidRDefault="00B9387D">
      <w:pPr>
        <w:adjustRightInd w:val="0"/>
        <w:snapToGrid w:val="0"/>
        <w:spacing w:line="360" w:lineRule="auto"/>
        <w:ind w:firstLineChars="200" w:firstLine="480"/>
        <w:rPr>
          <w:sz w:val="24"/>
        </w:rPr>
      </w:pPr>
      <w:r>
        <w:rPr>
          <w:rFonts w:ascii="宋体" w:hAnsi="宋体" w:hint="eastAsia"/>
          <w:sz w:val="24"/>
          <w:szCs w:val="24"/>
        </w:rPr>
        <w:t>执行事务</w:t>
      </w:r>
      <w:r>
        <w:rPr>
          <w:rFonts w:ascii="宋体" w:hAnsi="宋体" w:hint="eastAsia"/>
          <w:sz w:val="24"/>
        </w:rPr>
        <w:t>合伙人：</w:t>
      </w:r>
      <w:r>
        <w:rPr>
          <w:rFonts w:ascii="宋体" w:hAnsi="宋体" w:hint="eastAsia"/>
          <w:sz w:val="24"/>
          <w:szCs w:val="24"/>
        </w:rPr>
        <w:t>李丹</w:t>
      </w:r>
    </w:p>
    <w:p w14:paraId="7D50F015" w14:textId="77777777" w:rsidR="0035403F" w:rsidRDefault="00B9387D">
      <w:pPr>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23238888</w:t>
      </w:r>
    </w:p>
    <w:p w14:paraId="25174A12" w14:textId="77777777" w:rsidR="0035403F" w:rsidRDefault="00B9387D">
      <w:pPr>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23238800</w:t>
      </w:r>
    </w:p>
    <w:p w14:paraId="09815282" w14:textId="77777777" w:rsidR="0035403F" w:rsidRDefault="00B9387D">
      <w:pPr>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朱宏宇</w:t>
      </w:r>
    </w:p>
    <w:p w14:paraId="41470105" w14:textId="77777777" w:rsidR="0035403F" w:rsidRDefault="00B9387D">
      <w:pPr>
        <w:adjustRightInd w:val="0"/>
        <w:snapToGrid w:val="0"/>
        <w:spacing w:line="360" w:lineRule="auto"/>
        <w:ind w:firstLineChars="200" w:firstLine="480"/>
        <w:rPr>
          <w:rFonts w:ascii="宋体" w:hAnsi="宋体"/>
          <w:b/>
          <w:kern w:val="0"/>
          <w:sz w:val="30"/>
        </w:rPr>
      </w:pPr>
      <w:r>
        <w:rPr>
          <w:rFonts w:hAnsi="宋体"/>
          <w:kern w:val="0"/>
          <w:sz w:val="24"/>
        </w:rPr>
        <w:t>经办注册会计师：</w:t>
      </w:r>
      <w:r>
        <w:rPr>
          <w:rFonts w:hAnsi="宋体" w:hint="eastAsia"/>
          <w:kern w:val="0"/>
          <w:sz w:val="24"/>
        </w:rPr>
        <w:t>童咏静</w:t>
      </w:r>
      <w:r>
        <w:rPr>
          <w:rFonts w:ascii="宋体" w:hAnsi="宋体" w:hint="eastAsia"/>
          <w:sz w:val="24"/>
        </w:rPr>
        <w:t>、朱宏宇</w:t>
      </w:r>
      <w:bookmarkStart w:id="19" w:name="_Toc367103299"/>
    </w:p>
    <w:p w14:paraId="5BFEF4B5"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lastRenderedPageBreak/>
        <w:br w:type="page"/>
      </w:r>
    </w:p>
    <w:p w14:paraId="5EFEA010"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68266296"/>
      <w:r>
        <w:rPr>
          <w:rFonts w:ascii="宋体" w:hAnsi="宋体" w:hint="eastAsia"/>
          <w:b/>
          <w:kern w:val="0"/>
          <w:sz w:val="30"/>
        </w:rPr>
        <w:lastRenderedPageBreak/>
        <w:t>六、基金的历史沿革</w:t>
      </w:r>
      <w:bookmarkEnd w:id="19"/>
      <w:bookmarkEnd w:id="20"/>
    </w:p>
    <w:p w14:paraId="694F7D9F" w14:textId="77777777" w:rsidR="0035403F" w:rsidRDefault="00B9387D">
      <w:pPr>
        <w:adjustRightInd w:val="0"/>
        <w:snapToGrid w:val="0"/>
        <w:spacing w:line="360" w:lineRule="auto"/>
        <w:ind w:firstLineChars="200" w:firstLine="480"/>
        <w:rPr>
          <w:rFonts w:ascii="宋体" w:hAnsi="宋体"/>
          <w:sz w:val="24"/>
          <w:szCs w:val="24"/>
        </w:rPr>
      </w:pPr>
      <w:bookmarkStart w:id="21" w:name="_Hlk489003390"/>
      <w:r>
        <w:rPr>
          <w:rFonts w:ascii="宋体" w:hAnsi="宋体" w:hint="eastAsia"/>
          <w:sz w:val="24"/>
          <w:szCs w:val="24"/>
        </w:rPr>
        <w:t>交银施罗德中高等级信用债债券型证券投资基金由交银施罗德理财21天债券型证券投资基金转型而来。</w:t>
      </w:r>
    </w:p>
    <w:p w14:paraId="2993279C"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交银施罗德理财21天债券型证券投资基金经中国证监会证监许可【201</w:t>
      </w:r>
      <w:r>
        <w:rPr>
          <w:rFonts w:ascii="宋体" w:hAnsi="宋体"/>
          <w:sz w:val="24"/>
          <w:szCs w:val="24"/>
        </w:rPr>
        <w:t>2</w:t>
      </w:r>
      <w:r>
        <w:rPr>
          <w:rFonts w:ascii="宋体" w:hAnsi="宋体" w:hint="eastAsia"/>
          <w:sz w:val="24"/>
          <w:szCs w:val="24"/>
        </w:rPr>
        <w:t>】1282号文核准，自2012年10月25日起向社会公开募集，于2012年10月31日结束募集工作，并于2012年11月5日获得中国证监会的书面确认，《交银施罗德理财21天债券型证券投资基金基金合同》自该日起生效。</w:t>
      </w:r>
    </w:p>
    <w:p w14:paraId="0D63664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根据《基金法》、《运作办法》、《关于实施&lt;公开募集证券投资基金运作管理办法&gt;有关问题的规定》、《交银施罗德理财21天债券型证券投资基金基金合同》，交银施罗德理财21天债券型证券投资基金以通讯方式召开基金份额持有人大会，大会于20</w:t>
      </w:r>
      <w:r>
        <w:rPr>
          <w:rFonts w:ascii="宋体" w:hAnsi="宋体"/>
          <w:sz w:val="24"/>
          <w:szCs w:val="24"/>
        </w:rPr>
        <w:t>20</w:t>
      </w:r>
      <w:r>
        <w:rPr>
          <w:rFonts w:ascii="宋体" w:hAnsi="宋体" w:hint="eastAsia"/>
          <w:sz w:val="24"/>
          <w:szCs w:val="24"/>
        </w:rPr>
        <w:t>年6月2</w:t>
      </w:r>
      <w:r>
        <w:rPr>
          <w:rFonts w:ascii="宋体" w:hAnsi="宋体"/>
          <w:sz w:val="24"/>
          <w:szCs w:val="24"/>
        </w:rPr>
        <w:t>3</w:t>
      </w:r>
      <w:r>
        <w:rPr>
          <w:rFonts w:ascii="宋体" w:hAnsi="宋体" w:hint="eastAsia"/>
          <w:sz w:val="24"/>
          <w:szCs w:val="24"/>
        </w:rPr>
        <w:t>日表决通过了《关于交银施罗德理财21天债券型证券投资基金转型及修改基金合同有关事项的议案》，同意交银施罗德理财21天债券型证券投资基金变更基金名称、投资目标、投资范围、投资策略、业绩比较基准、投资限制、基金的估值、基金的费用以及其他部分条款，授权基金管理人办理本次基金转型及修改基金合同有关具体事宜。基金份额持有人大会决议自表决通过之日起生效，基金管理人根据基金份额持有人大会的授权，定于20</w:t>
      </w:r>
      <w:r>
        <w:rPr>
          <w:rFonts w:ascii="宋体" w:hAnsi="宋体"/>
          <w:sz w:val="24"/>
          <w:szCs w:val="24"/>
        </w:rPr>
        <w:t>20</w:t>
      </w:r>
      <w:r>
        <w:rPr>
          <w:rFonts w:ascii="宋体" w:hAnsi="宋体" w:hint="eastAsia"/>
          <w:sz w:val="24"/>
          <w:szCs w:val="24"/>
        </w:rPr>
        <w:t>年</w:t>
      </w:r>
      <w:r>
        <w:rPr>
          <w:rFonts w:ascii="宋体" w:hAnsi="宋体"/>
          <w:sz w:val="24"/>
          <w:szCs w:val="24"/>
        </w:rPr>
        <w:t>7</w:t>
      </w:r>
      <w:r>
        <w:rPr>
          <w:rFonts w:ascii="宋体" w:hAnsi="宋体" w:hint="eastAsia"/>
          <w:sz w:val="24"/>
          <w:szCs w:val="24"/>
        </w:rPr>
        <w:t>月2</w:t>
      </w:r>
      <w:r>
        <w:rPr>
          <w:rFonts w:ascii="宋体" w:hAnsi="宋体"/>
          <w:sz w:val="24"/>
          <w:szCs w:val="24"/>
        </w:rPr>
        <w:t>8</w:t>
      </w:r>
      <w:r>
        <w:rPr>
          <w:rFonts w:ascii="宋体" w:hAnsi="宋体" w:hint="eastAsia"/>
          <w:sz w:val="24"/>
          <w:szCs w:val="24"/>
        </w:rPr>
        <w:t>日正式实施基金转型，自基金转型实施日起，《交银施罗德理财21天债券型证券投资基金基金合同》失效且《交银施罗德中高等级信用债债券型证券投资基金基金合同》同时生效。</w:t>
      </w:r>
    </w:p>
    <w:p w14:paraId="3956E2F8"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367103300"/>
      <w:bookmarkStart w:id="23" w:name="_Toc109537384"/>
      <w:r>
        <w:rPr>
          <w:rFonts w:ascii="宋体" w:hAnsi="宋体"/>
          <w:b/>
          <w:kern w:val="0"/>
          <w:sz w:val="30"/>
        </w:rPr>
        <w:br w:type="page"/>
      </w:r>
      <w:bookmarkStart w:id="24" w:name="_Toc68266297"/>
      <w:r>
        <w:rPr>
          <w:rFonts w:ascii="宋体" w:hAnsi="宋体" w:hint="eastAsia"/>
          <w:b/>
          <w:kern w:val="0"/>
          <w:sz w:val="30"/>
        </w:rPr>
        <w:lastRenderedPageBreak/>
        <w:t>七、基金的</w:t>
      </w:r>
      <w:r>
        <w:rPr>
          <w:rFonts w:ascii="宋体" w:hAnsi="宋体"/>
          <w:b/>
          <w:kern w:val="0"/>
          <w:sz w:val="30"/>
        </w:rPr>
        <w:t>存续</w:t>
      </w:r>
      <w:bookmarkEnd w:id="22"/>
      <w:bookmarkEnd w:id="24"/>
    </w:p>
    <w:p w14:paraId="554E1AA3" w14:textId="77777777" w:rsidR="0035403F" w:rsidRDefault="00B9387D">
      <w:pPr>
        <w:adjustRightInd w:val="0"/>
        <w:snapToGrid w:val="0"/>
        <w:spacing w:line="360" w:lineRule="auto"/>
        <w:ind w:firstLineChars="200" w:firstLine="480"/>
        <w:rPr>
          <w:rFonts w:hAnsi="宋体"/>
          <w:kern w:val="0"/>
          <w:sz w:val="24"/>
        </w:rPr>
      </w:pPr>
      <w:bookmarkStart w:id="25" w:name="_Hlt88901074"/>
      <w:bookmarkStart w:id="26" w:name="_Toc15118260"/>
      <w:bookmarkStart w:id="27" w:name="_Toc57530272"/>
      <w:bookmarkStart w:id="28" w:name="_Toc79392603"/>
      <w:bookmarkStart w:id="29" w:name="_Toc109537386"/>
      <w:bookmarkEnd w:id="23"/>
      <w:bookmarkEnd w:id="25"/>
      <w:r>
        <w:rPr>
          <w:rFonts w:hAnsi="宋体"/>
          <w:kern w:val="0"/>
          <w:sz w:val="24"/>
        </w:rPr>
        <w:t>《基金合同》生效后，</w:t>
      </w:r>
      <w:r>
        <w:rPr>
          <w:rFonts w:hAnsi="宋体" w:hint="eastAsia"/>
          <w:kern w:val="0"/>
          <w:sz w:val="24"/>
        </w:rPr>
        <w:t>连续</w:t>
      </w:r>
      <w:r>
        <w:rPr>
          <w:rFonts w:hAnsi="宋体" w:hint="eastAsia"/>
          <w:kern w:val="0"/>
          <w:sz w:val="24"/>
        </w:rPr>
        <w:t>20</w:t>
      </w:r>
      <w:r>
        <w:rPr>
          <w:rFonts w:hAnsi="宋体" w:hint="eastAsia"/>
          <w:kern w:val="0"/>
          <w:sz w:val="24"/>
        </w:rPr>
        <w:t>个工作日出现</w:t>
      </w:r>
      <w:r>
        <w:rPr>
          <w:rFonts w:hAnsi="宋体"/>
          <w:kern w:val="0"/>
          <w:sz w:val="24"/>
        </w:rPr>
        <w:t>基金份额持有人数量不满</w:t>
      </w:r>
      <w:r>
        <w:rPr>
          <w:rFonts w:hAnsi="宋体" w:hint="eastAsia"/>
          <w:kern w:val="0"/>
          <w:sz w:val="24"/>
        </w:rPr>
        <w:t>200</w:t>
      </w:r>
      <w:r>
        <w:rPr>
          <w:rFonts w:hAnsi="宋体"/>
          <w:kern w:val="0"/>
          <w:sz w:val="24"/>
        </w:rPr>
        <w:t>人或者基金资产净值低于</w:t>
      </w:r>
      <w:r>
        <w:rPr>
          <w:rFonts w:hAnsi="宋体" w:hint="eastAsia"/>
          <w:kern w:val="0"/>
          <w:sz w:val="24"/>
        </w:rPr>
        <w:t>5000</w:t>
      </w:r>
      <w:r>
        <w:rPr>
          <w:rFonts w:hAnsi="宋体" w:hint="eastAsia"/>
          <w:kern w:val="0"/>
          <w:sz w:val="24"/>
        </w:rPr>
        <w:t>万</w:t>
      </w:r>
      <w:r>
        <w:rPr>
          <w:rFonts w:hAnsi="宋体"/>
          <w:kern w:val="0"/>
          <w:sz w:val="24"/>
        </w:rPr>
        <w:t>元</w:t>
      </w:r>
      <w:r>
        <w:rPr>
          <w:rFonts w:hAnsi="宋体" w:hint="eastAsia"/>
          <w:kern w:val="0"/>
          <w:sz w:val="24"/>
        </w:rPr>
        <w:t>情形</w:t>
      </w:r>
      <w:r>
        <w:rPr>
          <w:rFonts w:hAnsi="宋体"/>
          <w:kern w:val="0"/>
          <w:sz w:val="24"/>
        </w:rPr>
        <w:t>的，基金管理人应当</w:t>
      </w:r>
      <w:r>
        <w:rPr>
          <w:rFonts w:hAnsi="宋体" w:hint="eastAsia"/>
          <w:kern w:val="0"/>
          <w:sz w:val="24"/>
        </w:rPr>
        <w:t>在定期报告中予以披露</w:t>
      </w:r>
      <w:r>
        <w:rPr>
          <w:rFonts w:hAnsi="宋体"/>
          <w:kern w:val="0"/>
          <w:sz w:val="24"/>
        </w:rPr>
        <w:t>；连续</w:t>
      </w:r>
      <w:r>
        <w:rPr>
          <w:rFonts w:hAnsi="宋体" w:hint="eastAsia"/>
          <w:kern w:val="0"/>
          <w:sz w:val="24"/>
        </w:rPr>
        <w:t>50</w:t>
      </w:r>
      <w:r>
        <w:rPr>
          <w:rFonts w:hAnsi="宋体"/>
          <w:kern w:val="0"/>
          <w:sz w:val="24"/>
        </w:rPr>
        <w:t>个工作日出现前述情形的，</w:t>
      </w:r>
      <w:r>
        <w:rPr>
          <w:rFonts w:hAnsi="宋体" w:hint="eastAsia"/>
          <w:kern w:val="0"/>
          <w:sz w:val="24"/>
        </w:rPr>
        <w:t>基金管理人提前终止《基金合同》，不需召开基金份额持有人大会</w:t>
      </w:r>
      <w:r>
        <w:rPr>
          <w:rFonts w:hAnsi="宋体"/>
          <w:kern w:val="0"/>
          <w:sz w:val="24"/>
        </w:rPr>
        <w:t>。</w:t>
      </w:r>
    </w:p>
    <w:p w14:paraId="3060B130" w14:textId="77777777" w:rsidR="0035403F" w:rsidRDefault="00B9387D">
      <w:pPr>
        <w:adjustRightInd w:val="0"/>
        <w:snapToGrid w:val="0"/>
        <w:spacing w:line="360" w:lineRule="auto"/>
        <w:ind w:firstLineChars="200" w:firstLine="480"/>
        <w:rPr>
          <w:rFonts w:hAnsi="宋体"/>
          <w:kern w:val="0"/>
          <w:sz w:val="24"/>
        </w:rPr>
      </w:pPr>
      <w:r>
        <w:rPr>
          <w:rFonts w:hAnsi="宋体"/>
          <w:kern w:val="0"/>
          <w:sz w:val="24"/>
        </w:rPr>
        <w:t>法律法规</w:t>
      </w:r>
      <w:r>
        <w:rPr>
          <w:rFonts w:hAnsi="宋体" w:hint="eastAsia"/>
          <w:kern w:val="0"/>
          <w:sz w:val="24"/>
        </w:rPr>
        <w:t>或中国证监会</w:t>
      </w:r>
      <w:r>
        <w:rPr>
          <w:rFonts w:hAnsi="宋体"/>
          <w:kern w:val="0"/>
          <w:sz w:val="24"/>
        </w:rPr>
        <w:t>另有规定时，从其规定。</w:t>
      </w:r>
      <w:bookmarkEnd w:id="26"/>
      <w:bookmarkEnd w:id="27"/>
      <w:bookmarkEnd w:id="28"/>
    </w:p>
    <w:p w14:paraId="087A4D57" w14:textId="77777777" w:rsidR="0035403F" w:rsidRDefault="0035403F">
      <w:pPr>
        <w:adjustRightInd w:val="0"/>
        <w:snapToGrid w:val="0"/>
        <w:spacing w:line="360" w:lineRule="auto"/>
        <w:ind w:firstLineChars="200" w:firstLine="480"/>
        <w:rPr>
          <w:rFonts w:hAnsi="宋体"/>
          <w:kern w:val="0"/>
          <w:sz w:val="24"/>
        </w:rPr>
      </w:pPr>
    </w:p>
    <w:p w14:paraId="56F5C058"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30" w:name="_Toc367103301"/>
      <w:bookmarkStart w:id="31" w:name="_Toc68266298"/>
      <w:r>
        <w:rPr>
          <w:rFonts w:ascii="宋体" w:hAnsi="宋体" w:hint="eastAsia"/>
          <w:b/>
          <w:kern w:val="0"/>
          <w:sz w:val="30"/>
        </w:rPr>
        <w:lastRenderedPageBreak/>
        <w:t>八、基金份额的申购与赎回</w:t>
      </w:r>
      <w:bookmarkEnd w:id="29"/>
      <w:bookmarkEnd w:id="30"/>
      <w:bookmarkEnd w:id="31"/>
    </w:p>
    <w:p w14:paraId="2CE0E396" w14:textId="77777777" w:rsidR="0035403F" w:rsidRDefault="00B9387D">
      <w:pPr>
        <w:adjustRightInd w:val="0"/>
        <w:snapToGrid w:val="0"/>
        <w:spacing w:line="360" w:lineRule="auto"/>
        <w:ind w:firstLineChars="200" w:firstLine="482"/>
        <w:rPr>
          <w:b/>
          <w:kern w:val="0"/>
          <w:sz w:val="24"/>
          <w:szCs w:val="24"/>
        </w:rPr>
      </w:pPr>
      <w:bookmarkStart w:id="32" w:name="_Hlk494120953"/>
      <w:r>
        <w:rPr>
          <w:b/>
          <w:kern w:val="0"/>
          <w:sz w:val="24"/>
          <w:szCs w:val="24"/>
        </w:rPr>
        <w:t>（</w:t>
      </w:r>
      <w:r>
        <w:rPr>
          <w:rFonts w:hint="eastAsia"/>
          <w:b/>
          <w:kern w:val="0"/>
          <w:sz w:val="24"/>
          <w:szCs w:val="24"/>
        </w:rPr>
        <w:t>一</w:t>
      </w:r>
      <w:r>
        <w:rPr>
          <w:b/>
          <w:kern w:val="0"/>
          <w:sz w:val="24"/>
          <w:szCs w:val="24"/>
        </w:rPr>
        <w:t>）申购和赎回的场所</w:t>
      </w:r>
    </w:p>
    <w:p w14:paraId="4A87AF62" w14:textId="77777777" w:rsidR="0035403F" w:rsidRDefault="00B9387D">
      <w:pPr>
        <w:widowControl/>
        <w:adjustRightInd w:val="0"/>
        <w:snapToGrid w:val="0"/>
        <w:spacing w:line="360" w:lineRule="auto"/>
        <w:ind w:firstLineChars="200" w:firstLine="480"/>
        <w:rPr>
          <w:rFonts w:hAnsi="宋体"/>
          <w:sz w:val="24"/>
          <w:szCs w:val="24"/>
        </w:rPr>
      </w:pPr>
      <w:r>
        <w:rPr>
          <w:rFonts w:hAnsi="宋体" w:hint="eastAsia"/>
          <w:sz w:val="24"/>
          <w:szCs w:val="24"/>
        </w:rPr>
        <w:t>投资人可通过下述场所按照规定的方式进行申购或赎回：</w:t>
      </w:r>
    </w:p>
    <w:p w14:paraId="52601DCA" w14:textId="77777777" w:rsidR="0035403F" w:rsidRDefault="00B9387D">
      <w:pPr>
        <w:widowControl/>
        <w:adjustRightInd w:val="0"/>
        <w:snapToGrid w:val="0"/>
        <w:spacing w:line="360" w:lineRule="auto"/>
        <w:ind w:firstLineChars="200" w:firstLine="480"/>
        <w:rPr>
          <w:rFonts w:hAnsi="宋体"/>
          <w:sz w:val="24"/>
          <w:szCs w:val="24"/>
        </w:rPr>
      </w:pPr>
      <w:r>
        <w:rPr>
          <w:rFonts w:hAnsi="宋体" w:hint="eastAsia"/>
          <w:sz w:val="24"/>
          <w:szCs w:val="24"/>
        </w:rPr>
        <w:t>1</w:t>
      </w:r>
      <w:r>
        <w:rPr>
          <w:rFonts w:hAnsi="宋体" w:hint="eastAsia"/>
          <w:sz w:val="24"/>
          <w:szCs w:val="24"/>
        </w:rPr>
        <w:t>、</w:t>
      </w:r>
      <w:r>
        <w:rPr>
          <w:rFonts w:hAnsi="宋体"/>
          <w:sz w:val="24"/>
          <w:szCs w:val="24"/>
        </w:rPr>
        <w:t>本基金管理人的</w:t>
      </w:r>
      <w:r>
        <w:rPr>
          <w:rFonts w:hAnsi="宋体" w:hint="eastAsia"/>
          <w:sz w:val="24"/>
          <w:szCs w:val="24"/>
        </w:rPr>
        <w:t>直销机构</w:t>
      </w:r>
    </w:p>
    <w:p w14:paraId="4C63AA65" w14:textId="77777777" w:rsidR="0035403F" w:rsidRDefault="00B9387D">
      <w:pPr>
        <w:widowControl/>
        <w:adjustRightInd w:val="0"/>
        <w:snapToGrid w:val="0"/>
        <w:spacing w:line="360" w:lineRule="auto"/>
        <w:ind w:firstLineChars="200" w:firstLine="480"/>
        <w:rPr>
          <w:rFonts w:hAnsi="宋体"/>
          <w:sz w:val="24"/>
          <w:szCs w:val="24"/>
        </w:rPr>
      </w:pPr>
      <w:r>
        <w:rPr>
          <w:rFonts w:hAnsi="宋体" w:hint="eastAsia"/>
          <w:sz w:val="24"/>
          <w:szCs w:val="24"/>
        </w:rPr>
        <w:t>本基金直销机构为基金管理人直销柜台以及基金管理人的网上直销交易平台。</w:t>
      </w:r>
    </w:p>
    <w:p w14:paraId="268CC0A1" w14:textId="77777777" w:rsidR="0035403F" w:rsidRDefault="00B9387D">
      <w:pPr>
        <w:widowControl/>
        <w:adjustRightInd w:val="0"/>
        <w:snapToGrid w:val="0"/>
        <w:spacing w:line="360" w:lineRule="auto"/>
        <w:ind w:firstLineChars="200" w:firstLine="480"/>
        <w:rPr>
          <w:rFonts w:hAnsi="宋体"/>
          <w:sz w:val="24"/>
          <w:szCs w:val="24"/>
        </w:rPr>
      </w:pPr>
      <w:r>
        <w:rPr>
          <w:rFonts w:hAnsi="宋体" w:hint="eastAsia"/>
          <w:sz w:val="24"/>
          <w:szCs w:val="24"/>
        </w:rPr>
        <w:t>名称：交银施罗德基金管理有限公司</w:t>
      </w:r>
    </w:p>
    <w:p w14:paraId="00C6B576" w14:textId="77777777" w:rsidR="0035403F" w:rsidRDefault="00B9387D">
      <w:pPr>
        <w:widowControl/>
        <w:adjustRightInd w:val="0"/>
        <w:snapToGrid w:val="0"/>
        <w:spacing w:line="360" w:lineRule="auto"/>
        <w:ind w:firstLineChars="200" w:firstLine="480"/>
        <w:rPr>
          <w:rFonts w:hAnsi="宋体"/>
          <w:sz w:val="24"/>
          <w:szCs w:val="24"/>
        </w:rPr>
      </w:pPr>
      <w:r>
        <w:rPr>
          <w:rFonts w:hAnsi="宋体" w:hint="eastAsia"/>
          <w:sz w:val="24"/>
          <w:szCs w:val="24"/>
        </w:rPr>
        <w:t>住所：</w:t>
      </w:r>
      <w:r>
        <w:rPr>
          <w:rFonts w:hint="eastAsia"/>
          <w:bCs/>
          <w:sz w:val="24"/>
        </w:rPr>
        <w:t>中国（上海）自由贸易试验区</w:t>
      </w:r>
      <w:r>
        <w:rPr>
          <w:rFonts w:hAnsi="宋体" w:hint="eastAsia"/>
          <w:sz w:val="24"/>
          <w:szCs w:val="24"/>
        </w:rPr>
        <w:t>银城中路</w:t>
      </w:r>
      <w:r>
        <w:rPr>
          <w:rFonts w:hAnsi="宋体" w:hint="eastAsia"/>
          <w:sz w:val="24"/>
          <w:szCs w:val="24"/>
        </w:rPr>
        <w:t>188</w:t>
      </w:r>
      <w:r>
        <w:rPr>
          <w:rFonts w:hAnsi="宋体" w:hint="eastAsia"/>
          <w:sz w:val="24"/>
          <w:szCs w:val="24"/>
        </w:rPr>
        <w:t>号交通银行大楼二层（裙）</w:t>
      </w:r>
    </w:p>
    <w:p w14:paraId="622C2298" w14:textId="77777777" w:rsidR="0035403F" w:rsidRDefault="00B9387D">
      <w:pPr>
        <w:widowControl/>
        <w:adjustRightInd w:val="0"/>
        <w:snapToGrid w:val="0"/>
        <w:spacing w:line="360" w:lineRule="auto"/>
        <w:ind w:firstLineChars="200" w:firstLine="480"/>
        <w:rPr>
          <w:rFonts w:hAnsi="宋体"/>
          <w:sz w:val="24"/>
          <w:szCs w:val="24"/>
        </w:rPr>
      </w:pPr>
      <w:r>
        <w:rPr>
          <w:rFonts w:hAnsi="宋体" w:hint="eastAsia"/>
          <w:sz w:val="24"/>
          <w:szCs w:val="24"/>
        </w:rPr>
        <w:t>办公地址：</w:t>
      </w:r>
      <w:r>
        <w:rPr>
          <w:rFonts w:ascii="宋体" w:hAnsi="宋体" w:hint="eastAsia"/>
          <w:sz w:val="24"/>
          <w:szCs w:val="24"/>
        </w:rPr>
        <w:t>上海市</w:t>
      </w:r>
      <w:r>
        <w:rPr>
          <w:rFonts w:ascii="宋体" w:hAnsi="宋体"/>
          <w:sz w:val="24"/>
          <w:szCs w:val="24"/>
        </w:rPr>
        <w:t>浦东新区世纪大道</w:t>
      </w:r>
      <w:r>
        <w:rPr>
          <w:sz w:val="24"/>
          <w:szCs w:val="24"/>
        </w:rPr>
        <w:t>8</w:t>
      </w:r>
      <w:r>
        <w:rPr>
          <w:rFonts w:ascii="宋体" w:hAnsi="宋体" w:hint="eastAsia"/>
          <w:sz w:val="24"/>
          <w:szCs w:val="24"/>
        </w:rPr>
        <w:t>号</w:t>
      </w:r>
      <w:r>
        <w:rPr>
          <w:rFonts w:ascii="宋体" w:hAnsi="宋体"/>
          <w:sz w:val="24"/>
          <w:szCs w:val="24"/>
        </w:rPr>
        <w:t>国金中心二期</w:t>
      </w:r>
      <w:r>
        <w:rPr>
          <w:sz w:val="24"/>
          <w:szCs w:val="24"/>
        </w:rPr>
        <w:t>21-22</w:t>
      </w:r>
      <w:r>
        <w:rPr>
          <w:rFonts w:ascii="宋体" w:hAnsi="宋体" w:hint="eastAsia"/>
          <w:sz w:val="24"/>
          <w:szCs w:val="24"/>
        </w:rPr>
        <w:t>楼</w:t>
      </w:r>
    </w:p>
    <w:p w14:paraId="5237F9EF" w14:textId="77777777" w:rsidR="0035403F" w:rsidRDefault="00B9387D">
      <w:pPr>
        <w:widowControl/>
        <w:adjustRightInd w:val="0"/>
        <w:snapToGrid w:val="0"/>
        <w:spacing w:line="360" w:lineRule="auto"/>
        <w:ind w:firstLineChars="200" w:firstLine="480"/>
        <w:rPr>
          <w:rFonts w:hAnsi="宋体"/>
          <w:sz w:val="24"/>
          <w:szCs w:val="24"/>
        </w:rPr>
      </w:pPr>
      <w:r>
        <w:rPr>
          <w:rFonts w:hAnsi="宋体" w:hint="eastAsia"/>
          <w:sz w:val="24"/>
          <w:szCs w:val="24"/>
        </w:rPr>
        <w:t>电话：（</w:t>
      </w:r>
      <w:r>
        <w:rPr>
          <w:rFonts w:hAnsi="宋体" w:hint="eastAsia"/>
          <w:sz w:val="24"/>
          <w:szCs w:val="24"/>
        </w:rPr>
        <w:t>021</w:t>
      </w:r>
      <w:r>
        <w:rPr>
          <w:rFonts w:hAnsi="宋体" w:hint="eastAsia"/>
          <w:sz w:val="24"/>
          <w:szCs w:val="24"/>
        </w:rPr>
        <w:t>）</w:t>
      </w:r>
      <w:r>
        <w:rPr>
          <w:rFonts w:hAnsi="宋体" w:hint="eastAsia"/>
          <w:sz w:val="24"/>
          <w:szCs w:val="24"/>
        </w:rPr>
        <w:t>6105</w:t>
      </w:r>
      <w:r>
        <w:rPr>
          <w:rFonts w:hint="eastAsia"/>
          <w:sz w:val="24"/>
        </w:rPr>
        <w:t>5724</w:t>
      </w:r>
    </w:p>
    <w:p w14:paraId="487C2D86" w14:textId="77777777" w:rsidR="0035403F" w:rsidRDefault="00B9387D">
      <w:pPr>
        <w:widowControl/>
        <w:adjustRightInd w:val="0"/>
        <w:snapToGrid w:val="0"/>
        <w:spacing w:line="360" w:lineRule="auto"/>
        <w:ind w:firstLineChars="200" w:firstLine="480"/>
        <w:rPr>
          <w:rFonts w:hAnsi="宋体"/>
          <w:sz w:val="24"/>
          <w:szCs w:val="24"/>
        </w:rPr>
      </w:pPr>
      <w:r>
        <w:rPr>
          <w:rFonts w:hAnsi="宋体" w:hint="eastAsia"/>
          <w:sz w:val="24"/>
          <w:szCs w:val="24"/>
        </w:rPr>
        <w:t>传真：（</w:t>
      </w:r>
      <w:r>
        <w:rPr>
          <w:rFonts w:hAnsi="宋体" w:hint="eastAsia"/>
          <w:sz w:val="24"/>
          <w:szCs w:val="24"/>
        </w:rPr>
        <w:t>021</w:t>
      </w:r>
      <w:r>
        <w:rPr>
          <w:rFonts w:hAnsi="宋体" w:hint="eastAsia"/>
          <w:sz w:val="24"/>
          <w:szCs w:val="24"/>
        </w:rPr>
        <w:t>）</w:t>
      </w:r>
      <w:r>
        <w:rPr>
          <w:rFonts w:hAnsi="宋体" w:hint="eastAsia"/>
          <w:sz w:val="24"/>
          <w:szCs w:val="24"/>
        </w:rPr>
        <w:t>61055054</w:t>
      </w:r>
    </w:p>
    <w:p w14:paraId="5EEB5681" w14:textId="77777777" w:rsidR="0035403F" w:rsidRDefault="00B9387D">
      <w:pPr>
        <w:widowControl/>
        <w:adjustRightInd w:val="0"/>
        <w:snapToGrid w:val="0"/>
        <w:spacing w:line="360" w:lineRule="auto"/>
        <w:ind w:firstLineChars="200" w:firstLine="480"/>
        <w:rPr>
          <w:rFonts w:hAnsi="宋体"/>
          <w:sz w:val="24"/>
          <w:szCs w:val="24"/>
        </w:rPr>
      </w:pPr>
      <w:r>
        <w:rPr>
          <w:rFonts w:hAnsi="宋体" w:hint="eastAsia"/>
          <w:sz w:val="24"/>
          <w:szCs w:val="24"/>
        </w:rPr>
        <w:t>联系人：</w:t>
      </w:r>
      <w:r>
        <w:rPr>
          <w:rFonts w:ascii="宋体" w:hAnsi="宋体" w:hint="eastAsia"/>
          <w:sz w:val="24"/>
        </w:rPr>
        <w:t>傅</w:t>
      </w:r>
      <w:r>
        <w:rPr>
          <w:rFonts w:ascii="宋体" w:hAnsi="宋体"/>
          <w:sz w:val="24"/>
        </w:rPr>
        <w:t>鲸</w:t>
      </w:r>
    </w:p>
    <w:p w14:paraId="05627121" w14:textId="77777777" w:rsidR="0035403F" w:rsidRDefault="00B9387D">
      <w:pPr>
        <w:widowControl/>
        <w:adjustRightInd w:val="0"/>
        <w:snapToGrid w:val="0"/>
        <w:spacing w:line="360" w:lineRule="auto"/>
        <w:ind w:firstLineChars="200" w:firstLine="480"/>
        <w:rPr>
          <w:rFonts w:hAnsi="宋体"/>
          <w:sz w:val="24"/>
          <w:szCs w:val="24"/>
        </w:rPr>
      </w:pPr>
      <w:r>
        <w:rPr>
          <w:rFonts w:hAnsi="宋体" w:hint="eastAsia"/>
          <w:sz w:val="24"/>
          <w:szCs w:val="24"/>
        </w:rPr>
        <w:t>客户服务电话：</w:t>
      </w:r>
      <w:r>
        <w:rPr>
          <w:rFonts w:hAnsi="宋体" w:hint="eastAsia"/>
          <w:sz w:val="24"/>
          <w:szCs w:val="24"/>
        </w:rPr>
        <w:t>400-700-5000</w:t>
      </w:r>
      <w:r>
        <w:rPr>
          <w:rFonts w:hAnsi="宋体" w:hint="eastAsia"/>
          <w:sz w:val="24"/>
          <w:szCs w:val="24"/>
        </w:rPr>
        <w:t>（免长途话费），（</w:t>
      </w:r>
      <w:r>
        <w:rPr>
          <w:rFonts w:hAnsi="宋体" w:hint="eastAsia"/>
          <w:sz w:val="24"/>
          <w:szCs w:val="24"/>
        </w:rPr>
        <w:t>021</w:t>
      </w:r>
      <w:r>
        <w:rPr>
          <w:rFonts w:hAnsi="宋体" w:hint="eastAsia"/>
          <w:sz w:val="24"/>
          <w:szCs w:val="24"/>
        </w:rPr>
        <w:t>）</w:t>
      </w:r>
      <w:r>
        <w:rPr>
          <w:rFonts w:hAnsi="宋体" w:hint="eastAsia"/>
          <w:sz w:val="24"/>
          <w:szCs w:val="24"/>
        </w:rPr>
        <w:t>61055000</w:t>
      </w:r>
    </w:p>
    <w:p w14:paraId="2C9A9F6F" w14:textId="77777777" w:rsidR="0035403F" w:rsidRDefault="00B9387D">
      <w:pPr>
        <w:widowControl/>
        <w:adjustRightInd w:val="0"/>
        <w:snapToGrid w:val="0"/>
        <w:spacing w:line="360" w:lineRule="auto"/>
        <w:ind w:firstLineChars="200" w:firstLine="480"/>
        <w:rPr>
          <w:rFonts w:hAnsi="宋体"/>
          <w:sz w:val="24"/>
          <w:szCs w:val="24"/>
        </w:rPr>
      </w:pPr>
      <w:r>
        <w:rPr>
          <w:rFonts w:hAnsi="宋体" w:hint="eastAsia"/>
          <w:sz w:val="24"/>
          <w:szCs w:val="24"/>
        </w:rPr>
        <w:t>网址：</w:t>
      </w:r>
      <w:hyperlink r:id="rId10" w:history="1">
        <w:r>
          <w:rPr>
            <w:rStyle w:val="afa"/>
            <w:color w:val="auto"/>
            <w:sz w:val="24"/>
            <w:szCs w:val="24"/>
            <w:u w:val="none"/>
          </w:rPr>
          <w:t>www.fund001.com</w:t>
        </w:r>
      </w:hyperlink>
    </w:p>
    <w:p w14:paraId="42E331C0" w14:textId="77777777" w:rsidR="0035403F" w:rsidRDefault="00B9387D">
      <w:pPr>
        <w:pStyle w:val="a0"/>
        <w:autoSpaceDE w:val="0"/>
        <w:autoSpaceDN w:val="0"/>
        <w:adjustRightInd w:val="0"/>
        <w:snapToGrid w:val="0"/>
        <w:spacing w:line="360" w:lineRule="auto"/>
        <w:ind w:firstLine="480"/>
      </w:pPr>
      <w:r>
        <w:rPr>
          <w:rFonts w:hAnsi="宋体" w:hint="eastAsia"/>
          <w:sz w:val="24"/>
          <w:szCs w:val="24"/>
        </w:rPr>
        <w:t>个人投资者可以通过基金管理人网上直销交易平台办理开户、本基金的申购、赎回等业务，具体交易细则请参阅基金管理人网站。网上直销交易平台网址：</w:t>
      </w:r>
      <w:hyperlink r:id="rId11" w:history="1">
        <w:r>
          <w:rPr>
            <w:rStyle w:val="afa"/>
            <w:color w:val="auto"/>
            <w:sz w:val="24"/>
            <w:szCs w:val="24"/>
            <w:u w:val="none"/>
          </w:rPr>
          <w:t>www.fund001.com</w:t>
        </w:r>
      </w:hyperlink>
    </w:p>
    <w:p w14:paraId="20F87715" w14:textId="77777777" w:rsidR="0035403F" w:rsidRDefault="00B9387D">
      <w:pPr>
        <w:pStyle w:val="a0"/>
        <w:autoSpaceDE w:val="0"/>
        <w:autoSpaceDN w:val="0"/>
        <w:adjustRightInd w:val="0"/>
        <w:snapToGrid w:val="0"/>
        <w:spacing w:line="360" w:lineRule="auto"/>
        <w:ind w:firstLine="480"/>
        <w:rPr>
          <w:kern w:val="0"/>
          <w:sz w:val="24"/>
          <w:szCs w:val="24"/>
        </w:rPr>
      </w:pPr>
      <w:r>
        <w:rPr>
          <w:rFonts w:hint="eastAsia"/>
          <w:kern w:val="0"/>
          <w:sz w:val="24"/>
        </w:rPr>
        <w:t>2</w:t>
      </w:r>
      <w:r>
        <w:rPr>
          <w:rFonts w:hint="eastAsia"/>
          <w:kern w:val="0"/>
          <w:sz w:val="24"/>
        </w:rPr>
        <w:t>、</w:t>
      </w:r>
      <w:r>
        <w:rPr>
          <w:rFonts w:hint="eastAsia"/>
          <w:kern w:val="0"/>
          <w:sz w:val="24"/>
          <w:szCs w:val="24"/>
        </w:rPr>
        <w:t>除基金管理人之外的</w:t>
      </w:r>
      <w:r>
        <w:rPr>
          <w:rFonts w:hint="eastAsia"/>
          <w:kern w:val="0"/>
          <w:sz w:val="24"/>
        </w:rPr>
        <w:t>其他销售</w:t>
      </w:r>
      <w:r>
        <w:rPr>
          <w:kern w:val="0"/>
          <w:sz w:val="24"/>
          <w:szCs w:val="24"/>
        </w:rPr>
        <w:t>机构</w:t>
      </w:r>
    </w:p>
    <w:p w14:paraId="76FD1C6B" w14:textId="77777777" w:rsidR="0035403F" w:rsidRDefault="00B9387D">
      <w:pPr>
        <w:adjustRightInd w:val="0"/>
        <w:snapToGrid w:val="0"/>
        <w:spacing w:line="360" w:lineRule="auto"/>
        <w:ind w:firstLineChars="200" w:firstLine="480"/>
        <w:rPr>
          <w:kern w:val="0"/>
          <w:sz w:val="24"/>
          <w:szCs w:val="24"/>
        </w:rPr>
      </w:pPr>
      <w:r>
        <w:rPr>
          <w:kern w:val="0"/>
          <w:sz w:val="24"/>
          <w:szCs w:val="24"/>
        </w:rPr>
        <w:t>本基金</w:t>
      </w:r>
      <w:r>
        <w:rPr>
          <w:rFonts w:hint="eastAsia"/>
          <w:kern w:val="0"/>
          <w:sz w:val="24"/>
          <w:szCs w:val="24"/>
        </w:rPr>
        <w:t>除基金管理人之外</w:t>
      </w:r>
      <w:r>
        <w:rPr>
          <w:kern w:val="0"/>
          <w:sz w:val="24"/>
          <w:szCs w:val="24"/>
        </w:rPr>
        <w:t>的</w:t>
      </w:r>
      <w:r>
        <w:rPr>
          <w:rFonts w:hint="eastAsia"/>
          <w:kern w:val="0"/>
          <w:sz w:val="24"/>
          <w:szCs w:val="24"/>
        </w:rPr>
        <w:t>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rPr>
        <w:t>本公司</w:t>
      </w:r>
      <w:r>
        <w:rPr>
          <w:kern w:val="0"/>
          <w:sz w:val="24"/>
          <w:szCs w:val="24"/>
        </w:rPr>
        <w:t>客户服务电话进行咨询。</w:t>
      </w:r>
    </w:p>
    <w:p w14:paraId="67383320" w14:textId="77777777" w:rsidR="0035403F" w:rsidRDefault="00B9387D">
      <w:pPr>
        <w:adjustRightInd w:val="0"/>
        <w:snapToGrid w:val="0"/>
        <w:spacing w:line="360" w:lineRule="auto"/>
        <w:ind w:firstLineChars="200" w:firstLine="48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，并在管理人网站公示</w:t>
      </w:r>
      <w:r>
        <w:rPr>
          <w:sz w:val="24"/>
          <w:szCs w:val="24"/>
        </w:rPr>
        <w:t>。</w:t>
      </w:r>
    </w:p>
    <w:p w14:paraId="720E2F02" w14:textId="77777777" w:rsidR="0035403F" w:rsidRDefault="00B9387D">
      <w:pPr>
        <w:adjustRightInd w:val="0"/>
        <w:snapToGrid w:val="0"/>
        <w:spacing w:line="360" w:lineRule="auto"/>
        <w:ind w:firstLineChars="200" w:firstLine="48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14:paraId="252E5E82" w14:textId="77777777" w:rsidR="0035403F" w:rsidRDefault="00B9387D">
      <w:pPr>
        <w:adjustRightInd w:val="0"/>
        <w:snapToGrid w:val="0"/>
        <w:spacing w:line="360" w:lineRule="auto"/>
        <w:ind w:firstLineChars="200" w:firstLine="482"/>
        <w:rPr>
          <w:sz w:val="24"/>
          <w:szCs w:val="24"/>
        </w:rPr>
      </w:pPr>
      <w:r>
        <w:rPr>
          <w:rFonts w:hAnsi="宋体"/>
          <w:b/>
          <w:kern w:val="0"/>
          <w:sz w:val="24"/>
          <w:szCs w:val="24"/>
        </w:rPr>
        <w:t>（</w:t>
      </w:r>
      <w:r>
        <w:rPr>
          <w:rFonts w:hAnsi="宋体" w:hint="eastAsia"/>
          <w:b/>
          <w:kern w:val="0"/>
          <w:sz w:val="24"/>
          <w:szCs w:val="24"/>
        </w:rPr>
        <w:t>二</w:t>
      </w:r>
      <w:r>
        <w:rPr>
          <w:rFonts w:hAnsi="宋体"/>
          <w:b/>
          <w:kern w:val="0"/>
          <w:sz w:val="24"/>
          <w:szCs w:val="24"/>
        </w:rPr>
        <w:t>）申购和赎回的开放日及时间</w:t>
      </w:r>
    </w:p>
    <w:p w14:paraId="7EEC6196" w14:textId="77777777" w:rsidR="0035403F" w:rsidRDefault="00B9387D">
      <w:pPr>
        <w:adjustRightInd w:val="0"/>
        <w:snapToGrid w:val="0"/>
        <w:spacing w:line="360" w:lineRule="auto"/>
        <w:ind w:firstLineChars="200" w:firstLine="480"/>
        <w:rPr>
          <w:bCs/>
          <w:sz w:val="24"/>
          <w:szCs w:val="24"/>
        </w:rPr>
      </w:pPr>
      <w:r>
        <w:rPr>
          <w:bCs/>
          <w:sz w:val="24"/>
          <w:szCs w:val="24"/>
        </w:rPr>
        <w:t>1</w:t>
      </w:r>
      <w:r>
        <w:rPr>
          <w:bCs/>
          <w:sz w:val="24"/>
          <w:szCs w:val="24"/>
        </w:rPr>
        <w:t>、开放日及开放时间</w:t>
      </w:r>
    </w:p>
    <w:p w14:paraId="4D68B8D1" w14:textId="77777777" w:rsidR="0035403F" w:rsidRDefault="00B9387D">
      <w:pPr>
        <w:adjustRightInd w:val="0"/>
        <w:snapToGrid w:val="0"/>
        <w:spacing w:line="360" w:lineRule="auto"/>
        <w:ind w:firstLineChars="200" w:firstLine="480"/>
        <w:rPr>
          <w:sz w:val="24"/>
          <w:szCs w:val="24"/>
        </w:rPr>
      </w:pPr>
      <w:r>
        <w:rPr>
          <w:rFonts w:hint="eastAsia"/>
          <w:sz w:val="24"/>
          <w:szCs w:val="24"/>
        </w:rPr>
        <w:t>投资人在开放日办理基金份额的申购和赎回，具体办理时间为上海证券交易所、</w:t>
      </w:r>
      <w:r>
        <w:rPr>
          <w:rFonts w:hint="eastAsia"/>
          <w:sz w:val="24"/>
          <w:szCs w:val="24"/>
        </w:rPr>
        <w:lastRenderedPageBreak/>
        <w:t>深圳证券交易所的正常交易日的交易时间，但基金管理人根据法律法规、中国证监会的要求或基金合同的规定公告暂停申购、赎回时除外。</w:t>
      </w:r>
    </w:p>
    <w:p w14:paraId="4587178C" w14:textId="77777777" w:rsidR="0035403F" w:rsidRDefault="00B9387D">
      <w:pPr>
        <w:adjustRightInd w:val="0"/>
        <w:snapToGrid w:val="0"/>
        <w:spacing w:line="360" w:lineRule="auto"/>
        <w:ind w:firstLineChars="200" w:firstLine="480"/>
        <w:rPr>
          <w:sz w:val="24"/>
          <w:szCs w:val="24"/>
        </w:rPr>
      </w:pPr>
      <w:r>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6A9F25BB" w14:textId="77777777" w:rsidR="0035403F" w:rsidRDefault="00B9387D">
      <w:pPr>
        <w:adjustRightInd w:val="0"/>
        <w:snapToGrid w:val="0"/>
        <w:spacing w:line="360" w:lineRule="auto"/>
        <w:ind w:firstLineChars="200" w:firstLine="480"/>
        <w:rPr>
          <w:bCs/>
          <w:sz w:val="24"/>
          <w:szCs w:val="24"/>
        </w:rPr>
      </w:pPr>
      <w:r>
        <w:rPr>
          <w:bCs/>
          <w:sz w:val="24"/>
          <w:szCs w:val="24"/>
        </w:rPr>
        <w:t>2</w:t>
      </w:r>
      <w:r>
        <w:rPr>
          <w:bCs/>
          <w:sz w:val="24"/>
          <w:szCs w:val="24"/>
        </w:rPr>
        <w:t>、申购、赎回开始日及业务办理时间</w:t>
      </w:r>
    </w:p>
    <w:p w14:paraId="767768E6" w14:textId="77777777" w:rsidR="0035403F" w:rsidRDefault="00B9387D">
      <w:pPr>
        <w:adjustRightInd w:val="0"/>
        <w:snapToGrid w:val="0"/>
        <w:spacing w:line="360" w:lineRule="auto"/>
        <w:ind w:firstLineChars="200" w:firstLine="480"/>
        <w:rPr>
          <w:sz w:val="24"/>
          <w:szCs w:val="24"/>
        </w:rPr>
      </w:pPr>
      <w:r>
        <w:rPr>
          <w:rFonts w:hint="eastAsia"/>
          <w:sz w:val="24"/>
          <w:szCs w:val="24"/>
        </w:rPr>
        <w:t>在确定申购开始与赎回开始时间后，基金管理人应在申购、赎回开放日前依照《信息披露办法》的有关规定在指定媒介上公告申购与赎回的开始时间。</w:t>
      </w:r>
    </w:p>
    <w:p w14:paraId="5E0023F5" w14:textId="77777777" w:rsidR="0035403F" w:rsidRDefault="00B9387D">
      <w:pPr>
        <w:adjustRightInd w:val="0"/>
        <w:snapToGrid w:val="0"/>
        <w:spacing w:line="360" w:lineRule="auto"/>
        <w:ind w:firstLineChars="200" w:firstLine="48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46705721" w14:textId="77777777" w:rsidR="0035403F" w:rsidRDefault="00B9387D">
      <w:pPr>
        <w:adjustRightInd w:val="0"/>
        <w:snapToGrid w:val="0"/>
        <w:spacing w:line="360" w:lineRule="auto"/>
        <w:ind w:firstLineChars="200" w:firstLine="482"/>
        <w:rPr>
          <w:sz w:val="24"/>
          <w:szCs w:val="24"/>
        </w:rPr>
      </w:pPr>
      <w:r>
        <w:rPr>
          <w:rFonts w:hAnsi="宋体"/>
          <w:b/>
          <w:kern w:val="0"/>
          <w:sz w:val="24"/>
          <w:szCs w:val="24"/>
        </w:rPr>
        <w:t>（</w:t>
      </w:r>
      <w:r>
        <w:rPr>
          <w:rFonts w:hAnsi="宋体" w:hint="eastAsia"/>
          <w:b/>
          <w:kern w:val="0"/>
          <w:sz w:val="24"/>
          <w:szCs w:val="24"/>
        </w:rPr>
        <w:t>三</w:t>
      </w:r>
      <w:r>
        <w:rPr>
          <w:rFonts w:hAnsi="宋体"/>
          <w:b/>
          <w:kern w:val="0"/>
          <w:sz w:val="24"/>
          <w:szCs w:val="24"/>
        </w:rPr>
        <w:t>）申购</w:t>
      </w:r>
      <w:r>
        <w:rPr>
          <w:rFonts w:hAnsi="宋体" w:hint="eastAsia"/>
          <w:b/>
          <w:kern w:val="0"/>
          <w:sz w:val="24"/>
          <w:szCs w:val="24"/>
        </w:rPr>
        <w:t>与</w:t>
      </w:r>
      <w:r>
        <w:rPr>
          <w:rFonts w:hAnsi="宋体"/>
          <w:b/>
          <w:kern w:val="0"/>
          <w:sz w:val="24"/>
          <w:szCs w:val="24"/>
        </w:rPr>
        <w:t>赎回的原则</w:t>
      </w:r>
    </w:p>
    <w:p w14:paraId="5ECB60C2"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1、“未知价”原则，即申购、赎回价格以申请当日收市后计算的基金份额净值为基准进行计算；</w:t>
      </w:r>
    </w:p>
    <w:p w14:paraId="3B4BCF2A"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2、“金额申购、份额赎回”原则，即申购以金额申请，赎回以份额申请；</w:t>
      </w:r>
    </w:p>
    <w:p w14:paraId="66574C2E"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3、当日的申购与赎回申请可以在基金管理人规定的时间以内撤销，但申请经登记机构受理的不得撤销；</w:t>
      </w:r>
    </w:p>
    <w:p w14:paraId="3E127D51"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65E68E3"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hint="eastAsia"/>
          <w:sz w:val="24"/>
          <w:szCs w:val="24"/>
        </w:rPr>
        <w:t>5、办理申购、赎回业务时，应当遵循基金份额持有人利益优先原则，确保投资者的合法权益不受损害并得到公平对待。</w:t>
      </w:r>
    </w:p>
    <w:p w14:paraId="4EEAABD9" w14:textId="77777777" w:rsidR="0035403F" w:rsidRDefault="00B9387D">
      <w:pPr>
        <w:adjustRightInd w:val="0"/>
        <w:snapToGrid w:val="0"/>
        <w:spacing w:line="360" w:lineRule="auto"/>
        <w:ind w:firstLineChars="200" w:firstLine="480"/>
        <w:rPr>
          <w:sz w:val="24"/>
          <w:szCs w:val="24"/>
        </w:rPr>
      </w:pPr>
      <w:r>
        <w:rPr>
          <w:rFonts w:ascii="宋体" w:hAnsi="宋体" w:hint="eastAsia"/>
          <w:sz w:val="24"/>
          <w:szCs w:val="24"/>
        </w:rPr>
        <w:t>基金管理人可在法律法规允许的情况下，对上述原则进行调整。基金管理人必须在新规则开始实施前依照《信息披露办法》的有关规定在指定媒介上公告。</w:t>
      </w:r>
    </w:p>
    <w:p w14:paraId="1BCF8671" w14:textId="77777777" w:rsidR="0035403F" w:rsidRDefault="00B9387D">
      <w:pPr>
        <w:adjustRightInd w:val="0"/>
        <w:snapToGrid w:val="0"/>
        <w:spacing w:line="360" w:lineRule="auto"/>
        <w:ind w:firstLineChars="200" w:firstLine="482"/>
        <w:rPr>
          <w:b/>
          <w:kern w:val="0"/>
          <w:sz w:val="24"/>
          <w:szCs w:val="24"/>
        </w:rPr>
      </w:pPr>
      <w:r>
        <w:rPr>
          <w:b/>
          <w:kern w:val="0"/>
          <w:sz w:val="24"/>
          <w:szCs w:val="24"/>
        </w:rPr>
        <w:t>（</w:t>
      </w:r>
      <w:r>
        <w:rPr>
          <w:rFonts w:hint="eastAsia"/>
          <w:b/>
          <w:kern w:val="0"/>
          <w:sz w:val="24"/>
          <w:szCs w:val="24"/>
        </w:rPr>
        <w:t>四</w:t>
      </w:r>
      <w:r>
        <w:rPr>
          <w:b/>
          <w:kern w:val="0"/>
          <w:sz w:val="24"/>
          <w:szCs w:val="24"/>
        </w:rPr>
        <w:t>）申购和赎回的数额限定</w:t>
      </w:r>
    </w:p>
    <w:p w14:paraId="03655207"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、申购金额的限制</w:t>
      </w:r>
    </w:p>
    <w:p w14:paraId="61089A20" w14:textId="77777777" w:rsidR="0035403F" w:rsidRDefault="00B9387D">
      <w:pPr>
        <w:widowControl/>
        <w:adjustRightInd w:val="0"/>
        <w:snapToGrid w:val="0"/>
        <w:spacing w:line="360" w:lineRule="auto"/>
        <w:ind w:firstLineChars="200" w:firstLine="480"/>
        <w:rPr>
          <w:rFonts w:ascii="宋体" w:hAnsi="宋体"/>
          <w:kern w:val="0"/>
          <w:sz w:val="24"/>
        </w:rPr>
      </w:pPr>
      <w:r>
        <w:rPr>
          <w:kern w:val="0"/>
          <w:sz w:val="24"/>
          <w:szCs w:val="24"/>
        </w:rPr>
        <w:lastRenderedPageBreak/>
        <w:t>直销机构首次申购的最低金额为单笔</w:t>
      </w:r>
      <w:r>
        <w:rPr>
          <w:kern w:val="0"/>
          <w:sz w:val="24"/>
          <w:szCs w:val="24"/>
        </w:rPr>
        <w:t>100,000</w:t>
      </w:r>
      <w:r>
        <w:rPr>
          <w:kern w:val="0"/>
          <w:sz w:val="24"/>
          <w:szCs w:val="24"/>
        </w:rPr>
        <w:t>元，追加申购的最低金额为单笔</w:t>
      </w:r>
      <w:r>
        <w:rPr>
          <w:kern w:val="0"/>
          <w:sz w:val="24"/>
          <w:szCs w:val="24"/>
        </w:rPr>
        <w:t>10,000</w:t>
      </w:r>
      <w:r>
        <w:rPr>
          <w:kern w:val="0"/>
          <w:sz w:val="24"/>
          <w:szCs w:val="24"/>
        </w:rPr>
        <w:t>元；已在直销机构有认购或申购过本基金管理人管理的任一基金（包括本基金）记录的投资人不受首次申购最低金额的限制。通过</w:t>
      </w:r>
      <w:r>
        <w:rPr>
          <w:rFonts w:hAnsi="宋体" w:hint="eastAsia"/>
          <w:kern w:val="0"/>
          <w:sz w:val="24"/>
          <w:szCs w:val="24"/>
        </w:rPr>
        <w:t>基金管理人</w:t>
      </w:r>
      <w:r>
        <w:rPr>
          <w:kern w:val="0"/>
          <w:sz w:val="24"/>
          <w:szCs w:val="24"/>
        </w:rPr>
        <w:t>网上直销交易平台办理基金申购业务的不受直销机构单笔申购最低金额的限制，申购最低金额为单笔</w:t>
      </w:r>
      <w:r>
        <w:rPr>
          <w:rFonts w:hint="eastAsia"/>
          <w:kern w:val="0"/>
          <w:sz w:val="24"/>
          <w:szCs w:val="24"/>
        </w:rPr>
        <w:t>1</w:t>
      </w:r>
      <w:r>
        <w:rPr>
          <w:kern w:val="0"/>
          <w:sz w:val="24"/>
          <w:szCs w:val="24"/>
        </w:rPr>
        <w:t>元。本基金直销机构单笔申购最低金额可由基金管理人酌情调整。</w:t>
      </w:r>
      <w:r>
        <w:rPr>
          <w:rFonts w:hint="eastAsia"/>
          <w:bCs/>
          <w:sz w:val="24"/>
        </w:rPr>
        <w:t>其他销售机构</w:t>
      </w:r>
      <w:r>
        <w:rPr>
          <w:kern w:val="0"/>
          <w:sz w:val="24"/>
          <w:szCs w:val="24"/>
        </w:rPr>
        <w:t>接受申购申请的最低金额为单笔</w:t>
      </w:r>
      <w:r>
        <w:rPr>
          <w:rFonts w:hint="eastAsia"/>
          <w:kern w:val="0"/>
          <w:sz w:val="24"/>
          <w:szCs w:val="24"/>
        </w:rPr>
        <w:t>1</w:t>
      </w:r>
      <w:r>
        <w:rPr>
          <w:kern w:val="0"/>
          <w:sz w:val="24"/>
          <w:szCs w:val="24"/>
        </w:rPr>
        <w:t>元，如果</w:t>
      </w:r>
      <w:r>
        <w:rPr>
          <w:rFonts w:hint="eastAsia"/>
          <w:kern w:val="0"/>
          <w:sz w:val="24"/>
          <w:szCs w:val="24"/>
        </w:rPr>
        <w:t>销售</w:t>
      </w:r>
      <w:r>
        <w:rPr>
          <w:kern w:val="0"/>
          <w:sz w:val="24"/>
          <w:szCs w:val="24"/>
        </w:rPr>
        <w:t>机构业务规则规定的最低单笔申购金额高于</w:t>
      </w:r>
      <w:r>
        <w:rPr>
          <w:rFonts w:hint="eastAsia"/>
          <w:kern w:val="0"/>
          <w:sz w:val="24"/>
          <w:szCs w:val="24"/>
        </w:rPr>
        <w:t>1</w:t>
      </w:r>
      <w:r>
        <w:rPr>
          <w:kern w:val="0"/>
          <w:sz w:val="24"/>
          <w:szCs w:val="24"/>
        </w:rPr>
        <w:t>元，以</w:t>
      </w:r>
      <w:r>
        <w:rPr>
          <w:rFonts w:hint="eastAsia"/>
          <w:kern w:val="0"/>
          <w:sz w:val="24"/>
          <w:szCs w:val="24"/>
        </w:rPr>
        <w:t>该销售</w:t>
      </w:r>
      <w:r>
        <w:rPr>
          <w:kern w:val="0"/>
          <w:sz w:val="24"/>
          <w:szCs w:val="24"/>
        </w:rPr>
        <w:t>机构的规定为准。</w:t>
      </w:r>
    </w:p>
    <w:p w14:paraId="220DB7AF" w14:textId="77777777" w:rsidR="0035403F" w:rsidRDefault="00B9387D">
      <w:pPr>
        <w:widowControl/>
        <w:adjustRightInd w:val="0"/>
        <w:snapToGrid w:val="0"/>
        <w:spacing w:line="360" w:lineRule="auto"/>
        <w:ind w:firstLineChars="200" w:firstLine="480"/>
        <w:rPr>
          <w:rFonts w:hAnsi="宋体"/>
          <w:i/>
          <w:color w:val="FF0000"/>
          <w:kern w:val="0"/>
          <w:sz w:val="24"/>
          <w:u w:val="single"/>
        </w:rPr>
      </w:pPr>
      <w:r>
        <w:rPr>
          <w:kern w:val="0"/>
          <w:sz w:val="24"/>
          <w:szCs w:val="24"/>
        </w:rPr>
        <w:t>2</w:t>
      </w:r>
      <w:r>
        <w:rPr>
          <w:rFonts w:hAnsi="宋体"/>
          <w:kern w:val="0"/>
          <w:sz w:val="24"/>
          <w:szCs w:val="24"/>
        </w:rPr>
        <w:t>、赎回份额的限制</w:t>
      </w:r>
      <w:bookmarkStart w:id="33" w:name="OLE_LINK6"/>
    </w:p>
    <w:p w14:paraId="034C8A4C" w14:textId="77777777" w:rsidR="0035403F" w:rsidRDefault="00B9387D">
      <w:pPr>
        <w:widowControl/>
        <w:adjustRightInd w:val="0"/>
        <w:snapToGrid w:val="0"/>
        <w:spacing w:line="360" w:lineRule="auto"/>
        <w:ind w:firstLineChars="200" w:firstLine="48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Ansi="宋体" w:hint="eastAsia"/>
          <w:kern w:val="0"/>
          <w:sz w:val="24"/>
          <w:szCs w:val="24"/>
        </w:rPr>
        <w:t>，如果销售机构业务规则规定的最低单笔赎回份额高于</w:t>
      </w:r>
      <w:r>
        <w:rPr>
          <w:rFonts w:hAnsi="宋体" w:hint="eastAsia"/>
          <w:kern w:val="0"/>
          <w:sz w:val="24"/>
          <w:szCs w:val="24"/>
        </w:rPr>
        <w:t>1</w:t>
      </w:r>
      <w:r>
        <w:rPr>
          <w:rFonts w:hAnsi="宋体" w:hint="eastAsia"/>
          <w:kern w:val="0"/>
          <w:sz w:val="24"/>
          <w:szCs w:val="24"/>
        </w:rPr>
        <w:t>份，以该销售机构的规定为准</w:t>
      </w:r>
      <w:r>
        <w:rPr>
          <w:rFonts w:hAnsi="宋体"/>
          <w:kern w:val="0"/>
          <w:sz w:val="24"/>
          <w:szCs w:val="24"/>
        </w:rPr>
        <w:t>。</w:t>
      </w:r>
    </w:p>
    <w:p w14:paraId="2A62314B"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、最低</w:t>
      </w:r>
      <w:r>
        <w:rPr>
          <w:rFonts w:hAnsi="宋体" w:hint="eastAsia"/>
          <w:kern w:val="0"/>
          <w:sz w:val="24"/>
          <w:szCs w:val="24"/>
        </w:rPr>
        <w:t>基金份额</w:t>
      </w:r>
      <w:r>
        <w:rPr>
          <w:rFonts w:hAnsi="宋体"/>
          <w:kern w:val="0"/>
          <w:sz w:val="24"/>
          <w:szCs w:val="24"/>
        </w:rPr>
        <w:t>余额的限制</w:t>
      </w:r>
    </w:p>
    <w:p w14:paraId="1409E01F" w14:textId="77777777" w:rsidR="0035403F" w:rsidRDefault="00B9387D">
      <w:pPr>
        <w:widowControl/>
        <w:adjustRightInd w:val="0"/>
        <w:snapToGrid w:val="0"/>
        <w:spacing w:line="360" w:lineRule="auto"/>
        <w:ind w:firstLineChars="200" w:firstLine="480"/>
        <w:rPr>
          <w:kern w:val="0"/>
          <w:sz w:val="24"/>
          <w:szCs w:val="24"/>
        </w:rPr>
      </w:pPr>
      <w:r>
        <w:rPr>
          <w:rFonts w:hAnsi="宋体"/>
          <w:color w:val="000000"/>
          <w:sz w:val="24"/>
          <w:szCs w:val="24"/>
        </w:rPr>
        <w:t>每个工作日投资人在单个交易账户保留的本基金份额余额少于</w:t>
      </w:r>
      <w:r>
        <w:rPr>
          <w:rFonts w:hAnsi="宋体" w:hint="eastAsia"/>
          <w:color w:val="000000"/>
          <w:sz w:val="24"/>
          <w:szCs w:val="24"/>
        </w:rPr>
        <w:t>1</w:t>
      </w:r>
      <w:r>
        <w:rPr>
          <w:rFonts w:hAnsi="宋体"/>
          <w:color w:val="000000"/>
          <w:sz w:val="24"/>
          <w:szCs w:val="24"/>
        </w:rPr>
        <w:t>份时，若当日该账户同时有</w:t>
      </w:r>
      <w:r>
        <w:rPr>
          <w:rFonts w:hAnsi="宋体" w:hint="eastAsia"/>
          <w:color w:val="000000"/>
          <w:sz w:val="24"/>
          <w:szCs w:val="24"/>
        </w:rPr>
        <w:t>基金</w:t>
      </w:r>
      <w:r>
        <w:rPr>
          <w:rFonts w:hAnsi="宋体"/>
          <w:color w:val="000000"/>
          <w:sz w:val="24"/>
          <w:szCs w:val="24"/>
        </w:rPr>
        <w:t>份额减少类业务（如赎回、转换出等）被确认，则基金管理人有权将投资人在该账户保留的本基金份额一次性全部赎回。</w:t>
      </w:r>
      <w:bookmarkEnd w:id="33"/>
    </w:p>
    <w:p w14:paraId="59E7AF85" w14:textId="77777777" w:rsidR="0035403F" w:rsidRDefault="00B9387D">
      <w:pPr>
        <w:widowControl/>
        <w:adjustRightInd w:val="0"/>
        <w:snapToGrid w:val="0"/>
        <w:spacing w:line="360" w:lineRule="auto"/>
        <w:ind w:firstLineChars="200" w:firstLine="480"/>
        <w:rPr>
          <w:rFonts w:hAnsi="宋体"/>
          <w:kern w:val="0"/>
          <w:sz w:val="24"/>
          <w:szCs w:val="24"/>
        </w:rPr>
      </w:pPr>
      <w:r>
        <w:rPr>
          <w:kern w:val="0"/>
          <w:sz w:val="24"/>
          <w:szCs w:val="24"/>
        </w:rPr>
        <w:t>4</w:t>
      </w:r>
      <w:r>
        <w:rPr>
          <w:rFonts w:hAnsi="宋体"/>
          <w:kern w:val="0"/>
          <w:sz w:val="24"/>
          <w:szCs w:val="24"/>
        </w:rPr>
        <w:t>、</w:t>
      </w:r>
      <w:r>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hint="eastAsia"/>
          <w:bCs/>
          <w:sz w:val="24"/>
        </w:rPr>
        <w:t>基金管理人基于投资运作与风险控制的需要，可采取上述措施对基金规模予以控制。</w:t>
      </w:r>
      <w:r>
        <w:rPr>
          <w:rFonts w:hAnsi="宋体" w:hint="eastAsia"/>
          <w:kern w:val="0"/>
          <w:sz w:val="24"/>
          <w:szCs w:val="24"/>
        </w:rPr>
        <w:t>具体请参见相关公告。</w:t>
      </w:r>
    </w:p>
    <w:p w14:paraId="28456C3E" w14:textId="77777777" w:rsidR="0035403F" w:rsidRDefault="00B9387D">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、基金管理人可在法律法规允许的情况下，调整上述规定申购金额和赎回份额的数量限制。基金管理人必须在调整实施前依照《信息披露办法》的有关规定在指定媒介上公告</w:t>
      </w:r>
      <w:r>
        <w:rPr>
          <w:rFonts w:hAnsi="宋体"/>
          <w:kern w:val="0"/>
          <w:sz w:val="24"/>
          <w:szCs w:val="24"/>
        </w:rPr>
        <w:t>。</w:t>
      </w:r>
    </w:p>
    <w:p w14:paraId="0A5641B8" w14:textId="77777777" w:rsidR="0035403F" w:rsidRDefault="00B9387D">
      <w:pPr>
        <w:adjustRightInd w:val="0"/>
        <w:snapToGrid w:val="0"/>
        <w:spacing w:line="360" w:lineRule="auto"/>
        <w:ind w:firstLineChars="200" w:firstLine="482"/>
        <w:rPr>
          <w:sz w:val="24"/>
          <w:szCs w:val="24"/>
        </w:rPr>
      </w:pPr>
      <w:r>
        <w:rPr>
          <w:rFonts w:hAnsi="宋体"/>
          <w:b/>
          <w:kern w:val="0"/>
          <w:sz w:val="24"/>
          <w:szCs w:val="24"/>
        </w:rPr>
        <w:t>（</w:t>
      </w:r>
      <w:r>
        <w:rPr>
          <w:rFonts w:hAnsi="宋体" w:hint="eastAsia"/>
          <w:b/>
          <w:kern w:val="0"/>
          <w:sz w:val="24"/>
          <w:szCs w:val="24"/>
        </w:rPr>
        <w:t>五</w:t>
      </w:r>
      <w:r>
        <w:rPr>
          <w:rFonts w:hAnsi="宋体"/>
          <w:b/>
          <w:kern w:val="0"/>
          <w:sz w:val="24"/>
          <w:szCs w:val="24"/>
        </w:rPr>
        <w:t>）申购和赎回的程序</w:t>
      </w:r>
    </w:p>
    <w:p w14:paraId="2A23F65A" w14:textId="77777777" w:rsidR="0035403F" w:rsidRDefault="00B9387D">
      <w:pPr>
        <w:adjustRightInd w:val="0"/>
        <w:snapToGrid w:val="0"/>
        <w:spacing w:line="360" w:lineRule="auto"/>
        <w:ind w:firstLineChars="200" w:firstLine="480"/>
        <w:rPr>
          <w:color w:val="000000"/>
          <w:sz w:val="24"/>
          <w:szCs w:val="24"/>
        </w:rPr>
      </w:pPr>
      <w:r>
        <w:rPr>
          <w:color w:val="000000"/>
          <w:sz w:val="24"/>
          <w:szCs w:val="24"/>
        </w:rPr>
        <w:t>1</w:t>
      </w:r>
      <w:r>
        <w:rPr>
          <w:rFonts w:hAnsi="宋体"/>
          <w:color w:val="000000"/>
          <w:sz w:val="24"/>
          <w:szCs w:val="24"/>
        </w:rPr>
        <w:t>、申购和赎回的申请方式</w:t>
      </w:r>
    </w:p>
    <w:p w14:paraId="40AEB19D" w14:textId="77777777" w:rsidR="0035403F" w:rsidRDefault="00B9387D">
      <w:pPr>
        <w:widowControl/>
        <w:adjustRightInd w:val="0"/>
        <w:snapToGrid w:val="0"/>
        <w:spacing w:line="360" w:lineRule="auto"/>
        <w:ind w:firstLineChars="200" w:firstLine="480"/>
        <w:rPr>
          <w:kern w:val="0"/>
          <w:sz w:val="24"/>
          <w:szCs w:val="24"/>
        </w:rPr>
      </w:pPr>
      <w:r>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w:t>
      </w:r>
      <w:r>
        <w:rPr>
          <w:rFonts w:hint="eastAsia"/>
          <w:kern w:val="0"/>
          <w:sz w:val="24"/>
          <w:szCs w:val="24"/>
        </w:rPr>
        <w:t>请不成立。</w:t>
      </w:r>
    </w:p>
    <w:p w14:paraId="08E0A27D"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lastRenderedPageBreak/>
        <w:t>2</w:t>
      </w:r>
      <w:r>
        <w:rPr>
          <w:rFonts w:hint="eastAsia"/>
          <w:kern w:val="0"/>
          <w:sz w:val="24"/>
          <w:szCs w:val="24"/>
        </w:rPr>
        <w:t>、</w:t>
      </w:r>
      <w:r>
        <w:rPr>
          <w:kern w:val="0"/>
          <w:sz w:val="24"/>
          <w:szCs w:val="24"/>
        </w:rPr>
        <w:t>申购和赎回的款项支付</w:t>
      </w:r>
    </w:p>
    <w:p w14:paraId="2CC64FB5" w14:textId="77777777" w:rsidR="0035403F" w:rsidRDefault="00B9387D">
      <w:pPr>
        <w:widowControl/>
        <w:adjustRightInd w:val="0"/>
        <w:snapToGrid w:val="0"/>
        <w:spacing w:line="360" w:lineRule="auto"/>
        <w:ind w:firstLineChars="200" w:firstLine="480"/>
        <w:rPr>
          <w:kern w:val="0"/>
          <w:sz w:val="24"/>
          <w:szCs w:val="24"/>
        </w:rPr>
      </w:pPr>
      <w:r>
        <w:rPr>
          <w:rFonts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4EEC925E" w14:textId="77777777" w:rsidR="0035403F" w:rsidRDefault="00B9387D">
      <w:pPr>
        <w:widowControl/>
        <w:adjustRightInd w:val="0"/>
        <w:snapToGrid w:val="0"/>
        <w:spacing w:line="360" w:lineRule="auto"/>
        <w:ind w:firstLineChars="200" w:firstLine="480"/>
        <w:rPr>
          <w:rFonts w:hAnsi="宋体"/>
          <w:kern w:val="0"/>
          <w:sz w:val="24"/>
          <w:szCs w:val="24"/>
        </w:rPr>
      </w:pPr>
      <w:r>
        <w:rPr>
          <w:rFonts w:hint="eastAsia"/>
          <w:kern w:val="0"/>
          <w:sz w:val="24"/>
          <w:szCs w:val="24"/>
        </w:rPr>
        <w:t>基金份额持有人递交赎回申请，赎回成立；基金登记机构确认赎回时，赎回生效。投资者赎回申请生效后，基金管理人将在</w:t>
      </w:r>
      <w:r>
        <w:rPr>
          <w:rFonts w:hint="eastAsia"/>
          <w:kern w:val="0"/>
          <w:sz w:val="24"/>
          <w:szCs w:val="24"/>
        </w:rPr>
        <w:t>T</w:t>
      </w:r>
      <w:r>
        <w:rPr>
          <w:rFonts w:hint="eastAsia"/>
          <w:kern w:val="0"/>
          <w:sz w:val="24"/>
          <w:szCs w:val="24"/>
        </w:rPr>
        <w:t>＋</w:t>
      </w:r>
      <w:r>
        <w:rPr>
          <w:rFonts w:hint="eastAsia"/>
          <w:kern w:val="0"/>
          <w:sz w:val="24"/>
          <w:szCs w:val="24"/>
        </w:rPr>
        <w:t>7</w:t>
      </w:r>
      <w:r>
        <w:rPr>
          <w:rFonts w:hint="eastAsia"/>
          <w:kern w:val="0"/>
          <w:sz w:val="24"/>
          <w:szCs w:val="24"/>
        </w:rPr>
        <w:t>日（包括该日）内支付赎回款项。在发生巨额赎回或基金合同载</w:t>
      </w:r>
      <w:r>
        <w:rPr>
          <w:rFonts w:hAnsi="宋体" w:hint="eastAsia"/>
          <w:kern w:val="0"/>
          <w:sz w:val="24"/>
          <w:szCs w:val="24"/>
        </w:rPr>
        <w:t>明的其他暂停赎回或延缓支付赎回款项的情形时，款项的支付办法参照基金合同有关条款处理。</w:t>
      </w:r>
      <w:bookmarkStart w:id="34" w:name="OLE_LINK23"/>
      <w:bookmarkStart w:id="35" w:name="OLE_LINK22"/>
    </w:p>
    <w:bookmarkEnd w:id="34"/>
    <w:bookmarkEnd w:id="35"/>
    <w:p w14:paraId="64B80227"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hint="eastAsia"/>
          <w:kern w:val="0"/>
          <w:sz w:val="24"/>
          <w:szCs w:val="24"/>
        </w:rPr>
        <w:t>、</w:t>
      </w:r>
      <w:r>
        <w:rPr>
          <w:rFonts w:hAnsi="宋体"/>
          <w:kern w:val="0"/>
          <w:sz w:val="24"/>
          <w:szCs w:val="24"/>
        </w:rPr>
        <w:t>申购和赎回申请的确认</w:t>
      </w:r>
    </w:p>
    <w:p w14:paraId="0237827D"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基金管理人或基金管理人委托的登记机构应以交易时间结束前受理有效申购和赎回申请的当天作为申购或赎回申请日（</w:t>
      </w:r>
      <w:r>
        <w:rPr>
          <w:rFonts w:hAnsi="宋体" w:hint="eastAsia"/>
          <w:kern w:val="0"/>
          <w:sz w:val="24"/>
          <w:szCs w:val="24"/>
        </w:rPr>
        <w:t>T</w:t>
      </w:r>
      <w:r>
        <w:rPr>
          <w:rFonts w:hAnsi="宋体" w:hint="eastAsia"/>
          <w:kern w:val="0"/>
          <w:sz w:val="24"/>
          <w:szCs w:val="24"/>
        </w:rPr>
        <w:t>日），在正常情况下，本基金登记机构在</w:t>
      </w:r>
      <w:r>
        <w:rPr>
          <w:rFonts w:hAnsi="宋体" w:hint="eastAsia"/>
          <w:kern w:val="0"/>
          <w:sz w:val="24"/>
          <w:szCs w:val="24"/>
        </w:rPr>
        <w:t>T+1</w:t>
      </w:r>
      <w:r>
        <w:rPr>
          <w:rFonts w:hAnsi="宋体" w:hint="eastAsia"/>
          <w:kern w:val="0"/>
          <w:sz w:val="24"/>
          <w:szCs w:val="24"/>
        </w:rPr>
        <w:t>日（包括该日）内对该交易的有效性进行确认。</w:t>
      </w:r>
      <w:r>
        <w:rPr>
          <w:rFonts w:hAnsi="宋体" w:hint="eastAsia"/>
          <w:kern w:val="0"/>
          <w:sz w:val="24"/>
          <w:szCs w:val="24"/>
        </w:rPr>
        <w:t>T</w:t>
      </w:r>
      <w:r>
        <w:rPr>
          <w:rFonts w:hAnsi="宋体" w:hint="eastAsia"/>
          <w:kern w:val="0"/>
          <w:sz w:val="24"/>
          <w:szCs w:val="24"/>
        </w:rPr>
        <w:t>日提交的有效申请，投资人应在</w:t>
      </w:r>
      <w:r>
        <w:rPr>
          <w:rFonts w:hAnsi="宋体" w:hint="eastAsia"/>
          <w:kern w:val="0"/>
          <w:sz w:val="24"/>
          <w:szCs w:val="24"/>
        </w:rPr>
        <w:t>T+2</w:t>
      </w:r>
      <w:r>
        <w:rPr>
          <w:rFonts w:hAnsi="宋体" w:hint="eastAsia"/>
          <w:kern w:val="0"/>
          <w:sz w:val="24"/>
          <w:szCs w:val="24"/>
        </w:rPr>
        <w:t>日后（包括该日）及时到销售网点柜台或以销售机构规定的其他方式查询申请的确认情况。若申购不成功，则申购款项本金退还给投资人。</w:t>
      </w:r>
    </w:p>
    <w:p w14:paraId="2695B39A"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w:t>
      </w:r>
    </w:p>
    <w:p w14:paraId="5817EBA5"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8B7FB79" w14:textId="77777777" w:rsidR="0035403F" w:rsidRDefault="00B9387D">
      <w:pPr>
        <w:pStyle w:val="a0"/>
        <w:autoSpaceDE w:val="0"/>
        <w:autoSpaceDN w:val="0"/>
        <w:adjustRightInd w:val="0"/>
        <w:snapToGrid w:val="0"/>
        <w:spacing w:line="360" w:lineRule="auto"/>
        <w:ind w:firstLine="480"/>
        <w:rPr>
          <w:sz w:val="24"/>
          <w:szCs w:val="24"/>
        </w:rPr>
      </w:pPr>
      <w:r>
        <w:rPr>
          <w:sz w:val="24"/>
          <w:szCs w:val="24"/>
        </w:rPr>
        <w:t>4</w:t>
      </w:r>
      <w:r>
        <w:rPr>
          <w:rFonts w:hAnsi="宋体"/>
          <w:sz w:val="24"/>
          <w:szCs w:val="24"/>
        </w:rPr>
        <w:t>、申购和赎回的登记</w:t>
      </w:r>
    </w:p>
    <w:p w14:paraId="35372554" w14:textId="77777777" w:rsidR="0035403F" w:rsidRDefault="00B9387D">
      <w:pPr>
        <w:widowControl/>
        <w:adjustRightInd w:val="0"/>
        <w:snapToGrid w:val="0"/>
        <w:spacing w:line="360" w:lineRule="auto"/>
        <w:ind w:firstLineChars="200" w:firstLine="480"/>
        <w:rPr>
          <w:color w:val="000000"/>
          <w:sz w:val="24"/>
          <w:szCs w:val="24"/>
        </w:rPr>
      </w:pPr>
      <w:r>
        <w:rPr>
          <w:rFonts w:hAnsi="宋体"/>
          <w:color w:val="000000"/>
          <w:sz w:val="24"/>
          <w:szCs w:val="24"/>
        </w:rPr>
        <w:t>（</w:t>
      </w:r>
      <w:r>
        <w:rPr>
          <w:color w:val="000000"/>
          <w:sz w:val="24"/>
          <w:szCs w:val="24"/>
        </w:rPr>
        <w:t>1</w:t>
      </w:r>
      <w:r>
        <w:rPr>
          <w:rFonts w:hAnsi="宋体"/>
          <w:color w:val="000000"/>
          <w:sz w:val="24"/>
          <w:szCs w:val="24"/>
        </w:rPr>
        <w:t>）投资人</w:t>
      </w:r>
      <w:r>
        <w:rPr>
          <w:color w:val="000000"/>
          <w:sz w:val="24"/>
          <w:szCs w:val="24"/>
        </w:rPr>
        <w:t>T</w:t>
      </w:r>
      <w:r>
        <w:rPr>
          <w:rFonts w:hAnsi="宋体"/>
          <w:color w:val="000000"/>
          <w:sz w:val="24"/>
          <w:szCs w:val="24"/>
        </w:rPr>
        <w:t>日申购基金成功后，正常情况下，登记机构在</w:t>
      </w:r>
      <w:r>
        <w:rPr>
          <w:color w:val="000000"/>
          <w:sz w:val="24"/>
          <w:szCs w:val="24"/>
        </w:rPr>
        <w:t>T</w:t>
      </w:r>
      <w:r>
        <w:rPr>
          <w:rFonts w:hAnsi="宋体"/>
          <w:color w:val="000000"/>
          <w:sz w:val="24"/>
          <w:szCs w:val="24"/>
        </w:rPr>
        <w:t>＋</w:t>
      </w:r>
      <w:r>
        <w:rPr>
          <w:color w:val="000000"/>
          <w:sz w:val="24"/>
          <w:szCs w:val="24"/>
        </w:rPr>
        <w:t>1</w:t>
      </w:r>
      <w:r>
        <w:rPr>
          <w:rFonts w:hAnsi="宋体"/>
          <w:color w:val="000000"/>
          <w:sz w:val="24"/>
          <w:szCs w:val="24"/>
        </w:rPr>
        <w:t>日为投资人增加权益并办理登记手续，投资人自</w:t>
      </w:r>
      <w:r>
        <w:rPr>
          <w:color w:val="000000"/>
          <w:sz w:val="24"/>
          <w:szCs w:val="24"/>
        </w:rPr>
        <w:t>T</w:t>
      </w:r>
      <w:r>
        <w:rPr>
          <w:rFonts w:hAnsi="宋体"/>
          <w:color w:val="000000"/>
          <w:sz w:val="24"/>
          <w:szCs w:val="24"/>
        </w:rPr>
        <w:t>＋</w:t>
      </w:r>
      <w:r>
        <w:rPr>
          <w:color w:val="000000"/>
          <w:sz w:val="24"/>
          <w:szCs w:val="24"/>
        </w:rPr>
        <w:t>2</w:t>
      </w:r>
      <w:r>
        <w:rPr>
          <w:rFonts w:hAnsi="宋体"/>
          <w:color w:val="000000"/>
          <w:sz w:val="24"/>
          <w:szCs w:val="24"/>
        </w:rPr>
        <w:t>日起（包括该日）有权赎回该部分基金份额。投资人应及时查询有关申请的确认情况。</w:t>
      </w:r>
    </w:p>
    <w:p w14:paraId="1F9FCF39" w14:textId="77777777" w:rsidR="0035403F" w:rsidRDefault="00B9387D">
      <w:pPr>
        <w:widowControl/>
        <w:adjustRightInd w:val="0"/>
        <w:snapToGrid w:val="0"/>
        <w:spacing w:line="360" w:lineRule="auto"/>
        <w:ind w:firstLineChars="200" w:firstLine="480"/>
        <w:rPr>
          <w:color w:val="000000"/>
          <w:sz w:val="24"/>
          <w:szCs w:val="24"/>
        </w:rPr>
      </w:pPr>
      <w:r>
        <w:rPr>
          <w:rFonts w:hAnsi="宋体"/>
          <w:color w:val="000000"/>
          <w:sz w:val="24"/>
          <w:szCs w:val="24"/>
        </w:rPr>
        <w:t>（</w:t>
      </w:r>
      <w:r>
        <w:rPr>
          <w:color w:val="000000"/>
          <w:sz w:val="24"/>
          <w:szCs w:val="24"/>
        </w:rPr>
        <w:t>2</w:t>
      </w:r>
      <w:r>
        <w:rPr>
          <w:rFonts w:hAnsi="宋体"/>
          <w:color w:val="000000"/>
          <w:sz w:val="24"/>
          <w:szCs w:val="24"/>
        </w:rPr>
        <w:t>）投资人</w:t>
      </w:r>
      <w:r>
        <w:rPr>
          <w:color w:val="000000"/>
          <w:sz w:val="24"/>
          <w:szCs w:val="24"/>
        </w:rPr>
        <w:t>T</w:t>
      </w:r>
      <w:r>
        <w:rPr>
          <w:rFonts w:hAnsi="宋体"/>
          <w:color w:val="000000"/>
          <w:sz w:val="24"/>
          <w:szCs w:val="24"/>
        </w:rPr>
        <w:t>日赎回基金成功后，正常情况下，登记机构在</w:t>
      </w:r>
      <w:r>
        <w:rPr>
          <w:color w:val="000000"/>
          <w:sz w:val="24"/>
          <w:szCs w:val="24"/>
        </w:rPr>
        <w:t>T</w:t>
      </w:r>
      <w:r>
        <w:rPr>
          <w:rFonts w:hAnsi="宋体"/>
          <w:color w:val="000000"/>
          <w:sz w:val="24"/>
          <w:szCs w:val="24"/>
        </w:rPr>
        <w:t>＋</w:t>
      </w:r>
      <w:r>
        <w:rPr>
          <w:color w:val="000000"/>
          <w:sz w:val="24"/>
          <w:szCs w:val="24"/>
        </w:rPr>
        <w:t>1</w:t>
      </w:r>
      <w:r>
        <w:rPr>
          <w:rFonts w:hAnsi="宋体"/>
          <w:color w:val="000000"/>
          <w:sz w:val="24"/>
          <w:szCs w:val="24"/>
        </w:rPr>
        <w:t>日为投资人扣除权益并办理相应的登记手续。</w:t>
      </w:r>
    </w:p>
    <w:p w14:paraId="50DD9107" w14:textId="77777777" w:rsidR="0035403F" w:rsidRDefault="00B9387D">
      <w:pPr>
        <w:widowControl/>
        <w:adjustRightInd w:val="0"/>
        <w:snapToGrid w:val="0"/>
        <w:spacing w:line="360" w:lineRule="auto"/>
        <w:ind w:firstLineChars="200" w:firstLine="480"/>
        <w:rPr>
          <w:color w:val="000000"/>
          <w:sz w:val="24"/>
          <w:szCs w:val="24"/>
        </w:rPr>
      </w:pPr>
      <w:r>
        <w:rPr>
          <w:rFonts w:hAnsi="宋体"/>
          <w:color w:val="000000"/>
          <w:sz w:val="24"/>
          <w:szCs w:val="24"/>
        </w:rPr>
        <w:t>（</w:t>
      </w:r>
      <w:r>
        <w:rPr>
          <w:color w:val="000000"/>
          <w:sz w:val="24"/>
          <w:szCs w:val="24"/>
        </w:rPr>
        <w:t>3</w:t>
      </w:r>
      <w:r>
        <w:rPr>
          <w:rFonts w:hAnsi="宋体"/>
          <w:color w:val="000000"/>
          <w:sz w:val="24"/>
          <w:szCs w:val="24"/>
        </w:rPr>
        <w:t>）基金管理人可在法律法规允许的范围内，对上述登记办理时间进行调整，并于开始实施前按照《信息披露办法》的有关规定在指定</w:t>
      </w:r>
      <w:r>
        <w:rPr>
          <w:rFonts w:hAnsi="宋体" w:hint="eastAsia"/>
          <w:color w:val="000000"/>
          <w:sz w:val="24"/>
          <w:szCs w:val="24"/>
        </w:rPr>
        <w:t>媒介</w:t>
      </w:r>
      <w:r>
        <w:rPr>
          <w:rFonts w:hAnsi="宋体"/>
          <w:color w:val="000000"/>
          <w:sz w:val="24"/>
          <w:szCs w:val="24"/>
        </w:rPr>
        <w:t>上公告。</w:t>
      </w:r>
    </w:p>
    <w:p w14:paraId="5F1192C8" w14:textId="77777777" w:rsidR="0035403F" w:rsidRDefault="00B9387D">
      <w:pPr>
        <w:adjustRightInd w:val="0"/>
        <w:snapToGrid w:val="0"/>
        <w:spacing w:line="360" w:lineRule="auto"/>
        <w:ind w:firstLineChars="200" w:firstLine="482"/>
        <w:rPr>
          <w:b/>
          <w:kern w:val="0"/>
          <w:sz w:val="24"/>
          <w:szCs w:val="24"/>
        </w:rPr>
      </w:pPr>
      <w:r>
        <w:rPr>
          <w:b/>
          <w:kern w:val="0"/>
          <w:sz w:val="24"/>
          <w:szCs w:val="24"/>
        </w:rPr>
        <w:lastRenderedPageBreak/>
        <w:t>（</w:t>
      </w:r>
      <w:r>
        <w:rPr>
          <w:rFonts w:hint="eastAsia"/>
          <w:b/>
          <w:kern w:val="0"/>
          <w:sz w:val="24"/>
          <w:szCs w:val="24"/>
        </w:rPr>
        <w:t>六</w:t>
      </w:r>
      <w:r>
        <w:rPr>
          <w:b/>
          <w:kern w:val="0"/>
          <w:sz w:val="24"/>
          <w:szCs w:val="24"/>
        </w:rPr>
        <w:t>）基金的申购费和赎回费</w:t>
      </w:r>
    </w:p>
    <w:p w14:paraId="4038E94F" w14:textId="77777777" w:rsidR="0035403F" w:rsidRDefault="00B9387D">
      <w:pPr>
        <w:widowControl/>
        <w:adjustRightInd w:val="0"/>
        <w:snapToGrid w:val="0"/>
        <w:spacing w:line="360" w:lineRule="auto"/>
        <w:ind w:firstLineChars="200" w:firstLine="480"/>
        <w:rPr>
          <w:rFonts w:hAnsi="宋体"/>
          <w:color w:val="000000"/>
          <w:sz w:val="24"/>
          <w:szCs w:val="24"/>
        </w:rPr>
      </w:pPr>
      <w:r>
        <w:rPr>
          <w:rFonts w:hAnsi="宋体"/>
          <w:color w:val="000000"/>
          <w:sz w:val="24"/>
          <w:szCs w:val="24"/>
        </w:rPr>
        <w:t>1</w:t>
      </w:r>
      <w:r>
        <w:rPr>
          <w:rFonts w:hAnsi="宋体"/>
          <w:color w:val="000000"/>
          <w:sz w:val="24"/>
          <w:szCs w:val="24"/>
        </w:rPr>
        <w:t>、申购费用</w:t>
      </w:r>
    </w:p>
    <w:p w14:paraId="625B4FB1"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本基金的申购费用由基金申购人承担，不列入基金财产，主要用于本基金的市场推广、销售、登记结算等各项费用。</w:t>
      </w:r>
    </w:p>
    <w:p w14:paraId="640D2AE4"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投资人可以多次申购本基金，申购费用按每笔申购申请单独计算。</w:t>
      </w:r>
    </w:p>
    <w:p w14:paraId="683354C0" w14:textId="77777777" w:rsidR="0035403F" w:rsidRDefault="00B9387D">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本基金（非养老金客户）的申购费率如下：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35403F" w14:paraId="1D5F1B10" w14:textId="77777777">
        <w:trPr>
          <w:cantSplit/>
          <w:trHeight w:val="394"/>
        </w:trPr>
        <w:tc>
          <w:tcPr>
            <w:tcW w:w="3260" w:type="dxa"/>
            <w:shd w:val="clear" w:color="auto" w:fill="FFFFFF"/>
            <w:vAlign w:val="center"/>
          </w:tcPr>
          <w:p w14:paraId="1447477C" w14:textId="77777777" w:rsidR="0035403F" w:rsidRDefault="00B9387D">
            <w:pPr>
              <w:adjustRightInd w:val="0"/>
              <w:snapToGrid w:val="0"/>
              <w:jc w:val="center"/>
              <w:rPr>
                <w:b/>
                <w:sz w:val="24"/>
              </w:rPr>
            </w:pPr>
            <w:r>
              <w:rPr>
                <w:b/>
                <w:sz w:val="24"/>
              </w:rPr>
              <w:t>申购金额（含申购费）</w:t>
            </w:r>
          </w:p>
        </w:tc>
        <w:tc>
          <w:tcPr>
            <w:tcW w:w="3767" w:type="dxa"/>
            <w:shd w:val="clear" w:color="auto" w:fill="FFFFFF"/>
            <w:vAlign w:val="center"/>
          </w:tcPr>
          <w:p w14:paraId="0D8E0B95" w14:textId="77777777" w:rsidR="0035403F" w:rsidRDefault="00B9387D">
            <w:pPr>
              <w:adjustRightInd w:val="0"/>
              <w:snapToGrid w:val="0"/>
              <w:jc w:val="center"/>
              <w:rPr>
                <w:b/>
                <w:sz w:val="24"/>
              </w:rPr>
            </w:pPr>
            <w:r>
              <w:rPr>
                <w:b/>
                <w:sz w:val="24"/>
              </w:rPr>
              <w:t>申购费率</w:t>
            </w:r>
          </w:p>
        </w:tc>
      </w:tr>
      <w:tr w:rsidR="0035403F" w14:paraId="6053FBFB" w14:textId="77777777">
        <w:trPr>
          <w:cantSplit/>
          <w:trHeight w:val="287"/>
        </w:trPr>
        <w:tc>
          <w:tcPr>
            <w:tcW w:w="3260" w:type="dxa"/>
          </w:tcPr>
          <w:p w14:paraId="649DF6AC" w14:textId="77777777" w:rsidR="0035403F" w:rsidRDefault="00B9387D">
            <w:pPr>
              <w:adjustRightInd w:val="0"/>
              <w:snapToGrid w:val="0"/>
              <w:rPr>
                <w:sz w:val="24"/>
              </w:rPr>
            </w:pPr>
            <w:r>
              <w:rPr>
                <w:sz w:val="24"/>
              </w:rPr>
              <w:t>100</w:t>
            </w:r>
            <w:r>
              <w:rPr>
                <w:rFonts w:hAnsi="宋体" w:hint="eastAsia"/>
                <w:sz w:val="24"/>
              </w:rPr>
              <w:t>万元以下</w:t>
            </w:r>
          </w:p>
        </w:tc>
        <w:tc>
          <w:tcPr>
            <w:tcW w:w="3767" w:type="dxa"/>
            <w:vAlign w:val="center"/>
          </w:tcPr>
          <w:p w14:paraId="1B0D17BA" w14:textId="77777777" w:rsidR="0035403F" w:rsidRDefault="00B9387D">
            <w:pPr>
              <w:adjustRightInd w:val="0"/>
              <w:snapToGrid w:val="0"/>
              <w:jc w:val="center"/>
              <w:rPr>
                <w:sz w:val="24"/>
              </w:rPr>
            </w:pPr>
            <w:r>
              <w:rPr>
                <w:sz w:val="24"/>
              </w:rPr>
              <w:t>0.3%</w:t>
            </w:r>
          </w:p>
        </w:tc>
      </w:tr>
      <w:tr w:rsidR="0035403F" w14:paraId="7320878C" w14:textId="77777777">
        <w:trPr>
          <w:cantSplit/>
          <w:trHeight w:val="265"/>
        </w:trPr>
        <w:tc>
          <w:tcPr>
            <w:tcW w:w="3260" w:type="dxa"/>
          </w:tcPr>
          <w:p w14:paraId="10F6BBFB" w14:textId="77777777" w:rsidR="0035403F" w:rsidRDefault="00B9387D">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64963FF5" w14:textId="77777777" w:rsidR="0035403F" w:rsidRDefault="00B9387D">
            <w:pPr>
              <w:adjustRightInd w:val="0"/>
              <w:snapToGrid w:val="0"/>
              <w:jc w:val="center"/>
              <w:rPr>
                <w:sz w:val="24"/>
              </w:rPr>
            </w:pPr>
            <w:r>
              <w:rPr>
                <w:sz w:val="24"/>
              </w:rPr>
              <w:t>0.1%</w:t>
            </w:r>
          </w:p>
        </w:tc>
      </w:tr>
      <w:tr w:rsidR="0035403F" w14:paraId="6EC18404" w14:textId="77777777">
        <w:trPr>
          <w:cantSplit/>
          <w:trHeight w:val="197"/>
        </w:trPr>
        <w:tc>
          <w:tcPr>
            <w:tcW w:w="3260" w:type="dxa"/>
          </w:tcPr>
          <w:p w14:paraId="41FCF521" w14:textId="77777777" w:rsidR="0035403F" w:rsidRDefault="00B9387D">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2054C2CA" w14:textId="77777777" w:rsidR="0035403F" w:rsidRDefault="00B9387D">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10F275FB" w14:textId="77777777" w:rsidR="0035403F" w:rsidRDefault="00B9387D">
      <w:pPr>
        <w:widowControl/>
        <w:adjustRightInd w:val="0"/>
        <w:snapToGrid w:val="0"/>
        <w:spacing w:line="360" w:lineRule="auto"/>
        <w:ind w:firstLineChars="200" w:firstLine="480"/>
        <w:rPr>
          <w:sz w:val="24"/>
          <w:szCs w:val="24"/>
        </w:rPr>
      </w:pPr>
      <w:r>
        <w:rPr>
          <w:rFonts w:hAnsi="宋体" w:hint="eastAsia"/>
          <w:sz w:val="24"/>
          <w:szCs w:val="24"/>
        </w:rPr>
        <w:t>投资人因红利自动再投资而产生的基金份额，不收取相应的申购费用。</w:t>
      </w:r>
    </w:p>
    <w:p w14:paraId="40A4E0A5"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kern w:val="0"/>
          <w:sz w:val="24"/>
          <w:szCs w:val="24"/>
        </w:rPr>
        <w:t>本基金对通过基金管理人直销柜台</w:t>
      </w:r>
      <w:r>
        <w:rPr>
          <w:rFonts w:hAnsi="宋体" w:hint="eastAsia"/>
          <w:kern w:val="0"/>
          <w:sz w:val="24"/>
          <w:szCs w:val="24"/>
        </w:rPr>
        <w:t>申</w:t>
      </w:r>
      <w:r>
        <w:rPr>
          <w:rFonts w:hAnsi="宋体"/>
          <w:kern w:val="0"/>
          <w:sz w:val="24"/>
          <w:szCs w:val="24"/>
        </w:rPr>
        <w:t>购</w:t>
      </w:r>
      <w:r>
        <w:rPr>
          <w:rFonts w:hAnsi="宋体" w:hint="eastAsia"/>
          <w:kern w:val="0"/>
          <w:sz w:val="24"/>
          <w:szCs w:val="24"/>
        </w:rPr>
        <w:t>基金份额的养老金客户实施特定申购费率。</w:t>
      </w:r>
    </w:p>
    <w:p w14:paraId="104AF834"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养老金客户指基本养老基金与依法成立的养老计划筹集的资金及其投资运营收益形成的补充养老基金等，具体包括：</w:t>
      </w:r>
    </w:p>
    <w:p w14:paraId="2720A9B3" w14:textId="77777777" w:rsidR="0035403F" w:rsidRDefault="00B9387D">
      <w:pPr>
        <w:widowControl/>
        <w:adjustRightInd w:val="0"/>
        <w:snapToGrid w:val="0"/>
        <w:spacing w:line="360" w:lineRule="auto"/>
        <w:ind w:firstLineChars="200" w:firstLine="480"/>
        <w:rPr>
          <w:kern w:val="0"/>
          <w:sz w:val="24"/>
          <w:szCs w:val="24"/>
        </w:rPr>
      </w:pPr>
      <w:r>
        <w:rPr>
          <w:rFonts w:hAnsi="宋体" w:hint="eastAsia"/>
          <w:kern w:val="0"/>
          <w:sz w:val="24"/>
          <w:szCs w:val="24"/>
        </w:rPr>
        <w:t>1</w:t>
      </w:r>
      <w:r>
        <w:rPr>
          <w:rFonts w:hAnsi="宋体" w:hint="eastAsia"/>
          <w:kern w:val="0"/>
          <w:sz w:val="24"/>
          <w:szCs w:val="24"/>
        </w:rPr>
        <w:t>）</w:t>
      </w:r>
      <w:r>
        <w:rPr>
          <w:rFonts w:hAnsi="宋体"/>
          <w:kern w:val="0"/>
          <w:sz w:val="24"/>
          <w:szCs w:val="24"/>
        </w:rPr>
        <w:t>全国社会保障基金；</w:t>
      </w:r>
    </w:p>
    <w:p w14:paraId="2B1B0475"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2</w:t>
      </w:r>
      <w:r>
        <w:rPr>
          <w:rFonts w:hAnsi="宋体" w:hint="eastAsia"/>
          <w:kern w:val="0"/>
          <w:sz w:val="24"/>
          <w:szCs w:val="24"/>
        </w:rPr>
        <w:t>）</w:t>
      </w:r>
      <w:r>
        <w:rPr>
          <w:rFonts w:hAnsi="宋体"/>
          <w:kern w:val="0"/>
          <w:sz w:val="24"/>
          <w:szCs w:val="24"/>
        </w:rPr>
        <w:t>可以投资基金的地方社会保障基金；</w:t>
      </w:r>
    </w:p>
    <w:p w14:paraId="4686BA78"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3</w:t>
      </w:r>
      <w:r>
        <w:rPr>
          <w:rFonts w:hAnsi="宋体" w:hint="eastAsia"/>
          <w:kern w:val="0"/>
          <w:sz w:val="24"/>
          <w:szCs w:val="24"/>
        </w:rPr>
        <w:t>）</w:t>
      </w:r>
      <w:r>
        <w:rPr>
          <w:rFonts w:hAnsi="宋体"/>
          <w:kern w:val="0"/>
          <w:sz w:val="24"/>
          <w:szCs w:val="24"/>
        </w:rPr>
        <w:t>企业年金单一计划以及集合计划</w:t>
      </w:r>
      <w:r>
        <w:rPr>
          <w:rFonts w:hAnsi="宋体" w:hint="eastAsia"/>
          <w:kern w:val="0"/>
          <w:sz w:val="24"/>
          <w:szCs w:val="24"/>
        </w:rPr>
        <w:t>；</w:t>
      </w:r>
    </w:p>
    <w:p w14:paraId="39AC6FC0"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2747F0A5" w14:textId="77777777" w:rsidR="0035403F" w:rsidRDefault="00B9387D">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p>
    <w:p w14:paraId="0DE79FE5"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Pr>
          <w:rFonts w:hAnsi="宋体"/>
          <w:kern w:val="0"/>
          <w:sz w:val="24"/>
          <w:szCs w:val="24"/>
        </w:rPr>
        <w:t>发布临时公告将其纳入养老金客户范围。</w:t>
      </w:r>
    </w:p>
    <w:p w14:paraId="09EDBF47"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通过基金管理人直销柜台申购本基金的养老金客户特定申购费率如下表：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35403F" w14:paraId="705DA33B" w14:textId="77777777">
        <w:trPr>
          <w:cantSplit/>
          <w:trHeight w:val="455"/>
        </w:trPr>
        <w:tc>
          <w:tcPr>
            <w:tcW w:w="3260" w:type="dxa"/>
            <w:shd w:val="clear" w:color="auto" w:fill="FFFFFF"/>
            <w:vAlign w:val="center"/>
          </w:tcPr>
          <w:p w14:paraId="00CFCB48" w14:textId="77777777" w:rsidR="0035403F" w:rsidRDefault="00B9387D">
            <w:pPr>
              <w:adjustRightInd w:val="0"/>
              <w:snapToGrid w:val="0"/>
              <w:jc w:val="center"/>
              <w:rPr>
                <w:b/>
                <w:sz w:val="24"/>
              </w:rPr>
            </w:pPr>
            <w:r>
              <w:rPr>
                <w:b/>
                <w:sz w:val="24"/>
              </w:rPr>
              <w:t>申购金额（含申购费）</w:t>
            </w:r>
          </w:p>
        </w:tc>
        <w:tc>
          <w:tcPr>
            <w:tcW w:w="3767" w:type="dxa"/>
            <w:shd w:val="clear" w:color="auto" w:fill="FFFFFF"/>
            <w:vAlign w:val="center"/>
          </w:tcPr>
          <w:p w14:paraId="3EB63D62" w14:textId="77777777" w:rsidR="0035403F" w:rsidRDefault="00B9387D">
            <w:pPr>
              <w:adjustRightInd w:val="0"/>
              <w:snapToGrid w:val="0"/>
              <w:jc w:val="center"/>
              <w:rPr>
                <w:b/>
                <w:sz w:val="24"/>
              </w:rPr>
            </w:pPr>
            <w:r>
              <w:rPr>
                <w:rFonts w:hint="eastAsia"/>
                <w:b/>
                <w:sz w:val="24"/>
              </w:rPr>
              <w:t>特定</w:t>
            </w:r>
            <w:r>
              <w:rPr>
                <w:b/>
                <w:sz w:val="24"/>
              </w:rPr>
              <w:t>申购费率</w:t>
            </w:r>
          </w:p>
        </w:tc>
      </w:tr>
      <w:tr w:rsidR="0035403F" w14:paraId="651EAFEA" w14:textId="77777777">
        <w:trPr>
          <w:cantSplit/>
          <w:trHeight w:val="131"/>
        </w:trPr>
        <w:tc>
          <w:tcPr>
            <w:tcW w:w="3260" w:type="dxa"/>
          </w:tcPr>
          <w:p w14:paraId="534BF070" w14:textId="77777777" w:rsidR="0035403F" w:rsidRDefault="00B9387D">
            <w:pPr>
              <w:adjustRightInd w:val="0"/>
              <w:snapToGrid w:val="0"/>
              <w:rPr>
                <w:sz w:val="24"/>
              </w:rPr>
            </w:pPr>
            <w:r>
              <w:rPr>
                <w:sz w:val="24"/>
              </w:rPr>
              <w:t>100</w:t>
            </w:r>
            <w:r>
              <w:rPr>
                <w:rFonts w:hAnsi="宋体" w:hint="eastAsia"/>
                <w:sz w:val="24"/>
              </w:rPr>
              <w:t>万元以下</w:t>
            </w:r>
          </w:p>
        </w:tc>
        <w:tc>
          <w:tcPr>
            <w:tcW w:w="3767" w:type="dxa"/>
            <w:vAlign w:val="center"/>
          </w:tcPr>
          <w:p w14:paraId="2353E902" w14:textId="77777777" w:rsidR="0035403F" w:rsidRDefault="00B9387D">
            <w:pPr>
              <w:adjustRightInd w:val="0"/>
              <w:snapToGrid w:val="0"/>
              <w:jc w:val="center"/>
              <w:rPr>
                <w:sz w:val="24"/>
              </w:rPr>
            </w:pPr>
            <w:r>
              <w:rPr>
                <w:kern w:val="0"/>
                <w:sz w:val="24"/>
              </w:rPr>
              <w:t>0.</w:t>
            </w:r>
            <w:r>
              <w:rPr>
                <w:kern w:val="0"/>
                <w:sz w:val="24"/>
                <w:szCs w:val="24"/>
              </w:rPr>
              <w:t>12</w:t>
            </w:r>
            <w:r>
              <w:rPr>
                <w:kern w:val="0"/>
                <w:sz w:val="24"/>
              </w:rPr>
              <w:t>%</w:t>
            </w:r>
          </w:p>
        </w:tc>
      </w:tr>
      <w:tr w:rsidR="0035403F" w14:paraId="3253E29D" w14:textId="77777777">
        <w:trPr>
          <w:cantSplit/>
          <w:trHeight w:val="131"/>
        </w:trPr>
        <w:tc>
          <w:tcPr>
            <w:tcW w:w="3260" w:type="dxa"/>
          </w:tcPr>
          <w:p w14:paraId="654F9B11" w14:textId="77777777" w:rsidR="0035403F" w:rsidRDefault="00B9387D">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39FCCD11" w14:textId="77777777" w:rsidR="0035403F" w:rsidRDefault="00B9387D">
            <w:pPr>
              <w:adjustRightInd w:val="0"/>
              <w:snapToGrid w:val="0"/>
              <w:jc w:val="center"/>
              <w:rPr>
                <w:sz w:val="24"/>
              </w:rPr>
            </w:pPr>
            <w:r>
              <w:rPr>
                <w:kern w:val="0"/>
                <w:sz w:val="24"/>
              </w:rPr>
              <w:t>0.</w:t>
            </w:r>
            <w:r>
              <w:rPr>
                <w:kern w:val="0"/>
                <w:sz w:val="24"/>
                <w:szCs w:val="24"/>
              </w:rPr>
              <w:t>02</w:t>
            </w:r>
            <w:r>
              <w:rPr>
                <w:kern w:val="0"/>
                <w:sz w:val="24"/>
              </w:rPr>
              <w:t>%</w:t>
            </w:r>
          </w:p>
        </w:tc>
      </w:tr>
      <w:tr w:rsidR="0035403F" w14:paraId="76A6C068" w14:textId="77777777">
        <w:trPr>
          <w:cantSplit/>
          <w:trHeight w:val="131"/>
        </w:trPr>
        <w:tc>
          <w:tcPr>
            <w:tcW w:w="3260" w:type="dxa"/>
          </w:tcPr>
          <w:p w14:paraId="572967EB" w14:textId="77777777" w:rsidR="0035403F" w:rsidRDefault="00B9387D">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6A8475C4" w14:textId="77777777" w:rsidR="0035403F" w:rsidRDefault="00B9387D">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76305EAC" w14:textId="77777777" w:rsidR="0035403F" w:rsidRDefault="00B9387D">
      <w:pPr>
        <w:widowControl/>
        <w:adjustRightInd w:val="0"/>
        <w:snapToGrid w:val="0"/>
        <w:spacing w:beforeLines="50" w:before="143" w:line="360" w:lineRule="auto"/>
        <w:ind w:firstLineChars="200" w:firstLine="480"/>
        <w:rPr>
          <w:i/>
          <w:color w:val="FF0000"/>
          <w:kern w:val="0"/>
          <w:sz w:val="24"/>
          <w:szCs w:val="24"/>
        </w:rPr>
      </w:pPr>
      <w:r>
        <w:rPr>
          <w:kern w:val="0"/>
          <w:sz w:val="24"/>
          <w:szCs w:val="24"/>
        </w:rPr>
        <w:t>2</w:t>
      </w:r>
      <w:r>
        <w:rPr>
          <w:kern w:val="0"/>
          <w:sz w:val="24"/>
          <w:szCs w:val="24"/>
        </w:rPr>
        <w:t>、赎回费用</w:t>
      </w:r>
    </w:p>
    <w:p w14:paraId="38ACE74B" w14:textId="77777777" w:rsidR="0035403F" w:rsidRDefault="00B9387D">
      <w:pPr>
        <w:widowControl/>
        <w:adjustRightInd w:val="0"/>
        <w:snapToGrid w:val="0"/>
        <w:spacing w:line="360" w:lineRule="auto"/>
        <w:ind w:firstLineChars="200" w:firstLine="480"/>
        <w:rPr>
          <w:sz w:val="24"/>
          <w:szCs w:val="24"/>
        </w:rPr>
      </w:pPr>
      <w:r>
        <w:rPr>
          <w:rFonts w:hAnsi="宋体" w:hint="eastAsia"/>
          <w:sz w:val="24"/>
          <w:szCs w:val="24"/>
        </w:rPr>
        <w:lastRenderedPageBreak/>
        <w:t>投资者赎回基金份额收取赎回费用，该费用随基金份额的持有时间递减。本基金的赎回费用由基金份额赎回人承担，对于持续持有期少于</w:t>
      </w:r>
      <w:r>
        <w:rPr>
          <w:rFonts w:hAnsi="宋体" w:hint="eastAsia"/>
          <w:sz w:val="24"/>
          <w:szCs w:val="24"/>
        </w:rPr>
        <w:t>7</w:t>
      </w:r>
      <w:r>
        <w:rPr>
          <w:rFonts w:hAnsi="宋体" w:hint="eastAsia"/>
          <w:sz w:val="24"/>
          <w:szCs w:val="24"/>
        </w:rPr>
        <w:t>天的投资人收取的赎回费全额计入基金财产</w:t>
      </w:r>
      <w:r>
        <w:rPr>
          <w:rFonts w:hAnsi="宋体"/>
          <w:sz w:val="24"/>
          <w:szCs w:val="24"/>
        </w:rPr>
        <w:t>。</w:t>
      </w:r>
    </w:p>
    <w:p w14:paraId="5C31F6FF"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35403F" w14:paraId="0CC25A0D" w14:textId="77777777">
        <w:trPr>
          <w:cantSplit/>
          <w:trHeight w:val="132"/>
          <w:jc w:val="center"/>
        </w:trPr>
        <w:tc>
          <w:tcPr>
            <w:tcW w:w="2502" w:type="dxa"/>
            <w:vMerge w:val="restart"/>
            <w:vAlign w:val="center"/>
          </w:tcPr>
          <w:p w14:paraId="03DD6ACF" w14:textId="77777777" w:rsidR="0035403F" w:rsidRDefault="00B9387D">
            <w:pPr>
              <w:adjustRightInd w:val="0"/>
              <w:snapToGrid w:val="0"/>
              <w:jc w:val="center"/>
              <w:rPr>
                <w:sz w:val="24"/>
              </w:rPr>
            </w:pPr>
            <w:r>
              <w:rPr>
                <w:rFonts w:hAnsi="宋体"/>
                <w:sz w:val="24"/>
              </w:rPr>
              <w:t>赎回费率</w:t>
            </w:r>
          </w:p>
        </w:tc>
        <w:tc>
          <w:tcPr>
            <w:tcW w:w="3240" w:type="dxa"/>
            <w:shd w:val="clear" w:color="auto" w:fill="FFFFFF"/>
            <w:vAlign w:val="center"/>
          </w:tcPr>
          <w:p w14:paraId="60573654" w14:textId="77777777" w:rsidR="0035403F" w:rsidRDefault="00B9387D">
            <w:pPr>
              <w:adjustRightInd w:val="0"/>
              <w:snapToGrid w:val="0"/>
              <w:jc w:val="center"/>
              <w:rPr>
                <w:b/>
                <w:sz w:val="24"/>
              </w:rPr>
            </w:pPr>
            <w:r>
              <w:rPr>
                <w:rFonts w:hAnsi="宋体"/>
                <w:b/>
                <w:sz w:val="24"/>
              </w:rPr>
              <w:t>持有期限</w:t>
            </w:r>
          </w:p>
        </w:tc>
        <w:tc>
          <w:tcPr>
            <w:tcW w:w="1926" w:type="dxa"/>
            <w:shd w:val="clear" w:color="auto" w:fill="FFFFFF"/>
            <w:vAlign w:val="center"/>
          </w:tcPr>
          <w:p w14:paraId="0CCC1806" w14:textId="77777777" w:rsidR="0035403F" w:rsidRDefault="00B9387D">
            <w:pPr>
              <w:adjustRightInd w:val="0"/>
              <w:snapToGrid w:val="0"/>
              <w:jc w:val="center"/>
              <w:rPr>
                <w:b/>
                <w:sz w:val="24"/>
              </w:rPr>
            </w:pPr>
            <w:r>
              <w:rPr>
                <w:rFonts w:hAnsi="宋体"/>
                <w:b/>
                <w:sz w:val="24"/>
              </w:rPr>
              <w:t>赎回费率</w:t>
            </w:r>
          </w:p>
        </w:tc>
      </w:tr>
      <w:tr w:rsidR="0035403F" w14:paraId="6931CA2E" w14:textId="77777777">
        <w:trPr>
          <w:cantSplit/>
          <w:trHeight w:val="131"/>
          <w:jc w:val="center"/>
        </w:trPr>
        <w:tc>
          <w:tcPr>
            <w:tcW w:w="2502" w:type="dxa"/>
            <w:vMerge/>
          </w:tcPr>
          <w:p w14:paraId="17055D39" w14:textId="77777777" w:rsidR="0035403F" w:rsidRDefault="0035403F">
            <w:pPr>
              <w:adjustRightInd w:val="0"/>
              <w:snapToGrid w:val="0"/>
              <w:rPr>
                <w:sz w:val="24"/>
              </w:rPr>
            </w:pPr>
          </w:p>
        </w:tc>
        <w:tc>
          <w:tcPr>
            <w:tcW w:w="3240" w:type="dxa"/>
          </w:tcPr>
          <w:p w14:paraId="43D60589" w14:textId="77777777" w:rsidR="0035403F" w:rsidRDefault="00B9387D">
            <w:pPr>
              <w:adjustRightInd w:val="0"/>
              <w:snapToGrid w:val="0"/>
              <w:rPr>
                <w:sz w:val="24"/>
              </w:rPr>
            </w:pPr>
            <w:r>
              <w:rPr>
                <w:rFonts w:hint="eastAsia"/>
                <w:sz w:val="24"/>
              </w:rPr>
              <w:t>7</w:t>
            </w:r>
            <w:r>
              <w:rPr>
                <w:rFonts w:hint="eastAsia"/>
                <w:sz w:val="24"/>
              </w:rPr>
              <w:t>日以内</w:t>
            </w:r>
          </w:p>
        </w:tc>
        <w:tc>
          <w:tcPr>
            <w:tcW w:w="1926" w:type="dxa"/>
          </w:tcPr>
          <w:p w14:paraId="049F2A98" w14:textId="77777777" w:rsidR="0035403F" w:rsidRDefault="00B9387D">
            <w:pPr>
              <w:adjustRightInd w:val="0"/>
              <w:snapToGrid w:val="0"/>
              <w:jc w:val="center"/>
              <w:rPr>
                <w:sz w:val="24"/>
              </w:rPr>
            </w:pPr>
            <w:r>
              <w:rPr>
                <w:rFonts w:hint="eastAsia"/>
                <w:sz w:val="24"/>
              </w:rPr>
              <w:t>1.5</w:t>
            </w:r>
            <w:r>
              <w:rPr>
                <w:sz w:val="24"/>
              </w:rPr>
              <w:t>%</w:t>
            </w:r>
          </w:p>
        </w:tc>
      </w:tr>
      <w:tr w:rsidR="0035403F" w14:paraId="4D326870" w14:textId="77777777">
        <w:trPr>
          <w:cantSplit/>
          <w:trHeight w:val="131"/>
          <w:jc w:val="center"/>
        </w:trPr>
        <w:tc>
          <w:tcPr>
            <w:tcW w:w="2502" w:type="dxa"/>
            <w:vMerge/>
          </w:tcPr>
          <w:p w14:paraId="3626330F" w14:textId="77777777" w:rsidR="0035403F" w:rsidRDefault="0035403F">
            <w:pPr>
              <w:adjustRightInd w:val="0"/>
              <w:snapToGrid w:val="0"/>
              <w:rPr>
                <w:sz w:val="24"/>
              </w:rPr>
            </w:pPr>
          </w:p>
        </w:tc>
        <w:tc>
          <w:tcPr>
            <w:tcW w:w="3240" w:type="dxa"/>
          </w:tcPr>
          <w:p w14:paraId="728192F3" w14:textId="77777777" w:rsidR="0035403F" w:rsidRDefault="00B9387D">
            <w:pPr>
              <w:adjustRightInd w:val="0"/>
              <w:snapToGrid w:val="0"/>
              <w:rPr>
                <w:sz w:val="24"/>
              </w:rPr>
            </w:pPr>
            <w:r>
              <w:rPr>
                <w:sz w:val="24"/>
              </w:rPr>
              <w:t>7</w:t>
            </w:r>
            <w:r>
              <w:rPr>
                <w:rFonts w:hint="eastAsia"/>
                <w:sz w:val="24"/>
              </w:rPr>
              <w:t>日（含）以上</w:t>
            </w:r>
          </w:p>
        </w:tc>
        <w:tc>
          <w:tcPr>
            <w:tcW w:w="1926" w:type="dxa"/>
          </w:tcPr>
          <w:p w14:paraId="6FEF5F92" w14:textId="77777777" w:rsidR="0035403F" w:rsidRDefault="00B9387D">
            <w:pPr>
              <w:adjustRightInd w:val="0"/>
              <w:snapToGrid w:val="0"/>
              <w:jc w:val="center"/>
              <w:rPr>
                <w:sz w:val="24"/>
              </w:rPr>
            </w:pPr>
            <w:r>
              <w:rPr>
                <w:sz w:val="24"/>
              </w:rPr>
              <w:t>0</w:t>
            </w:r>
          </w:p>
        </w:tc>
      </w:tr>
    </w:tbl>
    <w:p w14:paraId="21DD6908"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kern w:val="0"/>
          <w:sz w:val="24"/>
          <w:szCs w:val="24"/>
        </w:rPr>
        <w:t>、基金管理人可以在基金合同约定的范围内调整费率或收费方式，并最迟应于新的费率或收费方式实施日前依照《信息披露办法》的有关规定在指定</w:t>
      </w:r>
      <w:r>
        <w:rPr>
          <w:rFonts w:hAnsi="宋体" w:hint="eastAsia"/>
          <w:kern w:val="0"/>
          <w:sz w:val="24"/>
          <w:szCs w:val="24"/>
        </w:rPr>
        <w:t>媒介</w:t>
      </w:r>
      <w:r>
        <w:rPr>
          <w:rFonts w:hAnsi="宋体"/>
          <w:kern w:val="0"/>
          <w:sz w:val="24"/>
          <w:szCs w:val="24"/>
        </w:rPr>
        <w:t>上公告。</w:t>
      </w:r>
    </w:p>
    <w:p w14:paraId="4613114D"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648B960E"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5A08842E" w14:textId="77777777" w:rsidR="0035403F" w:rsidRDefault="00B9387D">
      <w:pPr>
        <w:widowControl/>
        <w:adjustRightInd w:val="0"/>
        <w:snapToGrid w:val="0"/>
        <w:spacing w:line="360" w:lineRule="auto"/>
        <w:ind w:firstLineChars="200" w:firstLine="482"/>
        <w:rPr>
          <w:b/>
          <w:kern w:val="0"/>
          <w:sz w:val="24"/>
          <w:szCs w:val="24"/>
        </w:rPr>
      </w:pPr>
      <w:bookmarkStart w:id="36" w:name="_Hlt81024033"/>
      <w:bookmarkStart w:id="37" w:name="_Hlt91144389"/>
      <w:bookmarkStart w:id="38" w:name="_Hlt90458725"/>
      <w:bookmarkEnd w:id="36"/>
      <w:bookmarkEnd w:id="37"/>
      <w:bookmarkEnd w:id="38"/>
      <w:r>
        <w:rPr>
          <w:rFonts w:hAnsi="宋体"/>
          <w:b/>
          <w:kern w:val="0"/>
          <w:sz w:val="24"/>
          <w:szCs w:val="24"/>
        </w:rPr>
        <w:t>（</w:t>
      </w:r>
      <w:r>
        <w:rPr>
          <w:rFonts w:hAnsi="宋体" w:hint="eastAsia"/>
          <w:b/>
          <w:kern w:val="0"/>
          <w:sz w:val="24"/>
          <w:szCs w:val="24"/>
        </w:rPr>
        <w:t>七</w:t>
      </w:r>
      <w:r>
        <w:rPr>
          <w:rFonts w:hAnsi="宋体"/>
          <w:b/>
          <w:kern w:val="0"/>
          <w:sz w:val="24"/>
          <w:szCs w:val="24"/>
        </w:rPr>
        <w:t>）申购和赎回的数额和价格</w:t>
      </w:r>
    </w:p>
    <w:p w14:paraId="13C3C489"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、申购和赎回数额、余额的处理方式</w:t>
      </w:r>
    </w:p>
    <w:p w14:paraId="58577DDB"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w:t>
      </w:r>
      <w:r>
        <w:rPr>
          <w:rFonts w:hAnsi="宋体" w:hint="eastAsia"/>
          <w:kern w:val="0"/>
          <w:sz w:val="24"/>
        </w:rPr>
        <w:t>）申购</w:t>
      </w:r>
      <w:r>
        <w:rPr>
          <w:rFonts w:hAnsi="宋体" w:hint="eastAsia"/>
          <w:sz w:val="24"/>
        </w:rPr>
        <w:t>基金份额</w:t>
      </w:r>
      <w:r>
        <w:rPr>
          <w:rFonts w:hAnsi="宋体" w:hint="eastAsia"/>
          <w:kern w:val="0"/>
          <w:sz w:val="24"/>
        </w:rPr>
        <w:t>的有效份额为净申购金额除以当日基金份额净值，有效份额单位为份，申购份额计算结果按四舍五入方法，保留到小数点后</w:t>
      </w:r>
      <w:r>
        <w:rPr>
          <w:rFonts w:hAnsi="宋体"/>
          <w:kern w:val="0"/>
          <w:sz w:val="24"/>
        </w:rPr>
        <w:t>2</w:t>
      </w:r>
      <w:r>
        <w:rPr>
          <w:rFonts w:hAnsi="宋体" w:hint="eastAsia"/>
          <w:kern w:val="0"/>
          <w:sz w:val="24"/>
        </w:rPr>
        <w:t>位，由此产生的收益或损失由基金财产承担。</w:t>
      </w:r>
    </w:p>
    <w:p w14:paraId="2F841C57"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w:t>
      </w:r>
      <w:r>
        <w:rPr>
          <w:rFonts w:hAnsi="宋体" w:hint="eastAsia"/>
          <w:kern w:val="0"/>
          <w:sz w:val="24"/>
        </w:rPr>
        <w:t>）赎回金额为按实际确认的有效赎回份额乘以当日基金份额净值并扣除相应的费用</w:t>
      </w:r>
      <w:r>
        <w:rPr>
          <w:rFonts w:hAnsi="宋体" w:hint="eastAsia"/>
          <w:sz w:val="24"/>
        </w:rPr>
        <w:t>（如有）</w:t>
      </w:r>
      <w:r>
        <w:rPr>
          <w:rFonts w:hAnsi="宋体" w:hint="eastAsia"/>
          <w:kern w:val="0"/>
          <w:sz w:val="24"/>
        </w:rPr>
        <w:t>，赎回金额单位为元。赎回金额计算结果按四舍五入方法，保留到小数点后</w:t>
      </w:r>
      <w:r>
        <w:rPr>
          <w:rFonts w:hAnsi="宋体"/>
          <w:kern w:val="0"/>
          <w:sz w:val="24"/>
        </w:rPr>
        <w:t>2</w:t>
      </w:r>
      <w:r>
        <w:rPr>
          <w:rFonts w:hAnsi="宋体" w:hint="eastAsia"/>
          <w:kern w:val="0"/>
          <w:sz w:val="24"/>
        </w:rPr>
        <w:t>位，由此产生的收益或损失由基金财产承担。</w:t>
      </w:r>
    </w:p>
    <w:p w14:paraId="7A401104"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、申购份额的计算</w:t>
      </w:r>
    </w:p>
    <w:p w14:paraId="06D9B760"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申购总金额</w:t>
      </w:r>
      <w:r>
        <w:rPr>
          <w:rFonts w:hAnsi="宋体"/>
          <w:kern w:val="0"/>
          <w:sz w:val="24"/>
          <w:szCs w:val="24"/>
        </w:rPr>
        <w:t>=</w:t>
      </w:r>
      <w:r>
        <w:rPr>
          <w:rFonts w:hAnsi="宋体"/>
          <w:kern w:val="0"/>
          <w:sz w:val="24"/>
          <w:szCs w:val="24"/>
        </w:rPr>
        <w:t>申请总金额</w:t>
      </w:r>
    </w:p>
    <w:p w14:paraId="695C8729"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kern w:val="0"/>
          <w:sz w:val="24"/>
          <w:szCs w:val="24"/>
        </w:rPr>
        <w:t>净申购金额</w:t>
      </w:r>
      <w:r>
        <w:rPr>
          <w:rFonts w:hAnsi="宋体"/>
          <w:kern w:val="0"/>
          <w:sz w:val="24"/>
          <w:szCs w:val="24"/>
        </w:rPr>
        <w:t>=</w:t>
      </w:r>
      <w:r>
        <w:rPr>
          <w:rFonts w:hAnsi="宋体"/>
          <w:kern w:val="0"/>
          <w:sz w:val="24"/>
          <w:szCs w:val="24"/>
        </w:rPr>
        <w:t>申购总金额</w:t>
      </w:r>
      <w:r>
        <w:rPr>
          <w:rFonts w:hAnsi="宋体"/>
          <w:kern w:val="0"/>
          <w:sz w:val="24"/>
          <w:szCs w:val="24"/>
        </w:rPr>
        <w:t>/</w:t>
      </w:r>
      <w:r>
        <w:rPr>
          <w:rFonts w:hAnsi="宋体"/>
          <w:kern w:val="0"/>
          <w:sz w:val="24"/>
          <w:szCs w:val="24"/>
        </w:rPr>
        <w:t>（</w:t>
      </w:r>
      <w:r>
        <w:rPr>
          <w:rFonts w:hAnsi="宋体"/>
          <w:kern w:val="0"/>
          <w:sz w:val="24"/>
          <w:szCs w:val="24"/>
        </w:rPr>
        <w:t>1+</w:t>
      </w:r>
      <w:r>
        <w:rPr>
          <w:rFonts w:hAnsi="宋体"/>
          <w:kern w:val="0"/>
          <w:sz w:val="24"/>
          <w:szCs w:val="24"/>
        </w:rPr>
        <w:t>申购费率）</w:t>
      </w:r>
    </w:p>
    <w:p w14:paraId="1DBA0CF5"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（注：对于适用固定金额申购费用的申购，净申购金额＝申购总金额－固定申购费用金额）</w:t>
      </w:r>
    </w:p>
    <w:p w14:paraId="058FDD69"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申购费用</w:t>
      </w:r>
      <w:r>
        <w:rPr>
          <w:rFonts w:hAnsi="宋体"/>
          <w:kern w:val="0"/>
          <w:sz w:val="24"/>
          <w:szCs w:val="24"/>
        </w:rPr>
        <w:t>=</w:t>
      </w:r>
      <w:r>
        <w:rPr>
          <w:rFonts w:hAnsi="宋体"/>
          <w:kern w:val="0"/>
          <w:sz w:val="24"/>
          <w:szCs w:val="24"/>
        </w:rPr>
        <w:t>申购总金额</w:t>
      </w:r>
      <w:r>
        <w:rPr>
          <w:rFonts w:hAnsi="宋体"/>
          <w:kern w:val="0"/>
          <w:sz w:val="24"/>
          <w:szCs w:val="24"/>
        </w:rPr>
        <w:t>-</w:t>
      </w:r>
      <w:r>
        <w:rPr>
          <w:rFonts w:hAnsi="宋体"/>
          <w:kern w:val="0"/>
          <w:sz w:val="24"/>
          <w:szCs w:val="24"/>
        </w:rPr>
        <w:t>净申购金额</w:t>
      </w:r>
    </w:p>
    <w:p w14:paraId="7B2DC6C7"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（注：对于适用固定金额申购费用的申购，申购费用＝固定申购费用金额）</w:t>
      </w:r>
    </w:p>
    <w:p w14:paraId="262FC4FE"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kern w:val="0"/>
          <w:sz w:val="24"/>
          <w:szCs w:val="24"/>
        </w:rPr>
        <w:t>申购份额</w:t>
      </w:r>
      <w:r>
        <w:rPr>
          <w:rFonts w:hAnsi="宋体"/>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申购费用）</w:t>
      </w:r>
      <w:r>
        <w:rPr>
          <w:rFonts w:hAnsi="宋体" w:hint="eastAsia"/>
          <w:kern w:val="0"/>
          <w:sz w:val="24"/>
          <w:szCs w:val="24"/>
        </w:rPr>
        <w:t>/T</w:t>
      </w:r>
      <w:r>
        <w:rPr>
          <w:rFonts w:hAnsi="宋体" w:hint="eastAsia"/>
          <w:kern w:val="0"/>
          <w:sz w:val="24"/>
          <w:szCs w:val="24"/>
        </w:rPr>
        <w:t>日基金份额净值</w:t>
      </w:r>
    </w:p>
    <w:p w14:paraId="11A51221"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例一：某投资者（非养老金客户）投资</w:t>
      </w:r>
      <w:r>
        <w:rPr>
          <w:rFonts w:hAnsi="宋体" w:hint="eastAsia"/>
          <w:kern w:val="0"/>
          <w:sz w:val="24"/>
          <w:szCs w:val="24"/>
        </w:rPr>
        <w:t>100,000</w:t>
      </w:r>
      <w:r>
        <w:rPr>
          <w:rFonts w:hAnsi="宋体" w:hint="eastAsia"/>
          <w:kern w:val="0"/>
          <w:sz w:val="24"/>
          <w:szCs w:val="24"/>
        </w:rPr>
        <w:t>元申购本基金，假设申购当日基金份额净值为</w:t>
      </w:r>
      <w:r>
        <w:rPr>
          <w:rFonts w:hAnsi="宋体" w:hint="eastAsia"/>
          <w:kern w:val="0"/>
          <w:sz w:val="24"/>
          <w:szCs w:val="24"/>
        </w:rPr>
        <w:t>1.0400</w:t>
      </w:r>
      <w:r>
        <w:rPr>
          <w:rFonts w:hAnsi="宋体" w:hint="eastAsia"/>
          <w:kern w:val="0"/>
          <w:sz w:val="24"/>
          <w:szCs w:val="24"/>
        </w:rPr>
        <w:t>元，申购费率为</w:t>
      </w:r>
      <w:r>
        <w:rPr>
          <w:rFonts w:hAnsi="宋体" w:hint="eastAsia"/>
          <w:kern w:val="0"/>
          <w:sz w:val="24"/>
          <w:szCs w:val="24"/>
        </w:rPr>
        <w:t>0.3%</w:t>
      </w:r>
      <w:r>
        <w:rPr>
          <w:rFonts w:hAnsi="宋体" w:hint="eastAsia"/>
          <w:kern w:val="0"/>
          <w:sz w:val="24"/>
          <w:szCs w:val="24"/>
        </w:rPr>
        <w:t>，则其可得到的申购份额为：</w:t>
      </w:r>
    </w:p>
    <w:p w14:paraId="04B524E7"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100,000</w:t>
      </w:r>
      <w:r>
        <w:rPr>
          <w:rFonts w:hAnsi="宋体" w:hint="eastAsia"/>
          <w:kern w:val="0"/>
          <w:sz w:val="24"/>
          <w:szCs w:val="24"/>
        </w:rPr>
        <w:t>元</w:t>
      </w:r>
    </w:p>
    <w:p w14:paraId="34556C23"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=100,000/</w:t>
      </w:r>
      <w:r>
        <w:rPr>
          <w:rFonts w:hAnsi="宋体" w:hint="eastAsia"/>
          <w:kern w:val="0"/>
          <w:sz w:val="24"/>
          <w:szCs w:val="24"/>
        </w:rPr>
        <w:t>（</w:t>
      </w:r>
      <w:r>
        <w:rPr>
          <w:rFonts w:hAnsi="宋体" w:hint="eastAsia"/>
          <w:kern w:val="0"/>
          <w:sz w:val="24"/>
          <w:szCs w:val="24"/>
        </w:rPr>
        <w:t>1+0.3%</w:t>
      </w:r>
      <w:r>
        <w:rPr>
          <w:rFonts w:hAnsi="宋体" w:hint="eastAsia"/>
          <w:kern w:val="0"/>
          <w:sz w:val="24"/>
          <w:szCs w:val="24"/>
        </w:rPr>
        <w:t>）</w:t>
      </w:r>
      <w:r>
        <w:rPr>
          <w:rFonts w:hAnsi="宋体" w:hint="eastAsia"/>
          <w:kern w:val="0"/>
          <w:sz w:val="24"/>
          <w:szCs w:val="24"/>
        </w:rPr>
        <w:t>=99,700.90</w:t>
      </w:r>
      <w:r>
        <w:rPr>
          <w:rFonts w:hAnsi="宋体" w:hint="eastAsia"/>
          <w:kern w:val="0"/>
          <w:sz w:val="24"/>
          <w:szCs w:val="24"/>
        </w:rPr>
        <w:t>元</w:t>
      </w:r>
    </w:p>
    <w:p w14:paraId="4C2259B9"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=100,000-99,700.90=299.10</w:t>
      </w:r>
      <w:r>
        <w:rPr>
          <w:rFonts w:hAnsi="宋体" w:hint="eastAsia"/>
          <w:kern w:val="0"/>
          <w:sz w:val="24"/>
          <w:szCs w:val="24"/>
        </w:rPr>
        <w:t>元</w:t>
      </w:r>
    </w:p>
    <w:p w14:paraId="5CD8F455"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100,000-299.10</w:t>
      </w:r>
      <w:r>
        <w:rPr>
          <w:rFonts w:hAnsi="宋体" w:hint="eastAsia"/>
          <w:kern w:val="0"/>
          <w:sz w:val="24"/>
          <w:szCs w:val="24"/>
        </w:rPr>
        <w:t>）</w:t>
      </w:r>
      <w:r>
        <w:rPr>
          <w:rFonts w:hAnsi="宋体" w:hint="eastAsia"/>
          <w:kern w:val="0"/>
          <w:sz w:val="24"/>
          <w:szCs w:val="24"/>
        </w:rPr>
        <w:t>/1.0400=95,866.25</w:t>
      </w:r>
      <w:r>
        <w:rPr>
          <w:rFonts w:hAnsi="宋体" w:hint="eastAsia"/>
          <w:kern w:val="0"/>
          <w:sz w:val="24"/>
          <w:szCs w:val="24"/>
        </w:rPr>
        <w:t>份</w:t>
      </w:r>
    </w:p>
    <w:p w14:paraId="0A2250D3"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即：某投资者（非养老金客户）投资</w:t>
      </w:r>
      <w:r>
        <w:rPr>
          <w:rFonts w:hAnsi="宋体" w:hint="eastAsia"/>
          <w:kern w:val="0"/>
          <w:sz w:val="24"/>
          <w:szCs w:val="24"/>
        </w:rPr>
        <w:t>100,000</w:t>
      </w:r>
      <w:r>
        <w:rPr>
          <w:rFonts w:hAnsi="宋体" w:hint="eastAsia"/>
          <w:kern w:val="0"/>
          <w:sz w:val="24"/>
          <w:szCs w:val="24"/>
        </w:rPr>
        <w:t>元申购本基金，假设申购当日基金份额净值为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95,866.25</w:t>
      </w:r>
      <w:r>
        <w:rPr>
          <w:rFonts w:hAnsi="宋体" w:hint="eastAsia"/>
          <w:kern w:val="0"/>
          <w:sz w:val="24"/>
          <w:szCs w:val="24"/>
        </w:rPr>
        <w:t>份基金份额。</w:t>
      </w:r>
    </w:p>
    <w:p w14:paraId="6183705D"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例二：某养老金客户投资</w:t>
      </w:r>
      <w:r>
        <w:rPr>
          <w:rFonts w:hAnsi="宋体" w:hint="eastAsia"/>
          <w:kern w:val="0"/>
          <w:sz w:val="24"/>
          <w:szCs w:val="24"/>
        </w:rPr>
        <w:t>100,000</w:t>
      </w:r>
      <w:r>
        <w:rPr>
          <w:rFonts w:hAnsi="宋体" w:hint="eastAsia"/>
          <w:kern w:val="0"/>
          <w:sz w:val="24"/>
          <w:szCs w:val="24"/>
        </w:rPr>
        <w:t>元通过基金管理人的直销柜台申购本基金，假设申购当日基金份额净值为</w:t>
      </w:r>
      <w:r>
        <w:rPr>
          <w:rFonts w:hAnsi="宋体" w:hint="eastAsia"/>
          <w:kern w:val="0"/>
          <w:sz w:val="24"/>
          <w:szCs w:val="24"/>
        </w:rPr>
        <w:t>1.0400</w:t>
      </w:r>
      <w:r>
        <w:rPr>
          <w:rFonts w:hAnsi="宋体" w:hint="eastAsia"/>
          <w:kern w:val="0"/>
          <w:sz w:val="24"/>
          <w:szCs w:val="24"/>
        </w:rPr>
        <w:t>元，申购费率为</w:t>
      </w:r>
      <w:r>
        <w:rPr>
          <w:rFonts w:hAnsi="宋体" w:hint="eastAsia"/>
          <w:kern w:val="0"/>
          <w:sz w:val="24"/>
          <w:szCs w:val="24"/>
        </w:rPr>
        <w:t>0.12%</w:t>
      </w:r>
      <w:r>
        <w:rPr>
          <w:rFonts w:hAnsi="宋体" w:hint="eastAsia"/>
          <w:kern w:val="0"/>
          <w:sz w:val="24"/>
          <w:szCs w:val="24"/>
        </w:rPr>
        <w:t>，则其可得到的申购份额为：</w:t>
      </w:r>
    </w:p>
    <w:p w14:paraId="0A7A8518"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100,000</w:t>
      </w:r>
      <w:r>
        <w:rPr>
          <w:rFonts w:hAnsi="宋体" w:hint="eastAsia"/>
          <w:kern w:val="0"/>
          <w:sz w:val="24"/>
          <w:szCs w:val="24"/>
        </w:rPr>
        <w:t>元</w:t>
      </w:r>
    </w:p>
    <w:p w14:paraId="19508D03"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=100,000/</w:t>
      </w:r>
      <w:r>
        <w:rPr>
          <w:rFonts w:hAnsi="宋体" w:hint="eastAsia"/>
          <w:kern w:val="0"/>
          <w:sz w:val="24"/>
          <w:szCs w:val="24"/>
        </w:rPr>
        <w:t>（</w:t>
      </w:r>
      <w:r>
        <w:rPr>
          <w:rFonts w:hAnsi="宋体" w:hint="eastAsia"/>
          <w:kern w:val="0"/>
          <w:sz w:val="24"/>
          <w:szCs w:val="24"/>
        </w:rPr>
        <w:t>1+0.12%</w:t>
      </w:r>
      <w:r>
        <w:rPr>
          <w:rFonts w:hAnsi="宋体" w:hint="eastAsia"/>
          <w:kern w:val="0"/>
          <w:sz w:val="24"/>
          <w:szCs w:val="24"/>
        </w:rPr>
        <w:t>）</w:t>
      </w:r>
      <w:r>
        <w:rPr>
          <w:rFonts w:hAnsi="宋体" w:hint="eastAsia"/>
          <w:kern w:val="0"/>
          <w:sz w:val="24"/>
          <w:szCs w:val="24"/>
        </w:rPr>
        <w:t>=99,880.14</w:t>
      </w:r>
      <w:r>
        <w:rPr>
          <w:rFonts w:hAnsi="宋体" w:hint="eastAsia"/>
          <w:kern w:val="0"/>
          <w:sz w:val="24"/>
          <w:szCs w:val="24"/>
        </w:rPr>
        <w:t>元</w:t>
      </w:r>
    </w:p>
    <w:p w14:paraId="423E74C5"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=100,000-99,880.14=119.86</w:t>
      </w:r>
      <w:r>
        <w:rPr>
          <w:rFonts w:hAnsi="宋体" w:hint="eastAsia"/>
          <w:kern w:val="0"/>
          <w:sz w:val="24"/>
          <w:szCs w:val="24"/>
        </w:rPr>
        <w:t>元</w:t>
      </w:r>
    </w:p>
    <w:p w14:paraId="71128ABF"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100,000-119.86</w:t>
      </w:r>
      <w:r>
        <w:rPr>
          <w:rFonts w:hAnsi="宋体" w:hint="eastAsia"/>
          <w:kern w:val="0"/>
          <w:sz w:val="24"/>
          <w:szCs w:val="24"/>
        </w:rPr>
        <w:t>）</w:t>
      </w:r>
      <w:r>
        <w:rPr>
          <w:rFonts w:hAnsi="宋体" w:hint="eastAsia"/>
          <w:kern w:val="0"/>
          <w:sz w:val="24"/>
          <w:szCs w:val="24"/>
        </w:rPr>
        <w:t>/1.0400=96,038.60</w:t>
      </w:r>
      <w:r>
        <w:rPr>
          <w:rFonts w:hAnsi="宋体" w:hint="eastAsia"/>
          <w:kern w:val="0"/>
          <w:sz w:val="24"/>
          <w:szCs w:val="24"/>
        </w:rPr>
        <w:t>份</w:t>
      </w:r>
    </w:p>
    <w:p w14:paraId="6F61B1C7"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hint="eastAsia"/>
          <w:kern w:val="0"/>
          <w:sz w:val="24"/>
          <w:szCs w:val="24"/>
        </w:rPr>
        <w:t>100,000</w:t>
      </w:r>
      <w:r>
        <w:rPr>
          <w:rFonts w:hAnsi="宋体" w:hint="eastAsia"/>
          <w:kern w:val="0"/>
          <w:sz w:val="24"/>
          <w:szCs w:val="24"/>
        </w:rPr>
        <w:t>元通过基金管理人的直销柜台申购本基金，假设申购当日基金份额净值为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96,038.60</w:t>
      </w:r>
      <w:r>
        <w:rPr>
          <w:rFonts w:hAnsi="宋体" w:hint="eastAsia"/>
          <w:kern w:val="0"/>
          <w:sz w:val="24"/>
          <w:szCs w:val="24"/>
        </w:rPr>
        <w:t>份基金份额。</w:t>
      </w:r>
    </w:p>
    <w:p w14:paraId="11EE0AD1"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kern w:val="0"/>
          <w:sz w:val="24"/>
          <w:szCs w:val="24"/>
        </w:rPr>
        <w:t>、赎回金额的计算</w:t>
      </w:r>
    </w:p>
    <w:p w14:paraId="7421C093"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赎回金额的计算方法如下：</w:t>
      </w:r>
    </w:p>
    <w:p w14:paraId="4DE5C0A3"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日基金份额净值×赎回费率</w:t>
      </w:r>
    </w:p>
    <w:p w14:paraId="021C0329"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kern w:val="0"/>
          <w:sz w:val="24"/>
        </w:rPr>
        <w:t>=</w:t>
      </w:r>
      <w:r>
        <w:rPr>
          <w:rFonts w:hAnsi="宋体" w:hint="eastAsia"/>
          <w:kern w:val="0"/>
          <w:sz w:val="24"/>
        </w:rPr>
        <w:t>赎回份额×</w:t>
      </w:r>
      <w:r>
        <w:rPr>
          <w:rFonts w:hAnsi="宋体"/>
          <w:kern w:val="0"/>
          <w:sz w:val="24"/>
        </w:rPr>
        <w:t>T</w:t>
      </w:r>
      <w:r>
        <w:rPr>
          <w:rFonts w:hAnsi="宋体" w:hint="eastAsia"/>
          <w:kern w:val="0"/>
          <w:sz w:val="24"/>
        </w:rPr>
        <w:t>日基金份额净值</w:t>
      </w:r>
      <w:r>
        <w:rPr>
          <w:rFonts w:hAnsi="宋体" w:hint="eastAsia"/>
          <w:kern w:val="0"/>
          <w:sz w:val="24"/>
          <w:szCs w:val="24"/>
        </w:rPr>
        <w:t>—</w:t>
      </w:r>
      <w:r>
        <w:rPr>
          <w:rFonts w:hAnsi="宋体" w:hint="eastAsia"/>
          <w:kern w:val="0"/>
          <w:sz w:val="24"/>
        </w:rPr>
        <w:t>赎回费用</w:t>
      </w:r>
    </w:p>
    <w:p w14:paraId="07B1FC7D"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例三</w:t>
      </w:r>
      <w:r>
        <w:rPr>
          <w:rFonts w:hAnsi="宋体"/>
          <w:kern w:val="0"/>
          <w:sz w:val="24"/>
          <w:szCs w:val="24"/>
        </w:rPr>
        <w:t>：某投资者赎回</w:t>
      </w:r>
      <w:r>
        <w:rPr>
          <w:rFonts w:hAnsi="宋体"/>
          <w:kern w:val="0"/>
          <w:sz w:val="24"/>
          <w:szCs w:val="24"/>
        </w:rPr>
        <w:t>1</w:t>
      </w:r>
      <w:r>
        <w:rPr>
          <w:rFonts w:hAnsi="宋体" w:hint="eastAsia"/>
          <w:kern w:val="0"/>
          <w:sz w:val="24"/>
          <w:szCs w:val="24"/>
        </w:rPr>
        <w:t>0</w:t>
      </w:r>
      <w:r>
        <w:rPr>
          <w:rFonts w:hAnsi="宋体"/>
          <w:kern w:val="0"/>
          <w:sz w:val="24"/>
          <w:szCs w:val="24"/>
        </w:rPr>
        <w:t>0,000</w:t>
      </w:r>
      <w:r>
        <w:rPr>
          <w:rFonts w:hAnsi="宋体"/>
          <w:kern w:val="0"/>
          <w:sz w:val="24"/>
          <w:szCs w:val="24"/>
        </w:rPr>
        <w:t>份基金份额，</w:t>
      </w:r>
      <w:r>
        <w:rPr>
          <w:rFonts w:hAnsi="宋体" w:hint="eastAsia"/>
          <w:kern w:val="0"/>
          <w:sz w:val="24"/>
          <w:szCs w:val="24"/>
        </w:rPr>
        <w:t>持有</w:t>
      </w:r>
      <w:r>
        <w:rPr>
          <w:rFonts w:hAnsi="宋体"/>
          <w:kern w:val="0"/>
          <w:sz w:val="24"/>
          <w:szCs w:val="24"/>
        </w:rPr>
        <w:t>5</w:t>
      </w:r>
      <w:r>
        <w:rPr>
          <w:rFonts w:hAnsi="宋体" w:hint="eastAsia"/>
          <w:kern w:val="0"/>
          <w:sz w:val="24"/>
          <w:szCs w:val="24"/>
        </w:rPr>
        <w:t>日，</w:t>
      </w:r>
      <w:r>
        <w:rPr>
          <w:rFonts w:hAnsi="宋体"/>
          <w:kern w:val="0"/>
          <w:sz w:val="24"/>
          <w:szCs w:val="24"/>
        </w:rPr>
        <w:t>对应的赎回费率为</w:t>
      </w:r>
      <w:r>
        <w:rPr>
          <w:rFonts w:hAnsi="宋体" w:hint="eastAsia"/>
          <w:kern w:val="0"/>
          <w:sz w:val="24"/>
          <w:szCs w:val="24"/>
        </w:rPr>
        <w:t>1.5</w:t>
      </w:r>
      <w:r>
        <w:rPr>
          <w:rFonts w:hAnsi="宋体"/>
          <w:kern w:val="0"/>
          <w:sz w:val="24"/>
          <w:szCs w:val="24"/>
        </w:rPr>
        <w:t>%</w:t>
      </w:r>
      <w:r>
        <w:rPr>
          <w:rFonts w:hAnsi="宋体"/>
          <w:kern w:val="0"/>
          <w:sz w:val="24"/>
          <w:szCs w:val="24"/>
        </w:rPr>
        <w:t>，假设赎回当日基金份额净值是</w:t>
      </w:r>
      <w:r>
        <w:rPr>
          <w:rFonts w:hAnsi="宋体"/>
          <w:kern w:val="0"/>
          <w:sz w:val="24"/>
          <w:szCs w:val="24"/>
        </w:rPr>
        <w:t>1.0160</w:t>
      </w:r>
      <w:r>
        <w:rPr>
          <w:rFonts w:hAnsi="宋体"/>
          <w:kern w:val="0"/>
          <w:sz w:val="24"/>
          <w:szCs w:val="24"/>
        </w:rPr>
        <w:t>元，则其可得到的赎回金额为：</w:t>
      </w:r>
    </w:p>
    <w:p w14:paraId="522FEA8E"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kern w:val="0"/>
          <w:sz w:val="24"/>
          <w:szCs w:val="24"/>
        </w:rPr>
        <w:t>赎回费用</w:t>
      </w:r>
      <w:r>
        <w:rPr>
          <w:rFonts w:hAnsi="宋体"/>
          <w:kern w:val="0"/>
          <w:sz w:val="24"/>
          <w:szCs w:val="24"/>
        </w:rPr>
        <w:t>=1</w:t>
      </w:r>
      <w:r>
        <w:rPr>
          <w:rFonts w:hAnsi="宋体" w:hint="eastAsia"/>
          <w:kern w:val="0"/>
          <w:sz w:val="24"/>
          <w:szCs w:val="24"/>
        </w:rPr>
        <w:t>0</w:t>
      </w:r>
      <w:r>
        <w:rPr>
          <w:rFonts w:hAnsi="宋体"/>
          <w:kern w:val="0"/>
          <w:sz w:val="24"/>
          <w:szCs w:val="24"/>
        </w:rPr>
        <w:t>0,000</w:t>
      </w:r>
      <w:r>
        <w:rPr>
          <w:rFonts w:hAnsi="宋体"/>
          <w:kern w:val="0"/>
          <w:sz w:val="24"/>
          <w:szCs w:val="24"/>
        </w:rPr>
        <w:t>×</w:t>
      </w:r>
      <w:r>
        <w:rPr>
          <w:rFonts w:hAnsi="宋体"/>
          <w:kern w:val="0"/>
          <w:sz w:val="24"/>
          <w:szCs w:val="24"/>
        </w:rPr>
        <w:t>1.0160</w:t>
      </w:r>
      <w:r>
        <w:rPr>
          <w:rFonts w:hAnsi="宋体"/>
          <w:kern w:val="0"/>
          <w:sz w:val="24"/>
          <w:szCs w:val="24"/>
        </w:rPr>
        <w:t>×</w:t>
      </w:r>
      <w:r>
        <w:rPr>
          <w:rFonts w:hAnsi="宋体"/>
          <w:kern w:val="0"/>
          <w:sz w:val="24"/>
          <w:szCs w:val="24"/>
        </w:rPr>
        <w:t>1.5%</w:t>
      </w:r>
      <w:r>
        <w:rPr>
          <w:rFonts w:hAnsi="宋体"/>
          <w:kern w:val="0"/>
          <w:sz w:val="24"/>
          <w:szCs w:val="24"/>
        </w:rPr>
        <w:t>＝</w:t>
      </w:r>
      <w:r>
        <w:rPr>
          <w:rFonts w:hAnsi="宋体"/>
          <w:kern w:val="0"/>
          <w:sz w:val="24"/>
          <w:szCs w:val="24"/>
        </w:rPr>
        <w:t>1524.00</w:t>
      </w:r>
      <w:r>
        <w:rPr>
          <w:rFonts w:hAnsi="宋体"/>
          <w:kern w:val="0"/>
          <w:sz w:val="24"/>
          <w:szCs w:val="24"/>
        </w:rPr>
        <w:t>元</w:t>
      </w:r>
    </w:p>
    <w:p w14:paraId="13461B54"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kern w:val="0"/>
          <w:sz w:val="24"/>
          <w:szCs w:val="24"/>
        </w:rPr>
        <w:t>赎回金额</w:t>
      </w:r>
      <w:r>
        <w:rPr>
          <w:rFonts w:hAnsi="宋体"/>
          <w:kern w:val="0"/>
          <w:sz w:val="24"/>
          <w:szCs w:val="24"/>
        </w:rPr>
        <w:t>=10</w:t>
      </w:r>
      <w:r>
        <w:rPr>
          <w:rFonts w:hAnsi="宋体" w:hint="eastAsia"/>
          <w:kern w:val="0"/>
          <w:sz w:val="24"/>
          <w:szCs w:val="24"/>
        </w:rPr>
        <w:t>0</w:t>
      </w:r>
      <w:r>
        <w:rPr>
          <w:rFonts w:hAnsi="宋体"/>
          <w:kern w:val="0"/>
          <w:sz w:val="24"/>
          <w:szCs w:val="24"/>
        </w:rPr>
        <w:t>,000</w:t>
      </w:r>
      <w:r>
        <w:rPr>
          <w:rFonts w:hAnsi="宋体"/>
          <w:kern w:val="0"/>
          <w:sz w:val="24"/>
          <w:szCs w:val="24"/>
        </w:rPr>
        <w:t>×</w:t>
      </w:r>
      <w:r>
        <w:rPr>
          <w:rFonts w:hAnsi="宋体"/>
          <w:kern w:val="0"/>
          <w:sz w:val="24"/>
          <w:szCs w:val="24"/>
        </w:rPr>
        <w:t>1.0160-1524.00</w:t>
      </w:r>
      <w:r>
        <w:rPr>
          <w:rFonts w:hAnsi="宋体"/>
          <w:kern w:val="0"/>
          <w:sz w:val="24"/>
          <w:szCs w:val="24"/>
        </w:rPr>
        <w:t>＝</w:t>
      </w:r>
      <w:r>
        <w:rPr>
          <w:rFonts w:hAnsi="宋体"/>
          <w:kern w:val="0"/>
          <w:sz w:val="24"/>
          <w:szCs w:val="24"/>
        </w:rPr>
        <w:t>100,076.00</w:t>
      </w:r>
      <w:r>
        <w:rPr>
          <w:rFonts w:hAnsi="宋体"/>
          <w:kern w:val="0"/>
          <w:sz w:val="24"/>
          <w:szCs w:val="24"/>
        </w:rPr>
        <w:t>元</w:t>
      </w:r>
    </w:p>
    <w:p w14:paraId="0393103B"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即：投资者赎回</w:t>
      </w:r>
      <w:r>
        <w:rPr>
          <w:rFonts w:hAnsi="宋体" w:hint="eastAsia"/>
          <w:kern w:val="0"/>
          <w:sz w:val="24"/>
          <w:szCs w:val="24"/>
        </w:rPr>
        <w:t>100,000</w:t>
      </w:r>
      <w:r>
        <w:rPr>
          <w:rFonts w:hAnsi="宋体" w:hint="eastAsia"/>
          <w:kern w:val="0"/>
          <w:sz w:val="24"/>
          <w:szCs w:val="24"/>
        </w:rPr>
        <w:t>份</w:t>
      </w:r>
      <w:r>
        <w:rPr>
          <w:rFonts w:hAnsi="宋体"/>
          <w:kern w:val="0"/>
          <w:sz w:val="24"/>
          <w:szCs w:val="24"/>
        </w:rPr>
        <w:t>基金份额，</w:t>
      </w:r>
      <w:r>
        <w:rPr>
          <w:rFonts w:hAnsi="宋体" w:hint="eastAsia"/>
          <w:kern w:val="0"/>
          <w:sz w:val="24"/>
          <w:szCs w:val="24"/>
        </w:rPr>
        <w:t>持有</w:t>
      </w:r>
      <w:r>
        <w:rPr>
          <w:rFonts w:hAnsi="宋体" w:hint="eastAsia"/>
          <w:kern w:val="0"/>
          <w:sz w:val="24"/>
          <w:szCs w:val="24"/>
        </w:rPr>
        <w:t>5</w:t>
      </w:r>
      <w:r>
        <w:rPr>
          <w:rFonts w:hAnsi="宋体" w:hint="eastAsia"/>
          <w:kern w:val="0"/>
          <w:sz w:val="24"/>
          <w:szCs w:val="24"/>
        </w:rPr>
        <w:t>日，</w:t>
      </w:r>
      <w:r>
        <w:rPr>
          <w:rFonts w:hAnsi="宋体"/>
          <w:kern w:val="0"/>
          <w:sz w:val="24"/>
          <w:szCs w:val="24"/>
        </w:rPr>
        <w:t>对应的赎回费率为</w:t>
      </w:r>
      <w:r>
        <w:rPr>
          <w:rFonts w:hAnsi="宋体" w:hint="eastAsia"/>
          <w:kern w:val="0"/>
          <w:sz w:val="24"/>
          <w:szCs w:val="24"/>
        </w:rPr>
        <w:t>1.5</w:t>
      </w:r>
      <w:r>
        <w:rPr>
          <w:rFonts w:hAnsi="宋体"/>
          <w:kern w:val="0"/>
          <w:sz w:val="24"/>
          <w:szCs w:val="24"/>
        </w:rPr>
        <w:t>%</w:t>
      </w:r>
      <w:r>
        <w:rPr>
          <w:rFonts w:hAnsi="宋体"/>
          <w:kern w:val="0"/>
          <w:sz w:val="24"/>
          <w:szCs w:val="24"/>
        </w:rPr>
        <w:t>，假设赎回当日基金份额净值是</w:t>
      </w:r>
      <w:r>
        <w:rPr>
          <w:rFonts w:hAnsi="宋体"/>
          <w:kern w:val="0"/>
          <w:sz w:val="24"/>
          <w:szCs w:val="24"/>
        </w:rPr>
        <w:t>1.0160</w:t>
      </w:r>
      <w:r>
        <w:rPr>
          <w:rFonts w:hAnsi="宋体"/>
          <w:kern w:val="0"/>
          <w:sz w:val="24"/>
          <w:szCs w:val="24"/>
        </w:rPr>
        <w:t>元，则其可得到的赎回金额为</w:t>
      </w:r>
      <w:r>
        <w:rPr>
          <w:rFonts w:hAnsi="宋体"/>
          <w:kern w:val="0"/>
          <w:sz w:val="24"/>
          <w:szCs w:val="24"/>
        </w:rPr>
        <w:t>100,076.00</w:t>
      </w:r>
      <w:r>
        <w:rPr>
          <w:rFonts w:hAnsi="宋体"/>
          <w:kern w:val="0"/>
          <w:sz w:val="24"/>
          <w:szCs w:val="24"/>
        </w:rPr>
        <w:t>元。</w:t>
      </w:r>
    </w:p>
    <w:p w14:paraId="3BE24914"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kern w:val="0"/>
          <w:sz w:val="24"/>
          <w:szCs w:val="24"/>
        </w:rPr>
        <w:t>、基金份额净值的计算公式</w:t>
      </w:r>
    </w:p>
    <w:p w14:paraId="731A4D18"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rPr>
        <w:t>基金份额净值＝</w:t>
      </w:r>
      <w:r>
        <w:rPr>
          <w:rFonts w:hAnsi="宋体"/>
          <w:kern w:val="0"/>
          <w:sz w:val="24"/>
          <w:szCs w:val="24"/>
        </w:rPr>
        <w:t>基金</w:t>
      </w:r>
      <w:r>
        <w:rPr>
          <w:rFonts w:hAnsi="宋体" w:hint="eastAsia"/>
          <w:kern w:val="0"/>
          <w:sz w:val="24"/>
          <w:szCs w:val="24"/>
        </w:rPr>
        <w:t>份额的</w:t>
      </w:r>
      <w:r>
        <w:rPr>
          <w:rFonts w:hAnsi="宋体" w:hint="eastAsia"/>
          <w:kern w:val="0"/>
          <w:sz w:val="24"/>
        </w:rPr>
        <w:t>基金资产净值总额</w:t>
      </w:r>
      <w:r>
        <w:rPr>
          <w:rFonts w:hAnsi="宋体"/>
          <w:kern w:val="0"/>
          <w:sz w:val="24"/>
        </w:rPr>
        <w:t>/</w:t>
      </w:r>
      <w:r>
        <w:rPr>
          <w:rFonts w:hAnsi="宋体" w:hint="eastAsia"/>
          <w:kern w:val="0"/>
          <w:sz w:val="24"/>
        </w:rPr>
        <w:t>发行在外的</w:t>
      </w:r>
      <w:r>
        <w:rPr>
          <w:rFonts w:hAnsi="宋体"/>
          <w:kern w:val="0"/>
          <w:sz w:val="24"/>
          <w:szCs w:val="24"/>
        </w:rPr>
        <w:t>基金份额总数</w:t>
      </w:r>
    </w:p>
    <w:p w14:paraId="530C80D6"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rPr>
        <w:t>本基金</w:t>
      </w:r>
      <w:r>
        <w:rPr>
          <w:kern w:val="0"/>
          <w:sz w:val="24"/>
          <w:szCs w:val="24"/>
        </w:rPr>
        <w:t>T</w:t>
      </w:r>
      <w:r>
        <w:rPr>
          <w:rFonts w:hAnsi="宋体" w:hint="eastAsia"/>
          <w:kern w:val="0"/>
          <w:sz w:val="24"/>
        </w:rPr>
        <w:t>日的基金份额净值在当天收市后计算，并按基金</w:t>
      </w:r>
      <w:r>
        <w:rPr>
          <w:rFonts w:hAnsi="宋体"/>
          <w:kern w:val="0"/>
          <w:sz w:val="24"/>
        </w:rPr>
        <w:t>合同的约定</w:t>
      </w:r>
      <w:r>
        <w:rPr>
          <w:rFonts w:hAnsi="宋体" w:hint="eastAsia"/>
          <w:kern w:val="0"/>
          <w:sz w:val="24"/>
        </w:rPr>
        <w:t>公告。遇特殊情况，经</w:t>
      </w:r>
      <w:r>
        <w:rPr>
          <w:rFonts w:hAnsi="宋体" w:hint="eastAsia"/>
          <w:kern w:val="0"/>
          <w:sz w:val="24"/>
          <w:szCs w:val="24"/>
        </w:rPr>
        <w:t>履行适当程序</w:t>
      </w:r>
      <w:r>
        <w:rPr>
          <w:rFonts w:hAnsi="宋体" w:hint="eastAsia"/>
          <w:kern w:val="0"/>
          <w:sz w:val="24"/>
        </w:rPr>
        <w:t>，可以适当延迟计算或公告。</w:t>
      </w:r>
      <w:r>
        <w:rPr>
          <w:rFonts w:hAnsi="宋体" w:hint="eastAsia"/>
          <w:sz w:val="24"/>
        </w:rPr>
        <w:t>本基金基金份额净值的计算，保留到小数点后</w:t>
      </w:r>
      <w:r>
        <w:rPr>
          <w:rFonts w:hint="eastAsia"/>
          <w:sz w:val="24"/>
        </w:rPr>
        <w:t>4</w:t>
      </w:r>
      <w:r>
        <w:rPr>
          <w:rFonts w:hAnsi="宋体" w:hint="eastAsia"/>
          <w:sz w:val="24"/>
        </w:rPr>
        <w:t>位，小数点后第</w:t>
      </w:r>
      <w:r>
        <w:rPr>
          <w:rFonts w:hint="eastAsia"/>
          <w:sz w:val="24"/>
        </w:rPr>
        <w:t>5</w:t>
      </w:r>
      <w:r>
        <w:rPr>
          <w:rFonts w:hAnsi="宋体" w:hint="eastAsia"/>
          <w:sz w:val="24"/>
        </w:rPr>
        <w:t>位四舍五入，由此产生的收益或损失由基金财产承担。</w:t>
      </w:r>
    </w:p>
    <w:p w14:paraId="21B779F8" w14:textId="77777777" w:rsidR="0035403F" w:rsidRDefault="00B9387D">
      <w:pPr>
        <w:adjustRightInd w:val="0"/>
        <w:snapToGrid w:val="0"/>
        <w:spacing w:line="360" w:lineRule="auto"/>
        <w:ind w:firstLineChars="200" w:firstLine="482"/>
        <w:rPr>
          <w:rFonts w:hAnsi="宋体"/>
          <w:kern w:val="0"/>
          <w:sz w:val="24"/>
          <w:szCs w:val="24"/>
        </w:rPr>
      </w:pPr>
      <w:bookmarkStart w:id="39" w:name="_Toc79392615"/>
      <w:r>
        <w:rPr>
          <w:rFonts w:hAnsi="宋体"/>
          <w:b/>
          <w:kern w:val="0"/>
          <w:sz w:val="24"/>
          <w:szCs w:val="24"/>
        </w:rPr>
        <w:t>（</w:t>
      </w:r>
      <w:r>
        <w:rPr>
          <w:rFonts w:hAnsi="宋体" w:hint="eastAsia"/>
          <w:b/>
          <w:kern w:val="0"/>
          <w:sz w:val="24"/>
          <w:szCs w:val="24"/>
        </w:rPr>
        <w:t>八</w:t>
      </w:r>
      <w:r>
        <w:rPr>
          <w:rFonts w:hAnsi="宋体"/>
          <w:b/>
          <w:kern w:val="0"/>
          <w:sz w:val="24"/>
          <w:szCs w:val="24"/>
        </w:rPr>
        <w:t>）拒绝或暂停申购的情形</w:t>
      </w:r>
      <w:bookmarkEnd w:id="39"/>
    </w:p>
    <w:p w14:paraId="16CEEBF9" w14:textId="77777777" w:rsidR="0035403F" w:rsidRDefault="00B9387D">
      <w:pPr>
        <w:widowControl/>
        <w:adjustRightInd w:val="0"/>
        <w:snapToGrid w:val="0"/>
        <w:spacing w:line="360" w:lineRule="auto"/>
        <w:ind w:firstLineChars="200" w:firstLine="480"/>
        <w:rPr>
          <w:rFonts w:hAnsi="宋体"/>
          <w:sz w:val="24"/>
        </w:rPr>
      </w:pPr>
      <w:r>
        <w:rPr>
          <w:rFonts w:hAnsi="宋体"/>
          <w:sz w:val="24"/>
        </w:rPr>
        <w:t>发生下列情况时，基金管理人可拒绝或暂停接受投资人的申购申请：</w:t>
      </w:r>
    </w:p>
    <w:p w14:paraId="1B3F70DF"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、因不可抗力导致基金无法正常运作。</w:t>
      </w:r>
    </w:p>
    <w:p w14:paraId="6BD9E470"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、发生基金合同规定的暂停基金资产估值情况时，基金管理人可暂停接受投资人的申购申请。</w:t>
      </w:r>
    </w:p>
    <w:p w14:paraId="211D9D31"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、证券交易所交易时间非正常停市，导致基金管理人无法计算当日基金资产净值。</w:t>
      </w:r>
    </w:p>
    <w:p w14:paraId="08242810"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、接受某笔或某些申购申请可能会影响或损害现有基金份额持有人利益时。</w:t>
      </w:r>
    </w:p>
    <w:p w14:paraId="6E219752"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5</w:t>
      </w:r>
      <w:r>
        <w:rPr>
          <w:rFonts w:hAnsi="宋体" w:hint="eastAsia"/>
          <w:sz w:val="24"/>
        </w:rPr>
        <w:t>、基金资产规模过大，使基金管理人无法找到合适的投资品种，或其他可能对基金业绩产生负面影响，或发生其他损害现有基金份额持有人利益的情形。</w:t>
      </w:r>
    </w:p>
    <w:p w14:paraId="19B716C2"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、当前一估值日基金资产净值</w:t>
      </w:r>
      <w:r>
        <w:rPr>
          <w:rFonts w:hAnsi="宋体" w:hint="eastAsia"/>
          <w:sz w:val="24"/>
        </w:rPr>
        <w:t>50%</w:t>
      </w:r>
      <w:r>
        <w:rPr>
          <w:rFonts w:hAnsi="宋体" w:hint="eastAsia"/>
          <w:sz w:val="24"/>
        </w:rPr>
        <w:t>以上的资产出现无可参考的活跃市场价格且采用估值技术仍导致公允价值存在重大不确定性时，经与基金托管人协商确认后，基金管理人应当暂停接受基金申购申请。</w:t>
      </w:r>
    </w:p>
    <w:p w14:paraId="1FF0CE98" w14:textId="77777777" w:rsidR="0035403F" w:rsidRDefault="00B9387D">
      <w:pPr>
        <w:widowControl/>
        <w:adjustRightInd w:val="0"/>
        <w:snapToGrid w:val="0"/>
        <w:spacing w:line="360" w:lineRule="auto"/>
        <w:ind w:firstLineChars="200" w:firstLine="480"/>
        <w:rPr>
          <w:rFonts w:hAnsi="宋体"/>
          <w:sz w:val="24"/>
        </w:rPr>
      </w:pPr>
      <w:r>
        <w:rPr>
          <w:rFonts w:hAnsi="宋体"/>
          <w:sz w:val="24"/>
        </w:rPr>
        <w:t>7</w:t>
      </w:r>
      <w:r>
        <w:rPr>
          <w:rFonts w:hAnsi="宋体" w:hint="eastAsia"/>
          <w:sz w:val="24"/>
        </w:rPr>
        <w:t>、基金管理人接受某笔或者某些申购申请有可能导致单一投资者持有基金份额的比例超过</w:t>
      </w:r>
      <w:r>
        <w:rPr>
          <w:rFonts w:hAnsi="宋体" w:hint="eastAsia"/>
          <w:sz w:val="24"/>
        </w:rPr>
        <w:t>50%</w:t>
      </w:r>
      <w:r>
        <w:rPr>
          <w:rFonts w:hAnsi="宋体" w:hint="eastAsia"/>
          <w:sz w:val="24"/>
        </w:rPr>
        <w:t>，或者变相规避</w:t>
      </w:r>
      <w:r>
        <w:rPr>
          <w:rFonts w:hAnsi="宋体" w:hint="eastAsia"/>
          <w:sz w:val="24"/>
        </w:rPr>
        <w:t>50%</w:t>
      </w:r>
      <w:r>
        <w:rPr>
          <w:rFonts w:hAnsi="宋体" w:hint="eastAsia"/>
          <w:sz w:val="24"/>
        </w:rPr>
        <w:t>集中度的。出现上述情形时，基金管理人有权将上述申购申请全部或部分确认失败。</w:t>
      </w:r>
    </w:p>
    <w:p w14:paraId="743266F2" w14:textId="77777777" w:rsidR="0035403F" w:rsidRDefault="00B9387D">
      <w:pPr>
        <w:widowControl/>
        <w:adjustRightInd w:val="0"/>
        <w:snapToGrid w:val="0"/>
        <w:spacing w:line="360" w:lineRule="auto"/>
        <w:ind w:firstLineChars="200" w:firstLine="480"/>
        <w:rPr>
          <w:rFonts w:hAnsi="宋体"/>
          <w:sz w:val="24"/>
        </w:rPr>
      </w:pPr>
      <w:r>
        <w:rPr>
          <w:rFonts w:hAnsi="宋体"/>
          <w:sz w:val="24"/>
        </w:rPr>
        <w:t>8</w:t>
      </w:r>
      <w:r>
        <w:rPr>
          <w:rFonts w:hAnsi="宋体" w:hint="eastAsia"/>
          <w:sz w:val="24"/>
        </w:rPr>
        <w:t>、法律法规规定、中国证监会认定或基金合同约定的其他情形。</w:t>
      </w:r>
    </w:p>
    <w:p w14:paraId="4CA447ED"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发生上述第</w:t>
      </w:r>
      <w:r>
        <w:rPr>
          <w:rFonts w:hAnsi="宋体" w:hint="eastAsia"/>
          <w:sz w:val="24"/>
        </w:rPr>
        <w:t>1</w:t>
      </w:r>
      <w:r>
        <w:rPr>
          <w:rFonts w:hAnsi="宋体" w:hint="eastAsia"/>
          <w:sz w:val="24"/>
        </w:rPr>
        <w:t>、</w:t>
      </w:r>
      <w:r>
        <w:rPr>
          <w:rFonts w:hAnsi="宋体" w:hint="eastAsia"/>
          <w:sz w:val="24"/>
        </w:rPr>
        <w:t>2</w:t>
      </w:r>
      <w:r>
        <w:rPr>
          <w:rFonts w:hAnsi="宋体" w:hint="eastAsia"/>
          <w:sz w:val="24"/>
        </w:rPr>
        <w:t>、</w:t>
      </w:r>
      <w:r>
        <w:rPr>
          <w:rFonts w:hAnsi="宋体" w:hint="eastAsia"/>
          <w:sz w:val="24"/>
        </w:rPr>
        <w:t>3</w:t>
      </w:r>
      <w:r>
        <w:rPr>
          <w:rFonts w:hAnsi="宋体" w:hint="eastAsia"/>
          <w:sz w:val="24"/>
        </w:rPr>
        <w:t>、</w:t>
      </w:r>
      <w:r>
        <w:rPr>
          <w:rFonts w:hAnsi="宋体" w:hint="eastAsia"/>
          <w:sz w:val="24"/>
        </w:rPr>
        <w:t>5</w:t>
      </w:r>
      <w:r>
        <w:rPr>
          <w:rFonts w:hAnsi="宋体" w:hint="eastAsia"/>
          <w:sz w:val="24"/>
        </w:rPr>
        <w:t>、</w:t>
      </w:r>
      <w:r>
        <w:rPr>
          <w:rFonts w:hAnsi="宋体" w:hint="eastAsia"/>
          <w:sz w:val="24"/>
        </w:rPr>
        <w:t>6</w:t>
      </w:r>
      <w:r>
        <w:rPr>
          <w:rFonts w:hAnsi="宋体" w:hint="eastAsia"/>
          <w:sz w:val="24"/>
        </w:rPr>
        <w:t>、</w:t>
      </w:r>
      <w:r>
        <w:rPr>
          <w:rFonts w:hAnsi="宋体" w:hint="eastAsia"/>
          <w:sz w:val="24"/>
        </w:rPr>
        <w:t>8</w:t>
      </w:r>
      <w:r>
        <w:rPr>
          <w:rFonts w:hAnsi="宋体" w:hint="eastAsia"/>
          <w:sz w:val="24"/>
        </w:rPr>
        <w:t>项暂停申购情形之一且基金管理人决定暂停接受投资人申购申请时，基金管理人应当根据有关规定在指定媒介上刊登暂停申购公告。</w:t>
      </w:r>
      <w:r>
        <w:rPr>
          <w:rFonts w:hAnsi="宋体" w:hint="eastAsia"/>
          <w:sz w:val="24"/>
        </w:rPr>
        <w:lastRenderedPageBreak/>
        <w:t>如果投资人的申购申请被拒绝，被拒绝的申购款项将退还给投资人。在暂停申购的情况消除时，基金管理人应及时恢复申购业务的办理。</w:t>
      </w:r>
    </w:p>
    <w:p w14:paraId="55682C3C" w14:textId="77777777" w:rsidR="0035403F" w:rsidRDefault="00B9387D">
      <w:pPr>
        <w:widowControl/>
        <w:adjustRightInd w:val="0"/>
        <w:snapToGrid w:val="0"/>
        <w:spacing w:line="360" w:lineRule="auto"/>
        <w:ind w:firstLineChars="200" w:firstLine="482"/>
        <w:rPr>
          <w:b/>
          <w:kern w:val="0"/>
          <w:sz w:val="24"/>
          <w:szCs w:val="24"/>
        </w:rPr>
      </w:pPr>
      <w:bookmarkStart w:id="40" w:name="_Hlt70481650"/>
      <w:bookmarkEnd w:id="40"/>
      <w:r>
        <w:rPr>
          <w:rFonts w:hAnsi="宋体"/>
          <w:b/>
          <w:kern w:val="0"/>
          <w:sz w:val="24"/>
          <w:szCs w:val="24"/>
        </w:rPr>
        <w:t>（</w:t>
      </w:r>
      <w:r>
        <w:rPr>
          <w:rFonts w:hAnsi="宋体" w:hint="eastAsia"/>
          <w:b/>
          <w:kern w:val="0"/>
          <w:sz w:val="24"/>
          <w:szCs w:val="24"/>
        </w:rPr>
        <w:t>九</w:t>
      </w:r>
      <w:r>
        <w:rPr>
          <w:rFonts w:hAnsi="宋体"/>
          <w:b/>
          <w:kern w:val="0"/>
          <w:sz w:val="24"/>
          <w:szCs w:val="24"/>
        </w:rPr>
        <w:t>）暂停赎回或延缓支付赎回款项的情形</w:t>
      </w:r>
    </w:p>
    <w:p w14:paraId="1875CB2C" w14:textId="77777777" w:rsidR="0035403F" w:rsidRDefault="00B9387D">
      <w:pPr>
        <w:widowControl/>
        <w:adjustRightInd w:val="0"/>
        <w:snapToGrid w:val="0"/>
        <w:spacing w:line="360" w:lineRule="auto"/>
        <w:ind w:firstLineChars="200" w:firstLine="480"/>
        <w:rPr>
          <w:rFonts w:hAnsi="宋体"/>
          <w:sz w:val="24"/>
        </w:rPr>
      </w:pPr>
      <w:bookmarkStart w:id="41" w:name="_Toc79392616"/>
      <w:r>
        <w:rPr>
          <w:rFonts w:hAnsi="宋体"/>
          <w:sz w:val="24"/>
        </w:rPr>
        <w:t>发生下列情形时，基金管理人可暂停接受投资人的赎回申请或延缓支付赎回款项：</w:t>
      </w:r>
    </w:p>
    <w:p w14:paraId="7A00147F"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、因不可抗力导致基金管理人不能支付赎回款项。</w:t>
      </w:r>
    </w:p>
    <w:p w14:paraId="701F5135"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、发生基金合同规定的暂停基金资产估值情况时，基金管理人可暂停接受投资人的赎回申请或延缓支付赎回款项。</w:t>
      </w:r>
    </w:p>
    <w:p w14:paraId="7C7B4EDE"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、证券交易所交易时间非正常停市，导致基金管理人无法计算当日基金资产净值。</w:t>
      </w:r>
    </w:p>
    <w:p w14:paraId="218D9B27"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、连续两个或两个以上开放日发生巨额赎回。</w:t>
      </w:r>
    </w:p>
    <w:p w14:paraId="5085EE6D"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5</w:t>
      </w:r>
      <w:r>
        <w:rPr>
          <w:rFonts w:hAnsi="宋体" w:hint="eastAsia"/>
          <w:sz w:val="24"/>
        </w:rPr>
        <w:t>、发生继续接受赎回申请将损害现有基金份额持有人利益的情形时，基金管理人可暂停接受基金份额持有人的赎回申请。</w:t>
      </w:r>
    </w:p>
    <w:p w14:paraId="3D189B79"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、当前一估值日基金资产净值</w:t>
      </w:r>
      <w:r>
        <w:rPr>
          <w:rFonts w:hAnsi="宋体" w:hint="eastAsia"/>
          <w:sz w:val="24"/>
        </w:rPr>
        <w:t>50%</w:t>
      </w:r>
      <w:r>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74113C8F" w14:textId="77777777" w:rsidR="0035403F" w:rsidRDefault="00B9387D">
      <w:pPr>
        <w:widowControl/>
        <w:adjustRightInd w:val="0"/>
        <w:snapToGrid w:val="0"/>
        <w:spacing w:line="360" w:lineRule="auto"/>
        <w:ind w:firstLineChars="200" w:firstLine="480"/>
        <w:rPr>
          <w:rFonts w:hAnsi="宋体"/>
          <w:sz w:val="24"/>
        </w:rPr>
      </w:pPr>
      <w:r>
        <w:rPr>
          <w:rFonts w:hAnsi="宋体"/>
          <w:sz w:val="24"/>
        </w:rPr>
        <w:t>7</w:t>
      </w:r>
      <w:r>
        <w:rPr>
          <w:rFonts w:hAnsi="宋体" w:hint="eastAsia"/>
          <w:sz w:val="24"/>
        </w:rPr>
        <w:t>、法律法规规定、中国证监会认定或基金合同约定的其他情形。</w:t>
      </w:r>
    </w:p>
    <w:p w14:paraId="544D1E5A"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Ansi="宋体" w:hint="eastAsia"/>
          <w:sz w:val="24"/>
        </w:rPr>
        <w:t>4</w:t>
      </w:r>
      <w:r>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D924BD2" w14:textId="77777777" w:rsidR="0035403F" w:rsidRDefault="00B9387D">
      <w:pPr>
        <w:adjustRightInd w:val="0"/>
        <w:snapToGrid w:val="0"/>
        <w:spacing w:line="360" w:lineRule="auto"/>
        <w:ind w:firstLineChars="200" w:firstLine="482"/>
        <w:rPr>
          <w:b/>
          <w:kern w:val="0"/>
          <w:sz w:val="24"/>
          <w:szCs w:val="24"/>
        </w:rPr>
      </w:pPr>
      <w:r>
        <w:rPr>
          <w:b/>
          <w:kern w:val="0"/>
          <w:sz w:val="24"/>
          <w:szCs w:val="24"/>
        </w:rPr>
        <w:t>（十）巨额赎回的情形及处理方式</w:t>
      </w:r>
      <w:bookmarkEnd w:id="41"/>
    </w:p>
    <w:p w14:paraId="60738B0F" w14:textId="77777777" w:rsidR="0035403F" w:rsidRDefault="00B9387D">
      <w:pPr>
        <w:widowControl/>
        <w:adjustRightInd w:val="0"/>
        <w:snapToGrid w:val="0"/>
        <w:spacing w:line="360" w:lineRule="auto"/>
        <w:ind w:firstLineChars="200" w:firstLine="480"/>
        <w:rPr>
          <w:rFonts w:hAnsi="宋体"/>
          <w:sz w:val="24"/>
        </w:rPr>
      </w:pPr>
      <w:r>
        <w:rPr>
          <w:rFonts w:hAnsi="宋体"/>
          <w:sz w:val="24"/>
        </w:rPr>
        <w:t>1</w:t>
      </w:r>
      <w:r>
        <w:rPr>
          <w:rFonts w:hAnsi="宋体" w:hint="eastAsia"/>
          <w:sz w:val="24"/>
        </w:rPr>
        <w:t>、巨额赎回的认定</w:t>
      </w:r>
    </w:p>
    <w:p w14:paraId="4BAA9B23"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sz w:val="24"/>
        </w:rPr>
        <w:t>10%</w:t>
      </w:r>
      <w:r>
        <w:rPr>
          <w:rFonts w:hAnsi="宋体" w:hint="eastAsia"/>
          <w:sz w:val="24"/>
        </w:rPr>
        <w:t>，即认为是发生了巨额赎回。</w:t>
      </w:r>
    </w:p>
    <w:p w14:paraId="6B0E5BA3" w14:textId="77777777" w:rsidR="0035403F" w:rsidRDefault="00B9387D">
      <w:pPr>
        <w:widowControl/>
        <w:adjustRightInd w:val="0"/>
        <w:snapToGrid w:val="0"/>
        <w:spacing w:line="360" w:lineRule="auto"/>
        <w:ind w:firstLineChars="200" w:firstLine="480"/>
        <w:rPr>
          <w:rFonts w:hAnsi="宋体"/>
          <w:sz w:val="24"/>
        </w:rPr>
      </w:pPr>
      <w:r>
        <w:rPr>
          <w:rFonts w:hAnsi="宋体"/>
          <w:sz w:val="24"/>
        </w:rPr>
        <w:t>2</w:t>
      </w:r>
      <w:r>
        <w:rPr>
          <w:rFonts w:hAnsi="宋体" w:hint="eastAsia"/>
          <w:sz w:val="24"/>
        </w:rPr>
        <w:t>、巨额赎回的处理方式</w:t>
      </w:r>
    </w:p>
    <w:p w14:paraId="20DE78D3"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当基金出现巨额赎回时，基金管理人可以根据基金当时的资产组合状况决定全额赎回或部分延期赎回。</w:t>
      </w:r>
    </w:p>
    <w:p w14:paraId="11CDECD4"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）全额赎回：当基金管理人认为有能力支付投资人的全部赎回申请时，按正常赎回程序执行。</w:t>
      </w:r>
    </w:p>
    <w:p w14:paraId="24034102"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sz w:val="24"/>
        </w:rPr>
        <w:t>10%</w:t>
      </w:r>
      <w:r>
        <w:rPr>
          <w:rFonts w:hAnsi="宋体"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BE1A1D9"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）本基金如发生巨额赎回且单个开放日内单个基金份额持有人申请赎回的基金份额超过前一开放日的基金总份额的</w:t>
      </w:r>
      <w:r>
        <w:rPr>
          <w:rFonts w:hAnsi="宋体" w:hint="eastAsia"/>
          <w:sz w:val="24"/>
        </w:rPr>
        <w:t>20%</w:t>
      </w:r>
      <w:r>
        <w:rPr>
          <w:rFonts w:hAnsi="宋体" w:hint="eastAsia"/>
          <w:sz w:val="24"/>
        </w:rPr>
        <w:t>时，本基金管理人有权采取如下措施：</w:t>
      </w:r>
    </w:p>
    <w:p w14:paraId="0A0ADD8C"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对于基金份额持有人当日超过</w:t>
      </w:r>
      <w:r>
        <w:rPr>
          <w:rFonts w:hAnsi="宋体" w:hint="eastAsia"/>
          <w:sz w:val="24"/>
        </w:rPr>
        <w:t>20%</w:t>
      </w:r>
      <w:r>
        <w:rPr>
          <w:rFonts w:hAnsi="宋体" w:hint="eastAsia"/>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5DE203EC"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对于基金份额持有人未超过上述比例的部分，基金管理人可以根据前段“（</w:t>
      </w:r>
      <w:r>
        <w:rPr>
          <w:rFonts w:hAnsi="宋体" w:hint="eastAsia"/>
          <w:sz w:val="24"/>
        </w:rPr>
        <w:t>1</w:t>
      </w:r>
      <w:r>
        <w:rPr>
          <w:rFonts w:hAnsi="宋体" w:hint="eastAsia"/>
          <w:sz w:val="24"/>
        </w:rPr>
        <w:t>）全额赎回”或“（</w:t>
      </w:r>
      <w:r>
        <w:rPr>
          <w:rFonts w:hAnsi="宋体" w:hint="eastAsia"/>
          <w:sz w:val="24"/>
        </w:rPr>
        <w:t>2</w:t>
      </w:r>
      <w:r>
        <w:rPr>
          <w:rFonts w:hAnsi="宋体" w:hint="eastAsia"/>
          <w:sz w:val="24"/>
        </w:rPr>
        <w:t>）部分延期赎回”的约定方式与其他基金份额持有人的赎回申请</w:t>
      </w:r>
      <w:r>
        <w:rPr>
          <w:rFonts w:hAnsi="宋体" w:hint="eastAsia"/>
          <w:sz w:val="24"/>
        </w:rPr>
        <w:lastRenderedPageBreak/>
        <w:t>一并办理。但是，如基金份额持有人在当日选择取消赎回，则其当日未获受理的部分赎回申请将被撤销。</w:t>
      </w:r>
    </w:p>
    <w:p w14:paraId="42BD5A30"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4</w:t>
      </w:r>
      <w:r>
        <w:rPr>
          <w:rFonts w:hAnsi="宋体" w:hint="eastAsia"/>
          <w:sz w:val="24"/>
        </w:rPr>
        <w:t>）暂停赎回：连续</w:t>
      </w:r>
      <w:r>
        <w:rPr>
          <w:rFonts w:hAnsi="宋体" w:hint="eastAsia"/>
          <w:sz w:val="24"/>
        </w:rPr>
        <w:t>2</w:t>
      </w:r>
      <w:r>
        <w:rPr>
          <w:rFonts w:hAnsi="宋体" w:hint="eastAsia"/>
          <w:sz w:val="24"/>
        </w:rPr>
        <w:t>个开放日以上（含本数）发生巨额赎回，如基金管理人认为有必要，可暂停接受基金的赎回申请；已经接受的赎回申请可以延缓支付赎回款项，但不得超过</w:t>
      </w:r>
      <w:r>
        <w:rPr>
          <w:rFonts w:hAnsi="宋体" w:hint="eastAsia"/>
          <w:sz w:val="24"/>
        </w:rPr>
        <w:t>20</w:t>
      </w:r>
      <w:r>
        <w:rPr>
          <w:rFonts w:hAnsi="宋体" w:hint="eastAsia"/>
          <w:sz w:val="24"/>
        </w:rPr>
        <w:t>个工作日，并应当在指定媒介上进行公告。</w:t>
      </w:r>
    </w:p>
    <w:p w14:paraId="7539BB07"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、巨额赎回的公告</w:t>
      </w:r>
    </w:p>
    <w:p w14:paraId="42C8E258" w14:textId="77777777" w:rsidR="0035403F" w:rsidRDefault="00B9387D">
      <w:pPr>
        <w:widowControl/>
        <w:adjustRightInd w:val="0"/>
        <w:snapToGrid w:val="0"/>
        <w:spacing w:line="360" w:lineRule="auto"/>
        <w:ind w:firstLineChars="200" w:firstLine="480"/>
        <w:rPr>
          <w:rFonts w:hAnsi="宋体"/>
          <w:sz w:val="24"/>
        </w:rPr>
      </w:pPr>
      <w:r>
        <w:rPr>
          <w:rFonts w:hAnsi="宋体"/>
          <w:sz w:val="24"/>
        </w:rPr>
        <w:t>当发生上述</w:t>
      </w:r>
      <w:r>
        <w:rPr>
          <w:rFonts w:hAnsi="宋体" w:hint="eastAsia"/>
          <w:sz w:val="24"/>
        </w:rPr>
        <w:t>巨额</w:t>
      </w:r>
      <w:r>
        <w:rPr>
          <w:rFonts w:hAnsi="宋体"/>
          <w:sz w:val="24"/>
        </w:rPr>
        <w:t>赎回并延期办理时，基金管理人应当通过邮寄、传真</w:t>
      </w:r>
      <w:r>
        <w:rPr>
          <w:rFonts w:hAnsi="宋体" w:hint="eastAsia"/>
          <w:sz w:val="24"/>
        </w:rPr>
        <w:t>、刊登公告或者通知销售机构代为告知等方式</w:t>
      </w:r>
      <w:r>
        <w:rPr>
          <w:rFonts w:hAnsi="宋体"/>
          <w:sz w:val="24"/>
        </w:rPr>
        <w:t>在</w:t>
      </w:r>
      <w:r>
        <w:rPr>
          <w:rFonts w:hAnsi="宋体" w:hint="eastAsia"/>
          <w:sz w:val="24"/>
        </w:rPr>
        <w:t>3</w:t>
      </w:r>
      <w:r>
        <w:rPr>
          <w:rFonts w:hAnsi="宋体"/>
          <w:sz w:val="24"/>
        </w:rPr>
        <w:t>个交易日内通知基金份额持有人，说明有关处理方法，</w:t>
      </w:r>
      <w:r>
        <w:rPr>
          <w:rFonts w:hint="eastAsia"/>
          <w:bCs/>
          <w:sz w:val="24"/>
        </w:rPr>
        <w:t>并在两日内</w:t>
      </w:r>
      <w:r>
        <w:rPr>
          <w:rFonts w:hAnsi="宋体"/>
          <w:sz w:val="24"/>
        </w:rPr>
        <w:t>在指定</w:t>
      </w:r>
      <w:r>
        <w:rPr>
          <w:rFonts w:hAnsi="宋体" w:hint="eastAsia"/>
          <w:sz w:val="24"/>
        </w:rPr>
        <w:t>媒介</w:t>
      </w:r>
      <w:r>
        <w:rPr>
          <w:rFonts w:hAnsi="宋体"/>
          <w:sz w:val="24"/>
        </w:rPr>
        <w:t>上刊登公告。</w:t>
      </w:r>
    </w:p>
    <w:p w14:paraId="2FA02BE7" w14:textId="77777777" w:rsidR="0035403F" w:rsidRDefault="00B9387D">
      <w:pPr>
        <w:adjustRightInd w:val="0"/>
        <w:snapToGrid w:val="0"/>
        <w:spacing w:line="360" w:lineRule="auto"/>
        <w:ind w:firstLineChars="200" w:firstLine="482"/>
        <w:rPr>
          <w:b/>
          <w:kern w:val="0"/>
          <w:sz w:val="24"/>
          <w:szCs w:val="24"/>
        </w:rPr>
      </w:pPr>
      <w:bookmarkStart w:id="42" w:name="_Toc79392617"/>
      <w:r>
        <w:rPr>
          <w:b/>
          <w:kern w:val="0"/>
          <w:sz w:val="24"/>
          <w:szCs w:val="24"/>
        </w:rPr>
        <w:t>（十</w:t>
      </w:r>
      <w:r>
        <w:rPr>
          <w:rFonts w:hint="eastAsia"/>
          <w:b/>
          <w:kern w:val="0"/>
          <w:sz w:val="24"/>
          <w:szCs w:val="24"/>
        </w:rPr>
        <w:t>一</w:t>
      </w:r>
      <w:r>
        <w:rPr>
          <w:b/>
          <w:kern w:val="0"/>
          <w:sz w:val="24"/>
          <w:szCs w:val="24"/>
        </w:rPr>
        <w:t>）暂停申购或赎回的公告和重新开放申购或赎回的公告</w:t>
      </w:r>
      <w:bookmarkEnd w:id="42"/>
    </w:p>
    <w:p w14:paraId="2EC0FFE8" w14:textId="77777777" w:rsidR="0035403F" w:rsidRDefault="00B9387D">
      <w:pPr>
        <w:widowControl/>
        <w:adjustRightInd w:val="0"/>
        <w:snapToGrid w:val="0"/>
        <w:spacing w:line="360" w:lineRule="auto"/>
        <w:ind w:firstLineChars="200" w:firstLine="480"/>
        <w:rPr>
          <w:rFonts w:hAnsi="宋体"/>
          <w:sz w:val="24"/>
        </w:rPr>
      </w:pPr>
      <w:bookmarkStart w:id="43" w:name="_Toc59441259"/>
      <w:bookmarkStart w:id="44" w:name="_Toc79392618"/>
      <w:bookmarkStart w:id="45" w:name="_Toc15118274"/>
      <w:r>
        <w:rPr>
          <w:rFonts w:hAnsi="宋体" w:hint="eastAsia"/>
          <w:sz w:val="24"/>
        </w:rPr>
        <w:t>1</w:t>
      </w:r>
      <w:r>
        <w:rPr>
          <w:rFonts w:hAnsi="宋体" w:hint="eastAsia"/>
          <w:sz w:val="24"/>
        </w:rPr>
        <w:t>、发生上述暂停申购或赎回情况的，基金管理人应在规定期限内在指定媒介上刊登暂停公告。</w:t>
      </w:r>
    </w:p>
    <w:p w14:paraId="3D262998"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、如发生暂停的时间为</w:t>
      </w:r>
      <w:r>
        <w:rPr>
          <w:rFonts w:hAnsi="宋体" w:hint="eastAsia"/>
          <w:sz w:val="24"/>
        </w:rPr>
        <w:t>1</w:t>
      </w:r>
      <w:r>
        <w:rPr>
          <w:rFonts w:hAnsi="宋体" w:hint="eastAsia"/>
          <w:sz w:val="24"/>
        </w:rPr>
        <w:t>日，基金管理人应于重新开放日，在指定媒介上刊登基金重新开放申购或赎回公告，并公布最近</w:t>
      </w:r>
      <w:r>
        <w:rPr>
          <w:rFonts w:hAnsi="宋体" w:hint="eastAsia"/>
          <w:sz w:val="24"/>
        </w:rPr>
        <w:t>1</w:t>
      </w:r>
      <w:r>
        <w:rPr>
          <w:rFonts w:hAnsi="宋体" w:hint="eastAsia"/>
          <w:sz w:val="24"/>
        </w:rPr>
        <w:t>个开放日的基金份额净值。</w:t>
      </w:r>
    </w:p>
    <w:p w14:paraId="7C167C8A" w14:textId="77777777" w:rsidR="0035403F" w:rsidRDefault="00B9387D">
      <w:pPr>
        <w:widowControl/>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、如发生暂停的时间超过</w:t>
      </w:r>
      <w:r>
        <w:rPr>
          <w:rFonts w:hAnsi="宋体" w:hint="eastAsia"/>
          <w:sz w:val="24"/>
        </w:rPr>
        <w:t>1</w:t>
      </w:r>
      <w:r>
        <w:rPr>
          <w:rFonts w:hAnsi="宋体" w:hint="eastAsia"/>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05B4AF8D" w14:textId="77777777" w:rsidR="0035403F" w:rsidRDefault="00B9387D">
      <w:pPr>
        <w:adjustRightInd w:val="0"/>
        <w:snapToGrid w:val="0"/>
        <w:spacing w:line="360" w:lineRule="auto"/>
        <w:ind w:firstLineChars="200" w:firstLine="482"/>
        <w:rPr>
          <w:b/>
          <w:kern w:val="0"/>
          <w:sz w:val="24"/>
          <w:szCs w:val="24"/>
        </w:rPr>
      </w:pPr>
      <w:bookmarkStart w:id="46" w:name="_Toc79392621"/>
      <w:bookmarkEnd w:id="43"/>
      <w:bookmarkEnd w:id="44"/>
      <w:bookmarkEnd w:id="45"/>
      <w:r>
        <w:rPr>
          <w:b/>
          <w:kern w:val="0"/>
          <w:sz w:val="24"/>
          <w:szCs w:val="24"/>
        </w:rPr>
        <w:t>（十</w:t>
      </w:r>
      <w:r>
        <w:rPr>
          <w:rFonts w:hint="eastAsia"/>
          <w:b/>
          <w:kern w:val="0"/>
          <w:sz w:val="24"/>
          <w:szCs w:val="24"/>
        </w:rPr>
        <w:t>二</w:t>
      </w:r>
      <w:r>
        <w:rPr>
          <w:b/>
          <w:kern w:val="0"/>
          <w:sz w:val="24"/>
          <w:szCs w:val="24"/>
        </w:rPr>
        <w:t>）基金转换</w:t>
      </w:r>
    </w:p>
    <w:p w14:paraId="7FBF599C"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ADDA803" w14:textId="77777777" w:rsidR="0035403F" w:rsidRDefault="00B9387D">
      <w:pPr>
        <w:adjustRightInd w:val="0"/>
        <w:snapToGrid w:val="0"/>
        <w:spacing w:line="360" w:lineRule="auto"/>
        <w:ind w:firstLineChars="200" w:firstLine="482"/>
        <w:rPr>
          <w:b/>
          <w:kern w:val="0"/>
          <w:sz w:val="24"/>
          <w:szCs w:val="24"/>
        </w:rPr>
      </w:pPr>
      <w:r>
        <w:rPr>
          <w:b/>
          <w:kern w:val="0"/>
          <w:sz w:val="24"/>
          <w:szCs w:val="24"/>
        </w:rPr>
        <w:t>（十</w:t>
      </w:r>
      <w:r>
        <w:rPr>
          <w:rFonts w:hint="eastAsia"/>
          <w:b/>
          <w:kern w:val="0"/>
          <w:sz w:val="24"/>
          <w:szCs w:val="24"/>
        </w:rPr>
        <w:t>三</w:t>
      </w:r>
      <w:r>
        <w:rPr>
          <w:b/>
          <w:kern w:val="0"/>
          <w:sz w:val="24"/>
          <w:szCs w:val="24"/>
        </w:rPr>
        <w:t>）基金的非交易过户</w:t>
      </w:r>
    </w:p>
    <w:p w14:paraId="54835C1F" w14:textId="77777777" w:rsidR="0035403F" w:rsidRDefault="00B9387D">
      <w:pPr>
        <w:widowControl/>
        <w:adjustRightInd w:val="0"/>
        <w:snapToGrid w:val="0"/>
        <w:spacing w:line="360" w:lineRule="auto"/>
        <w:ind w:firstLineChars="200" w:firstLine="480"/>
        <w:rPr>
          <w:rFonts w:hAnsi="宋体"/>
          <w:sz w:val="24"/>
        </w:rPr>
      </w:pPr>
      <w:r>
        <w:rPr>
          <w:rFonts w:hAnsi="宋体"/>
          <w:sz w:val="24"/>
        </w:rPr>
        <w:t>基金的非交易过户是指基金登记机构受理继承、捐赠和司法强制执行</w:t>
      </w:r>
      <w:r>
        <w:rPr>
          <w:rFonts w:hAnsi="宋体" w:hint="eastAsia"/>
          <w:sz w:val="24"/>
        </w:rPr>
        <w:t>等情形</w:t>
      </w:r>
      <w:r>
        <w:rPr>
          <w:rFonts w:hAnsi="宋体"/>
          <w:sz w:val="24"/>
        </w:rPr>
        <w:t>而产生的非交易过户以及登记机构认可、符合法律法规的其</w:t>
      </w:r>
      <w:r>
        <w:rPr>
          <w:rFonts w:hAnsi="宋体" w:hint="eastAsia"/>
          <w:sz w:val="24"/>
        </w:rPr>
        <w:t>它</w:t>
      </w:r>
      <w:r>
        <w:rPr>
          <w:rFonts w:hAnsi="宋体"/>
          <w:sz w:val="24"/>
        </w:rPr>
        <w:t>非交易过户。无论在上述何种情况下，接受划转的主体必须是依法可以持有本基金基金份额的投资人。</w:t>
      </w:r>
    </w:p>
    <w:p w14:paraId="4E71F3CB"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4A2871F" w14:textId="77777777" w:rsidR="0035403F" w:rsidRDefault="00B9387D">
      <w:pPr>
        <w:adjustRightInd w:val="0"/>
        <w:snapToGrid w:val="0"/>
        <w:spacing w:line="360" w:lineRule="auto"/>
        <w:ind w:firstLineChars="200" w:firstLine="482"/>
        <w:rPr>
          <w:b/>
          <w:kern w:val="0"/>
          <w:sz w:val="24"/>
          <w:szCs w:val="24"/>
        </w:rPr>
      </w:pPr>
      <w:r>
        <w:rPr>
          <w:b/>
          <w:kern w:val="0"/>
          <w:sz w:val="24"/>
          <w:szCs w:val="24"/>
        </w:rPr>
        <w:t>（十</w:t>
      </w:r>
      <w:r>
        <w:rPr>
          <w:rFonts w:hint="eastAsia"/>
          <w:b/>
          <w:kern w:val="0"/>
          <w:sz w:val="24"/>
          <w:szCs w:val="24"/>
        </w:rPr>
        <w:t>四</w:t>
      </w:r>
      <w:r>
        <w:rPr>
          <w:b/>
          <w:kern w:val="0"/>
          <w:sz w:val="24"/>
          <w:szCs w:val="24"/>
        </w:rPr>
        <w:t>）基金的转托管</w:t>
      </w:r>
      <w:bookmarkEnd w:id="46"/>
    </w:p>
    <w:p w14:paraId="6A26519A" w14:textId="77777777" w:rsidR="0035403F" w:rsidRDefault="00B9387D">
      <w:pPr>
        <w:adjustRightInd w:val="0"/>
        <w:snapToGrid w:val="0"/>
        <w:spacing w:line="360" w:lineRule="auto"/>
        <w:ind w:firstLineChars="200" w:firstLine="480"/>
        <w:rPr>
          <w:rFonts w:hAnsi="宋体"/>
          <w:sz w:val="24"/>
          <w:szCs w:val="24"/>
        </w:rPr>
      </w:pPr>
      <w:r>
        <w:rPr>
          <w:rFonts w:hAnsi="宋体"/>
          <w:sz w:val="24"/>
        </w:rPr>
        <w:t>基金份额持有人可办理已持有基金份额在不同销售机构之间的转托管，基金销售机构可以按照规定的标准收取转托管费。</w:t>
      </w:r>
    </w:p>
    <w:p w14:paraId="5B157AA1" w14:textId="77777777" w:rsidR="0035403F" w:rsidRDefault="00B9387D">
      <w:pPr>
        <w:adjustRightInd w:val="0"/>
        <w:snapToGrid w:val="0"/>
        <w:spacing w:line="360" w:lineRule="auto"/>
        <w:ind w:firstLineChars="200" w:firstLine="482"/>
        <w:rPr>
          <w:b/>
          <w:kern w:val="0"/>
          <w:sz w:val="24"/>
          <w:szCs w:val="24"/>
        </w:rPr>
      </w:pPr>
      <w:bookmarkStart w:id="47" w:name="_Toc79392620"/>
      <w:r>
        <w:rPr>
          <w:b/>
          <w:kern w:val="0"/>
          <w:sz w:val="24"/>
          <w:szCs w:val="24"/>
        </w:rPr>
        <w:t>（十</w:t>
      </w:r>
      <w:r>
        <w:rPr>
          <w:rFonts w:hint="eastAsia"/>
          <w:b/>
          <w:kern w:val="0"/>
          <w:sz w:val="24"/>
          <w:szCs w:val="24"/>
        </w:rPr>
        <w:t>五</w:t>
      </w:r>
      <w:r>
        <w:rPr>
          <w:b/>
          <w:kern w:val="0"/>
          <w:sz w:val="24"/>
          <w:szCs w:val="24"/>
        </w:rPr>
        <w:t>）定期定额投资计划</w:t>
      </w:r>
    </w:p>
    <w:p w14:paraId="620E4BBA" w14:textId="77777777" w:rsidR="0035403F" w:rsidRDefault="00B9387D">
      <w:pPr>
        <w:adjustRightInd w:val="0"/>
        <w:snapToGrid w:val="0"/>
        <w:spacing w:line="360" w:lineRule="auto"/>
        <w:ind w:firstLineChars="200" w:firstLine="480"/>
        <w:rPr>
          <w:rFonts w:hAnsi="宋体"/>
          <w:sz w:val="24"/>
          <w:szCs w:val="24"/>
        </w:rPr>
      </w:pPr>
      <w:r>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97C0539" w14:textId="77777777" w:rsidR="0035403F" w:rsidRDefault="00B9387D">
      <w:pPr>
        <w:adjustRightInd w:val="0"/>
        <w:snapToGrid w:val="0"/>
        <w:spacing w:line="360" w:lineRule="auto"/>
        <w:ind w:firstLineChars="200" w:firstLine="482"/>
        <w:rPr>
          <w:b/>
          <w:kern w:val="0"/>
          <w:sz w:val="24"/>
          <w:szCs w:val="24"/>
        </w:rPr>
      </w:pPr>
      <w:r>
        <w:rPr>
          <w:b/>
          <w:kern w:val="0"/>
          <w:sz w:val="24"/>
          <w:szCs w:val="24"/>
        </w:rPr>
        <w:t>（十</w:t>
      </w:r>
      <w:r>
        <w:rPr>
          <w:rFonts w:hint="eastAsia"/>
          <w:b/>
          <w:kern w:val="0"/>
          <w:sz w:val="24"/>
          <w:szCs w:val="24"/>
        </w:rPr>
        <w:t>六</w:t>
      </w:r>
      <w:r>
        <w:rPr>
          <w:b/>
          <w:kern w:val="0"/>
          <w:sz w:val="24"/>
          <w:szCs w:val="24"/>
        </w:rPr>
        <w:t>）基金份额的冻结和解冻</w:t>
      </w:r>
      <w:bookmarkEnd w:id="47"/>
    </w:p>
    <w:p w14:paraId="05E12FB5" w14:textId="77777777" w:rsidR="0035403F" w:rsidRDefault="00B9387D">
      <w:pPr>
        <w:adjustRightInd w:val="0"/>
        <w:snapToGrid w:val="0"/>
        <w:spacing w:line="360" w:lineRule="auto"/>
        <w:ind w:firstLineChars="200" w:firstLine="480"/>
        <w:rPr>
          <w:rFonts w:hAnsi="宋体"/>
          <w:sz w:val="24"/>
        </w:rPr>
      </w:pPr>
      <w:r>
        <w:rPr>
          <w:rFonts w:hAnsi="宋体" w:hint="eastAsia"/>
          <w:sz w:val="24"/>
        </w:rPr>
        <w:t>基金登记机构只受理国家有权机关依法要求的基金份额的冻结与解冻，以及登记机构认可、符合法律法规的其他情况下的冻结与解冻。</w:t>
      </w:r>
    </w:p>
    <w:p w14:paraId="2AEFD79F" w14:textId="77777777" w:rsidR="0035403F" w:rsidRDefault="00B9387D">
      <w:pPr>
        <w:adjustRightInd w:val="0"/>
        <w:snapToGrid w:val="0"/>
        <w:spacing w:line="360" w:lineRule="auto"/>
        <w:ind w:firstLineChars="200" w:firstLine="482"/>
        <w:rPr>
          <w:b/>
          <w:kern w:val="0"/>
          <w:sz w:val="24"/>
          <w:szCs w:val="24"/>
        </w:rPr>
      </w:pPr>
      <w:r>
        <w:rPr>
          <w:rFonts w:hint="eastAsia"/>
          <w:b/>
          <w:kern w:val="0"/>
          <w:sz w:val="24"/>
          <w:szCs w:val="24"/>
        </w:rPr>
        <w:t>（十七）</w:t>
      </w:r>
      <w:bookmarkStart w:id="48" w:name="_Toc66719557"/>
      <w:bookmarkStart w:id="49" w:name="_Toc109059024"/>
      <w:bookmarkStart w:id="50" w:name="_Toc66720082"/>
      <w:r>
        <w:rPr>
          <w:rFonts w:hint="eastAsia"/>
          <w:b/>
          <w:kern w:val="0"/>
          <w:sz w:val="24"/>
          <w:szCs w:val="24"/>
        </w:rPr>
        <w:t>基金份额的转让</w:t>
      </w:r>
    </w:p>
    <w:p w14:paraId="4E2FB053" w14:textId="77777777" w:rsidR="0035403F" w:rsidRDefault="00B9387D">
      <w:pPr>
        <w:adjustRightInd w:val="0"/>
        <w:snapToGrid w:val="0"/>
        <w:spacing w:line="360" w:lineRule="auto"/>
        <w:ind w:firstLineChars="200" w:firstLine="480"/>
        <w:rPr>
          <w:rFonts w:hAnsi="宋体"/>
          <w:sz w:val="24"/>
        </w:rPr>
      </w:pPr>
      <w:r>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68C3786" w14:textId="77777777" w:rsidR="0035403F" w:rsidRDefault="00B9387D">
      <w:pPr>
        <w:adjustRightInd w:val="0"/>
        <w:snapToGrid w:val="0"/>
        <w:spacing w:line="360" w:lineRule="auto"/>
        <w:ind w:firstLineChars="200" w:firstLine="482"/>
        <w:rPr>
          <w:rFonts w:hAnsi="宋体"/>
          <w:b/>
          <w:color w:val="000000"/>
          <w:sz w:val="24"/>
          <w:szCs w:val="24"/>
        </w:rPr>
      </w:pPr>
      <w:r>
        <w:rPr>
          <w:rFonts w:hAnsi="宋体"/>
          <w:b/>
          <w:kern w:val="0"/>
          <w:sz w:val="24"/>
          <w:szCs w:val="24"/>
        </w:rPr>
        <w:t>（十</w:t>
      </w:r>
      <w:r>
        <w:rPr>
          <w:rFonts w:hAnsi="宋体" w:hint="eastAsia"/>
          <w:b/>
          <w:kern w:val="0"/>
          <w:sz w:val="24"/>
          <w:szCs w:val="24"/>
        </w:rPr>
        <w:t>八</w:t>
      </w:r>
      <w:r>
        <w:rPr>
          <w:rFonts w:hAnsi="宋体"/>
          <w:b/>
          <w:kern w:val="0"/>
          <w:sz w:val="24"/>
          <w:szCs w:val="24"/>
        </w:rPr>
        <w:t>）</w:t>
      </w:r>
      <w:r>
        <w:rPr>
          <w:rFonts w:hAnsi="宋体" w:hint="eastAsia"/>
          <w:b/>
          <w:color w:val="000000"/>
          <w:sz w:val="24"/>
          <w:szCs w:val="24"/>
        </w:rPr>
        <w:t>实施侧袋机制期间本基金的申购与赎回</w:t>
      </w:r>
    </w:p>
    <w:p w14:paraId="1C3ABB37" w14:textId="77777777" w:rsidR="0035403F" w:rsidRPr="00CA38CE" w:rsidRDefault="00B9387D">
      <w:pPr>
        <w:adjustRightInd w:val="0"/>
        <w:snapToGrid w:val="0"/>
        <w:spacing w:line="360" w:lineRule="auto"/>
        <w:ind w:firstLineChars="200" w:firstLine="480"/>
        <w:rPr>
          <w:rFonts w:hAnsi="宋体"/>
          <w:color w:val="000000"/>
          <w:sz w:val="24"/>
          <w:szCs w:val="24"/>
        </w:rPr>
      </w:pPr>
      <w:r w:rsidRPr="00CA38CE">
        <w:rPr>
          <w:rFonts w:hAnsi="宋体" w:hint="eastAsia"/>
          <w:color w:val="000000"/>
          <w:sz w:val="24"/>
          <w:szCs w:val="24"/>
        </w:rPr>
        <w:t>本基金实施侧袋机制的，本基金的申购和赎回安排详见本招募说明书“侧袋机制”部分的规定或相关公告。</w:t>
      </w:r>
    </w:p>
    <w:p w14:paraId="142CF4EA" w14:textId="77777777" w:rsidR="0035403F" w:rsidRDefault="00B9387D">
      <w:pPr>
        <w:adjustRightInd w:val="0"/>
        <w:snapToGrid w:val="0"/>
        <w:spacing w:line="360" w:lineRule="auto"/>
        <w:ind w:firstLineChars="200" w:firstLine="482"/>
        <w:rPr>
          <w:rFonts w:hAnsi="宋体"/>
          <w:sz w:val="24"/>
        </w:rPr>
      </w:pPr>
      <w:r>
        <w:rPr>
          <w:rFonts w:hAnsi="宋体"/>
          <w:b/>
          <w:color w:val="000000"/>
          <w:sz w:val="24"/>
          <w:szCs w:val="24"/>
        </w:rPr>
        <w:t>（</w:t>
      </w:r>
      <w:r>
        <w:rPr>
          <w:rFonts w:hAnsi="宋体"/>
          <w:b/>
          <w:kern w:val="0"/>
          <w:sz w:val="24"/>
          <w:szCs w:val="24"/>
        </w:rPr>
        <w:t>十</w:t>
      </w:r>
      <w:r>
        <w:rPr>
          <w:rFonts w:hAnsi="宋体" w:hint="eastAsia"/>
          <w:b/>
          <w:kern w:val="0"/>
          <w:sz w:val="24"/>
          <w:szCs w:val="24"/>
        </w:rPr>
        <w:t>九</w:t>
      </w:r>
      <w:r>
        <w:rPr>
          <w:rFonts w:hAnsi="宋体"/>
          <w:b/>
          <w:color w:val="000000"/>
          <w:sz w:val="24"/>
          <w:szCs w:val="24"/>
        </w:rPr>
        <w:t>）</w:t>
      </w:r>
      <w:r>
        <w:rPr>
          <w:rFonts w:hAnsi="宋体" w:hint="eastAsia"/>
          <w:b/>
          <w:sz w:val="24"/>
          <w:szCs w:val="24"/>
        </w:rPr>
        <w:t>其他业务</w:t>
      </w:r>
    </w:p>
    <w:p w14:paraId="1BBC76DF" w14:textId="77777777" w:rsidR="0035403F" w:rsidRDefault="00B9387D">
      <w:pPr>
        <w:adjustRightInd w:val="0"/>
        <w:snapToGrid w:val="0"/>
        <w:spacing w:line="360" w:lineRule="auto"/>
        <w:ind w:firstLineChars="200" w:firstLine="480"/>
        <w:rPr>
          <w:rFonts w:hAnsi="宋体"/>
          <w:sz w:val="24"/>
        </w:rPr>
      </w:pPr>
      <w:bookmarkStart w:id="51" w:name="_Toc367103302"/>
      <w:r>
        <w:rPr>
          <w:rFonts w:hAnsi="宋体" w:hint="eastAsia"/>
          <w:sz w:val="24"/>
        </w:rPr>
        <w:t>在不违反法律法规</w:t>
      </w:r>
      <w:r>
        <w:rPr>
          <w:rFonts w:hint="eastAsia"/>
          <w:bCs/>
          <w:sz w:val="24"/>
        </w:rPr>
        <w:t>及中国证监会规定的前提下，基金管理人可在</w:t>
      </w:r>
      <w:r>
        <w:rPr>
          <w:rFonts w:hAnsi="宋体" w:hint="eastAsia"/>
          <w:sz w:val="24"/>
        </w:rPr>
        <w:t>对基金份额持有人利益无实质性不利影响的情形下，办理基金份额的质押业务或其他基金业务，</w:t>
      </w:r>
      <w:r>
        <w:rPr>
          <w:rFonts w:hAnsi="宋体" w:hint="eastAsia"/>
          <w:sz w:val="24"/>
        </w:rPr>
        <w:lastRenderedPageBreak/>
        <w:t>基金管理人可制定相应的业务规则，并依照</w:t>
      </w:r>
      <w:r>
        <w:rPr>
          <w:rFonts w:hAnsi="宋体"/>
          <w:sz w:val="24"/>
        </w:rPr>
        <w:t>《信息披露办法》的有关规定</w:t>
      </w:r>
      <w:r>
        <w:rPr>
          <w:rFonts w:hAnsi="宋体" w:hint="eastAsia"/>
          <w:sz w:val="24"/>
        </w:rPr>
        <w:t>进行公告。</w:t>
      </w:r>
    </w:p>
    <w:p w14:paraId="282915E4"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4B398D3D"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bookmarkStart w:id="52" w:name="_Toc68266299"/>
      <w:r>
        <w:rPr>
          <w:rFonts w:ascii="宋体" w:hAnsi="宋体" w:hint="eastAsia"/>
          <w:b/>
          <w:kern w:val="0"/>
          <w:sz w:val="30"/>
        </w:rPr>
        <w:lastRenderedPageBreak/>
        <w:t>九、基金的投资</w:t>
      </w:r>
      <w:bookmarkEnd w:id="51"/>
      <w:bookmarkEnd w:id="52"/>
    </w:p>
    <w:p w14:paraId="79EC4CF3" w14:textId="77777777" w:rsidR="0035403F" w:rsidRDefault="00B9387D">
      <w:pPr>
        <w:adjustRightInd w:val="0"/>
        <w:snapToGrid w:val="0"/>
        <w:spacing w:line="360" w:lineRule="auto"/>
        <w:ind w:firstLineChars="200" w:firstLine="482"/>
        <w:rPr>
          <w:rFonts w:hAnsi="宋体"/>
          <w:b/>
          <w:kern w:val="0"/>
          <w:sz w:val="24"/>
          <w:szCs w:val="24"/>
        </w:rPr>
      </w:pPr>
      <w:r>
        <w:rPr>
          <w:rFonts w:hAnsi="宋体" w:hint="eastAsia"/>
          <w:b/>
          <w:kern w:val="0"/>
          <w:sz w:val="24"/>
          <w:szCs w:val="24"/>
        </w:rPr>
        <w:t>（一）投资目标</w:t>
      </w:r>
    </w:p>
    <w:p w14:paraId="795106C7" w14:textId="77777777" w:rsidR="0035403F" w:rsidRDefault="00B9387D">
      <w:pPr>
        <w:adjustRightInd w:val="0"/>
        <w:snapToGrid w:val="0"/>
        <w:spacing w:line="360" w:lineRule="auto"/>
        <w:ind w:firstLineChars="200" w:firstLine="480"/>
        <w:rPr>
          <w:bCs/>
          <w:sz w:val="24"/>
        </w:rPr>
      </w:pPr>
      <w:r>
        <w:rPr>
          <w:rFonts w:ascii="宋体" w:hAnsi="宋体" w:hint="eastAsia"/>
          <w:sz w:val="24"/>
        </w:rPr>
        <w:t>本基金主要投资于中高等级信用债，力争持续稳定地实现超越业绩比较基准的投资回报。</w:t>
      </w:r>
    </w:p>
    <w:p w14:paraId="347DEDEA" w14:textId="77777777" w:rsidR="0035403F" w:rsidRDefault="00B9387D">
      <w:pPr>
        <w:adjustRightInd w:val="0"/>
        <w:snapToGrid w:val="0"/>
        <w:spacing w:line="360" w:lineRule="auto"/>
        <w:ind w:firstLineChars="200" w:firstLine="482"/>
        <w:rPr>
          <w:rFonts w:hAnsi="宋体"/>
          <w:b/>
          <w:kern w:val="0"/>
          <w:sz w:val="24"/>
          <w:szCs w:val="24"/>
        </w:rPr>
      </w:pPr>
      <w:r>
        <w:rPr>
          <w:rFonts w:hAnsi="宋体" w:hint="eastAsia"/>
          <w:b/>
          <w:kern w:val="0"/>
          <w:sz w:val="24"/>
          <w:szCs w:val="24"/>
        </w:rPr>
        <w:t>（二）投资范围</w:t>
      </w:r>
    </w:p>
    <w:p w14:paraId="5E1CF9F4"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投资的其他金融工具（但须符合中国证监会相关规定）。本基金不投资于股票，也不投资于可转换债券（可分离交易可转债的纯债部分除外）、可交换债券。</w:t>
      </w:r>
    </w:p>
    <w:p w14:paraId="18ADFE94"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如法律法规或监管机构以后允许基金投资其他品种，基金管理人在履行适当程序后，可以将其纳入投资范围。</w:t>
      </w:r>
    </w:p>
    <w:p w14:paraId="660C2DAF"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基金的投资组合比例为：本基金投资于债券资产的比例不低于基金资产的80%，其中投资于中高等级信用债的比例不低于非现金基金资产的80%。本基金持有的现金或到期日在一年以内的政府债券的比例合计不低于基金资产净值的5%，其中现金不包括结算备付金、存出保证金、应收申购款等。</w:t>
      </w:r>
    </w:p>
    <w:p w14:paraId="7C417C12"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本基金所指的中高等级信用债为信用评级在AA+级（含）以上的信用债，包括金融债（不包含政策性金融债）、地方政府债、政府支持债、政府支持机构债、企业债、公司债、可分离交易可转债的纯债部分、公开发行的次级债、短期融资券、超短期融资券、中期票据等非国家信用的债券资产。本基金对中高等级信用债的认定参照基金管理人选定的评级机构出具的信用评级，其中，本基金投资的金融债（不包含政策性金融债）、地方政府债、政府支持债、政府支持机构债、企业债、公司债、可分离交易可转债的纯债部分、公开发行的次级债、中期票据等信用债的信用评级依照评级机构出具的债券信用评级；本基金投资的短期融资券、超短期融资券等短期信用债的信用评级依照评级机构出具的主体信用评级。</w:t>
      </w:r>
    </w:p>
    <w:p w14:paraId="7741B526"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lastRenderedPageBreak/>
        <w:t>如果法律法规或中国证监会变更投资品种的投资比例限制，基金管理人在履行适当程序后，可以调整上述投资品种的投资比例。</w:t>
      </w:r>
    </w:p>
    <w:p w14:paraId="2ECF6153" w14:textId="77777777" w:rsidR="0035403F" w:rsidRDefault="00B9387D">
      <w:pPr>
        <w:adjustRightInd w:val="0"/>
        <w:snapToGrid w:val="0"/>
        <w:spacing w:line="360" w:lineRule="auto"/>
        <w:ind w:firstLineChars="200" w:firstLine="482"/>
        <w:rPr>
          <w:rFonts w:hAnsi="宋体"/>
          <w:b/>
          <w:kern w:val="0"/>
          <w:sz w:val="24"/>
          <w:szCs w:val="24"/>
        </w:rPr>
      </w:pPr>
      <w:r>
        <w:rPr>
          <w:rFonts w:hAnsi="宋体" w:hint="eastAsia"/>
          <w:b/>
          <w:kern w:val="0"/>
          <w:sz w:val="24"/>
          <w:szCs w:val="24"/>
        </w:rPr>
        <w:t>（三）</w:t>
      </w:r>
      <w:bookmarkStart w:id="53" w:name="_Toc389640512"/>
      <w:r>
        <w:rPr>
          <w:rFonts w:hAnsi="宋体" w:hint="eastAsia"/>
          <w:b/>
          <w:kern w:val="0"/>
          <w:sz w:val="24"/>
          <w:szCs w:val="24"/>
        </w:rPr>
        <w:t>投资</w:t>
      </w:r>
      <w:r>
        <w:rPr>
          <w:rFonts w:hAnsi="宋体"/>
          <w:b/>
          <w:kern w:val="0"/>
          <w:sz w:val="24"/>
          <w:szCs w:val="24"/>
        </w:rPr>
        <w:t>策略</w:t>
      </w:r>
      <w:bookmarkEnd w:id="53"/>
    </w:p>
    <w:p w14:paraId="64D583FE"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6E35951E"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（1）久期调整策略</w:t>
      </w:r>
    </w:p>
    <w:p w14:paraId="18A684AE" w14:textId="5BB05739"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w:t>
      </w:r>
      <w:r w:rsidR="00576D3E">
        <w:rPr>
          <w:rFonts w:ascii="宋体" w:hAnsi="宋体" w:hint="eastAsia"/>
          <w:sz w:val="24"/>
        </w:rPr>
        <w:t>上移</w:t>
      </w:r>
      <w:r>
        <w:rPr>
          <w:rFonts w:ascii="宋体" w:hAnsi="宋体" w:hint="eastAsia"/>
          <w:sz w:val="24"/>
        </w:rPr>
        <w:t>时，</w:t>
      </w:r>
      <w:bookmarkStart w:id="54" w:name="_GoBack"/>
      <w:bookmarkEnd w:id="54"/>
      <w:r>
        <w:rPr>
          <w:rFonts w:ascii="宋体" w:hAnsi="宋体" w:hint="eastAsia"/>
          <w:sz w:val="24"/>
        </w:rPr>
        <w:t>适当降低组合久期，以规避债券市场下跌风险。</w:t>
      </w:r>
    </w:p>
    <w:p w14:paraId="0198EF2E"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（2）债券的类属配置策略</w:t>
      </w:r>
    </w:p>
    <w:p w14:paraId="631C6BC9"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545FE113"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（3）期限结构配置策略</w:t>
      </w:r>
    </w:p>
    <w:p w14:paraId="7D4A8026"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E232160"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（4）回购策略</w:t>
      </w:r>
    </w:p>
    <w:p w14:paraId="14C42530"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14:paraId="43D35696"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（5）信用债券投资策略</w:t>
      </w:r>
    </w:p>
    <w:p w14:paraId="1DADA285"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本基金通过宏观经济运行、发行主体的发展前景和偿债能力、国家信用支撑等多重因素的综合考量对信用债券进行信用评级，并在信用评级的基础上，建立信用</w:t>
      </w:r>
      <w:r>
        <w:rPr>
          <w:rFonts w:ascii="宋体" w:hAnsi="宋体" w:hint="eastAsia"/>
          <w:sz w:val="24"/>
        </w:rPr>
        <w:lastRenderedPageBreak/>
        <w:t>债券池；然后基于既定的目标久期、信用利差精选个券进行投资。具体而言，本基金信用债券的投资遵循以下流程：</w:t>
      </w:r>
    </w:p>
    <w:p w14:paraId="29407C9E"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①信用债券研究</w:t>
      </w:r>
    </w:p>
    <w:p w14:paraId="29F98AFF"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5562B0E"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②信用债券筛选</w:t>
      </w:r>
    </w:p>
    <w:p w14:paraId="35BEB0CC"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本基金从信用债券池中精选债券构建信用债券投资组合，债券筛选主要考虑以下因素：</w:t>
      </w:r>
    </w:p>
    <w:p w14:paraId="6F914D7C"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a、信用债券信用评级的变化。</w:t>
      </w:r>
    </w:p>
    <w:p w14:paraId="345683E9"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760F50D7"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（6）资产支持证券投资策略</w:t>
      </w:r>
    </w:p>
    <w:p w14:paraId="449D4815"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0E330C2"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未来，随着投资工具的发展和丰富，基金管理人可以在不改变投资目标的前提下，相应调整和更新相关投资策略，并在招募说明书中更新，而无需召开基金份额持有人大会。</w:t>
      </w:r>
      <w:r>
        <w:rPr>
          <w:rFonts w:ascii="宋体" w:hAnsi="宋体"/>
          <w:sz w:val="24"/>
        </w:rPr>
        <w:br w:type="page"/>
      </w:r>
    </w:p>
    <w:p w14:paraId="06D2683C" w14:textId="77777777" w:rsidR="0035403F" w:rsidRDefault="00B9387D">
      <w:pPr>
        <w:adjustRightInd w:val="0"/>
        <w:snapToGrid w:val="0"/>
        <w:spacing w:line="360" w:lineRule="auto"/>
        <w:ind w:firstLineChars="200" w:firstLine="482"/>
        <w:rPr>
          <w:rFonts w:hAnsi="宋体"/>
          <w:b/>
          <w:kern w:val="0"/>
          <w:sz w:val="24"/>
          <w:szCs w:val="24"/>
        </w:rPr>
      </w:pPr>
      <w:r>
        <w:rPr>
          <w:rFonts w:hAnsi="宋体" w:hint="eastAsia"/>
          <w:b/>
          <w:kern w:val="0"/>
          <w:sz w:val="24"/>
          <w:szCs w:val="24"/>
        </w:rPr>
        <w:lastRenderedPageBreak/>
        <w:t>（四）投资限制</w:t>
      </w:r>
    </w:p>
    <w:p w14:paraId="50F56C89"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1、组合限制</w:t>
      </w:r>
    </w:p>
    <w:p w14:paraId="72519A16"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基金的投资组合应遵循以下限制：</w:t>
      </w:r>
    </w:p>
    <w:p w14:paraId="3F91216C"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（1）本基金投资于债券资产的比例不低于基金资产的80%，其中</w:t>
      </w:r>
      <w:r>
        <w:rPr>
          <w:rFonts w:hint="eastAsia"/>
          <w:bCs/>
          <w:sz w:val="24"/>
        </w:rPr>
        <w:t>投资于中高</w:t>
      </w:r>
      <w:r>
        <w:rPr>
          <w:bCs/>
          <w:sz w:val="24"/>
        </w:rPr>
        <w:t>等级</w:t>
      </w:r>
      <w:r>
        <w:rPr>
          <w:rFonts w:hint="eastAsia"/>
          <w:bCs/>
          <w:sz w:val="24"/>
        </w:rPr>
        <w:t>信用债的比例不低于非现金基金资产的</w:t>
      </w:r>
      <w:r>
        <w:rPr>
          <w:rFonts w:hint="eastAsia"/>
          <w:bCs/>
          <w:sz w:val="24"/>
        </w:rPr>
        <w:t>80%</w:t>
      </w:r>
      <w:r>
        <w:rPr>
          <w:rFonts w:ascii="宋体" w:hAnsi="宋体" w:hint="eastAsia"/>
          <w:sz w:val="24"/>
        </w:rPr>
        <w:t>；</w:t>
      </w:r>
    </w:p>
    <w:p w14:paraId="3DBC0793"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（2）本基金持有的现金或者到期日在一年以内的政府债券的投资比例合计不低于基金资产净值的5%，其中现金不包括结算备付金、存出保证金、应收申购款等；</w:t>
      </w:r>
    </w:p>
    <w:p w14:paraId="717B55FC"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（3）本基金持有一家公司发行的证券，其市值不得超过基金资产净值的10%；</w:t>
      </w:r>
    </w:p>
    <w:p w14:paraId="239E9E9B"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（4）本基金管理人管理的全部基金持有一家公司发行的证券，不超过该证券的10％，完全按照有关指数的构成比例进行证券投资的基金品种可以不受此条款规定的比例限制；</w:t>
      </w:r>
    </w:p>
    <w:p w14:paraId="1737761B"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（5）本基金投资于同一原始权益人的各类资产支持证券的比例，不得超过基金资产净值的10％；</w:t>
      </w:r>
    </w:p>
    <w:p w14:paraId="45BA9C76"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（6）本基金持有的全部资产支持证券，其市值不得超过基金资产净值的20％；</w:t>
      </w:r>
    </w:p>
    <w:p w14:paraId="23112C9E"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（7）本基金持有的同一（指同一信用级别）资产支持证券的比例，不得超过该资产支持证券规模的10％；</w:t>
      </w:r>
    </w:p>
    <w:p w14:paraId="64E96364"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（8）本基金管理人管理的全部基金投资于同一原始权益人的各类资产支持证券，不得超过其各类资产支持证券合计规模的10％；</w:t>
      </w:r>
    </w:p>
    <w:p w14:paraId="6896E3CB"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7FADD53C"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（10）本基金进入全国银行间同业市场进行债券回购的资金余额不得超过基金资产净值的40%，进入全国银行间同业市场进行债券回购的最长期限为1年，债券回购到期后不得展期；</w:t>
      </w:r>
    </w:p>
    <w:p w14:paraId="4ADA4D9E"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11）本基金主动投资于流动性受限资产的市值合计不得超过该基金资产净值的15%；因证券市场波动、基金规模变动等基金管理人之外的因素致使基金不符合该比例限制的，基金管理人不得主动新增流动性受限资产的投资；</w:t>
      </w:r>
    </w:p>
    <w:p w14:paraId="33E072C0"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（12）本基金与私募类证券资管产品及中国证监会认定的其他主体为交易对手</w:t>
      </w:r>
      <w:r>
        <w:rPr>
          <w:rFonts w:ascii="宋体" w:hAnsi="宋体" w:hint="eastAsia"/>
          <w:sz w:val="24"/>
        </w:rPr>
        <w:lastRenderedPageBreak/>
        <w:t>开展逆回购交易的，可接受质押品的资质要求应当与基金合同约定的投资范围保持一致；</w:t>
      </w:r>
    </w:p>
    <w:p w14:paraId="449F0D1C"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（13）本基金资产总值不超过基金资产净值的140%；</w:t>
      </w:r>
    </w:p>
    <w:p w14:paraId="24C6D173"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（14）法律法规及中国证监会规定的和《基金合同》约定的其他投资限制。</w:t>
      </w:r>
    </w:p>
    <w:p w14:paraId="7A5E004A"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除上述（2）、（9）、（11）、（12）情形之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33E1D15"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0EE6E66"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560DE246"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2、禁止行为</w:t>
      </w:r>
    </w:p>
    <w:p w14:paraId="6DAE7023"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为维护基金份额持有人的合法权益，基金财产不得用于下列投资或者活动：</w:t>
      </w:r>
    </w:p>
    <w:p w14:paraId="5810DE35"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（1）承销证券；</w:t>
      </w:r>
    </w:p>
    <w:p w14:paraId="1A297BE3"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（2）违反规定向他人贷款或者提供担保；</w:t>
      </w:r>
    </w:p>
    <w:p w14:paraId="448264C5"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（3）从事承担无限责任的投资；</w:t>
      </w:r>
    </w:p>
    <w:p w14:paraId="5960A0F9"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（4）买卖其他基金份额，但是中国证监会另有规定的除外；</w:t>
      </w:r>
    </w:p>
    <w:p w14:paraId="6B0C4E44"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（5）向其基金管理人、基金托管人出资；</w:t>
      </w:r>
    </w:p>
    <w:p w14:paraId="5223706D"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（6）从事内幕交易、操纵证券交易价格及其他不正当的证券交易活动；</w:t>
      </w:r>
    </w:p>
    <w:p w14:paraId="349CEAD4"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（7）法律、行政法规和中国证监会规定禁止的其他活动。</w:t>
      </w:r>
    </w:p>
    <w:p w14:paraId="02E989B5"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w:t>
      </w:r>
      <w:r>
        <w:rPr>
          <w:rFonts w:ascii="宋体" w:hAnsi="宋体" w:hint="eastAsia"/>
          <w:sz w:val="24"/>
        </w:rPr>
        <w:lastRenderedPageBreak/>
        <w:t>露。重大关联交易应提交基金管理人董事会审议，并经过三分之二以上的独立董事通过。基金管理人董事会应至少每半年对关联交易事项进行审查。</w:t>
      </w:r>
    </w:p>
    <w:p w14:paraId="54548B31"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如法律、行政法规或监管部门取消上述规定，如适用于本基金，基金管理人在履行适当程序后，本基金可不受上述规定的限制。</w:t>
      </w:r>
    </w:p>
    <w:p w14:paraId="4A6CB79C" w14:textId="77777777" w:rsidR="0035403F" w:rsidRDefault="00B9387D">
      <w:pPr>
        <w:adjustRightInd w:val="0"/>
        <w:snapToGrid w:val="0"/>
        <w:spacing w:line="360" w:lineRule="auto"/>
        <w:ind w:firstLineChars="200" w:firstLine="482"/>
        <w:rPr>
          <w:b/>
          <w:kern w:val="0"/>
          <w:sz w:val="24"/>
          <w:szCs w:val="24"/>
        </w:rPr>
      </w:pPr>
      <w:r>
        <w:rPr>
          <w:rFonts w:hint="eastAsia"/>
          <w:b/>
          <w:kern w:val="0"/>
          <w:sz w:val="24"/>
          <w:szCs w:val="24"/>
        </w:rPr>
        <w:t>（五）业绩比较基准</w:t>
      </w:r>
    </w:p>
    <w:p w14:paraId="47CCC03A"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中债高信用等级债券财富指数收益率×95%＋人民币银行活期存款利率（税后）×5%</w:t>
      </w:r>
    </w:p>
    <w:p w14:paraId="14F741C5"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中债高信用等级债券财富指数由中央国债登记结算公司编制，该指数旨在综合反映较高信用等级债券全市场整体价格和投资回报情况。该指数涵盖银行间市场和交易所市场，指数成份券种主要包括中期票据、短期融资券、企业债、公司债等固定收益品种。该指数具有广泛的市场代表性，能够反映较高信用等级债券市场总体走势，适合作为本基金的业绩比较基准。</w:t>
      </w:r>
    </w:p>
    <w:p w14:paraId="6CA2EE17"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在按照监管部门要求履行适当程序后调整或变更本基金的业绩比较基准并及时公告，而无需召开基金份额持有人大会。</w:t>
      </w:r>
    </w:p>
    <w:p w14:paraId="4194EC28" w14:textId="77777777" w:rsidR="0035403F" w:rsidRDefault="00B9387D">
      <w:pPr>
        <w:adjustRightInd w:val="0"/>
        <w:snapToGrid w:val="0"/>
        <w:spacing w:line="360" w:lineRule="auto"/>
        <w:ind w:firstLineChars="200" w:firstLine="482"/>
        <w:rPr>
          <w:b/>
          <w:kern w:val="0"/>
          <w:sz w:val="24"/>
          <w:szCs w:val="24"/>
        </w:rPr>
      </w:pPr>
      <w:r>
        <w:rPr>
          <w:rFonts w:hint="eastAsia"/>
          <w:b/>
          <w:kern w:val="0"/>
          <w:sz w:val="24"/>
          <w:szCs w:val="24"/>
        </w:rPr>
        <w:t>（六）风险收益特征</w:t>
      </w:r>
    </w:p>
    <w:p w14:paraId="0934817E" w14:textId="77777777" w:rsidR="0035403F" w:rsidRDefault="00B9387D">
      <w:pPr>
        <w:adjustRightInd w:val="0"/>
        <w:snapToGrid w:val="0"/>
        <w:spacing w:line="360" w:lineRule="auto"/>
        <w:ind w:firstLineChars="200" w:firstLine="480"/>
        <w:rPr>
          <w:bCs/>
          <w:sz w:val="24"/>
        </w:rPr>
      </w:pPr>
      <w:r>
        <w:rPr>
          <w:rFonts w:ascii="宋体" w:hAnsi="宋体" w:hint="eastAsia"/>
          <w:sz w:val="24"/>
        </w:rPr>
        <w:t>本基金是一只债券型基金，其预期风险与预期收益高于货币市场基金，低于混合型基金和股票型基金。</w:t>
      </w:r>
    </w:p>
    <w:p w14:paraId="3E5872C6" w14:textId="77777777" w:rsidR="0035403F" w:rsidRDefault="00B9387D">
      <w:pPr>
        <w:adjustRightInd w:val="0"/>
        <w:snapToGrid w:val="0"/>
        <w:spacing w:line="360" w:lineRule="auto"/>
        <w:ind w:firstLineChars="200" w:firstLine="482"/>
        <w:rPr>
          <w:b/>
          <w:kern w:val="0"/>
          <w:sz w:val="24"/>
          <w:szCs w:val="24"/>
        </w:rPr>
      </w:pPr>
      <w:r>
        <w:rPr>
          <w:rFonts w:hint="eastAsia"/>
          <w:b/>
          <w:kern w:val="0"/>
          <w:sz w:val="24"/>
          <w:szCs w:val="24"/>
        </w:rPr>
        <w:t>（七）基金管理人代表基金行使债权人权利的处理原则及方法</w:t>
      </w:r>
    </w:p>
    <w:p w14:paraId="6237F204"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1、基金管理人按照国家有关规定代表基金独立行使债权人权利，保护基金份额持有人的利益；</w:t>
      </w:r>
    </w:p>
    <w:p w14:paraId="174C665C"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2、有利于基金财产的安全与增值；</w:t>
      </w:r>
    </w:p>
    <w:p w14:paraId="68FFA844"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、不通过关联交易为自身、雇员、授权代理人或任何存在利害关系的第三人牟取任何不当利益。</w:t>
      </w:r>
      <w:bookmarkStart w:id="55" w:name="_Toc155690783"/>
      <w:bookmarkStart w:id="56" w:name="_Toc154909614"/>
      <w:bookmarkEnd w:id="48"/>
      <w:bookmarkEnd w:id="49"/>
      <w:bookmarkEnd w:id="50"/>
    </w:p>
    <w:p w14:paraId="32E73888" w14:textId="77777777" w:rsidR="0035403F" w:rsidRDefault="00B9387D">
      <w:pPr>
        <w:adjustRightInd w:val="0"/>
        <w:snapToGrid w:val="0"/>
        <w:spacing w:line="360" w:lineRule="auto"/>
        <w:ind w:firstLineChars="200" w:firstLine="482"/>
        <w:rPr>
          <w:rFonts w:hAnsi="宋体"/>
          <w:b/>
          <w:sz w:val="24"/>
          <w:szCs w:val="24"/>
        </w:rPr>
      </w:pPr>
      <w:r>
        <w:rPr>
          <w:b/>
          <w:kern w:val="0"/>
          <w:sz w:val="24"/>
          <w:szCs w:val="24"/>
        </w:rPr>
        <w:t>（</w:t>
      </w:r>
      <w:r>
        <w:rPr>
          <w:rFonts w:hint="eastAsia"/>
          <w:b/>
          <w:kern w:val="0"/>
          <w:sz w:val="24"/>
          <w:szCs w:val="24"/>
        </w:rPr>
        <w:t>八</w:t>
      </w:r>
      <w:r>
        <w:rPr>
          <w:b/>
          <w:kern w:val="0"/>
          <w:sz w:val="24"/>
          <w:szCs w:val="24"/>
        </w:rPr>
        <w:t>）</w:t>
      </w:r>
      <w:r>
        <w:rPr>
          <w:rFonts w:hAnsi="宋体" w:hint="eastAsia"/>
          <w:b/>
          <w:sz w:val="24"/>
          <w:szCs w:val="24"/>
        </w:rPr>
        <w:t>侧袋机制的实施和投资运作安排</w:t>
      </w:r>
    </w:p>
    <w:p w14:paraId="6B708E99"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w:t>
      </w:r>
      <w:r>
        <w:rPr>
          <w:rFonts w:ascii="宋体" w:hAnsi="宋体" w:hint="eastAsia"/>
          <w:sz w:val="24"/>
        </w:rPr>
        <w:lastRenderedPageBreak/>
        <w:t>意见后，可以依照法律法规及基金合同的约定启用侧袋机制。</w:t>
      </w:r>
    </w:p>
    <w:p w14:paraId="581B7193"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侧袋机制实施期间，本部分约定的投资组合比例、投资策略、组合限制、业绩比较基准、风险收益特征等约定仅适用于主袋账户。</w:t>
      </w:r>
    </w:p>
    <w:p w14:paraId="2FE1071E" w14:textId="77777777" w:rsidR="0035403F" w:rsidRDefault="00B9387D">
      <w:pPr>
        <w:widowControl/>
        <w:adjustRightInd w:val="0"/>
        <w:snapToGrid w:val="0"/>
        <w:spacing w:line="360" w:lineRule="auto"/>
        <w:ind w:firstLineChars="200" w:firstLine="480"/>
        <w:jc w:val="left"/>
        <w:outlineLvl w:val="1"/>
        <w:rPr>
          <w:b/>
          <w:bCs/>
          <w:sz w:val="24"/>
        </w:rPr>
      </w:pPr>
      <w:r>
        <w:rPr>
          <w:rFonts w:ascii="宋体" w:hAnsi="宋体" w:hint="eastAsia"/>
          <w:sz w:val="24"/>
        </w:rPr>
        <w:t>侧袋账户的实施条件、实施程序、运作安排、投资安排、特定资产的处置变现和支付等对投资者权益有重大影响的事项详见本招募说明书“侧袋</w:t>
      </w:r>
      <w:r>
        <w:rPr>
          <w:rFonts w:ascii="宋体" w:hAnsi="宋体"/>
          <w:sz w:val="24"/>
        </w:rPr>
        <w:t>机制”</w:t>
      </w:r>
      <w:r>
        <w:rPr>
          <w:rFonts w:ascii="宋体" w:hAnsi="宋体" w:hint="eastAsia"/>
          <w:sz w:val="24"/>
        </w:rPr>
        <w:t>部分的规定。</w:t>
      </w:r>
    </w:p>
    <w:p w14:paraId="66DAE742" w14:textId="77777777" w:rsidR="0035403F" w:rsidRDefault="00B9387D">
      <w:pPr>
        <w:adjustRightInd w:val="0"/>
        <w:snapToGrid w:val="0"/>
        <w:spacing w:line="360" w:lineRule="auto"/>
        <w:ind w:firstLineChars="200" w:firstLine="482"/>
        <w:rPr>
          <w:b/>
          <w:kern w:val="0"/>
          <w:sz w:val="24"/>
          <w:szCs w:val="24"/>
        </w:rPr>
      </w:pPr>
      <w:r>
        <w:rPr>
          <w:b/>
          <w:bCs/>
          <w:sz w:val="24"/>
        </w:rPr>
        <w:t>（</w:t>
      </w:r>
      <w:r>
        <w:rPr>
          <w:rFonts w:hint="eastAsia"/>
          <w:b/>
          <w:bCs/>
          <w:sz w:val="24"/>
        </w:rPr>
        <w:t>九</w:t>
      </w:r>
      <w:r>
        <w:rPr>
          <w:b/>
          <w:bCs/>
          <w:sz w:val="24"/>
        </w:rPr>
        <w:t>）</w:t>
      </w:r>
      <w:r>
        <w:rPr>
          <w:b/>
          <w:kern w:val="0"/>
          <w:sz w:val="24"/>
          <w:szCs w:val="24"/>
        </w:rPr>
        <w:t>投资决策依据和投资流程</w:t>
      </w:r>
    </w:p>
    <w:p w14:paraId="76E6B540"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1、投资决策依据</w:t>
      </w:r>
    </w:p>
    <w:p w14:paraId="0BC45622"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（1）国家有关法律法规和基金合同的有关规定；</w:t>
      </w:r>
    </w:p>
    <w:p w14:paraId="06290FD3"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（2）公司投资及风险控制政策；</w:t>
      </w:r>
    </w:p>
    <w:p w14:paraId="7050D157"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（3）宏观经济发展态势、证券市场运行环境和走势，以及上市公司的基本面；</w:t>
      </w:r>
    </w:p>
    <w:p w14:paraId="677BDF94"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（4）投资对象的预期收益和预期风险的匹配关系，本基金将在承担适度风险的范围内，选择收益风险配比最佳的品种进行投资。</w:t>
      </w:r>
    </w:p>
    <w:p w14:paraId="163D1D0A"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2、投资决策机制</w:t>
      </w:r>
    </w:p>
    <w:p w14:paraId="418FCE2B"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44E510AD"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基金经理的主要职责是在投资决策委员会确定的资产配置范围内构建和调整投资组合，并向中央交易室下达投资指令。</w:t>
      </w:r>
    </w:p>
    <w:p w14:paraId="22BD9A83"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5EDD4903"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3、投资管理流程</w:t>
      </w:r>
    </w:p>
    <w:p w14:paraId="6A46E57C"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3CDEA761"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（1）研究部宏观分析师、策略分析师、行业分析师、信用分析师、数量分析师各自独立完成相应的研究报告，为投资决策提供依据；</w:t>
      </w:r>
    </w:p>
    <w:p w14:paraId="44C80C34"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lastRenderedPageBreak/>
        <w:t>（2）投资决策委员会每月召开投资决策会议，对资产配置比例提出指导性意见，并讨论股票、债券的投资重点等；</w:t>
      </w:r>
    </w:p>
    <w:p w14:paraId="49890A2C"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29580750"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（4）基金经理根据基金投资组合方案，向中央交易室下达交易指令；</w:t>
      </w:r>
    </w:p>
    <w:p w14:paraId="311D4CEC"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（5）交易指令通过风控系统的自动合规核查后，由中央交易室执行，中央交易室对交易情况及时反馈；</w:t>
      </w:r>
    </w:p>
    <w:p w14:paraId="4C1CD0CD"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（6）基金经理对每日交易执行情况进行回顾，并审视基金投资组合的变动情况；</w:t>
      </w:r>
    </w:p>
    <w:p w14:paraId="088324DD" w14:textId="77777777" w:rsidR="0035403F" w:rsidRDefault="00B9387D">
      <w:pPr>
        <w:adjustRightInd w:val="0"/>
        <w:snapToGrid w:val="0"/>
        <w:spacing w:line="360" w:lineRule="auto"/>
        <w:ind w:firstLineChars="200" w:firstLine="480"/>
        <w:rPr>
          <w:rFonts w:ascii="宋体" w:hAnsi="宋体"/>
          <w:sz w:val="24"/>
        </w:rPr>
      </w:pPr>
      <w:r>
        <w:rPr>
          <w:rFonts w:ascii="宋体" w:hAnsi="宋体"/>
          <w:sz w:val="24"/>
        </w:rPr>
        <w:t>（7）风险管理部定期完成有关投资风险监控报告，量化投资部定期完成基金业绩评估报告。</w:t>
      </w:r>
    </w:p>
    <w:p w14:paraId="2A29E457" w14:textId="77777777" w:rsidR="0035403F" w:rsidRDefault="00B9387D">
      <w:pPr>
        <w:adjustRightInd w:val="0"/>
        <w:snapToGrid w:val="0"/>
        <w:spacing w:line="360" w:lineRule="auto"/>
        <w:ind w:firstLineChars="200" w:firstLine="480"/>
        <w:rPr>
          <w:rFonts w:hAnsi="宋体"/>
          <w:sz w:val="24"/>
          <w:szCs w:val="24"/>
        </w:rPr>
      </w:pPr>
      <w:r>
        <w:rPr>
          <w:rFonts w:ascii="宋体" w:hAnsi="宋体"/>
          <w:sz w:val="24"/>
        </w:rPr>
        <w:t>投资决策委员会有权根据市场变化和实际情况的需要，对上述投资管理程序作出调整。</w:t>
      </w:r>
      <w:bookmarkStart w:id="57" w:name="_Toc78208364"/>
    </w:p>
    <w:p w14:paraId="24299DF9" w14:textId="77777777" w:rsidR="0035403F" w:rsidRDefault="00B9387D">
      <w:pPr>
        <w:widowControl/>
        <w:jc w:val="left"/>
        <w:rPr>
          <w:rFonts w:ascii="宋体" w:hAnsi="宋体"/>
          <w:b/>
          <w:kern w:val="0"/>
          <w:sz w:val="30"/>
        </w:rPr>
      </w:pPr>
      <w:bookmarkStart w:id="58" w:name="_Toc367103303"/>
      <w:r>
        <w:rPr>
          <w:rFonts w:ascii="宋体" w:hAnsi="宋体"/>
          <w:b/>
          <w:kern w:val="0"/>
          <w:sz w:val="30"/>
        </w:rPr>
        <w:br w:type="page"/>
      </w:r>
    </w:p>
    <w:p w14:paraId="6B9E0E0E"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68266300"/>
      <w:r>
        <w:rPr>
          <w:rFonts w:ascii="宋体" w:hAnsi="宋体" w:hint="eastAsia"/>
          <w:b/>
          <w:kern w:val="0"/>
          <w:sz w:val="30"/>
        </w:rPr>
        <w:lastRenderedPageBreak/>
        <w:t>十、基金的财产</w:t>
      </w:r>
      <w:bookmarkEnd w:id="58"/>
      <w:bookmarkEnd w:id="59"/>
    </w:p>
    <w:p w14:paraId="298E1C8F"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（一）基金资产总值</w:t>
      </w:r>
    </w:p>
    <w:p w14:paraId="4BEA5BF6" w14:textId="77777777" w:rsidR="0035403F" w:rsidRDefault="00B9387D">
      <w:pPr>
        <w:widowControl/>
        <w:adjustRightInd w:val="0"/>
        <w:snapToGrid w:val="0"/>
        <w:spacing w:line="360" w:lineRule="auto"/>
        <w:ind w:firstLineChars="200" w:firstLine="480"/>
        <w:rPr>
          <w:kern w:val="0"/>
          <w:sz w:val="24"/>
        </w:rPr>
      </w:pPr>
      <w:r>
        <w:rPr>
          <w:bCs/>
          <w:sz w:val="24"/>
        </w:rPr>
        <w:t>基金资产总值是指</w:t>
      </w:r>
      <w:r>
        <w:rPr>
          <w:rFonts w:hint="eastAsia"/>
          <w:bCs/>
          <w:sz w:val="24"/>
        </w:rPr>
        <w:t>基金拥有的各类有价证券、银行存款本息、基金应收申购款及其他资产的价值总和</w:t>
      </w:r>
      <w:r>
        <w:rPr>
          <w:bCs/>
          <w:sz w:val="24"/>
        </w:rPr>
        <w:t>。</w:t>
      </w:r>
      <w:bookmarkStart w:id="60" w:name="_Toc311810245"/>
      <w:bookmarkEnd w:id="57"/>
    </w:p>
    <w:p w14:paraId="78D6C72D"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（二）基金资</w:t>
      </w:r>
      <w:bookmarkEnd w:id="60"/>
      <w:r>
        <w:rPr>
          <w:b/>
          <w:kern w:val="0"/>
          <w:sz w:val="24"/>
          <w:szCs w:val="24"/>
        </w:rPr>
        <w:t>产</w:t>
      </w:r>
      <w:bookmarkEnd w:id="55"/>
      <w:bookmarkEnd w:id="56"/>
      <w:r>
        <w:rPr>
          <w:b/>
          <w:kern w:val="0"/>
          <w:sz w:val="24"/>
          <w:szCs w:val="24"/>
        </w:rPr>
        <w:t>净</w:t>
      </w:r>
      <w:bookmarkStart w:id="61" w:name="_Toc109537391"/>
      <w:r>
        <w:rPr>
          <w:b/>
          <w:kern w:val="0"/>
          <w:sz w:val="24"/>
          <w:szCs w:val="24"/>
        </w:rPr>
        <w:t>值</w:t>
      </w:r>
    </w:p>
    <w:p w14:paraId="62A40F3E" w14:textId="77777777" w:rsidR="0035403F" w:rsidRDefault="00B9387D">
      <w:pPr>
        <w:widowControl/>
        <w:adjustRightInd w:val="0"/>
        <w:snapToGrid w:val="0"/>
        <w:spacing w:line="360" w:lineRule="auto"/>
        <w:ind w:firstLineChars="200" w:firstLine="480"/>
        <w:rPr>
          <w:kern w:val="0"/>
          <w:sz w:val="24"/>
        </w:rPr>
      </w:pPr>
      <w:r>
        <w:rPr>
          <w:bCs/>
          <w:sz w:val="24"/>
        </w:rPr>
        <w:t>基金资产净值是指基金资产总值减去基金负债后的价值。</w:t>
      </w:r>
      <w:bookmarkStart w:id="62" w:name="_Toc79556449"/>
      <w:bookmarkStart w:id="63" w:name="_Toc79392635"/>
      <w:bookmarkEnd w:id="61"/>
    </w:p>
    <w:p w14:paraId="4AE9AE24"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（三）基金财产的账户</w:t>
      </w:r>
    </w:p>
    <w:p w14:paraId="01CA7525" w14:textId="77777777" w:rsidR="0035403F" w:rsidRDefault="00B9387D">
      <w:pPr>
        <w:widowControl/>
        <w:adjustRightInd w:val="0"/>
        <w:snapToGrid w:val="0"/>
        <w:spacing w:line="360" w:lineRule="auto"/>
        <w:ind w:firstLineChars="200" w:firstLine="480"/>
        <w:rPr>
          <w:kern w:val="0"/>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End w:id="62"/>
      <w:bookmarkEnd w:id="63"/>
    </w:p>
    <w:p w14:paraId="4EFCCCA8" w14:textId="77777777" w:rsidR="0035403F" w:rsidRDefault="00B9387D">
      <w:pPr>
        <w:adjustRightInd w:val="0"/>
        <w:snapToGrid w:val="0"/>
        <w:spacing w:line="360" w:lineRule="auto"/>
        <w:ind w:firstLineChars="200" w:firstLine="482"/>
        <w:rPr>
          <w:b/>
          <w:kern w:val="0"/>
          <w:sz w:val="24"/>
          <w:szCs w:val="24"/>
        </w:rPr>
      </w:pPr>
      <w:r>
        <w:rPr>
          <w:b/>
          <w:kern w:val="0"/>
          <w:sz w:val="24"/>
          <w:szCs w:val="24"/>
        </w:rPr>
        <w:t>（四）基金财产的保管</w:t>
      </w:r>
      <w:r>
        <w:rPr>
          <w:rFonts w:hint="eastAsia"/>
          <w:b/>
          <w:kern w:val="0"/>
          <w:sz w:val="24"/>
          <w:szCs w:val="24"/>
        </w:rPr>
        <w:t>和</w:t>
      </w:r>
      <w:r>
        <w:rPr>
          <w:b/>
          <w:kern w:val="0"/>
          <w:sz w:val="24"/>
          <w:szCs w:val="24"/>
        </w:rPr>
        <w:t>处分</w:t>
      </w:r>
    </w:p>
    <w:p w14:paraId="5344160F" w14:textId="77777777" w:rsidR="0035403F" w:rsidRDefault="00B9387D">
      <w:pPr>
        <w:widowControl/>
        <w:adjustRightInd w:val="0"/>
        <w:snapToGrid w:val="0"/>
        <w:spacing w:line="360" w:lineRule="auto"/>
        <w:ind w:firstLineChars="200" w:firstLine="480"/>
        <w:rPr>
          <w:bCs/>
          <w:sz w:val="24"/>
        </w:rPr>
      </w:pPr>
      <w:r>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60F23CC" w14:textId="77777777" w:rsidR="0035403F" w:rsidRDefault="00B9387D">
      <w:pPr>
        <w:widowControl/>
        <w:adjustRightInd w:val="0"/>
        <w:snapToGrid w:val="0"/>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DDD4DF5" w14:textId="77777777" w:rsidR="0035403F" w:rsidRDefault="0035403F">
      <w:pPr>
        <w:widowControl/>
        <w:adjustRightInd w:val="0"/>
        <w:snapToGrid w:val="0"/>
        <w:spacing w:line="360" w:lineRule="auto"/>
        <w:rPr>
          <w:rFonts w:ascii="宋体" w:hAnsi="宋体"/>
          <w:kern w:val="0"/>
          <w:sz w:val="24"/>
        </w:rPr>
      </w:pPr>
    </w:p>
    <w:p w14:paraId="6E048BCA"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bookmarkStart w:id="64" w:name="_Toc367103304"/>
      <w:r>
        <w:rPr>
          <w:rFonts w:ascii="宋体" w:hAnsi="宋体"/>
          <w:b/>
          <w:kern w:val="0"/>
          <w:sz w:val="30"/>
        </w:rPr>
        <w:br w:type="page"/>
      </w:r>
      <w:bookmarkStart w:id="65" w:name="_Toc68266301"/>
      <w:r>
        <w:rPr>
          <w:rFonts w:ascii="宋体" w:hAnsi="宋体" w:hint="eastAsia"/>
          <w:b/>
          <w:kern w:val="0"/>
          <w:sz w:val="30"/>
        </w:rPr>
        <w:lastRenderedPageBreak/>
        <w:t>十一、基金资产的估值</w:t>
      </w:r>
      <w:bookmarkEnd w:id="64"/>
      <w:bookmarkEnd w:id="65"/>
    </w:p>
    <w:p w14:paraId="3F73B1C7" w14:textId="77777777" w:rsidR="0035403F" w:rsidRDefault="00B9387D">
      <w:pPr>
        <w:adjustRightInd w:val="0"/>
        <w:snapToGrid w:val="0"/>
        <w:spacing w:line="360" w:lineRule="auto"/>
        <w:ind w:firstLineChars="200" w:firstLine="482"/>
        <w:rPr>
          <w:b/>
          <w:sz w:val="24"/>
          <w:szCs w:val="24"/>
        </w:rPr>
      </w:pPr>
      <w:r>
        <w:rPr>
          <w:rFonts w:hAnsi="宋体"/>
          <w:b/>
          <w:sz w:val="24"/>
          <w:szCs w:val="24"/>
        </w:rPr>
        <w:t>（一）估值日</w:t>
      </w:r>
    </w:p>
    <w:p w14:paraId="547800A0" w14:textId="77777777" w:rsidR="0035403F" w:rsidRDefault="00B9387D">
      <w:pPr>
        <w:adjustRightInd w:val="0"/>
        <w:snapToGrid w:val="0"/>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本基金的估值日为本基金相关的证券交易场所的交易日以及国家法律法规规定需要对外披露基金净值的非交易日。</w:t>
      </w:r>
    </w:p>
    <w:p w14:paraId="1ABCD218" w14:textId="77777777" w:rsidR="0035403F" w:rsidRDefault="00B9387D">
      <w:pPr>
        <w:adjustRightInd w:val="0"/>
        <w:snapToGrid w:val="0"/>
        <w:spacing w:line="360" w:lineRule="auto"/>
        <w:ind w:firstLineChars="200" w:firstLine="482"/>
        <w:rPr>
          <w:b/>
          <w:bCs/>
          <w:sz w:val="24"/>
          <w:szCs w:val="24"/>
        </w:rPr>
      </w:pPr>
      <w:r>
        <w:rPr>
          <w:b/>
          <w:bCs/>
          <w:sz w:val="24"/>
          <w:szCs w:val="24"/>
        </w:rPr>
        <w:t>（二）估值对象</w:t>
      </w:r>
    </w:p>
    <w:p w14:paraId="58D49FA2" w14:textId="77777777" w:rsidR="0035403F" w:rsidRDefault="00B9387D">
      <w:pPr>
        <w:adjustRightInd w:val="0"/>
        <w:snapToGrid w:val="0"/>
        <w:spacing w:line="360" w:lineRule="auto"/>
        <w:ind w:firstLineChars="200" w:firstLine="480"/>
        <w:rPr>
          <w:bCs/>
          <w:sz w:val="24"/>
        </w:rPr>
      </w:pPr>
      <w:r>
        <w:rPr>
          <w:rFonts w:hint="eastAsia"/>
          <w:bCs/>
          <w:sz w:val="24"/>
        </w:rPr>
        <w:t>基金所拥有的债券和其他投资等持续以公允价值计量的金融资产及负债。</w:t>
      </w:r>
    </w:p>
    <w:p w14:paraId="6FFCFD8A" w14:textId="77777777" w:rsidR="0035403F" w:rsidRDefault="00B9387D">
      <w:pPr>
        <w:adjustRightInd w:val="0"/>
        <w:snapToGrid w:val="0"/>
        <w:spacing w:line="360" w:lineRule="auto"/>
        <w:ind w:firstLineChars="200" w:firstLine="482"/>
        <w:rPr>
          <w:rFonts w:hAnsi="宋体"/>
          <w:b/>
          <w:sz w:val="24"/>
          <w:szCs w:val="24"/>
        </w:rPr>
      </w:pPr>
      <w:r>
        <w:rPr>
          <w:rFonts w:hAnsi="宋体"/>
          <w:b/>
          <w:sz w:val="24"/>
          <w:szCs w:val="24"/>
        </w:rPr>
        <w:t>（三）估值</w:t>
      </w:r>
      <w:r>
        <w:rPr>
          <w:rFonts w:hAnsi="宋体" w:hint="eastAsia"/>
          <w:b/>
          <w:sz w:val="24"/>
          <w:szCs w:val="24"/>
        </w:rPr>
        <w:t>原则</w:t>
      </w:r>
    </w:p>
    <w:p w14:paraId="5797825B" w14:textId="77777777" w:rsidR="0035403F" w:rsidRDefault="00B9387D">
      <w:pPr>
        <w:adjustRightInd w:val="0"/>
        <w:snapToGrid w:val="0"/>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6A70B433" w14:textId="77777777" w:rsidR="0035403F" w:rsidRDefault="00B9387D">
      <w:pPr>
        <w:adjustRightInd w:val="0"/>
        <w:snapToGrid w:val="0"/>
        <w:spacing w:line="360" w:lineRule="auto"/>
        <w:ind w:firstLineChars="200" w:firstLine="48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0BDEBE3" w14:textId="77777777" w:rsidR="0035403F" w:rsidRDefault="00B9387D">
      <w:pPr>
        <w:adjustRightInd w:val="0"/>
        <w:snapToGrid w:val="0"/>
        <w:spacing w:line="360" w:lineRule="auto"/>
        <w:ind w:firstLineChars="200" w:firstLine="480"/>
        <w:rPr>
          <w:bCs/>
          <w:sz w:val="24"/>
        </w:rPr>
      </w:pPr>
      <w:r>
        <w:rPr>
          <w:rFonts w:hint="eastAsia"/>
          <w:bCs/>
          <w:sz w:val="24"/>
        </w:rPr>
        <w:t>与上述投资品种</w:t>
      </w:r>
      <w:r>
        <w:rPr>
          <w:bCs/>
          <w:sz w:val="24"/>
          <w:szCs w:val="24"/>
        </w:rPr>
        <w:t>相</w:t>
      </w:r>
      <w:r>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10F1166" w14:textId="77777777" w:rsidR="0035403F" w:rsidRDefault="00B9387D">
      <w:pPr>
        <w:adjustRightInd w:val="0"/>
        <w:snapToGrid w:val="0"/>
        <w:spacing w:line="360" w:lineRule="auto"/>
        <w:ind w:firstLineChars="200" w:firstLine="48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A1B36CC" w14:textId="77777777" w:rsidR="0035403F" w:rsidRDefault="00B9387D">
      <w:pPr>
        <w:adjustRightInd w:val="0"/>
        <w:snapToGrid w:val="0"/>
        <w:spacing w:line="360" w:lineRule="auto"/>
        <w:ind w:firstLineChars="200" w:firstLine="480"/>
        <w:rPr>
          <w:sz w:val="24"/>
          <w:szCs w:val="24"/>
        </w:rPr>
      </w:pPr>
      <w:r>
        <w:rPr>
          <w:bCs/>
          <w:sz w:val="24"/>
        </w:rPr>
        <w:t>3</w:t>
      </w:r>
      <w:r>
        <w:rPr>
          <w:bCs/>
          <w:sz w:val="24"/>
        </w:rPr>
        <w:t>、</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5111ECB0" w14:textId="77777777" w:rsidR="0035403F" w:rsidRDefault="00B9387D">
      <w:pPr>
        <w:adjustRightInd w:val="0"/>
        <w:snapToGrid w:val="0"/>
        <w:spacing w:line="360" w:lineRule="auto"/>
        <w:ind w:firstLineChars="200" w:firstLine="482"/>
        <w:rPr>
          <w:rFonts w:hAnsi="宋体"/>
          <w:b/>
          <w:sz w:val="24"/>
          <w:szCs w:val="24"/>
        </w:rPr>
      </w:pPr>
      <w:r>
        <w:rPr>
          <w:rFonts w:hAnsi="宋体"/>
          <w:b/>
          <w:sz w:val="24"/>
          <w:szCs w:val="24"/>
        </w:rPr>
        <w:t>（</w:t>
      </w:r>
      <w:r>
        <w:rPr>
          <w:rFonts w:hAnsi="宋体" w:hint="eastAsia"/>
          <w:b/>
          <w:sz w:val="24"/>
          <w:szCs w:val="24"/>
        </w:rPr>
        <w:t>四</w:t>
      </w:r>
      <w:r>
        <w:rPr>
          <w:rFonts w:hAnsi="宋体"/>
          <w:b/>
          <w:sz w:val="24"/>
          <w:szCs w:val="24"/>
        </w:rPr>
        <w:t>）估值方法</w:t>
      </w:r>
    </w:p>
    <w:p w14:paraId="37B20374" w14:textId="77777777" w:rsidR="0035403F" w:rsidRDefault="00B9387D">
      <w:pPr>
        <w:adjustRightInd w:val="0"/>
        <w:snapToGrid w:val="0"/>
        <w:spacing w:line="360" w:lineRule="auto"/>
        <w:ind w:firstLineChars="200" w:firstLine="480"/>
        <w:rPr>
          <w:bCs/>
          <w:sz w:val="24"/>
        </w:rPr>
      </w:pPr>
      <w:r>
        <w:rPr>
          <w:rFonts w:hint="eastAsia"/>
          <w:bCs/>
          <w:sz w:val="24"/>
        </w:rPr>
        <w:lastRenderedPageBreak/>
        <w:t>1</w:t>
      </w:r>
      <w:r>
        <w:rPr>
          <w:rFonts w:hint="eastAsia"/>
          <w:bCs/>
          <w:sz w:val="24"/>
        </w:rPr>
        <w:t>、证券交易所上市的有价证券的估值</w:t>
      </w:r>
    </w:p>
    <w:p w14:paraId="433B3D53"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）交易所市场上市实行净价交易或挂牌转让的固定收益品种（另有规定的除外），选取第三方估值机构提供的相应品种当日的估值净价进行估值；</w:t>
      </w:r>
    </w:p>
    <w:p w14:paraId="52AC7E3B"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w:t>
      </w:r>
      <w:r>
        <w:rPr>
          <w:rFonts w:hint="eastAsia"/>
          <w:bCs/>
          <w:sz w:val="24"/>
        </w:rPr>
        <w:t>交易所上市实行全价交易的债券（可转债除外），选取第三方估值机构提供的估值全价减去估值全价中所含的债券（税后）应收利息得到的净价进行估值；</w:t>
      </w:r>
    </w:p>
    <w:p w14:paraId="3E73788C"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）交易所上市交易的可转换债券以每日收盘价作为估值全价；</w:t>
      </w:r>
    </w:p>
    <w:p w14:paraId="6EE467E7"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p>
    <w:p w14:paraId="4B72E8FA"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2609391"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、首次公开发行未上市的债券，采用估值技术确定公允价值，在估值技术难以可靠计量公允价值的情况下，按成本估值。</w:t>
      </w:r>
    </w:p>
    <w:p w14:paraId="1E09E5DD"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CC40DFF"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、如有确凿证据表明按上述方法进行估值不能客观反映其公允价值的，基金管理人可根据具体情况与基金托管人商定后，按最能反映公允价值的价格估值。</w:t>
      </w:r>
    </w:p>
    <w:p w14:paraId="0859F11E"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、当发生大额申购或赎回情形时，基金管理人可以采用摆动定价机制，以确保基金估值的公平性。</w:t>
      </w:r>
    </w:p>
    <w:p w14:paraId="7D83BA93"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、相关法律法规以及监管部门有强制规定的，从其规定。如有新增事项，按国家最新规定估值。</w:t>
      </w:r>
    </w:p>
    <w:p w14:paraId="41999FD3" w14:textId="77777777" w:rsidR="0035403F" w:rsidRDefault="00B9387D">
      <w:pPr>
        <w:adjustRightInd w:val="0"/>
        <w:snapToGrid w:val="0"/>
        <w:spacing w:line="360" w:lineRule="auto"/>
        <w:ind w:firstLineChars="200" w:firstLine="480"/>
        <w:rPr>
          <w:bCs/>
          <w:sz w:val="24"/>
        </w:rPr>
      </w:pPr>
      <w:r>
        <w:rPr>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3D953666" w14:textId="77777777" w:rsidR="0035403F" w:rsidRDefault="00B9387D">
      <w:pPr>
        <w:adjustRightInd w:val="0"/>
        <w:snapToGrid w:val="0"/>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054AB3E" w14:textId="77777777" w:rsidR="0035403F" w:rsidRDefault="00B9387D">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五</w:t>
      </w:r>
      <w:r>
        <w:rPr>
          <w:rFonts w:hAnsi="宋体"/>
          <w:b/>
          <w:sz w:val="24"/>
          <w:szCs w:val="24"/>
        </w:rPr>
        <w:t>）估值程序</w:t>
      </w:r>
    </w:p>
    <w:p w14:paraId="6B3A283C" w14:textId="77777777" w:rsidR="0035403F" w:rsidRDefault="00B9387D">
      <w:pPr>
        <w:adjustRightInd w:val="0"/>
        <w:snapToGrid w:val="0"/>
        <w:spacing w:line="360" w:lineRule="auto"/>
        <w:ind w:firstLineChars="200" w:firstLine="480"/>
        <w:rPr>
          <w:sz w:val="24"/>
        </w:rPr>
      </w:pPr>
      <w:r>
        <w:rPr>
          <w:sz w:val="24"/>
        </w:rPr>
        <w:t>1</w:t>
      </w:r>
      <w:r>
        <w:rPr>
          <w:rFonts w:hint="eastAsia"/>
          <w:sz w:val="24"/>
        </w:rPr>
        <w:t>、基金份额净值是按照每个工作日闭市后，基金资产净值除以当日基金份额的余额数量计算，精确到</w:t>
      </w:r>
      <w:r>
        <w:rPr>
          <w:sz w:val="24"/>
        </w:rPr>
        <w:t>0.00</w:t>
      </w:r>
      <w:r>
        <w:rPr>
          <w:rFonts w:hint="eastAsia"/>
          <w:sz w:val="24"/>
        </w:rPr>
        <w:t>0</w:t>
      </w:r>
      <w:r>
        <w:rPr>
          <w:sz w:val="24"/>
        </w:rPr>
        <w:t>1</w:t>
      </w:r>
      <w:r>
        <w:rPr>
          <w:rFonts w:hint="eastAsia"/>
          <w:sz w:val="24"/>
        </w:rPr>
        <w:t>元，小数点后第</w:t>
      </w:r>
      <w:r>
        <w:rPr>
          <w:rFonts w:hint="eastAsia"/>
          <w:sz w:val="24"/>
        </w:rPr>
        <w:t>5</w:t>
      </w:r>
      <w:r>
        <w:rPr>
          <w:rFonts w:hint="eastAsia"/>
          <w:sz w:val="24"/>
        </w:rPr>
        <w:t>位四舍五入。</w:t>
      </w:r>
      <w:r>
        <w:rPr>
          <w:rFonts w:hint="eastAsia"/>
          <w:bCs/>
          <w:sz w:val="24"/>
        </w:rPr>
        <w:t>基金管理人可以设立大额赎回情形下的净值精度应急调整机制，具体可参见相关公告。</w:t>
      </w:r>
      <w:r>
        <w:rPr>
          <w:rFonts w:hint="eastAsia"/>
          <w:sz w:val="24"/>
        </w:rPr>
        <w:t>国家另有规定的，从其规定。</w:t>
      </w:r>
    </w:p>
    <w:p w14:paraId="31268746" w14:textId="77777777" w:rsidR="0035403F" w:rsidRDefault="00B9387D">
      <w:pPr>
        <w:adjustRightInd w:val="0"/>
        <w:snapToGrid w:val="0"/>
        <w:spacing w:line="360" w:lineRule="auto"/>
        <w:ind w:firstLineChars="200" w:firstLine="480"/>
        <w:rPr>
          <w:sz w:val="24"/>
        </w:rPr>
      </w:pPr>
      <w:r>
        <w:rPr>
          <w:rFonts w:hint="eastAsia"/>
          <w:sz w:val="24"/>
        </w:rPr>
        <w:t>基金管理人于每个工作日计算基金资产净值及基金份额净值，并按规定公告。如遇特殊情况，经</w:t>
      </w:r>
      <w:r>
        <w:rPr>
          <w:rFonts w:hint="eastAsia"/>
          <w:bCs/>
          <w:sz w:val="24"/>
        </w:rPr>
        <w:t>履行适当程序</w:t>
      </w:r>
      <w:r>
        <w:rPr>
          <w:rFonts w:hint="eastAsia"/>
          <w:sz w:val="24"/>
        </w:rPr>
        <w:t>，可以适当延迟计算或公告。</w:t>
      </w:r>
    </w:p>
    <w:p w14:paraId="2E205D7A" w14:textId="77777777" w:rsidR="0035403F" w:rsidRDefault="00B9387D">
      <w:pPr>
        <w:adjustRightInd w:val="0"/>
        <w:snapToGrid w:val="0"/>
        <w:spacing w:line="360" w:lineRule="auto"/>
        <w:ind w:firstLineChars="200" w:firstLine="480"/>
        <w:rPr>
          <w:sz w:val="24"/>
        </w:rPr>
      </w:pPr>
      <w:r>
        <w:rPr>
          <w:sz w:val="24"/>
        </w:rPr>
        <w:t>2</w:t>
      </w:r>
      <w:r>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2AAECB04" w14:textId="77777777" w:rsidR="0035403F" w:rsidRDefault="00B9387D">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六</w:t>
      </w:r>
      <w:r>
        <w:rPr>
          <w:rFonts w:hAnsi="宋体"/>
          <w:b/>
          <w:sz w:val="24"/>
          <w:szCs w:val="24"/>
        </w:rPr>
        <w:t>）估值错误的处理</w:t>
      </w:r>
    </w:p>
    <w:p w14:paraId="0EAF2D0D" w14:textId="77777777" w:rsidR="0035403F" w:rsidRDefault="00B9387D">
      <w:pPr>
        <w:adjustRightInd w:val="0"/>
        <w:snapToGrid w:val="0"/>
        <w:spacing w:line="360" w:lineRule="auto"/>
        <w:ind w:firstLineChars="200" w:firstLine="480"/>
        <w:rPr>
          <w:bCs/>
          <w:sz w:val="24"/>
        </w:rPr>
      </w:pPr>
      <w:r>
        <w:rPr>
          <w:rFonts w:hint="eastAsia"/>
          <w:bCs/>
          <w:sz w:val="24"/>
        </w:rPr>
        <w:t>基金管理人和基金托管人将采取必要、适当、合理的措施确保基金资产估值的准确性、及时性。当基金份额净值小数点后</w:t>
      </w:r>
      <w:r>
        <w:rPr>
          <w:rFonts w:hint="eastAsia"/>
          <w:bCs/>
          <w:sz w:val="24"/>
        </w:rPr>
        <w:t>4</w:t>
      </w:r>
      <w:r>
        <w:rPr>
          <w:rFonts w:hint="eastAsia"/>
          <w:bCs/>
          <w:sz w:val="24"/>
        </w:rPr>
        <w:t>位以内（含第</w:t>
      </w:r>
      <w:r>
        <w:rPr>
          <w:rFonts w:hint="eastAsia"/>
          <w:bCs/>
          <w:sz w:val="24"/>
        </w:rPr>
        <w:t>4</w:t>
      </w:r>
      <w:r>
        <w:rPr>
          <w:rFonts w:hint="eastAsia"/>
          <w:bCs/>
          <w:sz w:val="24"/>
        </w:rPr>
        <w:t>位）发生估值错误时，视为基金份额净值错误。</w:t>
      </w:r>
    </w:p>
    <w:p w14:paraId="716001F8" w14:textId="77777777" w:rsidR="0035403F" w:rsidRDefault="00B9387D">
      <w:pPr>
        <w:adjustRightInd w:val="0"/>
        <w:snapToGrid w:val="0"/>
        <w:spacing w:line="360" w:lineRule="auto"/>
        <w:ind w:firstLineChars="200" w:firstLine="480"/>
        <w:rPr>
          <w:bCs/>
          <w:sz w:val="24"/>
        </w:rPr>
      </w:pPr>
      <w:r>
        <w:rPr>
          <w:rFonts w:hint="eastAsia"/>
          <w:bCs/>
          <w:sz w:val="24"/>
        </w:rPr>
        <w:t>基金合同的当事人应按照以下约定处理：</w:t>
      </w:r>
    </w:p>
    <w:p w14:paraId="0B38746B"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、估值错误类型</w:t>
      </w:r>
    </w:p>
    <w:p w14:paraId="0FD6E0F3" w14:textId="77777777" w:rsidR="0035403F" w:rsidRDefault="00B9387D">
      <w:pPr>
        <w:adjustRightInd w:val="0"/>
        <w:snapToGrid w:val="0"/>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18086F8" w14:textId="77777777" w:rsidR="0035403F" w:rsidRDefault="00B9387D">
      <w:pPr>
        <w:adjustRightInd w:val="0"/>
        <w:snapToGrid w:val="0"/>
        <w:spacing w:line="360" w:lineRule="auto"/>
        <w:ind w:firstLineChars="200" w:firstLine="480"/>
        <w:rPr>
          <w:bCs/>
          <w:sz w:val="24"/>
        </w:rPr>
      </w:pPr>
      <w:r>
        <w:rPr>
          <w:rFonts w:hint="eastAsia"/>
          <w:bCs/>
          <w:sz w:val="24"/>
        </w:rPr>
        <w:lastRenderedPageBreak/>
        <w:t>上述估值错误的主要类型包括但不限于：资料申报差错、数据传输差错、数据计算差错、系统故障差错、下达指令差错等。</w:t>
      </w:r>
    </w:p>
    <w:p w14:paraId="7AC6B6E0" w14:textId="77777777" w:rsidR="0035403F" w:rsidRDefault="00B9387D">
      <w:pPr>
        <w:adjustRightInd w:val="0"/>
        <w:snapToGrid w:val="0"/>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14:paraId="3462A6F6" w14:textId="77777777" w:rsidR="0035403F" w:rsidRDefault="00B9387D">
      <w:pPr>
        <w:adjustRightInd w:val="0"/>
        <w:snapToGrid w:val="0"/>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7AC014F"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、估值错误处理原则</w:t>
      </w:r>
    </w:p>
    <w:p w14:paraId="2CBB1AA7"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0FA422D"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）估值错误的责任方对有关当事人的直接损失负责，不对间接损失负责，并且仅对估值错误的有关直接当事人负责，不对第三方负责。</w:t>
      </w:r>
    </w:p>
    <w:p w14:paraId="3BC97318"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A5122C8"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）估值错误调整采用尽量恢复至假设未发生估值错误的正确情形的方式。</w:t>
      </w:r>
    </w:p>
    <w:p w14:paraId="55B01BEF"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602C9263"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、估值错误处理程序</w:t>
      </w:r>
    </w:p>
    <w:p w14:paraId="28F8D5C1" w14:textId="77777777" w:rsidR="0035403F" w:rsidRDefault="00B9387D">
      <w:pPr>
        <w:adjustRightInd w:val="0"/>
        <w:snapToGrid w:val="0"/>
        <w:spacing w:line="360" w:lineRule="auto"/>
        <w:ind w:firstLineChars="200" w:firstLine="480"/>
        <w:rPr>
          <w:bCs/>
          <w:sz w:val="24"/>
        </w:rPr>
      </w:pPr>
      <w:r>
        <w:rPr>
          <w:rFonts w:hint="eastAsia"/>
          <w:bCs/>
          <w:sz w:val="24"/>
        </w:rPr>
        <w:t>估值错误被发现后，有关的当事人应当及时进行处理，处理的程序如下：</w:t>
      </w:r>
    </w:p>
    <w:p w14:paraId="6D2D1544"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）查明估值错误发生的原因，列明所有的当事人，并根据估值错误发生的原</w:t>
      </w:r>
      <w:r>
        <w:rPr>
          <w:rFonts w:hint="eastAsia"/>
          <w:bCs/>
          <w:sz w:val="24"/>
        </w:rPr>
        <w:lastRenderedPageBreak/>
        <w:t>因确定估值错误的责任方；</w:t>
      </w:r>
    </w:p>
    <w:p w14:paraId="7595CED5"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）根据估值错误处理原则或当事人协商的方法对因估值错误造成的损失进行评估；</w:t>
      </w:r>
    </w:p>
    <w:p w14:paraId="0F2CA869"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）根据估值错误处理原则或当事人协商的方法由估值错误的责任方进行更正和赔偿损失；</w:t>
      </w:r>
    </w:p>
    <w:p w14:paraId="3F456E54"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）根据估值错误处理的方法，需要修改基金登记机构交易数据的，由基金登记机构进行更正，并就估值错误的更正向有关当事人进行确认。</w:t>
      </w:r>
    </w:p>
    <w:p w14:paraId="65A67078"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、基金份额净值估值错误处理的方法如下：</w:t>
      </w:r>
    </w:p>
    <w:p w14:paraId="3D359146"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）基金份额净值计算出现错误时，基金管理人应当立即予以纠正，通报基金托管人，并采取合理的措施防止损失进一步扩大。</w:t>
      </w:r>
    </w:p>
    <w:p w14:paraId="4B12F090"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）错误偏差达到基金份额净值的</w:t>
      </w:r>
      <w:r>
        <w:rPr>
          <w:rFonts w:hint="eastAsia"/>
          <w:bCs/>
          <w:sz w:val="24"/>
        </w:rPr>
        <w:t>0.25%</w:t>
      </w:r>
      <w:r>
        <w:rPr>
          <w:rFonts w:hint="eastAsia"/>
          <w:bCs/>
          <w:sz w:val="24"/>
        </w:rPr>
        <w:t>时，基金管理人应当通报基金托管人并报中国证监会备案；错误偏差达到基金份额净值的</w:t>
      </w:r>
      <w:r>
        <w:rPr>
          <w:rFonts w:hint="eastAsia"/>
          <w:bCs/>
          <w:sz w:val="24"/>
        </w:rPr>
        <w:t>0.5%</w:t>
      </w:r>
      <w:r>
        <w:rPr>
          <w:rFonts w:hint="eastAsia"/>
          <w:bCs/>
          <w:sz w:val="24"/>
        </w:rPr>
        <w:t>时，基金管理人应当公告，并报中国证监会备案。</w:t>
      </w:r>
    </w:p>
    <w:p w14:paraId="30A39EC1"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）前述内容如法律法规或监管机关另有规定的，从其规定处理。</w:t>
      </w:r>
    </w:p>
    <w:p w14:paraId="100E0ECF" w14:textId="77777777" w:rsidR="0035403F" w:rsidRDefault="00B9387D">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七</w:t>
      </w:r>
      <w:r>
        <w:rPr>
          <w:rFonts w:hAnsi="宋体"/>
          <w:b/>
          <w:sz w:val="24"/>
          <w:szCs w:val="24"/>
        </w:rPr>
        <w:t>）暂停估值的情形</w:t>
      </w:r>
    </w:p>
    <w:p w14:paraId="065AD3A0" w14:textId="77777777" w:rsidR="0035403F" w:rsidRDefault="00B9387D">
      <w:pPr>
        <w:adjustRightInd w:val="0"/>
        <w:snapToGrid w:val="0"/>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65754BFB" w14:textId="77777777" w:rsidR="0035403F" w:rsidRDefault="00B9387D">
      <w:pPr>
        <w:adjustRightInd w:val="0"/>
        <w:snapToGrid w:val="0"/>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FF0D87D" w14:textId="6617FB17" w:rsidR="0035403F" w:rsidRDefault="00B9387D">
      <w:pPr>
        <w:adjustRightInd w:val="0"/>
        <w:snapToGrid w:val="0"/>
        <w:spacing w:line="360" w:lineRule="auto"/>
        <w:ind w:firstLineChars="200" w:firstLine="480"/>
        <w:rPr>
          <w:bCs/>
          <w:sz w:val="24"/>
        </w:rPr>
      </w:pPr>
      <w:r>
        <w:rPr>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35AE1A5D" w14:textId="77777777" w:rsidR="0035403F" w:rsidRDefault="00B9387D">
      <w:pPr>
        <w:adjustRightInd w:val="0"/>
        <w:snapToGrid w:val="0"/>
        <w:spacing w:line="360" w:lineRule="auto"/>
        <w:ind w:firstLineChars="200" w:firstLine="480"/>
        <w:rPr>
          <w:sz w:val="24"/>
          <w:szCs w:val="24"/>
        </w:rPr>
      </w:pPr>
      <w:r>
        <w:rPr>
          <w:rFonts w:hint="eastAsia"/>
          <w:bCs/>
          <w:sz w:val="24"/>
        </w:rPr>
        <w:t>4</w:t>
      </w:r>
      <w:r>
        <w:rPr>
          <w:rFonts w:hint="eastAsia"/>
          <w:bCs/>
          <w:sz w:val="24"/>
        </w:rPr>
        <w:t>、法律法规、</w:t>
      </w:r>
      <w:r>
        <w:rPr>
          <w:bCs/>
          <w:sz w:val="24"/>
        </w:rPr>
        <w:t>中国证监会和基金合同认定的其它情形。</w:t>
      </w:r>
    </w:p>
    <w:p w14:paraId="73362B49" w14:textId="77777777" w:rsidR="0035403F" w:rsidRDefault="00B9387D">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八</w:t>
      </w:r>
      <w:r>
        <w:rPr>
          <w:rFonts w:hAnsi="宋体"/>
          <w:b/>
          <w:sz w:val="24"/>
          <w:szCs w:val="24"/>
        </w:rPr>
        <w:t>）基金净值的确认</w:t>
      </w:r>
    </w:p>
    <w:p w14:paraId="002796FE" w14:textId="77777777" w:rsidR="0035403F" w:rsidRDefault="00B9387D">
      <w:pPr>
        <w:adjustRightInd w:val="0"/>
        <w:snapToGrid w:val="0"/>
        <w:spacing w:line="360" w:lineRule="auto"/>
        <w:ind w:firstLineChars="200" w:firstLine="480"/>
        <w:rPr>
          <w:bCs/>
          <w:sz w:val="24"/>
        </w:rPr>
      </w:pPr>
      <w:r>
        <w:rPr>
          <w:rFonts w:hint="eastAsia"/>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09D85157" w14:textId="77777777" w:rsidR="0035403F" w:rsidRDefault="00B9387D">
      <w:pPr>
        <w:adjustRightInd w:val="0"/>
        <w:snapToGrid w:val="0"/>
        <w:spacing w:line="360" w:lineRule="auto"/>
        <w:ind w:firstLineChars="200" w:firstLine="482"/>
        <w:rPr>
          <w:rFonts w:hAnsi="宋体"/>
          <w:b/>
          <w:sz w:val="24"/>
          <w:szCs w:val="24"/>
        </w:rPr>
      </w:pPr>
      <w:r>
        <w:rPr>
          <w:rFonts w:hAnsi="宋体"/>
          <w:b/>
          <w:sz w:val="24"/>
          <w:szCs w:val="24"/>
        </w:rPr>
        <w:t>（</w:t>
      </w:r>
      <w:r>
        <w:rPr>
          <w:rFonts w:hAnsi="宋体" w:hint="eastAsia"/>
          <w:b/>
          <w:sz w:val="24"/>
          <w:szCs w:val="24"/>
        </w:rPr>
        <w:t>九</w:t>
      </w:r>
      <w:r>
        <w:rPr>
          <w:rFonts w:hAnsi="宋体"/>
          <w:b/>
          <w:sz w:val="24"/>
          <w:szCs w:val="24"/>
        </w:rPr>
        <w:t>）特殊情</w:t>
      </w:r>
      <w:r>
        <w:rPr>
          <w:rFonts w:hAnsi="宋体" w:hint="eastAsia"/>
          <w:b/>
          <w:sz w:val="24"/>
          <w:szCs w:val="24"/>
        </w:rPr>
        <w:t>形</w:t>
      </w:r>
      <w:r>
        <w:rPr>
          <w:rFonts w:hAnsi="宋体"/>
          <w:b/>
          <w:sz w:val="24"/>
          <w:szCs w:val="24"/>
        </w:rPr>
        <w:t>的处理</w:t>
      </w:r>
    </w:p>
    <w:p w14:paraId="4AB51986" w14:textId="77777777" w:rsidR="0035403F" w:rsidRDefault="00B9387D">
      <w:pPr>
        <w:adjustRightInd w:val="0"/>
        <w:snapToGrid w:val="0"/>
        <w:spacing w:line="360" w:lineRule="auto"/>
        <w:ind w:firstLineChars="200" w:firstLine="480"/>
        <w:rPr>
          <w:sz w:val="24"/>
        </w:rPr>
      </w:pPr>
      <w:r>
        <w:rPr>
          <w:rFonts w:hint="eastAsia"/>
          <w:sz w:val="24"/>
        </w:rPr>
        <w:t>1</w:t>
      </w:r>
      <w:r>
        <w:rPr>
          <w:rFonts w:hint="eastAsia"/>
          <w:sz w:val="24"/>
        </w:rPr>
        <w:t>、基金管理人或基金托管人按估值方法的第</w:t>
      </w:r>
      <w:r>
        <w:rPr>
          <w:rFonts w:hint="eastAsia"/>
          <w:sz w:val="24"/>
        </w:rPr>
        <w:t>4</w:t>
      </w:r>
      <w:r>
        <w:rPr>
          <w:rFonts w:hint="eastAsia"/>
          <w:sz w:val="24"/>
        </w:rPr>
        <w:t>项进行估值时，所造成的误差不作为基金资产估值错误处理。</w:t>
      </w:r>
    </w:p>
    <w:p w14:paraId="20A10443" w14:textId="77777777" w:rsidR="0035403F" w:rsidRDefault="00B9387D">
      <w:pPr>
        <w:widowControl/>
        <w:adjustRightInd w:val="0"/>
        <w:snapToGrid w:val="0"/>
        <w:spacing w:line="360" w:lineRule="auto"/>
        <w:ind w:firstLineChars="200" w:firstLine="480"/>
        <w:rPr>
          <w:sz w:val="24"/>
        </w:rPr>
      </w:pPr>
      <w:r>
        <w:rPr>
          <w:rFonts w:hint="eastAsia"/>
          <w:sz w:val="24"/>
        </w:rPr>
        <w:lastRenderedPageBreak/>
        <w:t>2</w:t>
      </w:r>
      <w:r>
        <w:rPr>
          <w:rFonts w:hint="eastAsia"/>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66" w:name="_Toc367103305"/>
    </w:p>
    <w:p w14:paraId="5C2D39AF" w14:textId="77777777" w:rsidR="0035403F" w:rsidRDefault="00B9387D">
      <w:pPr>
        <w:widowControl/>
        <w:adjustRightInd w:val="0"/>
        <w:snapToGrid w:val="0"/>
        <w:spacing w:line="360" w:lineRule="auto"/>
        <w:ind w:firstLineChars="200" w:firstLine="482"/>
        <w:rPr>
          <w:b/>
          <w:sz w:val="24"/>
        </w:rPr>
      </w:pPr>
      <w:r>
        <w:rPr>
          <w:rFonts w:hint="eastAsia"/>
          <w:b/>
          <w:sz w:val="24"/>
        </w:rPr>
        <w:t>（十）实施侧袋机制期间的基金资产估值</w:t>
      </w:r>
    </w:p>
    <w:p w14:paraId="4E0AC305" w14:textId="77777777" w:rsidR="0035403F" w:rsidRDefault="00B9387D">
      <w:pPr>
        <w:widowControl/>
        <w:adjustRightInd w:val="0"/>
        <w:snapToGrid w:val="0"/>
        <w:spacing w:line="360" w:lineRule="auto"/>
        <w:ind w:firstLineChars="200" w:firstLine="480"/>
        <w:rPr>
          <w:rFonts w:ascii="宋体" w:hAnsi="宋体"/>
          <w:b/>
          <w:kern w:val="0"/>
          <w:sz w:val="30"/>
        </w:rPr>
      </w:pPr>
      <w:r>
        <w:rPr>
          <w:rFonts w:hint="eastAsia"/>
          <w:sz w:val="24"/>
        </w:rPr>
        <w:t>本基金实施侧袋机制的，应根据本部分的约定对主袋账户资产进行估值并披露主袋账户的基金净值信息，暂停披露侧袋账户份额净值。</w:t>
      </w:r>
      <w:r>
        <w:rPr>
          <w:rFonts w:ascii="宋体" w:hAnsi="宋体"/>
          <w:b/>
          <w:kern w:val="0"/>
          <w:sz w:val="30"/>
        </w:rPr>
        <w:br w:type="page"/>
      </w:r>
    </w:p>
    <w:p w14:paraId="0DE8657F" w14:textId="77777777" w:rsidR="0035403F" w:rsidRDefault="00B9387D">
      <w:pPr>
        <w:widowControl/>
        <w:adjustRightInd w:val="0"/>
        <w:snapToGrid w:val="0"/>
        <w:spacing w:beforeLines="50" w:before="143" w:afterLines="50" w:after="143" w:line="360" w:lineRule="auto"/>
        <w:ind w:firstLineChars="200" w:firstLine="602"/>
        <w:jc w:val="center"/>
        <w:outlineLvl w:val="0"/>
        <w:rPr>
          <w:i/>
          <w:sz w:val="24"/>
          <w:u w:val="single"/>
        </w:rPr>
      </w:pPr>
      <w:bookmarkStart w:id="67" w:name="_Toc68266302"/>
      <w:r>
        <w:rPr>
          <w:rFonts w:ascii="宋体" w:hAnsi="宋体" w:hint="eastAsia"/>
          <w:b/>
          <w:kern w:val="0"/>
          <w:sz w:val="30"/>
        </w:rPr>
        <w:lastRenderedPageBreak/>
        <w:t>十二、基金收益与分配</w:t>
      </w:r>
      <w:bookmarkEnd w:id="66"/>
      <w:bookmarkEnd w:id="67"/>
    </w:p>
    <w:p w14:paraId="278A61F9" w14:textId="77777777" w:rsidR="0035403F" w:rsidRDefault="00B9387D">
      <w:pPr>
        <w:adjustRightInd w:val="0"/>
        <w:snapToGrid w:val="0"/>
        <w:spacing w:line="360" w:lineRule="auto"/>
        <w:ind w:firstLineChars="200" w:firstLine="482"/>
        <w:rPr>
          <w:b/>
          <w:sz w:val="24"/>
        </w:rPr>
      </w:pPr>
      <w:r>
        <w:rPr>
          <w:rFonts w:hAnsi="宋体"/>
          <w:b/>
          <w:sz w:val="24"/>
        </w:rPr>
        <w:t>（一）基金利润的构成</w:t>
      </w:r>
    </w:p>
    <w:p w14:paraId="02DD6713" w14:textId="77777777" w:rsidR="0035403F" w:rsidRDefault="00B9387D">
      <w:pPr>
        <w:adjustRightInd w:val="0"/>
        <w:snapToGrid w:val="0"/>
        <w:spacing w:line="360" w:lineRule="auto"/>
        <w:ind w:firstLineChars="200" w:firstLine="480"/>
        <w:rPr>
          <w:rFonts w:hAnsi="宋体"/>
          <w:sz w:val="24"/>
        </w:rPr>
      </w:pPr>
      <w:r>
        <w:rPr>
          <w:bCs/>
          <w:sz w:val="24"/>
        </w:rPr>
        <w:t>基金利润指基金利息收入、投资收益、公允价值变动收益和其他收入扣除相关费用后的余额，基金已实现收益指基金利润减去公允价值变动收益后的余额。</w:t>
      </w:r>
    </w:p>
    <w:p w14:paraId="02C800AC" w14:textId="77777777" w:rsidR="0035403F" w:rsidRDefault="00B9387D">
      <w:pPr>
        <w:adjustRightInd w:val="0"/>
        <w:snapToGrid w:val="0"/>
        <w:spacing w:line="360" w:lineRule="auto"/>
        <w:ind w:firstLineChars="200" w:firstLine="482"/>
        <w:rPr>
          <w:b/>
          <w:sz w:val="24"/>
        </w:rPr>
      </w:pPr>
      <w:r>
        <w:rPr>
          <w:rFonts w:hAnsi="宋体"/>
          <w:b/>
          <w:sz w:val="24"/>
        </w:rPr>
        <w:t>（二）基金可供分配利润</w:t>
      </w:r>
    </w:p>
    <w:p w14:paraId="4DCE85E0" w14:textId="77777777" w:rsidR="0035403F" w:rsidRDefault="00B9387D">
      <w:pPr>
        <w:adjustRightInd w:val="0"/>
        <w:snapToGrid w:val="0"/>
        <w:spacing w:line="360" w:lineRule="auto"/>
        <w:ind w:firstLineChars="200" w:firstLine="480"/>
        <w:rPr>
          <w:rFonts w:hAnsi="宋体"/>
          <w:sz w:val="24"/>
        </w:rPr>
      </w:pPr>
      <w:r>
        <w:rPr>
          <w:rFonts w:hAnsi="宋体" w:hint="eastAsia"/>
          <w:sz w:val="24"/>
        </w:rPr>
        <w:t>基金可供分配利润指截至收益分配基准日基金未分配利润与未分配利润中已实现收益的孰低数。</w:t>
      </w:r>
    </w:p>
    <w:p w14:paraId="06F2C67A" w14:textId="77777777" w:rsidR="0035403F" w:rsidRDefault="00B9387D">
      <w:pPr>
        <w:adjustRightInd w:val="0"/>
        <w:snapToGrid w:val="0"/>
        <w:spacing w:line="360" w:lineRule="auto"/>
        <w:ind w:firstLineChars="200" w:firstLine="482"/>
        <w:rPr>
          <w:b/>
          <w:sz w:val="24"/>
        </w:rPr>
      </w:pPr>
      <w:r>
        <w:rPr>
          <w:rFonts w:hAnsi="宋体"/>
          <w:b/>
          <w:sz w:val="24"/>
        </w:rPr>
        <w:t>（三）</w:t>
      </w:r>
      <w:r>
        <w:rPr>
          <w:rFonts w:hAnsi="宋体" w:hint="eastAsia"/>
          <w:b/>
          <w:sz w:val="24"/>
        </w:rPr>
        <w:t>基金</w:t>
      </w:r>
      <w:r>
        <w:rPr>
          <w:rFonts w:hAnsi="宋体"/>
          <w:b/>
          <w:sz w:val="24"/>
        </w:rPr>
        <w:t>收益分配原则</w:t>
      </w:r>
    </w:p>
    <w:p w14:paraId="2AB4FBEE" w14:textId="77777777" w:rsidR="0035403F" w:rsidRDefault="00B9387D">
      <w:pPr>
        <w:adjustRightInd w:val="0"/>
        <w:snapToGrid w:val="0"/>
        <w:spacing w:line="360" w:lineRule="auto"/>
        <w:ind w:firstLineChars="200" w:firstLine="480"/>
        <w:rPr>
          <w:bCs/>
          <w:sz w:val="24"/>
        </w:rPr>
      </w:pPr>
      <w:bookmarkStart w:id="68" w:name="OLE_LINK72"/>
      <w:bookmarkStart w:id="69" w:name="OLE_LINK73"/>
      <w:r>
        <w:rPr>
          <w:rFonts w:hint="eastAsia"/>
          <w:bCs/>
          <w:sz w:val="24"/>
        </w:rPr>
        <w:t>1</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14:paraId="7C31A97B"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183FD397"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63A4FDBA"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、每一基金份额享有同等分配权；</w:t>
      </w:r>
    </w:p>
    <w:p w14:paraId="4BA6B969"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、法律法规或监管机关另有规定的，从其规定。</w:t>
      </w:r>
    </w:p>
    <w:bookmarkEnd w:id="68"/>
    <w:bookmarkEnd w:id="69"/>
    <w:p w14:paraId="5623E01D" w14:textId="77777777" w:rsidR="0035403F" w:rsidRDefault="00B9387D">
      <w:pPr>
        <w:adjustRightInd w:val="0"/>
        <w:snapToGrid w:val="0"/>
        <w:spacing w:line="360" w:lineRule="auto"/>
        <w:ind w:firstLineChars="200" w:firstLine="482"/>
        <w:rPr>
          <w:b/>
          <w:sz w:val="24"/>
        </w:rPr>
      </w:pPr>
      <w:r>
        <w:rPr>
          <w:rFonts w:hAnsi="宋体"/>
          <w:b/>
          <w:sz w:val="24"/>
        </w:rPr>
        <w:t>（四）收益分配方案</w:t>
      </w:r>
    </w:p>
    <w:p w14:paraId="395992C0" w14:textId="77777777" w:rsidR="0035403F" w:rsidRDefault="00B9387D">
      <w:pPr>
        <w:adjustRightInd w:val="0"/>
        <w:snapToGrid w:val="0"/>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14:paraId="3C5F9DE7" w14:textId="77777777" w:rsidR="0035403F" w:rsidRDefault="00B9387D">
      <w:pPr>
        <w:adjustRightInd w:val="0"/>
        <w:snapToGrid w:val="0"/>
        <w:spacing w:line="360" w:lineRule="auto"/>
        <w:ind w:firstLineChars="200" w:firstLine="482"/>
        <w:rPr>
          <w:b/>
          <w:sz w:val="24"/>
        </w:rPr>
      </w:pPr>
      <w:r>
        <w:rPr>
          <w:rFonts w:hAnsi="宋体"/>
          <w:b/>
          <w:sz w:val="24"/>
        </w:rPr>
        <w:t>（五）收益分配方案的确定、公告与实施</w:t>
      </w:r>
    </w:p>
    <w:p w14:paraId="3B396BB4" w14:textId="77777777" w:rsidR="0035403F" w:rsidRDefault="00B9387D">
      <w:pPr>
        <w:adjustRightInd w:val="0"/>
        <w:snapToGrid w:val="0"/>
        <w:spacing w:line="360" w:lineRule="auto"/>
        <w:ind w:firstLineChars="200" w:firstLine="480"/>
        <w:rPr>
          <w:bCs/>
          <w:sz w:val="24"/>
        </w:rPr>
      </w:pPr>
      <w:r>
        <w:rPr>
          <w:rFonts w:hint="eastAsia"/>
          <w:bCs/>
          <w:sz w:val="24"/>
        </w:rPr>
        <w:t>本基金收益分配方案由基金管理人拟定，并由基金托管人复核，依照《信息披露办法》的规定在指定媒介公告。</w:t>
      </w:r>
    </w:p>
    <w:p w14:paraId="24E5A87E" w14:textId="77777777" w:rsidR="0035403F" w:rsidRDefault="00B9387D">
      <w:pPr>
        <w:adjustRightInd w:val="0"/>
        <w:snapToGrid w:val="0"/>
        <w:spacing w:line="360" w:lineRule="auto"/>
        <w:ind w:firstLineChars="200" w:firstLine="480"/>
        <w:rPr>
          <w:bCs/>
          <w:sz w:val="24"/>
        </w:rPr>
      </w:pPr>
      <w:r>
        <w:rPr>
          <w:rFonts w:hint="eastAsia"/>
          <w:bCs/>
          <w:sz w:val="24"/>
        </w:rPr>
        <w:t>法律法规或监管机关另有规定的，从其规定。</w:t>
      </w:r>
    </w:p>
    <w:p w14:paraId="197DA3EC" w14:textId="77777777" w:rsidR="0035403F" w:rsidRDefault="00B9387D">
      <w:pPr>
        <w:adjustRightInd w:val="0"/>
        <w:snapToGrid w:val="0"/>
        <w:spacing w:line="360" w:lineRule="auto"/>
        <w:ind w:firstLineChars="200" w:firstLine="482"/>
        <w:rPr>
          <w:b/>
          <w:sz w:val="24"/>
        </w:rPr>
      </w:pPr>
      <w:r>
        <w:rPr>
          <w:b/>
          <w:sz w:val="24"/>
        </w:rPr>
        <w:t>（六）基金收益分配中发生的费用</w:t>
      </w:r>
    </w:p>
    <w:p w14:paraId="0406466A" w14:textId="77777777" w:rsidR="0035403F" w:rsidRDefault="00B9387D">
      <w:pPr>
        <w:adjustRightInd w:val="0"/>
        <w:snapToGrid w:val="0"/>
        <w:spacing w:line="360" w:lineRule="auto"/>
        <w:ind w:firstLineChars="200" w:firstLine="48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w:t>
      </w:r>
      <w:r>
        <w:rPr>
          <w:rFonts w:hint="eastAsia"/>
          <w:bCs/>
          <w:sz w:val="24"/>
        </w:rPr>
        <w:lastRenderedPageBreak/>
        <w:t>构可将基金份额持有人的现金红利自动转为基金份额。红利再投资的计算方法，依照《业务规则》执行。</w:t>
      </w:r>
    </w:p>
    <w:p w14:paraId="7FC81464" w14:textId="77777777" w:rsidR="0035403F" w:rsidRDefault="00B9387D">
      <w:pPr>
        <w:adjustRightInd w:val="0"/>
        <w:snapToGrid w:val="0"/>
        <w:spacing w:line="360" w:lineRule="auto"/>
        <w:ind w:firstLineChars="200" w:firstLine="482"/>
        <w:rPr>
          <w:b/>
          <w:sz w:val="24"/>
        </w:rPr>
      </w:pPr>
      <w:r>
        <w:rPr>
          <w:b/>
          <w:sz w:val="24"/>
        </w:rPr>
        <w:t>（七）收益分配方式的修改</w:t>
      </w:r>
    </w:p>
    <w:p w14:paraId="39C32FE6" w14:textId="77777777" w:rsidR="0035403F" w:rsidRDefault="00B9387D">
      <w:pPr>
        <w:adjustRightInd w:val="0"/>
        <w:snapToGrid w:val="0"/>
        <w:spacing w:line="360" w:lineRule="auto"/>
        <w:ind w:firstLineChars="200" w:firstLine="480"/>
        <w:rPr>
          <w:sz w:val="24"/>
        </w:rPr>
      </w:pPr>
      <w:r>
        <w:rPr>
          <w:sz w:val="24"/>
        </w:rPr>
        <w:t>投资人可至销售机构办理收益分配方式的修改，投资人对本基金不同的交易账户可设置不同的收益分配方式。</w:t>
      </w:r>
    </w:p>
    <w:p w14:paraId="10114FDE" w14:textId="77777777" w:rsidR="0035403F" w:rsidRDefault="00B9387D">
      <w:pPr>
        <w:adjustRightInd w:val="0"/>
        <w:snapToGrid w:val="0"/>
        <w:spacing w:line="360" w:lineRule="auto"/>
        <w:ind w:firstLineChars="200" w:firstLine="480"/>
        <w:rPr>
          <w:color w:val="000000"/>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14:paraId="0331ABCD" w14:textId="77777777" w:rsidR="0035403F" w:rsidRDefault="00B9387D">
      <w:pPr>
        <w:adjustRightInd w:val="0"/>
        <w:snapToGrid w:val="0"/>
        <w:spacing w:line="360" w:lineRule="auto"/>
        <w:ind w:firstLineChars="200" w:firstLine="482"/>
        <w:rPr>
          <w:b/>
          <w:color w:val="000000"/>
          <w:sz w:val="24"/>
        </w:rPr>
      </w:pPr>
      <w:r>
        <w:rPr>
          <w:rFonts w:hint="eastAsia"/>
          <w:b/>
          <w:color w:val="000000"/>
          <w:sz w:val="24"/>
        </w:rPr>
        <w:t>（八</w:t>
      </w:r>
      <w:r>
        <w:rPr>
          <w:b/>
          <w:color w:val="000000"/>
          <w:sz w:val="24"/>
        </w:rPr>
        <w:t>）</w:t>
      </w:r>
      <w:r>
        <w:rPr>
          <w:rFonts w:hint="eastAsia"/>
          <w:b/>
          <w:color w:val="000000"/>
          <w:sz w:val="24"/>
        </w:rPr>
        <w:t>实施侧袋机制期间的收益分配</w:t>
      </w:r>
    </w:p>
    <w:p w14:paraId="23989B23" w14:textId="77777777" w:rsidR="0035403F" w:rsidRDefault="00B9387D">
      <w:pPr>
        <w:adjustRightInd w:val="0"/>
        <w:snapToGrid w:val="0"/>
        <w:spacing w:line="360" w:lineRule="auto"/>
        <w:ind w:firstLineChars="200" w:firstLine="480"/>
        <w:rPr>
          <w:sz w:val="24"/>
        </w:rPr>
      </w:pPr>
      <w:r>
        <w:rPr>
          <w:rFonts w:hint="eastAsia"/>
          <w:color w:val="000000"/>
          <w:sz w:val="24"/>
        </w:rPr>
        <w:t>本基金实施侧袋机制的，侧袋账户不进行收益分配。</w:t>
      </w:r>
    </w:p>
    <w:p w14:paraId="30844205" w14:textId="77777777" w:rsidR="0035403F" w:rsidRDefault="0035403F">
      <w:pPr>
        <w:widowControl/>
        <w:adjustRightInd w:val="0"/>
        <w:snapToGrid w:val="0"/>
        <w:spacing w:line="360" w:lineRule="auto"/>
        <w:ind w:firstLine="200"/>
        <w:rPr>
          <w:rFonts w:ascii="宋体" w:hAnsi="宋体"/>
          <w:kern w:val="0"/>
          <w:sz w:val="24"/>
        </w:rPr>
      </w:pPr>
    </w:p>
    <w:p w14:paraId="5CE57C0D" w14:textId="77777777" w:rsidR="0035403F" w:rsidRDefault="00B9387D">
      <w:pPr>
        <w:adjustRightInd w:val="0"/>
        <w:snapToGrid w:val="0"/>
        <w:spacing w:line="360" w:lineRule="auto"/>
        <w:ind w:firstLineChars="200" w:firstLine="602"/>
        <w:jc w:val="center"/>
        <w:outlineLvl w:val="0"/>
        <w:rPr>
          <w:rFonts w:ascii="宋体" w:hAnsi="宋体"/>
          <w:b/>
          <w:kern w:val="0"/>
          <w:sz w:val="30"/>
        </w:rPr>
      </w:pPr>
      <w:bookmarkStart w:id="70" w:name="_Toc367103306"/>
      <w:r>
        <w:rPr>
          <w:rFonts w:ascii="宋体" w:hAnsi="宋体"/>
          <w:b/>
          <w:kern w:val="0"/>
          <w:sz w:val="30"/>
        </w:rPr>
        <w:br w:type="page"/>
      </w:r>
      <w:bookmarkStart w:id="71" w:name="_Toc68266303"/>
      <w:bookmarkStart w:id="72" w:name="_Hlk489011758"/>
      <w:r>
        <w:rPr>
          <w:rFonts w:ascii="宋体" w:hAnsi="宋体" w:hint="eastAsia"/>
          <w:b/>
          <w:kern w:val="0"/>
          <w:sz w:val="30"/>
        </w:rPr>
        <w:lastRenderedPageBreak/>
        <w:t>十三、基金的费用与税收</w:t>
      </w:r>
      <w:bookmarkEnd w:id="70"/>
      <w:bookmarkEnd w:id="71"/>
    </w:p>
    <w:p w14:paraId="6AD4EE70" w14:textId="77777777" w:rsidR="0035403F" w:rsidRDefault="00B9387D">
      <w:pPr>
        <w:adjustRightInd w:val="0"/>
        <w:snapToGrid w:val="0"/>
        <w:spacing w:line="360" w:lineRule="auto"/>
        <w:ind w:firstLineChars="200" w:firstLine="482"/>
        <w:rPr>
          <w:i/>
          <w:sz w:val="24"/>
          <w:u w:val="single"/>
        </w:rPr>
      </w:pPr>
      <w:r>
        <w:rPr>
          <w:rFonts w:hAnsi="宋体"/>
          <w:b/>
          <w:sz w:val="24"/>
        </w:rPr>
        <w:t>（一）基金费用的种类</w:t>
      </w:r>
    </w:p>
    <w:p w14:paraId="05CC383A" w14:textId="77777777" w:rsidR="0035403F" w:rsidRDefault="00B9387D">
      <w:pPr>
        <w:adjustRightInd w:val="0"/>
        <w:snapToGrid w:val="0"/>
        <w:spacing w:line="360" w:lineRule="auto"/>
        <w:ind w:firstLineChars="200" w:firstLine="480"/>
        <w:rPr>
          <w:bCs/>
          <w:sz w:val="24"/>
        </w:rPr>
      </w:pPr>
      <w:r>
        <w:rPr>
          <w:bCs/>
          <w:sz w:val="24"/>
        </w:rPr>
        <w:t>1</w:t>
      </w:r>
      <w:r>
        <w:rPr>
          <w:bCs/>
          <w:sz w:val="24"/>
        </w:rPr>
        <w:t>、基金管理人的管理费；</w:t>
      </w:r>
    </w:p>
    <w:p w14:paraId="0695AE2A" w14:textId="77777777" w:rsidR="0035403F" w:rsidRDefault="00B9387D">
      <w:pPr>
        <w:adjustRightInd w:val="0"/>
        <w:snapToGrid w:val="0"/>
        <w:spacing w:line="360" w:lineRule="auto"/>
        <w:ind w:firstLineChars="200" w:firstLine="480"/>
        <w:rPr>
          <w:bCs/>
          <w:sz w:val="24"/>
        </w:rPr>
      </w:pPr>
      <w:r>
        <w:rPr>
          <w:bCs/>
          <w:sz w:val="24"/>
        </w:rPr>
        <w:t>2</w:t>
      </w:r>
      <w:r>
        <w:rPr>
          <w:bCs/>
          <w:sz w:val="24"/>
        </w:rPr>
        <w:t>、基金托管人的托管费；</w:t>
      </w:r>
    </w:p>
    <w:p w14:paraId="3747315D" w14:textId="77777777" w:rsidR="0035403F" w:rsidRDefault="00B9387D">
      <w:pPr>
        <w:adjustRightInd w:val="0"/>
        <w:snapToGrid w:val="0"/>
        <w:spacing w:line="360" w:lineRule="auto"/>
        <w:ind w:firstLineChars="200" w:firstLine="480"/>
        <w:rPr>
          <w:bCs/>
          <w:sz w:val="24"/>
        </w:rPr>
      </w:pPr>
      <w:r>
        <w:rPr>
          <w:bCs/>
          <w:sz w:val="24"/>
        </w:rPr>
        <w:t>3</w:t>
      </w:r>
      <w:r>
        <w:rPr>
          <w:bCs/>
          <w:sz w:val="24"/>
        </w:rPr>
        <w:t>、《基金合同》生效后与基金相关的信息披露费用；</w:t>
      </w:r>
    </w:p>
    <w:p w14:paraId="413D87CA" w14:textId="77777777" w:rsidR="0035403F" w:rsidRDefault="00B9387D">
      <w:pPr>
        <w:adjustRightInd w:val="0"/>
        <w:snapToGrid w:val="0"/>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708F2367" w14:textId="77777777" w:rsidR="0035403F" w:rsidRDefault="00B9387D">
      <w:pPr>
        <w:adjustRightInd w:val="0"/>
        <w:snapToGrid w:val="0"/>
        <w:spacing w:line="360" w:lineRule="auto"/>
        <w:ind w:firstLineChars="200" w:firstLine="480"/>
        <w:rPr>
          <w:bCs/>
          <w:sz w:val="24"/>
        </w:rPr>
      </w:pPr>
      <w:r>
        <w:rPr>
          <w:bCs/>
          <w:sz w:val="24"/>
        </w:rPr>
        <w:t>5</w:t>
      </w:r>
      <w:r>
        <w:rPr>
          <w:bCs/>
          <w:sz w:val="24"/>
        </w:rPr>
        <w:t>、基金份额持有人大会费用；</w:t>
      </w:r>
    </w:p>
    <w:p w14:paraId="3E4E0A26" w14:textId="77777777" w:rsidR="0035403F" w:rsidRDefault="00B9387D">
      <w:pPr>
        <w:adjustRightInd w:val="0"/>
        <w:snapToGrid w:val="0"/>
        <w:spacing w:line="360" w:lineRule="auto"/>
        <w:ind w:firstLineChars="200" w:firstLine="480"/>
        <w:rPr>
          <w:bCs/>
          <w:sz w:val="24"/>
        </w:rPr>
      </w:pPr>
      <w:r>
        <w:rPr>
          <w:bCs/>
          <w:sz w:val="24"/>
        </w:rPr>
        <w:t>6</w:t>
      </w:r>
      <w:r>
        <w:rPr>
          <w:bCs/>
          <w:sz w:val="24"/>
        </w:rPr>
        <w:t>、基金的证券交易费用；</w:t>
      </w:r>
    </w:p>
    <w:p w14:paraId="52E824A7" w14:textId="77777777" w:rsidR="0035403F" w:rsidRDefault="00B9387D">
      <w:pPr>
        <w:adjustRightInd w:val="0"/>
        <w:snapToGrid w:val="0"/>
        <w:spacing w:line="360" w:lineRule="auto"/>
        <w:ind w:firstLineChars="200" w:firstLine="480"/>
        <w:rPr>
          <w:bCs/>
          <w:sz w:val="24"/>
        </w:rPr>
      </w:pPr>
      <w:r>
        <w:rPr>
          <w:bCs/>
          <w:sz w:val="24"/>
        </w:rPr>
        <w:t>7</w:t>
      </w:r>
      <w:r>
        <w:rPr>
          <w:bCs/>
          <w:sz w:val="24"/>
        </w:rPr>
        <w:t>、基金的银行汇划费用；</w:t>
      </w:r>
    </w:p>
    <w:p w14:paraId="2ED2F422" w14:textId="77777777" w:rsidR="0035403F" w:rsidRDefault="00B9387D">
      <w:pPr>
        <w:adjustRightInd w:val="0"/>
        <w:snapToGrid w:val="0"/>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6DEC918B" w14:textId="77777777" w:rsidR="0035403F" w:rsidRDefault="00B9387D">
      <w:pPr>
        <w:adjustRightInd w:val="0"/>
        <w:snapToGrid w:val="0"/>
        <w:spacing w:line="360" w:lineRule="auto"/>
        <w:ind w:firstLineChars="200" w:firstLine="480"/>
        <w:rPr>
          <w:bCs/>
          <w:sz w:val="24"/>
        </w:rPr>
      </w:pPr>
      <w:r>
        <w:rPr>
          <w:bCs/>
          <w:sz w:val="24"/>
        </w:rPr>
        <w:t>9</w:t>
      </w:r>
      <w:r>
        <w:rPr>
          <w:rFonts w:hAnsi="宋体"/>
          <w:bCs/>
          <w:sz w:val="24"/>
        </w:rPr>
        <w:t>、</w:t>
      </w:r>
      <w:r>
        <w:rPr>
          <w:bCs/>
          <w:sz w:val="24"/>
        </w:rPr>
        <w:t>按照国家有关规定和《基金合同》约定，可以在基金财产中列支的其他费用。</w:t>
      </w:r>
    </w:p>
    <w:p w14:paraId="27986F7E" w14:textId="77777777" w:rsidR="0035403F" w:rsidRDefault="00B9387D">
      <w:pPr>
        <w:adjustRightInd w:val="0"/>
        <w:snapToGrid w:val="0"/>
        <w:spacing w:line="360" w:lineRule="auto"/>
        <w:ind w:firstLineChars="200" w:firstLine="482"/>
        <w:rPr>
          <w:rFonts w:hAnsi="宋体"/>
          <w:b/>
          <w:sz w:val="24"/>
        </w:rPr>
      </w:pPr>
      <w:r>
        <w:rPr>
          <w:rFonts w:hAnsi="宋体"/>
          <w:b/>
          <w:sz w:val="24"/>
        </w:rPr>
        <w:t>（二）基金费用计提方法、计提标准和支付方式</w:t>
      </w:r>
    </w:p>
    <w:p w14:paraId="1DFA0121" w14:textId="77777777" w:rsidR="0035403F" w:rsidRDefault="00B9387D">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14:paraId="1B0A05FD" w14:textId="77777777" w:rsidR="0035403F" w:rsidRDefault="00B9387D">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）基金管理人的管理费</w:t>
      </w:r>
    </w:p>
    <w:p w14:paraId="6A947AD2" w14:textId="77777777" w:rsidR="0035403F" w:rsidRDefault="00B9387D">
      <w:pPr>
        <w:adjustRightInd w:val="0"/>
        <w:snapToGrid w:val="0"/>
        <w:spacing w:line="360" w:lineRule="auto"/>
        <w:ind w:firstLineChars="200" w:firstLine="480"/>
        <w:rPr>
          <w:sz w:val="24"/>
        </w:rPr>
      </w:pPr>
      <w:r>
        <w:rPr>
          <w:rFonts w:hint="eastAsia"/>
          <w:sz w:val="24"/>
        </w:rPr>
        <w:t>本基金的管理费按前一日基金资产净值的</w:t>
      </w:r>
      <w:r>
        <w:rPr>
          <w:rFonts w:hint="eastAsia"/>
          <w:sz w:val="24"/>
        </w:rPr>
        <w:t>0.</w:t>
      </w:r>
      <w:r>
        <w:rPr>
          <w:sz w:val="24"/>
        </w:rPr>
        <w:t>2</w:t>
      </w:r>
      <w:r>
        <w:rPr>
          <w:rFonts w:hint="eastAsia"/>
          <w:sz w:val="24"/>
        </w:rPr>
        <w:t>%</w:t>
      </w:r>
      <w:r>
        <w:rPr>
          <w:rFonts w:hint="eastAsia"/>
          <w:sz w:val="24"/>
        </w:rPr>
        <w:t>年费率计提。管理费的计算方法如下：</w:t>
      </w:r>
    </w:p>
    <w:p w14:paraId="5D38C82B" w14:textId="77777777" w:rsidR="0035403F" w:rsidRDefault="00B9387D">
      <w:pPr>
        <w:adjustRightInd w:val="0"/>
        <w:snapToGrid w:val="0"/>
        <w:spacing w:line="360" w:lineRule="auto"/>
        <w:ind w:firstLineChars="200" w:firstLine="480"/>
        <w:rPr>
          <w:sz w:val="24"/>
        </w:rPr>
      </w:pPr>
      <w:r>
        <w:rPr>
          <w:rFonts w:hint="eastAsia"/>
          <w:sz w:val="24"/>
        </w:rPr>
        <w:t>H</w:t>
      </w:r>
      <w:r>
        <w:rPr>
          <w:rFonts w:hint="eastAsia"/>
          <w:sz w:val="24"/>
        </w:rPr>
        <w:t>＝</w:t>
      </w:r>
      <w:r>
        <w:rPr>
          <w:rFonts w:hint="eastAsia"/>
          <w:sz w:val="24"/>
        </w:rPr>
        <w:t>E</w:t>
      </w:r>
      <w:r>
        <w:rPr>
          <w:rFonts w:hint="eastAsia"/>
          <w:sz w:val="24"/>
        </w:rPr>
        <w:t>×</w:t>
      </w:r>
      <w:r>
        <w:rPr>
          <w:rFonts w:hint="eastAsia"/>
          <w:sz w:val="24"/>
        </w:rPr>
        <w:t>0.</w:t>
      </w:r>
      <w:r>
        <w:rPr>
          <w:sz w:val="24"/>
        </w:rPr>
        <w:t>2</w:t>
      </w:r>
      <w:r>
        <w:rPr>
          <w:rFonts w:hint="eastAsia"/>
          <w:sz w:val="24"/>
        </w:rPr>
        <w:t>%</w:t>
      </w:r>
      <w:r>
        <w:rPr>
          <w:rFonts w:hint="eastAsia"/>
          <w:sz w:val="24"/>
        </w:rPr>
        <w:t>÷当年天数</w:t>
      </w:r>
    </w:p>
    <w:p w14:paraId="6663F974" w14:textId="77777777" w:rsidR="0035403F" w:rsidRDefault="00B9387D">
      <w:pPr>
        <w:adjustRightInd w:val="0"/>
        <w:snapToGrid w:val="0"/>
        <w:spacing w:line="360" w:lineRule="auto"/>
        <w:ind w:firstLineChars="200" w:firstLine="480"/>
        <w:rPr>
          <w:sz w:val="24"/>
        </w:rPr>
      </w:pPr>
      <w:r>
        <w:rPr>
          <w:rFonts w:hint="eastAsia"/>
          <w:sz w:val="24"/>
        </w:rPr>
        <w:t>H</w:t>
      </w:r>
      <w:r>
        <w:rPr>
          <w:rFonts w:hint="eastAsia"/>
          <w:sz w:val="24"/>
        </w:rPr>
        <w:t>为每日应计提的基金管理费</w:t>
      </w:r>
    </w:p>
    <w:p w14:paraId="2465BD32" w14:textId="77777777" w:rsidR="0035403F" w:rsidRDefault="00B9387D">
      <w:pPr>
        <w:adjustRightInd w:val="0"/>
        <w:snapToGrid w:val="0"/>
        <w:spacing w:line="360" w:lineRule="auto"/>
        <w:ind w:firstLineChars="200" w:firstLine="480"/>
        <w:rPr>
          <w:sz w:val="24"/>
        </w:rPr>
      </w:pPr>
      <w:r>
        <w:rPr>
          <w:rFonts w:hint="eastAsia"/>
          <w:sz w:val="24"/>
        </w:rPr>
        <w:t>E</w:t>
      </w:r>
      <w:r>
        <w:rPr>
          <w:rFonts w:hint="eastAsia"/>
          <w:sz w:val="24"/>
        </w:rPr>
        <w:t>为前一日的基金资产净值</w:t>
      </w:r>
    </w:p>
    <w:p w14:paraId="6E17E9C6" w14:textId="77777777" w:rsidR="0035403F" w:rsidRDefault="00B9387D">
      <w:pPr>
        <w:adjustRightInd w:val="0"/>
        <w:snapToGrid w:val="0"/>
        <w:spacing w:line="360" w:lineRule="auto"/>
        <w:ind w:firstLineChars="200" w:firstLine="480"/>
        <w:rPr>
          <w:sz w:val="24"/>
        </w:rPr>
      </w:pPr>
      <w:r>
        <w:rPr>
          <w:rFonts w:hint="eastAsia"/>
          <w:sz w:val="24"/>
        </w:rPr>
        <w:t>基金管理费每日计提，按月支付。由基金管理人向基金托管人发送基金管理费划付指令，经基金托管人复核</w:t>
      </w:r>
      <w:r>
        <w:rPr>
          <w:rFonts w:hint="eastAsia"/>
          <w:bCs/>
          <w:sz w:val="24"/>
        </w:rPr>
        <w:t>无误</w:t>
      </w:r>
      <w:r>
        <w:rPr>
          <w:rFonts w:hint="eastAsia"/>
          <w:sz w:val="24"/>
        </w:rPr>
        <w:t>后于次月首日起</w:t>
      </w:r>
      <w:r>
        <w:rPr>
          <w:rFonts w:hint="eastAsia"/>
          <w:sz w:val="24"/>
        </w:rPr>
        <w:t>3</w:t>
      </w:r>
      <w:r>
        <w:rPr>
          <w:rFonts w:hint="eastAsia"/>
          <w:sz w:val="24"/>
        </w:rPr>
        <w:t>个工作日内从基金资产中一次性支付给基金管理人。</w:t>
      </w:r>
    </w:p>
    <w:p w14:paraId="26703D21" w14:textId="77777777" w:rsidR="0035403F" w:rsidRDefault="00B9387D">
      <w:pPr>
        <w:adjustRightInd w:val="0"/>
        <w:snapToGrid w:val="0"/>
        <w:spacing w:line="360" w:lineRule="auto"/>
        <w:ind w:firstLineChars="200" w:firstLine="480"/>
        <w:rPr>
          <w:sz w:val="24"/>
        </w:rPr>
      </w:pPr>
      <w:r>
        <w:rPr>
          <w:rFonts w:hint="eastAsia"/>
          <w:sz w:val="24"/>
        </w:rPr>
        <w:t>若遇法定节假日、休息日或不可抗力致使无法按时支付的，顺延至最近可支付日支付。</w:t>
      </w:r>
    </w:p>
    <w:p w14:paraId="3AE5D98E" w14:textId="77777777" w:rsidR="0035403F" w:rsidRDefault="00B9387D">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）基金托管人的托管费</w:t>
      </w:r>
    </w:p>
    <w:p w14:paraId="1ED7E9C4" w14:textId="77777777" w:rsidR="0035403F" w:rsidRDefault="00B9387D">
      <w:pPr>
        <w:adjustRightInd w:val="0"/>
        <w:snapToGrid w:val="0"/>
        <w:spacing w:line="360" w:lineRule="auto"/>
        <w:ind w:firstLineChars="200" w:firstLine="480"/>
        <w:rPr>
          <w:sz w:val="24"/>
        </w:rPr>
      </w:pPr>
      <w:r>
        <w:rPr>
          <w:rFonts w:hint="eastAsia"/>
          <w:sz w:val="24"/>
        </w:rPr>
        <w:t>本基金的托管费按前一日基金资产净值的</w:t>
      </w:r>
      <w:r>
        <w:rPr>
          <w:rFonts w:hint="eastAsia"/>
          <w:sz w:val="24"/>
        </w:rPr>
        <w:t>0.</w:t>
      </w:r>
      <w:r>
        <w:rPr>
          <w:sz w:val="24"/>
        </w:rPr>
        <w:t>1</w:t>
      </w:r>
      <w:r>
        <w:rPr>
          <w:rFonts w:hint="eastAsia"/>
          <w:sz w:val="24"/>
        </w:rPr>
        <w:t>%</w:t>
      </w:r>
      <w:r>
        <w:rPr>
          <w:rFonts w:hint="eastAsia"/>
          <w:sz w:val="24"/>
        </w:rPr>
        <w:t>的年费率计提。托管费的计算方法如下：</w:t>
      </w:r>
    </w:p>
    <w:p w14:paraId="5C2FBB20" w14:textId="77777777" w:rsidR="0035403F" w:rsidRDefault="00B9387D">
      <w:pPr>
        <w:adjustRightInd w:val="0"/>
        <w:snapToGrid w:val="0"/>
        <w:spacing w:line="360" w:lineRule="auto"/>
        <w:ind w:firstLineChars="200" w:firstLine="480"/>
        <w:rPr>
          <w:sz w:val="24"/>
        </w:rPr>
      </w:pPr>
      <w:r>
        <w:rPr>
          <w:rFonts w:hint="eastAsia"/>
          <w:sz w:val="24"/>
        </w:rPr>
        <w:lastRenderedPageBreak/>
        <w:t>H</w:t>
      </w:r>
      <w:r>
        <w:rPr>
          <w:rFonts w:hint="eastAsia"/>
          <w:sz w:val="24"/>
        </w:rPr>
        <w:t>＝</w:t>
      </w:r>
      <w:r>
        <w:rPr>
          <w:rFonts w:hint="eastAsia"/>
          <w:sz w:val="24"/>
        </w:rPr>
        <w:t>E</w:t>
      </w:r>
      <w:r>
        <w:rPr>
          <w:rFonts w:hint="eastAsia"/>
          <w:sz w:val="24"/>
        </w:rPr>
        <w:t>×</w:t>
      </w:r>
      <w:r>
        <w:rPr>
          <w:rFonts w:hint="eastAsia"/>
          <w:sz w:val="24"/>
        </w:rPr>
        <w:t>0.</w:t>
      </w:r>
      <w:r>
        <w:rPr>
          <w:sz w:val="24"/>
        </w:rPr>
        <w:t>1</w:t>
      </w:r>
      <w:r>
        <w:rPr>
          <w:rFonts w:hint="eastAsia"/>
          <w:sz w:val="24"/>
        </w:rPr>
        <w:t>%</w:t>
      </w:r>
      <w:r>
        <w:rPr>
          <w:rFonts w:hint="eastAsia"/>
          <w:sz w:val="24"/>
        </w:rPr>
        <w:t>÷当年天数</w:t>
      </w:r>
    </w:p>
    <w:p w14:paraId="2E2A99EF" w14:textId="77777777" w:rsidR="0035403F" w:rsidRDefault="00B9387D">
      <w:pPr>
        <w:adjustRightInd w:val="0"/>
        <w:snapToGrid w:val="0"/>
        <w:spacing w:line="360" w:lineRule="auto"/>
        <w:ind w:firstLineChars="200" w:firstLine="480"/>
        <w:rPr>
          <w:sz w:val="24"/>
        </w:rPr>
      </w:pPr>
      <w:r>
        <w:rPr>
          <w:rFonts w:hint="eastAsia"/>
          <w:sz w:val="24"/>
        </w:rPr>
        <w:t>H</w:t>
      </w:r>
      <w:r>
        <w:rPr>
          <w:rFonts w:hint="eastAsia"/>
          <w:sz w:val="24"/>
        </w:rPr>
        <w:t>为每日应计提的基金托管费</w:t>
      </w:r>
    </w:p>
    <w:p w14:paraId="33604176" w14:textId="77777777" w:rsidR="0035403F" w:rsidRDefault="00B9387D">
      <w:pPr>
        <w:adjustRightInd w:val="0"/>
        <w:snapToGrid w:val="0"/>
        <w:spacing w:line="360" w:lineRule="auto"/>
        <w:ind w:firstLineChars="200" w:firstLine="480"/>
        <w:rPr>
          <w:sz w:val="24"/>
        </w:rPr>
      </w:pPr>
      <w:r>
        <w:rPr>
          <w:rFonts w:hint="eastAsia"/>
          <w:sz w:val="24"/>
        </w:rPr>
        <w:t>E</w:t>
      </w:r>
      <w:r>
        <w:rPr>
          <w:rFonts w:hint="eastAsia"/>
          <w:sz w:val="24"/>
        </w:rPr>
        <w:t>为前一日的基金资产净值</w:t>
      </w:r>
    </w:p>
    <w:p w14:paraId="0EBC2B54" w14:textId="77777777" w:rsidR="0035403F" w:rsidRDefault="00B9387D">
      <w:pPr>
        <w:adjustRightInd w:val="0"/>
        <w:snapToGrid w:val="0"/>
        <w:spacing w:line="360" w:lineRule="auto"/>
        <w:ind w:firstLineChars="200" w:firstLine="480"/>
        <w:rPr>
          <w:sz w:val="24"/>
        </w:rPr>
      </w:pPr>
      <w:r>
        <w:rPr>
          <w:rFonts w:hint="eastAsia"/>
          <w:sz w:val="24"/>
        </w:rPr>
        <w:t>基金托管费每日计提，按月支付。由基金管理人向基金托管人发送基金托管费划付指令，经基金托管人复核</w:t>
      </w:r>
      <w:r>
        <w:rPr>
          <w:rFonts w:hint="eastAsia"/>
          <w:bCs/>
          <w:sz w:val="24"/>
        </w:rPr>
        <w:t>无误</w:t>
      </w:r>
      <w:r>
        <w:rPr>
          <w:rFonts w:hint="eastAsia"/>
          <w:sz w:val="24"/>
        </w:rPr>
        <w:t>后于次月首日起</w:t>
      </w:r>
      <w:r>
        <w:rPr>
          <w:rFonts w:hint="eastAsia"/>
          <w:sz w:val="24"/>
        </w:rPr>
        <w:t>3</w:t>
      </w:r>
      <w:r>
        <w:rPr>
          <w:rFonts w:hint="eastAsia"/>
          <w:sz w:val="24"/>
        </w:rPr>
        <w:t>个工作日内从基金资产中一次性支付给基金托管人。</w:t>
      </w:r>
    </w:p>
    <w:p w14:paraId="63D6F8B9" w14:textId="77777777" w:rsidR="0035403F" w:rsidRDefault="00B9387D">
      <w:pPr>
        <w:adjustRightInd w:val="0"/>
        <w:snapToGrid w:val="0"/>
        <w:spacing w:line="360" w:lineRule="auto"/>
        <w:ind w:firstLineChars="200" w:firstLine="480"/>
        <w:rPr>
          <w:sz w:val="24"/>
        </w:rPr>
      </w:pPr>
      <w:r>
        <w:rPr>
          <w:rFonts w:hint="eastAsia"/>
          <w:sz w:val="24"/>
        </w:rPr>
        <w:t>若遇法定节假日、休息日或不可抗力致使无法按时支付的，顺延至最近可支付日支付。</w:t>
      </w:r>
    </w:p>
    <w:p w14:paraId="4910CEC9" w14:textId="77777777" w:rsidR="0035403F" w:rsidRDefault="00B9387D">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）上述“（一）基金费用的种类”中第</w:t>
      </w:r>
      <w:r>
        <w:rPr>
          <w:rFonts w:hint="eastAsia"/>
          <w:sz w:val="24"/>
        </w:rPr>
        <w:t>3</w:t>
      </w:r>
      <w:r>
        <w:rPr>
          <w:rFonts w:hint="eastAsia"/>
          <w:sz w:val="24"/>
        </w:rPr>
        <w:t>－</w:t>
      </w:r>
      <w:r>
        <w:rPr>
          <w:rFonts w:hint="eastAsia"/>
          <w:sz w:val="24"/>
        </w:rPr>
        <w:t>9</w:t>
      </w:r>
      <w:r>
        <w:rPr>
          <w:rFonts w:hint="eastAsia"/>
          <w:sz w:val="24"/>
        </w:rPr>
        <w:t>项费用，根据有关法规及相应协议规定，按费用实际支出金额列入当期费用，由基金托管人从基金财产中支付。</w:t>
      </w:r>
    </w:p>
    <w:p w14:paraId="24D9DF58" w14:textId="77777777" w:rsidR="0035403F" w:rsidRDefault="00B9387D">
      <w:pPr>
        <w:adjustRightInd w:val="0"/>
        <w:snapToGrid w:val="0"/>
        <w:spacing w:line="360" w:lineRule="auto"/>
        <w:ind w:firstLineChars="200" w:firstLine="480"/>
        <w:rPr>
          <w:sz w:val="24"/>
        </w:rPr>
      </w:pPr>
      <w:r>
        <w:rPr>
          <w:sz w:val="24"/>
        </w:rPr>
        <w:t>2</w:t>
      </w:r>
      <w:r>
        <w:rPr>
          <w:sz w:val="24"/>
        </w:rPr>
        <w:t>、与基金销售有关的费用</w:t>
      </w:r>
    </w:p>
    <w:p w14:paraId="555A0324" w14:textId="77777777" w:rsidR="0035403F" w:rsidRDefault="00B9387D">
      <w:pPr>
        <w:adjustRightInd w:val="0"/>
        <w:snapToGrid w:val="0"/>
        <w:spacing w:line="360" w:lineRule="auto"/>
        <w:ind w:firstLineChars="200" w:firstLine="480"/>
        <w:rPr>
          <w:sz w:val="24"/>
        </w:rPr>
      </w:pPr>
      <w:r>
        <w:rPr>
          <w:sz w:val="24"/>
        </w:rPr>
        <w:t>（</w:t>
      </w:r>
      <w:r>
        <w:rPr>
          <w:sz w:val="24"/>
        </w:rPr>
        <w:t>1</w:t>
      </w:r>
      <w:r>
        <w:rPr>
          <w:sz w:val="24"/>
        </w:rPr>
        <w:t>）申购费</w:t>
      </w:r>
    </w:p>
    <w:p w14:paraId="7937638D" w14:textId="77777777" w:rsidR="0035403F" w:rsidRDefault="00B9387D">
      <w:pPr>
        <w:adjustRightInd w:val="0"/>
        <w:snapToGrid w:val="0"/>
        <w:spacing w:line="360" w:lineRule="auto"/>
        <w:ind w:firstLineChars="200" w:firstLine="480"/>
        <w:rPr>
          <w:sz w:val="24"/>
        </w:rPr>
      </w:pPr>
      <w:r>
        <w:rPr>
          <w:sz w:val="24"/>
        </w:rPr>
        <w:t>本基金申购费的费率水平、计算公式和收取方式详见</w:t>
      </w:r>
      <w:r>
        <w:rPr>
          <w:rFonts w:hint="eastAsia"/>
          <w:sz w:val="24"/>
        </w:rPr>
        <w:t>“</w:t>
      </w:r>
      <w:r>
        <w:rPr>
          <w:sz w:val="24"/>
        </w:rPr>
        <w:t>基金份额的申购与赎回</w:t>
      </w:r>
      <w:r>
        <w:rPr>
          <w:rFonts w:hint="eastAsia"/>
          <w:sz w:val="24"/>
        </w:rPr>
        <w:t>”</w:t>
      </w:r>
      <w:r>
        <w:rPr>
          <w:sz w:val="24"/>
        </w:rPr>
        <w:t>一章。</w:t>
      </w:r>
    </w:p>
    <w:p w14:paraId="5CF31281" w14:textId="77777777" w:rsidR="0035403F" w:rsidRDefault="00B9387D">
      <w:pPr>
        <w:adjustRightInd w:val="0"/>
        <w:snapToGrid w:val="0"/>
        <w:spacing w:line="360" w:lineRule="auto"/>
        <w:ind w:firstLineChars="200" w:firstLine="480"/>
        <w:rPr>
          <w:sz w:val="24"/>
        </w:rPr>
      </w:pPr>
      <w:r>
        <w:rPr>
          <w:sz w:val="24"/>
        </w:rPr>
        <w:t>（</w:t>
      </w:r>
      <w:r>
        <w:rPr>
          <w:sz w:val="24"/>
        </w:rPr>
        <w:t>2</w:t>
      </w:r>
      <w:r>
        <w:rPr>
          <w:sz w:val="24"/>
        </w:rPr>
        <w:t>）赎回费</w:t>
      </w:r>
    </w:p>
    <w:p w14:paraId="7419C97C" w14:textId="77777777" w:rsidR="0035403F" w:rsidRDefault="00B9387D">
      <w:pPr>
        <w:adjustRightInd w:val="0"/>
        <w:snapToGrid w:val="0"/>
        <w:spacing w:line="360" w:lineRule="auto"/>
        <w:ind w:firstLineChars="200" w:firstLine="480"/>
        <w:rPr>
          <w:sz w:val="24"/>
        </w:rPr>
      </w:pPr>
      <w:r>
        <w:rPr>
          <w:sz w:val="24"/>
        </w:rPr>
        <w:t>本基金赎回费的费率水平、计算公式和收取方式详见</w:t>
      </w:r>
      <w:r>
        <w:rPr>
          <w:rFonts w:hint="eastAsia"/>
          <w:sz w:val="24"/>
        </w:rPr>
        <w:t>“</w:t>
      </w:r>
      <w:r>
        <w:rPr>
          <w:sz w:val="24"/>
        </w:rPr>
        <w:t>基金份额的申购与赎回</w:t>
      </w:r>
      <w:r>
        <w:rPr>
          <w:rFonts w:hint="eastAsia"/>
          <w:sz w:val="24"/>
        </w:rPr>
        <w:t>”</w:t>
      </w:r>
      <w:r>
        <w:rPr>
          <w:sz w:val="24"/>
        </w:rPr>
        <w:t>一章。</w:t>
      </w:r>
    </w:p>
    <w:p w14:paraId="1C538619" w14:textId="77777777" w:rsidR="0035403F" w:rsidRDefault="00B9387D">
      <w:pPr>
        <w:adjustRightInd w:val="0"/>
        <w:snapToGrid w:val="0"/>
        <w:spacing w:line="360" w:lineRule="auto"/>
        <w:ind w:firstLineChars="200" w:firstLine="482"/>
        <w:rPr>
          <w:b/>
          <w:sz w:val="24"/>
        </w:rPr>
      </w:pPr>
      <w:r>
        <w:rPr>
          <w:rFonts w:hAnsi="宋体"/>
          <w:b/>
          <w:sz w:val="24"/>
        </w:rPr>
        <w:t>（三）不列入基金费用的项目</w:t>
      </w:r>
    </w:p>
    <w:p w14:paraId="4B4C1DDC" w14:textId="77777777" w:rsidR="0035403F" w:rsidRDefault="00B9387D">
      <w:pPr>
        <w:adjustRightInd w:val="0"/>
        <w:snapToGrid w:val="0"/>
        <w:spacing w:line="360" w:lineRule="auto"/>
        <w:ind w:firstLineChars="200" w:firstLine="480"/>
        <w:rPr>
          <w:sz w:val="24"/>
        </w:rPr>
      </w:pPr>
      <w:r>
        <w:rPr>
          <w:rFonts w:hint="eastAsia"/>
          <w:sz w:val="24"/>
        </w:rPr>
        <w:t>下列费用不列入基金费用：</w:t>
      </w:r>
    </w:p>
    <w:p w14:paraId="42226447" w14:textId="77777777" w:rsidR="0035403F" w:rsidRDefault="00B9387D">
      <w:pPr>
        <w:adjustRightInd w:val="0"/>
        <w:snapToGrid w:val="0"/>
        <w:spacing w:line="360" w:lineRule="auto"/>
        <w:ind w:firstLineChars="200" w:firstLine="480"/>
        <w:rPr>
          <w:sz w:val="24"/>
        </w:rPr>
      </w:pPr>
      <w:r>
        <w:rPr>
          <w:rFonts w:hint="eastAsia"/>
          <w:sz w:val="24"/>
        </w:rPr>
        <w:t>1</w:t>
      </w:r>
      <w:r>
        <w:rPr>
          <w:rFonts w:hint="eastAsia"/>
          <w:sz w:val="24"/>
        </w:rPr>
        <w:t>、基金管理人和基金托管人因未履行或未完全履行义务导致的费用支出或基金财产的损失；</w:t>
      </w:r>
    </w:p>
    <w:p w14:paraId="3C6DCC16" w14:textId="77777777" w:rsidR="0035403F" w:rsidRDefault="00B9387D">
      <w:pPr>
        <w:adjustRightInd w:val="0"/>
        <w:snapToGrid w:val="0"/>
        <w:spacing w:line="360" w:lineRule="auto"/>
        <w:ind w:firstLineChars="200" w:firstLine="480"/>
        <w:rPr>
          <w:sz w:val="24"/>
        </w:rPr>
      </w:pPr>
      <w:r>
        <w:rPr>
          <w:rFonts w:hint="eastAsia"/>
          <w:sz w:val="24"/>
        </w:rPr>
        <w:t>2</w:t>
      </w:r>
      <w:r>
        <w:rPr>
          <w:rFonts w:hint="eastAsia"/>
          <w:sz w:val="24"/>
        </w:rPr>
        <w:t>、基金管理人和基金托管人处理与基金运作无关的事项发生的费用；</w:t>
      </w:r>
    </w:p>
    <w:p w14:paraId="5B3B4F18" w14:textId="77777777" w:rsidR="0035403F" w:rsidRDefault="00B9387D">
      <w:pPr>
        <w:adjustRightInd w:val="0"/>
        <w:snapToGrid w:val="0"/>
        <w:spacing w:line="360" w:lineRule="auto"/>
        <w:ind w:firstLineChars="200" w:firstLine="480"/>
        <w:rPr>
          <w:sz w:val="24"/>
        </w:rPr>
      </w:pPr>
      <w:r>
        <w:rPr>
          <w:rFonts w:hint="eastAsia"/>
          <w:sz w:val="24"/>
        </w:rPr>
        <w:t>3</w:t>
      </w:r>
      <w:r>
        <w:rPr>
          <w:rFonts w:hint="eastAsia"/>
          <w:sz w:val="24"/>
        </w:rPr>
        <w:t>、《</w:t>
      </w:r>
      <w:r>
        <w:rPr>
          <w:rFonts w:hint="eastAsia"/>
          <w:bCs/>
          <w:sz w:val="24"/>
        </w:rPr>
        <w:t>交银施罗德理财</w:t>
      </w:r>
      <w:r>
        <w:rPr>
          <w:rFonts w:hint="eastAsia"/>
          <w:bCs/>
          <w:sz w:val="24"/>
        </w:rPr>
        <w:t>21</w:t>
      </w:r>
      <w:r>
        <w:rPr>
          <w:rFonts w:hint="eastAsia"/>
          <w:bCs/>
          <w:sz w:val="24"/>
        </w:rPr>
        <w:t>天债券型证券投资基金</w:t>
      </w:r>
      <w:r>
        <w:rPr>
          <w:rFonts w:hint="eastAsia"/>
          <w:sz w:val="24"/>
        </w:rPr>
        <w:t>基金合同》生效前的相关费用；</w:t>
      </w:r>
    </w:p>
    <w:p w14:paraId="0D56232A" w14:textId="77777777" w:rsidR="0035403F" w:rsidRDefault="00B9387D">
      <w:pPr>
        <w:adjustRightInd w:val="0"/>
        <w:snapToGrid w:val="0"/>
        <w:spacing w:line="360" w:lineRule="auto"/>
        <w:ind w:firstLineChars="200" w:firstLine="480"/>
        <w:rPr>
          <w:sz w:val="24"/>
        </w:rPr>
      </w:pPr>
      <w:r>
        <w:rPr>
          <w:rFonts w:hint="eastAsia"/>
          <w:sz w:val="24"/>
        </w:rPr>
        <w:t>4</w:t>
      </w:r>
      <w:r>
        <w:rPr>
          <w:rFonts w:hint="eastAsia"/>
          <w:sz w:val="24"/>
        </w:rPr>
        <w:t>、其他根据相关法律法规及中国证监会的有关规定不得列入基金费用的项目。</w:t>
      </w:r>
      <w:bookmarkStart w:id="73" w:name="_Hlt81193394"/>
      <w:bookmarkEnd w:id="73"/>
    </w:p>
    <w:p w14:paraId="3C8FB4C3" w14:textId="77777777" w:rsidR="0035403F" w:rsidRDefault="00B9387D">
      <w:pPr>
        <w:adjustRightInd w:val="0"/>
        <w:snapToGrid w:val="0"/>
        <w:spacing w:line="360" w:lineRule="auto"/>
        <w:ind w:firstLineChars="200" w:firstLine="482"/>
        <w:outlineLvl w:val="1"/>
        <w:rPr>
          <w:rFonts w:hAnsi="宋体"/>
          <w:b/>
          <w:sz w:val="24"/>
        </w:rPr>
      </w:pPr>
      <w:r>
        <w:rPr>
          <w:rFonts w:hint="eastAsia"/>
          <w:b/>
          <w:sz w:val="24"/>
        </w:rPr>
        <w:t>（四）</w:t>
      </w:r>
      <w:r>
        <w:rPr>
          <w:rFonts w:hAnsi="宋体" w:hint="eastAsia"/>
          <w:b/>
          <w:sz w:val="24"/>
        </w:rPr>
        <w:t>实施侧袋机制期间的基金费用</w:t>
      </w:r>
    </w:p>
    <w:p w14:paraId="701660A6" w14:textId="77777777" w:rsidR="0035403F" w:rsidRDefault="00B9387D">
      <w:pPr>
        <w:adjustRightInd w:val="0"/>
        <w:snapToGrid w:val="0"/>
        <w:spacing w:line="360" w:lineRule="auto"/>
        <w:ind w:firstLineChars="200" w:firstLine="480"/>
        <w:rPr>
          <w:b/>
          <w:sz w:val="24"/>
        </w:rPr>
      </w:pPr>
      <w:r>
        <w:rPr>
          <w:rFonts w:hAnsi="宋体" w:hint="eastAsia"/>
          <w:sz w:val="24"/>
          <w:szCs w:val="21"/>
        </w:rPr>
        <w:t>本基金实施侧袋机制的，与侧袋账户有关的费用可以从侧袋账户中列支，但应待侧袋账户资产变现后方可列支，有关费用可酌情收取或减免，但不得收取管理费，详见本招募说明书“侧袋机制”部分的规定。</w:t>
      </w:r>
    </w:p>
    <w:p w14:paraId="2586A8E8" w14:textId="77777777" w:rsidR="0035403F" w:rsidRDefault="00B9387D">
      <w:pPr>
        <w:adjustRightInd w:val="0"/>
        <w:snapToGrid w:val="0"/>
        <w:spacing w:line="360" w:lineRule="auto"/>
        <w:ind w:firstLineChars="200" w:firstLine="482"/>
        <w:rPr>
          <w:rFonts w:hAnsi="宋体"/>
          <w:b/>
          <w:sz w:val="24"/>
        </w:rPr>
      </w:pPr>
      <w:r>
        <w:rPr>
          <w:rFonts w:hint="eastAsia"/>
          <w:b/>
          <w:sz w:val="24"/>
        </w:rPr>
        <w:lastRenderedPageBreak/>
        <w:t>（五）</w:t>
      </w:r>
      <w:r>
        <w:rPr>
          <w:rFonts w:hAnsi="宋体"/>
          <w:b/>
          <w:sz w:val="24"/>
        </w:rPr>
        <w:t>基金税收</w:t>
      </w:r>
    </w:p>
    <w:p w14:paraId="3A0A95A3" w14:textId="77777777" w:rsidR="0035403F" w:rsidRDefault="00B9387D">
      <w:pPr>
        <w:adjustRightInd w:val="0"/>
        <w:snapToGrid w:val="0"/>
        <w:spacing w:line="360" w:lineRule="auto"/>
        <w:ind w:firstLineChars="200" w:firstLine="480"/>
        <w:rPr>
          <w:sz w:val="24"/>
        </w:rPr>
      </w:pPr>
      <w:r>
        <w:rPr>
          <w:rFonts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21"/>
      <w:bookmarkEnd w:id="32"/>
      <w:bookmarkEnd w:id="72"/>
    </w:p>
    <w:p w14:paraId="431B6163" w14:textId="77777777" w:rsidR="0035403F" w:rsidRDefault="00B9387D">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74" w:name="_Toc367103307"/>
      <w:r>
        <w:rPr>
          <w:rFonts w:ascii="宋体" w:hAnsi="宋体"/>
          <w:b/>
          <w:kern w:val="0"/>
          <w:sz w:val="30"/>
        </w:rPr>
        <w:br w:type="page"/>
      </w:r>
      <w:bookmarkStart w:id="75" w:name="_Toc68266304"/>
      <w:bookmarkStart w:id="76" w:name="_Hlk489003429"/>
      <w:r>
        <w:rPr>
          <w:rFonts w:ascii="宋体" w:hAnsi="宋体" w:hint="eastAsia"/>
          <w:b/>
          <w:kern w:val="0"/>
          <w:sz w:val="30"/>
        </w:rPr>
        <w:lastRenderedPageBreak/>
        <w:t>十四、基金的会计与审计</w:t>
      </w:r>
      <w:bookmarkEnd w:id="74"/>
      <w:bookmarkEnd w:id="75"/>
    </w:p>
    <w:p w14:paraId="0C73DE45"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（一）基金会计政策</w:t>
      </w:r>
    </w:p>
    <w:p w14:paraId="5422C599" w14:textId="77777777" w:rsidR="0035403F" w:rsidRDefault="00B9387D">
      <w:pPr>
        <w:adjustRightInd w:val="0"/>
        <w:snapToGrid w:val="0"/>
        <w:spacing w:line="360" w:lineRule="auto"/>
        <w:ind w:firstLineChars="200" w:firstLine="480"/>
        <w:rPr>
          <w:sz w:val="24"/>
        </w:rPr>
      </w:pPr>
      <w:r>
        <w:rPr>
          <w:rFonts w:hint="eastAsia"/>
          <w:sz w:val="24"/>
        </w:rPr>
        <w:t>1</w:t>
      </w:r>
      <w:r>
        <w:rPr>
          <w:rFonts w:hint="eastAsia"/>
          <w:sz w:val="24"/>
        </w:rPr>
        <w:t>、基金管理人为本基金的基金会计责任方；</w:t>
      </w:r>
    </w:p>
    <w:p w14:paraId="550351D4" w14:textId="77777777" w:rsidR="0035403F" w:rsidRDefault="00B9387D">
      <w:pPr>
        <w:adjustRightInd w:val="0"/>
        <w:snapToGrid w:val="0"/>
        <w:spacing w:line="360" w:lineRule="auto"/>
        <w:ind w:firstLineChars="200" w:firstLine="480"/>
        <w:rPr>
          <w:sz w:val="24"/>
        </w:rPr>
      </w:pPr>
      <w:r>
        <w:rPr>
          <w:rFonts w:hint="eastAsia"/>
          <w:sz w:val="24"/>
        </w:rPr>
        <w:t>2</w:t>
      </w:r>
      <w:r>
        <w:rPr>
          <w:rFonts w:hint="eastAsia"/>
          <w:sz w:val="24"/>
        </w:rPr>
        <w:t>、基金的会计年度为公历年度的</w:t>
      </w:r>
      <w:r>
        <w:rPr>
          <w:rFonts w:hint="eastAsia"/>
          <w:sz w:val="24"/>
        </w:rPr>
        <w:t>1</w:t>
      </w:r>
      <w:r>
        <w:rPr>
          <w:rFonts w:hint="eastAsia"/>
          <w:sz w:val="24"/>
        </w:rPr>
        <w:t>月</w:t>
      </w:r>
      <w:r>
        <w:rPr>
          <w:rFonts w:hint="eastAsia"/>
          <w:sz w:val="24"/>
        </w:rPr>
        <w:t>1</w:t>
      </w:r>
      <w:r>
        <w:rPr>
          <w:rFonts w:hint="eastAsia"/>
          <w:sz w:val="24"/>
        </w:rPr>
        <w:t>日至</w:t>
      </w:r>
      <w:r>
        <w:rPr>
          <w:rFonts w:hint="eastAsia"/>
          <w:sz w:val="24"/>
        </w:rPr>
        <w:t>12</w:t>
      </w:r>
      <w:r>
        <w:rPr>
          <w:rFonts w:hint="eastAsia"/>
          <w:sz w:val="24"/>
        </w:rPr>
        <w:t>月</w:t>
      </w:r>
      <w:r>
        <w:rPr>
          <w:rFonts w:hint="eastAsia"/>
          <w:sz w:val="24"/>
        </w:rPr>
        <w:t>31</w:t>
      </w:r>
      <w:r>
        <w:rPr>
          <w:rFonts w:hint="eastAsia"/>
          <w:sz w:val="24"/>
        </w:rPr>
        <w:t>日；</w:t>
      </w:r>
    </w:p>
    <w:p w14:paraId="7B670449" w14:textId="77777777" w:rsidR="0035403F" w:rsidRDefault="00B9387D">
      <w:pPr>
        <w:adjustRightInd w:val="0"/>
        <w:snapToGrid w:val="0"/>
        <w:spacing w:line="360" w:lineRule="auto"/>
        <w:ind w:firstLineChars="200" w:firstLine="480"/>
        <w:rPr>
          <w:sz w:val="24"/>
        </w:rPr>
      </w:pPr>
      <w:r>
        <w:rPr>
          <w:rFonts w:hint="eastAsia"/>
          <w:sz w:val="24"/>
        </w:rPr>
        <w:t>3</w:t>
      </w:r>
      <w:r>
        <w:rPr>
          <w:rFonts w:hint="eastAsia"/>
          <w:sz w:val="24"/>
        </w:rPr>
        <w:t>、基金核算以人民币为记账本位币，以人民币元为记账单位；</w:t>
      </w:r>
    </w:p>
    <w:p w14:paraId="3A1C4F4B" w14:textId="77777777" w:rsidR="0035403F" w:rsidRDefault="00B9387D">
      <w:pPr>
        <w:adjustRightInd w:val="0"/>
        <w:snapToGrid w:val="0"/>
        <w:spacing w:line="360" w:lineRule="auto"/>
        <w:ind w:firstLineChars="200" w:firstLine="480"/>
        <w:rPr>
          <w:sz w:val="24"/>
        </w:rPr>
      </w:pPr>
      <w:r>
        <w:rPr>
          <w:rFonts w:hint="eastAsia"/>
          <w:sz w:val="24"/>
        </w:rPr>
        <w:t>4</w:t>
      </w:r>
      <w:r>
        <w:rPr>
          <w:rFonts w:hint="eastAsia"/>
          <w:sz w:val="24"/>
        </w:rPr>
        <w:t>、会计制度执行国家有关会计制度；</w:t>
      </w:r>
    </w:p>
    <w:p w14:paraId="6B1AC3F0" w14:textId="77777777" w:rsidR="0035403F" w:rsidRDefault="00B9387D">
      <w:pPr>
        <w:adjustRightInd w:val="0"/>
        <w:snapToGrid w:val="0"/>
        <w:spacing w:line="360" w:lineRule="auto"/>
        <w:ind w:firstLineChars="200" w:firstLine="480"/>
        <w:rPr>
          <w:sz w:val="24"/>
        </w:rPr>
      </w:pPr>
      <w:r>
        <w:rPr>
          <w:rFonts w:hint="eastAsia"/>
          <w:sz w:val="24"/>
        </w:rPr>
        <w:t>5</w:t>
      </w:r>
      <w:r>
        <w:rPr>
          <w:rFonts w:hint="eastAsia"/>
          <w:sz w:val="24"/>
        </w:rPr>
        <w:t>、本基金独立建账、独立核算；</w:t>
      </w:r>
    </w:p>
    <w:p w14:paraId="7CDBCA44" w14:textId="77777777" w:rsidR="0035403F" w:rsidRDefault="00B9387D">
      <w:pPr>
        <w:adjustRightInd w:val="0"/>
        <w:snapToGrid w:val="0"/>
        <w:spacing w:line="360" w:lineRule="auto"/>
        <w:ind w:firstLineChars="200" w:firstLine="480"/>
        <w:rPr>
          <w:sz w:val="24"/>
        </w:rPr>
      </w:pPr>
      <w:r>
        <w:rPr>
          <w:rFonts w:hint="eastAsia"/>
          <w:sz w:val="24"/>
        </w:rPr>
        <w:t>6</w:t>
      </w:r>
      <w:r>
        <w:rPr>
          <w:rFonts w:hint="eastAsia"/>
          <w:sz w:val="24"/>
        </w:rPr>
        <w:t>、基金管理人及基金托管人各自保留完整的会计账目、凭证并进行日常的会计核算，按照有关规定编制基金会计报表；</w:t>
      </w:r>
    </w:p>
    <w:p w14:paraId="16EB8B1E" w14:textId="77777777" w:rsidR="0035403F" w:rsidRDefault="00B9387D">
      <w:pPr>
        <w:adjustRightInd w:val="0"/>
        <w:snapToGrid w:val="0"/>
        <w:spacing w:line="360" w:lineRule="auto"/>
        <w:ind w:firstLineChars="200" w:firstLine="480"/>
        <w:rPr>
          <w:sz w:val="24"/>
        </w:rPr>
      </w:pPr>
      <w:r>
        <w:rPr>
          <w:rFonts w:hint="eastAsia"/>
          <w:sz w:val="24"/>
        </w:rPr>
        <w:t>7</w:t>
      </w:r>
      <w:r>
        <w:rPr>
          <w:rFonts w:hint="eastAsia"/>
          <w:sz w:val="24"/>
        </w:rPr>
        <w:t>、基金托管人每月与基金管理人就基金的会计核算、报表编制等进行核对并以书面方式确认。</w:t>
      </w:r>
    </w:p>
    <w:p w14:paraId="6544AD7A"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（二）基金的年度审计</w:t>
      </w:r>
    </w:p>
    <w:p w14:paraId="16C00846" w14:textId="77777777" w:rsidR="0035403F" w:rsidRDefault="00B9387D">
      <w:pPr>
        <w:adjustRightInd w:val="0"/>
        <w:snapToGrid w:val="0"/>
        <w:spacing w:line="360" w:lineRule="auto"/>
        <w:ind w:firstLineChars="200" w:firstLine="480"/>
        <w:rPr>
          <w:sz w:val="24"/>
        </w:rPr>
      </w:pPr>
      <w:r>
        <w:rPr>
          <w:rFonts w:hint="eastAsia"/>
          <w:sz w:val="24"/>
        </w:rPr>
        <w:t>1</w:t>
      </w:r>
      <w:r>
        <w:rPr>
          <w:rFonts w:hint="eastAsia"/>
          <w:sz w:val="24"/>
        </w:rPr>
        <w:t>、基金管理人聘请与基金管理人、基金托管人相互独立的具有证券</w:t>
      </w:r>
      <w:r>
        <w:rPr>
          <w:rFonts w:hAnsi="宋体" w:hint="eastAsia"/>
          <w:sz w:val="24"/>
          <w:szCs w:val="18"/>
        </w:rPr>
        <w:t>、</w:t>
      </w:r>
      <w:r>
        <w:rPr>
          <w:rFonts w:hAnsi="宋体"/>
          <w:sz w:val="24"/>
          <w:szCs w:val="18"/>
        </w:rPr>
        <w:t>期货</w:t>
      </w:r>
      <w:r>
        <w:rPr>
          <w:rFonts w:hAnsi="宋体" w:hint="eastAsia"/>
          <w:sz w:val="24"/>
          <w:szCs w:val="18"/>
        </w:rPr>
        <w:t>相关</w:t>
      </w:r>
      <w:r>
        <w:rPr>
          <w:rFonts w:hAnsi="宋体"/>
          <w:sz w:val="24"/>
          <w:szCs w:val="18"/>
        </w:rPr>
        <w:t>业务</w:t>
      </w:r>
      <w:r>
        <w:rPr>
          <w:rFonts w:hint="eastAsia"/>
          <w:sz w:val="24"/>
        </w:rPr>
        <w:t>资格的会计师事务所及其注册会计师对本基金的年度财务报表进行审计。</w:t>
      </w:r>
    </w:p>
    <w:p w14:paraId="600A2EEF" w14:textId="77777777" w:rsidR="0035403F" w:rsidRDefault="00B9387D">
      <w:pPr>
        <w:adjustRightInd w:val="0"/>
        <w:snapToGrid w:val="0"/>
        <w:spacing w:line="360" w:lineRule="auto"/>
        <w:ind w:firstLineChars="200" w:firstLine="480"/>
        <w:rPr>
          <w:sz w:val="24"/>
        </w:rPr>
      </w:pPr>
      <w:r>
        <w:rPr>
          <w:rFonts w:hint="eastAsia"/>
          <w:sz w:val="24"/>
        </w:rPr>
        <w:t>2</w:t>
      </w:r>
      <w:r>
        <w:rPr>
          <w:rFonts w:hint="eastAsia"/>
          <w:sz w:val="24"/>
        </w:rPr>
        <w:t>、会计师事务所更换经办注册会计师，应事先征得基金管理人同意。</w:t>
      </w:r>
    </w:p>
    <w:p w14:paraId="01B767EF" w14:textId="77777777" w:rsidR="0035403F" w:rsidRDefault="00B9387D">
      <w:pPr>
        <w:adjustRightInd w:val="0"/>
        <w:snapToGrid w:val="0"/>
        <w:spacing w:line="360" w:lineRule="auto"/>
        <w:ind w:firstLineChars="200" w:firstLine="480"/>
        <w:rPr>
          <w:sz w:val="24"/>
        </w:rPr>
      </w:pPr>
      <w:r>
        <w:rPr>
          <w:rFonts w:hint="eastAsia"/>
          <w:sz w:val="24"/>
        </w:rPr>
        <w:t>3</w:t>
      </w:r>
      <w:r>
        <w:rPr>
          <w:rFonts w:hint="eastAsia"/>
          <w:sz w:val="24"/>
        </w:rPr>
        <w:t>、基金管理人认为有充足理由更换会计师事务所，须通报基金托管人。更换会计师事务所需</w:t>
      </w:r>
      <w:r>
        <w:rPr>
          <w:rFonts w:hint="eastAsia"/>
          <w:bCs/>
          <w:sz w:val="24"/>
        </w:rPr>
        <w:t>依照《信息披露办法》的规定</w:t>
      </w:r>
      <w:r>
        <w:rPr>
          <w:rFonts w:hint="eastAsia"/>
          <w:sz w:val="24"/>
        </w:rPr>
        <w:t>在指定媒介公告。</w:t>
      </w:r>
      <w:bookmarkStart w:id="77" w:name="_Hlt4221115"/>
      <w:bookmarkEnd w:id="77"/>
    </w:p>
    <w:p w14:paraId="741AFEE2" w14:textId="77777777" w:rsidR="0035403F" w:rsidRDefault="00B9387D">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78" w:name="_Toc367103308"/>
      <w:r>
        <w:rPr>
          <w:rFonts w:ascii="宋体" w:hAnsi="宋体"/>
          <w:b/>
          <w:kern w:val="0"/>
          <w:sz w:val="30"/>
        </w:rPr>
        <w:br w:type="page"/>
      </w:r>
      <w:bookmarkStart w:id="79" w:name="_Toc68266305"/>
      <w:bookmarkStart w:id="80" w:name="_Hlk494120979"/>
      <w:r>
        <w:rPr>
          <w:rFonts w:ascii="宋体" w:hAnsi="宋体" w:hint="eastAsia"/>
          <w:b/>
          <w:kern w:val="0"/>
          <w:sz w:val="30"/>
        </w:rPr>
        <w:lastRenderedPageBreak/>
        <w:t>十五、基金的信息披露</w:t>
      </w:r>
      <w:bookmarkEnd w:id="78"/>
      <w:bookmarkEnd w:id="79"/>
    </w:p>
    <w:p w14:paraId="4AB113BF" w14:textId="77777777" w:rsidR="0035403F" w:rsidRDefault="00B9387D">
      <w:pPr>
        <w:adjustRightInd w:val="0"/>
        <w:snapToGrid w:val="0"/>
        <w:spacing w:line="360" w:lineRule="auto"/>
        <w:ind w:firstLineChars="200" w:firstLine="482"/>
        <w:rPr>
          <w:rFonts w:hAnsi="宋体"/>
          <w:sz w:val="24"/>
        </w:rPr>
      </w:pPr>
      <w:r>
        <w:rPr>
          <w:rFonts w:hAnsi="宋体"/>
          <w:b/>
          <w:sz w:val="24"/>
        </w:rPr>
        <w:t>（一）</w:t>
      </w:r>
      <w:r>
        <w:rPr>
          <w:rFonts w:hAnsi="宋体" w:hint="eastAsia"/>
          <w:sz w:val="24"/>
        </w:rPr>
        <w:t>本基金的信息披露应符合《基金法》、《运作办法》、《信息披露办法》、《流动性风险管理规定》、《基金合同》及其他有关规定。</w:t>
      </w:r>
    </w:p>
    <w:p w14:paraId="064F69AC" w14:textId="77777777" w:rsidR="0035403F" w:rsidRDefault="00B9387D">
      <w:pPr>
        <w:adjustRightInd w:val="0"/>
        <w:snapToGrid w:val="0"/>
        <w:spacing w:line="360" w:lineRule="auto"/>
        <w:ind w:firstLineChars="200" w:firstLine="482"/>
        <w:rPr>
          <w:b/>
          <w:sz w:val="24"/>
        </w:rPr>
      </w:pPr>
      <w:r>
        <w:rPr>
          <w:b/>
          <w:bCs/>
          <w:sz w:val="24"/>
        </w:rPr>
        <w:t>（二）信息披露义务人</w:t>
      </w:r>
    </w:p>
    <w:p w14:paraId="2F959273" w14:textId="77777777" w:rsidR="0035403F" w:rsidRDefault="00B9387D">
      <w:pPr>
        <w:adjustRightInd w:val="0"/>
        <w:snapToGrid w:val="0"/>
        <w:spacing w:line="360" w:lineRule="auto"/>
        <w:ind w:firstLineChars="200" w:firstLine="480"/>
        <w:rPr>
          <w:rFonts w:hAnsi="宋体"/>
          <w:sz w:val="24"/>
        </w:rPr>
      </w:pPr>
      <w:r>
        <w:rPr>
          <w:rFonts w:hAnsi="宋体" w:hint="eastAsia"/>
          <w:sz w:val="24"/>
        </w:rPr>
        <w:t>本基金信息披露义务人包括基金管理人、基金托管人、召集基金份额持有人大会的基金份额持有人等法律、</w:t>
      </w:r>
      <w:r>
        <w:rPr>
          <w:rFonts w:hAnsi="宋体"/>
          <w:sz w:val="24"/>
        </w:rPr>
        <w:t>行政</w:t>
      </w:r>
      <w:r>
        <w:rPr>
          <w:rFonts w:hAnsi="宋体" w:hint="eastAsia"/>
          <w:sz w:val="24"/>
        </w:rPr>
        <w:t>法规和中国证监会规定的自然人、法人和</w:t>
      </w:r>
      <w:r>
        <w:rPr>
          <w:rFonts w:hint="eastAsia"/>
          <w:bCs/>
          <w:sz w:val="24"/>
        </w:rPr>
        <w:t>非法人</w:t>
      </w:r>
      <w:r>
        <w:rPr>
          <w:rFonts w:hAnsi="宋体" w:hint="eastAsia"/>
          <w:sz w:val="24"/>
        </w:rPr>
        <w:t>组织。</w:t>
      </w:r>
    </w:p>
    <w:p w14:paraId="18200AA4" w14:textId="77777777" w:rsidR="0035403F" w:rsidRDefault="00B9387D">
      <w:pPr>
        <w:adjustRightInd w:val="0"/>
        <w:snapToGrid w:val="0"/>
        <w:spacing w:line="360" w:lineRule="auto"/>
        <w:ind w:firstLineChars="200" w:firstLine="480"/>
        <w:rPr>
          <w:rFonts w:hAnsi="宋体"/>
          <w:sz w:val="24"/>
        </w:rPr>
      </w:pPr>
      <w:r>
        <w:rPr>
          <w:rFonts w:hAnsi="宋体" w:hint="eastAsia"/>
          <w:sz w:val="24"/>
        </w:rPr>
        <w:t>本基金信息披露义务人</w:t>
      </w:r>
      <w:r>
        <w:rPr>
          <w:rFonts w:hint="eastAsia"/>
          <w:bCs/>
          <w:sz w:val="24"/>
        </w:rPr>
        <w:t>以保护基金份额持有人利益为根本出发点，</w:t>
      </w:r>
      <w:r>
        <w:rPr>
          <w:rFonts w:hAnsi="宋体" w:hint="eastAsia"/>
          <w:sz w:val="24"/>
        </w:rPr>
        <w:t>按照法律法规和中国证监会的规定披露基金信息，并保证所披露信息的真实性、准确性、完整性</w:t>
      </w:r>
      <w:r>
        <w:rPr>
          <w:rFonts w:hint="eastAsia"/>
          <w:bCs/>
          <w:sz w:val="24"/>
        </w:rPr>
        <w:t>、及时性、简明性和易得性</w:t>
      </w:r>
      <w:r>
        <w:rPr>
          <w:rFonts w:hAnsi="宋体" w:hint="eastAsia"/>
          <w:sz w:val="24"/>
        </w:rPr>
        <w:t>。</w:t>
      </w:r>
    </w:p>
    <w:p w14:paraId="2044E649" w14:textId="77777777" w:rsidR="0035403F" w:rsidRDefault="00B9387D">
      <w:pPr>
        <w:adjustRightInd w:val="0"/>
        <w:snapToGrid w:val="0"/>
        <w:spacing w:line="360" w:lineRule="auto"/>
        <w:ind w:firstLineChars="200" w:firstLine="480"/>
        <w:rPr>
          <w:rFonts w:hAnsi="宋体"/>
          <w:sz w:val="24"/>
        </w:rPr>
      </w:pPr>
      <w:r>
        <w:rPr>
          <w:rFonts w:hAnsi="宋体" w:hint="eastAsia"/>
          <w:sz w:val="24"/>
        </w:rPr>
        <w:t>本基金信息披露义务人应当在中国证监会规定时间内，将应予披露的基金信息通过中国证监会指定</w:t>
      </w:r>
      <w:r>
        <w:rPr>
          <w:bCs/>
          <w:sz w:val="24"/>
        </w:rPr>
        <w:t>的</w:t>
      </w:r>
      <w:r>
        <w:rPr>
          <w:rFonts w:hint="eastAsia"/>
          <w:bCs/>
          <w:sz w:val="24"/>
        </w:rPr>
        <w:t>全国性报刊（以下简称“指定报刊”）及指定</w:t>
      </w:r>
      <w:r>
        <w:rPr>
          <w:bCs/>
          <w:sz w:val="24"/>
        </w:rPr>
        <w:t>互联网网站（以下简称</w:t>
      </w:r>
      <w:r>
        <w:rPr>
          <w:bCs/>
          <w:sz w:val="24"/>
        </w:rPr>
        <w:t>“</w:t>
      </w:r>
      <w:r>
        <w:rPr>
          <w:rFonts w:hint="eastAsia"/>
          <w:bCs/>
          <w:sz w:val="24"/>
        </w:rPr>
        <w:t>指定</w:t>
      </w:r>
      <w:r>
        <w:rPr>
          <w:bCs/>
          <w:sz w:val="24"/>
        </w:rPr>
        <w:t>网站</w:t>
      </w:r>
      <w:r>
        <w:rPr>
          <w:bCs/>
          <w:sz w:val="24"/>
        </w:rPr>
        <w:t>”</w:t>
      </w:r>
      <w:r>
        <w:rPr>
          <w:bCs/>
          <w:sz w:val="24"/>
        </w:rPr>
        <w:t>）等</w:t>
      </w:r>
      <w:r>
        <w:rPr>
          <w:rFonts w:hAnsi="宋体" w:hint="eastAsia"/>
          <w:sz w:val="24"/>
        </w:rPr>
        <w:t>媒介披露，并保证基金投资者能够按照《基金合同》约定的时间和方式查阅或者复制公开披露的信息资料。</w:t>
      </w:r>
    </w:p>
    <w:p w14:paraId="0E43348C" w14:textId="77777777" w:rsidR="0035403F" w:rsidRDefault="00B9387D">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14:paraId="434390E9" w14:textId="77777777" w:rsidR="0035403F" w:rsidRDefault="00B9387D">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、虚假记载、误导性陈述或者重大遗漏；</w:t>
      </w:r>
    </w:p>
    <w:p w14:paraId="121B2160" w14:textId="77777777" w:rsidR="0035403F" w:rsidRDefault="00B9387D">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、对证券投资业绩进行预测；</w:t>
      </w:r>
    </w:p>
    <w:p w14:paraId="35DC147A" w14:textId="77777777" w:rsidR="0035403F" w:rsidRDefault="00B9387D">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、违规承诺收益或者承担损失；</w:t>
      </w:r>
    </w:p>
    <w:p w14:paraId="570A536D" w14:textId="77777777" w:rsidR="0035403F" w:rsidRDefault="00B9387D">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、诋毁其他基金管理人、基金托管人或者基金销售机构；</w:t>
      </w:r>
    </w:p>
    <w:p w14:paraId="422F64E6" w14:textId="77777777" w:rsidR="0035403F" w:rsidRDefault="00B9387D">
      <w:pPr>
        <w:adjustRightInd w:val="0"/>
        <w:snapToGrid w:val="0"/>
        <w:spacing w:line="360" w:lineRule="auto"/>
        <w:ind w:firstLineChars="200" w:firstLine="480"/>
        <w:rPr>
          <w:rFonts w:hAnsi="宋体"/>
          <w:sz w:val="24"/>
        </w:rPr>
      </w:pPr>
      <w:r>
        <w:rPr>
          <w:rFonts w:hAnsi="宋体" w:hint="eastAsia"/>
          <w:sz w:val="24"/>
        </w:rPr>
        <w:t>5</w:t>
      </w:r>
      <w:r>
        <w:rPr>
          <w:rFonts w:hAnsi="宋体" w:hint="eastAsia"/>
          <w:sz w:val="24"/>
        </w:rPr>
        <w:t>、登载任何自然人、法人</w:t>
      </w:r>
      <w:r>
        <w:rPr>
          <w:rFonts w:hint="eastAsia"/>
          <w:bCs/>
          <w:sz w:val="24"/>
        </w:rPr>
        <w:t>和非法人</w:t>
      </w:r>
      <w:r>
        <w:rPr>
          <w:rFonts w:hAnsi="宋体" w:hint="eastAsia"/>
          <w:sz w:val="24"/>
        </w:rPr>
        <w:t>组织的祝贺性、恭维性或推荐性的文字；</w:t>
      </w:r>
    </w:p>
    <w:p w14:paraId="2F3E9F67" w14:textId="77777777" w:rsidR="0035403F" w:rsidRDefault="00B9387D">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、中国证监会禁止的其他行为。</w:t>
      </w:r>
    </w:p>
    <w:p w14:paraId="1075EFB6" w14:textId="77777777" w:rsidR="0035403F" w:rsidRDefault="00B9387D">
      <w:pPr>
        <w:adjustRightInd w:val="0"/>
        <w:snapToGrid w:val="0"/>
        <w:spacing w:line="360" w:lineRule="auto"/>
        <w:ind w:firstLineChars="200" w:firstLine="482"/>
        <w:rPr>
          <w:bCs/>
          <w:sz w:val="24"/>
        </w:rPr>
      </w:pPr>
      <w:r>
        <w:rPr>
          <w:rFonts w:hAnsi="宋体"/>
          <w:b/>
          <w:sz w:val="24"/>
        </w:rPr>
        <w:t>（四）</w:t>
      </w:r>
      <w:r>
        <w:rPr>
          <w:rFonts w:hint="eastAsia"/>
          <w:bCs/>
          <w:sz w:val="24"/>
        </w:rPr>
        <w:t>本基金公开披露的信息应采用中文文本。如同时采用外文文本的，基金信息披露义务人应保证不同文本的内容一致。不同文本之间发生歧义的，以中文文本为准。</w:t>
      </w:r>
    </w:p>
    <w:p w14:paraId="1779E2ED" w14:textId="77777777" w:rsidR="0035403F" w:rsidRDefault="00B9387D">
      <w:pPr>
        <w:adjustRightInd w:val="0"/>
        <w:snapToGrid w:val="0"/>
        <w:spacing w:line="360" w:lineRule="auto"/>
        <w:ind w:firstLineChars="200" w:firstLine="480"/>
        <w:rPr>
          <w:bCs/>
          <w:sz w:val="24"/>
        </w:rPr>
      </w:pPr>
      <w:r>
        <w:rPr>
          <w:rFonts w:hint="eastAsia"/>
          <w:bCs/>
          <w:sz w:val="24"/>
        </w:rPr>
        <w:t>本基金公开披露的信息采用阿拉伯数字；除特别说明外，货币单位为人民币元。</w:t>
      </w:r>
    </w:p>
    <w:p w14:paraId="3A034E5A" w14:textId="77777777" w:rsidR="0035403F" w:rsidRDefault="00B9387D">
      <w:pPr>
        <w:adjustRightInd w:val="0"/>
        <w:snapToGrid w:val="0"/>
        <w:spacing w:line="360" w:lineRule="auto"/>
        <w:ind w:firstLineChars="200" w:firstLine="482"/>
        <w:rPr>
          <w:b/>
          <w:color w:val="000000"/>
          <w:sz w:val="24"/>
        </w:rPr>
      </w:pPr>
      <w:r>
        <w:rPr>
          <w:rFonts w:hAnsi="宋体"/>
          <w:b/>
          <w:color w:val="000000"/>
          <w:sz w:val="24"/>
        </w:rPr>
        <w:t>（五）公开披露的基金信息</w:t>
      </w:r>
    </w:p>
    <w:p w14:paraId="2BE1ABA3" w14:textId="77777777" w:rsidR="0035403F" w:rsidRDefault="00B9387D">
      <w:pPr>
        <w:adjustRightInd w:val="0"/>
        <w:snapToGrid w:val="0"/>
        <w:spacing w:line="360" w:lineRule="auto"/>
        <w:ind w:firstLineChars="200" w:firstLine="480"/>
        <w:rPr>
          <w:bCs/>
          <w:sz w:val="24"/>
        </w:rPr>
      </w:pPr>
      <w:r>
        <w:rPr>
          <w:rFonts w:hint="eastAsia"/>
          <w:bCs/>
          <w:sz w:val="24"/>
        </w:rPr>
        <w:t>公开披露的基金信息包括：</w:t>
      </w:r>
    </w:p>
    <w:p w14:paraId="0B8256FF" w14:textId="77777777" w:rsidR="0035403F" w:rsidRDefault="00B9387D">
      <w:pPr>
        <w:adjustRightInd w:val="0"/>
        <w:snapToGrid w:val="0"/>
        <w:spacing w:line="360" w:lineRule="auto"/>
        <w:ind w:firstLineChars="200" w:firstLine="480"/>
        <w:rPr>
          <w:bCs/>
          <w:sz w:val="24"/>
        </w:rPr>
      </w:pPr>
      <w:r>
        <w:rPr>
          <w:rFonts w:hint="eastAsia"/>
          <w:bCs/>
          <w:sz w:val="24"/>
        </w:rPr>
        <w:lastRenderedPageBreak/>
        <w:t>1</w:t>
      </w:r>
      <w:r>
        <w:rPr>
          <w:rFonts w:hint="eastAsia"/>
          <w:bCs/>
          <w:sz w:val="24"/>
        </w:rPr>
        <w:t>、基金招募说明书、《基金合同》、基金托管协议、基金产品资料概要</w:t>
      </w:r>
    </w:p>
    <w:p w14:paraId="225032C1"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9B7DFD7"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招募说明书应当最大限度地披露影响基金投资者决策的全部事项，说明基金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w:t>
      </w:r>
      <w:r>
        <w:rPr>
          <w:bCs/>
          <w:sz w:val="24"/>
        </w:rPr>
        <w:t>。</w:t>
      </w:r>
      <w:r>
        <w:rPr>
          <w:rFonts w:hint="eastAsia"/>
          <w:bCs/>
          <w:sz w:val="24"/>
        </w:rPr>
        <w:t>《基金合同》终止的，基金管理人不再更新基金招募说明书。</w:t>
      </w:r>
    </w:p>
    <w:p w14:paraId="1E13311F"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61502908"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合同终止的，基金管理人不再更新基金产品资料概要。</w:t>
      </w:r>
    </w:p>
    <w:p w14:paraId="5B430FA4" w14:textId="77777777" w:rsidR="0035403F" w:rsidRDefault="00B9387D">
      <w:pPr>
        <w:adjustRightInd w:val="0"/>
        <w:snapToGrid w:val="0"/>
        <w:spacing w:line="360" w:lineRule="auto"/>
        <w:ind w:firstLineChars="200" w:firstLine="480"/>
        <w:rPr>
          <w:bCs/>
          <w:sz w:val="24"/>
        </w:rPr>
      </w:pPr>
      <w:r>
        <w:rPr>
          <w:rFonts w:hint="eastAsia"/>
          <w:bCs/>
          <w:sz w:val="24"/>
        </w:rPr>
        <w:t>中国证监会变更注册后，并在本基金正式实施转型前，基金管理人按照《信息披露办法》的规定，将基金招募说明书提示性公告和《基金合同》提示性公告登载在指定报刊上，将基金招募说明书、基金产品资料概要、《基金合同》和基金托管协议登载在指定网站上，并将基金产品资料概要登载在基金销售机构网站或营业网点；基金托管人应当同时将《基金合同》、基金托管协议登载在网站上</w:t>
      </w:r>
      <w:r>
        <w:rPr>
          <w:bCs/>
          <w:sz w:val="24"/>
        </w:rPr>
        <w:t>。</w:t>
      </w:r>
    </w:p>
    <w:p w14:paraId="36BBEA75" w14:textId="77777777" w:rsidR="0035403F" w:rsidRDefault="00B9387D">
      <w:pPr>
        <w:adjustRightInd w:val="0"/>
        <w:snapToGrid w:val="0"/>
        <w:spacing w:line="360" w:lineRule="auto"/>
        <w:ind w:firstLineChars="200" w:firstLine="480"/>
        <w:rPr>
          <w:bCs/>
          <w:sz w:val="24"/>
        </w:rPr>
      </w:pPr>
      <w:r>
        <w:rPr>
          <w:bCs/>
          <w:sz w:val="24"/>
        </w:rPr>
        <w:t>2</w:t>
      </w:r>
      <w:r>
        <w:rPr>
          <w:rFonts w:hint="eastAsia"/>
          <w:bCs/>
          <w:sz w:val="24"/>
        </w:rPr>
        <w:t>、基金净值信息</w:t>
      </w:r>
    </w:p>
    <w:p w14:paraId="621E6936" w14:textId="77777777" w:rsidR="0035403F" w:rsidRDefault="00B9387D">
      <w:pPr>
        <w:adjustRightInd w:val="0"/>
        <w:snapToGrid w:val="0"/>
        <w:spacing w:line="360" w:lineRule="auto"/>
        <w:ind w:firstLineChars="200" w:firstLine="480"/>
        <w:rPr>
          <w:bCs/>
          <w:sz w:val="24"/>
        </w:rPr>
      </w:pPr>
      <w:r>
        <w:rPr>
          <w:rFonts w:hint="eastAsia"/>
          <w:bCs/>
          <w:sz w:val="24"/>
        </w:rPr>
        <w:t>《基金合同》生效后，在开始办理基金份额申购或者赎回前，基金管理人应当至少每周在指定网站披露一次基金份额净值和基金份额累计净值</w:t>
      </w:r>
    </w:p>
    <w:p w14:paraId="43B72D3C" w14:textId="77777777" w:rsidR="0035403F" w:rsidRDefault="00B9387D">
      <w:pPr>
        <w:adjustRightInd w:val="0"/>
        <w:snapToGrid w:val="0"/>
        <w:spacing w:line="360" w:lineRule="auto"/>
        <w:ind w:firstLineChars="200" w:firstLine="480"/>
        <w:rPr>
          <w:bCs/>
          <w:sz w:val="24"/>
        </w:rPr>
      </w:pPr>
      <w:r>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14:paraId="654F30DC" w14:textId="77777777" w:rsidR="0035403F" w:rsidRDefault="00B9387D">
      <w:pPr>
        <w:adjustRightInd w:val="0"/>
        <w:snapToGrid w:val="0"/>
        <w:spacing w:line="360" w:lineRule="auto"/>
        <w:ind w:firstLineChars="200" w:firstLine="480"/>
        <w:rPr>
          <w:bCs/>
          <w:sz w:val="24"/>
        </w:rPr>
      </w:pPr>
      <w:r>
        <w:rPr>
          <w:rFonts w:hint="eastAsia"/>
          <w:bCs/>
          <w:sz w:val="24"/>
        </w:rPr>
        <w:lastRenderedPageBreak/>
        <w:t>基金管理人应当在不晚于半年度和年度最后一日的次日，在指定网站披露半年度和年度最后一日基金份额净值和基金份额累计净值。</w:t>
      </w:r>
    </w:p>
    <w:p w14:paraId="2A124E80" w14:textId="77777777" w:rsidR="0035403F" w:rsidRDefault="00B9387D">
      <w:pPr>
        <w:adjustRightInd w:val="0"/>
        <w:snapToGrid w:val="0"/>
        <w:spacing w:line="360" w:lineRule="auto"/>
        <w:ind w:firstLineChars="200" w:firstLine="480"/>
        <w:rPr>
          <w:bCs/>
          <w:sz w:val="24"/>
        </w:rPr>
      </w:pPr>
      <w:r>
        <w:rPr>
          <w:bCs/>
          <w:sz w:val="24"/>
        </w:rPr>
        <w:t>3</w:t>
      </w:r>
      <w:r>
        <w:rPr>
          <w:rFonts w:hint="eastAsia"/>
          <w:bCs/>
          <w:sz w:val="24"/>
        </w:rPr>
        <w:t>、基金份额申购、赎回价格</w:t>
      </w:r>
    </w:p>
    <w:p w14:paraId="1B5A5187" w14:textId="77777777" w:rsidR="0035403F" w:rsidRDefault="00B9387D">
      <w:pPr>
        <w:adjustRightInd w:val="0"/>
        <w:snapToGrid w:val="0"/>
        <w:spacing w:line="360" w:lineRule="auto"/>
        <w:ind w:firstLineChars="200" w:firstLine="480"/>
        <w:rPr>
          <w:bCs/>
          <w:sz w:val="24"/>
        </w:rPr>
      </w:pPr>
      <w:r>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2F67764" w14:textId="77777777" w:rsidR="0035403F" w:rsidRDefault="00B9387D">
      <w:pPr>
        <w:adjustRightInd w:val="0"/>
        <w:snapToGrid w:val="0"/>
        <w:spacing w:line="360" w:lineRule="auto"/>
        <w:ind w:firstLineChars="200" w:firstLine="480"/>
        <w:rPr>
          <w:bCs/>
          <w:sz w:val="24"/>
        </w:rPr>
      </w:pPr>
      <w:r>
        <w:rPr>
          <w:bCs/>
          <w:sz w:val="24"/>
        </w:rPr>
        <w:t>4</w:t>
      </w:r>
      <w:r>
        <w:rPr>
          <w:rFonts w:hint="eastAsia"/>
          <w:bCs/>
          <w:sz w:val="24"/>
        </w:rPr>
        <w:t>、基金定期报告，包括基金年度报告、基金中期报告和基金季度报告</w:t>
      </w:r>
    </w:p>
    <w:p w14:paraId="744F1EE0" w14:textId="77777777" w:rsidR="0035403F" w:rsidRDefault="00B9387D">
      <w:pPr>
        <w:adjustRightInd w:val="0"/>
        <w:snapToGrid w:val="0"/>
        <w:spacing w:line="360" w:lineRule="auto"/>
        <w:ind w:firstLineChars="200" w:firstLine="480"/>
        <w:rPr>
          <w:bCs/>
          <w:sz w:val="24"/>
        </w:rPr>
      </w:pPr>
      <w:r>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w:t>
      </w:r>
      <w:r>
        <w:rPr>
          <w:bCs/>
          <w:sz w:val="24"/>
        </w:rPr>
        <w:t>期货</w:t>
      </w:r>
      <w:r>
        <w:rPr>
          <w:rFonts w:hint="eastAsia"/>
          <w:bCs/>
          <w:sz w:val="24"/>
        </w:rPr>
        <w:t>相关业务资格的会计师事务所审计。</w:t>
      </w:r>
    </w:p>
    <w:p w14:paraId="1A6078C7" w14:textId="77777777" w:rsidR="0035403F" w:rsidRDefault="00B9387D">
      <w:pPr>
        <w:adjustRightInd w:val="0"/>
        <w:snapToGrid w:val="0"/>
        <w:spacing w:line="360" w:lineRule="auto"/>
        <w:ind w:firstLineChars="200" w:firstLine="480"/>
        <w:rPr>
          <w:bCs/>
          <w:sz w:val="24"/>
        </w:rPr>
      </w:pPr>
      <w:r>
        <w:rPr>
          <w:rFonts w:hint="eastAsia"/>
          <w:bCs/>
          <w:sz w:val="24"/>
        </w:rPr>
        <w:t>基金管理人应当在上半年结束之日起两个月内，编制完成基金中期报告，将中期报告登载在指定网站上，并将中期报告提示性公告登载在指定报刊上。</w:t>
      </w:r>
    </w:p>
    <w:p w14:paraId="02063873" w14:textId="77777777" w:rsidR="0035403F" w:rsidRDefault="00B9387D">
      <w:pPr>
        <w:adjustRightInd w:val="0"/>
        <w:snapToGrid w:val="0"/>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个工作日内，编制完成基金季度报告，将季度报告登载在指定网站上，并将季度报告提示性公告登载在指定报刊上。</w:t>
      </w:r>
    </w:p>
    <w:p w14:paraId="43B03233" w14:textId="77777777" w:rsidR="0035403F" w:rsidRDefault="00B9387D">
      <w:pPr>
        <w:adjustRightInd w:val="0"/>
        <w:snapToGrid w:val="0"/>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9829EA0" w14:textId="77777777" w:rsidR="0035403F" w:rsidRDefault="00B9387D">
      <w:pPr>
        <w:adjustRightInd w:val="0"/>
        <w:snapToGrid w:val="0"/>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030C57A4" w14:textId="77777777" w:rsidR="0035403F" w:rsidRDefault="00B9387D">
      <w:pPr>
        <w:adjustRightInd w:val="0"/>
        <w:snapToGrid w:val="0"/>
        <w:spacing w:line="360" w:lineRule="auto"/>
        <w:ind w:firstLineChars="200" w:firstLine="480"/>
        <w:rPr>
          <w:bCs/>
          <w:sz w:val="24"/>
        </w:rPr>
      </w:pPr>
      <w:r>
        <w:rPr>
          <w:bCs/>
          <w:sz w:val="24"/>
        </w:rPr>
        <w:t>5</w:t>
      </w:r>
      <w:r>
        <w:rPr>
          <w:rFonts w:hint="eastAsia"/>
          <w:bCs/>
          <w:sz w:val="24"/>
        </w:rPr>
        <w:t>、临时报告</w:t>
      </w:r>
    </w:p>
    <w:p w14:paraId="0B8AD731" w14:textId="77777777" w:rsidR="0035403F" w:rsidRDefault="00B9387D">
      <w:pPr>
        <w:adjustRightInd w:val="0"/>
        <w:snapToGrid w:val="0"/>
        <w:spacing w:line="360" w:lineRule="auto"/>
        <w:ind w:firstLineChars="200" w:firstLine="480"/>
        <w:rPr>
          <w:bCs/>
          <w:sz w:val="24"/>
        </w:rPr>
      </w:pPr>
      <w:r>
        <w:rPr>
          <w:rFonts w:hint="eastAsia"/>
          <w:bCs/>
          <w:sz w:val="24"/>
        </w:rPr>
        <w:t>本基金发生重大事件，有关信息披露义务人应当依照《信息披露办法》的规定编制临时报告书，并登载在指定报刊和指定网站上。</w:t>
      </w:r>
    </w:p>
    <w:p w14:paraId="686E3783" w14:textId="77777777" w:rsidR="0035403F" w:rsidRDefault="00B9387D">
      <w:pPr>
        <w:adjustRightInd w:val="0"/>
        <w:snapToGrid w:val="0"/>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67547CB6"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）基金份额持有人大会的召开及决定的事项；</w:t>
      </w:r>
    </w:p>
    <w:p w14:paraId="2F4144C2"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）《基金合同》终止、基金清算；</w:t>
      </w:r>
    </w:p>
    <w:p w14:paraId="75F79CDE"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）转换基金运作方式、基金合并；</w:t>
      </w:r>
    </w:p>
    <w:p w14:paraId="3749DB0C" w14:textId="77777777" w:rsidR="0035403F" w:rsidRDefault="00B9387D">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）更换基金管理人、基金托管人、基金份额登记机构，基金改聘会计师事务所；</w:t>
      </w:r>
    </w:p>
    <w:p w14:paraId="27653281"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704F3BDA"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）基金管理人、基金托管人的法定名称、住所发生变更；</w:t>
      </w:r>
    </w:p>
    <w:p w14:paraId="2AB814DB"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）基金管理人变更持有百分之五以上股权的股东、基金管理人的实际控制人变更；</w:t>
      </w:r>
    </w:p>
    <w:p w14:paraId="7304D65E"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）基金管理人的高级管理人员、基金经理和基金托管人专门基金托管部门负责人发生变动；</w:t>
      </w:r>
    </w:p>
    <w:p w14:paraId="1BA0D8ED"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04AEAA7B"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）涉及基金财产、基金管理业务、基金托管业务的诉讼或仲裁；</w:t>
      </w:r>
    </w:p>
    <w:p w14:paraId="3BCEF4DE"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D94CDBB"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0A533AF"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）基金收益分配事项；</w:t>
      </w:r>
    </w:p>
    <w:p w14:paraId="7CBC959D"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）管理费、托管费、申购费、赎回费等费用计提标准、计提方式和费率发生变更；</w:t>
      </w:r>
    </w:p>
    <w:p w14:paraId="69C4AE74"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）基金份额净值计价错误达基金份额净值百分之零点五；</w:t>
      </w:r>
    </w:p>
    <w:p w14:paraId="39659340"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）本基金开始办理申购、赎回；</w:t>
      </w:r>
    </w:p>
    <w:p w14:paraId="08CEC270"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）本基金发生巨额赎回并延期办理；</w:t>
      </w:r>
    </w:p>
    <w:p w14:paraId="7F060166"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）本基金连续发生巨额赎回并暂停接受赎回申请或延缓支付赎回款项；</w:t>
      </w:r>
    </w:p>
    <w:p w14:paraId="2470A788"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）本基金暂停接受申购、赎回申请或重新接受申购、赎回申请；</w:t>
      </w:r>
    </w:p>
    <w:p w14:paraId="10D7E174"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0</w:t>
      </w:r>
      <w:r>
        <w:rPr>
          <w:rFonts w:hint="eastAsia"/>
          <w:bCs/>
          <w:sz w:val="24"/>
        </w:rPr>
        <w:t>）发生涉及基金申购、赎回事项调整或潜在影响投资者赎回等重大事项时；</w:t>
      </w:r>
    </w:p>
    <w:p w14:paraId="44F0D8D6" w14:textId="77777777" w:rsidR="0035403F" w:rsidRDefault="00B9387D">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w:t>
      </w:r>
      <w:r>
        <w:rPr>
          <w:bCs/>
          <w:sz w:val="24"/>
        </w:rPr>
        <w:t>1</w:t>
      </w:r>
      <w:r>
        <w:rPr>
          <w:rFonts w:hint="eastAsia"/>
          <w:bCs/>
          <w:sz w:val="24"/>
        </w:rPr>
        <w:t>）基金管理人采用摆动定价机制进行估值；</w:t>
      </w:r>
    </w:p>
    <w:p w14:paraId="66BB5E56"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2</w:t>
      </w:r>
      <w:r>
        <w:rPr>
          <w:rFonts w:hint="eastAsia"/>
          <w:bCs/>
          <w:sz w:val="24"/>
        </w:rPr>
        <w:t>）本基金增加或调整基金份额类别；</w:t>
      </w:r>
    </w:p>
    <w:p w14:paraId="3D1EE5DB"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3</w:t>
      </w:r>
      <w:r>
        <w:rPr>
          <w:rFonts w:hint="eastAsia"/>
          <w:bCs/>
          <w:sz w:val="24"/>
        </w:rPr>
        <w:t>）本基金推出新业务或服务；</w:t>
      </w:r>
    </w:p>
    <w:p w14:paraId="6564C984"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4</w:t>
      </w:r>
      <w:r>
        <w:rPr>
          <w:rFonts w:hint="eastAsia"/>
          <w:bCs/>
          <w:sz w:val="24"/>
        </w:rPr>
        <w:t>）《基金合同》生效后，连续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万元情形，基金管理人应当发布提示性公告；</w:t>
      </w:r>
    </w:p>
    <w:p w14:paraId="6693A751"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5</w:t>
      </w:r>
      <w:r>
        <w:rPr>
          <w:rFonts w:hint="eastAsia"/>
          <w:bCs/>
          <w:sz w:val="24"/>
        </w:rPr>
        <w:t>）基金信息披露义务人认为可能对基金份额持有人权益或者基金份额的价格产生重大影响的其他事项或中国证监会规定和基金合同约定的其他事项。</w:t>
      </w:r>
    </w:p>
    <w:p w14:paraId="4986AA83" w14:textId="77777777" w:rsidR="0035403F" w:rsidRDefault="00B9387D">
      <w:pPr>
        <w:adjustRightInd w:val="0"/>
        <w:snapToGrid w:val="0"/>
        <w:spacing w:line="360" w:lineRule="auto"/>
        <w:ind w:firstLineChars="200" w:firstLine="480"/>
        <w:rPr>
          <w:bCs/>
          <w:sz w:val="24"/>
        </w:rPr>
      </w:pPr>
      <w:r>
        <w:rPr>
          <w:bCs/>
          <w:sz w:val="24"/>
        </w:rPr>
        <w:t>6</w:t>
      </w:r>
      <w:r>
        <w:rPr>
          <w:rFonts w:hint="eastAsia"/>
          <w:bCs/>
          <w:sz w:val="24"/>
        </w:rPr>
        <w:t>、澄清公告</w:t>
      </w:r>
    </w:p>
    <w:p w14:paraId="4E48467F" w14:textId="77777777" w:rsidR="0035403F" w:rsidRDefault="00B9387D">
      <w:pPr>
        <w:adjustRightInd w:val="0"/>
        <w:snapToGrid w:val="0"/>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5C546FC" w14:textId="77777777" w:rsidR="0035403F" w:rsidRDefault="00B9387D">
      <w:pPr>
        <w:adjustRightInd w:val="0"/>
        <w:snapToGrid w:val="0"/>
        <w:spacing w:line="360" w:lineRule="auto"/>
        <w:ind w:firstLineChars="200" w:firstLine="480"/>
        <w:rPr>
          <w:bCs/>
          <w:sz w:val="24"/>
        </w:rPr>
      </w:pPr>
      <w:r>
        <w:rPr>
          <w:bCs/>
          <w:sz w:val="24"/>
        </w:rPr>
        <w:t>7</w:t>
      </w:r>
      <w:r>
        <w:rPr>
          <w:rFonts w:hint="eastAsia"/>
          <w:bCs/>
          <w:sz w:val="24"/>
        </w:rPr>
        <w:t>、基金份额持有人大会决议</w:t>
      </w:r>
    </w:p>
    <w:p w14:paraId="3C410B03" w14:textId="77777777" w:rsidR="0035403F" w:rsidRDefault="00B9387D">
      <w:pPr>
        <w:adjustRightInd w:val="0"/>
        <w:snapToGrid w:val="0"/>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6504749" w14:textId="77777777" w:rsidR="0035403F" w:rsidRDefault="00B9387D">
      <w:pPr>
        <w:adjustRightInd w:val="0"/>
        <w:snapToGrid w:val="0"/>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0CB8326" w14:textId="77777777" w:rsidR="0035403F" w:rsidRDefault="00B9387D">
      <w:pPr>
        <w:adjustRightInd w:val="0"/>
        <w:snapToGrid w:val="0"/>
        <w:spacing w:line="360" w:lineRule="auto"/>
        <w:ind w:firstLineChars="200" w:firstLine="480"/>
        <w:rPr>
          <w:bCs/>
          <w:sz w:val="24"/>
        </w:rPr>
      </w:pPr>
      <w:r>
        <w:rPr>
          <w:bCs/>
          <w:sz w:val="24"/>
        </w:rPr>
        <w:t>8</w:t>
      </w:r>
      <w:r>
        <w:rPr>
          <w:rFonts w:hint="eastAsia"/>
          <w:bCs/>
          <w:sz w:val="24"/>
        </w:rPr>
        <w:t>、基金投资资产支持证券情况</w:t>
      </w:r>
    </w:p>
    <w:p w14:paraId="4A733B85" w14:textId="77777777" w:rsidR="0035403F" w:rsidRDefault="00B9387D">
      <w:pPr>
        <w:adjustRightInd w:val="0"/>
        <w:snapToGrid w:val="0"/>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1BF3AC1" w14:textId="77777777" w:rsidR="0035403F" w:rsidRDefault="00B9387D">
      <w:pPr>
        <w:adjustRightInd w:val="0"/>
        <w:snapToGrid w:val="0"/>
        <w:spacing w:line="360" w:lineRule="auto"/>
        <w:ind w:firstLineChars="200" w:firstLine="480"/>
        <w:rPr>
          <w:rFonts w:hAnsi="宋体"/>
          <w:color w:val="000000"/>
          <w:sz w:val="24"/>
        </w:rPr>
      </w:pPr>
      <w:r>
        <w:rPr>
          <w:bCs/>
          <w:sz w:val="24"/>
        </w:rPr>
        <w:t>9</w:t>
      </w:r>
      <w:r>
        <w:rPr>
          <w:rFonts w:hint="eastAsia"/>
          <w:bCs/>
          <w:sz w:val="24"/>
        </w:rPr>
        <w:t>、</w:t>
      </w:r>
      <w:r>
        <w:rPr>
          <w:rFonts w:hAnsi="宋体" w:hint="eastAsia"/>
          <w:color w:val="000000"/>
          <w:sz w:val="24"/>
        </w:rPr>
        <w:t>实施侧袋机制期间的信息披露</w:t>
      </w:r>
    </w:p>
    <w:p w14:paraId="603DC4FE" w14:textId="77777777" w:rsidR="0035403F" w:rsidRDefault="00B9387D">
      <w:pPr>
        <w:adjustRightInd w:val="0"/>
        <w:snapToGrid w:val="0"/>
        <w:spacing w:line="360" w:lineRule="auto"/>
        <w:ind w:firstLineChars="200" w:firstLine="480"/>
        <w:rPr>
          <w:rFonts w:hAnsi="宋体"/>
          <w:bCs/>
          <w:color w:val="000000"/>
          <w:sz w:val="24"/>
        </w:rPr>
      </w:pPr>
      <w:r>
        <w:rPr>
          <w:rFonts w:hAnsi="宋体" w:hint="eastAsia"/>
          <w:color w:val="000000"/>
          <w:sz w:val="24"/>
        </w:rPr>
        <w:t>本基金实施侧袋机制的，相关信息披露义务人应当根据法律法规、基金合同和招募说明书的规定进行信息披露，详见本招募说明书“侧袋机制”部分的规定。</w:t>
      </w:r>
    </w:p>
    <w:p w14:paraId="3CBB3E08" w14:textId="77777777" w:rsidR="0035403F" w:rsidRDefault="00B9387D">
      <w:pPr>
        <w:adjustRightInd w:val="0"/>
        <w:snapToGrid w:val="0"/>
        <w:spacing w:line="360" w:lineRule="auto"/>
        <w:ind w:firstLineChars="200" w:firstLine="480"/>
        <w:rPr>
          <w:sz w:val="24"/>
        </w:rPr>
      </w:pPr>
      <w:r>
        <w:rPr>
          <w:rFonts w:hAnsi="宋体" w:hint="eastAsia"/>
          <w:bCs/>
          <w:color w:val="000000"/>
          <w:sz w:val="24"/>
        </w:rPr>
        <w:t>1</w:t>
      </w:r>
      <w:r>
        <w:rPr>
          <w:rFonts w:hAnsi="宋体"/>
          <w:bCs/>
          <w:color w:val="000000"/>
          <w:sz w:val="24"/>
        </w:rPr>
        <w:t>0</w:t>
      </w:r>
      <w:r>
        <w:rPr>
          <w:rFonts w:hAnsi="宋体" w:hint="eastAsia"/>
          <w:bCs/>
          <w:color w:val="000000"/>
          <w:sz w:val="24"/>
        </w:rPr>
        <w:t>、</w:t>
      </w:r>
      <w:r>
        <w:rPr>
          <w:rFonts w:hint="eastAsia"/>
          <w:bCs/>
          <w:sz w:val="24"/>
        </w:rPr>
        <w:t>中国证监会规定的其他信息。</w:t>
      </w:r>
    </w:p>
    <w:p w14:paraId="7647991C" w14:textId="77777777" w:rsidR="0035403F" w:rsidRDefault="00B9387D">
      <w:pPr>
        <w:adjustRightInd w:val="0"/>
        <w:snapToGrid w:val="0"/>
        <w:spacing w:line="360" w:lineRule="auto"/>
        <w:ind w:firstLineChars="200" w:firstLine="482"/>
        <w:rPr>
          <w:b/>
          <w:bCs/>
          <w:sz w:val="24"/>
        </w:rPr>
      </w:pPr>
      <w:r>
        <w:rPr>
          <w:b/>
          <w:bCs/>
          <w:sz w:val="24"/>
        </w:rPr>
        <w:lastRenderedPageBreak/>
        <w:t>（六）信息披露事务管理</w:t>
      </w:r>
    </w:p>
    <w:p w14:paraId="33C9D011" w14:textId="77777777" w:rsidR="0035403F" w:rsidRDefault="00B9387D">
      <w:pPr>
        <w:adjustRightInd w:val="0"/>
        <w:snapToGrid w:val="0"/>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603FF09E" w14:textId="77777777" w:rsidR="0035403F" w:rsidRDefault="00B9387D">
      <w:pPr>
        <w:adjustRightInd w:val="0"/>
        <w:snapToGrid w:val="0"/>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0FFED271" w14:textId="77777777" w:rsidR="0035403F" w:rsidRDefault="00B9387D">
      <w:pPr>
        <w:adjustRightInd w:val="0"/>
        <w:snapToGrid w:val="0"/>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DDBE1E3" w14:textId="77777777" w:rsidR="0035403F" w:rsidRDefault="00B9387D">
      <w:pPr>
        <w:adjustRightInd w:val="0"/>
        <w:snapToGrid w:val="0"/>
        <w:spacing w:line="360" w:lineRule="auto"/>
        <w:ind w:firstLineChars="200" w:firstLine="480"/>
        <w:rPr>
          <w:bCs/>
          <w:sz w:val="24"/>
        </w:rPr>
      </w:pPr>
      <w:r>
        <w:rPr>
          <w:rFonts w:hint="eastAsia"/>
          <w:bCs/>
          <w:sz w:val="24"/>
        </w:rPr>
        <w:t>基金管理人、基金托管人应当在指定报刊中选择一家</w:t>
      </w:r>
      <w:r>
        <w:rPr>
          <w:bCs/>
          <w:sz w:val="24"/>
        </w:rPr>
        <w:t>报刊披露</w:t>
      </w:r>
      <w:r>
        <w:rPr>
          <w:rFonts w:hint="eastAsia"/>
          <w:bCs/>
          <w:sz w:val="24"/>
        </w:rPr>
        <w:t>本</w:t>
      </w:r>
      <w:r>
        <w:rPr>
          <w:bCs/>
          <w:sz w:val="24"/>
        </w:rPr>
        <w:t>基金信息</w:t>
      </w:r>
      <w:r>
        <w:rPr>
          <w:rFonts w:hint="eastAsia"/>
          <w:bCs/>
          <w:sz w:val="24"/>
        </w:rPr>
        <w:t>。基金管理人、基金托管人应当向中国证监会基金电子披露网站报送拟披露的基金信息，并保证相关报送信息的真实、准确、完整、及时。</w:t>
      </w:r>
    </w:p>
    <w:p w14:paraId="37759B14" w14:textId="77777777" w:rsidR="0035403F" w:rsidRDefault="00B9387D">
      <w:pPr>
        <w:adjustRightInd w:val="0"/>
        <w:snapToGrid w:val="0"/>
        <w:spacing w:line="360" w:lineRule="auto"/>
        <w:ind w:firstLineChars="200" w:firstLine="480"/>
        <w:rPr>
          <w:bCs/>
          <w:sz w:val="24"/>
        </w:rPr>
      </w:pPr>
      <w:r>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5CB3166" w14:textId="77777777" w:rsidR="0035403F" w:rsidRDefault="00B9387D">
      <w:pPr>
        <w:adjustRightInd w:val="0"/>
        <w:snapToGrid w:val="0"/>
        <w:spacing w:line="360" w:lineRule="auto"/>
        <w:ind w:firstLineChars="200" w:firstLine="480"/>
        <w:rPr>
          <w:rFonts w:hAnsi="宋体"/>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4F32D572" w14:textId="77777777" w:rsidR="0035403F" w:rsidRDefault="00B9387D">
      <w:pPr>
        <w:adjustRightInd w:val="0"/>
        <w:snapToGrid w:val="0"/>
        <w:spacing w:line="360" w:lineRule="auto"/>
        <w:ind w:firstLineChars="200" w:firstLine="480"/>
        <w:rPr>
          <w:bCs/>
          <w:sz w:val="24"/>
        </w:rPr>
      </w:pPr>
      <w:r>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C334383" w14:textId="77777777" w:rsidR="0035403F" w:rsidRDefault="00B9387D">
      <w:pPr>
        <w:adjustRightInd w:val="0"/>
        <w:snapToGrid w:val="0"/>
        <w:spacing w:line="360" w:lineRule="auto"/>
        <w:ind w:firstLineChars="200" w:firstLine="482"/>
        <w:rPr>
          <w:b/>
          <w:sz w:val="24"/>
        </w:rPr>
      </w:pPr>
      <w:r>
        <w:rPr>
          <w:rFonts w:hAnsi="宋体"/>
          <w:b/>
          <w:sz w:val="24"/>
        </w:rPr>
        <w:t>（七）信息披露文件的存放与查阅</w:t>
      </w:r>
    </w:p>
    <w:p w14:paraId="05B1F546" w14:textId="77777777" w:rsidR="0035403F" w:rsidRDefault="00B9387D">
      <w:pPr>
        <w:adjustRightInd w:val="0"/>
        <w:snapToGrid w:val="0"/>
        <w:spacing w:line="360" w:lineRule="auto"/>
        <w:ind w:firstLineChars="200" w:firstLine="480"/>
        <w:rPr>
          <w:rFonts w:ascii="宋体" w:hAnsi="宋体"/>
          <w:b/>
          <w:kern w:val="0"/>
          <w:sz w:val="30"/>
        </w:rPr>
      </w:pPr>
      <w:r>
        <w:rPr>
          <w:rFonts w:hint="eastAsia"/>
          <w:bCs/>
          <w:sz w:val="24"/>
        </w:rPr>
        <w:t>依法必须披露的信息发布后，基金管理人、基金托管人应当按照相关法律法规规定将信息置备于各自办公场所，供社会公众查阅、复制</w:t>
      </w:r>
      <w:r>
        <w:rPr>
          <w:bCs/>
          <w:sz w:val="24"/>
        </w:rPr>
        <w:t>。</w:t>
      </w:r>
    </w:p>
    <w:p w14:paraId="171B3B80"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367103309"/>
      <w:r>
        <w:rPr>
          <w:rFonts w:ascii="宋体" w:hAnsi="宋体"/>
          <w:b/>
          <w:kern w:val="0"/>
          <w:sz w:val="30"/>
        </w:rPr>
        <w:br w:type="page"/>
      </w:r>
      <w:bookmarkStart w:id="82" w:name="_Toc56782496"/>
      <w:bookmarkStart w:id="83" w:name="_Toc68266306"/>
      <w:bookmarkEnd w:id="76"/>
      <w:bookmarkEnd w:id="80"/>
      <w:r>
        <w:rPr>
          <w:rFonts w:ascii="宋体" w:hAnsi="宋体" w:hint="eastAsia"/>
          <w:b/>
          <w:kern w:val="0"/>
          <w:sz w:val="30"/>
        </w:rPr>
        <w:lastRenderedPageBreak/>
        <w:t>十六、侧袋</w:t>
      </w:r>
      <w:r>
        <w:rPr>
          <w:rFonts w:ascii="宋体" w:hAnsi="宋体"/>
          <w:b/>
          <w:kern w:val="0"/>
          <w:sz w:val="30"/>
        </w:rPr>
        <w:t>机制</w:t>
      </w:r>
      <w:bookmarkEnd w:id="82"/>
      <w:bookmarkEnd w:id="83"/>
    </w:p>
    <w:p w14:paraId="0AC65267" w14:textId="77777777" w:rsidR="0035403F" w:rsidRDefault="00B9387D">
      <w:pPr>
        <w:adjustRightInd w:val="0"/>
        <w:snapToGrid w:val="0"/>
        <w:spacing w:line="360" w:lineRule="auto"/>
        <w:ind w:firstLineChars="200" w:firstLine="482"/>
        <w:rPr>
          <w:rFonts w:hAnsi="宋体"/>
          <w:b/>
          <w:bCs/>
          <w:sz w:val="24"/>
          <w:szCs w:val="24"/>
        </w:rPr>
      </w:pPr>
      <w:r>
        <w:rPr>
          <w:rFonts w:hAnsi="宋体" w:hint="eastAsia"/>
          <w:b/>
          <w:bCs/>
          <w:sz w:val="24"/>
          <w:szCs w:val="24"/>
        </w:rPr>
        <w:t>（一）侧袋机制的实施条件</w:t>
      </w:r>
    </w:p>
    <w:p w14:paraId="7553F608"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1128F16"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t>基金管理人应当在启用侧袋机制后及时发布临时公告，</w:t>
      </w:r>
      <w:bookmarkStart w:id="84" w:name="_Hlk45746268"/>
      <w:r>
        <w:rPr>
          <w:rFonts w:hAnsi="宋体" w:hint="eastAsia"/>
          <w:bCs/>
          <w:sz w:val="24"/>
          <w:szCs w:val="24"/>
        </w:rPr>
        <w:t>并在</w:t>
      </w:r>
      <w:bookmarkStart w:id="85" w:name="_Hlk45746204"/>
      <w:r>
        <w:rPr>
          <w:rFonts w:hAnsi="宋体" w:hint="eastAsia"/>
          <w:bCs/>
          <w:sz w:val="24"/>
          <w:szCs w:val="24"/>
        </w:rPr>
        <w:t>五个工作日内</w:t>
      </w:r>
      <w:bookmarkEnd w:id="84"/>
      <w:bookmarkEnd w:id="85"/>
      <w:r>
        <w:rPr>
          <w:rFonts w:hAnsi="宋体" w:hint="eastAsia"/>
          <w:bCs/>
          <w:sz w:val="24"/>
          <w:szCs w:val="24"/>
        </w:rPr>
        <w:t>聘请</w:t>
      </w:r>
      <w:bookmarkStart w:id="86" w:name="_Hlk45746277"/>
      <w:r>
        <w:rPr>
          <w:rFonts w:hAnsi="宋体" w:hint="eastAsia"/>
          <w:bCs/>
          <w:sz w:val="24"/>
          <w:szCs w:val="24"/>
        </w:rPr>
        <w:t>侧袋机制启用日发表意见且</w:t>
      </w:r>
      <w:bookmarkEnd w:id="86"/>
      <w:r>
        <w:rPr>
          <w:rFonts w:hAnsi="宋体" w:hint="eastAsia"/>
          <w:bCs/>
          <w:sz w:val="24"/>
          <w:szCs w:val="24"/>
        </w:rPr>
        <w:t>符合《中华人民共和国证券法》规定的会计师事务所</w:t>
      </w:r>
      <w:bookmarkStart w:id="87" w:name="_Hlk45746299"/>
      <w:r>
        <w:rPr>
          <w:rFonts w:hAnsi="宋体" w:hint="eastAsia"/>
          <w:bCs/>
          <w:sz w:val="24"/>
          <w:szCs w:val="24"/>
        </w:rPr>
        <w:t>进行审计并披露</w:t>
      </w:r>
      <w:bookmarkEnd w:id="87"/>
      <w:r>
        <w:rPr>
          <w:rFonts w:hAnsi="宋体" w:hint="eastAsia"/>
          <w:bCs/>
          <w:sz w:val="24"/>
          <w:szCs w:val="24"/>
        </w:rPr>
        <w:t>专项审计意见。</w:t>
      </w:r>
    </w:p>
    <w:p w14:paraId="30081456" w14:textId="77777777" w:rsidR="0035403F" w:rsidRDefault="00B9387D">
      <w:pPr>
        <w:adjustRightInd w:val="0"/>
        <w:snapToGrid w:val="0"/>
        <w:spacing w:line="360" w:lineRule="auto"/>
        <w:ind w:firstLineChars="200" w:firstLine="482"/>
        <w:rPr>
          <w:rFonts w:hAnsi="宋体"/>
          <w:b/>
          <w:bCs/>
          <w:sz w:val="24"/>
          <w:szCs w:val="24"/>
        </w:rPr>
      </w:pPr>
      <w:r>
        <w:rPr>
          <w:rFonts w:hAnsi="宋体" w:hint="eastAsia"/>
          <w:b/>
          <w:bCs/>
          <w:sz w:val="24"/>
          <w:szCs w:val="24"/>
        </w:rPr>
        <w:t>（二）实施侧袋机制期间基金份额的申购与赎回</w:t>
      </w:r>
    </w:p>
    <w:p w14:paraId="4100FCD0"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5DEF7BAC" w14:textId="77777777" w:rsidR="0035403F" w:rsidRDefault="00B9387D">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47685398" w14:textId="77777777" w:rsidR="0035403F" w:rsidRDefault="00B9387D">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hAnsi="宋体"/>
          <w:bCs/>
          <w:sz w:val="24"/>
          <w:szCs w:val="24"/>
        </w:rPr>
        <w:t>10</w:t>
      </w:r>
      <w:r>
        <w:rPr>
          <w:rFonts w:hAnsi="宋体" w:hint="eastAsia"/>
          <w:bCs/>
          <w:sz w:val="24"/>
          <w:szCs w:val="24"/>
        </w:rPr>
        <w:t>%</w:t>
      </w:r>
      <w:r>
        <w:rPr>
          <w:rFonts w:hAnsi="宋体" w:hint="eastAsia"/>
          <w:bCs/>
          <w:sz w:val="24"/>
          <w:szCs w:val="24"/>
        </w:rPr>
        <w:t>认定。</w:t>
      </w:r>
    </w:p>
    <w:p w14:paraId="085BCD75" w14:textId="77777777" w:rsidR="0035403F" w:rsidRDefault="00B9387D">
      <w:pPr>
        <w:adjustRightInd w:val="0"/>
        <w:snapToGrid w:val="0"/>
        <w:spacing w:line="360" w:lineRule="auto"/>
        <w:ind w:firstLineChars="200" w:firstLine="482"/>
        <w:rPr>
          <w:rFonts w:hAnsi="宋体"/>
          <w:b/>
          <w:bCs/>
          <w:sz w:val="24"/>
          <w:szCs w:val="24"/>
        </w:rPr>
      </w:pPr>
      <w:r>
        <w:rPr>
          <w:rFonts w:hAnsi="宋体" w:hint="eastAsia"/>
          <w:b/>
          <w:bCs/>
          <w:sz w:val="24"/>
          <w:szCs w:val="24"/>
        </w:rPr>
        <w:t>（三）实施侧袋机制期间的基金投资</w:t>
      </w:r>
    </w:p>
    <w:p w14:paraId="44E5AFCF"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t>侧袋机制实施期间，招募说明书“基金的投资”部分约定的</w:t>
      </w:r>
      <w:r>
        <w:rPr>
          <w:rFonts w:hAnsi="宋体"/>
          <w:bCs/>
          <w:sz w:val="24"/>
          <w:szCs w:val="24"/>
        </w:rPr>
        <w:t>投资组合比例</w:t>
      </w:r>
      <w:r>
        <w:rPr>
          <w:rFonts w:hAnsi="宋体" w:hint="eastAsia"/>
          <w:bCs/>
          <w:sz w:val="24"/>
          <w:szCs w:val="24"/>
        </w:rPr>
        <w:t>、投资策略、</w:t>
      </w:r>
      <w:r>
        <w:rPr>
          <w:rFonts w:hAnsi="宋体"/>
          <w:bCs/>
          <w:sz w:val="24"/>
          <w:szCs w:val="24"/>
        </w:rPr>
        <w:t>组合限制</w:t>
      </w:r>
      <w:r>
        <w:rPr>
          <w:rFonts w:hAnsi="宋体" w:hint="eastAsia"/>
          <w:bCs/>
          <w:sz w:val="24"/>
          <w:szCs w:val="24"/>
        </w:rPr>
        <w:t>、业绩比较基准、风险收益特征等约定仅适用于主袋账户。基金管理人计算各项投资运作指标和基金业绩指标时仅需考虑主袋账户资产。</w:t>
      </w:r>
    </w:p>
    <w:p w14:paraId="3A967BC8"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t>基金管理人原则上应当在侧袋</w:t>
      </w:r>
      <w:r>
        <w:rPr>
          <w:rFonts w:hAnsi="宋体"/>
          <w:bCs/>
          <w:sz w:val="24"/>
          <w:szCs w:val="24"/>
        </w:rPr>
        <w:t>机制启用后</w:t>
      </w:r>
      <w:r>
        <w:rPr>
          <w:rFonts w:hAnsi="宋体"/>
          <w:bCs/>
          <w:sz w:val="24"/>
          <w:szCs w:val="24"/>
        </w:rPr>
        <w:t>20</w:t>
      </w:r>
      <w:r>
        <w:rPr>
          <w:rFonts w:hAnsi="宋体"/>
          <w:bCs/>
          <w:sz w:val="24"/>
          <w:szCs w:val="24"/>
        </w:rPr>
        <w:t>个交易日内完成对主袋账户投资组合的调整，</w:t>
      </w:r>
      <w:r>
        <w:rPr>
          <w:rFonts w:hAnsi="宋体" w:hint="eastAsia"/>
          <w:bCs/>
          <w:sz w:val="24"/>
          <w:szCs w:val="24"/>
        </w:rPr>
        <w:t>因资产流动性受限等中国证监会规定的情形除外。</w:t>
      </w:r>
    </w:p>
    <w:p w14:paraId="3A176A7E"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t>基金管理人不得在侧袋账户中进行除特定资产处置变现以外的其他投资操作。</w:t>
      </w:r>
    </w:p>
    <w:p w14:paraId="2F5D3E83" w14:textId="77777777" w:rsidR="0035403F" w:rsidRDefault="00B9387D">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（四）实施侧袋机制期间的基金估值</w:t>
      </w:r>
    </w:p>
    <w:p w14:paraId="27340028"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10F6CCD6" w14:textId="77777777" w:rsidR="0035403F" w:rsidRDefault="00B9387D">
      <w:pPr>
        <w:adjustRightInd w:val="0"/>
        <w:snapToGrid w:val="0"/>
        <w:spacing w:line="360" w:lineRule="auto"/>
        <w:ind w:firstLineChars="200" w:firstLine="482"/>
        <w:rPr>
          <w:rFonts w:hAnsi="宋体"/>
          <w:b/>
          <w:bCs/>
          <w:sz w:val="24"/>
          <w:szCs w:val="24"/>
        </w:rPr>
      </w:pPr>
      <w:r>
        <w:rPr>
          <w:rFonts w:hAnsi="宋体" w:hint="eastAsia"/>
          <w:b/>
          <w:bCs/>
          <w:sz w:val="24"/>
          <w:szCs w:val="24"/>
        </w:rPr>
        <w:t>（五）实施侧袋账户期间的基金费用</w:t>
      </w:r>
    </w:p>
    <w:p w14:paraId="671CDA19"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、本基金实施侧袋机制的，管理费和托管费按主袋账户基金资产净值作为基数计提。</w:t>
      </w:r>
    </w:p>
    <w:p w14:paraId="58E7DF4D" w14:textId="77777777" w:rsidR="0035403F" w:rsidRDefault="00B9387D">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、与侧袋账户有关的费用可从侧袋账户中列支，但应待侧袋账户资产变现后方可列支，有关费用可酌情收取或减免，但不得收取管理费。</w:t>
      </w:r>
    </w:p>
    <w:p w14:paraId="526E6E3B" w14:textId="77777777" w:rsidR="0035403F" w:rsidRDefault="00B9387D">
      <w:pPr>
        <w:adjustRightInd w:val="0"/>
        <w:snapToGrid w:val="0"/>
        <w:spacing w:line="360" w:lineRule="auto"/>
        <w:ind w:firstLineChars="200" w:firstLine="482"/>
        <w:rPr>
          <w:rFonts w:hAnsi="宋体"/>
          <w:b/>
          <w:bCs/>
          <w:sz w:val="24"/>
          <w:szCs w:val="24"/>
        </w:rPr>
      </w:pPr>
      <w:r>
        <w:rPr>
          <w:rFonts w:hAnsi="宋体" w:hint="eastAsia"/>
          <w:b/>
          <w:bCs/>
          <w:sz w:val="24"/>
          <w:szCs w:val="24"/>
        </w:rPr>
        <w:t>（六）侧袋账户中特定资产的处置变现和支付</w:t>
      </w:r>
    </w:p>
    <w:p w14:paraId="71879E6E"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7AD5C95C"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769AC1BC"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2A07381E" w14:textId="77777777" w:rsidR="0035403F" w:rsidRDefault="00B9387D">
      <w:pPr>
        <w:adjustRightInd w:val="0"/>
        <w:snapToGrid w:val="0"/>
        <w:spacing w:line="360" w:lineRule="auto"/>
        <w:ind w:firstLineChars="200" w:firstLine="482"/>
        <w:rPr>
          <w:rFonts w:hAnsi="宋体"/>
          <w:b/>
          <w:bCs/>
          <w:sz w:val="24"/>
          <w:szCs w:val="24"/>
        </w:rPr>
      </w:pPr>
      <w:r>
        <w:rPr>
          <w:rFonts w:hAnsi="宋体" w:hint="eastAsia"/>
          <w:b/>
          <w:bCs/>
          <w:sz w:val="24"/>
          <w:szCs w:val="24"/>
        </w:rPr>
        <w:t>（七）侧袋机制的信息披露</w:t>
      </w:r>
    </w:p>
    <w:p w14:paraId="7200A33F"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、临时公告</w:t>
      </w:r>
    </w:p>
    <w:p w14:paraId="1D83AB9D"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t>在启用侧袋机制、处置特定资产、终止侧袋机制以及发生其他可能对投资者利益产生重大影响的事项后基金管理人应及时发布临时公告。</w:t>
      </w:r>
    </w:p>
    <w:p w14:paraId="5F5B6619"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、基金净值信息</w:t>
      </w:r>
    </w:p>
    <w:p w14:paraId="5068B289"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5B96095C"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、定期报告</w:t>
      </w:r>
    </w:p>
    <w:p w14:paraId="25F1F53A" w14:textId="77777777" w:rsidR="0035403F" w:rsidRDefault="00B9387D">
      <w:pPr>
        <w:adjustRightInd w:val="0"/>
        <w:snapToGrid w:val="0"/>
        <w:spacing w:line="360" w:lineRule="auto"/>
        <w:ind w:firstLineChars="200" w:firstLine="480"/>
        <w:rPr>
          <w:rFonts w:hAnsi="宋体"/>
          <w:bCs/>
          <w:sz w:val="24"/>
          <w:szCs w:val="24"/>
        </w:rPr>
      </w:pPr>
      <w:r>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8" w:name="_Hlk45747214"/>
      <w:r>
        <w:rPr>
          <w:rFonts w:hAnsi="宋体" w:hint="eastAsia"/>
          <w:bCs/>
          <w:sz w:val="24"/>
          <w:szCs w:val="24"/>
        </w:rPr>
        <w:t>会计师事务所对基金年度报告进行审计时，应对报告期内基金侧袋机制运行相关的会计核算和年度报告披露等发表审计意见。</w:t>
      </w:r>
      <w:bookmarkEnd w:id="88"/>
    </w:p>
    <w:p w14:paraId="4E596DA3" w14:textId="77777777" w:rsidR="0035403F" w:rsidRDefault="00B9387D">
      <w:pPr>
        <w:widowControl/>
        <w:jc w:val="left"/>
        <w:rPr>
          <w:rFonts w:hAnsi="宋体"/>
          <w:bCs/>
          <w:sz w:val="24"/>
          <w:szCs w:val="24"/>
        </w:rPr>
      </w:pPr>
      <w:r>
        <w:rPr>
          <w:rFonts w:hAnsi="宋体"/>
          <w:bCs/>
          <w:sz w:val="24"/>
          <w:szCs w:val="24"/>
        </w:rPr>
        <w:br w:type="page"/>
      </w:r>
    </w:p>
    <w:p w14:paraId="57CFEF90" w14:textId="12395FE8"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68266307"/>
      <w:r>
        <w:rPr>
          <w:rFonts w:ascii="宋体" w:hAnsi="宋体" w:hint="eastAsia"/>
          <w:b/>
          <w:kern w:val="0"/>
          <w:sz w:val="30"/>
        </w:rPr>
        <w:lastRenderedPageBreak/>
        <w:t>十七、风险揭示</w:t>
      </w:r>
      <w:bookmarkEnd w:id="81"/>
      <w:bookmarkEnd w:id="89"/>
    </w:p>
    <w:p w14:paraId="5F264FFC" w14:textId="77777777" w:rsidR="0035403F" w:rsidRDefault="00B9387D">
      <w:pPr>
        <w:adjustRightInd w:val="0"/>
        <w:snapToGrid w:val="0"/>
        <w:spacing w:line="360" w:lineRule="auto"/>
        <w:ind w:firstLineChars="200" w:firstLine="48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0" w:name="_Hlt91150550"/>
      <w:bookmarkStart w:id="91" w:name="_Hlt88901012"/>
      <w:bookmarkStart w:id="92" w:name="_Toc109537396"/>
      <w:bookmarkEnd w:id="90"/>
      <w:bookmarkEnd w:id="91"/>
      <w:r>
        <w:rPr>
          <w:rFonts w:hAnsi="宋体"/>
          <w:sz w:val="24"/>
          <w:szCs w:val="24"/>
        </w:rPr>
        <w:t>生的收益，也可能承担</w:t>
      </w:r>
      <w:bookmarkEnd w:id="92"/>
      <w:r>
        <w:rPr>
          <w:rFonts w:hAnsi="宋体"/>
          <w:sz w:val="24"/>
          <w:szCs w:val="24"/>
        </w:rPr>
        <w:t>基金投资所带来的损失。</w:t>
      </w:r>
    </w:p>
    <w:p w14:paraId="5BD76D3B" w14:textId="77777777" w:rsidR="0035403F" w:rsidRDefault="00B9387D">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szCs w:val="24"/>
        </w:rPr>
        <w:t>开放</w:t>
      </w:r>
      <w:r>
        <w:rPr>
          <w:rFonts w:hAnsi="宋体"/>
          <w:sz w:val="24"/>
          <w:szCs w:val="24"/>
        </w:rPr>
        <w:t>日基金的净赎回申请（赎回申请份额总数加上基金转换中转出申请份额总数扣除申购申请份额总数及基金转换中转入申请份额总数后的余额）超过</w:t>
      </w:r>
      <w:r>
        <w:rPr>
          <w:rFonts w:hAnsi="宋体" w:hint="eastAsia"/>
          <w:sz w:val="24"/>
          <w:szCs w:val="24"/>
        </w:rPr>
        <w:t>上</w:t>
      </w:r>
      <w:r>
        <w:rPr>
          <w:rFonts w:hAnsi="宋体"/>
          <w:sz w:val="24"/>
          <w:szCs w:val="24"/>
        </w:rPr>
        <w:t>一开放日基金总份额的百分之十时，投资人将可能无法及时赎回持有的全部基金份额。</w:t>
      </w:r>
    </w:p>
    <w:p w14:paraId="728665D8" w14:textId="77777777" w:rsidR="0035403F" w:rsidRDefault="00B9387D">
      <w:pPr>
        <w:adjustRightInd w:val="0"/>
        <w:snapToGrid w:val="0"/>
        <w:spacing w:line="360" w:lineRule="auto"/>
        <w:ind w:firstLineChars="200" w:firstLine="480"/>
        <w:rPr>
          <w:sz w:val="24"/>
          <w:szCs w:val="24"/>
        </w:rPr>
      </w:pPr>
      <w:r>
        <w:rPr>
          <w:rFonts w:hAnsi="宋体"/>
          <w:sz w:val="24"/>
          <w:szCs w:val="24"/>
        </w:rPr>
        <w:t>基金分为股票</w:t>
      </w:r>
      <w:r>
        <w:rPr>
          <w:rFonts w:hAnsi="宋体" w:hint="eastAsia"/>
          <w:sz w:val="24"/>
          <w:szCs w:val="24"/>
        </w:rPr>
        <w:t>型</w:t>
      </w:r>
      <w:r>
        <w:rPr>
          <w:rFonts w:hAnsi="宋体"/>
          <w:sz w:val="24"/>
          <w:szCs w:val="24"/>
        </w:rPr>
        <w:t>基金、混合</w:t>
      </w:r>
      <w:r>
        <w:rPr>
          <w:rFonts w:hAnsi="宋体" w:hint="eastAsia"/>
          <w:sz w:val="24"/>
          <w:szCs w:val="24"/>
        </w:rPr>
        <w:t>型</w:t>
      </w:r>
      <w:r>
        <w:rPr>
          <w:rFonts w:hAnsi="宋体"/>
          <w:sz w:val="24"/>
          <w:szCs w:val="24"/>
        </w:rPr>
        <w:t>基金、债券</w:t>
      </w:r>
      <w:r>
        <w:rPr>
          <w:rFonts w:hAnsi="宋体" w:hint="eastAsia"/>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28FE0183" w14:textId="77777777" w:rsidR="0035403F" w:rsidRDefault="00B9387D">
      <w:pPr>
        <w:adjustRightInd w:val="0"/>
        <w:snapToGrid w:val="0"/>
        <w:spacing w:line="360" w:lineRule="auto"/>
        <w:ind w:firstLineChars="200" w:firstLine="480"/>
        <w:rPr>
          <w:sz w:val="24"/>
          <w:szCs w:val="24"/>
        </w:rPr>
      </w:pPr>
      <w:r>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338CC3C0" w14:textId="77777777" w:rsidR="0035403F" w:rsidRDefault="00B9387D">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3A3E6954" w14:textId="77777777" w:rsidR="0035403F" w:rsidRDefault="00B9387D">
      <w:pPr>
        <w:widowControl/>
        <w:adjustRightInd w:val="0"/>
        <w:snapToGrid w:val="0"/>
        <w:spacing w:line="360" w:lineRule="auto"/>
        <w:ind w:firstLineChars="200" w:firstLine="480"/>
        <w:rPr>
          <w:sz w:val="24"/>
          <w:szCs w:val="24"/>
        </w:rPr>
      </w:pPr>
      <w:r>
        <w:rPr>
          <w:rFonts w:hAnsi="宋体"/>
          <w:sz w:val="24"/>
          <w:szCs w:val="24"/>
        </w:rPr>
        <w:t>因拆分、分红等行为导致基金份额净值变化，不会改变基金的风险收益特征，不会降低基金投资风险或提高基金投资收益。以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元初始面值开展基金募集或因拆分、分红等行为导致基金份额净值调整至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14:paraId="075B876C" w14:textId="77777777" w:rsidR="0035403F" w:rsidRDefault="00B9387D">
      <w:pPr>
        <w:widowControl/>
        <w:adjustRightInd w:val="0"/>
        <w:snapToGrid w:val="0"/>
        <w:spacing w:line="360" w:lineRule="auto"/>
        <w:ind w:firstLineChars="200" w:firstLine="480"/>
        <w:rPr>
          <w:sz w:val="24"/>
          <w:szCs w:val="24"/>
        </w:rPr>
      </w:pPr>
      <w:r>
        <w:rPr>
          <w:rFonts w:hAnsi="宋体"/>
          <w:sz w:val="24"/>
          <w:szCs w:val="24"/>
        </w:rPr>
        <w:t>基金管理人承诺以诚实信用、勤勉尽责的原则管理和运用基金资产，但不保证本基金一定盈利，也不保证最低收益。基金管理人管理的其他基金的业绩不构成对</w:t>
      </w:r>
      <w:r>
        <w:rPr>
          <w:rFonts w:hAnsi="宋体"/>
          <w:sz w:val="24"/>
          <w:szCs w:val="24"/>
        </w:rPr>
        <w:lastRenderedPageBreak/>
        <w:t>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14:paraId="5D66EDC9" w14:textId="77777777" w:rsidR="0035403F" w:rsidRDefault="00B9387D">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14:paraId="50BD10A9"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（一）市场风险</w:t>
      </w:r>
    </w:p>
    <w:p w14:paraId="0034F8AB" w14:textId="77777777" w:rsidR="0035403F" w:rsidRDefault="00B9387D">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14:paraId="0B34605C"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14:paraId="736171A7"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51FFC7"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70CE6A67"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w:t>
      </w:r>
      <w:r>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Pr>
          <w:rFonts w:hAnsi="宋体"/>
          <w:kern w:val="0"/>
          <w:sz w:val="24"/>
          <w:szCs w:val="24"/>
        </w:rPr>
        <w:t>从而产生风险</w:t>
      </w:r>
      <w:r>
        <w:rPr>
          <w:rFonts w:hAnsi="宋体" w:hint="eastAsia"/>
          <w:kern w:val="0"/>
          <w:sz w:val="24"/>
          <w:szCs w:val="24"/>
        </w:rPr>
        <w:t>。</w:t>
      </w:r>
    </w:p>
    <w:p w14:paraId="39D4EE06" w14:textId="77777777" w:rsidR="0035403F" w:rsidRDefault="00B9387D">
      <w:pPr>
        <w:widowControl/>
        <w:adjustRightInd w:val="0"/>
        <w:snapToGrid w:val="0"/>
        <w:spacing w:line="360" w:lineRule="auto"/>
        <w:ind w:firstLineChars="200" w:firstLine="480"/>
        <w:rPr>
          <w:rFonts w:hAnsi="宋体"/>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38BC38B8" w14:textId="77777777" w:rsidR="0035403F" w:rsidRDefault="00B9387D">
      <w:pPr>
        <w:widowControl/>
        <w:adjustRightInd w:val="0"/>
        <w:snapToGrid w:val="0"/>
        <w:spacing w:line="360" w:lineRule="auto"/>
        <w:ind w:firstLineChars="200" w:firstLine="480"/>
        <w:rPr>
          <w:kern w:val="0"/>
          <w:sz w:val="24"/>
          <w:szCs w:val="24"/>
        </w:rPr>
      </w:pPr>
      <w:r>
        <w:rPr>
          <w:rFonts w:hint="eastAsia"/>
          <w:kern w:val="0"/>
          <w:sz w:val="24"/>
          <w:szCs w:val="24"/>
        </w:rPr>
        <w:t>6</w:t>
      </w:r>
      <w:r>
        <w:rPr>
          <w:rFonts w:hint="eastAsia"/>
          <w:kern w:val="0"/>
          <w:sz w:val="24"/>
          <w:szCs w:val="24"/>
        </w:rPr>
        <w:t>、债券收益率曲线变动风险。是指收益率曲线没有按预期变化导致基金投资决策出现偏差。</w:t>
      </w:r>
    </w:p>
    <w:p w14:paraId="27D8AAD6" w14:textId="77777777" w:rsidR="0035403F" w:rsidRDefault="00B9387D">
      <w:pPr>
        <w:widowControl/>
        <w:adjustRightInd w:val="0"/>
        <w:snapToGrid w:val="0"/>
        <w:spacing w:line="360" w:lineRule="auto"/>
        <w:ind w:firstLineChars="200" w:firstLine="480"/>
        <w:rPr>
          <w:kern w:val="0"/>
          <w:sz w:val="24"/>
          <w:szCs w:val="24"/>
        </w:rPr>
      </w:pPr>
      <w:r>
        <w:rPr>
          <w:rFonts w:hint="eastAsia"/>
          <w:kern w:val="0"/>
          <w:sz w:val="24"/>
          <w:szCs w:val="24"/>
        </w:rPr>
        <w:t>7</w:t>
      </w:r>
      <w:r>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3E1E8BDD" w14:textId="77777777" w:rsidR="0035403F" w:rsidRDefault="00B9387D">
      <w:pPr>
        <w:widowControl/>
        <w:adjustRightInd w:val="0"/>
        <w:snapToGrid w:val="0"/>
        <w:spacing w:line="360" w:lineRule="auto"/>
        <w:ind w:firstLineChars="200" w:firstLine="480"/>
        <w:rPr>
          <w:kern w:val="0"/>
          <w:sz w:val="24"/>
          <w:szCs w:val="24"/>
        </w:rPr>
      </w:pPr>
      <w:r>
        <w:rPr>
          <w:rFonts w:hint="eastAsia"/>
          <w:kern w:val="0"/>
          <w:sz w:val="24"/>
          <w:szCs w:val="24"/>
        </w:rPr>
        <w:lastRenderedPageBreak/>
        <w:t>8</w:t>
      </w:r>
      <w:r>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34E87900" w14:textId="77777777" w:rsidR="0035403F" w:rsidRDefault="00B9387D">
      <w:pPr>
        <w:widowControl/>
        <w:adjustRightInd w:val="0"/>
        <w:snapToGrid w:val="0"/>
        <w:spacing w:line="360" w:lineRule="auto"/>
        <w:ind w:firstLineChars="200" w:firstLine="480"/>
        <w:rPr>
          <w:rFonts w:hAnsi="宋体"/>
          <w:kern w:val="0"/>
          <w:sz w:val="24"/>
          <w:szCs w:val="24"/>
        </w:rPr>
      </w:pPr>
      <w:r>
        <w:rPr>
          <w:rFonts w:hint="eastAsia"/>
          <w:kern w:val="0"/>
          <w:sz w:val="24"/>
          <w:szCs w:val="24"/>
        </w:rPr>
        <w:t>9</w:t>
      </w:r>
      <w:r>
        <w:rPr>
          <w:rFonts w:hint="eastAsia"/>
          <w:kern w:val="0"/>
          <w:sz w:val="24"/>
          <w:szCs w:val="24"/>
        </w:rPr>
        <w:t>、</w:t>
      </w:r>
      <w:r>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576B510" w14:textId="77777777" w:rsidR="0035403F" w:rsidRDefault="00B9387D">
      <w:pPr>
        <w:widowControl/>
        <w:adjustRightInd w:val="0"/>
        <w:snapToGrid w:val="0"/>
        <w:spacing w:line="360" w:lineRule="auto"/>
        <w:ind w:firstLineChars="200" w:firstLine="480"/>
        <w:rPr>
          <w:kern w:val="0"/>
          <w:sz w:val="24"/>
          <w:szCs w:val="24"/>
        </w:rPr>
      </w:pPr>
      <w:r>
        <w:rPr>
          <w:rFonts w:hAnsi="宋体" w:hint="eastAsia"/>
          <w:kern w:val="0"/>
          <w:sz w:val="24"/>
          <w:szCs w:val="24"/>
        </w:rPr>
        <w:t>10</w:t>
      </w:r>
      <w:r>
        <w:rPr>
          <w:rFonts w:hAnsi="宋体" w:hint="eastAsia"/>
          <w:kern w:val="0"/>
          <w:sz w:val="24"/>
          <w:szCs w:val="24"/>
        </w:rPr>
        <w:t>、</w:t>
      </w:r>
      <w:r>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460D0C44"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（二）管理风险</w:t>
      </w:r>
    </w:p>
    <w:p w14:paraId="7D9C644A" w14:textId="77777777" w:rsidR="0035403F" w:rsidRDefault="00B9387D">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73C0780B"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（三）流动性风险</w:t>
      </w:r>
    </w:p>
    <w:p w14:paraId="39CA464B"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FF76E4F"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、本基金的申购、赎回安排</w:t>
      </w:r>
    </w:p>
    <w:p w14:paraId="724F95FA" w14:textId="77777777" w:rsidR="0035403F" w:rsidRDefault="00B9387D">
      <w:pPr>
        <w:widowControl/>
        <w:adjustRightInd w:val="0"/>
        <w:snapToGrid w:val="0"/>
        <w:spacing w:line="360" w:lineRule="auto"/>
        <w:ind w:firstLineChars="200" w:firstLine="480"/>
        <w:rPr>
          <w:rFonts w:hAnsi="宋体"/>
          <w:kern w:val="0"/>
          <w:sz w:val="24"/>
          <w:szCs w:val="24"/>
        </w:rPr>
      </w:pPr>
      <w:r>
        <w:rPr>
          <w:rFonts w:hint="eastAsia"/>
          <w:kern w:val="0"/>
          <w:sz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2398A62"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、投资市场、行业及资产的流动性风险评估</w:t>
      </w:r>
    </w:p>
    <w:p w14:paraId="247EC777"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2EB6EF6E"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、巨额赎回情形下的流动性风险管理措施</w:t>
      </w:r>
    </w:p>
    <w:p w14:paraId="3B0C2893"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14:paraId="5C7D7288"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14:paraId="539FB128"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14:paraId="305C3EFF"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DE992F4"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w:t>
      </w:r>
      <w:r>
        <w:rPr>
          <w:rFonts w:hAnsi="宋体" w:hint="eastAsia"/>
          <w:kern w:val="0"/>
          <w:sz w:val="24"/>
          <w:szCs w:val="24"/>
        </w:rPr>
        <w:t>3</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14:paraId="64B77E12"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6E6C53CD"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对于基金份额持有人未超过上述比例的部分，基金管理人可以根据前段“（</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4CD7C274"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个工作日，并应当在指定媒介上进行公告。</w:t>
      </w:r>
    </w:p>
    <w:p w14:paraId="0C4BB409"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、实施备用的流动性风险管理工具的情形、程序及对投资者的潜在影响</w:t>
      </w:r>
    </w:p>
    <w:p w14:paraId="4F467338"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本基金在面临大规模赎回的情况下有可能因为无法变现造成流动性风险。</w:t>
      </w:r>
    </w:p>
    <w:p w14:paraId="5CBEFCCA" w14:textId="77777777" w:rsidR="0035403F" w:rsidRDefault="00B9387D">
      <w:pPr>
        <w:widowControl/>
        <w:adjustRightInd w:val="0"/>
        <w:snapToGrid w:val="0"/>
        <w:spacing w:line="360" w:lineRule="auto"/>
        <w:ind w:firstLineChars="200" w:firstLine="480"/>
        <w:rPr>
          <w:rFonts w:hAnsi="宋体"/>
          <w:color w:val="000000"/>
          <w:kern w:val="0"/>
          <w:sz w:val="24"/>
          <w:szCs w:val="24"/>
        </w:rPr>
      </w:pPr>
      <w:r>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部分延期赎回、收取短期赎回费、摆动定价、暂停基金估值</w:t>
      </w:r>
      <w:r>
        <w:rPr>
          <w:rFonts w:hAnsi="宋体" w:hint="eastAsia"/>
          <w:color w:val="000000"/>
          <w:kern w:val="0"/>
          <w:sz w:val="24"/>
          <w:szCs w:val="24"/>
        </w:rPr>
        <w:t>、实施侧袋机制</w:t>
      </w:r>
      <w:r>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25F4BC3C" w14:textId="77777777" w:rsidR="0035403F" w:rsidRDefault="00B9387D">
      <w:pPr>
        <w:widowControl/>
        <w:adjustRightInd w:val="0"/>
        <w:snapToGrid w:val="0"/>
        <w:spacing w:line="360" w:lineRule="auto"/>
        <w:ind w:firstLineChars="200" w:firstLine="480"/>
        <w:rPr>
          <w:rFonts w:hAnsi="宋体"/>
          <w:color w:val="000000"/>
          <w:kern w:val="0"/>
          <w:sz w:val="24"/>
          <w:szCs w:val="24"/>
        </w:rPr>
      </w:pPr>
      <w:r>
        <w:rPr>
          <w:rFonts w:hAnsi="宋体" w:hint="eastAsia"/>
          <w:color w:val="000000"/>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w:t>
      </w:r>
      <w:r>
        <w:rPr>
          <w:rFonts w:hAnsi="宋体" w:hint="eastAsia"/>
          <w:color w:val="000000"/>
          <w:kern w:val="0"/>
          <w:sz w:val="24"/>
          <w:szCs w:val="24"/>
        </w:rPr>
        <w:lastRenderedPageBreak/>
        <w:t>对应特定资产的变现时间具有不确定性，最终变现价格也具有不确定性并且有可能大幅低于启用侧袋机制时的特定资产的估值，基金份额持有人可能因此面临损失。</w:t>
      </w:r>
    </w:p>
    <w:p w14:paraId="38E5FE06" w14:textId="77777777" w:rsidR="0035403F" w:rsidRDefault="00B9387D">
      <w:pPr>
        <w:widowControl/>
        <w:adjustRightInd w:val="0"/>
        <w:snapToGrid w:val="0"/>
        <w:spacing w:line="360" w:lineRule="auto"/>
        <w:ind w:firstLineChars="200" w:firstLine="480"/>
        <w:rPr>
          <w:rFonts w:hAnsi="宋体"/>
          <w:color w:val="000000"/>
          <w:kern w:val="0"/>
          <w:sz w:val="24"/>
          <w:szCs w:val="24"/>
        </w:rPr>
      </w:pPr>
      <w:r>
        <w:rPr>
          <w:rFonts w:hAnsi="宋体" w:hint="eastAsia"/>
          <w:color w:val="000000"/>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6A4EF6CE" w14:textId="77777777" w:rsidR="0035403F" w:rsidRDefault="00B9387D">
      <w:pPr>
        <w:widowControl/>
        <w:adjustRightInd w:val="0"/>
        <w:snapToGrid w:val="0"/>
        <w:spacing w:line="360" w:lineRule="auto"/>
        <w:ind w:firstLineChars="200" w:firstLine="480"/>
        <w:rPr>
          <w:rFonts w:hAnsi="宋体"/>
          <w:color w:val="000000"/>
          <w:kern w:val="0"/>
          <w:sz w:val="24"/>
          <w:szCs w:val="24"/>
        </w:rPr>
      </w:pPr>
      <w:r>
        <w:rPr>
          <w:rFonts w:hAnsi="宋体" w:hint="eastAsia"/>
          <w:color w:val="000000"/>
          <w:kern w:val="0"/>
          <w:sz w:val="24"/>
          <w:szCs w:val="24"/>
        </w:rPr>
        <w:t>基金管理人将根据主袋账户运作情况合理确定申购政策，因此实施侧袋机制后主袋账户份额存在暂停申购的可能。</w:t>
      </w:r>
    </w:p>
    <w:p w14:paraId="725F39BD"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color w:val="000000"/>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4A36FFFF" w14:textId="77777777" w:rsidR="0035403F" w:rsidRDefault="00B9387D">
      <w:pPr>
        <w:adjustRightInd w:val="0"/>
        <w:snapToGrid w:val="0"/>
        <w:spacing w:line="360" w:lineRule="auto"/>
        <w:ind w:firstLineChars="200" w:firstLine="482"/>
        <w:rPr>
          <w:b/>
          <w:kern w:val="0"/>
          <w:sz w:val="24"/>
          <w:szCs w:val="24"/>
        </w:rPr>
      </w:pPr>
      <w:r>
        <w:rPr>
          <w:b/>
          <w:kern w:val="0"/>
          <w:sz w:val="24"/>
          <w:szCs w:val="24"/>
        </w:rPr>
        <w:t>（四）</w:t>
      </w:r>
      <w:r>
        <w:rPr>
          <w:rFonts w:hint="eastAsia"/>
          <w:b/>
          <w:kern w:val="0"/>
          <w:sz w:val="24"/>
          <w:szCs w:val="24"/>
        </w:rPr>
        <w:t>交易对手违约风险</w:t>
      </w:r>
    </w:p>
    <w:p w14:paraId="3B07A8B0"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2FDF339E" w14:textId="77777777" w:rsidR="0035403F" w:rsidRDefault="00B9387D">
      <w:pPr>
        <w:adjustRightInd w:val="0"/>
        <w:snapToGrid w:val="0"/>
        <w:spacing w:line="360" w:lineRule="auto"/>
        <w:ind w:firstLineChars="200" w:firstLine="482"/>
        <w:rPr>
          <w:b/>
          <w:kern w:val="0"/>
          <w:sz w:val="24"/>
          <w:szCs w:val="24"/>
        </w:rPr>
      </w:pPr>
      <w:r>
        <w:rPr>
          <w:b/>
          <w:kern w:val="0"/>
          <w:sz w:val="24"/>
          <w:szCs w:val="24"/>
        </w:rPr>
        <w:t>（</w:t>
      </w:r>
      <w:r>
        <w:rPr>
          <w:rFonts w:hint="eastAsia"/>
          <w:b/>
          <w:kern w:val="0"/>
          <w:sz w:val="24"/>
          <w:szCs w:val="24"/>
        </w:rPr>
        <w:t>五</w:t>
      </w:r>
      <w:r>
        <w:rPr>
          <w:b/>
          <w:kern w:val="0"/>
          <w:sz w:val="24"/>
          <w:szCs w:val="24"/>
        </w:rPr>
        <w:t>）本基金</w:t>
      </w:r>
      <w:r>
        <w:rPr>
          <w:rFonts w:hint="eastAsia"/>
          <w:b/>
          <w:kern w:val="0"/>
          <w:sz w:val="24"/>
          <w:szCs w:val="24"/>
        </w:rPr>
        <w:t>的</w:t>
      </w:r>
      <w:r>
        <w:rPr>
          <w:b/>
          <w:kern w:val="0"/>
          <w:sz w:val="24"/>
          <w:szCs w:val="24"/>
        </w:rPr>
        <w:t>特有风险</w:t>
      </w:r>
    </w:p>
    <w:p w14:paraId="20CBF969"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、本基金为债券型基金，投资于债券资产的比例不低于基金资产的</w:t>
      </w:r>
      <w:r>
        <w:rPr>
          <w:rFonts w:hAnsi="宋体" w:hint="eastAsia"/>
          <w:kern w:val="0"/>
          <w:sz w:val="24"/>
          <w:szCs w:val="24"/>
        </w:rPr>
        <w:t>80%</w:t>
      </w:r>
      <w:r>
        <w:rPr>
          <w:rFonts w:hAnsi="宋体" w:hint="eastAsia"/>
          <w:kern w:val="0"/>
          <w:sz w:val="24"/>
          <w:szCs w:val="24"/>
        </w:rPr>
        <w:t>，其中投资于中高等级信用债的比例不低于非现金基金资产的</w:t>
      </w:r>
      <w:r>
        <w:rPr>
          <w:rFonts w:hAnsi="宋体" w:hint="eastAsia"/>
          <w:kern w:val="0"/>
          <w:sz w:val="24"/>
          <w:szCs w:val="24"/>
        </w:rPr>
        <w:t>80%</w:t>
      </w:r>
      <w:r>
        <w:rPr>
          <w:rFonts w:hAnsi="宋体" w:hint="eastAsia"/>
          <w:kern w:val="0"/>
          <w:sz w:val="24"/>
          <w:szCs w:val="24"/>
        </w:rPr>
        <w:t>，因投资固定收益类资产而面临固定收益类资产市场的系统性风险和个券风险；</w:t>
      </w:r>
    </w:p>
    <w:p w14:paraId="4C2BEFC9"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4C9AC62A" w14:textId="77777777" w:rsidR="0035403F" w:rsidRDefault="00B938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w:t>
      </w:r>
      <w:r>
        <w:rPr>
          <w:rFonts w:ascii="宋体" w:hAnsi="宋体" w:hint="eastAsia"/>
          <w:kern w:val="0"/>
          <w:sz w:val="24"/>
          <w:szCs w:val="24"/>
        </w:rPr>
        <w:t>本基金可投资</w:t>
      </w:r>
      <w:r>
        <w:rPr>
          <w:rFonts w:hAnsi="宋体" w:hint="eastAsia"/>
          <w:kern w:val="0"/>
          <w:sz w:val="24"/>
          <w:szCs w:val="24"/>
        </w:rPr>
        <w:t>资产支持证券</w:t>
      </w:r>
      <w:r>
        <w:rPr>
          <w:rFonts w:ascii="宋体" w:hAnsi="宋体" w:hint="eastAsia"/>
          <w:kern w:val="0"/>
          <w:sz w:val="24"/>
          <w:szCs w:val="24"/>
        </w:rPr>
        <w:t>，</w:t>
      </w:r>
      <w:r>
        <w:rPr>
          <w:rFonts w:hAnsi="宋体" w:hint="eastAsia"/>
          <w:kern w:val="0"/>
          <w:sz w:val="24"/>
          <w:szCs w:val="24"/>
        </w:rPr>
        <w:t>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8B1126C" w14:textId="77777777" w:rsidR="0035403F" w:rsidRDefault="00B9387D">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4</w:t>
      </w:r>
      <w:r>
        <w:rPr>
          <w:rFonts w:hAnsi="宋体" w:hint="eastAsia"/>
          <w:kern w:val="0"/>
          <w:sz w:val="24"/>
          <w:szCs w:val="24"/>
        </w:rPr>
        <w:t>、</w:t>
      </w:r>
      <w:r>
        <w:rPr>
          <w:rFonts w:ascii="宋体" w:cs="宋体" w:hint="eastAsia"/>
          <w:color w:val="000000"/>
          <w:kern w:val="0"/>
          <w:sz w:val="24"/>
          <w:szCs w:val="23"/>
        </w:rPr>
        <w:t>基金合同提前终止风险。连续五十个工作日出现基金份额持有人数量不满200人或者基金资产净值低于5000万元情形的，基金管理人提前终止基金合同，不需召开基金份额持有人大会。</w:t>
      </w:r>
    </w:p>
    <w:p w14:paraId="6C1C98EA" w14:textId="77777777" w:rsidR="0035403F" w:rsidRDefault="00B9387D">
      <w:pPr>
        <w:widowControl/>
        <w:adjustRightInd w:val="0"/>
        <w:snapToGrid w:val="0"/>
        <w:spacing w:line="360" w:lineRule="auto"/>
        <w:ind w:firstLineChars="200" w:firstLine="482"/>
        <w:rPr>
          <w:b/>
          <w:kern w:val="0"/>
          <w:sz w:val="24"/>
          <w:szCs w:val="24"/>
        </w:rPr>
      </w:pPr>
      <w:r>
        <w:rPr>
          <w:rFonts w:hAnsi="宋体"/>
          <w:b/>
          <w:kern w:val="0"/>
          <w:sz w:val="24"/>
          <w:szCs w:val="24"/>
        </w:rPr>
        <w:lastRenderedPageBreak/>
        <w:t>（</w:t>
      </w:r>
      <w:r>
        <w:rPr>
          <w:rFonts w:hAnsi="宋体" w:hint="eastAsia"/>
          <w:b/>
          <w:kern w:val="0"/>
          <w:sz w:val="24"/>
          <w:szCs w:val="24"/>
        </w:rPr>
        <w:t>六</w:t>
      </w:r>
      <w:r>
        <w:rPr>
          <w:rFonts w:hAnsi="宋体"/>
          <w:b/>
          <w:kern w:val="0"/>
          <w:sz w:val="24"/>
          <w:szCs w:val="24"/>
        </w:rPr>
        <w:t>）其他风险</w:t>
      </w:r>
    </w:p>
    <w:p w14:paraId="2023477D"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p>
    <w:p w14:paraId="047A5144"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14:paraId="638C62C9"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p>
    <w:p w14:paraId="1BB6A4FE"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p>
    <w:p w14:paraId="48E4744C"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p>
    <w:p w14:paraId="7F4E6125" w14:textId="77777777" w:rsidR="0035403F" w:rsidRDefault="00B9387D">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14:paraId="7CF1CAF7" w14:textId="77777777" w:rsidR="0035403F" w:rsidRDefault="00B9387D">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93" w:name="OLE_LINK15"/>
    </w:p>
    <w:p w14:paraId="63044FC1" w14:textId="3C4A0FA4" w:rsidR="0035403F" w:rsidRDefault="00B9387D">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4" w:name="_Toc367103310"/>
      <w:r>
        <w:rPr>
          <w:rFonts w:hAnsi="宋体"/>
          <w:b/>
          <w:kern w:val="0"/>
          <w:sz w:val="30"/>
        </w:rPr>
        <w:br w:type="page"/>
      </w:r>
      <w:bookmarkStart w:id="95" w:name="_Toc68266308"/>
      <w:bookmarkStart w:id="96" w:name="_Hlk489003444"/>
      <w:r>
        <w:rPr>
          <w:rFonts w:hAnsi="宋体" w:hint="eastAsia"/>
          <w:b/>
          <w:kern w:val="0"/>
          <w:sz w:val="30"/>
        </w:rPr>
        <w:lastRenderedPageBreak/>
        <w:t>十八</w:t>
      </w:r>
      <w:r>
        <w:rPr>
          <w:rFonts w:hAnsi="宋体"/>
          <w:b/>
          <w:kern w:val="0"/>
          <w:sz w:val="30"/>
        </w:rPr>
        <w:t>、基金合同的变更、终止与基金财</w:t>
      </w:r>
      <w:bookmarkEnd w:id="93"/>
      <w:r>
        <w:rPr>
          <w:rFonts w:hAnsi="宋体"/>
          <w:b/>
          <w:kern w:val="0"/>
          <w:sz w:val="30"/>
        </w:rPr>
        <w:t>产的清算</w:t>
      </w:r>
      <w:bookmarkEnd w:id="94"/>
      <w:bookmarkEnd w:id="95"/>
    </w:p>
    <w:p w14:paraId="377479DA" w14:textId="77777777" w:rsidR="0035403F" w:rsidRDefault="00B9387D">
      <w:pPr>
        <w:adjustRightInd w:val="0"/>
        <w:snapToGrid w:val="0"/>
        <w:spacing w:line="360" w:lineRule="auto"/>
        <w:ind w:firstLineChars="200" w:firstLine="482"/>
        <w:rPr>
          <w:rFonts w:hAnsi="宋体"/>
          <w:b/>
          <w:kern w:val="0"/>
          <w:sz w:val="24"/>
        </w:rPr>
      </w:pPr>
      <w:r>
        <w:rPr>
          <w:rFonts w:hAnsi="宋体"/>
          <w:b/>
          <w:kern w:val="0"/>
          <w:sz w:val="24"/>
        </w:rPr>
        <w:t>（一）《基金合同》的变更</w:t>
      </w:r>
    </w:p>
    <w:p w14:paraId="0A7378C4"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AEC9F25"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、关于《基金合同》变更的基金份额持有人大会决议自生效后方可执行，自决议生效后依照《信息披露办法》的规定在指定媒介公告。</w:t>
      </w:r>
    </w:p>
    <w:p w14:paraId="32A1FACD" w14:textId="77777777" w:rsidR="0035403F" w:rsidRDefault="00B9387D">
      <w:pPr>
        <w:adjustRightInd w:val="0"/>
        <w:snapToGrid w:val="0"/>
        <w:spacing w:line="360" w:lineRule="auto"/>
        <w:ind w:firstLineChars="200" w:firstLine="482"/>
        <w:rPr>
          <w:b/>
          <w:kern w:val="0"/>
          <w:sz w:val="24"/>
        </w:rPr>
      </w:pPr>
      <w:r>
        <w:rPr>
          <w:rFonts w:hAnsi="宋体"/>
          <w:b/>
          <w:kern w:val="0"/>
          <w:sz w:val="24"/>
        </w:rPr>
        <w:t>（二）《基金合同》的终止事由</w:t>
      </w:r>
    </w:p>
    <w:p w14:paraId="0B1F5255" w14:textId="77777777" w:rsidR="0035403F" w:rsidRDefault="00B9387D">
      <w:pPr>
        <w:adjustRightInd w:val="0"/>
        <w:snapToGrid w:val="0"/>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BA641C6" w14:textId="77777777" w:rsidR="0035403F" w:rsidRDefault="00B9387D">
      <w:pPr>
        <w:adjustRightInd w:val="0"/>
        <w:snapToGrid w:val="0"/>
        <w:spacing w:line="360" w:lineRule="auto"/>
        <w:ind w:firstLineChars="200" w:firstLine="480"/>
        <w:rPr>
          <w:bCs/>
          <w:sz w:val="24"/>
        </w:rPr>
      </w:pPr>
      <w:r>
        <w:rPr>
          <w:bCs/>
          <w:sz w:val="24"/>
        </w:rPr>
        <w:t>1</w:t>
      </w:r>
      <w:r>
        <w:rPr>
          <w:bCs/>
          <w:sz w:val="24"/>
        </w:rPr>
        <w:t>、基金份额持有人大会决定终止的；</w:t>
      </w:r>
    </w:p>
    <w:p w14:paraId="443619ED" w14:textId="77777777" w:rsidR="0035403F" w:rsidRDefault="00B9387D">
      <w:pPr>
        <w:adjustRightInd w:val="0"/>
        <w:snapToGrid w:val="0"/>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A8D807F"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万元情形的，基金管理人提前终止基金合同，不需召开基金份额持有人大会；</w:t>
      </w:r>
    </w:p>
    <w:p w14:paraId="51877B73" w14:textId="77777777" w:rsidR="0035403F" w:rsidRDefault="00B9387D">
      <w:pPr>
        <w:adjustRightInd w:val="0"/>
        <w:snapToGrid w:val="0"/>
        <w:spacing w:line="360" w:lineRule="auto"/>
        <w:ind w:firstLineChars="200" w:firstLine="480"/>
        <w:rPr>
          <w:bCs/>
          <w:sz w:val="24"/>
        </w:rPr>
      </w:pPr>
      <w:r>
        <w:rPr>
          <w:bCs/>
          <w:sz w:val="24"/>
        </w:rPr>
        <w:t>4</w:t>
      </w:r>
      <w:r>
        <w:rPr>
          <w:bCs/>
          <w:sz w:val="24"/>
        </w:rPr>
        <w:t>、《基金合同》约定的其他情形；</w:t>
      </w:r>
    </w:p>
    <w:p w14:paraId="5597D985" w14:textId="77777777" w:rsidR="0035403F" w:rsidRDefault="00B9387D">
      <w:pPr>
        <w:adjustRightInd w:val="0"/>
        <w:snapToGrid w:val="0"/>
        <w:spacing w:line="360" w:lineRule="auto"/>
        <w:ind w:firstLineChars="200" w:firstLine="480"/>
        <w:rPr>
          <w:strike/>
          <w:sz w:val="24"/>
        </w:rPr>
      </w:pPr>
      <w:r>
        <w:rPr>
          <w:bCs/>
          <w:sz w:val="24"/>
        </w:rPr>
        <w:t>5</w:t>
      </w:r>
      <w:r>
        <w:rPr>
          <w:bCs/>
          <w:sz w:val="24"/>
        </w:rPr>
        <w:t>、相关法律法规和中国证监会规定的其他情况。</w:t>
      </w:r>
    </w:p>
    <w:p w14:paraId="3D80AEFD" w14:textId="77777777" w:rsidR="0035403F" w:rsidRDefault="00B9387D">
      <w:pPr>
        <w:adjustRightInd w:val="0"/>
        <w:snapToGrid w:val="0"/>
        <w:spacing w:line="360" w:lineRule="auto"/>
        <w:ind w:firstLineChars="200" w:firstLine="482"/>
        <w:rPr>
          <w:rFonts w:hAnsi="宋体"/>
          <w:b/>
          <w:kern w:val="0"/>
          <w:sz w:val="24"/>
        </w:rPr>
      </w:pPr>
      <w:r>
        <w:rPr>
          <w:rFonts w:hAnsi="宋体"/>
          <w:b/>
          <w:kern w:val="0"/>
          <w:sz w:val="24"/>
        </w:rPr>
        <w:t>（三）基金财产的清算</w:t>
      </w:r>
    </w:p>
    <w:p w14:paraId="0CC5FA6D"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2224EB43"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、基金财产清算小组组成：基金财产清算小组成员由基金管理人、基金托管人、具有从事证券、</w:t>
      </w:r>
      <w:r>
        <w:rPr>
          <w:bCs/>
          <w:sz w:val="24"/>
        </w:rPr>
        <w:t>期货</w:t>
      </w:r>
      <w:r>
        <w:rPr>
          <w:rFonts w:hint="eastAsia"/>
          <w:bCs/>
          <w:sz w:val="24"/>
        </w:rPr>
        <w:t>相关业务资格的注册会计师、律师以及中国证监会指定的人员组成。基金财产清算小组可以聘用必要的工作人员。</w:t>
      </w:r>
    </w:p>
    <w:p w14:paraId="7D621DA3"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3817EE2D" w14:textId="77777777" w:rsidR="0035403F" w:rsidRDefault="00B9387D">
      <w:pPr>
        <w:adjustRightInd w:val="0"/>
        <w:snapToGrid w:val="0"/>
        <w:spacing w:line="360" w:lineRule="auto"/>
        <w:ind w:firstLineChars="200" w:firstLine="480"/>
        <w:rPr>
          <w:bCs/>
          <w:sz w:val="24"/>
        </w:rPr>
      </w:pPr>
      <w:r>
        <w:rPr>
          <w:rFonts w:hint="eastAsia"/>
          <w:bCs/>
          <w:sz w:val="24"/>
        </w:rPr>
        <w:lastRenderedPageBreak/>
        <w:t>4</w:t>
      </w:r>
      <w:r>
        <w:rPr>
          <w:rFonts w:hint="eastAsia"/>
          <w:bCs/>
          <w:sz w:val="24"/>
        </w:rPr>
        <w:t>、基金财产清算程序：</w:t>
      </w:r>
    </w:p>
    <w:p w14:paraId="091906D9"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）《基金合同》终止情形出现时，由基金财产清算小组统一接管基金；</w:t>
      </w:r>
    </w:p>
    <w:p w14:paraId="202865C9"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）对基金财产和债权债务进行清理和确认；</w:t>
      </w:r>
    </w:p>
    <w:p w14:paraId="48D59747"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）对基金财产进行估值和变现；</w:t>
      </w:r>
    </w:p>
    <w:p w14:paraId="45194EAB"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）制作清算报告；</w:t>
      </w:r>
    </w:p>
    <w:p w14:paraId="76EBC1B9"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）聘请会计师事务所对清算报告进行外部审计，聘请律师事务所对清算报告出具法律意见书；</w:t>
      </w:r>
    </w:p>
    <w:p w14:paraId="4D73BA9C"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）将清算报告报中国证监会备案并公告；</w:t>
      </w:r>
    </w:p>
    <w:p w14:paraId="6BCADBCB"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）对基金剩余财产进行分配。</w:t>
      </w:r>
    </w:p>
    <w:p w14:paraId="605EF4E1"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35E53893" w14:textId="77777777" w:rsidR="0035403F" w:rsidRDefault="00B9387D">
      <w:pPr>
        <w:adjustRightInd w:val="0"/>
        <w:snapToGrid w:val="0"/>
        <w:spacing w:line="360" w:lineRule="auto"/>
        <w:ind w:firstLineChars="200" w:firstLine="482"/>
        <w:rPr>
          <w:rFonts w:hAnsi="宋体"/>
          <w:b/>
          <w:kern w:val="0"/>
          <w:sz w:val="24"/>
        </w:rPr>
      </w:pPr>
      <w:r>
        <w:rPr>
          <w:rFonts w:hAnsi="宋体" w:hint="eastAsia"/>
          <w:b/>
          <w:kern w:val="0"/>
          <w:sz w:val="24"/>
        </w:rPr>
        <w:t>（</w:t>
      </w:r>
      <w:r>
        <w:rPr>
          <w:rFonts w:hAnsi="宋体"/>
          <w:b/>
          <w:kern w:val="0"/>
          <w:sz w:val="24"/>
        </w:rPr>
        <w:t>四）清算费用</w:t>
      </w:r>
    </w:p>
    <w:p w14:paraId="35B83B44" w14:textId="77777777" w:rsidR="0035403F" w:rsidRDefault="00B9387D">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7C66DB3" w14:textId="77777777" w:rsidR="0035403F" w:rsidRDefault="00B9387D">
      <w:pPr>
        <w:adjustRightInd w:val="0"/>
        <w:snapToGrid w:val="0"/>
        <w:spacing w:line="360" w:lineRule="auto"/>
        <w:ind w:firstLineChars="200" w:firstLine="482"/>
        <w:rPr>
          <w:rFonts w:hAnsi="宋体"/>
          <w:b/>
          <w:kern w:val="0"/>
          <w:sz w:val="24"/>
        </w:rPr>
      </w:pPr>
      <w:r>
        <w:rPr>
          <w:rFonts w:hAnsi="宋体"/>
          <w:b/>
          <w:kern w:val="0"/>
          <w:sz w:val="24"/>
        </w:rPr>
        <w:t>（五）基金财产清算剩余资产的分配</w:t>
      </w:r>
    </w:p>
    <w:p w14:paraId="126B6F9B" w14:textId="77777777" w:rsidR="0035403F" w:rsidRDefault="00B9387D">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EA53F49" w14:textId="77777777" w:rsidR="0035403F" w:rsidRDefault="00B9387D">
      <w:pPr>
        <w:adjustRightInd w:val="0"/>
        <w:snapToGrid w:val="0"/>
        <w:spacing w:line="360" w:lineRule="auto"/>
        <w:ind w:firstLineChars="200" w:firstLine="482"/>
        <w:rPr>
          <w:rFonts w:hAnsi="宋体"/>
          <w:b/>
          <w:kern w:val="0"/>
          <w:sz w:val="24"/>
        </w:rPr>
      </w:pPr>
      <w:r>
        <w:rPr>
          <w:rFonts w:hAnsi="宋体"/>
          <w:b/>
          <w:kern w:val="0"/>
          <w:sz w:val="24"/>
        </w:rPr>
        <w:t>（六）基金财产清算的公告</w:t>
      </w:r>
    </w:p>
    <w:p w14:paraId="6479B347" w14:textId="77777777" w:rsidR="0035403F" w:rsidRDefault="00B9387D">
      <w:pPr>
        <w:adjustRightInd w:val="0"/>
        <w:snapToGrid w:val="0"/>
        <w:spacing w:line="360" w:lineRule="auto"/>
        <w:ind w:firstLineChars="200" w:firstLine="480"/>
        <w:rPr>
          <w:bCs/>
          <w:sz w:val="24"/>
        </w:rPr>
      </w:pPr>
      <w:r>
        <w:rPr>
          <w:bCs/>
          <w:sz w:val="24"/>
        </w:rPr>
        <w:t>清算过程中的有关重大事项须及时公告；基金财产清算报告经</w:t>
      </w:r>
      <w:r>
        <w:rPr>
          <w:rFonts w:hint="eastAsia"/>
          <w:bCs/>
          <w:sz w:val="24"/>
        </w:rPr>
        <w:t>具有证券、</w:t>
      </w:r>
      <w:r>
        <w:rPr>
          <w:bCs/>
          <w:sz w:val="24"/>
        </w:rPr>
        <w:t>期货</w:t>
      </w:r>
      <w:r>
        <w:rPr>
          <w:rFonts w:hint="eastAsia"/>
          <w:bCs/>
          <w:sz w:val="24"/>
        </w:rPr>
        <w:t>相关业务资格的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，基金财产清算小组应当将清算报告登载在指定网站上，并将清算报告提示性公告登载在指定报刊上</w:t>
      </w:r>
      <w:r>
        <w:rPr>
          <w:bCs/>
          <w:sz w:val="24"/>
        </w:rPr>
        <w:t>。</w:t>
      </w:r>
    </w:p>
    <w:p w14:paraId="2BDF89E1" w14:textId="77777777" w:rsidR="0035403F" w:rsidRDefault="00B9387D">
      <w:pPr>
        <w:adjustRightInd w:val="0"/>
        <w:snapToGrid w:val="0"/>
        <w:spacing w:line="360" w:lineRule="auto"/>
        <w:ind w:firstLineChars="200" w:firstLine="482"/>
        <w:rPr>
          <w:rFonts w:hAnsi="宋体"/>
          <w:b/>
          <w:kern w:val="0"/>
          <w:sz w:val="24"/>
        </w:rPr>
      </w:pPr>
      <w:r>
        <w:rPr>
          <w:rFonts w:hAnsi="宋体"/>
          <w:b/>
          <w:kern w:val="0"/>
          <w:sz w:val="24"/>
        </w:rPr>
        <w:t>（七）基金财产清算账册及文件的保存</w:t>
      </w:r>
    </w:p>
    <w:p w14:paraId="39B94379" w14:textId="77777777" w:rsidR="0035403F" w:rsidRDefault="00B9387D">
      <w:pPr>
        <w:adjustRightInd w:val="0"/>
        <w:snapToGrid w:val="0"/>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bookmarkEnd w:id="96"/>
    <w:p w14:paraId="135E3E6B" w14:textId="77777777" w:rsidR="0035403F" w:rsidRDefault="0035403F">
      <w:pPr>
        <w:widowControl/>
        <w:adjustRightInd w:val="0"/>
        <w:snapToGrid w:val="0"/>
        <w:spacing w:line="500" w:lineRule="exact"/>
        <w:rPr>
          <w:rFonts w:ascii="宋体" w:hAnsi="宋体"/>
          <w:kern w:val="0"/>
          <w:sz w:val="24"/>
        </w:rPr>
      </w:pPr>
    </w:p>
    <w:p w14:paraId="218D50F6" w14:textId="13F9C9C6" w:rsidR="0035403F" w:rsidRDefault="00B9387D">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7" w:name="_Toc367103311"/>
      <w:r>
        <w:rPr>
          <w:rFonts w:ascii="宋体" w:hAnsi="宋体"/>
          <w:b/>
          <w:kern w:val="0"/>
          <w:sz w:val="30"/>
        </w:rPr>
        <w:br w:type="page"/>
      </w:r>
      <w:bookmarkStart w:id="98" w:name="_Toc68266309"/>
      <w:bookmarkStart w:id="99" w:name="_Hlk489012610"/>
      <w:r>
        <w:rPr>
          <w:rFonts w:ascii="宋体" w:hAnsi="宋体" w:hint="eastAsia"/>
          <w:b/>
          <w:kern w:val="0"/>
          <w:sz w:val="30"/>
        </w:rPr>
        <w:lastRenderedPageBreak/>
        <w:t>十九、基金合同内容摘要</w:t>
      </w:r>
      <w:bookmarkEnd w:id="97"/>
      <w:bookmarkEnd w:id="98"/>
    </w:p>
    <w:p w14:paraId="4567A8C9"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（一）基金</w:t>
      </w:r>
      <w:r>
        <w:rPr>
          <w:rFonts w:hint="eastAsia"/>
          <w:b/>
          <w:kern w:val="0"/>
          <w:sz w:val="24"/>
          <w:szCs w:val="24"/>
        </w:rPr>
        <w:t>份额持有人、基金管理人和基金托管人的</w:t>
      </w:r>
      <w:r>
        <w:rPr>
          <w:b/>
          <w:kern w:val="0"/>
          <w:sz w:val="24"/>
          <w:szCs w:val="24"/>
        </w:rPr>
        <w:t>权利</w:t>
      </w:r>
      <w:r>
        <w:rPr>
          <w:rFonts w:hint="eastAsia"/>
          <w:b/>
          <w:kern w:val="0"/>
          <w:sz w:val="24"/>
          <w:szCs w:val="24"/>
        </w:rPr>
        <w:t>与</w:t>
      </w:r>
      <w:r>
        <w:rPr>
          <w:b/>
          <w:kern w:val="0"/>
          <w:sz w:val="24"/>
          <w:szCs w:val="24"/>
        </w:rPr>
        <w:t>义务</w:t>
      </w:r>
    </w:p>
    <w:p w14:paraId="34C3026F" w14:textId="77777777" w:rsidR="0035403F" w:rsidRDefault="00B9387D">
      <w:pPr>
        <w:adjustRightInd w:val="0"/>
        <w:snapToGrid w:val="0"/>
        <w:spacing w:line="360" w:lineRule="auto"/>
        <w:ind w:firstLineChars="200" w:firstLine="480"/>
        <w:rPr>
          <w:bCs/>
          <w:sz w:val="24"/>
        </w:rPr>
      </w:pPr>
      <w:r>
        <w:rPr>
          <w:bCs/>
          <w:sz w:val="24"/>
        </w:rPr>
        <w:t>1</w:t>
      </w:r>
      <w:r>
        <w:rPr>
          <w:bCs/>
          <w:sz w:val="24"/>
        </w:rPr>
        <w:t>、基金管理人的权利与义务</w:t>
      </w:r>
    </w:p>
    <w:p w14:paraId="384126E1" w14:textId="77777777" w:rsidR="0035403F" w:rsidRDefault="00B9387D">
      <w:pPr>
        <w:adjustRightInd w:val="0"/>
        <w:snapToGrid w:val="0"/>
        <w:spacing w:line="360" w:lineRule="auto"/>
        <w:ind w:firstLineChars="200" w:firstLine="480"/>
        <w:rPr>
          <w:bCs/>
          <w:sz w:val="24"/>
        </w:rPr>
      </w:pPr>
      <w:r>
        <w:rPr>
          <w:bCs/>
          <w:sz w:val="24"/>
        </w:rPr>
        <w:t>（</w:t>
      </w:r>
      <w:r>
        <w:rPr>
          <w:bCs/>
          <w:sz w:val="24"/>
        </w:rPr>
        <w:t>1</w:t>
      </w:r>
      <w:r>
        <w:rPr>
          <w:bCs/>
          <w:sz w:val="24"/>
        </w:rPr>
        <w:t>）</w:t>
      </w:r>
      <w:r>
        <w:rPr>
          <w:rFonts w:hint="eastAsia"/>
          <w:bCs/>
          <w:sz w:val="24"/>
        </w:rPr>
        <w:t>根据《基金法》、《运作办法》及其他有关规定，基金管理人的权利包括但不限于：</w:t>
      </w:r>
    </w:p>
    <w:p w14:paraId="367D5550"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）依法募集资金；</w:t>
      </w:r>
    </w:p>
    <w:p w14:paraId="013EB429"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）自《基金合同》生效之日起，根据法律法规和《基金合同》独立运用并管理基金财产；</w:t>
      </w:r>
    </w:p>
    <w:p w14:paraId="5D92310E"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）依照《基金合同》收取基金管理费以及法律法规规定或中国证监会批准的其他费用；</w:t>
      </w:r>
    </w:p>
    <w:p w14:paraId="4C70CDB6"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）销售基金份额；</w:t>
      </w:r>
    </w:p>
    <w:p w14:paraId="1E90AC71"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）按照规定召集基金份额持有人大会；</w:t>
      </w:r>
    </w:p>
    <w:p w14:paraId="2F341F0D"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D9811CE" w14:textId="77777777" w:rsidR="0035403F" w:rsidRDefault="00B9387D">
      <w:pPr>
        <w:adjustRightInd w:val="0"/>
        <w:snapToGrid w:val="0"/>
        <w:spacing w:line="360" w:lineRule="auto"/>
        <w:ind w:firstLineChars="200" w:firstLine="480"/>
        <w:rPr>
          <w:bCs/>
          <w:sz w:val="24"/>
        </w:rPr>
      </w:pPr>
      <w:r>
        <w:rPr>
          <w:rFonts w:hint="eastAsia"/>
          <w:bCs/>
          <w:sz w:val="24"/>
        </w:rPr>
        <w:t>7</w:t>
      </w:r>
      <w:r>
        <w:rPr>
          <w:rFonts w:hint="eastAsia"/>
          <w:bCs/>
          <w:sz w:val="24"/>
        </w:rPr>
        <w:t>）在基金托管人更换时，提名新的基金托管人；</w:t>
      </w:r>
    </w:p>
    <w:p w14:paraId="4DF0151B" w14:textId="77777777" w:rsidR="0035403F" w:rsidRDefault="00B9387D">
      <w:pPr>
        <w:adjustRightInd w:val="0"/>
        <w:snapToGrid w:val="0"/>
        <w:spacing w:line="360" w:lineRule="auto"/>
        <w:ind w:firstLineChars="200" w:firstLine="480"/>
        <w:rPr>
          <w:bCs/>
          <w:sz w:val="24"/>
        </w:rPr>
      </w:pPr>
      <w:r>
        <w:rPr>
          <w:rFonts w:hint="eastAsia"/>
          <w:bCs/>
          <w:sz w:val="24"/>
        </w:rPr>
        <w:t>8</w:t>
      </w:r>
      <w:r>
        <w:rPr>
          <w:rFonts w:hint="eastAsia"/>
          <w:bCs/>
          <w:sz w:val="24"/>
        </w:rPr>
        <w:t>）选择、更换基金销售机构，对基金销售机构的相关行为进行监督和处理；</w:t>
      </w:r>
    </w:p>
    <w:p w14:paraId="0E667DA9" w14:textId="77777777" w:rsidR="0035403F" w:rsidRDefault="00B9387D">
      <w:pPr>
        <w:adjustRightInd w:val="0"/>
        <w:snapToGrid w:val="0"/>
        <w:spacing w:line="360" w:lineRule="auto"/>
        <w:ind w:firstLineChars="200" w:firstLine="480"/>
        <w:rPr>
          <w:bCs/>
          <w:sz w:val="24"/>
        </w:rPr>
      </w:pPr>
      <w:r>
        <w:rPr>
          <w:rFonts w:hint="eastAsia"/>
          <w:bCs/>
          <w:sz w:val="24"/>
        </w:rPr>
        <w:t>9</w:t>
      </w:r>
      <w:r>
        <w:rPr>
          <w:rFonts w:hint="eastAsia"/>
          <w:bCs/>
          <w:sz w:val="24"/>
        </w:rPr>
        <w:t>）担任或委托其他符合条件的机构担任基金登记机构办理基金登记业务并获得《基金合同》规定的费用；</w:t>
      </w:r>
    </w:p>
    <w:p w14:paraId="0CEF6F80" w14:textId="77777777" w:rsidR="0035403F" w:rsidRDefault="00B9387D">
      <w:pPr>
        <w:adjustRightInd w:val="0"/>
        <w:snapToGrid w:val="0"/>
        <w:spacing w:line="360" w:lineRule="auto"/>
        <w:ind w:firstLineChars="200" w:firstLine="480"/>
        <w:rPr>
          <w:bCs/>
          <w:sz w:val="24"/>
        </w:rPr>
      </w:pPr>
      <w:r>
        <w:rPr>
          <w:rFonts w:hint="eastAsia"/>
          <w:bCs/>
          <w:sz w:val="24"/>
        </w:rPr>
        <w:t>10</w:t>
      </w:r>
      <w:r>
        <w:rPr>
          <w:rFonts w:hint="eastAsia"/>
          <w:bCs/>
          <w:sz w:val="24"/>
        </w:rPr>
        <w:t>）依据《基金合同》及有关法律规定决定基金收益的分配方案；</w:t>
      </w:r>
    </w:p>
    <w:p w14:paraId="58953054" w14:textId="77777777" w:rsidR="0035403F" w:rsidRDefault="00B9387D">
      <w:pPr>
        <w:adjustRightInd w:val="0"/>
        <w:snapToGrid w:val="0"/>
        <w:spacing w:line="360" w:lineRule="auto"/>
        <w:ind w:firstLineChars="200" w:firstLine="480"/>
        <w:rPr>
          <w:bCs/>
          <w:sz w:val="24"/>
        </w:rPr>
      </w:pPr>
      <w:r>
        <w:rPr>
          <w:rFonts w:hint="eastAsia"/>
          <w:bCs/>
          <w:sz w:val="24"/>
        </w:rPr>
        <w:t>11</w:t>
      </w:r>
      <w:r>
        <w:rPr>
          <w:rFonts w:hint="eastAsia"/>
          <w:bCs/>
          <w:sz w:val="24"/>
        </w:rPr>
        <w:t>）在《基金合同》约定的范围内，拒绝或暂停受理申购与赎回申请；</w:t>
      </w:r>
    </w:p>
    <w:p w14:paraId="6E6BF482" w14:textId="77777777" w:rsidR="0035403F" w:rsidRDefault="00B9387D">
      <w:pPr>
        <w:adjustRightInd w:val="0"/>
        <w:snapToGrid w:val="0"/>
        <w:spacing w:line="360" w:lineRule="auto"/>
        <w:ind w:firstLineChars="200" w:firstLine="480"/>
        <w:rPr>
          <w:bCs/>
          <w:sz w:val="24"/>
        </w:rPr>
      </w:pPr>
      <w:r>
        <w:rPr>
          <w:rFonts w:hint="eastAsia"/>
          <w:bCs/>
          <w:sz w:val="24"/>
        </w:rPr>
        <w:t>12</w:t>
      </w:r>
      <w:r>
        <w:rPr>
          <w:rFonts w:hint="eastAsia"/>
          <w:bCs/>
          <w:sz w:val="24"/>
        </w:rPr>
        <w:t>）依照法律法规为基金的利益行使因基金财产投资于证券所产生的权利；</w:t>
      </w:r>
    </w:p>
    <w:p w14:paraId="3E9011F1" w14:textId="77777777" w:rsidR="0035403F" w:rsidRDefault="00B9387D">
      <w:pPr>
        <w:adjustRightInd w:val="0"/>
        <w:snapToGrid w:val="0"/>
        <w:spacing w:line="360" w:lineRule="auto"/>
        <w:ind w:firstLineChars="200" w:firstLine="480"/>
        <w:rPr>
          <w:bCs/>
          <w:sz w:val="24"/>
        </w:rPr>
      </w:pPr>
      <w:r>
        <w:rPr>
          <w:rFonts w:hint="eastAsia"/>
          <w:bCs/>
          <w:sz w:val="24"/>
        </w:rPr>
        <w:t>13</w:t>
      </w:r>
      <w:r>
        <w:rPr>
          <w:rFonts w:hint="eastAsia"/>
          <w:bCs/>
          <w:sz w:val="24"/>
        </w:rPr>
        <w:t>）在法律法规允许的前提下，为基金的利益依法为基金进行融资；</w:t>
      </w:r>
    </w:p>
    <w:p w14:paraId="380D27FD" w14:textId="77777777" w:rsidR="0035403F" w:rsidRDefault="00B9387D">
      <w:pPr>
        <w:adjustRightInd w:val="0"/>
        <w:snapToGrid w:val="0"/>
        <w:spacing w:line="360" w:lineRule="auto"/>
        <w:ind w:firstLineChars="200" w:firstLine="480"/>
        <w:rPr>
          <w:bCs/>
          <w:sz w:val="24"/>
        </w:rPr>
      </w:pP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14:paraId="6BC3DBCA" w14:textId="77777777" w:rsidR="0035403F" w:rsidRDefault="00B9387D">
      <w:pPr>
        <w:adjustRightInd w:val="0"/>
        <w:snapToGrid w:val="0"/>
        <w:spacing w:line="360" w:lineRule="auto"/>
        <w:ind w:firstLineChars="200" w:firstLine="480"/>
        <w:rPr>
          <w:bCs/>
          <w:sz w:val="24"/>
        </w:rPr>
      </w:pPr>
      <w:r>
        <w:rPr>
          <w:rFonts w:hint="eastAsia"/>
          <w:bCs/>
          <w:sz w:val="24"/>
        </w:rPr>
        <w:t>15</w:t>
      </w:r>
      <w:r>
        <w:rPr>
          <w:rFonts w:hint="eastAsia"/>
          <w:bCs/>
          <w:sz w:val="24"/>
        </w:rPr>
        <w:t>）选择、更换律师事务所、会计师事务所、证券经纪商或其他为基金提供服务的外部机构；</w:t>
      </w:r>
      <w:r>
        <w:rPr>
          <w:rFonts w:hint="eastAsia"/>
          <w:bCs/>
          <w:sz w:val="24"/>
        </w:rPr>
        <w:tab/>
      </w:r>
    </w:p>
    <w:p w14:paraId="53D3CE24" w14:textId="77777777" w:rsidR="0035403F" w:rsidRDefault="00B9387D">
      <w:pPr>
        <w:adjustRightInd w:val="0"/>
        <w:snapToGrid w:val="0"/>
        <w:spacing w:line="360" w:lineRule="auto"/>
        <w:ind w:firstLineChars="200" w:firstLine="480"/>
        <w:rPr>
          <w:bCs/>
          <w:sz w:val="24"/>
        </w:rPr>
      </w:pPr>
      <w:r>
        <w:rPr>
          <w:rFonts w:hint="eastAsia"/>
          <w:bCs/>
          <w:sz w:val="24"/>
        </w:rPr>
        <w:lastRenderedPageBreak/>
        <w:t>16</w:t>
      </w:r>
      <w:r>
        <w:rPr>
          <w:rFonts w:hint="eastAsia"/>
          <w:bCs/>
          <w:sz w:val="24"/>
        </w:rPr>
        <w:t>）在符合有关法律、法规的前提下，制定和调整有关基金认购、申购、赎回、转换等的业务规则；</w:t>
      </w:r>
    </w:p>
    <w:p w14:paraId="7F981B5C" w14:textId="77777777" w:rsidR="0035403F" w:rsidRDefault="00B9387D">
      <w:pPr>
        <w:adjustRightInd w:val="0"/>
        <w:snapToGrid w:val="0"/>
        <w:spacing w:line="360" w:lineRule="auto"/>
        <w:ind w:firstLineChars="200" w:firstLine="480"/>
        <w:rPr>
          <w:bCs/>
          <w:sz w:val="24"/>
        </w:rPr>
      </w:pPr>
      <w:r>
        <w:rPr>
          <w:rFonts w:hint="eastAsia"/>
          <w:bCs/>
          <w:sz w:val="24"/>
        </w:rPr>
        <w:t>17</w:t>
      </w:r>
      <w:r>
        <w:rPr>
          <w:rFonts w:hint="eastAsia"/>
          <w:bCs/>
          <w:sz w:val="24"/>
        </w:rPr>
        <w:t>）法律法规及中国证监会规定的和《基金合同》约定的其他权利。</w:t>
      </w:r>
    </w:p>
    <w:p w14:paraId="095E81ED" w14:textId="77777777" w:rsidR="0035403F" w:rsidRDefault="00B9387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）根据《基金法》、《运作办法》及其他有关规定，基金管理人的义务包括但不限于：</w:t>
      </w:r>
    </w:p>
    <w:p w14:paraId="09AB0AFC" w14:textId="77777777" w:rsidR="0035403F" w:rsidRDefault="00B9387D">
      <w:pPr>
        <w:adjustRightInd w:val="0"/>
        <w:snapToGrid w:val="0"/>
        <w:spacing w:line="360" w:lineRule="auto"/>
        <w:ind w:firstLineChars="200" w:firstLine="480"/>
        <w:rPr>
          <w:bCs/>
          <w:sz w:val="24"/>
        </w:rPr>
      </w:pPr>
      <w:bookmarkStart w:id="100" w:name="_Hlt88897298"/>
      <w:bookmarkEnd w:id="100"/>
      <w:r>
        <w:rPr>
          <w:rFonts w:hint="eastAsia"/>
          <w:bCs/>
          <w:sz w:val="24"/>
        </w:rPr>
        <w:t>1</w:t>
      </w:r>
      <w:r>
        <w:rPr>
          <w:rFonts w:hint="eastAsia"/>
          <w:bCs/>
          <w:sz w:val="24"/>
        </w:rPr>
        <w:t>）依法募集资金，办理或者委托经中国证监会认定的其他机构办理基金份额的发售、申购、赎回和登记事宜；</w:t>
      </w:r>
    </w:p>
    <w:p w14:paraId="01D12DA2"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）办理基金备案手续；</w:t>
      </w:r>
    </w:p>
    <w:p w14:paraId="50D04949"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）自《基金合同》生效之日起，以诚实信用、谨慎勤勉的原则管理和运用基金财产；</w:t>
      </w:r>
    </w:p>
    <w:p w14:paraId="61986085"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）配备足够的具有专业资格的人员进行基金投资分析、决策，以专业化的经营方式管理和运作基金财产；</w:t>
      </w:r>
    </w:p>
    <w:p w14:paraId="2DBBA77C"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314F95F"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26AF6344" w14:textId="77777777" w:rsidR="0035403F" w:rsidRDefault="00B9387D">
      <w:pPr>
        <w:adjustRightInd w:val="0"/>
        <w:snapToGrid w:val="0"/>
        <w:spacing w:line="360" w:lineRule="auto"/>
        <w:ind w:firstLineChars="200" w:firstLine="480"/>
        <w:rPr>
          <w:bCs/>
          <w:sz w:val="24"/>
        </w:rPr>
      </w:pPr>
      <w:r>
        <w:rPr>
          <w:rFonts w:hint="eastAsia"/>
          <w:bCs/>
          <w:sz w:val="24"/>
        </w:rPr>
        <w:t>7</w:t>
      </w:r>
      <w:r>
        <w:rPr>
          <w:rFonts w:hint="eastAsia"/>
          <w:bCs/>
          <w:sz w:val="24"/>
        </w:rPr>
        <w:t>）依法接受基金托管人的监督；</w:t>
      </w:r>
    </w:p>
    <w:p w14:paraId="317FF28F" w14:textId="77777777" w:rsidR="0035403F" w:rsidRDefault="00B9387D">
      <w:pPr>
        <w:adjustRightInd w:val="0"/>
        <w:snapToGrid w:val="0"/>
        <w:spacing w:line="360" w:lineRule="auto"/>
        <w:ind w:firstLineChars="200" w:firstLine="480"/>
        <w:rPr>
          <w:bCs/>
          <w:sz w:val="24"/>
        </w:rPr>
      </w:pP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14891D09" w14:textId="77777777" w:rsidR="0035403F" w:rsidRDefault="00B9387D">
      <w:pPr>
        <w:adjustRightInd w:val="0"/>
        <w:snapToGrid w:val="0"/>
        <w:spacing w:line="360" w:lineRule="auto"/>
        <w:ind w:firstLineChars="200" w:firstLine="480"/>
        <w:rPr>
          <w:bCs/>
          <w:sz w:val="24"/>
        </w:rPr>
      </w:pPr>
      <w:r>
        <w:rPr>
          <w:rFonts w:hint="eastAsia"/>
          <w:bCs/>
          <w:sz w:val="24"/>
        </w:rPr>
        <w:t>9</w:t>
      </w:r>
      <w:r>
        <w:rPr>
          <w:rFonts w:hint="eastAsia"/>
          <w:bCs/>
          <w:sz w:val="24"/>
        </w:rPr>
        <w:t>）进行基金会计核算并编制基金财务会计报告；</w:t>
      </w:r>
    </w:p>
    <w:p w14:paraId="6B2BA7E0" w14:textId="77777777" w:rsidR="0035403F" w:rsidRDefault="00B9387D">
      <w:pPr>
        <w:adjustRightInd w:val="0"/>
        <w:snapToGrid w:val="0"/>
        <w:spacing w:line="360" w:lineRule="auto"/>
        <w:ind w:firstLineChars="200" w:firstLine="480"/>
        <w:rPr>
          <w:bCs/>
          <w:sz w:val="24"/>
        </w:rPr>
      </w:pPr>
      <w:r>
        <w:rPr>
          <w:rFonts w:hint="eastAsia"/>
          <w:bCs/>
          <w:sz w:val="24"/>
        </w:rPr>
        <w:t>10</w:t>
      </w:r>
      <w:r>
        <w:rPr>
          <w:rFonts w:hint="eastAsia"/>
          <w:bCs/>
          <w:sz w:val="24"/>
        </w:rPr>
        <w:t>）编制季度报告、中期报告和年度报告；</w:t>
      </w:r>
    </w:p>
    <w:p w14:paraId="04D432C4" w14:textId="77777777" w:rsidR="0035403F" w:rsidRDefault="00B9387D">
      <w:pPr>
        <w:adjustRightInd w:val="0"/>
        <w:snapToGrid w:val="0"/>
        <w:spacing w:line="360" w:lineRule="auto"/>
        <w:ind w:firstLineChars="200" w:firstLine="480"/>
        <w:rPr>
          <w:bCs/>
          <w:sz w:val="24"/>
        </w:rPr>
      </w:pPr>
      <w:r>
        <w:rPr>
          <w:rFonts w:hint="eastAsia"/>
          <w:bCs/>
          <w:sz w:val="24"/>
        </w:rPr>
        <w:t>11</w:t>
      </w:r>
      <w:r>
        <w:rPr>
          <w:rFonts w:hint="eastAsia"/>
          <w:bCs/>
          <w:sz w:val="24"/>
        </w:rPr>
        <w:t>）严格按照《基金法》、《基金合同》及其他有关规定，履行信息披露及报告义务；</w:t>
      </w:r>
    </w:p>
    <w:p w14:paraId="5BAC3C61" w14:textId="77777777" w:rsidR="0035403F" w:rsidRDefault="00B9387D">
      <w:pPr>
        <w:adjustRightInd w:val="0"/>
        <w:snapToGrid w:val="0"/>
        <w:spacing w:line="360" w:lineRule="auto"/>
        <w:ind w:firstLineChars="200" w:firstLine="480"/>
        <w:rPr>
          <w:bCs/>
          <w:sz w:val="24"/>
        </w:rPr>
      </w:pP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79953166" w14:textId="77777777" w:rsidR="0035403F" w:rsidRDefault="00B9387D">
      <w:pPr>
        <w:adjustRightInd w:val="0"/>
        <w:snapToGrid w:val="0"/>
        <w:spacing w:line="360" w:lineRule="auto"/>
        <w:ind w:firstLineChars="200" w:firstLine="480"/>
        <w:rPr>
          <w:bCs/>
          <w:sz w:val="24"/>
        </w:rPr>
      </w:pPr>
      <w:r>
        <w:rPr>
          <w:rFonts w:hint="eastAsia"/>
          <w:bCs/>
          <w:sz w:val="24"/>
        </w:rPr>
        <w:lastRenderedPageBreak/>
        <w:t>13</w:t>
      </w:r>
      <w:r>
        <w:rPr>
          <w:rFonts w:hint="eastAsia"/>
          <w:bCs/>
          <w:sz w:val="24"/>
        </w:rPr>
        <w:t>）按《基金合同》的约定确定基金收益分配方案，及时向基金份额持有人分配基金收益；</w:t>
      </w:r>
    </w:p>
    <w:p w14:paraId="6B94FFED" w14:textId="77777777" w:rsidR="0035403F" w:rsidRDefault="00B9387D">
      <w:pPr>
        <w:adjustRightInd w:val="0"/>
        <w:snapToGrid w:val="0"/>
        <w:spacing w:line="360" w:lineRule="auto"/>
        <w:ind w:firstLineChars="200" w:firstLine="480"/>
        <w:rPr>
          <w:bCs/>
          <w:sz w:val="24"/>
        </w:rPr>
      </w:pPr>
      <w:r>
        <w:rPr>
          <w:rFonts w:hint="eastAsia"/>
          <w:bCs/>
          <w:sz w:val="24"/>
        </w:rPr>
        <w:t>14</w:t>
      </w:r>
      <w:r>
        <w:rPr>
          <w:rFonts w:hint="eastAsia"/>
          <w:bCs/>
          <w:sz w:val="24"/>
        </w:rPr>
        <w:t>）按规定受理申购与赎回申请，及时、足额支付赎回款项；</w:t>
      </w:r>
    </w:p>
    <w:p w14:paraId="4E2B1A43" w14:textId="77777777" w:rsidR="0035403F" w:rsidRDefault="00B9387D">
      <w:pPr>
        <w:adjustRightInd w:val="0"/>
        <w:snapToGrid w:val="0"/>
        <w:spacing w:line="360" w:lineRule="auto"/>
        <w:ind w:firstLineChars="200" w:firstLine="480"/>
        <w:rPr>
          <w:bCs/>
          <w:sz w:val="24"/>
        </w:rPr>
      </w:pP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669B5D38" w14:textId="77777777" w:rsidR="0035403F" w:rsidRDefault="00B9387D">
      <w:pPr>
        <w:adjustRightInd w:val="0"/>
        <w:snapToGrid w:val="0"/>
        <w:spacing w:line="360" w:lineRule="auto"/>
        <w:ind w:firstLineChars="200" w:firstLine="480"/>
        <w:rPr>
          <w:bCs/>
          <w:sz w:val="24"/>
        </w:rPr>
      </w:pP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14:paraId="71542839" w14:textId="77777777" w:rsidR="0035403F" w:rsidRDefault="00B9387D">
      <w:pPr>
        <w:adjustRightInd w:val="0"/>
        <w:snapToGrid w:val="0"/>
        <w:spacing w:line="360" w:lineRule="auto"/>
        <w:ind w:firstLineChars="200" w:firstLine="480"/>
        <w:rPr>
          <w:bCs/>
          <w:sz w:val="24"/>
        </w:rPr>
      </w:pP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4980EB7" w14:textId="77777777" w:rsidR="0035403F" w:rsidRDefault="00B9387D">
      <w:pPr>
        <w:adjustRightInd w:val="0"/>
        <w:snapToGrid w:val="0"/>
        <w:spacing w:line="360" w:lineRule="auto"/>
        <w:ind w:firstLineChars="200" w:firstLine="480"/>
        <w:rPr>
          <w:bCs/>
          <w:sz w:val="24"/>
        </w:rPr>
      </w:pPr>
      <w:r>
        <w:rPr>
          <w:rFonts w:hint="eastAsia"/>
          <w:bCs/>
          <w:sz w:val="24"/>
        </w:rPr>
        <w:t>18</w:t>
      </w:r>
      <w:r>
        <w:rPr>
          <w:rFonts w:hint="eastAsia"/>
          <w:bCs/>
          <w:sz w:val="24"/>
        </w:rPr>
        <w:t>）组织并参加基金财产清算小组，参与基金财产的保管、清理、估价、变现和分配；</w:t>
      </w:r>
    </w:p>
    <w:p w14:paraId="18794DA3" w14:textId="77777777" w:rsidR="0035403F" w:rsidRDefault="00B9387D">
      <w:pPr>
        <w:adjustRightInd w:val="0"/>
        <w:snapToGrid w:val="0"/>
        <w:spacing w:line="360" w:lineRule="auto"/>
        <w:ind w:firstLineChars="200" w:firstLine="480"/>
        <w:rPr>
          <w:bCs/>
          <w:sz w:val="24"/>
        </w:rPr>
      </w:pPr>
      <w:r>
        <w:rPr>
          <w:rFonts w:hint="eastAsia"/>
          <w:bCs/>
          <w:sz w:val="24"/>
        </w:rPr>
        <w:t>19</w:t>
      </w:r>
      <w:r>
        <w:rPr>
          <w:rFonts w:hint="eastAsia"/>
          <w:bCs/>
          <w:sz w:val="24"/>
        </w:rPr>
        <w:t>）面临解散、依法被撤销或者被依法宣告破产时，及时报告中国证监会并通知基金托管人；</w:t>
      </w:r>
    </w:p>
    <w:p w14:paraId="00A420D0" w14:textId="77777777" w:rsidR="0035403F" w:rsidRDefault="00B9387D">
      <w:pPr>
        <w:adjustRightInd w:val="0"/>
        <w:snapToGrid w:val="0"/>
        <w:spacing w:line="360" w:lineRule="auto"/>
        <w:ind w:firstLineChars="200" w:firstLine="480"/>
        <w:rPr>
          <w:bCs/>
          <w:sz w:val="24"/>
        </w:rPr>
      </w:pP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338B80B0" w14:textId="77777777" w:rsidR="0035403F" w:rsidRDefault="00B9387D">
      <w:pPr>
        <w:adjustRightInd w:val="0"/>
        <w:snapToGrid w:val="0"/>
        <w:spacing w:line="360" w:lineRule="auto"/>
        <w:ind w:firstLineChars="200" w:firstLine="480"/>
        <w:rPr>
          <w:bCs/>
          <w:sz w:val="24"/>
        </w:rPr>
      </w:pP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9D4B177" w14:textId="77777777" w:rsidR="0035403F" w:rsidRDefault="00B9387D">
      <w:pPr>
        <w:adjustRightInd w:val="0"/>
        <w:snapToGrid w:val="0"/>
        <w:spacing w:line="360" w:lineRule="auto"/>
        <w:ind w:firstLineChars="200" w:firstLine="480"/>
        <w:rPr>
          <w:bCs/>
          <w:sz w:val="24"/>
        </w:rPr>
      </w:pPr>
      <w:r>
        <w:rPr>
          <w:rFonts w:hint="eastAsia"/>
          <w:bCs/>
          <w:sz w:val="24"/>
        </w:rPr>
        <w:t>22</w:t>
      </w:r>
      <w:r>
        <w:rPr>
          <w:rFonts w:hint="eastAsia"/>
          <w:bCs/>
          <w:sz w:val="24"/>
        </w:rPr>
        <w:t>）当基金管理人将其义务委托第三方处理时，应当对第三方处理有关基金事务的行为承担责任；</w:t>
      </w:r>
    </w:p>
    <w:p w14:paraId="3FA8D2D2" w14:textId="77777777" w:rsidR="0035403F" w:rsidRDefault="00B9387D">
      <w:pPr>
        <w:adjustRightInd w:val="0"/>
        <w:snapToGrid w:val="0"/>
        <w:spacing w:line="360" w:lineRule="auto"/>
        <w:ind w:firstLineChars="200" w:firstLine="480"/>
        <w:rPr>
          <w:bCs/>
          <w:sz w:val="24"/>
        </w:rPr>
      </w:pP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4AACA768" w14:textId="77777777" w:rsidR="0035403F" w:rsidRDefault="00B9387D">
      <w:pPr>
        <w:adjustRightInd w:val="0"/>
        <w:snapToGrid w:val="0"/>
        <w:spacing w:line="360" w:lineRule="auto"/>
        <w:ind w:firstLineChars="200" w:firstLine="480"/>
        <w:rPr>
          <w:bCs/>
          <w:sz w:val="24"/>
        </w:rPr>
      </w:pPr>
      <w:r>
        <w:rPr>
          <w:rFonts w:hint="eastAsia"/>
          <w:bCs/>
          <w:sz w:val="24"/>
        </w:rPr>
        <w:t>24</w:t>
      </w:r>
      <w:r>
        <w:rPr>
          <w:rFonts w:hint="eastAsia"/>
          <w:bCs/>
          <w:sz w:val="24"/>
        </w:rPr>
        <w:t>）执行生效的基金份额持有人大会的决议；</w:t>
      </w:r>
    </w:p>
    <w:p w14:paraId="5C9F0C28" w14:textId="77777777" w:rsidR="0035403F" w:rsidRDefault="00B9387D">
      <w:pPr>
        <w:adjustRightInd w:val="0"/>
        <w:snapToGrid w:val="0"/>
        <w:spacing w:line="360" w:lineRule="auto"/>
        <w:ind w:firstLineChars="200" w:firstLine="480"/>
        <w:rPr>
          <w:bCs/>
          <w:sz w:val="24"/>
        </w:rPr>
      </w:pPr>
      <w:r>
        <w:rPr>
          <w:rFonts w:hint="eastAsia"/>
          <w:bCs/>
          <w:sz w:val="24"/>
        </w:rPr>
        <w:t>25</w:t>
      </w:r>
      <w:r>
        <w:rPr>
          <w:rFonts w:hint="eastAsia"/>
          <w:bCs/>
          <w:sz w:val="24"/>
        </w:rPr>
        <w:t>）建立并保存基金份额持有人名册；</w:t>
      </w:r>
    </w:p>
    <w:p w14:paraId="5CA25064" w14:textId="77777777" w:rsidR="0035403F" w:rsidRDefault="00B9387D">
      <w:pPr>
        <w:adjustRightInd w:val="0"/>
        <w:snapToGrid w:val="0"/>
        <w:spacing w:line="360" w:lineRule="auto"/>
        <w:ind w:firstLineChars="200" w:firstLine="480"/>
        <w:rPr>
          <w:bCs/>
          <w:sz w:val="24"/>
        </w:rPr>
      </w:pPr>
      <w:r>
        <w:rPr>
          <w:rFonts w:hint="eastAsia"/>
          <w:bCs/>
          <w:sz w:val="24"/>
        </w:rPr>
        <w:t>26</w:t>
      </w:r>
      <w:r>
        <w:rPr>
          <w:rFonts w:hint="eastAsia"/>
          <w:bCs/>
          <w:sz w:val="24"/>
        </w:rPr>
        <w:t>）法律法规及中国证监会规定的和《基金合同》约定的其他义务。</w:t>
      </w:r>
    </w:p>
    <w:p w14:paraId="59F301D0" w14:textId="77777777" w:rsidR="0035403F" w:rsidRDefault="00B9387D">
      <w:pPr>
        <w:adjustRightInd w:val="0"/>
        <w:snapToGrid w:val="0"/>
        <w:spacing w:line="360" w:lineRule="auto"/>
        <w:ind w:firstLineChars="200" w:firstLine="480"/>
        <w:rPr>
          <w:bCs/>
          <w:sz w:val="24"/>
        </w:rPr>
      </w:pPr>
      <w:r>
        <w:rPr>
          <w:bCs/>
          <w:sz w:val="24"/>
        </w:rPr>
        <w:t>2</w:t>
      </w:r>
      <w:r>
        <w:rPr>
          <w:bCs/>
          <w:sz w:val="24"/>
        </w:rPr>
        <w:t>、基金托管人的权利与义务</w:t>
      </w:r>
    </w:p>
    <w:p w14:paraId="5A998192" w14:textId="77777777" w:rsidR="0035403F" w:rsidRDefault="00B9387D">
      <w:pPr>
        <w:adjustRightInd w:val="0"/>
        <w:snapToGrid w:val="0"/>
        <w:spacing w:line="360" w:lineRule="auto"/>
        <w:ind w:firstLineChars="200" w:firstLine="480"/>
        <w:rPr>
          <w:bCs/>
          <w:sz w:val="24"/>
        </w:rPr>
      </w:pPr>
      <w:r>
        <w:rPr>
          <w:bCs/>
          <w:sz w:val="24"/>
        </w:rPr>
        <w:t>（</w:t>
      </w:r>
      <w:r>
        <w:rPr>
          <w:bCs/>
          <w:sz w:val="24"/>
        </w:rPr>
        <w:t>1</w:t>
      </w:r>
      <w:r>
        <w:rPr>
          <w:bCs/>
          <w:sz w:val="24"/>
        </w:rPr>
        <w:t>）</w:t>
      </w:r>
      <w:r>
        <w:rPr>
          <w:rFonts w:hint="eastAsia"/>
          <w:bCs/>
          <w:sz w:val="24"/>
        </w:rPr>
        <w:t>根据《基金法》、《运作办法》及其他有关规定，基金托管人的权利包括但</w:t>
      </w:r>
      <w:r>
        <w:rPr>
          <w:rFonts w:hint="eastAsia"/>
          <w:bCs/>
          <w:sz w:val="24"/>
        </w:rPr>
        <w:lastRenderedPageBreak/>
        <w:t>不限于：</w:t>
      </w:r>
    </w:p>
    <w:p w14:paraId="4E0CA54A"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）自《基金合同》生效之日起，依法律法规和《基金合同》的规定安全保管基金财产；</w:t>
      </w:r>
    </w:p>
    <w:p w14:paraId="562DED42"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）依《基金合同》约定获得基金托管费以及法律法规规定或监管部门批准的其他费用；</w:t>
      </w:r>
    </w:p>
    <w:p w14:paraId="3AF3F3F7"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BE30F4A"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）根据相关市场规则，为基金开设资金账户、证券账户等投资所需账户，为基金办理证券交易资金清算；</w:t>
      </w:r>
    </w:p>
    <w:p w14:paraId="10CE6B71"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）提议召开或召集基金份额持有人大会；</w:t>
      </w:r>
    </w:p>
    <w:p w14:paraId="59FC948F"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）在基金管理人更换时，提名新的基金管理人；</w:t>
      </w:r>
    </w:p>
    <w:p w14:paraId="49DC08DE" w14:textId="77777777" w:rsidR="0035403F" w:rsidRDefault="00B9387D">
      <w:pPr>
        <w:adjustRightInd w:val="0"/>
        <w:snapToGrid w:val="0"/>
        <w:spacing w:line="360" w:lineRule="auto"/>
        <w:ind w:firstLineChars="200" w:firstLine="480"/>
        <w:rPr>
          <w:bCs/>
          <w:sz w:val="24"/>
        </w:rPr>
      </w:pPr>
      <w:r>
        <w:rPr>
          <w:rFonts w:hint="eastAsia"/>
          <w:bCs/>
          <w:sz w:val="24"/>
        </w:rPr>
        <w:t>7</w:t>
      </w:r>
      <w:r>
        <w:rPr>
          <w:rFonts w:hint="eastAsia"/>
          <w:bCs/>
          <w:sz w:val="24"/>
        </w:rPr>
        <w:t>）法律法规及中国证监会规定的和《基金合同》约定的其他权利。</w:t>
      </w:r>
    </w:p>
    <w:p w14:paraId="194CFB1A" w14:textId="77777777" w:rsidR="0035403F" w:rsidRDefault="00B9387D">
      <w:pPr>
        <w:adjustRightInd w:val="0"/>
        <w:snapToGrid w:val="0"/>
        <w:spacing w:line="360" w:lineRule="auto"/>
        <w:ind w:firstLineChars="200" w:firstLine="480"/>
        <w:rPr>
          <w:bCs/>
          <w:sz w:val="24"/>
        </w:rPr>
      </w:pPr>
      <w:r>
        <w:rPr>
          <w:bCs/>
          <w:sz w:val="24"/>
        </w:rPr>
        <w:t>（</w:t>
      </w:r>
      <w:r>
        <w:rPr>
          <w:bCs/>
          <w:sz w:val="24"/>
        </w:rPr>
        <w:t>2</w:t>
      </w:r>
      <w:r>
        <w:rPr>
          <w:bCs/>
          <w:sz w:val="24"/>
        </w:rPr>
        <w:t>）</w:t>
      </w:r>
      <w:r>
        <w:rPr>
          <w:rFonts w:hint="eastAsia"/>
          <w:bCs/>
          <w:sz w:val="24"/>
        </w:rPr>
        <w:t>根据《基金法》、《运作办法》及其他有关规定，基金托管人的义务包括但不限于：</w:t>
      </w:r>
    </w:p>
    <w:p w14:paraId="3949CEBE"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）以诚实信用、勤勉尽责的原则持有并安全保管基金财产；</w:t>
      </w:r>
    </w:p>
    <w:p w14:paraId="5F8D0EA3"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41776539"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C7305AA"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03AD08F4"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）保管由基金管理人代表基金签订的与基金有关的重大合同及有关凭证；</w:t>
      </w:r>
    </w:p>
    <w:p w14:paraId="203D22FA"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）按规定开设基金财产的资金账户和证券账户等投资所需账户，按照《基金合同》的约定，根据基金管理人的投资指令，及时办理清算、交割事宜；</w:t>
      </w:r>
    </w:p>
    <w:p w14:paraId="64739C59" w14:textId="77777777" w:rsidR="0035403F" w:rsidRDefault="00B9387D">
      <w:pPr>
        <w:adjustRightInd w:val="0"/>
        <w:snapToGrid w:val="0"/>
        <w:spacing w:line="360" w:lineRule="auto"/>
        <w:ind w:firstLineChars="200" w:firstLine="480"/>
        <w:rPr>
          <w:bCs/>
          <w:sz w:val="24"/>
        </w:rPr>
      </w:pPr>
      <w:r>
        <w:rPr>
          <w:rFonts w:hint="eastAsia"/>
          <w:bCs/>
          <w:sz w:val="24"/>
        </w:rPr>
        <w:t>7</w:t>
      </w:r>
      <w:r>
        <w:rPr>
          <w:rFonts w:hint="eastAsia"/>
          <w:bCs/>
          <w:sz w:val="24"/>
        </w:rPr>
        <w:t>）保守基金商业秘密，除《基金法》、《基金合同》及其他有关规定另有规定外，</w:t>
      </w:r>
      <w:r>
        <w:rPr>
          <w:rFonts w:hint="eastAsia"/>
          <w:bCs/>
          <w:sz w:val="24"/>
        </w:rPr>
        <w:lastRenderedPageBreak/>
        <w:t>在基金信息公开披露前予以保密，不得向他人泄露；</w:t>
      </w:r>
    </w:p>
    <w:p w14:paraId="4241DFC5" w14:textId="77777777" w:rsidR="0035403F" w:rsidRDefault="00B9387D">
      <w:pPr>
        <w:adjustRightInd w:val="0"/>
        <w:snapToGrid w:val="0"/>
        <w:spacing w:line="360" w:lineRule="auto"/>
        <w:ind w:firstLineChars="200" w:firstLine="480"/>
        <w:rPr>
          <w:bCs/>
          <w:sz w:val="24"/>
        </w:rPr>
      </w:pPr>
      <w:r>
        <w:rPr>
          <w:rFonts w:hint="eastAsia"/>
          <w:bCs/>
          <w:sz w:val="24"/>
        </w:rPr>
        <w:t>8</w:t>
      </w:r>
      <w:r>
        <w:rPr>
          <w:rFonts w:hint="eastAsia"/>
          <w:bCs/>
          <w:sz w:val="24"/>
        </w:rPr>
        <w:t>）复核、审查基金管理人计算的基金资产净值、基金份额净值、基金份额申购、赎回价格；</w:t>
      </w:r>
    </w:p>
    <w:p w14:paraId="74324F72" w14:textId="77777777" w:rsidR="0035403F" w:rsidRDefault="00B9387D">
      <w:pPr>
        <w:adjustRightInd w:val="0"/>
        <w:snapToGrid w:val="0"/>
        <w:spacing w:line="360" w:lineRule="auto"/>
        <w:ind w:firstLineChars="200" w:firstLine="480"/>
        <w:rPr>
          <w:bCs/>
          <w:sz w:val="24"/>
        </w:rPr>
      </w:pPr>
      <w:r>
        <w:rPr>
          <w:rFonts w:hint="eastAsia"/>
          <w:bCs/>
          <w:sz w:val="24"/>
        </w:rPr>
        <w:t>9</w:t>
      </w:r>
      <w:r>
        <w:rPr>
          <w:rFonts w:hint="eastAsia"/>
          <w:bCs/>
          <w:sz w:val="24"/>
        </w:rPr>
        <w:t>）办理与基金托管业务活动有关的信息披露事项；</w:t>
      </w:r>
    </w:p>
    <w:p w14:paraId="491EC22C" w14:textId="77777777" w:rsidR="0035403F" w:rsidRDefault="00B9387D">
      <w:pPr>
        <w:adjustRightInd w:val="0"/>
        <w:snapToGrid w:val="0"/>
        <w:spacing w:line="360" w:lineRule="auto"/>
        <w:ind w:firstLineChars="200" w:firstLine="480"/>
        <w:rPr>
          <w:bCs/>
          <w:sz w:val="24"/>
        </w:rPr>
      </w:pP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C0BF245" w14:textId="77777777" w:rsidR="0035403F" w:rsidRDefault="00B9387D">
      <w:pPr>
        <w:adjustRightInd w:val="0"/>
        <w:snapToGrid w:val="0"/>
        <w:spacing w:line="360" w:lineRule="auto"/>
        <w:ind w:firstLineChars="200" w:firstLine="480"/>
        <w:rPr>
          <w:bCs/>
          <w:sz w:val="24"/>
        </w:rPr>
      </w:pP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14:paraId="315A0434" w14:textId="77777777" w:rsidR="0035403F" w:rsidRDefault="00B9387D">
      <w:pPr>
        <w:adjustRightInd w:val="0"/>
        <w:snapToGrid w:val="0"/>
        <w:spacing w:line="360" w:lineRule="auto"/>
        <w:ind w:firstLineChars="200" w:firstLine="480"/>
        <w:rPr>
          <w:bCs/>
          <w:sz w:val="24"/>
        </w:rPr>
      </w:pPr>
      <w:r>
        <w:rPr>
          <w:rFonts w:hint="eastAsia"/>
          <w:bCs/>
          <w:sz w:val="24"/>
        </w:rPr>
        <w:t>12</w:t>
      </w:r>
      <w:r>
        <w:rPr>
          <w:rFonts w:hint="eastAsia"/>
          <w:bCs/>
          <w:sz w:val="24"/>
        </w:rPr>
        <w:t>）建立并保存基金份额持有人名册；</w:t>
      </w:r>
    </w:p>
    <w:p w14:paraId="65600F23" w14:textId="77777777" w:rsidR="0035403F" w:rsidRDefault="00B9387D">
      <w:pPr>
        <w:adjustRightInd w:val="0"/>
        <w:snapToGrid w:val="0"/>
        <w:spacing w:line="360" w:lineRule="auto"/>
        <w:ind w:firstLineChars="200" w:firstLine="480"/>
        <w:rPr>
          <w:bCs/>
          <w:sz w:val="24"/>
        </w:rPr>
      </w:pPr>
      <w:r>
        <w:rPr>
          <w:rFonts w:hint="eastAsia"/>
          <w:bCs/>
          <w:sz w:val="24"/>
        </w:rPr>
        <w:t>13</w:t>
      </w:r>
      <w:r>
        <w:rPr>
          <w:rFonts w:hint="eastAsia"/>
          <w:bCs/>
          <w:sz w:val="24"/>
        </w:rPr>
        <w:t>）按规定制作相关账册并与基金管理人核对；</w:t>
      </w:r>
    </w:p>
    <w:p w14:paraId="3131A029" w14:textId="77777777" w:rsidR="0035403F" w:rsidRDefault="00B9387D">
      <w:pPr>
        <w:adjustRightInd w:val="0"/>
        <w:snapToGrid w:val="0"/>
        <w:spacing w:line="360" w:lineRule="auto"/>
        <w:ind w:firstLineChars="200" w:firstLine="480"/>
        <w:rPr>
          <w:bCs/>
          <w:sz w:val="24"/>
        </w:rPr>
      </w:pPr>
      <w:r>
        <w:rPr>
          <w:rFonts w:hint="eastAsia"/>
          <w:bCs/>
          <w:sz w:val="24"/>
        </w:rPr>
        <w:t>14</w:t>
      </w:r>
      <w:r>
        <w:rPr>
          <w:rFonts w:hint="eastAsia"/>
          <w:bCs/>
          <w:sz w:val="24"/>
        </w:rPr>
        <w:t>）依据基金管理人的指令或有关规定向基金份额持有人支付基金收益和赎回款项；</w:t>
      </w:r>
    </w:p>
    <w:p w14:paraId="57DA14B1" w14:textId="77777777" w:rsidR="0035403F" w:rsidRDefault="00B9387D">
      <w:pPr>
        <w:adjustRightInd w:val="0"/>
        <w:snapToGrid w:val="0"/>
        <w:spacing w:line="360" w:lineRule="auto"/>
        <w:ind w:firstLineChars="200" w:firstLine="480"/>
        <w:rPr>
          <w:bCs/>
          <w:sz w:val="24"/>
        </w:rPr>
      </w:pP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6458B54C" w14:textId="77777777" w:rsidR="0035403F" w:rsidRDefault="00B9387D">
      <w:pPr>
        <w:adjustRightInd w:val="0"/>
        <w:snapToGrid w:val="0"/>
        <w:spacing w:line="360" w:lineRule="auto"/>
        <w:ind w:firstLineChars="200" w:firstLine="480"/>
        <w:rPr>
          <w:bCs/>
          <w:sz w:val="24"/>
        </w:rPr>
      </w:pPr>
      <w:r>
        <w:rPr>
          <w:rFonts w:hint="eastAsia"/>
          <w:bCs/>
          <w:sz w:val="24"/>
        </w:rPr>
        <w:t>16</w:t>
      </w:r>
      <w:r>
        <w:rPr>
          <w:rFonts w:hint="eastAsia"/>
          <w:bCs/>
          <w:sz w:val="24"/>
        </w:rPr>
        <w:t>）按照法律法规和《基金合同》的规定监督基金管理人的投资运作；</w:t>
      </w:r>
    </w:p>
    <w:p w14:paraId="3A300D23" w14:textId="77777777" w:rsidR="0035403F" w:rsidRDefault="00B9387D">
      <w:pPr>
        <w:adjustRightInd w:val="0"/>
        <w:snapToGrid w:val="0"/>
        <w:spacing w:line="360" w:lineRule="auto"/>
        <w:ind w:firstLineChars="200" w:firstLine="480"/>
        <w:rPr>
          <w:bCs/>
          <w:sz w:val="24"/>
        </w:rPr>
      </w:pPr>
      <w:r>
        <w:rPr>
          <w:rFonts w:hint="eastAsia"/>
          <w:bCs/>
          <w:sz w:val="24"/>
        </w:rPr>
        <w:t>17</w:t>
      </w:r>
      <w:r>
        <w:rPr>
          <w:rFonts w:hint="eastAsia"/>
          <w:bCs/>
          <w:sz w:val="24"/>
        </w:rPr>
        <w:t>）参加基金财产清算小组，参与基金财产的保管、清理、估价、变现和分配；</w:t>
      </w:r>
    </w:p>
    <w:p w14:paraId="6074BA1A" w14:textId="77777777" w:rsidR="0035403F" w:rsidRDefault="00B9387D">
      <w:pPr>
        <w:adjustRightInd w:val="0"/>
        <w:snapToGrid w:val="0"/>
        <w:spacing w:line="360" w:lineRule="auto"/>
        <w:ind w:firstLineChars="200" w:firstLine="480"/>
        <w:rPr>
          <w:bCs/>
          <w:sz w:val="24"/>
        </w:rPr>
      </w:pPr>
      <w:r>
        <w:rPr>
          <w:rFonts w:hint="eastAsia"/>
          <w:bCs/>
          <w:sz w:val="24"/>
        </w:rPr>
        <w:t>18</w:t>
      </w:r>
      <w:r>
        <w:rPr>
          <w:rFonts w:hint="eastAsia"/>
          <w:bCs/>
          <w:sz w:val="24"/>
        </w:rPr>
        <w:t>）面临解散、依法被撤销或者被依法宣告破产时，及时报告中国证监会和银行业监督管理机构，并通知基金管理人；</w:t>
      </w:r>
    </w:p>
    <w:p w14:paraId="79144EBC" w14:textId="77777777" w:rsidR="0035403F" w:rsidRDefault="00B9387D">
      <w:pPr>
        <w:adjustRightInd w:val="0"/>
        <w:snapToGrid w:val="0"/>
        <w:spacing w:line="360" w:lineRule="auto"/>
        <w:ind w:firstLineChars="200" w:firstLine="480"/>
        <w:rPr>
          <w:bCs/>
          <w:sz w:val="24"/>
        </w:rPr>
      </w:pPr>
      <w:r>
        <w:rPr>
          <w:rFonts w:hint="eastAsia"/>
          <w:bCs/>
          <w:sz w:val="24"/>
        </w:rPr>
        <w:t>19</w:t>
      </w:r>
      <w:r>
        <w:rPr>
          <w:rFonts w:hint="eastAsia"/>
          <w:bCs/>
          <w:sz w:val="24"/>
        </w:rPr>
        <w:t>）因违反《基金合同》导致基金财产损失时，应承担赔偿责任，其赔偿责任不因其退任而免除；</w:t>
      </w:r>
    </w:p>
    <w:p w14:paraId="1B1D7397" w14:textId="77777777" w:rsidR="0035403F" w:rsidRDefault="00B9387D">
      <w:pPr>
        <w:adjustRightInd w:val="0"/>
        <w:snapToGrid w:val="0"/>
        <w:spacing w:line="360" w:lineRule="auto"/>
        <w:ind w:firstLineChars="200" w:firstLine="480"/>
        <w:rPr>
          <w:bCs/>
          <w:sz w:val="24"/>
        </w:rPr>
      </w:pP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3E833E8" w14:textId="77777777" w:rsidR="0035403F" w:rsidRDefault="00B9387D">
      <w:pPr>
        <w:adjustRightInd w:val="0"/>
        <w:snapToGrid w:val="0"/>
        <w:spacing w:line="360" w:lineRule="auto"/>
        <w:ind w:firstLineChars="200" w:firstLine="480"/>
        <w:rPr>
          <w:bCs/>
          <w:sz w:val="24"/>
        </w:rPr>
      </w:pPr>
      <w:r>
        <w:rPr>
          <w:rFonts w:hint="eastAsia"/>
          <w:bCs/>
          <w:sz w:val="24"/>
        </w:rPr>
        <w:t>21</w:t>
      </w:r>
      <w:r>
        <w:rPr>
          <w:rFonts w:hint="eastAsia"/>
          <w:bCs/>
          <w:sz w:val="24"/>
        </w:rPr>
        <w:t>）执行生效的基金份额持有人大会的决议；</w:t>
      </w:r>
    </w:p>
    <w:p w14:paraId="0E1C3323" w14:textId="77777777" w:rsidR="0035403F" w:rsidRDefault="00B9387D">
      <w:pPr>
        <w:adjustRightInd w:val="0"/>
        <w:snapToGrid w:val="0"/>
        <w:spacing w:line="360" w:lineRule="auto"/>
        <w:ind w:firstLineChars="200" w:firstLine="480"/>
        <w:rPr>
          <w:bCs/>
          <w:sz w:val="24"/>
        </w:rPr>
      </w:pPr>
      <w:r>
        <w:rPr>
          <w:rFonts w:hint="eastAsia"/>
          <w:bCs/>
          <w:sz w:val="24"/>
        </w:rPr>
        <w:t>22</w:t>
      </w:r>
      <w:r>
        <w:rPr>
          <w:rFonts w:hint="eastAsia"/>
          <w:bCs/>
          <w:sz w:val="24"/>
        </w:rPr>
        <w:t>）法律法规及中国证监会规定的和《基金合同》约定的其他义务。</w:t>
      </w:r>
    </w:p>
    <w:p w14:paraId="6AE26FBF" w14:textId="77777777" w:rsidR="0035403F" w:rsidRDefault="00B9387D">
      <w:pPr>
        <w:adjustRightInd w:val="0"/>
        <w:snapToGrid w:val="0"/>
        <w:spacing w:line="360" w:lineRule="auto"/>
        <w:ind w:firstLineChars="200" w:firstLine="480"/>
        <w:rPr>
          <w:bCs/>
          <w:sz w:val="24"/>
        </w:rPr>
      </w:pPr>
      <w:r>
        <w:rPr>
          <w:bCs/>
          <w:sz w:val="24"/>
        </w:rPr>
        <w:t>3</w:t>
      </w:r>
      <w:r>
        <w:rPr>
          <w:bCs/>
          <w:sz w:val="24"/>
        </w:rPr>
        <w:t>、基金份额持有人的权利与义务</w:t>
      </w:r>
    </w:p>
    <w:p w14:paraId="0BE5EEC5" w14:textId="77777777" w:rsidR="0035403F" w:rsidRDefault="00B9387D">
      <w:pPr>
        <w:adjustRightInd w:val="0"/>
        <w:snapToGrid w:val="0"/>
        <w:spacing w:line="360" w:lineRule="auto"/>
        <w:ind w:firstLineChars="200" w:firstLine="480"/>
        <w:rPr>
          <w:bCs/>
          <w:sz w:val="24"/>
        </w:rPr>
      </w:pPr>
      <w:r>
        <w:rPr>
          <w:rFonts w:hint="eastAsia"/>
          <w:bCs/>
          <w:sz w:val="24"/>
        </w:rPr>
        <w:t>基金投资者持有本基金基金份额的行为即视为对《基金合同》的承认和接受，</w:t>
      </w:r>
      <w:r>
        <w:rPr>
          <w:rFonts w:hint="eastAsia"/>
          <w:bCs/>
          <w:sz w:val="24"/>
        </w:rPr>
        <w:lastRenderedPageBreak/>
        <w:t>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0F05C320" w14:textId="77777777" w:rsidR="0035403F" w:rsidRDefault="00B9387D">
      <w:pPr>
        <w:adjustRightInd w:val="0"/>
        <w:snapToGrid w:val="0"/>
        <w:spacing w:line="360" w:lineRule="auto"/>
        <w:ind w:firstLineChars="200" w:firstLine="480"/>
        <w:rPr>
          <w:bCs/>
          <w:sz w:val="24"/>
        </w:rPr>
      </w:pPr>
      <w:r>
        <w:rPr>
          <w:rFonts w:hint="eastAsia"/>
          <w:bCs/>
          <w:sz w:val="24"/>
        </w:rPr>
        <w:t>每份基金份额具有同等的合法权益。</w:t>
      </w:r>
    </w:p>
    <w:p w14:paraId="6B1B6802"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）根据《基金法》、《运作办法》及其他有关规定，基金份额持有人的权利包括但不限于：</w:t>
      </w:r>
    </w:p>
    <w:p w14:paraId="1571F636"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）分享基金财产收益；</w:t>
      </w:r>
    </w:p>
    <w:p w14:paraId="4FFF353B"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）参与分配清算后的剩余基金财产；</w:t>
      </w:r>
    </w:p>
    <w:p w14:paraId="0CA9FA71"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）依法转让或者申请赎回其持有的基金份额；</w:t>
      </w:r>
    </w:p>
    <w:p w14:paraId="6FF98B01"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）按照规定要求召开基金份额持有人大会或者召集基金份额持有人大会；</w:t>
      </w:r>
    </w:p>
    <w:p w14:paraId="535689EB"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）出席或者委派代表出席基金份额持有人大会，对基金份额持有人大会审议事项行使表决权；</w:t>
      </w:r>
    </w:p>
    <w:p w14:paraId="39F5CD38"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）查阅或者复制公开披露的基金信息资料；</w:t>
      </w:r>
    </w:p>
    <w:p w14:paraId="25CEB6CF" w14:textId="77777777" w:rsidR="0035403F" w:rsidRDefault="00B9387D">
      <w:pPr>
        <w:adjustRightInd w:val="0"/>
        <w:snapToGrid w:val="0"/>
        <w:spacing w:line="360" w:lineRule="auto"/>
        <w:ind w:firstLineChars="200" w:firstLine="480"/>
        <w:rPr>
          <w:bCs/>
          <w:sz w:val="24"/>
        </w:rPr>
      </w:pPr>
      <w:r>
        <w:rPr>
          <w:rFonts w:hint="eastAsia"/>
          <w:bCs/>
          <w:sz w:val="24"/>
        </w:rPr>
        <w:t>7</w:t>
      </w:r>
      <w:r>
        <w:rPr>
          <w:rFonts w:hint="eastAsia"/>
          <w:bCs/>
          <w:sz w:val="24"/>
        </w:rPr>
        <w:t>）监督基金管理人的投资运作；</w:t>
      </w:r>
    </w:p>
    <w:p w14:paraId="0647F866" w14:textId="77777777" w:rsidR="0035403F" w:rsidRDefault="00B9387D">
      <w:pPr>
        <w:adjustRightInd w:val="0"/>
        <w:snapToGrid w:val="0"/>
        <w:spacing w:line="360" w:lineRule="auto"/>
        <w:ind w:firstLineChars="200" w:firstLine="480"/>
        <w:rPr>
          <w:bCs/>
          <w:sz w:val="24"/>
        </w:rPr>
      </w:pPr>
      <w:r>
        <w:rPr>
          <w:rFonts w:hint="eastAsia"/>
          <w:bCs/>
          <w:sz w:val="24"/>
        </w:rPr>
        <w:t>8</w:t>
      </w:r>
      <w:r>
        <w:rPr>
          <w:rFonts w:hint="eastAsia"/>
          <w:bCs/>
          <w:sz w:val="24"/>
        </w:rPr>
        <w:t>）对基金管理人、基金托管人、基金服务机构损害其合法权益的行为依法提起诉讼或仲裁；</w:t>
      </w:r>
    </w:p>
    <w:p w14:paraId="12110253" w14:textId="77777777" w:rsidR="0035403F" w:rsidRDefault="00B9387D">
      <w:pPr>
        <w:adjustRightInd w:val="0"/>
        <w:snapToGrid w:val="0"/>
        <w:spacing w:line="360" w:lineRule="auto"/>
        <w:ind w:firstLineChars="200" w:firstLine="480"/>
        <w:rPr>
          <w:bCs/>
          <w:sz w:val="24"/>
        </w:rPr>
      </w:pPr>
      <w:r>
        <w:rPr>
          <w:rFonts w:hint="eastAsia"/>
          <w:bCs/>
          <w:sz w:val="24"/>
        </w:rPr>
        <w:t>9</w:t>
      </w:r>
      <w:r>
        <w:rPr>
          <w:rFonts w:hint="eastAsia"/>
          <w:bCs/>
          <w:sz w:val="24"/>
        </w:rPr>
        <w:t>）法律法规及中国证监会规定的和《基金合同》约定的其他权利。</w:t>
      </w:r>
    </w:p>
    <w:p w14:paraId="3192F681"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）根据《基金法》、《运作办法》及其他有关规定，基金份额持有人的义务包括但不限于：</w:t>
      </w:r>
    </w:p>
    <w:p w14:paraId="6E079039"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）认真阅读并遵守《基金合同》、招募说明书等信息披露文件；</w:t>
      </w:r>
    </w:p>
    <w:p w14:paraId="3334C0FC"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）了解所投资基金产品，了解自身风险承受能力，自主判断基金的投资价值，自主做出投资决策，自行承担投资风险；</w:t>
      </w:r>
    </w:p>
    <w:p w14:paraId="09DC5B24"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）关注基金信息披露，及时行使权利和履行义务；</w:t>
      </w:r>
    </w:p>
    <w:p w14:paraId="65A13484"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）交纳基金认购、申购款项及法律法规和《基金合同》所规定的费用；</w:t>
      </w:r>
    </w:p>
    <w:p w14:paraId="74688DE2"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）在其持有的基金份额范围内，承担基金亏损或者《基金合同》终止的有限责任；</w:t>
      </w:r>
    </w:p>
    <w:p w14:paraId="6A180073"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）不从事任何有损基金及其他《基金合同》当事人合法权益的活动；</w:t>
      </w:r>
    </w:p>
    <w:p w14:paraId="35D6249A" w14:textId="77777777" w:rsidR="0035403F" w:rsidRDefault="00B9387D">
      <w:pPr>
        <w:adjustRightInd w:val="0"/>
        <w:snapToGrid w:val="0"/>
        <w:spacing w:line="360" w:lineRule="auto"/>
        <w:ind w:firstLineChars="200" w:firstLine="480"/>
        <w:rPr>
          <w:bCs/>
          <w:sz w:val="24"/>
        </w:rPr>
      </w:pPr>
      <w:r>
        <w:rPr>
          <w:rFonts w:hint="eastAsia"/>
          <w:bCs/>
          <w:sz w:val="24"/>
        </w:rPr>
        <w:t>7</w:t>
      </w:r>
      <w:r>
        <w:rPr>
          <w:rFonts w:hint="eastAsia"/>
          <w:bCs/>
          <w:sz w:val="24"/>
        </w:rPr>
        <w:t>）执行生效的基金份额持有人大会的决议；</w:t>
      </w:r>
    </w:p>
    <w:p w14:paraId="73470634" w14:textId="77777777" w:rsidR="0035403F" w:rsidRDefault="00B9387D">
      <w:pPr>
        <w:adjustRightInd w:val="0"/>
        <w:snapToGrid w:val="0"/>
        <w:spacing w:line="360" w:lineRule="auto"/>
        <w:ind w:firstLineChars="200" w:firstLine="480"/>
        <w:rPr>
          <w:bCs/>
          <w:sz w:val="24"/>
        </w:rPr>
      </w:pPr>
      <w:r>
        <w:rPr>
          <w:rFonts w:hint="eastAsia"/>
          <w:bCs/>
          <w:sz w:val="24"/>
        </w:rPr>
        <w:lastRenderedPageBreak/>
        <w:t>8</w:t>
      </w:r>
      <w:r>
        <w:rPr>
          <w:rFonts w:hint="eastAsia"/>
          <w:bCs/>
          <w:sz w:val="24"/>
        </w:rPr>
        <w:t>）返还在基金交易过程中因任何原因获得的不当得利；</w:t>
      </w:r>
    </w:p>
    <w:p w14:paraId="06C5E611" w14:textId="77777777" w:rsidR="0035403F" w:rsidRDefault="00B9387D">
      <w:pPr>
        <w:adjustRightInd w:val="0"/>
        <w:snapToGrid w:val="0"/>
        <w:spacing w:line="360" w:lineRule="auto"/>
        <w:ind w:firstLineChars="200" w:firstLine="480"/>
        <w:rPr>
          <w:bCs/>
          <w:sz w:val="24"/>
        </w:rPr>
      </w:pPr>
      <w:r>
        <w:rPr>
          <w:rFonts w:hint="eastAsia"/>
          <w:bCs/>
          <w:sz w:val="24"/>
        </w:rPr>
        <w:t>9</w:t>
      </w:r>
      <w:r>
        <w:rPr>
          <w:rFonts w:hint="eastAsia"/>
          <w:bCs/>
          <w:sz w:val="24"/>
        </w:rPr>
        <w:t>）遵守基金管理人、基金托管人、销售机构和登记机构的相关交易及业务规则；</w:t>
      </w:r>
    </w:p>
    <w:p w14:paraId="7117C050" w14:textId="77777777" w:rsidR="0035403F" w:rsidRDefault="00B9387D">
      <w:pPr>
        <w:adjustRightInd w:val="0"/>
        <w:snapToGrid w:val="0"/>
        <w:spacing w:line="360" w:lineRule="auto"/>
        <w:ind w:firstLineChars="200" w:firstLine="480"/>
        <w:rPr>
          <w:bCs/>
          <w:sz w:val="24"/>
        </w:rPr>
      </w:pPr>
      <w:r>
        <w:rPr>
          <w:rFonts w:hint="eastAsia"/>
          <w:bCs/>
          <w:sz w:val="24"/>
        </w:rPr>
        <w:t>10</w:t>
      </w:r>
      <w:r>
        <w:rPr>
          <w:rFonts w:hint="eastAsia"/>
          <w:bCs/>
          <w:sz w:val="24"/>
        </w:rPr>
        <w:t>）提供基金管理人和监管机构依法要求提供的信息，以及不时的更新和补充，并保证其真实性；</w:t>
      </w:r>
    </w:p>
    <w:p w14:paraId="3739A85C" w14:textId="77777777" w:rsidR="0035403F" w:rsidRDefault="00B9387D">
      <w:pPr>
        <w:adjustRightInd w:val="0"/>
        <w:snapToGrid w:val="0"/>
        <w:spacing w:line="360" w:lineRule="auto"/>
        <w:ind w:firstLineChars="200" w:firstLine="480"/>
        <w:rPr>
          <w:bCs/>
          <w:sz w:val="24"/>
        </w:rPr>
      </w:pPr>
      <w:r>
        <w:rPr>
          <w:rFonts w:hint="eastAsia"/>
          <w:bCs/>
          <w:sz w:val="24"/>
        </w:rPr>
        <w:t>11</w:t>
      </w:r>
      <w:r>
        <w:rPr>
          <w:rFonts w:hint="eastAsia"/>
          <w:bCs/>
          <w:sz w:val="24"/>
        </w:rPr>
        <w:t>）法律法规及中国证监会规定的和《基金合同》约定的其他义务。</w:t>
      </w:r>
      <w:bookmarkStart w:id="101" w:name="_Hlt88899909"/>
      <w:bookmarkEnd w:id="101"/>
    </w:p>
    <w:p w14:paraId="39FCAF75"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（二）基金份额持有人大会</w:t>
      </w:r>
      <w:r>
        <w:rPr>
          <w:rFonts w:hint="eastAsia"/>
          <w:b/>
          <w:kern w:val="0"/>
          <w:sz w:val="24"/>
          <w:szCs w:val="24"/>
        </w:rPr>
        <w:t>召集、议事及表决的程序和规则</w:t>
      </w:r>
    </w:p>
    <w:p w14:paraId="2DE3F3C5" w14:textId="77777777" w:rsidR="0035403F" w:rsidRDefault="00B9387D">
      <w:pPr>
        <w:adjustRightInd w:val="0"/>
        <w:snapToGrid w:val="0"/>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D0BA55C" w14:textId="77777777" w:rsidR="0035403F" w:rsidRDefault="00B9387D">
      <w:pPr>
        <w:adjustRightInd w:val="0"/>
        <w:snapToGrid w:val="0"/>
        <w:spacing w:line="360" w:lineRule="auto"/>
        <w:ind w:firstLineChars="200" w:firstLine="480"/>
        <w:rPr>
          <w:bCs/>
          <w:sz w:val="24"/>
        </w:rPr>
      </w:pPr>
      <w:r>
        <w:rPr>
          <w:rFonts w:hint="eastAsia"/>
          <w:bCs/>
          <w:sz w:val="24"/>
        </w:rPr>
        <w:t>本基金份额持有人大会不设日常机构。</w:t>
      </w:r>
    </w:p>
    <w:p w14:paraId="62D37743"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、召开事由</w:t>
      </w:r>
    </w:p>
    <w:p w14:paraId="6593320F"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）当出现或需要决定下列事由之一的，应当召开基金份额持有人大会，法律法规、中国证监会另有规定的除外：</w:t>
      </w:r>
    </w:p>
    <w:p w14:paraId="5AF458CB"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）终止《基金合同》，基金合同另有规定的除外；</w:t>
      </w:r>
    </w:p>
    <w:p w14:paraId="6AFF3A70"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）更换基金管理人；</w:t>
      </w:r>
    </w:p>
    <w:p w14:paraId="5C71BA98"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）更换基金托管人；</w:t>
      </w:r>
    </w:p>
    <w:p w14:paraId="1210463E"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）转换基金运作方式；</w:t>
      </w:r>
    </w:p>
    <w:p w14:paraId="15637704"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）调整基金管理人、基金托管人的报酬标准；</w:t>
      </w:r>
    </w:p>
    <w:p w14:paraId="23D99AAA"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）变更基金类别；</w:t>
      </w:r>
    </w:p>
    <w:p w14:paraId="6E0F26CC" w14:textId="77777777" w:rsidR="0035403F" w:rsidRDefault="00B9387D">
      <w:pPr>
        <w:adjustRightInd w:val="0"/>
        <w:snapToGrid w:val="0"/>
        <w:spacing w:line="360" w:lineRule="auto"/>
        <w:ind w:firstLineChars="200" w:firstLine="480"/>
        <w:rPr>
          <w:bCs/>
          <w:sz w:val="24"/>
        </w:rPr>
      </w:pPr>
      <w:r>
        <w:rPr>
          <w:rFonts w:hint="eastAsia"/>
          <w:bCs/>
          <w:sz w:val="24"/>
        </w:rPr>
        <w:t>7</w:t>
      </w:r>
      <w:r>
        <w:rPr>
          <w:rFonts w:hint="eastAsia"/>
          <w:bCs/>
          <w:sz w:val="24"/>
        </w:rPr>
        <w:t>）本基金与其他基金的合并；</w:t>
      </w:r>
    </w:p>
    <w:p w14:paraId="56506568" w14:textId="77777777" w:rsidR="0035403F" w:rsidRDefault="00B9387D">
      <w:pPr>
        <w:adjustRightInd w:val="0"/>
        <w:snapToGrid w:val="0"/>
        <w:spacing w:line="360" w:lineRule="auto"/>
        <w:ind w:firstLineChars="200" w:firstLine="480"/>
        <w:rPr>
          <w:bCs/>
          <w:sz w:val="24"/>
        </w:rPr>
      </w:pPr>
      <w:r>
        <w:rPr>
          <w:rFonts w:hint="eastAsia"/>
          <w:bCs/>
          <w:sz w:val="24"/>
        </w:rPr>
        <w:t>8</w:t>
      </w:r>
      <w:r>
        <w:rPr>
          <w:rFonts w:hint="eastAsia"/>
          <w:bCs/>
          <w:sz w:val="24"/>
        </w:rPr>
        <w:t>）变更基金投资目标、范围或策略，基金合同另有规定的除外；</w:t>
      </w:r>
    </w:p>
    <w:p w14:paraId="654F2603" w14:textId="77777777" w:rsidR="0035403F" w:rsidRDefault="00B9387D">
      <w:pPr>
        <w:adjustRightInd w:val="0"/>
        <w:snapToGrid w:val="0"/>
        <w:spacing w:line="360" w:lineRule="auto"/>
        <w:ind w:firstLineChars="200" w:firstLine="480"/>
        <w:rPr>
          <w:bCs/>
          <w:sz w:val="24"/>
        </w:rPr>
      </w:pPr>
      <w:r>
        <w:rPr>
          <w:rFonts w:hint="eastAsia"/>
          <w:bCs/>
          <w:sz w:val="24"/>
        </w:rPr>
        <w:t>9</w:t>
      </w:r>
      <w:r>
        <w:rPr>
          <w:rFonts w:hint="eastAsia"/>
          <w:bCs/>
          <w:sz w:val="24"/>
        </w:rPr>
        <w:t>）变更基金份额持有人大会程序，基金合同另有规定的除外；</w:t>
      </w:r>
    </w:p>
    <w:p w14:paraId="28723C20" w14:textId="77777777" w:rsidR="0035403F" w:rsidRDefault="00B9387D">
      <w:pPr>
        <w:adjustRightInd w:val="0"/>
        <w:snapToGrid w:val="0"/>
        <w:spacing w:line="360" w:lineRule="auto"/>
        <w:ind w:firstLineChars="200" w:firstLine="480"/>
        <w:rPr>
          <w:bCs/>
          <w:sz w:val="24"/>
        </w:rPr>
      </w:pPr>
      <w:r>
        <w:rPr>
          <w:bCs/>
          <w:sz w:val="24"/>
        </w:rPr>
        <w:t>1</w:t>
      </w:r>
      <w:r>
        <w:rPr>
          <w:rFonts w:hint="eastAsia"/>
          <w:bCs/>
          <w:sz w:val="24"/>
        </w:rPr>
        <w:t>0</w:t>
      </w:r>
      <w:r>
        <w:rPr>
          <w:rFonts w:hint="eastAsia"/>
          <w:bCs/>
          <w:sz w:val="24"/>
        </w:rPr>
        <w:t>）基金管理人或基金托管人要求召开基金份额持有人大会；</w:t>
      </w:r>
    </w:p>
    <w:p w14:paraId="417954D7" w14:textId="77777777" w:rsidR="0035403F" w:rsidRDefault="00B9387D">
      <w:pPr>
        <w:adjustRightInd w:val="0"/>
        <w:snapToGrid w:val="0"/>
        <w:spacing w:line="360" w:lineRule="auto"/>
        <w:ind w:firstLineChars="200" w:firstLine="480"/>
        <w:rPr>
          <w:bCs/>
          <w:sz w:val="24"/>
        </w:rPr>
      </w:pP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66B8A54E" w14:textId="77777777" w:rsidR="0035403F" w:rsidRDefault="00B9387D">
      <w:pPr>
        <w:adjustRightInd w:val="0"/>
        <w:snapToGrid w:val="0"/>
        <w:spacing w:line="360" w:lineRule="auto"/>
        <w:ind w:firstLineChars="200" w:firstLine="480"/>
        <w:rPr>
          <w:bCs/>
          <w:sz w:val="24"/>
        </w:rPr>
      </w:pPr>
      <w:r>
        <w:rPr>
          <w:rFonts w:hint="eastAsia"/>
          <w:bCs/>
          <w:sz w:val="24"/>
        </w:rPr>
        <w:t>12</w:t>
      </w:r>
      <w:r>
        <w:rPr>
          <w:rFonts w:hint="eastAsia"/>
          <w:bCs/>
          <w:sz w:val="24"/>
        </w:rPr>
        <w:t>）对基金合同当事人权利和义务产生重大影响的其他事项；</w:t>
      </w:r>
    </w:p>
    <w:p w14:paraId="54AA7C13" w14:textId="77777777" w:rsidR="0035403F" w:rsidRDefault="00B9387D">
      <w:pPr>
        <w:adjustRightInd w:val="0"/>
        <w:snapToGrid w:val="0"/>
        <w:spacing w:line="360" w:lineRule="auto"/>
        <w:ind w:firstLineChars="200" w:firstLine="480"/>
        <w:rPr>
          <w:bCs/>
          <w:sz w:val="24"/>
        </w:rPr>
      </w:pPr>
      <w:r>
        <w:rPr>
          <w:rFonts w:hint="eastAsia"/>
          <w:bCs/>
          <w:sz w:val="24"/>
        </w:rPr>
        <w:t>13</w:t>
      </w:r>
      <w:r>
        <w:rPr>
          <w:rFonts w:hint="eastAsia"/>
          <w:bCs/>
          <w:sz w:val="24"/>
        </w:rPr>
        <w:t>）法律法规、《基金合同》或中国证监会规定的其他应当召开基金份额持有人</w:t>
      </w:r>
      <w:r>
        <w:rPr>
          <w:rFonts w:hint="eastAsia"/>
          <w:bCs/>
          <w:sz w:val="24"/>
        </w:rPr>
        <w:lastRenderedPageBreak/>
        <w:t>大会的事项。</w:t>
      </w:r>
    </w:p>
    <w:p w14:paraId="2B66BD78"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1F7F72E5"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）法律法规要求增加的基金费用的收取；</w:t>
      </w:r>
    </w:p>
    <w:p w14:paraId="77678DE9"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）在法律法规和《基金合同》规定的范围内调整本基金的申购费率、调低赎回费率、在对现有基金份额持有人利益无实质性不利影响的前提下变更收费方式；</w:t>
      </w:r>
    </w:p>
    <w:p w14:paraId="5ABC11DD"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）因相应的法律法规、登记机构的相关业务规则发生变动而应当对《基金合同》进行修改；</w:t>
      </w:r>
    </w:p>
    <w:p w14:paraId="7C062C9D"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）对《基金合同》的修改对基金份额持有人利益无实质性不利影响或修改不涉及《基金合同》当事人权利义务关系发生重大变化；</w:t>
      </w:r>
    </w:p>
    <w:p w14:paraId="13EA815E"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）在法律法规允许的情况下，且在对现有基金份额持有人利益无实质性不利影响的前提下，基金推出新业务或服务；</w:t>
      </w:r>
    </w:p>
    <w:p w14:paraId="2671B038"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）在符合法律法规及本基金合同规定、并且对基金份额持有人利益无实质不利影响的前提下，调整本基金份额类别的设置；</w:t>
      </w:r>
    </w:p>
    <w:p w14:paraId="7282093E" w14:textId="77777777" w:rsidR="0035403F" w:rsidRDefault="00B9387D">
      <w:pPr>
        <w:adjustRightInd w:val="0"/>
        <w:snapToGrid w:val="0"/>
        <w:spacing w:line="360" w:lineRule="auto"/>
        <w:ind w:firstLineChars="200" w:firstLine="480"/>
        <w:rPr>
          <w:bCs/>
          <w:sz w:val="24"/>
        </w:rPr>
      </w:pPr>
      <w:r>
        <w:rPr>
          <w:rFonts w:hint="eastAsia"/>
          <w:bCs/>
          <w:sz w:val="24"/>
        </w:rPr>
        <w:t>7</w:t>
      </w:r>
      <w:r>
        <w:rPr>
          <w:rFonts w:hint="eastAsia"/>
          <w:bCs/>
          <w:sz w:val="24"/>
        </w:rPr>
        <w:t>）在不违反法律法规及对基金份额持有人利益无实质性不利影响的前提下，基金管理人、登记机构、销售机构调整有关基金申购、赎回、转换、收益分配、非交易过户、转托管等业务的规则；</w:t>
      </w:r>
    </w:p>
    <w:p w14:paraId="01A97282" w14:textId="77777777" w:rsidR="0035403F" w:rsidRDefault="00B9387D">
      <w:pPr>
        <w:adjustRightInd w:val="0"/>
        <w:snapToGrid w:val="0"/>
        <w:spacing w:line="360" w:lineRule="auto"/>
        <w:ind w:firstLineChars="200" w:firstLine="480"/>
        <w:rPr>
          <w:bCs/>
          <w:sz w:val="24"/>
        </w:rPr>
      </w:pPr>
      <w:r>
        <w:rPr>
          <w:rFonts w:hint="eastAsia"/>
          <w:bCs/>
          <w:sz w:val="24"/>
        </w:rPr>
        <w:t>8</w:t>
      </w:r>
      <w:r>
        <w:rPr>
          <w:rFonts w:hint="eastAsia"/>
          <w:bCs/>
          <w:sz w:val="24"/>
        </w:rPr>
        <w:t>）按照法律法规和《基金合同》规定不需召开基金份额持有人大会的其他情形。</w:t>
      </w:r>
    </w:p>
    <w:p w14:paraId="5C9A96C1" w14:textId="77777777" w:rsidR="0035403F" w:rsidRDefault="00B9387D">
      <w:pPr>
        <w:adjustRightInd w:val="0"/>
        <w:snapToGrid w:val="0"/>
        <w:spacing w:line="360" w:lineRule="auto"/>
        <w:ind w:firstLineChars="200" w:firstLine="480"/>
        <w:rPr>
          <w:bCs/>
          <w:sz w:val="24"/>
        </w:rPr>
      </w:pPr>
      <w:r>
        <w:rPr>
          <w:bCs/>
          <w:sz w:val="24"/>
        </w:rPr>
        <w:t>2</w:t>
      </w:r>
      <w:r>
        <w:rPr>
          <w:bCs/>
          <w:sz w:val="24"/>
        </w:rPr>
        <w:t>、会议召集人及召集方式</w:t>
      </w:r>
    </w:p>
    <w:p w14:paraId="3196466D"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）除法律法规规定或《基金合同》另有约定外，基金份额持有人大会由基金管理人召集；</w:t>
      </w:r>
    </w:p>
    <w:p w14:paraId="6D18A082"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）基金管理人未按规定召集或不能召集时，由基金托管人召集；</w:t>
      </w:r>
    </w:p>
    <w:p w14:paraId="64D27E0E"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w:t>
      </w:r>
      <w:r>
        <w:rPr>
          <w:rFonts w:hint="eastAsia"/>
          <w:bCs/>
          <w:sz w:val="24"/>
        </w:rPr>
        <w:lastRenderedPageBreak/>
        <w:t>当配合；</w:t>
      </w:r>
    </w:p>
    <w:p w14:paraId="7A3ACF66"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3D3386F9"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7CCDCF4D"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）基金份额持有人会议的召集人负责选择确定开会时间、地点、方式和权益登记日。</w:t>
      </w:r>
    </w:p>
    <w:p w14:paraId="7E96BCCC" w14:textId="77777777" w:rsidR="0035403F" w:rsidRDefault="00B9387D">
      <w:pPr>
        <w:adjustRightInd w:val="0"/>
        <w:snapToGrid w:val="0"/>
        <w:spacing w:line="360" w:lineRule="auto"/>
        <w:ind w:firstLineChars="200" w:firstLine="480"/>
        <w:rPr>
          <w:bCs/>
          <w:sz w:val="24"/>
        </w:rPr>
      </w:pPr>
      <w:r>
        <w:rPr>
          <w:bCs/>
          <w:sz w:val="24"/>
        </w:rPr>
        <w:t>3</w:t>
      </w:r>
      <w:r>
        <w:rPr>
          <w:bCs/>
          <w:sz w:val="24"/>
        </w:rPr>
        <w:t>、召开基金份额持有人大会的通知时间、通知内容、通知方式</w:t>
      </w:r>
    </w:p>
    <w:p w14:paraId="77D5D9D0"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14:paraId="6211FC91"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）会议召开的时间、地点和会议形式；</w:t>
      </w:r>
    </w:p>
    <w:p w14:paraId="67133831"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）会议拟审议的事项、议事程序和表决方式；</w:t>
      </w:r>
    </w:p>
    <w:p w14:paraId="675F90C2"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）有权出席基金份额持有人大会的基金份额持有人的权益登记日；</w:t>
      </w:r>
    </w:p>
    <w:p w14:paraId="58413DF6"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）授权委托证明的内容要求（包括但不限于代理人身份，代理权限和代理有效期限等）、送达时间和地点；</w:t>
      </w:r>
    </w:p>
    <w:p w14:paraId="59F2FE40"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）会务常设联系人姓名及联系电话；</w:t>
      </w:r>
    </w:p>
    <w:p w14:paraId="5A10CF11"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）出席会议者必须准备的文件和必须履行的手续；</w:t>
      </w:r>
    </w:p>
    <w:p w14:paraId="51E495A4" w14:textId="77777777" w:rsidR="0035403F" w:rsidRDefault="00B9387D">
      <w:pPr>
        <w:adjustRightInd w:val="0"/>
        <w:snapToGrid w:val="0"/>
        <w:spacing w:line="360" w:lineRule="auto"/>
        <w:ind w:firstLineChars="200" w:firstLine="480"/>
        <w:rPr>
          <w:bCs/>
          <w:sz w:val="24"/>
        </w:rPr>
      </w:pPr>
      <w:r>
        <w:rPr>
          <w:rFonts w:hint="eastAsia"/>
          <w:bCs/>
          <w:sz w:val="24"/>
        </w:rPr>
        <w:t>7</w:t>
      </w:r>
      <w:r>
        <w:rPr>
          <w:rFonts w:hint="eastAsia"/>
          <w:bCs/>
          <w:sz w:val="24"/>
        </w:rPr>
        <w:t>）召集人需要通知的其他事项。</w:t>
      </w:r>
    </w:p>
    <w:p w14:paraId="494DA5F2" w14:textId="77777777" w:rsidR="0035403F" w:rsidRDefault="00B9387D">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2E407EF"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1113F8E" w14:textId="77777777" w:rsidR="0035403F" w:rsidRDefault="00B9387D">
      <w:pPr>
        <w:adjustRightInd w:val="0"/>
        <w:snapToGrid w:val="0"/>
        <w:spacing w:line="360" w:lineRule="auto"/>
        <w:ind w:firstLineChars="200" w:firstLine="480"/>
        <w:rPr>
          <w:bCs/>
          <w:sz w:val="24"/>
        </w:rPr>
      </w:pPr>
      <w:r>
        <w:rPr>
          <w:bCs/>
          <w:sz w:val="24"/>
        </w:rPr>
        <w:t>4</w:t>
      </w:r>
      <w:r>
        <w:rPr>
          <w:bCs/>
          <w:sz w:val="24"/>
        </w:rPr>
        <w:t>、基金份额持有人出席会议的方式</w:t>
      </w:r>
    </w:p>
    <w:p w14:paraId="4DBFFB5C" w14:textId="77777777" w:rsidR="0035403F" w:rsidRDefault="00B9387D">
      <w:pPr>
        <w:adjustRightInd w:val="0"/>
        <w:snapToGrid w:val="0"/>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591ACAEB"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3E772AF"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1279133"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5F9FB1D"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52235A1B" w14:textId="77777777" w:rsidR="0035403F" w:rsidRDefault="00B9387D">
      <w:pPr>
        <w:adjustRightInd w:val="0"/>
        <w:snapToGrid w:val="0"/>
        <w:spacing w:line="360" w:lineRule="auto"/>
        <w:ind w:firstLineChars="200" w:firstLine="480"/>
        <w:rPr>
          <w:bCs/>
          <w:sz w:val="24"/>
        </w:rPr>
      </w:pPr>
      <w:r>
        <w:rPr>
          <w:rFonts w:hint="eastAsia"/>
          <w:bCs/>
          <w:sz w:val="24"/>
        </w:rPr>
        <w:lastRenderedPageBreak/>
        <w:t>在同时符合以下条件时，通讯开会的方式视为有效：</w:t>
      </w:r>
    </w:p>
    <w:p w14:paraId="31449E18"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3071C1DB"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726BECF"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4472D348"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42040F5"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468BBA3" w14:textId="77777777" w:rsidR="0035403F" w:rsidRDefault="00B9387D">
      <w:pPr>
        <w:adjustRightInd w:val="0"/>
        <w:snapToGrid w:val="0"/>
        <w:spacing w:line="360" w:lineRule="auto"/>
        <w:ind w:firstLineChars="200" w:firstLine="480"/>
        <w:rPr>
          <w:bCs/>
          <w:sz w:val="24"/>
        </w:rPr>
      </w:pPr>
      <w:r>
        <w:rPr>
          <w:bCs/>
          <w:sz w:val="24"/>
        </w:rPr>
        <w:t>5</w:t>
      </w:r>
      <w:r>
        <w:rPr>
          <w:bCs/>
          <w:sz w:val="24"/>
        </w:rPr>
        <w:t>、议事内容与程序</w:t>
      </w:r>
    </w:p>
    <w:p w14:paraId="20F344BE"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）议事内容及提案权</w:t>
      </w:r>
    </w:p>
    <w:p w14:paraId="2FA0EF69" w14:textId="77777777" w:rsidR="0035403F" w:rsidRDefault="00B9387D">
      <w:pPr>
        <w:adjustRightInd w:val="0"/>
        <w:snapToGrid w:val="0"/>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w:t>
      </w:r>
      <w:r>
        <w:rPr>
          <w:rFonts w:hint="eastAsia"/>
          <w:bCs/>
          <w:sz w:val="24"/>
        </w:rPr>
        <w:lastRenderedPageBreak/>
        <w:t>法规、基金合同和中国证监会另有规定的除外）、法律法规及《基金合同》规定的其他事项以及会议召集人认为需提交基金份额持有人大会讨论的其他事项。</w:t>
      </w:r>
    </w:p>
    <w:p w14:paraId="4C0D6670" w14:textId="77777777" w:rsidR="0035403F" w:rsidRDefault="00B9387D">
      <w:pPr>
        <w:adjustRightInd w:val="0"/>
        <w:snapToGrid w:val="0"/>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391FA19E" w14:textId="77777777" w:rsidR="0035403F" w:rsidRDefault="00B9387D">
      <w:pPr>
        <w:adjustRightInd w:val="0"/>
        <w:snapToGrid w:val="0"/>
        <w:spacing w:line="360" w:lineRule="auto"/>
        <w:ind w:firstLineChars="200" w:firstLine="480"/>
        <w:rPr>
          <w:bCs/>
          <w:sz w:val="24"/>
        </w:rPr>
      </w:pPr>
      <w:r>
        <w:rPr>
          <w:rFonts w:hint="eastAsia"/>
          <w:bCs/>
          <w:sz w:val="24"/>
        </w:rPr>
        <w:t>基金份额持有人大会不得对未事先公告的议事内容进行表决。</w:t>
      </w:r>
    </w:p>
    <w:p w14:paraId="0D87F674"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）议事程序</w:t>
      </w:r>
    </w:p>
    <w:p w14:paraId="340681A1"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）现场开会</w:t>
      </w:r>
    </w:p>
    <w:p w14:paraId="78A7CDE2" w14:textId="77777777" w:rsidR="0035403F" w:rsidRDefault="00B9387D">
      <w:pPr>
        <w:adjustRightInd w:val="0"/>
        <w:snapToGrid w:val="0"/>
        <w:spacing w:line="360" w:lineRule="auto"/>
        <w:ind w:firstLineChars="200" w:firstLine="480"/>
        <w:rPr>
          <w:bCs/>
          <w:sz w:val="24"/>
        </w:rPr>
      </w:pPr>
      <w:r>
        <w:rPr>
          <w:rFonts w:hint="eastAsia"/>
          <w:bCs/>
          <w:sz w:val="24"/>
        </w:rPr>
        <w:t>在现场开会的方式下，首先由大会主持人按照下列第</w:t>
      </w:r>
      <w:r>
        <w:rPr>
          <w:rFonts w:hint="eastAsia"/>
          <w:bCs/>
          <w:sz w:val="24"/>
        </w:rPr>
        <w:t>7</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5892537B" w14:textId="77777777" w:rsidR="0035403F" w:rsidRDefault="00B9387D">
      <w:pPr>
        <w:adjustRightInd w:val="0"/>
        <w:snapToGrid w:val="0"/>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099839C"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）通讯开会</w:t>
      </w:r>
    </w:p>
    <w:p w14:paraId="1C5A96B2" w14:textId="77777777" w:rsidR="0035403F" w:rsidRDefault="00B9387D">
      <w:pPr>
        <w:adjustRightInd w:val="0"/>
        <w:snapToGrid w:val="0"/>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5A53E5C8" w14:textId="77777777" w:rsidR="0035403F" w:rsidRDefault="00B9387D">
      <w:pPr>
        <w:adjustRightInd w:val="0"/>
        <w:snapToGrid w:val="0"/>
        <w:spacing w:line="360" w:lineRule="auto"/>
        <w:ind w:firstLineChars="200" w:firstLine="480"/>
        <w:rPr>
          <w:bCs/>
          <w:sz w:val="24"/>
        </w:rPr>
      </w:pPr>
      <w:r>
        <w:rPr>
          <w:bCs/>
          <w:sz w:val="24"/>
        </w:rPr>
        <w:t>6</w:t>
      </w:r>
      <w:r>
        <w:rPr>
          <w:bCs/>
          <w:sz w:val="24"/>
        </w:rPr>
        <w:t>、表决</w:t>
      </w:r>
    </w:p>
    <w:p w14:paraId="5FA31B0F" w14:textId="77777777" w:rsidR="0035403F" w:rsidRDefault="00B9387D">
      <w:pPr>
        <w:adjustRightInd w:val="0"/>
        <w:snapToGrid w:val="0"/>
        <w:spacing w:line="360" w:lineRule="auto"/>
        <w:ind w:firstLineChars="200" w:firstLine="480"/>
        <w:rPr>
          <w:bCs/>
          <w:sz w:val="24"/>
        </w:rPr>
      </w:pPr>
      <w:r>
        <w:rPr>
          <w:rFonts w:hint="eastAsia"/>
          <w:bCs/>
          <w:sz w:val="24"/>
        </w:rPr>
        <w:t>基金份额持有人所持每份基金份额有一票表决权。</w:t>
      </w:r>
    </w:p>
    <w:p w14:paraId="0F51F81A" w14:textId="77777777" w:rsidR="0035403F" w:rsidRDefault="00B9387D">
      <w:pPr>
        <w:adjustRightInd w:val="0"/>
        <w:snapToGrid w:val="0"/>
        <w:spacing w:line="360" w:lineRule="auto"/>
        <w:ind w:firstLineChars="200" w:firstLine="480"/>
        <w:rPr>
          <w:bCs/>
          <w:sz w:val="24"/>
        </w:rPr>
      </w:pPr>
      <w:r>
        <w:rPr>
          <w:rFonts w:hint="eastAsia"/>
          <w:bCs/>
          <w:sz w:val="24"/>
        </w:rPr>
        <w:t>基金份额持有人大会决议分为一般决议和特别决议：</w:t>
      </w:r>
    </w:p>
    <w:p w14:paraId="56A7B544"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7AE1D7E7" w14:textId="77777777" w:rsidR="0035403F" w:rsidRDefault="00B9387D">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524AFD4" w14:textId="77777777" w:rsidR="0035403F" w:rsidRDefault="00B9387D">
      <w:pPr>
        <w:adjustRightInd w:val="0"/>
        <w:snapToGrid w:val="0"/>
        <w:spacing w:line="360" w:lineRule="auto"/>
        <w:ind w:firstLineChars="200" w:firstLine="480"/>
        <w:rPr>
          <w:bCs/>
          <w:sz w:val="24"/>
        </w:rPr>
      </w:pPr>
      <w:r>
        <w:rPr>
          <w:rFonts w:hint="eastAsia"/>
          <w:bCs/>
          <w:sz w:val="24"/>
        </w:rPr>
        <w:t>基金份额持有人大会采取记名方式进行投票表决。</w:t>
      </w:r>
    </w:p>
    <w:p w14:paraId="2B7A3C0C" w14:textId="77777777" w:rsidR="0035403F" w:rsidRDefault="00B9387D">
      <w:pPr>
        <w:adjustRightInd w:val="0"/>
        <w:snapToGrid w:val="0"/>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B5E5EA5" w14:textId="77777777" w:rsidR="0035403F" w:rsidRDefault="00B9387D">
      <w:pPr>
        <w:adjustRightInd w:val="0"/>
        <w:snapToGrid w:val="0"/>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3E61A1F4" w14:textId="77777777" w:rsidR="0035403F" w:rsidRDefault="00B9387D">
      <w:pPr>
        <w:adjustRightInd w:val="0"/>
        <w:snapToGrid w:val="0"/>
        <w:spacing w:line="360" w:lineRule="auto"/>
        <w:ind w:firstLineChars="200" w:firstLine="480"/>
        <w:rPr>
          <w:bCs/>
          <w:sz w:val="24"/>
        </w:rPr>
      </w:pPr>
      <w:r>
        <w:rPr>
          <w:bCs/>
          <w:sz w:val="24"/>
        </w:rPr>
        <w:t>7</w:t>
      </w:r>
      <w:r>
        <w:rPr>
          <w:bCs/>
          <w:sz w:val="24"/>
        </w:rPr>
        <w:t>、计票</w:t>
      </w:r>
    </w:p>
    <w:p w14:paraId="428EE874"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7F7889AC"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E467C07"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）监票人应当在基金份额持有人表决后立即进行清点并由大会主持人当场公布计票结果。</w:t>
      </w:r>
    </w:p>
    <w:p w14:paraId="0110EBCB"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13276A9"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）计票过程应由公证机关予以公证，基金管理人或基金托管人拒不出席大会的，不影响计票的效力。</w:t>
      </w:r>
    </w:p>
    <w:p w14:paraId="07FECF72"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5569012B" w14:textId="77777777" w:rsidR="0035403F" w:rsidRDefault="00B9387D">
      <w:pPr>
        <w:adjustRightInd w:val="0"/>
        <w:snapToGrid w:val="0"/>
        <w:spacing w:line="360" w:lineRule="auto"/>
        <w:ind w:firstLineChars="200" w:firstLine="480"/>
        <w:rPr>
          <w:bCs/>
          <w:sz w:val="24"/>
        </w:rPr>
      </w:pPr>
      <w:r>
        <w:rPr>
          <w:rFonts w:hint="eastAsia"/>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85EBB64" w14:textId="77777777" w:rsidR="0035403F" w:rsidRDefault="00B9387D">
      <w:pPr>
        <w:adjustRightInd w:val="0"/>
        <w:snapToGrid w:val="0"/>
        <w:spacing w:line="360" w:lineRule="auto"/>
        <w:ind w:firstLineChars="200" w:firstLine="480"/>
        <w:rPr>
          <w:bCs/>
          <w:sz w:val="24"/>
        </w:rPr>
      </w:pPr>
      <w:r>
        <w:rPr>
          <w:bCs/>
          <w:sz w:val="24"/>
        </w:rPr>
        <w:t>8</w:t>
      </w:r>
      <w:r>
        <w:rPr>
          <w:bCs/>
          <w:sz w:val="24"/>
        </w:rPr>
        <w:t>、生效与公告</w:t>
      </w:r>
    </w:p>
    <w:p w14:paraId="2547B3DC" w14:textId="77777777" w:rsidR="0035403F" w:rsidRDefault="00B9387D">
      <w:pPr>
        <w:adjustRightInd w:val="0"/>
        <w:snapToGrid w:val="0"/>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14:paraId="4ACBD22B" w14:textId="77777777" w:rsidR="0035403F" w:rsidRDefault="00B9387D">
      <w:pPr>
        <w:adjustRightInd w:val="0"/>
        <w:snapToGrid w:val="0"/>
        <w:spacing w:line="360" w:lineRule="auto"/>
        <w:ind w:firstLineChars="200" w:firstLine="480"/>
        <w:rPr>
          <w:bCs/>
          <w:sz w:val="24"/>
        </w:rPr>
      </w:pPr>
      <w:r>
        <w:rPr>
          <w:rFonts w:hint="eastAsia"/>
          <w:bCs/>
          <w:sz w:val="24"/>
        </w:rPr>
        <w:t>基金份额持有人大会的决议自表决通过之日起生效。法律法规另有规定的，从其规定。</w:t>
      </w:r>
    </w:p>
    <w:p w14:paraId="084A8DE5" w14:textId="77777777" w:rsidR="0035403F" w:rsidRDefault="00B9387D">
      <w:pPr>
        <w:adjustRightInd w:val="0"/>
        <w:snapToGrid w:val="0"/>
        <w:spacing w:line="360" w:lineRule="auto"/>
        <w:ind w:firstLineChars="200" w:firstLine="480"/>
        <w:rPr>
          <w:bCs/>
          <w:sz w:val="24"/>
        </w:rPr>
      </w:pPr>
      <w:r>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2F324E9A" w14:textId="77777777" w:rsidR="0035403F" w:rsidRDefault="00B9387D">
      <w:pPr>
        <w:adjustRightInd w:val="0"/>
        <w:snapToGrid w:val="0"/>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7FE3D91" w14:textId="77777777" w:rsidR="0035403F" w:rsidRDefault="00B9387D">
      <w:pPr>
        <w:widowControl/>
        <w:adjustRightInd w:val="0"/>
        <w:snapToGrid w:val="0"/>
        <w:spacing w:line="360" w:lineRule="auto"/>
        <w:ind w:firstLineChars="200" w:firstLine="480"/>
        <w:rPr>
          <w:bCs/>
          <w:color w:val="000000"/>
          <w:sz w:val="24"/>
        </w:rPr>
      </w:pPr>
      <w:r>
        <w:rPr>
          <w:bCs/>
          <w:sz w:val="24"/>
        </w:rPr>
        <w:t>9</w:t>
      </w:r>
      <w:r>
        <w:rPr>
          <w:bCs/>
          <w:sz w:val="24"/>
        </w:rPr>
        <w:t>、</w:t>
      </w:r>
      <w:r>
        <w:rPr>
          <w:rFonts w:hint="eastAsia"/>
          <w:bCs/>
          <w:color w:val="000000"/>
          <w:sz w:val="24"/>
        </w:rPr>
        <w:t>实施侧袋机制期间基金份额持有人大会的特殊约定</w:t>
      </w:r>
    </w:p>
    <w:p w14:paraId="2F8CB26D" w14:textId="77777777" w:rsidR="0035403F" w:rsidRDefault="00B9387D">
      <w:pPr>
        <w:widowControl/>
        <w:adjustRightInd w:val="0"/>
        <w:snapToGrid w:val="0"/>
        <w:spacing w:line="360" w:lineRule="auto"/>
        <w:ind w:firstLineChars="200" w:firstLine="480"/>
        <w:rPr>
          <w:bCs/>
          <w:color w:val="000000"/>
          <w:sz w:val="24"/>
        </w:rPr>
      </w:pPr>
      <w:r>
        <w:rPr>
          <w:rFonts w:hint="eastAsia"/>
          <w:bCs/>
          <w:color w:val="000000"/>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3A5D5C4" w14:textId="77777777" w:rsidR="0035403F" w:rsidRDefault="00B9387D">
      <w:pPr>
        <w:widowControl/>
        <w:adjustRightInd w:val="0"/>
        <w:snapToGrid w:val="0"/>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）基金份额持有人行使提议权、召集权、提名权所需单独或合计代表相关基金份额</w:t>
      </w:r>
      <w:r>
        <w:rPr>
          <w:rFonts w:hint="eastAsia"/>
          <w:bCs/>
          <w:color w:val="000000"/>
          <w:sz w:val="24"/>
        </w:rPr>
        <w:t>10%</w:t>
      </w:r>
      <w:r>
        <w:rPr>
          <w:rFonts w:hint="eastAsia"/>
          <w:bCs/>
          <w:color w:val="000000"/>
          <w:sz w:val="24"/>
        </w:rPr>
        <w:t>以上（含</w:t>
      </w:r>
      <w:r>
        <w:rPr>
          <w:rFonts w:hint="eastAsia"/>
          <w:bCs/>
          <w:color w:val="000000"/>
          <w:sz w:val="24"/>
        </w:rPr>
        <w:t>10%</w:t>
      </w:r>
      <w:r>
        <w:rPr>
          <w:rFonts w:hint="eastAsia"/>
          <w:bCs/>
          <w:color w:val="000000"/>
          <w:sz w:val="24"/>
        </w:rPr>
        <w:t>）；</w:t>
      </w:r>
    </w:p>
    <w:p w14:paraId="4C0695B2" w14:textId="77777777" w:rsidR="0035403F" w:rsidRDefault="00B9387D">
      <w:pPr>
        <w:widowControl/>
        <w:adjustRightInd w:val="0"/>
        <w:snapToGrid w:val="0"/>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）现场开会的到会者在权益登记日代表的基金份额不少于本基金在权益登记日相关基金份额的二分之一（含二分之一）；</w:t>
      </w:r>
    </w:p>
    <w:p w14:paraId="33A9B12B" w14:textId="77777777" w:rsidR="0035403F" w:rsidRDefault="00B9387D">
      <w:pPr>
        <w:widowControl/>
        <w:adjustRightInd w:val="0"/>
        <w:snapToGrid w:val="0"/>
        <w:spacing w:line="360" w:lineRule="auto"/>
        <w:ind w:firstLineChars="200"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）通讯开会的直接出具表决意见或授权他人代表出具表决意见的基金份额持有人所持有的基金份额不小于在权益登记日相关基金份额的二分之一（含二分之一）；</w:t>
      </w:r>
    </w:p>
    <w:p w14:paraId="0FFEA0DB" w14:textId="77777777" w:rsidR="0035403F" w:rsidRDefault="00B9387D">
      <w:pPr>
        <w:widowControl/>
        <w:adjustRightInd w:val="0"/>
        <w:snapToGrid w:val="0"/>
        <w:spacing w:line="360" w:lineRule="auto"/>
        <w:ind w:firstLineChars="200" w:firstLine="480"/>
        <w:rPr>
          <w:bCs/>
          <w:color w:val="000000"/>
          <w:sz w:val="24"/>
        </w:rPr>
      </w:pPr>
      <w:r>
        <w:rPr>
          <w:rFonts w:hint="eastAsia"/>
          <w:bCs/>
          <w:color w:val="000000"/>
          <w:sz w:val="24"/>
        </w:rPr>
        <w:lastRenderedPageBreak/>
        <w:t>（</w:t>
      </w:r>
      <w:r>
        <w:rPr>
          <w:rFonts w:hint="eastAsia"/>
          <w:bCs/>
          <w:color w:val="000000"/>
          <w:sz w:val="24"/>
        </w:rPr>
        <w:t>4</w:t>
      </w:r>
      <w:r>
        <w:rPr>
          <w:rFonts w:hint="eastAsia"/>
          <w:bCs/>
          <w:color w:val="000000"/>
          <w:sz w:val="24"/>
        </w:rPr>
        <w:t>）在参与基金份额持有人大会投票的基金份额持有人所持有的基金份额小于在权益登记日相关基金份额的二分之一、召集人在原公告的基金份额持有人大会召开时间的</w:t>
      </w:r>
      <w:r>
        <w:rPr>
          <w:rFonts w:hint="eastAsia"/>
          <w:bCs/>
          <w:color w:val="000000"/>
          <w:sz w:val="24"/>
        </w:rPr>
        <w:t>3</w:t>
      </w:r>
      <w:r>
        <w:rPr>
          <w:rFonts w:hint="eastAsia"/>
          <w:bCs/>
          <w:color w:val="000000"/>
          <w:sz w:val="24"/>
        </w:rPr>
        <w:t>个月以后、</w:t>
      </w:r>
      <w:r>
        <w:rPr>
          <w:rFonts w:hint="eastAsia"/>
          <w:bCs/>
          <w:color w:val="000000"/>
          <w:sz w:val="24"/>
        </w:rPr>
        <w:t>6</w:t>
      </w:r>
      <w:r>
        <w:rPr>
          <w:rFonts w:hint="eastAsia"/>
          <w:bCs/>
          <w:color w:val="000000"/>
          <w:sz w:val="24"/>
        </w:rPr>
        <w:t>个月以内就原定审议事项重新召集的基金份额持有人大会应当有代表三分之一以上（含三分之一）相关基金份额的持有人参与或授权他人参与基金份额持有人大会投票；</w:t>
      </w:r>
    </w:p>
    <w:p w14:paraId="366DAA0E" w14:textId="77777777" w:rsidR="0035403F" w:rsidRDefault="00B9387D">
      <w:pPr>
        <w:widowControl/>
        <w:adjustRightInd w:val="0"/>
        <w:snapToGrid w:val="0"/>
        <w:spacing w:line="360" w:lineRule="auto"/>
        <w:ind w:firstLineChars="200" w:firstLine="480"/>
        <w:rPr>
          <w:bCs/>
          <w:color w:val="000000"/>
          <w:sz w:val="24"/>
        </w:rPr>
      </w:pPr>
      <w:r>
        <w:rPr>
          <w:rFonts w:hint="eastAsia"/>
          <w:bCs/>
          <w:color w:val="000000"/>
          <w:sz w:val="24"/>
        </w:rPr>
        <w:t>（</w:t>
      </w:r>
      <w:r>
        <w:rPr>
          <w:rFonts w:hint="eastAsia"/>
          <w:bCs/>
          <w:color w:val="000000"/>
          <w:sz w:val="24"/>
        </w:rPr>
        <w:t>5</w:t>
      </w:r>
      <w:r>
        <w:rPr>
          <w:rFonts w:hint="eastAsia"/>
          <w:bCs/>
          <w:color w:val="000000"/>
          <w:sz w:val="24"/>
        </w:rPr>
        <w:t>）现场开会由出席大会的基金份额持有人和代理人所持表决权的</w:t>
      </w:r>
      <w:r>
        <w:rPr>
          <w:rFonts w:hint="eastAsia"/>
          <w:bCs/>
          <w:color w:val="000000"/>
          <w:sz w:val="24"/>
        </w:rPr>
        <w:t>50%</w:t>
      </w:r>
      <w:r>
        <w:rPr>
          <w:rFonts w:hint="eastAsia"/>
          <w:bCs/>
          <w:color w:val="000000"/>
          <w:sz w:val="24"/>
        </w:rPr>
        <w:t>以上（含</w:t>
      </w:r>
      <w:r>
        <w:rPr>
          <w:rFonts w:hint="eastAsia"/>
          <w:bCs/>
          <w:color w:val="000000"/>
          <w:sz w:val="24"/>
        </w:rPr>
        <w:t>50%</w:t>
      </w:r>
      <w:r>
        <w:rPr>
          <w:rFonts w:hint="eastAsia"/>
          <w:bCs/>
          <w:color w:val="000000"/>
          <w:sz w:val="24"/>
        </w:rPr>
        <w:t>）选举产生一名基金份额持有人或代理人作为该次基金份额持有人大会的主持人；</w:t>
      </w:r>
    </w:p>
    <w:p w14:paraId="2821B347" w14:textId="77777777" w:rsidR="0035403F" w:rsidRDefault="00B9387D">
      <w:pPr>
        <w:widowControl/>
        <w:adjustRightInd w:val="0"/>
        <w:snapToGrid w:val="0"/>
        <w:spacing w:line="360" w:lineRule="auto"/>
        <w:ind w:firstLineChars="200" w:firstLine="480"/>
        <w:rPr>
          <w:bCs/>
          <w:color w:val="000000"/>
          <w:sz w:val="24"/>
        </w:rPr>
      </w:pPr>
      <w:r>
        <w:rPr>
          <w:rFonts w:hint="eastAsia"/>
          <w:bCs/>
          <w:color w:val="000000"/>
          <w:sz w:val="24"/>
        </w:rPr>
        <w:t>（</w:t>
      </w:r>
      <w:r>
        <w:rPr>
          <w:rFonts w:hint="eastAsia"/>
          <w:bCs/>
          <w:color w:val="000000"/>
          <w:sz w:val="24"/>
        </w:rPr>
        <w:t>6</w:t>
      </w:r>
      <w:r>
        <w:rPr>
          <w:rFonts w:hint="eastAsia"/>
          <w:bCs/>
          <w:color w:val="000000"/>
          <w:sz w:val="24"/>
        </w:rPr>
        <w:t>）一般决议须经参加大会的基金份额持有人或其代理人所持表决权的二分之一以上（含二分之一）通过；</w:t>
      </w:r>
    </w:p>
    <w:p w14:paraId="2FE77C9E" w14:textId="77777777" w:rsidR="0035403F" w:rsidRDefault="00B9387D">
      <w:pPr>
        <w:widowControl/>
        <w:adjustRightInd w:val="0"/>
        <w:snapToGrid w:val="0"/>
        <w:spacing w:line="360" w:lineRule="auto"/>
        <w:ind w:firstLineChars="200" w:firstLine="480"/>
        <w:rPr>
          <w:bCs/>
          <w:color w:val="000000"/>
          <w:sz w:val="24"/>
        </w:rPr>
      </w:pPr>
      <w:r>
        <w:rPr>
          <w:rFonts w:hint="eastAsia"/>
          <w:bCs/>
          <w:color w:val="000000"/>
          <w:sz w:val="24"/>
        </w:rPr>
        <w:t>（</w:t>
      </w:r>
      <w:r>
        <w:rPr>
          <w:rFonts w:hint="eastAsia"/>
          <w:bCs/>
          <w:color w:val="000000"/>
          <w:sz w:val="24"/>
        </w:rPr>
        <w:t>7</w:t>
      </w:r>
      <w:r>
        <w:rPr>
          <w:rFonts w:hint="eastAsia"/>
          <w:bCs/>
          <w:color w:val="000000"/>
          <w:sz w:val="24"/>
        </w:rPr>
        <w:t>）特别决议应当经参加大会的基金份额持有人或其代理人所持表决权的三分之二以上（含三分之二）通过。</w:t>
      </w:r>
    </w:p>
    <w:p w14:paraId="5EA47A5C" w14:textId="77777777" w:rsidR="0035403F" w:rsidRDefault="00B9387D">
      <w:pPr>
        <w:widowControl/>
        <w:adjustRightInd w:val="0"/>
        <w:snapToGrid w:val="0"/>
        <w:spacing w:line="360" w:lineRule="auto"/>
        <w:ind w:firstLineChars="200" w:firstLine="480"/>
        <w:rPr>
          <w:bCs/>
          <w:color w:val="000000"/>
          <w:sz w:val="24"/>
        </w:rPr>
      </w:pPr>
      <w:r>
        <w:rPr>
          <w:rFonts w:hint="eastAsia"/>
          <w:bCs/>
          <w:color w:val="000000"/>
          <w:sz w:val="24"/>
        </w:rPr>
        <w:t>同一主侧袋账户内的每份基金份额具有平等的表决权。</w:t>
      </w:r>
    </w:p>
    <w:p w14:paraId="66F707C4" w14:textId="77777777" w:rsidR="0035403F" w:rsidRDefault="00B9387D">
      <w:pPr>
        <w:adjustRightInd w:val="0"/>
        <w:snapToGrid w:val="0"/>
        <w:spacing w:line="360" w:lineRule="auto"/>
        <w:ind w:firstLineChars="200" w:firstLine="480"/>
        <w:rPr>
          <w:bCs/>
          <w:sz w:val="24"/>
        </w:rPr>
      </w:pPr>
      <w:r>
        <w:rPr>
          <w:rFonts w:hint="eastAsia"/>
          <w:bCs/>
          <w:color w:val="000000"/>
          <w:sz w:val="24"/>
        </w:rPr>
        <w:t>10</w:t>
      </w:r>
      <w:r>
        <w:rPr>
          <w:rFonts w:hint="eastAsia"/>
          <w:bCs/>
          <w:color w:val="000000"/>
          <w:sz w:val="24"/>
        </w:rPr>
        <w:t>、</w:t>
      </w:r>
      <w:r>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2DF1DD12"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（三）基金合同</w:t>
      </w:r>
      <w:r>
        <w:rPr>
          <w:rFonts w:hint="eastAsia"/>
          <w:b/>
          <w:kern w:val="0"/>
          <w:sz w:val="24"/>
          <w:szCs w:val="24"/>
        </w:rPr>
        <w:t>解除和</w:t>
      </w:r>
      <w:r>
        <w:rPr>
          <w:b/>
          <w:kern w:val="0"/>
          <w:sz w:val="24"/>
          <w:szCs w:val="24"/>
        </w:rPr>
        <w:t>终止</w:t>
      </w:r>
      <w:r>
        <w:rPr>
          <w:rFonts w:hint="eastAsia"/>
          <w:b/>
          <w:kern w:val="0"/>
          <w:sz w:val="24"/>
          <w:szCs w:val="24"/>
        </w:rPr>
        <w:t>的事由、程序</w:t>
      </w:r>
    </w:p>
    <w:p w14:paraId="32BAC079" w14:textId="77777777" w:rsidR="0035403F" w:rsidRDefault="00B9387D">
      <w:pPr>
        <w:adjustRightInd w:val="0"/>
        <w:snapToGrid w:val="0"/>
        <w:spacing w:line="360" w:lineRule="auto"/>
        <w:ind w:firstLineChars="200" w:firstLine="480"/>
        <w:rPr>
          <w:bCs/>
          <w:sz w:val="24"/>
        </w:rPr>
      </w:pPr>
      <w:r>
        <w:rPr>
          <w:bCs/>
          <w:sz w:val="24"/>
        </w:rPr>
        <w:t>1</w:t>
      </w:r>
      <w:r>
        <w:rPr>
          <w:bCs/>
          <w:sz w:val="24"/>
        </w:rPr>
        <w:t>、《基金合同》的变更</w:t>
      </w:r>
    </w:p>
    <w:p w14:paraId="4176BFFE"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3B04B8B"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）关于《基金合同》变更的基金份额持有人大会决议自生效后方可执行，自决议生效后依照《信息披露办法》的规定在指定媒介公告。</w:t>
      </w:r>
    </w:p>
    <w:p w14:paraId="1D4EC5ED" w14:textId="77777777" w:rsidR="0035403F" w:rsidRDefault="00B9387D">
      <w:pPr>
        <w:adjustRightInd w:val="0"/>
        <w:snapToGrid w:val="0"/>
        <w:spacing w:line="360" w:lineRule="auto"/>
        <w:ind w:firstLineChars="200" w:firstLine="480"/>
        <w:rPr>
          <w:bCs/>
          <w:sz w:val="24"/>
        </w:rPr>
      </w:pPr>
      <w:r>
        <w:rPr>
          <w:bCs/>
          <w:sz w:val="24"/>
        </w:rPr>
        <w:t>2</w:t>
      </w:r>
      <w:r>
        <w:rPr>
          <w:bCs/>
          <w:sz w:val="24"/>
        </w:rPr>
        <w:t>、《基金合同》的终止事由</w:t>
      </w:r>
    </w:p>
    <w:p w14:paraId="720BD1F0" w14:textId="77777777" w:rsidR="0035403F" w:rsidRDefault="00B9387D">
      <w:pPr>
        <w:adjustRightInd w:val="0"/>
        <w:snapToGrid w:val="0"/>
        <w:spacing w:line="360" w:lineRule="auto"/>
        <w:ind w:firstLineChars="200" w:firstLine="480"/>
        <w:rPr>
          <w:bCs/>
          <w:sz w:val="24"/>
        </w:rPr>
      </w:pPr>
      <w:r>
        <w:rPr>
          <w:rFonts w:hint="eastAsia"/>
          <w:bCs/>
          <w:sz w:val="24"/>
        </w:rPr>
        <w:t>有下列情形之一的，经履行相关程序后，《基金合同》应当终止：</w:t>
      </w:r>
    </w:p>
    <w:p w14:paraId="4A81D0E8"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）基金份额持有人大会决定终止的；</w:t>
      </w:r>
    </w:p>
    <w:p w14:paraId="713843B2" w14:textId="77777777" w:rsidR="0035403F" w:rsidRDefault="00B9387D">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168A07B1"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万元情形的，基金管理人提前终止基金合同，不需召开基金份额持有人大会；</w:t>
      </w:r>
    </w:p>
    <w:p w14:paraId="4855C6E0"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）《基金合同》约定的其他情形；</w:t>
      </w:r>
    </w:p>
    <w:p w14:paraId="1DBB5459"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）相关法律法规和中国证监会规定的其他情况。</w:t>
      </w:r>
    </w:p>
    <w:p w14:paraId="369F8D0F" w14:textId="77777777" w:rsidR="0035403F" w:rsidRDefault="00B9387D">
      <w:pPr>
        <w:adjustRightInd w:val="0"/>
        <w:snapToGrid w:val="0"/>
        <w:spacing w:line="360" w:lineRule="auto"/>
        <w:ind w:firstLineChars="200" w:firstLine="480"/>
        <w:rPr>
          <w:bCs/>
          <w:sz w:val="24"/>
        </w:rPr>
      </w:pPr>
      <w:r>
        <w:rPr>
          <w:rFonts w:hint="eastAsia"/>
          <w:bCs/>
          <w:sz w:val="24"/>
        </w:rPr>
        <w:t>3</w:t>
      </w:r>
      <w:r>
        <w:rPr>
          <w:bCs/>
          <w:sz w:val="24"/>
        </w:rPr>
        <w:t>、基金财产的清算</w:t>
      </w:r>
    </w:p>
    <w:p w14:paraId="21F3512B"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0E7D947F"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02B6969F"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31BCF401"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）基金财产清算程序：</w:t>
      </w:r>
    </w:p>
    <w:p w14:paraId="38E9A494"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）《基金合同》终止情形出现时，由基金财产清算小组统一接管基金；</w:t>
      </w:r>
    </w:p>
    <w:p w14:paraId="765BA6EA"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）对基金财产和债权债务进行清理和确认；</w:t>
      </w:r>
    </w:p>
    <w:p w14:paraId="351F6774"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）对基金财产进行估值和变现；</w:t>
      </w:r>
    </w:p>
    <w:p w14:paraId="10D09E24"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）制作清算报告；</w:t>
      </w:r>
    </w:p>
    <w:p w14:paraId="2E4F8C1E"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）聘请会计师事务所对清算报告进行外部审计，聘请律师事务所对清算报告出具法律意见书；</w:t>
      </w:r>
    </w:p>
    <w:p w14:paraId="3CBF27DA"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）将清算报告报中国证监会备案并公告；</w:t>
      </w:r>
    </w:p>
    <w:p w14:paraId="0C689E94" w14:textId="77777777" w:rsidR="0035403F" w:rsidRDefault="00B9387D">
      <w:pPr>
        <w:adjustRightInd w:val="0"/>
        <w:snapToGrid w:val="0"/>
        <w:spacing w:line="360" w:lineRule="auto"/>
        <w:ind w:firstLineChars="200" w:firstLine="480"/>
        <w:rPr>
          <w:bCs/>
          <w:sz w:val="24"/>
        </w:rPr>
      </w:pPr>
      <w:r>
        <w:rPr>
          <w:rFonts w:hint="eastAsia"/>
          <w:bCs/>
          <w:sz w:val="24"/>
        </w:rPr>
        <w:t>7</w:t>
      </w:r>
      <w:r>
        <w:rPr>
          <w:rFonts w:hint="eastAsia"/>
          <w:bCs/>
          <w:sz w:val="24"/>
        </w:rPr>
        <w:t>）对基金剩余财产进行分配。</w:t>
      </w:r>
    </w:p>
    <w:p w14:paraId="24985914"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039E086B"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、清算费用</w:t>
      </w:r>
    </w:p>
    <w:p w14:paraId="60B5B488" w14:textId="77777777" w:rsidR="0035403F" w:rsidRDefault="00B9387D">
      <w:pPr>
        <w:adjustRightInd w:val="0"/>
        <w:snapToGrid w:val="0"/>
        <w:spacing w:line="360" w:lineRule="auto"/>
        <w:ind w:firstLineChars="200" w:firstLine="480"/>
        <w:rPr>
          <w:bCs/>
          <w:sz w:val="24"/>
        </w:rPr>
      </w:pPr>
      <w:r>
        <w:rPr>
          <w:rFonts w:hint="eastAsia"/>
          <w:bCs/>
          <w:sz w:val="24"/>
        </w:rPr>
        <w:lastRenderedPageBreak/>
        <w:t>清算费用是指基金财产清算小组在进行基金清算过程中发生的所有合理费用，清算费用由基金财产清算小组优先从基金财产中支付。</w:t>
      </w:r>
    </w:p>
    <w:p w14:paraId="35DBA012"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、基金财产清算剩余资产的分配</w:t>
      </w:r>
    </w:p>
    <w:p w14:paraId="4598A423" w14:textId="77777777" w:rsidR="0035403F" w:rsidRDefault="00B9387D">
      <w:pPr>
        <w:adjustRightInd w:val="0"/>
        <w:snapToGrid w:val="0"/>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0BDDA524"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、基金财产清算的公告</w:t>
      </w:r>
    </w:p>
    <w:p w14:paraId="5115020F" w14:textId="77777777" w:rsidR="0035403F" w:rsidRDefault="00B9387D">
      <w:pPr>
        <w:adjustRightInd w:val="0"/>
        <w:snapToGrid w:val="0"/>
        <w:spacing w:line="360" w:lineRule="auto"/>
        <w:ind w:firstLineChars="200" w:firstLine="480"/>
        <w:rPr>
          <w:bCs/>
          <w:sz w:val="24"/>
        </w:rPr>
      </w:pPr>
      <w:r>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个工作日内由基金财产清算小组进行公告，基金财产清算小组应当将清算报告登载在指定网站上，并将清算报告提示性公告登载在指定报刊上。</w:t>
      </w:r>
    </w:p>
    <w:p w14:paraId="2DFCEB31" w14:textId="77777777" w:rsidR="0035403F" w:rsidRDefault="00B9387D">
      <w:pPr>
        <w:adjustRightInd w:val="0"/>
        <w:snapToGrid w:val="0"/>
        <w:spacing w:line="360" w:lineRule="auto"/>
        <w:ind w:firstLineChars="200" w:firstLine="480"/>
        <w:rPr>
          <w:bCs/>
          <w:sz w:val="24"/>
        </w:rPr>
      </w:pPr>
      <w:r>
        <w:rPr>
          <w:rFonts w:hint="eastAsia"/>
          <w:bCs/>
          <w:sz w:val="24"/>
        </w:rPr>
        <w:t>7</w:t>
      </w:r>
      <w:r>
        <w:rPr>
          <w:rFonts w:hint="eastAsia"/>
          <w:bCs/>
          <w:sz w:val="24"/>
        </w:rPr>
        <w:t>、基金财产清算账册及文件的保存</w:t>
      </w:r>
    </w:p>
    <w:p w14:paraId="5AD7864C" w14:textId="77777777" w:rsidR="0035403F" w:rsidRDefault="00B9387D">
      <w:pPr>
        <w:adjustRightInd w:val="0"/>
        <w:snapToGrid w:val="0"/>
        <w:spacing w:line="360" w:lineRule="auto"/>
        <w:ind w:firstLineChars="200" w:firstLine="480"/>
        <w:rPr>
          <w:bCs/>
          <w:sz w:val="24"/>
        </w:rPr>
      </w:pPr>
      <w:r>
        <w:rPr>
          <w:rFonts w:hint="eastAsia"/>
          <w:bCs/>
          <w:sz w:val="24"/>
        </w:rPr>
        <w:t>基金财产清算账册及有关文件由基金托管人保存</w:t>
      </w:r>
      <w:r>
        <w:rPr>
          <w:rFonts w:hint="eastAsia"/>
          <w:bCs/>
          <w:sz w:val="24"/>
        </w:rPr>
        <w:t>15</w:t>
      </w:r>
      <w:r>
        <w:rPr>
          <w:rFonts w:hint="eastAsia"/>
          <w:bCs/>
          <w:sz w:val="24"/>
        </w:rPr>
        <w:t>年以上。</w:t>
      </w:r>
    </w:p>
    <w:p w14:paraId="1948071A" w14:textId="77777777" w:rsidR="0035403F" w:rsidRDefault="00B9387D">
      <w:pPr>
        <w:adjustRightInd w:val="0"/>
        <w:snapToGrid w:val="0"/>
        <w:spacing w:line="360" w:lineRule="auto"/>
        <w:ind w:firstLineChars="200" w:firstLine="482"/>
        <w:rPr>
          <w:b/>
          <w:kern w:val="0"/>
          <w:sz w:val="24"/>
          <w:szCs w:val="24"/>
        </w:rPr>
      </w:pPr>
      <w:r>
        <w:rPr>
          <w:b/>
          <w:kern w:val="0"/>
          <w:sz w:val="24"/>
          <w:szCs w:val="24"/>
        </w:rPr>
        <w:t>（四）争议</w:t>
      </w:r>
      <w:r>
        <w:rPr>
          <w:rFonts w:hint="eastAsia"/>
          <w:b/>
          <w:kern w:val="0"/>
          <w:sz w:val="24"/>
          <w:szCs w:val="24"/>
        </w:rPr>
        <w:t>解决方式</w:t>
      </w:r>
    </w:p>
    <w:p w14:paraId="7B451CBA" w14:textId="77777777" w:rsidR="0035403F" w:rsidRDefault="00B9387D">
      <w:pPr>
        <w:adjustRightInd w:val="0"/>
        <w:snapToGrid w:val="0"/>
        <w:spacing w:line="360" w:lineRule="auto"/>
        <w:ind w:firstLineChars="200" w:firstLine="480"/>
        <w:rPr>
          <w:bCs/>
          <w:sz w:val="24"/>
        </w:rPr>
      </w:pPr>
      <w:bookmarkStart w:id="102" w:name="_Toc523711688"/>
      <w:r>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256BF2D3" w14:textId="77777777" w:rsidR="0035403F" w:rsidRDefault="00B9387D">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394F47D1" w14:textId="77777777" w:rsidR="0035403F" w:rsidRDefault="00B9387D">
      <w:pPr>
        <w:adjustRightInd w:val="0"/>
        <w:snapToGrid w:val="0"/>
        <w:spacing w:line="360" w:lineRule="auto"/>
        <w:ind w:firstLineChars="200" w:firstLine="480"/>
        <w:rPr>
          <w:bCs/>
          <w:sz w:val="24"/>
        </w:rPr>
      </w:pPr>
      <w:r>
        <w:rPr>
          <w:rFonts w:hint="eastAsia"/>
          <w:bCs/>
          <w:sz w:val="24"/>
        </w:rPr>
        <w:t>《基金合同》受中国法律（不含港澳台地区法律）管辖。</w:t>
      </w:r>
    </w:p>
    <w:p w14:paraId="3182FB7D"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（五）基金合同存放</w:t>
      </w:r>
      <w:r>
        <w:rPr>
          <w:rFonts w:hint="eastAsia"/>
          <w:b/>
          <w:kern w:val="0"/>
          <w:sz w:val="24"/>
          <w:szCs w:val="24"/>
        </w:rPr>
        <w:t>地和</w:t>
      </w:r>
      <w:r>
        <w:rPr>
          <w:b/>
          <w:kern w:val="0"/>
          <w:sz w:val="24"/>
          <w:szCs w:val="24"/>
        </w:rPr>
        <w:t>投资者取得基金合同的方式</w:t>
      </w:r>
    </w:p>
    <w:bookmarkEnd w:id="102"/>
    <w:p w14:paraId="08F6A6BB" w14:textId="77777777" w:rsidR="0035403F" w:rsidRDefault="00B9387D">
      <w:pPr>
        <w:adjustRightInd w:val="0"/>
        <w:snapToGrid w:val="0"/>
        <w:spacing w:line="360" w:lineRule="auto"/>
        <w:ind w:firstLineChars="200" w:firstLine="480"/>
        <w:rPr>
          <w:bCs/>
          <w:sz w:val="24"/>
        </w:rPr>
      </w:pPr>
      <w:r>
        <w:rPr>
          <w:rFonts w:hint="eastAsia"/>
          <w:bCs/>
          <w:sz w:val="24"/>
        </w:rPr>
        <w:t>《基金合同》正本一式六份，除上报有关监管机构一式二份外，基金管理人、基金托管人各持有二份，每份具有同等的法律效力。</w:t>
      </w:r>
    </w:p>
    <w:p w14:paraId="79670FE0" w14:textId="77777777" w:rsidR="0035403F" w:rsidRDefault="00B9387D">
      <w:pPr>
        <w:adjustRightInd w:val="0"/>
        <w:snapToGrid w:val="0"/>
        <w:spacing w:line="360" w:lineRule="auto"/>
        <w:ind w:firstLineChars="200" w:firstLine="480"/>
        <w:rPr>
          <w:rFonts w:ascii="宋体" w:hAnsi="宋体"/>
          <w:b/>
          <w:kern w:val="0"/>
          <w:sz w:val="30"/>
        </w:rPr>
      </w:pPr>
      <w:r>
        <w:rPr>
          <w:rFonts w:hint="eastAsia"/>
          <w:bCs/>
          <w:sz w:val="24"/>
        </w:rPr>
        <w:t>《基金合同》可印制成册，供投资者在基金管理人、基金托管人、销售机构的办公场所和营业场所查阅，但应以《基金合同》正本为准。</w:t>
      </w:r>
      <w:bookmarkStart w:id="103" w:name="_Toc367103312"/>
      <w:r>
        <w:rPr>
          <w:rFonts w:ascii="宋体" w:hAnsi="宋体"/>
          <w:b/>
          <w:kern w:val="0"/>
          <w:sz w:val="30"/>
        </w:rPr>
        <w:br w:type="page"/>
      </w:r>
    </w:p>
    <w:p w14:paraId="01D8EA35" w14:textId="70BE7EC7" w:rsidR="0035403F" w:rsidRDefault="00B9387D">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4" w:name="_Hlk489012988"/>
      <w:bookmarkStart w:id="105" w:name="_Toc68266310"/>
      <w:bookmarkEnd w:id="99"/>
      <w:r>
        <w:rPr>
          <w:rFonts w:ascii="宋体" w:hAnsi="宋体" w:hint="eastAsia"/>
          <w:b/>
          <w:kern w:val="0"/>
          <w:sz w:val="30"/>
        </w:rPr>
        <w:lastRenderedPageBreak/>
        <w:t>二十、托管协议的内容摘要</w:t>
      </w:r>
      <w:bookmarkEnd w:id="103"/>
      <w:bookmarkEnd w:id="105"/>
    </w:p>
    <w:p w14:paraId="799DA108" w14:textId="77777777" w:rsidR="0035403F" w:rsidRDefault="00B9387D">
      <w:pPr>
        <w:adjustRightInd w:val="0"/>
        <w:snapToGrid w:val="0"/>
        <w:spacing w:line="360" w:lineRule="auto"/>
        <w:ind w:firstLineChars="200" w:firstLine="482"/>
        <w:rPr>
          <w:b/>
          <w:kern w:val="0"/>
          <w:sz w:val="24"/>
          <w:szCs w:val="24"/>
        </w:rPr>
      </w:pPr>
      <w:r>
        <w:rPr>
          <w:rFonts w:hint="eastAsia"/>
          <w:b/>
          <w:kern w:val="0"/>
          <w:sz w:val="24"/>
          <w:szCs w:val="24"/>
        </w:rPr>
        <w:t>（</w:t>
      </w:r>
      <w:r>
        <w:rPr>
          <w:b/>
          <w:kern w:val="0"/>
          <w:sz w:val="24"/>
          <w:szCs w:val="24"/>
        </w:rPr>
        <w:t>一</w:t>
      </w:r>
      <w:r>
        <w:rPr>
          <w:rFonts w:hint="eastAsia"/>
          <w:b/>
          <w:kern w:val="0"/>
          <w:sz w:val="24"/>
          <w:szCs w:val="24"/>
        </w:rPr>
        <w:t>）</w:t>
      </w:r>
      <w:r>
        <w:rPr>
          <w:b/>
          <w:kern w:val="0"/>
          <w:sz w:val="24"/>
          <w:szCs w:val="24"/>
        </w:rPr>
        <w:t>托管协议当事人</w:t>
      </w:r>
    </w:p>
    <w:p w14:paraId="2F37AF70" w14:textId="77777777" w:rsidR="0035403F" w:rsidRDefault="00B9387D">
      <w:pPr>
        <w:adjustRightInd w:val="0"/>
        <w:snapToGrid w:val="0"/>
        <w:spacing w:line="360" w:lineRule="auto"/>
        <w:ind w:firstLineChars="200" w:firstLine="480"/>
        <w:rPr>
          <w:bCs/>
          <w:sz w:val="24"/>
        </w:rPr>
      </w:pPr>
      <w:bookmarkStart w:id="106" w:name="_Toc384992693"/>
      <w:bookmarkStart w:id="107" w:name="_Toc348082031"/>
      <w:r>
        <w:rPr>
          <w:rFonts w:hint="eastAsia"/>
          <w:bCs/>
          <w:sz w:val="24"/>
        </w:rPr>
        <w:t>1</w:t>
      </w:r>
      <w:r>
        <w:rPr>
          <w:rFonts w:hint="eastAsia"/>
          <w:bCs/>
          <w:sz w:val="24"/>
        </w:rPr>
        <w:t>、基金管理人</w:t>
      </w:r>
    </w:p>
    <w:p w14:paraId="06522C17" w14:textId="77777777" w:rsidR="0035403F" w:rsidRDefault="00B9387D">
      <w:pPr>
        <w:adjustRightInd w:val="0"/>
        <w:snapToGrid w:val="0"/>
        <w:spacing w:line="360" w:lineRule="auto"/>
        <w:ind w:firstLineChars="200" w:firstLine="480"/>
        <w:rPr>
          <w:bCs/>
          <w:sz w:val="24"/>
        </w:rPr>
      </w:pPr>
      <w:r>
        <w:rPr>
          <w:rFonts w:hint="eastAsia"/>
          <w:bCs/>
          <w:sz w:val="24"/>
        </w:rPr>
        <w:t>名称：交银施罗德基金管理有限公司</w:t>
      </w:r>
    </w:p>
    <w:p w14:paraId="19721E03" w14:textId="77777777" w:rsidR="0035403F" w:rsidRDefault="00B9387D">
      <w:pPr>
        <w:adjustRightInd w:val="0"/>
        <w:snapToGrid w:val="0"/>
        <w:spacing w:line="360" w:lineRule="auto"/>
        <w:ind w:firstLineChars="200" w:firstLine="480"/>
        <w:rPr>
          <w:bCs/>
          <w:sz w:val="24"/>
        </w:rPr>
      </w:pPr>
      <w:r>
        <w:rPr>
          <w:rFonts w:hint="eastAsia"/>
          <w:bCs/>
          <w:sz w:val="24"/>
        </w:rPr>
        <w:t>注册地址：中国</w:t>
      </w:r>
      <w:r>
        <w:rPr>
          <w:rFonts w:hint="eastAsia"/>
          <w:bCs/>
          <w:sz w:val="24"/>
        </w:rPr>
        <w:t>(</w:t>
      </w:r>
      <w:r>
        <w:rPr>
          <w:rFonts w:hint="eastAsia"/>
          <w:bCs/>
          <w:sz w:val="24"/>
        </w:rPr>
        <w:t>上海</w:t>
      </w:r>
      <w:r>
        <w:rPr>
          <w:rFonts w:hint="eastAsia"/>
          <w:bCs/>
          <w:sz w:val="24"/>
        </w:rPr>
        <w:t>)</w:t>
      </w:r>
      <w:r>
        <w:rPr>
          <w:rFonts w:hint="eastAsia"/>
          <w:bCs/>
          <w:sz w:val="24"/>
        </w:rPr>
        <w:t>自由贸易试验区银城中路</w:t>
      </w:r>
      <w:r>
        <w:rPr>
          <w:rFonts w:hint="eastAsia"/>
          <w:bCs/>
          <w:sz w:val="24"/>
        </w:rPr>
        <w:t>188</w:t>
      </w:r>
      <w:r>
        <w:rPr>
          <w:rFonts w:hint="eastAsia"/>
          <w:bCs/>
          <w:sz w:val="24"/>
        </w:rPr>
        <w:t>号交通银行大楼二层（裙）</w:t>
      </w:r>
    </w:p>
    <w:p w14:paraId="49F620A5" w14:textId="77777777" w:rsidR="0035403F" w:rsidRDefault="00B9387D">
      <w:pPr>
        <w:adjustRightInd w:val="0"/>
        <w:snapToGrid w:val="0"/>
        <w:spacing w:line="360" w:lineRule="auto"/>
        <w:ind w:firstLineChars="200" w:firstLine="480"/>
        <w:rPr>
          <w:bCs/>
          <w:sz w:val="24"/>
        </w:rPr>
      </w:pPr>
      <w:r>
        <w:rPr>
          <w:rFonts w:hint="eastAsia"/>
          <w:bCs/>
          <w:sz w:val="24"/>
        </w:rPr>
        <w:t>办公地址：上海市浦东新区世纪大道</w:t>
      </w:r>
      <w:r>
        <w:rPr>
          <w:rFonts w:hint="eastAsia"/>
          <w:bCs/>
          <w:sz w:val="24"/>
        </w:rPr>
        <w:t>8</w:t>
      </w:r>
      <w:r>
        <w:rPr>
          <w:rFonts w:hint="eastAsia"/>
          <w:bCs/>
          <w:sz w:val="24"/>
        </w:rPr>
        <w:t>号国金中心二期</w:t>
      </w:r>
      <w:r>
        <w:rPr>
          <w:rFonts w:hint="eastAsia"/>
          <w:bCs/>
          <w:sz w:val="24"/>
        </w:rPr>
        <w:t>21-22</w:t>
      </w:r>
      <w:r>
        <w:rPr>
          <w:rFonts w:hint="eastAsia"/>
          <w:bCs/>
          <w:sz w:val="24"/>
        </w:rPr>
        <w:t>楼</w:t>
      </w:r>
    </w:p>
    <w:p w14:paraId="024F45B1" w14:textId="77777777" w:rsidR="0035403F" w:rsidRDefault="00B9387D">
      <w:pPr>
        <w:adjustRightInd w:val="0"/>
        <w:snapToGrid w:val="0"/>
        <w:spacing w:line="360" w:lineRule="auto"/>
        <w:ind w:firstLineChars="200" w:firstLine="480"/>
        <w:rPr>
          <w:bCs/>
          <w:sz w:val="24"/>
        </w:rPr>
      </w:pPr>
      <w:r>
        <w:rPr>
          <w:rFonts w:hint="eastAsia"/>
          <w:bCs/>
          <w:sz w:val="24"/>
        </w:rPr>
        <w:t>邮政编码：</w:t>
      </w:r>
      <w:r>
        <w:rPr>
          <w:rFonts w:hint="eastAsia"/>
          <w:bCs/>
          <w:sz w:val="24"/>
        </w:rPr>
        <w:t>200120</w:t>
      </w:r>
    </w:p>
    <w:p w14:paraId="3631526C" w14:textId="77777777" w:rsidR="0035403F" w:rsidRDefault="00B9387D">
      <w:pPr>
        <w:adjustRightInd w:val="0"/>
        <w:snapToGrid w:val="0"/>
        <w:spacing w:line="360" w:lineRule="auto"/>
        <w:ind w:firstLineChars="200" w:firstLine="480"/>
        <w:rPr>
          <w:bCs/>
          <w:sz w:val="24"/>
        </w:rPr>
      </w:pPr>
      <w:r>
        <w:rPr>
          <w:rFonts w:hint="eastAsia"/>
          <w:bCs/>
          <w:sz w:val="24"/>
        </w:rPr>
        <w:t>法定代表人：阮红</w:t>
      </w:r>
    </w:p>
    <w:p w14:paraId="1D33B8C7" w14:textId="77777777" w:rsidR="0035403F" w:rsidRDefault="00B9387D">
      <w:pPr>
        <w:adjustRightInd w:val="0"/>
        <w:snapToGrid w:val="0"/>
        <w:spacing w:line="360" w:lineRule="auto"/>
        <w:ind w:firstLineChars="200" w:firstLine="480"/>
        <w:rPr>
          <w:bCs/>
          <w:sz w:val="24"/>
        </w:rPr>
      </w:pPr>
      <w:r>
        <w:rPr>
          <w:rFonts w:hint="eastAsia"/>
          <w:bCs/>
          <w:sz w:val="24"/>
        </w:rPr>
        <w:t>成立日期：</w:t>
      </w:r>
      <w:r>
        <w:rPr>
          <w:rFonts w:hint="eastAsia"/>
          <w:bCs/>
          <w:sz w:val="24"/>
        </w:rPr>
        <w:t>2005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w:t>
      </w:r>
    </w:p>
    <w:p w14:paraId="644475F8" w14:textId="77777777" w:rsidR="0035403F" w:rsidRDefault="00B9387D">
      <w:pPr>
        <w:adjustRightInd w:val="0"/>
        <w:snapToGrid w:val="0"/>
        <w:spacing w:line="360" w:lineRule="auto"/>
        <w:ind w:firstLineChars="200" w:firstLine="480"/>
        <w:rPr>
          <w:bCs/>
          <w:sz w:val="24"/>
        </w:rPr>
      </w:pPr>
      <w:r>
        <w:rPr>
          <w:rFonts w:hint="eastAsia"/>
          <w:bCs/>
          <w:sz w:val="24"/>
        </w:rPr>
        <w:t>批准设立机关及批准设立文号：中国证监会证监基金字</w:t>
      </w:r>
      <w:r>
        <w:rPr>
          <w:rFonts w:hint="eastAsia"/>
          <w:bCs/>
          <w:sz w:val="24"/>
        </w:rPr>
        <w:t>[2005]128</w:t>
      </w:r>
      <w:r>
        <w:rPr>
          <w:rFonts w:hint="eastAsia"/>
          <w:bCs/>
          <w:sz w:val="24"/>
        </w:rPr>
        <w:t>号</w:t>
      </w:r>
    </w:p>
    <w:p w14:paraId="316E9678" w14:textId="77777777" w:rsidR="0035403F" w:rsidRDefault="00B9387D">
      <w:pPr>
        <w:adjustRightInd w:val="0"/>
        <w:snapToGrid w:val="0"/>
        <w:spacing w:line="360" w:lineRule="auto"/>
        <w:ind w:firstLineChars="200" w:firstLine="480"/>
        <w:rPr>
          <w:bCs/>
          <w:sz w:val="24"/>
        </w:rPr>
      </w:pPr>
      <w:r>
        <w:rPr>
          <w:rFonts w:hint="eastAsia"/>
          <w:bCs/>
          <w:sz w:val="24"/>
        </w:rPr>
        <w:t>组织形式：有限责任公司</w:t>
      </w:r>
    </w:p>
    <w:p w14:paraId="7A8F383B" w14:textId="77777777" w:rsidR="0035403F" w:rsidRDefault="00B9387D">
      <w:pPr>
        <w:adjustRightInd w:val="0"/>
        <w:snapToGrid w:val="0"/>
        <w:spacing w:line="360" w:lineRule="auto"/>
        <w:ind w:firstLineChars="200" w:firstLine="480"/>
        <w:rPr>
          <w:bCs/>
          <w:sz w:val="24"/>
        </w:rPr>
      </w:pPr>
      <w:r>
        <w:rPr>
          <w:rFonts w:hint="eastAsia"/>
          <w:bCs/>
          <w:sz w:val="24"/>
        </w:rPr>
        <w:t>注册资本：</w:t>
      </w:r>
      <w:r>
        <w:rPr>
          <w:rFonts w:hint="eastAsia"/>
          <w:bCs/>
          <w:sz w:val="24"/>
        </w:rPr>
        <w:t>2</w:t>
      </w:r>
      <w:r>
        <w:rPr>
          <w:rFonts w:hint="eastAsia"/>
          <w:bCs/>
          <w:sz w:val="24"/>
        </w:rPr>
        <w:t>亿元人民币</w:t>
      </w:r>
    </w:p>
    <w:p w14:paraId="636D29F1" w14:textId="77777777" w:rsidR="0035403F" w:rsidRDefault="00B9387D">
      <w:pPr>
        <w:adjustRightInd w:val="0"/>
        <w:snapToGrid w:val="0"/>
        <w:spacing w:line="360" w:lineRule="auto"/>
        <w:ind w:firstLineChars="200" w:firstLine="480"/>
        <w:rPr>
          <w:bCs/>
          <w:sz w:val="24"/>
        </w:rPr>
      </w:pPr>
      <w:r>
        <w:rPr>
          <w:rFonts w:hint="eastAsia"/>
          <w:bCs/>
          <w:sz w:val="24"/>
        </w:rPr>
        <w:t>存续期间：持续经营</w:t>
      </w:r>
    </w:p>
    <w:p w14:paraId="6DEEDBCA" w14:textId="77777777" w:rsidR="0035403F" w:rsidRDefault="00B9387D">
      <w:pPr>
        <w:adjustRightInd w:val="0"/>
        <w:snapToGrid w:val="0"/>
        <w:spacing w:line="360" w:lineRule="auto"/>
        <w:ind w:firstLineChars="200" w:firstLine="480"/>
        <w:rPr>
          <w:bCs/>
          <w:sz w:val="24"/>
        </w:rPr>
      </w:pPr>
      <w:r>
        <w:rPr>
          <w:rFonts w:hint="eastAsia"/>
          <w:bCs/>
          <w:sz w:val="24"/>
        </w:rPr>
        <w:t>经营范围：基金募集、基金销售、资产管理和中国证监会许可的其它业务</w:t>
      </w:r>
    </w:p>
    <w:p w14:paraId="7F72BB08"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、基金托管人</w:t>
      </w:r>
    </w:p>
    <w:p w14:paraId="6F7E1C69" w14:textId="77777777" w:rsidR="0035403F" w:rsidRDefault="00B9387D">
      <w:pPr>
        <w:adjustRightInd w:val="0"/>
        <w:snapToGrid w:val="0"/>
        <w:spacing w:line="360" w:lineRule="auto"/>
        <w:ind w:firstLineChars="200" w:firstLine="480"/>
        <w:rPr>
          <w:bCs/>
          <w:sz w:val="24"/>
        </w:rPr>
      </w:pPr>
      <w:r>
        <w:rPr>
          <w:rFonts w:hint="eastAsia"/>
          <w:bCs/>
          <w:sz w:val="24"/>
        </w:rPr>
        <w:t>名称：中国农业银行股份有限公司</w:t>
      </w:r>
    </w:p>
    <w:p w14:paraId="5414E7BF" w14:textId="77777777" w:rsidR="0035403F" w:rsidRDefault="00B9387D">
      <w:pPr>
        <w:adjustRightInd w:val="0"/>
        <w:snapToGrid w:val="0"/>
        <w:spacing w:line="360" w:lineRule="auto"/>
        <w:ind w:firstLineChars="200" w:firstLine="480"/>
        <w:rPr>
          <w:bCs/>
          <w:sz w:val="24"/>
        </w:rPr>
      </w:pPr>
      <w:r>
        <w:rPr>
          <w:rFonts w:hint="eastAsia"/>
          <w:bCs/>
          <w:sz w:val="24"/>
        </w:rPr>
        <w:t>注册地址：北京市东城区建国门内大街</w:t>
      </w:r>
      <w:r>
        <w:rPr>
          <w:rFonts w:hint="eastAsia"/>
          <w:bCs/>
          <w:sz w:val="24"/>
        </w:rPr>
        <w:t>69</w:t>
      </w:r>
      <w:r>
        <w:rPr>
          <w:rFonts w:hint="eastAsia"/>
          <w:bCs/>
          <w:sz w:val="24"/>
        </w:rPr>
        <w:t>号</w:t>
      </w:r>
    </w:p>
    <w:p w14:paraId="410B711D" w14:textId="77777777" w:rsidR="0035403F" w:rsidRDefault="00B9387D">
      <w:pPr>
        <w:adjustRightInd w:val="0"/>
        <w:snapToGrid w:val="0"/>
        <w:spacing w:line="360" w:lineRule="auto"/>
        <w:ind w:firstLineChars="200" w:firstLine="480"/>
        <w:rPr>
          <w:bCs/>
          <w:sz w:val="24"/>
        </w:rPr>
      </w:pPr>
      <w:r>
        <w:rPr>
          <w:rFonts w:hint="eastAsia"/>
          <w:bCs/>
          <w:sz w:val="24"/>
        </w:rPr>
        <w:t>办公地址：北京市西城区复兴门内大街</w:t>
      </w:r>
      <w:r>
        <w:rPr>
          <w:rFonts w:hint="eastAsia"/>
          <w:bCs/>
          <w:sz w:val="24"/>
        </w:rPr>
        <w:t>28</w:t>
      </w:r>
      <w:r>
        <w:rPr>
          <w:rFonts w:hint="eastAsia"/>
          <w:bCs/>
          <w:sz w:val="24"/>
        </w:rPr>
        <w:t>号凯晨世贸中心东座九层</w:t>
      </w:r>
    </w:p>
    <w:p w14:paraId="6EFF407F" w14:textId="77777777" w:rsidR="0035403F" w:rsidRDefault="00B9387D">
      <w:pPr>
        <w:adjustRightInd w:val="0"/>
        <w:snapToGrid w:val="0"/>
        <w:spacing w:line="360" w:lineRule="auto"/>
        <w:ind w:firstLineChars="200" w:firstLine="480"/>
        <w:rPr>
          <w:bCs/>
          <w:sz w:val="24"/>
        </w:rPr>
      </w:pPr>
      <w:r>
        <w:rPr>
          <w:rFonts w:hint="eastAsia"/>
          <w:bCs/>
          <w:sz w:val="24"/>
        </w:rPr>
        <w:t>邮政编码：</w:t>
      </w:r>
      <w:r>
        <w:rPr>
          <w:rFonts w:hint="eastAsia"/>
          <w:bCs/>
          <w:sz w:val="24"/>
        </w:rPr>
        <w:t>100031</w:t>
      </w:r>
    </w:p>
    <w:p w14:paraId="515A359B" w14:textId="57128DEE" w:rsidR="0035403F" w:rsidRDefault="00B9387D">
      <w:pPr>
        <w:adjustRightInd w:val="0"/>
        <w:snapToGrid w:val="0"/>
        <w:spacing w:line="360" w:lineRule="auto"/>
        <w:ind w:firstLineChars="200" w:firstLine="480"/>
        <w:rPr>
          <w:bCs/>
          <w:sz w:val="24"/>
        </w:rPr>
      </w:pPr>
      <w:r>
        <w:rPr>
          <w:rFonts w:hint="eastAsia"/>
          <w:bCs/>
          <w:sz w:val="24"/>
        </w:rPr>
        <w:t>法定代表人：</w:t>
      </w:r>
      <w:r w:rsidR="00726E15" w:rsidRPr="00726E15">
        <w:rPr>
          <w:rFonts w:hint="eastAsia"/>
          <w:bCs/>
          <w:sz w:val="24"/>
        </w:rPr>
        <w:t>谷澎</w:t>
      </w:r>
    </w:p>
    <w:p w14:paraId="0CC763B0" w14:textId="77777777" w:rsidR="0035403F" w:rsidRDefault="00B9387D">
      <w:pPr>
        <w:adjustRightInd w:val="0"/>
        <w:snapToGrid w:val="0"/>
        <w:spacing w:line="360" w:lineRule="auto"/>
        <w:ind w:firstLineChars="200" w:firstLine="480"/>
        <w:rPr>
          <w:bCs/>
          <w:sz w:val="24"/>
        </w:rPr>
      </w:pPr>
      <w:r>
        <w:rPr>
          <w:rFonts w:hint="eastAsia"/>
          <w:bCs/>
          <w:sz w:val="24"/>
        </w:rPr>
        <w:t>成立时间：</w:t>
      </w:r>
      <w:r>
        <w:rPr>
          <w:rFonts w:hint="eastAsia"/>
          <w:bCs/>
          <w:sz w:val="24"/>
        </w:rPr>
        <w:t>2009</w:t>
      </w:r>
      <w:r>
        <w:rPr>
          <w:rFonts w:hint="eastAsia"/>
          <w:bCs/>
          <w:sz w:val="24"/>
        </w:rPr>
        <w:t>年</w:t>
      </w:r>
      <w:r>
        <w:rPr>
          <w:rFonts w:hint="eastAsia"/>
          <w:bCs/>
          <w:sz w:val="24"/>
        </w:rPr>
        <w:t>1</w:t>
      </w:r>
      <w:r>
        <w:rPr>
          <w:rFonts w:hint="eastAsia"/>
          <w:bCs/>
          <w:sz w:val="24"/>
        </w:rPr>
        <w:t>月</w:t>
      </w:r>
      <w:r>
        <w:rPr>
          <w:rFonts w:hint="eastAsia"/>
          <w:bCs/>
          <w:sz w:val="24"/>
        </w:rPr>
        <w:t>15</w:t>
      </w:r>
      <w:r>
        <w:rPr>
          <w:rFonts w:hint="eastAsia"/>
          <w:bCs/>
          <w:sz w:val="24"/>
        </w:rPr>
        <w:t>日</w:t>
      </w:r>
    </w:p>
    <w:p w14:paraId="58480B63" w14:textId="77777777" w:rsidR="0035403F" w:rsidRDefault="00B9387D">
      <w:pPr>
        <w:adjustRightInd w:val="0"/>
        <w:snapToGrid w:val="0"/>
        <w:spacing w:line="360" w:lineRule="auto"/>
        <w:ind w:firstLineChars="200" w:firstLine="480"/>
        <w:rPr>
          <w:bCs/>
          <w:sz w:val="24"/>
        </w:rPr>
      </w:pPr>
      <w:r>
        <w:rPr>
          <w:rFonts w:hint="eastAsia"/>
          <w:bCs/>
          <w:sz w:val="24"/>
        </w:rPr>
        <w:t>基金托管资格批准文号：中国证监会证监基字</w:t>
      </w:r>
      <w:r>
        <w:rPr>
          <w:rFonts w:hint="eastAsia"/>
          <w:bCs/>
          <w:sz w:val="24"/>
        </w:rPr>
        <w:t>[1998]23</w:t>
      </w:r>
      <w:r>
        <w:rPr>
          <w:rFonts w:hint="eastAsia"/>
          <w:bCs/>
          <w:sz w:val="24"/>
        </w:rPr>
        <w:t>号</w:t>
      </w:r>
    </w:p>
    <w:p w14:paraId="5EE9B47F" w14:textId="77777777" w:rsidR="0035403F" w:rsidRDefault="00B9387D">
      <w:pPr>
        <w:adjustRightInd w:val="0"/>
        <w:snapToGrid w:val="0"/>
        <w:spacing w:line="360" w:lineRule="auto"/>
        <w:ind w:firstLineChars="200" w:firstLine="480"/>
        <w:rPr>
          <w:bCs/>
          <w:sz w:val="24"/>
        </w:rPr>
      </w:pPr>
      <w:r>
        <w:rPr>
          <w:rFonts w:hint="eastAsia"/>
          <w:bCs/>
          <w:sz w:val="24"/>
        </w:rPr>
        <w:t>批准设立机关和批准设立文号：中国银监会银监复</w:t>
      </w:r>
      <w:r>
        <w:rPr>
          <w:rFonts w:hint="eastAsia"/>
          <w:bCs/>
          <w:sz w:val="24"/>
        </w:rPr>
        <w:t>[2009]13</w:t>
      </w:r>
      <w:r>
        <w:rPr>
          <w:rFonts w:hint="eastAsia"/>
          <w:bCs/>
          <w:sz w:val="24"/>
        </w:rPr>
        <w:t>号</w:t>
      </w:r>
    </w:p>
    <w:p w14:paraId="46BE5CAE" w14:textId="77777777" w:rsidR="0035403F" w:rsidRDefault="00B9387D">
      <w:pPr>
        <w:adjustRightInd w:val="0"/>
        <w:snapToGrid w:val="0"/>
        <w:spacing w:line="360" w:lineRule="auto"/>
        <w:ind w:firstLineChars="200" w:firstLine="480"/>
        <w:rPr>
          <w:bCs/>
          <w:sz w:val="24"/>
        </w:rPr>
      </w:pPr>
      <w:r>
        <w:rPr>
          <w:rFonts w:hint="eastAsia"/>
          <w:bCs/>
          <w:sz w:val="24"/>
        </w:rPr>
        <w:t>注册资本：</w:t>
      </w:r>
      <w:r>
        <w:rPr>
          <w:rFonts w:hint="eastAsia"/>
          <w:bCs/>
          <w:sz w:val="24"/>
        </w:rPr>
        <w:t>34,998,303.4</w:t>
      </w:r>
      <w:r>
        <w:rPr>
          <w:rFonts w:hint="eastAsia"/>
          <w:bCs/>
          <w:sz w:val="24"/>
        </w:rPr>
        <w:t>万元人民币</w:t>
      </w:r>
    </w:p>
    <w:p w14:paraId="0FF6524F" w14:textId="77777777" w:rsidR="0035403F" w:rsidRDefault="00B9387D">
      <w:pPr>
        <w:adjustRightInd w:val="0"/>
        <w:snapToGrid w:val="0"/>
        <w:spacing w:line="360" w:lineRule="auto"/>
        <w:ind w:firstLineChars="200" w:firstLine="480"/>
        <w:rPr>
          <w:bCs/>
          <w:sz w:val="24"/>
        </w:rPr>
      </w:pPr>
      <w:r>
        <w:rPr>
          <w:rFonts w:hint="eastAsia"/>
          <w:bCs/>
          <w:sz w:val="24"/>
        </w:rPr>
        <w:t>存续期间：持续经营</w:t>
      </w:r>
    </w:p>
    <w:p w14:paraId="77C06508" w14:textId="77777777" w:rsidR="0035403F" w:rsidRDefault="00B9387D">
      <w:pPr>
        <w:adjustRightInd w:val="0"/>
        <w:snapToGrid w:val="0"/>
        <w:spacing w:line="360" w:lineRule="auto"/>
        <w:ind w:firstLineChars="200" w:firstLine="480"/>
        <w:rPr>
          <w:bCs/>
          <w:sz w:val="24"/>
        </w:rPr>
      </w:pPr>
      <w:r>
        <w:rPr>
          <w:rFonts w:hint="eastAsia"/>
          <w:bCs/>
          <w:sz w:val="24"/>
        </w:rPr>
        <w:t>经营范围：吸收公众存款；发放短期、中期、长期贷款；办理国内外结算；办理票据承兑与贴现；发行金融债券；代理发行、代理兑付、承销政府债券；买卖政</w:t>
      </w:r>
      <w:r>
        <w:rPr>
          <w:rFonts w:hint="eastAsia"/>
          <w:bCs/>
          <w:sz w:val="24"/>
        </w:rPr>
        <w:lastRenderedPageBreak/>
        <w:t>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2AF0D6EC" w14:textId="77777777" w:rsidR="0035403F" w:rsidRDefault="00B9387D">
      <w:pPr>
        <w:adjustRightInd w:val="0"/>
        <w:snapToGrid w:val="0"/>
        <w:spacing w:line="360" w:lineRule="auto"/>
        <w:ind w:firstLineChars="200" w:firstLine="482"/>
        <w:rPr>
          <w:b/>
          <w:kern w:val="0"/>
          <w:sz w:val="24"/>
          <w:szCs w:val="24"/>
        </w:rPr>
      </w:pPr>
      <w:r>
        <w:rPr>
          <w:rFonts w:hint="eastAsia"/>
          <w:b/>
          <w:kern w:val="0"/>
          <w:sz w:val="24"/>
          <w:szCs w:val="24"/>
        </w:rPr>
        <w:t>（二）基金托管人对基金管理人的业务监督和核查</w:t>
      </w:r>
      <w:bookmarkEnd w:id="106"/>
      <w:bookmarkEnd w:id="107"/>
    </w:p>
    <w:p w14:paraId="7471EEAD"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1DE65F9" w14:textId="77777777" w:rsidR="0035403F" w:rsidRDefault="00B9387D">
      <w:pPr>
        <w:adjustRightInd w:val="0"/>
        <w:snapToGrid w:val="0"/>
        <w:spacing w:line="360" w:lineRule="auto"/>
        <w:ind w:firstLineChars="200" w:firstLine="480"/>
        <w:rPr>
          <w:bCs/>
          <w:sz w:val="24"/>
        </w:rPr>
      </w:pPr>
      <w:r>
        <w:rPr>
          <w:rFonts w:hint="eastAsia"/>
          <w:bCs/>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投资的其他金融工具（但须符合中国证监会相关规定）。本基金不投资于股票，也不投资于可转换债券（可分离交易可转债的纯债部分除外）、可交换债券。</w:t>
      </w:r>
    </w:p>
    <w:p w14:paraId="5BFAD680" w14:textId="77777777" w:rsidR="0035403F" w:rsidRDefault="00B9387D">
      <w:pPr>
        <w:adjustRightInd w:val="0"/>
        <w:snapToGrid w:val="0"/>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4103CC8F" w14:textId="77777777" w:rsidR="0035403F" w:rsidRDefault="00B9387D">
      <w:pPr>
        <w:adjustRightInd w:val="0"/>
        <w:snapToGrid w:val="0"/>
        <w:spacing w:line="360" w:lineRule="auto"/>
        <w:ind w:firstLineChars="200" w:firstLine="480"/>
        <w:rPr>
          <w:bCs/>
          <w:sz w:val="24"/>
        </w:rPr>
      </w:pPr>
      <w:r>
        <w:rPr>
          <w:rFonts w:hint="eastAsia"/>
          <w:bCs/>
          <w:sz w:val="24"/>
        </w:rPr>
        <w:t>基金的投资组合比例为：本基金投资于债券资产的比例不低于基金资产的</w:t>
      </w:r>
      <w:r>
        <w:rPr>
          <w:rFonts w:hint="eastAsia"/>
          <w:bCs/>
          <w:sz w:val="24"/>
        </w:rPr>
        <w:t>80%</w:t>
      </w:r>
      <w:r>
        <w:rPr>
          <w:rFonts w:hint="eastAsia"/>
          <w:bCs/>
          <w:sz w:val="24"/>
        </w:rPr>
        <w:t>，其中投资于中高等级信用债的比例不低于非现金基金资产的</w:t>
      </w:r>
      <w:r>
        <w:rPr>
          <w:rFonts w:hint="eastAsia"/>
          <w:bCs/>
          <w:sz w:val="24"/>
        </w:rPr>
        <w:t>80%</w:t>
      </w:r>
      <w:r>
        <w:rPr>
          <w:rFonts w:hint="eastAsia"/>
          <w:bCs/>
          <w:sz w:val="24"/>
        </w:rPr>
        <w:t>。本基金持有的现金或到期日在一年以内的政府债券的比例合计不低于基金资产净值的</w:t>
      </w:r>
      <w:r>
        <w:rPr>
          <w:rFonts w:hint="eastAsia"/>
          <w:bCs/>
          <w:sz w:val="24"/>
        </w:rPr>
        <w:t>5%</w:t>
      </w:r>
      <w:r>
        <w:rPr>
          <w:rFonts w:hint="eastAsia"/>
          <w:bCs/>
          <w:sz w:val="24"/>
        </w:rPr>
        <w:t>，其中现</w:t>
      </w:r>
      <w:r>
        <w:rPr>
          <w:rFonts w:hint="eastAsia"/>
          <w:bCs/>
          <w:sz w:val="24"/>
        </w:rPr>
        <w:lastRenderedPageBreak/>
        <w:t>金不包括结算备付金、存出保证金、应收申购款等。</w:t>
      </w:r>
    </w:p>
    <w:p w14:paraId="49CB5E8B" w14:textId="77777777" w:rsidR="0035403F" w:rsidRDefault="00B9387D">
      <w:pPr>
        <w:adjustRightInd w:val="0"/>
        <w:snapToGrid w:val="0"/>
        <w:spacing w:line="360" w:lineRule="auto"/>
        <w:ind w:firstLineChars="200" w:firstLine="480"/>
        <w:rPr>
          <w:bCs/>
          <w:sz w:val="24"/>
        </w:rPr>
      </w:pPr>
      <w:r>
        <w:rPr>
          <w:rFonts w:hint="eastAsia"/>
          <w:bCs/>
          <w:sz w:val="24"/>
        </w:rPr>
        <w:t>本基金所指的中高等级信用债为信用评级在</w:t>
      </w:r>
      <w:r>
        <w:rPr>
          <w:rFonts w:hint="eastAsia"/>
          <w:bCs/>
          <w:sz w:val="24"/>
        </w:rPr>
        <w:t>AA+</w:t>
      </w:r>
      <w:r>
        <w:rPr>
          <w:rFonts w:hint="eastAsia"/>
          <w:bCs/>
          <w:sz w:val="24"/>
        </w:rPr>
        <w:t>级（含）以上的信用债，包括金融债（不包含政策性金融债）、地方政府债、政府支持债、政府支持机构债、企业债、公司债、可分离交易可转债的纯债部分、公开发行的次级债、短期融资券、超短期融资券、中期票据等非国家信用的债券资产。本基金对中高等级信用债的认定参照基金管理人选定的评级机构出具的信用评级，其中，本基金投资的金融债（不包含政策性金融债）、地方政府债、政府支持债、政府支持机构债、企业债、公司债、可分离交易可转债的纯债部分、公开发行的次级债、中期票据等信用债的信用评级依照评级机构出具的债券信用评级；本基金投资的短期融资券、超短期融资券等短期信用债的信用评级依照评级机构出具的主体信用评级。</w:t>
      </w:r>
    </w:p>
    <w:p w14:paraId="19F6D71C" w14:textId="77777777" w:rsidR="0035403F" w:rsidRDefault="00B9387D">
      <w:pPr>
        <w:adjustRightInd w:val="0"/>
        <w:snapToGrid w:val="0"/>
        <w:spacing w:line="360" w:lineRule="auto"/>
        <w:ind w:firstLineChars="200" w:firstLine="480"/>
        <w:rPr>
          <w:bCs/>
          <w:sz w:val="24"/>
        </w:rPr>
      </w:pPr>
      <w:r>
        <w:rPr>
          <w:rFonts w:hint="eastAsia"/>
          <w:bCs/>
          <w:sz w:val="24"/>
        </w:rPr>
        <w:t>如果法律法规或中国证监会变更投资品种的投资比例限制，基金管理人在履行适当程序后，可以调整上述投资品种的投资比例。</w:t>
      </w:r>
    </w:p>
    <w:p w14:paraId="2DA71421"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、基金托管人根据有关法律法规的规定及基金合同的约定，对基金投资、融资比例进行监督。基金托管人按下述比例和调整期限进行监督：</w:t>
      </w:r>
    </w:p>
    <w:p w14:paraId="7DBC1059"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）本基金投资于债券资产的比例不低于基金资产的</w:t>
      </w:r>
      <w:r>
        <w:rPr>
          <w:rFonts w:hint="eastAsia"/>
          <w:bCs/>
          <w:sz w:val="24"/>
        </w:rPr>
        <w:t>80%</w:t>
      </w:r>
      <w:r>
        <w:rPr>
          <w:rFonts w:hint="eastAsia"/>
          <w:bCs/>
          <w:sz w:val="24"/>
        </w:rPr>
        <w:t>，其中投资于中高等级信用债的比例不低于非现金基金资产的</w:t>
      </w:r>
      <w:r>
        <w:rPr>
          <w:rFonts w:hint="eastAsia"/>
          <w:bCs/>
          <w:sz w:val="24"/>
        </w:rPr>
        <w:t>80%</w:t>
      </w:r>
      <w:r>
        <w:rPr>
          <w:rFonts w:hint="eastAsia"/>
          <w:bCs/>
          <w:sz w:val="24"/>
        </w:rPr>
        <w:t>；</w:t>
      </w:r>
    </w:p>
    <w:p w14:paraId="32CC28C9"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）本基金持有的现金或者到期日在一年以内的政府债券的投资比例合计不低于基金资产净值的</w:t>
      </w:r>
      <w:r>
        <w:rPr>
          <w:rFonts w:hint="eastAsia"/>
          <w:bCs/>
          <w:sz w:val="24"/>
        </w:rPr>
        <w:t>5%</w:t>
      </w:r>
      <w:r>
        <w:rPr>
          <w:rFonts w:hint="eastAsia"/>
          <w:bCs/>
          <w:sz w:val="24"/>
        </w:rPr>
        <w:t>，其中现金不包括结算备付金、存出保证金、应收申购款等；</w:t>
      </w:r>
    </w:p>
    <w:p w14:paraId="5D4563A3"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）本基金持有一家公司发行的证券，其市值不得超过基金资产净值的</w:t>
      </w:r>
      <w:r>
        <w:rPr>
          <w:rFonts w:hint="eastAsia"/>
          <w:bCs/>
          <w:sz w:val="24"/>
        </w:rPr>
        <w:t>10%</w:t>
      </w:r>
      <w:r>
        <w:rPr>
          <w:rFonts w:hint="eastAsia"/>
          <w:bCs/>
          <w:sz w:val="24"/>
        </w:rPr>
        <w:t>；</w:t>
      </w:r>
    </w:p>
    <w:p w14:paraId="4A0C3C08"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）本基金管理人管理的、且由本基金托管人托管的全部基金持有一家公司发行的证券，不超过该证券的</w:t>
      </w:r>
      <w:r>
        <w:rPr>
          <w:rFonts w:hint="eastAsia"/>
          <w:bCs/>
          <w:sz w:val="24"/>
        </w:rPr>
        <w:t>10</w:t>
      </w:r>
      <w:r>
        <w:rPr>
          <w:rFonts w:hint="eastAsia"/>
          <w:bCs/>
          <w:sz w:val="24"/>
        </w:rPr>
        <w:t>％，完全按照有关指数的构成比例进行证券投资的基金品种可以不受此条款规定的比例限制；</w:t>
      </w:r>
    </w:p>
    <w:p w14:paraId="5267D440"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744670D1"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4D62EC66"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6713E33D" w14:textId="77777777" w:rsidR="0035403F" w:rsidRDefault="00B9387D">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8</w:t>
      </w:r>
      <w:r>
        <w:rPr>
          <w:rFonts w:hint="eastAsia"/>
          <w:bCs/>
          <w:sz w:val="24"/>
        </w:rPr>
        <w:t>）本基金管理人管理的、且由本基金托管人托管的全部基金投资于同一原始权益人的各类资产支持证券，不得超过其各类资产支持证券合计规模的</w:t>
      </w:r>
      <w:r>
        <w:rPr>
          <w:rFonts w:hint="eastAsia"/>
          <w:bCs/>
          <w:sz w:val="24"/>
        </w:rPr>
        <w:t>10</w:t>
      </w:r>
      <w:r>
        <w:rPr>
          <w:rFonts w:hint="eastAsia"/>
          <w:bCs/>
          <w:sz w:val="24"/>
        </w:rPr>
        <w:t>％；</w:t>
      </w:r>
    </w:p>
    <w:p w14:paraId="0101815E"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31CC9D56"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11BCA9D6"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0DCC4190"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6FFBDFBA"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）本基金资产总值不超过基金资产净值的</w:t>
      </w:r>
      <w:r>
        <w:rPr>
          <w:rFonts w:hint="eastAsia"/>
          <w:bCs/>
          <w:sz w:val="24"/>
        </w:rPr>
        <w:t>140%</w:t>
      </w:r>
      <w:r>
        <w:rPr>
          <w:rFonts w:hint="eastAsia"/>
          <w:bCs/>
          <w:sz w:val="24"/>
        </w:rPr>
        <w:t>；</w:t>
      </w:r>
    </w:p>
    <w:p w14:paraId="2CC2E3C9"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14</w:t>
      </w:r>
      <w:r>
        <w:rPr>
          <w:rFonts w:hint="eastAsia"/>
          <w:bCs/>
          <w:sz w:val="24"/>
        </w:rPr>
        <w:t>）法律法规及中国证监会规定的和《基金合同》约定的其他投资限制。</w:t>
      </w:r>
    </w:p>
    <w:p w14:paraId="4BA965F8" w14:textId="77777777" w:rsidR="0035403F" w:rsidRDefault="00B9387D">
      <w:pPr>
        <w:adjustRightInd w:val="0"/>
        <w:snapToGrid w:val="0"/>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11</w:t>
      </w:r>
      <w:r>
        <w:rPr>
          <w:rFonts w:hint="eastAsia"/>
          <w:bCs/>
          <w:sz w:val="24"/>
        </w:rPr>
        <w:t>）、（</w:t>
      </w:r>
      <w:r>
        <w:rPr>
          <w:rFonts w:hint="eastAsia"/>
          <w:bCs/>
          <w:sz w:val="24"/>
        </w:rPr>
        <w:t>12</w:t>
      </w:r>
      <w:r>
        <w:rPr>
          <w:rFonts w:hint="eastAsia"/>
          <w:bCs/>
          <w:sz w:val="24"/>
        </w:rPr>
        <w:t>）情形之外，因证券市场波动、证券发行人合并、基金规模变动等基金管理人之外的因素致使基金投资比例不符合上述规定投资比例的，基金管理人应当在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3CB9ADAA" w14:textId="77777777" w:rsidR="0035403F" w:rsidRDefault="00B9387D">
      <w:pPr>
        <w:adjustRightInd w:val="0"/>
        <w:snapToGrid w:val="0"/>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A48330B" w14:textId="77777777" w:rsidR="0035403F" w:rsidRDefault="00B9387D">
      <w:pPr>
        <w:adjustRightInd w:val="0"/>
        <w:snapToGrid w:val="0"/>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7EDAF021"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、基金托管人根据有关法律法规的规定及基金合同的约定，对本协议第十五条</w:t>
      </w:r>
      <w:r>
        <w:rPr>
          <w:rFonts w:hint="eastAsia"/>
          <w:bCs/>
          <w:sz w:val="24"/>
        </w:rPr>
        <w:lastRenderedPageBreak/>
        <w:t>第（十一）项基金投资禁止行为进行监督。</w:t>
      </w:r>
    </w:p>
    <w:p w14:paraId="303B189A" w14:textId="77777777" w:rsidR="0035403F" w:rsidRDefault="00B9387D">
      <w:pPr>
        <w:adjustRightInd w:val="0"/>
        <w:snapToGrid w:val="0"/>
        <w:spacing w:line="360" w:lineRule="auto"/>
        <w:ind w:firstLineChars="200" w:firstLine="480"/>
        <w:rPr>
          <w:bCs/>
          <w:sz w:val="24"/>
        </w:rPr>
      </w:pPr>
      <w:r>
        <w:rPr>
          <w:rFonts w:hint="eastAsia"/>
          <w:bCs/>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662B9419" w14:textId="77777777" w:rsidR="0035403F" w:rsidRDefault="00B9387D">
      <w:pPr>
        <w:adjustRightInd w:val="0"/>
        <w:snapToGrid w:val="0"/>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0DD8037"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rFonts w:hint="eastAsia"/>
          <w:bCs/>
          <w:sz w:val="24"/>
        </w:rPr>
        <w:t>2</w:t>
      </w:r>
      <w:r>
        <w:rPr>
          <w:rFonts w:hint="eastAsia"/>
          <w:bCs/>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w:t>
      </w:r>
      <w:r>
        <w:rPr>
          <w:rFonts w:hint="eastAsia"/>
          <w:bCs/>
          <w:sz w:val="24"/>
        </w:rPr>
        <w:lastRenderedPageBreak/>
        <w:t>时提醒基金管理人，基金托管人不承担由此造成的任何损失和责任。</w:t>
      </w:r>
    </w:p>
    <w:p w14:paraId="3C8C7E7F"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、基金托管人根据有关法律法规的规定及基金合同的约定，对基金管理人投资银行存款进行监督。</w:t>
      </w:r>
    </w:p>
    <w:p w14:paraId="74DD90AC" w14:textId="77777777" w:rsidR="0035403F" w:rsidRDefault="00B9387D">
      <w:pPr>
        <w:adjustRightInd w:val="0"/>
        <w:snapToGrid w:val="0"/>
        <w:spacing w:line="360" w:lineRule="auto"/>
        <w:ind w:firstLineChars="200" w:firstLine="480"/>
        <w:rPr>
          <w:bCs/>
          <w:sz w:val="24"/>
        </w:rPr>
      </w:pPr>
      <w:r>
        <w:rPr>
          <w:rFonts w:hint="eastAsia"/>
          <w:bCs/>
          <w:sz w:val="24"/>
        </w:rPr>
        <w:t>基金投资银行存款的，基金管理人应根据法律法规的规定及基金合同的约定，建立投资制度、审慎选择存款银行，做好风险控制；并按照基金托管人的要求配合基金托管人完成相关业务办理。</w:t>
      </w:r>
    </w:p>
    <w:p w14:paraId="7303FBB6"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ADC5E3D" w14:textId="77777777" w:rsidR="0035403F" w:rsidRDefault="00B9387D">
      <w:pPr>
        <w:adjustRightInd w:val="0"/>
        <w:snapToGrid w:val="0"/>
        <w:spacing w:line="360" w:lineRule="auto"/>
        <w:ind w:firstLineChars="200" w:firstLine="480"/>
        <w:rPr>
          <w:bCs/>
          <w:sz w:val="24"/>
        </w:rPr>
      </w:pPr>
      <w:r>
        <w:rPr>
          <w:rFonts w:hint="eastAsia"/>
          <w:bCs/>
          <w:sz w:val="24"/>
        </w:rPr>
        <w:t>如果基金管理人未经基金托管人的审核擅自将不实的业绩表现数据印制在宣传推介材料上，则基金托管人对此不承担任何责任，并将在发现后立即报告中国证监会。</w:t>
      </w:r>
    </w:p>
    <w:p w14:paraId="7318445E" w14:textId="77777777" w:rsidR="0035403F" w:rsidRDefault="00B9387D">
      <w:pPr>
        <w:adjustRightInd w:val="0"/>
        <w:snapToGrid w:val="0"/>
        <w:spacing w:line="360" w:lineRule="auto"/>
        <w:ind w:firstLineChars="200" w:firstLine="480"/>
        <w:rPr>
          <w:bCs/>
          <w:sz w:val="24"/>
        </w:rPr>
      </w:pPr>
      <w:r>
        <w:rPr>
          <w:rFonts w:hint="eastAsia"/>
          <w:bCs/>
          <w:sz w:val="24"/>
        </w:rPr>
        <w:t>7</w:t>
      </w:r>
      <w:r>
        <w:rPr>
          <w:rFonts w:hint="eastAsia"/>
          <w:bCs/>
          <w:sz w:val="24"/>
        </w:rPr>
        <w:t>、基金托管人根据有关法律法规的规定及基金合同的约定，对基金投资流通受限证券进行监督。</w:t>
      </w:r>
    </w:p>
    <w:p w14:paraId="0503ADE2"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）基金投资流通受限证券，应遵守《关于基金投资非公开发行股票等流通受限证券有关问题的通知》等有关法律法规规定。</w:t>
      </w:r>
    </w:p>
    <w:p w14:paraId="79326195"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CD690F6"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6E83DC58"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）在投资流通受限证券之前，基金管理人应至少提前一个交易日向基金托管</w:t>
      </w:r>
      <w:r>
        <w:rPr>
          <w:rFonts w:hint="eastAsia"/>
          <w:bCs/>
          <w:sz w:val="24"/>
        </w:rPr>
        <w:lastRenderedPageBreak/>
        <w:t>人提供有关流通受限证券的相关信息，具体应当包括但不限于如下文件（如有）：</w:t>
      </w:r>
    </w:p>
    <w:p w14:paraId="53A917E6" w14:textId="77777777" w:rsidR="0035403F" w:rsidRDefault="00B9387D">
      <w:pPr>
        <w:adjustRightInd w:val="0"/>
        <w:snapToGrid w:val="0"/>
        <w:spacing w:line="360" w:lineRule="auto"/>
        <w:ind w:firstLineChars="200" w:firstLine="480"/>
        <w:rPr>
          <w:bCs/>
          <w:sz w:val="24"/>
        </w:rPr>
      </w:pPr>
      <w:r>
        <w:rPr>
          <w:rFonts w:hint="eastAsia"/>
          <w:bCs/>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1906BD2E"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32945365"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7F5020AE"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4002AEFE" w14:textId="77777777" w:rsidR="0035403F" w:rsidRDefault="00B9387D">
      <w:pPr>
        <w:adjustRightInd w:val="0"/>
        <w:snapToGrid w:val="0"/>
        <w:spacing w:line="360" w:lineRule="auto"/>
        <w:ind w:firstLineChars="200" w:firstLine="480"/>
        <w:rPr>
          <w:bCs/>
          <w:sz w:val="24"/>
        </w:rPr>
      </w:pPr>
      <w:r>
        <w:rPr>
          <w:rFonts w:hint="eastAsia"/>
          <w:bCs/>
          <w:sz w:val="24"/>
        </w:rPr>
        <w:t>8</w:t>
      </w:r>
      <w:r>
        <w:rPr>
          <w:rFonts w:hint="eastAsia"/>
          <w:bCs/>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w:t>
      </w:r>
      <w:r>
        <w:rPr>
          <w:rFonts w:hint="eastAsia"/>
          <w:bCs/>
          <w:sz w:val="24"/>
        </w:rPr>
        <w:lastRenderedPageBreak/>
        <w:t>报告中国证监会。</w:t>
      </w:r>
    </w:p>
    <w:p w14:paraId="420022CF" w14:textId="77777777" w:rsidR="0035403F" w:rsidRDefault="00B9387D">
      <w:pPr>
        <w:adjustRightInd w:val="0"/>
        <w:snapToGrid w:val="0"/>
        <w:spacing w:line="360" w:lineRule="auto"/>
        <w:ind w:firstLineChars="200" w:firstLine="480"/>
        <w:rPr>
          <w:bCs/>
          <w:sz w:val="24"/>
        </w:rPr>
      </w:pPr>
      <w:r>
        <w:rPr>
          <w:rFonts w:hint="eastAsia"/>
          <w:bCs/>
          <w:sz w:val="24"/>
        </w:rPr>
        <w:t>9</w:t>
      </w:r>
      <w:r>
        <w:rPr>
          <w:rFonts w:hint="eastAsia"/>
          <w:bCs/>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A44458E" w14:textId="77777777" w:rsidR="0035403F" w:rsidRDefault="00B9387D">
      <w:pPr>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482D10B5" w14:textId="77777777" w:rsidR="0035403F" w:rsidRDefault="00B9387D">
      <w:pPr>
        <w:adjustRightInd w:val="0"/>
        <w:snapToGrid w:val="0"/>
        <w:spacing w:line="360" w:lineRule="auto"/>
        <w:ind w:firstLineChars="200" w:firstLine="482"/>
        <w:rPr>
          <w:rFonts w:ascii="宋体" w:hAnsi="宋体"/>
          <w:b/>
          <w:kern w:val="0"/>
          <w:sz w:val="24"/>
        </w:rPr>
      </w:pPr>
      <w:bookmarkStart w:id="108" w:name="_Toc348082032"/>
      <w:bookmarkStart w:id="109" w:name="_Toc384992694"/>
      <w:r>
        <w:rPr>
          <w:rFonts w:ascii="宋体" w:hAnsi="宋体" w:hint="eastAsia"/>
          <w:b/>
          <w:kern w:val="0"/>
          <w:sz w:val="24"/>
        </w:rPr>
        <w:t>（三）基金管理人对基金托管人的业务核查</w:t>
      </w:r>
      <w:bookmarkEnd w:id="108"/>
      <w:bookmarkEnd w:id="109"/>
    </w:p>
    <w:p w14:paraId="03E6CB78"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1、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48187AA8"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E26647B" w14:textId="77777777" w:rsidR="0035403F" w:rsidRDefault="00B9387D">
      <w:pPr>
        <w:adjustRightInd w:val="0"/>
        <w:snapToGrid w:val="0"/>
        <w:spacing w:line="360" w:lineRule="auto"/>
        <w:ind w:firstLineChars="200" w:firstLine="480"/>
        <w:rPr>
          <w:rFonts w:ascii="宋体" w:hAnsi="宋体"/>
          <w:sz w:val="24"/>
        </w:rPr>
      </w:pPr>
      <w:r>
        <w:rPr>
          <w:rFonts w:ascii="宋体" w:hAnsi="宋体" w:hint="eastAsia"/>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w:t>
      </w:r>
      <w:r>
        <w:rPr>
          <w:rFonts w:ascii="宋体" w:hAnsi="宋体" w:hint="eastAsia"/>
          <w:sz w:val="24"/>
        </w:rPr>
        <w:lastRenderedPageBreak/>
        <w:t>国证监会。</w:t>
      </w:r>
    </w:p>
    <w:p w14:paraId="51E9C0A3" w14:textId="77777777" w:rsidR="0035403F" w:rsidRDefault="00B9387D">
      <w:pPr>
        <w:adjustRightInd w:val="0"/>
        <w:snapToGrid w:val="0"/>
        <w:spacing w:line="360" w:lineRule="auto"/>
        <w:ind w:firstLineChars="200" w:firstLine="482"/>
        <w:rPr>
          <w:b/>
          <w:kern w:val="0"/>
          <w:sz w:val="24"/>
          <w:szCs w:val="24"/>
        </w:rPr>
      </w:pPr>
      <w:r>
        <w:rPr>
          <w:b/>
          <w:kern w:val="0"/>
          <w:sz w:val="24"/>
          <w:szCs w:val="24"/>
        </w:rPr>
        <w:t>（四）基金财产保管</w:t>
      </w:r>
    </w:p>
    <w:p w14:paraId="0F901418"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、基金财产保管的原则</w:t>
      </w:r>
    </w:p>
    <w:p w14:paraId="255F9F42"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）基金财产应独立于基金管理人、基金托管人的固有财产。</w:t>
      </w:r>
    </w:p>
    <w:p w14:paraId="606D65D7"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）基金托管人应安全保管基金财产。未经基金管理人依据合法程序作出的合法合规指令，基金托管人不得自行运用、处分、分配基金的任何财产。</w:t>
      </w:r>
    </w:p>
    <w:p w14:paraId="5FE8D227"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）基金托管人按照规定开设基金财产的资金账户、证券账户等投资所需账户。</w:t>
      </w:r>
    </w:p>
    <w:p w14:paraId="01D31556"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）基金托管人对所托管的不同基金财产分别设置账户，与基金托管人的其他业务和其他基金的托管业务实行严格的分账管理，确保基金财产的完整与独立。</w:t>
      </w:r>
    </w:p>
    <w:p w14:paraId="19E63EB0"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）基金托管人根据基金管理人的指令，按照基金合同和本协议的约定保管基金财产，如有特殊情况双方可另行协商解决。</w:t>
      </w:r>
    </w:p>
    <w:p w14:paraId="30FFB37E"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5C95B32D"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）除依据法律法规和基金合同的规定外，基金托管人不得委托第三人托管基金财产。</w:t>
      </w:r>
    </w:p>
    <w:p w14:paraId="7607AD58"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、基金资金账户的开立和管理</w:t>
      </w:r>
    </w:p>
    <w:p w14:paraId="1F920DAB"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）基金托管人应负责本基金的资金账户的开设和管理。</w:t>
      </w:r>
    </w:p>
    <w:p w14:paraId="412326F9"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7C9AEDBA"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E9EFF84"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）基金托管资金账户的开立和管理应符合相关法律法规的有关规定。</w:t>
      </w:r>
    </w:p>
    <w:p w14:paraId="14BD4A0A"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）在符合法律法规规定的条件下，基金托管人可以通过基金托管人专用账户</w:t>
      </w:r>
      <w:r>
        <w:rPr>
          <w:rFonts w:hint="eastAsia"/>
          <w:bCs/>
          <w:sz w:val="24"/>
        </w:rPr>
        <w:lastRenderedPageBreak/>
        <w:t>办理基金资产的支付。</w:t>
      </w:r>
    </w:p>
    <w:p w14:paraId="3CCE285E"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、基金证券账户和结算备付金账户的开立和管理</w:t>
      </w:r>
    </w:p>
    <w:p w14:paraId="4BEF639B"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）基金托管人在中国证券登记结算有限责任公司上海分公司、深圳分公司为本基金开立基金托管人与基金联名的证券账户。</w:t>
      </w:r>
    </w:p>
    <w:p w14:paraId="39CD19C2"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0C620943"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80A0464"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）基金证券账户的开立和证券账户卡的保管由基金托管人负责，账户资产的管理和运用由基金管理人负责。</w:t>
      </w:r>
    </w:p>
    <w:p w14:paraId="23573AE2"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47ABFAC"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、债券托管专户的开设和管理</w:t>
      </w:r>
    </w:p>
    <w:p w14:paraId="541825F0" w14:textId="77777777" w:rsidR="0035403F" w:rsidRDefault="00B9387D">
      <w:pPr>
        <w:adjustRightInd w:val="0"/>
        <w:snapToGrid w:val="0"/>
        <w:spacing w:line="360" w:lineRule="auto"/>
        <w:ind w:firstLineChars="200" w:firstLine="480"/>
        <w:rPr>
          <w:bCs/>
          <w:sz w:val="24"/>
        </w:rPr>
      </w:pPr>
      <w:r>
        <w:rPr>
          <w:rFonts w:hint="eastAsia"/>
          <w:bCs/>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3D745D13"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、其他账户的开立和管理</w:t>
      </w:r>
    </w:p>
    <w:p w14:paraId="34238987"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）因业务发展需要而开立的其他账户，可以根据法律法规和基金合同的规定，在基金管理人和基金托管人商议后开立。新账户按有关规则使用并管理。</w:t>
      </w:r>
    </w:p>
    <w:p w14:paraId="525FE1E6"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）法律法规等有关规定对相关账户的开立和管理另有规定的，从其规定办理。</w:t>
      </w:r>
    </w:p>
    <w:p w14:paraId="436A16F0"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、基金财产投资的有关有价凭证等的保管</w:t>
      </w:r>
    </w:p>
    <w:p w14:paraId="57FEBB9E" w14:textId="77777777" w:rsidR="0035403F" w:rsidRDefault="00B9387D">
      <w:pPr>
        <w:adjustRightInd w:val="0"/>
        <w:snapToGrid w:val="0"/>
        <w:spacing w:line="360" w:lineRule="auto"/>
        <w:ind w:firstLineChars="200" w:firstLine="480"/>
        <w:rPr>
          <w:bCs/>
          <w:sz w:val="24"/>
        </w:rPr>
      </w:pPr>
      <w:r>
        <w:rPr>
          <w:rFonts w:hint="eastAsia"/>
          <w:bCs/>
          <w:sz w:val="24"/>
        </w:rPr>
        <w:t>基金财产投资的有关实物证券、银行定期存款存单等有价凭证由基金托管人负</w:t>
      </w:r>
      <w:r>
        <w:rPr>
          <w:rFonts w:hint="eastAsia"/>
          <w:bCs/>
          <w:sz w:val="24"/>
        </w:rPr>
        <w:lastRenderedPageBreak/>
        <w:t>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627092B5" w14:textId="77777777" w:rsidR="0035403F" w:rsidRDefault="00B9387D">
      <w:pPr>
        <w:adjustRightInd w:val="0"/>
        <w:snapToGrid w:val="0"/>
        <w:spacing w:line="360" w:lineRule="auto"/>
        <w:ind w:firstLineChars="200" w:firstLine="480"/>
        <w:rPr>
          <w:bCs/>
          <w:sz w:val="24"/>
        </w:rPr>
      </w:pPr>
      <w:r>
        <w:rPr>
          <w:rFonts w:hint="eastAsia"/>
          <w:bCs/>
          <w:sz w:val="24"/>
        </w:rPr>
        <w:t>7</w:t>
      </w:r>
      <w:r>
        <w:rPr>
          <w:rFonts w:hint="eastAsia"/>
          <w:bCs/>
          <w:sz w:val="24"/>
        </w:rPr>
        <w:t>、与基金财产有关的重大合同的保管</w:t>
      </w:r>
    </w:p>
    <w:p w14:paraId="13B922B1" w14:textId="77777777" w:rsidR="0035403F" w:rsidRDefault="00B9387D">
      <w:pPr>
        <w:adjustRightInd w:val="0"/>
        <w:snapToGrid w:val="0"/>
        <w:spacing w:line="360" w:lineRule="auto"/>
        <w:ind w:firstLineChars="200" w:firstLine="480"/>
        <w:rPr>
          <w:bCs/>
          <w:sz w:val="24"/>
        </w:rPr>
      </w:pPr>
      <w:r>
        <w:rPr>
          <w:rFonts w:hint="eastAsia"/>
          <w:bCs/>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rFonts w:hint="eastAsia"/>
          <w:bCs/>
          <w:sz w:val="24"/>
        </w:rPr>
        <w:t>15</w:t>
      </w:r>
      <w:r>
        <w:rPr>
          <w:rFonts w:hint="eastAsia"/>
          <w:bCs/>
          <w:sz w:val="24"/>
        </w:rPr>
        <w:t>年。</w:t>
      </w:r>
    </w:p>
    <w:p w14:paraId="40749A38"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（五）基金资产净值</w:t>
      </w:r>
      <w:r>
        <w:rPr>
          <w:rFonts w:hint="eastAsia"/>
          <w:b/>
          <w:kern w:val="0"/>
          <w:sz w:val="24"/>
          <w:szCs w:val="24"/>
        </w:rPr>
        <w:t>计算、估值和会计核算</w:t>
      </w:r>
    </w:p>
    <w:p w14:paraId="544D3FD8"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、基金资产净值的计算及复核程序</w:t>
      </w:r>
    </w:p>
    <w:p w14:paraId="329711B8"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）基金资产净值</w:t>
      </w:r>
    </w:p>
    <w:p w14:paraId="688F87EC" w14:textId="77777777" w:rsidR="0035403F" w:rsidRDefault="00B9387D">
      <w:pPr>
        <w:adjustRightInd w:val="0"/>
        <w:snapToGrid w:val="0"/>
        <w:spacing w:line="360" w:lineRule="auto"/>
        <w:ind w:firstLineChars="200" w:firstLine="480"/>
        <w:rPr>
          <w:bCs/>
          <w:sz w:val="24"/>
        </w:rPr>
      </w:pPr>
      <w:r>
        <w:rPr>
          <w:rFonts w:hint="eastAsia"/>
          <w:bCs/>
          <w:sz w:val="24"/>
        </w:rPr>
        <w:t>基金资产净值是指基金资产总值减去基金负债后的价值。</w:t>
      </w:r>
    </w:p>
    <w:p w14:paraId="655E5EE5" w14:textId="77777777" w:rsidR="0035403F" w:rsidRDefault="00B9387D">
      <w:pPr>
        <w:adjustRightInd w:val="0"/>
        <w:snapToGrid w:val="0"/>
        <w:spacing w:line="360" w:lineRule="auto"/>
        <w:ind w:firstLineChars="200" w:firstLine="480"/>
        <w:rPr>
          <w:bCs/>
          <w:sz w:val="24"/>
        </w:rPr>
      </w:pPr>
      <w:r>
        <w:rPr>
          <w:rFonts w:hint="eastAsia"/>
          <w:bCs/>
          <w:sz w:val="24"/>
        </w:rPr>
        <w:t>基金份额净值是按照每个工作日闭市后，基金资产净值除以当日基金份额的余额数量计算，精确到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14:paraId="706B6230" w14:textId="77777777" w:rsidR="0035403F" w:rsidRDefault="00B9387D">
      <w:pPr>
        <w:adjustRightInd w:val="0"/>
        <w:snapToGrid w:val="0"/>
        <w:spacing w:line="360" w:lineRule="auto"/>
        <w:ind w:firstLineChars="200" w:firstLine="480"/>
        <w:rPr>
          <w:bCs/>
          <w:sz w:val="24"/>
        </w:rPr>
      </w:pPr>
      <w:r>
        <w:rPr>
          <w:rFonts w:hint="eastAsia"/>
          <w:bCs/>
          <w:sz w:val="24"/>
        </w:rPr>
        <w:t>基金管理人于每个工作日计算基金资产净值及基金份额净值，并按规定公告。如遇特殊情况，经履行适当程序，可以适当延迟计算或公告。</w:t>
      </w:r>
    </w:p>
    <w:p w14:paraId="62A2B3F6"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）复核程序</w:t>
      </w:r>
    </w:p>
    <w:p w14:paraId="16DECD32" w14:textId="77777777" w:rsidR="0035403F" w:rsidRDefault="00B9387D">
      <w:pPr>
        <w:adjustRightInd w:val="0"/>
        <w:snapToGrid w:val="0"/>
        <w:spacing w:line="360" w:lineRule="auto"/>
        <w:ind w:firstLineChars="200" w:firstLine="480"/>
        <w:rPr>
          <w:bCs/>
          <w:sz w:val="24"/>
        </w:rPr>
      </w:pPr>
      <w:r>
        <w:rPr>
          <w:rFonts w:hint="eastAsia"/>
          <w:bCs/>
          <w:sz w:val="24"/>
        </w:rPr>
        <w:t>基金管理人应每个工作日对基金资产估值。但基金管理人根据法律法规或基金合同的规定暂停估值时除外。基金管理人每个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14:paraId="7C72AF0F"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、基金资产估值方法和特殊情形的处理</w:t>
      </w:r>
    </w:p>
    <w:p w14:paraId="56B2BF9E"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）估值对象</w:t>
      </w:r>
    </w:p>
    <w:p w14:paraId="226E0344" w14:textId="77777777" w:rsidR="0035403F" w:rsidRDefault="00B9387D">
      <w:pPr>
        <w:adjustRightInd w:val="0"/>
        <w:snapToGrid w:val="0"/>
        <w:spacing w:line="360" w:lineRule="auto"/>
        <w:ind w:firstLineChars="200" w:firstLine="480"/>
        <w:rPr>
          <w:bCs/>
          <w:sz w:val="24"/>
        </w:rPr>
      </w:pPr>
      <w:r>
        <w:rPr>
          <w:rFonts w:hint="eastAsia"/>
          <w:bCs/>
          <w:sz w:val="24"/>
        </w:rPr>
        <w:t>基金所拥有的债券和其他投资等持续以公允价值计量的金融资产及负债。</w:t>
      </w:r>
    </w:p>
    <w:p w14:paraId="71800CA2" w14:textId="77777777" w:rsidR="0035403F" w:rsidRDefault="00B9387D">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）估值方法</w:t>
      </w:r>
    </w:p>
    <w:p w14:paraId="5871A740"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1B2A1A98" w14:textId="77777777" w:rsidR="0035403F" w:rsidRDefault="00B9387D">
      <w:pPr>
        <w:adjustRightInd w:val="0"/>
        <w:snapToGrid w:val="0"/>
        <w:spacing w:line="360" w:lineRule="auto"/>
        <w:ind w:firstLineChars="200" w:firstLine="480"/>
        <w:rPr>
          <w:bCs/>
          <w:sz w:val="24"/>
        </w:rPr>
      </w:pPr>
      <w:r>
        <w:rPr>
          <w:rFonts w:hint="eastAsia"/>
          <w:bCs/>
          <w:sz w:val="24"/>
        </w:rPr>
        <w:t>①交易所市场上市实行净价交易或挂牌转让的固定收益品种（另有规定的除外），选取第三方估值机构提供的相应品种当日的估值净价进行估值；</w:t>
      </w:r>
    </w:p>
    <w:p w14:paraId="394AF29D" w14:textId="77777777" w:rsidR="0035403F" w:rsidRDefault="00B9387D">
      <w:pPr>
        <w:adjustRightInd w:val="0"/>
        <w:snapToGrid w:val="0"/>
        <w:spacing w:line="360" w:lineRule="auto"/>
        <w:ind w:firstLineChars="200" w:firstLine="480"/>
        <w:rPr>
          <w:bCs/>
          <w:sz w:val="24"/>
        </w:rPr>
      </w:pPr>
      <w:r>
        <w:rPr>
          <w:rFonts w:hint="eastAsia"/>
          <w:bCs/>
          <w:sz w:val="24"/>
        </w:rPr>
        <w:t>②交易所上市实行全价交易的债券（可转债除外），选取第三方估值机构提供的估值全价减去估值全价中所含的债券（税后）应收利息得到的净价进行估值；</w:t>
      </w:r>
    </w:p>
    <w:p w14:paraId="0B4A501F" w14:textId="77777777" w:rsidR="0035403F" w:rsidRDefault="00B9387D">
      <w:pPr>
        <w:adjustRightInd w:val="0"/>
        <w:snapToGrid w:val="0"/>
        <w:spacing w:line="360" w:lineRule="auto"/>
        <w:ind w:firstLineChars="200" w:firstLine="480"/>
        <w:rPr>
          <w:bCs/>
          <w:sz w:val="24"/>
        </w:rPr>
      </w:pPr>
      <w:r>
        <w:rPr>
          <w:rFonts w:hint="eastAsia"/>
          <w:bCs/>
          <w:sz w:val="24"/>
        </w:rPr>
        <w:t>③交易所上市交易的可转换债券以每日收盘价作为估值全价；</w:t>
      </w:r>
    </w:p>
    <w:p w14:paraId="3CF07BFF" w14:textId="77777777" w:rsidR="0035403F" w:rsidRDefault="00B9387D">
      <w:pPr>
        <w:adjustRightInd w:val="0"/>
        <w:snapToGrid w:val="0"/>
        <w:spacing w:line="360" w:lineRule="auto"/>
        <w:ind w:firstLineChars="200" w:firstLine="480"/>
        <w:rPr>
          <w:bCs/>
          <w:sz w:val="24"/>
        </w:rPr>
      </w:pPr>
      <w:r>
        <w:rPr>
          <w:rFonts w:hint="eastAsia"/>
          <w:bCs/>
          <w:sz w:val="24"/>
        </w:rPr>
        <w:t>④交易所上市不存在活跃市场的有价证券，采用估值技术确定公允价值。交易所市场挂牌转让的资产支持证券，采用估值技术确定公允价值，在估值技术难以可靠计量公允价值的情况下，按成本估值；</w:t>
      </w:r>
    </w:p>
    <w:p w14:paraId="70D1AB18" w14:textId="77777777" w:rsidR="0035403F" w:rsidRDefault="00B9387D">
      <w:pPr>
        <w:adjustRightInd w:val="0"/>
        <w:snapToGrid w:val="0"/>
        <w:spacing w:line="360" w:lineRule="auto"/>
        <w:ind w:firstLineChars="200" w:firstLine="480"/>
        <w:rPr>
          <w:bCs/>
          <w:sz w:val="24"/>
        </w:rPr>
      </w:pPr>
      <w:r>
        <w:rPr>
          <w:rFonts w:hint="eastAsia"/>
          <w:bCs/>
          <w:sz w:val="24"/>
        </w:rPr>
        <w:t>⑤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69DA02B"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）首次公开发行未上市的债券，采用估值技术确定公允价值，在估值技术难以可靠计量公允价值的情况下，按成本估值。</w:t>
      </w:r>
    </w:p>
    <w:p w14:paraId="5816738D"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05BD192"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）如有确凿证据表明按上述方法进行估值不能客观反映其公允价值的，基金管理人可根据具体情况与基金托管人商定后，按最能反映公允价值的价格估值。</w:t>
      </w:r>
    </w:p>
    <w:p w14:paraId="0D83B6B8"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）当发生大额申购或赎回情形时，基金管理人可以采用摆动定价机制，以确保基金估值的公平性。</w:t>
      </w:r>
    </w:p>
    <w:p w14:paraId="11055AE2"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）相关法律法规以及监管部门有强制规定的，从其规定。如有新增事项，按国</w:t>
      </w:r>
      <w:r>
        <w:rPr>
          <w:rFonts w:hint="eastAsia"/>
          <w:bCs/>
          <w:sz w:val="24"/>
        </w:rPr>
        <w:lastRenderedPageBreak/>
        <w:t>家最新规定估值。</w:t>
      </w:r>
    </w:p>
    <w:p w14:paraId="157C3FC2" w14:textId="77777777" w:rsidR="0035403F" w:rsidRDefault="00B9387D">
      <w:pPr>
        <w:adjustRightInd w:val="0"/>
        <w:snapToGrid w:val="0"/>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AA6BD08" w14:textId="77777777" w:rsidR="0035403F" w:rsidRDefault="00B9387D">
      <w:pPr>
        <w:adjustRightInd w:val="0"/>
        <w:snapToGrid w:val="0"/>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9AEC7A7"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）特殊情形的处理</w:t>
      </w:r>
    </w:p>
    <w:p w14:paraId="512E3326"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rFonts w:hint="eastAsia"/>
          <w:bCs/>
          <w:sz w:val="24"/>
        </w:rPr>
        <w:t>4</w:t>
      </w:r>
      <w:r>
        <w:rPr>
          <w:rFonts w:hint="eastAsia"/>
          <w:bCs/>
          <w:sz w:val="24"/>
        </w:rPr>
        <w:t>）项进行估值时，所造成的误差不作为基金资产估值错误处理。</w:t>
      </w:r>
    </w:p>
    <w:p w14:paraId="746D1EB4"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93FE0CB"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、基金估值错误的处理方式</w:t>
      </w:r>
    </w:p>
    <w:p w14:paraId="429F99E5"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）当基金份额净值小数点后</w:t>
      </w:r>
      <w:r>
        <w:rPr>
          <w:rFonts w:hint="eastAsia"/>
          <w:bCs/>
          <w:sz w:val="24"/>
        </w:rPr>
        <w:t>4</w:t>
      </w:r>
      <w:r>
        <w:rPr>
          <w:rFonts w:hint="eastAsia"/>
          <w:bCs/>
          <w:sz w:val="24"/>
        </w:rPr>
        <w:t>位以内</w:t>
      </w:r>
      <w:r>
        <w:rPr>
          <w:rFonts w:hint="eastAsia"/>
          <w:bCs/>
          <w:sz w:val="24"/>
        </w:rPr>
        <w:t>(</w:t>
      </w:r>
      <w:r>
        <w:rPr>
          <w:rFonts w:hint="eastAsia"/>
          <w:bCs/>
          <w:sz w:val="24"/>
        </w:rPr>
        <w:t>含第</w:t>
      </w:r>
      <w:r>
        <w:rPr>
          <w:rFonts w:hint="eastAsia"/>
          <w:bCs/>
          <w:sz w:val="24"/>
        </w:rPr>
        <w:t>4</w:t>
      </w:r>
      <w:r>
        <w:rPr>
          <w:rFonts w:hint="eastAsia"/>
          <w:bCs/>
          <w:sz w:val="24"/>
        </w:rPr>
        <w:t>位</w:t>
      </w:r>
      <w:r>
        <w:rPr>
          <w:rFonts w:hint="eastAsia"/>
          <w:bCs/>
          <w:sz w:val="24"/>
        </w:rPr>
        <w:t>)</w:t>
      </w:r>
      <w:r>
        <w:rPr>
          <w:rFonts w:hint="eastAsia"/>
          <w:bCs/>
          <w:sz w:val="24"/>
        </w:rPr>
        <w:t>发生估值错误时，视为基金份额净值错误；基金份额净值出现错误时，基金管理人应当立即予以纠正，通报基金托管人，并采取合理的措施防止损失进一步扩大；错误偏差达到基金份额净值的</w:t>
      </w:r>
      <w:r>
        <w:rPr>
          <w:rFonts w:hint="eastAsia"/>
          <w:bCs/>
          <w:sz w:val="24"/>
        </w:rPr>
        <w:t>0.25%</w:t>
      </w:r>
      <w:r>
        <w:rPr>
          <w:rFonts w:hint="eastAsia"/>
          <w:bCs/>
          <w:sz w:val="24"/>
        </w:rPr>
        <w:t>时，基金管理人应当通报基金托管人并报中国证监会备案；错误偏差达到基金份额净值的</w:t>
      </w:r>
      <w:r>
        <w:rPr>
          <w:rFonts w:hint="eastAsia"/>
          <w:bCs/>
          <w:sz w:val="24"/>
        </w:rPr>
        <w:t>0.5%</w:t>
      </w:r>
      <w:r>
        <w:rPr>
          <w:rFonts w:hint="eastAsia"/>
          <w:bCs/>
          <w:sz w:val="24"/>
        </w:rPr>
        <w:t>时，基金管理人应当公告并报中国证监会备案；当发生基金份额净值错误时，由基金管理人负责处理，由此给基金份额持有人和基金造成损失的，应由基金管理人先行赔付，基金管理人按差错情形，有权向其他当事人追偿。</w:t>
      </w:r>
    </w:p>
    <w:p w14:paraId="7FDFD156"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）当基金份额净值错误给基金和基金份额持有人造成损失需要进行赔偿时，基金管理人和基金托管人应根据实际情况界定双方承担的责任，经确认后按以下条款进行赔偿：</w:t>
      </w:r>
    </w:p>
    <w:p w14:paraId="486EC6B4"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）本基金的基金会计责任方由基金管理人担任。与本基金有关的会计问题，如</w:t>
      </w:r>
      <w:r>
        <w:rPr>
          <w:rFonts w:hint="eastAsia"/>
          <w:bCs/>
          <w:sz w:val="24"/>
        </w:rPr>
        <w:lastRenderedPageBreak/>
        <w:t>经双方在平等基础上充分讨论后，尚不能达成一致时，按基金会计责任方的建议执行，由此给基金份额持有人和基金造成的损失，由基金管理人负责赔付。</w:t>
      </w:r>
    </w:p>
    <w:p w14:paraId="5CC9C7F9"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Pr>
          <w:rFonts w:hint="eastAsia"/>
          <w:bCs/>
          <w:sz w:val="24"/>
        </w:rPr>
        <w:t>50%</w:t>
      </w:r>
      <w:r>
        <w:rPr>
          <w:rFonts w:hint="eastAsia"/>
          <w:bCs/>
          <w:sz w:val="24"/>
        </w:rPr>
        <w:t>，基金托管人承担</w:t>
      </w:r>
      <w:r>
        <w:rPr>
          <w:rFonts w:hint="eastAsia"/>
          <w:bCs/>
          <w:sz w:val="24"/>
        </w:rPr>
        <w:t>50%</w:t>
      </w:r>
      <w:r>
        <w:rPr>
          <w:rFonts w:hint="eastAsia"/>
          <w:bCs/>
          <w:sz w:val="24"/>
        </w:rPr>
        <w:t>。</w:t>
      </w:r>
    </w:p>
    <w:p w14:paraId="44097A77"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AAC0D5C"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75894C00"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）基金管理人和基金托管人由于各自技术系统设置而产生的净值计算尾差，以基金管理人计算结果为准。</w:t>
      </w:r>
    </w:p>
    <w:p w14:paraId="2F358414"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）前述内容如法律法规或监管机构另有规定的，从其规定处理。如果行业有通行做法，双方当事人应本着平等和保护基金份额持有人利益的原则进行协商。</w:t>
      </w:r>
    </w:p>
    <w:p w14:paraId="3318B248"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、暂停估值与公告基金份额净值的情形</w:t>
      </w:r>
    </w:p>
    <w:p w14:paraId="557C44C7"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）基金投资所涉及的证券交易市场遇法定节假日或因其他原因暂停营业时；</w:t>
      </w:r>
    </w:p>
    <w:p w14:paraId="1B677138"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）因不可抗力致使基金管理人、基金托管人无法准确评估基金资产价值时；</w:t>
      </w:r>
    </w:p>
    <w:p w14:paraId="6A6F2C89" w14:textId="40DF156C"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460C70A4"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）法律法规、中国证监会和基金合同认定的其它情形。</w:t>
      </w:r>
    </w:p>
    <w:p w14:paraId="664A1A7E" w14:textId="77777777" w:rsidR="0035403F" w:rsidRDefault="00B9387D">
      <w:pPr>
        <w:adjustRightInd w:val="0"/>
        <w:snapToGrid w:val="0"/>
        <w:spacing w:line="360" w:lineRule="auto"/>
        <w:ind w:firstLineChars="200" w:firstLine="480"/>
        <w:rPr>
          <w:bCs/>
          <w:sz w:val="24"/>
        </w:rPr>
      </w:pPr>
      <w:r>
        <w:rPr>
          <w:rFonts w:hint="eastAsia"/>
          <w:bCs/>
          <w:sz w:val="24"/>
        </w:rPr>
        <w:t>5</w:t>
      </w:r>
      <w:r>
        <w:rPr>
          <w:rFonts w:hint="eastAsia"/>
          <w:bCs/>
          <w:sz w:val="24"/>
        </w:rPr>
        <w:t>、基金会计制度</w:t>
      </w:r>
    </w:p>
    <w:p w14:paraId="43E74896" w14:textId="77777777" w:rsidR="0035403F" w:rsidRDefault="00B9387D">
      <w:pPr>
        <w:adjustRightInd w:val="0"/>
        <w:snapToGrid w:val="0"/>
        <w:spacing w:line="360" w:lineRule="auto"/>
        <w:ind w:firstLineChars="200" w:firstLine="480"/>
        <w:rPr>
          <w:bCs/>
          <w:sz w:val="24"/>
        </w:rPr>
      </w:pPr>
      <w:r>
        <w:rPr>
          <w:rFonts w:hint="eastAsia"/>
          <w:bCs/>
          <w:sz w:val="24"/>
        </w:rPr>
        <w:t>按国家有关部门规定的会计制度执行。</w:t>
      </w:r>
    </w:p>
    <w:p w14:paraId="1AD88327"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、基金账册的建立</w:t>
      </w:r>
    </w:p>
    <w:p w14:paraId="7F2C2EC7" w14:textId="77777777" w:rsidR="0035403F" w:rsidRDefault="00B9387D">
      <w:pPr>
        <w:adjustRightInd w:val="0"/>
        <w:snapToGrid w:val="0"/>
        <w:spacing w:line="360" w:lineRule="auto"/>
        <w:ind w:firstLineChars="200" w:firstLine="480"/>
        <w:rPr>
          <w:bCs/>
          <w:sz w:val="24"/>
        </w:rPr>
      </w:pPr>
      <w:r>
        <w:rPr>
          <w:rFonts w:hint="eastAsia"/>
          <w:bCs/>
          <w:sz w:val="24"/>
        </w:rPr>
        <w:t>基金管理人进行基金会计核算并编制基金财务会计报告。基金管理人独立地设</w:t>
      </w:r>
      <w:r>
        <w:rPr>
          <w:rFonts w:hint="eastAsia"/>
          <w:bCs/>
          <w:sz w:val="24"/>
        </w:rPr>
        <w:lastRenderedPageBreak/>
        <w:t>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5D0B90A9" w14:textId="77777777" w:rsidR="0035403F" w:rsidRDefault="00B9387D">
      <w:pPr>
        <w:adjustRightInd w:val="0"/>
        <w:snapToGrid w:val="0"/>
        <w:spacing w:line="360" w:lineRule="auto"/>
        <w:ind w:firstLineChars="200" w:firstLine="480"/>
        <w:rPr>
          <w:bCs/>
          <w:sz w:val="24"/>
        </w:rPr>
      </w:pPr>
      <w:r>
        <w:rPr>
          <w:rFonts w:hint="eastAsia"/>
          <w:bCs/>
          <w:sz w:val="24"/>
        </w:rPr>
        <w:t>7</w:t>
      </w:r>
      <w:r>
        <w:rPr>
          <w:rFonts w:hint="eastAsia"/>
          <w:bCs/>
          <w:sz w:val="24"/>
        </w:rPr>
        <w:t>、基金财务报表与报告的编制和复核</w:t>
      </w:r>
    </w:p>
    <w:p w14:paraId="1FB993B7"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）财务报表的编制</w:t>
      </w:r>
    </w:p>
    <w:p w14:paraId="2D6491AC" w14:textId="77777777" w:rsidR="0035403F" w:rsidRDefault="00B9387D">
      <w:pPr>
        <w:adjustRightInd w:val="0"/>
        <w:snapToGrid w:val="0"/>
        <w:spacing w:line="360" w:lineRule="auto"/>
        <w:ind w:firstLineChars="200" w:firstLine="480"/>
        <w:rPr>
          <w:bCs/>
          <w:sz w:val="24"/>
        </w:rPr>
      </w:pPr>
      <w:r>
        <w:rPr>
          <w:rFonts w:hint="eastAsia"/>
          <w:bCs/>
          <w:sz w:val="24"/>
        </w:rPr>
        <w:t>基金管理人应当及时编制并对外提供真实、完整的基金财务会计报告。月度报表的编制，基金管理人应于每月终了后</w:t>
      </w:r>
      <w:r>
        <w:rPr>
          <w:rFonts w:hint="eastAsia"/>
          <w:bCs/>
          <w:sz w:val="24"/>
        </w:rPr>
        <w:t>5</w:t>
      </w:r>
      <w:r>
        <w:rPr>
          <w:rFonts w:hint="eastAsia"/>
          <w:bCs/>
          <w:sz w:val="24"/>
        </w:rPr>
        <w:t>个工作日内完成；季度报告应在季度结束之日起</w:t>
      </w:r>
      <w:r>
        <w:rPr>
          <w:rFonts w:hint="eastAsia"/>
          <w:bCs/>
          <w:sz w:val="24"/>
        </w:rPr>
        <w:t>15</w:t>
      </w:r>
      <w:r>
        <w:rPr>
          <w:rFonts w:hint="eastAsia"/>
          <w:bCs/>
          <w:sz w:val="24"/>
        </w:rPr>
        <w:t>个工作日内编制完毕并予以公告；中期报告在会计年度半年终了后两个月内编制完毕并予以公告；年度报告在会计年度结束后三个月内编制完毕并予以公告。</w:t>
      </w:r>
    </w:p>
    <w:p w14:paraId="06354430"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）报表复核</w:t>
      </w:r>
    </w:p>
    <w:p w14:paraId="44858A9A" w14:textId="77777777" w:rsidR="0035403F" w:rsidRDefault="00B9387D">
      <w:pPr>
        <w:adjustRightInd w:val="0"/>
        <w:snapToGrid w:val="0"/>
        <w:spacing w:line="360" w:lineRule="auto"/>
        <w:ind w:firstLineChars="200" w:firstLine="480"/>
        <w:rPr>
          <w:bCs/>
          <w:sz w:val="24"/>
        </w:rPr>
      </w:pPr>
      <w:r>
        <w:rPr>
          <w:rFonts w:hint="eastAsia"/>
          <w:bCs/>
          <w:sz w:val="24"/>
        </w:rPr>
        <w:t>基金管理人在报表或定期报告完成当日，对报表盖章后，以加密传真方式或双方书面商定的其他方式将有关报表提供基金托管人复核。</w:t>
      </w:r>
    </w:p>
    <w:p w14:paraId="52231361" w14:textId="77777777" w:rsidR="0035403F" w:rsidRDefault="00B9387D">
      <w:pPr>
        <w:adjustRightInd w:val="0"/>
        <w:snapToGrid w:val="0"/>
        <w:spacing w:line="360" w:lineRule="auto"/>
        <w:ind w:firstLineChars="200" w:firstLine="480"/>
        <w:rPr>
          <w:bCs/>
          <w:sz w:val="24"/>
        </w:rPr>
      </w:pPr>
      <w:r>
        <w:rPr>
          <w:rFonts w:hint="eastAsia"/>
          <w:bCs/>
          <w:sz w:val="24"/>
        </w:rPr>
        <w:t>基金管理人在月度报表完成当日，将报表盖章后提供给基金托管人复核；基金托管人在收到后应在</w:t>
      </w:r>
      <w:r>
        <w:rPr>
          <w:rFonts w:hint="eastAsia"/>
          <w:bCs/>
          <w:sz w:val="24"/>
        </w:rPr>
        <w:t>3</w:t>
      </w:r>
      <w:r>
        <w:rPr>
          <w:rFonts w:hint="eastAsia"/>
          <w:bCs/>
          <w:sz w:val="24"/>
        </w:rPr>
        <w:t>日内进行复核，并将复核结果书面通知基金管理人。基金管理人在季度报告完成当日，将有关报告提供给基金托管人复核，基金托管人应在收到后</w:t>
      </w:r>
      <w:r>
        <w:rPr>
          <w:rFonts w:hint="eastAsia"/>
          <w:bCs/>
          <w:sz w:val="24"/>
        </w:rPr>
        <w:t>7</w:t>
      </w:r>
      <w:r>
        <w:rPr>
          <w:rFonts w:hint="eastAsia"/>
          <w:bCs/>
          <w:sz w:val="24"/>
        </w:rPr>
        <w:t>个工作日内完成复核，并将复核结果书面通知基金管理人。基金管理人在中期报告完成当日，将有关报告提供给基金托管人复核，基金托管人应在收到后</w:t>
      </w:r>
      <w:r>
        <w:rPr>
          <w:rFonts w:hint="eastAsia"/>
          <w:bCs/>
          <w:sz w:val="24"/>
        </w:rPr>
        <w:t>30</w:t>
      </w:r>
      <w:r>
        <w:rPr>
          <w:rFonts w:hint="eastAsia"/>
          <w:bCs/>
          <w:sz w:val="24"/>
        </w:rPr>
        <w:t>日内完成复核，并将复核结果书面通知基金管理人。基金管理人在年度报告完成当日，将有关报告提供基金托管人复核，基金托管人应在收到后</w:t>
      </w:r>
      <w:r>
        <w:rPr>
          <w:rFonts w:hint="eastAsia"/>
          <w:bCs/>
          <w:sz w:val="24"/>
        </w:rPr>
        <w:t>45</w:t>
      </w:r>
      <w:r>
        <w:rPr>
          <w:rFonts w:hint="eastAsia"/>
          <w:bCs/>
          <w:sz w:val="24"/>
        </w:rPr>
        <w:t>日内完成复核，并将复核结果书面通知基金管理人。基金管理人和基金托管人之间的上述文件往来均以传真的方式或双方商定的其他方式进行。</w:t>
      </w:r>
    </w:p>
    <w:p w14:paraId="26AB5D7C" w14:textId="77777777" w:rsidR="0035403F" w:rsidRDefault="00B9387D">
      <w:pPr>
        <w:adjustRightInd w:val="0"/>
        <w:snapToGrid w:val="0"/>
        <w:spacing w:line="360" w:lineRule="auto"/>
        <w:ind w:firstLineChars="200" w:firstLine="480"/>
        <w:rPr>
          <w:bCs/>
          <w:sz w:val="24"/>
        </w:rPr>
      </w:pPr>
      <w:r>
        <w:rPr>
          <w:rFonts w:hint="eastAsia"/>
          <w:bCs/>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w:t>
      </w:r>
      <w:r>
        <w:rPr>
          <w:rFonts w:hint="eastAsia"/>
          <w:bCs/>
          <w:sz w:val="24"/>
        </w:rPr>
        <w:lastRenderedPageBreak/>
        <w:t>相关报表达成一致，基金管理人有权按照其编制的报表对外发布公告，基金托管人有权就相关情况报中国证监会备案。</w:t>
      </w:r>
    </w:p>
    <w:p w14:paraId="172E3172" w14:textId="77777777" w:rsidR="0035403F" w:rsidRDefault="00B9387D">
      <w:pPr>
        <w:adjustRightInd w:val="0"/>
        <w:snapToGrid w:val="0"/>
        <w:spacing w:line="360" w:lineRule="auto"/>
        <w:ind w:firstLineChars="200" w:firstLine="480"/>
        <w:rPr>
          <w:bCs/>
          <w:sz w:val="24"/>
        </w:rPr>
      </w:pPr>
      <w:r>
        <w:rPr>
          <w:rFonts w:hint="eastAsia"/>
          <w:bCs/>
          <w:sz w:val="24"/>
        </w:rPr>
        <w:t>8</w:t>
      </w:r>
      <w:r>
        <w:rPr>
          <w:rFonts w:hint="eastAsia"/>
          <w:bCs/>
          <w:sz w:val="24"/>
        </w:rPr>
        <w:t>、基金管理人应每季向基金托管人提供基金业绩比较基准的基础数据和编制结果。</w:t>
      </w:r>
    </w:p>
    <w:p w14:paraId="622B9C42" w14:textId="77777777" w:rsidR="0035403F" w:rsidRDefault="00B9387D">
      <w:pPr>
        <w:adjustRightInd w:val="0"/>
        <w:snapToGrid w:val="0"/>
        <w:spacing w:line="360" w:lineRule="auto"/>
        <w:ind w:firstLineChars="200" w:firstLine="482"/>
        <w:rPr>
          <w:b/>
          <w:kern w:val="0"/>
          <w:sz w:val="24"/>
          <w:szCs w:val="24"/>
        </w:rPr>
      </w:pPr>
      <w:r>
        <w:rPr>
          <w:b/>
          <w:kern w:val="0"/>
          <w:sz w:val="24"/>
          <w:szCs w:val="24"/>
        </w:rPr>
        <w:t>（六）基金份额持有人名册的</w:t>
      </w:r>
      <w:r>
        <w:rPr>
          <w:rFonts w:hint="eastAsia"/>
          <w:b/>
          <w:kern w:val="0"/>
          <w:sz w:val="24"/>
          <w:szCs w:val="24"/>
        </w:rPr>
        <w:t>登记与保管</w:t>
      </w:r>
    </w:p>
    <w:p w14:paraId="3E167282" w14:textId="77777777" w:rsidR="0035403F" w:rsidRDefault="00B9387D">
      <w:pPr>
        <w:adjustRightInd w:val="0"/>
        <w:snapToGrid w:val="0"/>
        <w:spacing w:line="360" w:lineRule="auto"/>
        <w:ind w:firstLineChars="200" w:firstLine="480"/>
        <w:rPr>
          <w:bCs/>
          <w:sz w:val="24"/>
        </w:rPr>
      </w:pPr>
      <w:r>
        <w:rPr>
          <w:rFonts w:hint="eastAsia"/>
          <w:bCs/>
          <w:sz w:val="24"/>
        </w:rPr>
        <w:t>本基金的基金管理人和基金托管人须分别妥善保管的基金份额持有人名册，包括基金合同生效日、基金合同终止日、基金权益登记日、基金份额持有人大会权益登记日、每年</w:t>
      </w:r>
      <w:r>
        <w:rPr>
          <w:rFonts w:hint="eastAsia"/>
          <w:bCs/>
          <w:sz w:val="24"/>
        </w:rPr>
        <w:t>6</w:t>
      </w:r>
      <w:r>
        <w:rPr>
          <w:rFonts w:hint="eastAsia"/>
          <w:bCs/>
          <w:sz w:val="24"/>
        </w:rPr>
        <w:t>月</w:t>
      </w:r>
      <w:r>
        <w:rPr>
          <w:rFonts w:hint="eastAsia"/>
          <w:bCs/>
          <w:sz w:val="24"/>
        </w:rPr>
        <w:t>30</w:t>
      </w:r>
      <w:r>
        <w:rPr>
          <w:rFonts w:hint="eastAsia"/>
          <w:bCs/>
          <w:sz w:val="24"/>
        </w:rPr>
        <w:t>日、</w:t>
      </w:r>
      <w:r>
        <w:rPr>
          <w:rFonts w:hint="eastAsia"/>
          <w:bCs/>
          <w:sz w:val="24"/>
        </w:rPr>
        <w:t>12</w:t>
      </w:r>
      <w:r>
        <w:rPr>
          <w:rFonts w:hint="eastAsia"/>
          <w:bCs/>
          <w:sz w:val="24"/>
        </w:rPr>
        <w:t>月</w:t>
      </w:r>
      <w:r>
        <w:rPr>
          <w:rFonts w:hint="eastAsia"/>
          <w:bCs/>
          <w:sz w:val="24"/>
        </w:rPr>
        <w:t>31</w:t>
      </w:r>
      <w:r>
        <w:rPr>
          <w:rFonts w:hint="eastAsia"/>
          <w:bCs/>
          <w:sz w:val="24"/>
        </w:rPr>
        <w:t>日的基金份额持有人名册。基金份额持有人名册的内容至少应包括持有人的名称和持有的基金份额。</w:t>
      </w:r>
    </w:p>
    <w:p w14:paraId="7E33B998" w14:textId="77777777" w:rsidR="0035403F" w:rsidRDefault="00B9387D">
      <w:pPr>
        <w:adjustRightInd w:val="0"/>
        <w:snapToGrid w:val="0"/>
        <w:spacing w:line="360" w:lineRule="auto"/>
        <w:ind w:firstLineChars="200" w:firstLine="480"/>
        <w:rPr>
          <w:bCs/>
          <w:sz w:val="24"/>
        </w:rPr>
      </w:pPr>
      <w:r>
        <w:rPr>
          <w:rFonts w:hint="eastAsia"/>
          <w:bCs/>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2163EA4A" w14:textId="77777777" w:rsidR="0035403F" w:rsidRDefault="00B9387D">
      <w:pPr>
        <w:adjustRightInd w:val="0"/>
        <w:snapToGrid w:val="0"/>
        <w:spacing w:line="360" w:lineRule="auto"/>
        <w:ind w:firstLineChars="200" w:firstLine="480"/>
        <w:rPr>
          <w:bCs/>
          <w:sz w:val="24"/>
        </w:rPr>
      </w:pPr>
      <w:r>
        <w:rPr>
          <w:rFonts w:hint="eastAsia"/>
          <w:bCs/>
          <w:sz w:val="24"/>
        </w:rPr>
        <w:t>基金管理人应及时向基金托管人提交基金份额持有人名册。每年</w:t>
      </w:r>
      <w:r>
        <w:rPr>
          <w:rFonts w:hint="eastAsia"/>
          <w:bCs/>
          <w:sz w:val="24"/>
        </w:rPr>
        <w:t>6</w:t>
      </w:r>
      <w:r>
        <w:rPr>
          <w:rFonts w:hint="eastAsia"/>
          <w:bCs/>
          <w:sz w:val="24"/>
        </w:rPr>
        <w:t>月</w:t>
      </w:r>
      <w:r>
        <w:rPr>
          <w:rFonts w:hint="eastAsia"/>
          <w:bCs/>
          <w:sz w:val="24"/>
        </w:rPr>
        <w:t>30</w:t>
      </w:r>
      <w:r>
        <w:rPr>
          <w:rFonts w:hint="eastAsia"/>
          <w:bCs/>
          <w:sz w:val="24"/>
        </w:rPr>
        <w:t>日和</w:t>
      </w:r>
      <w:r>
        <w:rPr>
          <w:rFonts w:hint="eastAsia"/>
          <w:bCs/>
          <w:sz w:val="24"/>
        </w:rPr>
        <w:t>12</w:t>
      </w:r>
      <w:r>
        <w:rPr>
          <w:rFonts w:hint="eastAsia"/>
          <w:bCs/>
          <w:sz w:val="24"/>
        </w:rPr>
        <w:t>月</w:t>
      </w:r>
      <w:r>
        <w:rPr>
          <w:rFonts w:hint="eastAsia"/>
          <w:bCs/>
          <w:sz w:val="24"/>
        </w:rPr>
        <w:t>31</w:t>
      </w:r>
      <w:r>
        <w:rPr>
          <w:rFonts w:hint="eastAsia"/>
          <w:bCs/>
          <w:sz w:val="24"/>
        </w:rPr>
        <w:t>日的基金份额持有人名册应于下月前十个工作日内提交；基金合同生效日、基金合同终止日等涉及到基金重要事项日期的基金份额持有人名册应于发生日后十个工作日内提交。</w:t>
      </w:r>
    </w:p>
    <w:p w14:paraId="111FEC48" w14:textId="77777777" w:rsidR="0035403F" w:rsidRDefault="00B9387D">
      <w:pPr>
        <w:adjustRightInd w:val="0"/>
        <w:snapToGrid w:val="0"/>
        <w:spacing w:line="360" w:lineRule="auto"/>
        <w:ind w:firstLineChars="200" w:firstLine="480"/>
        <w:rPr>
          <w:bCs/>
          <w:sz w:val="24"/>
        </w:rPr>
      </w:pPr>
      <w:r>
        <w:rPr>
          <w:rFonts w:hint="eastAsia"/>
          <w:bCs/>
          <w:sz w:val="24"/>
        </w:rPr>
        <w:t>基金管理人和基金托管人应妥善保管基金份额持有人名册，保存期限为</w:t>
      </w:r>
      <w:r>
        <w:rPr>
          <w:rFonts w:hint="eastAsia"/>
          <w:bCs/>
          <w:sz w:val="24"/>
        </w:rPr>
        <w:t>15</w:t>
      </w:r>
      <w:r>
        <w:rPr>
          <w:rFonts w:hint="eastAsia"/>
          <w:bCs/>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10B84001"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（七）争议解决方式</w:t>
      </w:r>
    </w:p>
    <w:p w14:paraId="077C2289"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Pr>
          <w:rFonts w:ascii="宋体" w:hAnsi="宋体" w:hint="eastAsia"/>
          <w:sz w:val="24"/>
          <w:szCs w:val="24"/>
        </w:rPr>
        <w:t>，除非仲裁裁决另有规定，仲裁费由败诉方承担</w:t>
      </w:r>
      <w:r>
        <w:rPr>
          <w:rFonts w:ascii="宋体" w:hAnsi="宋体"/>
          <w:sz w:val="24"/>
          <w:szCs w:val="24"/>
        </w:rPr>
        <w:t>。</w:t>
      </w:r>
    </w:p>
    <w:p w14:paraId="40458FC7" w14:textId="77777777" w:rsidR="0035403F" w:rsidRDefault="00B9387D">
      <w:pPr>
        <w:adjustRightInd w:val="0"/>
        <w:snapToGrid w:val="0"/>
        <w:spacing w:line="360" w:lineRule="auto"/>
        <w:ind w:firstLineChars="200" w:firstLine="480"/>
        <w:rPr>
          <w:rFonts w:ascii="宋体" w:hAnsi="宋体"/>
          <w:sz w:val="24"/>
          <w:szCs w:val="24"/>
        </w:rPr>
      </w:pPr>
      <w:r>
        <w:rPr>
          <w:rFonts w:ascii="宋体" w:hAnsi="宋体"/>
          <w:sz w:val="24"/>
          <w:szCs w:val="24"/>
        </w:rPr>
        <w:t>争议处理期间，双方当事人应恪守基金管理人和基金托管人职责，各自继续忠实、勤勉、尽责地履行基金合同和本托管协议规定的义务，维护基金份额持有人的</w:t>
      </w:r>
      <w:r>
        <w:rPr>
          <w:rFonts w:ascii="宋体" w:hAnsi="宋体"/>
          <w:sz w:val="24"/>
          <w:szCs w:val="24"/>
        </w:rPr>
        <w:lastRenderedPageBreak/>
        <w:t>合法权益。</w:t>
      </w:r>
    </w:p>
    <w:p w14:paraId="47A98D00" w14:textId="77777777" w:rsidR="0035403F" w:rsidRDefault="00B9387D">
      <w:pPr>
        <w:adjustRightInd w:val="0"/>
        <w:snapToGrid w:val="0"/>
        <w:spacing w:line="360" w:lineRule="auto"/>
        <w:ind w:firstLineChars="200" w:firstLine="480"/>
        <w:rPr>
          <w:bCs/>
          <w:sz w:val="24"/>
          <w:szCs w:val="24"/>
        </w:rPr>
      </w:pPr>
      <w:r>
        <w:rPr>
          <w:rFonts w:ascii="宋体" w:hAnsi="宋体" w:hint="eastAsia"/>
          <w:sz w:val="24"/>
          <w:szCs w:val="24"/>
        </w:rPr>
        <w:t>本协议适用中国法律（不含港澳台地区法律）并从其解释。</w:t>
      </w:r>
    </w:p>
    <w:p w14:paraId="4E930C52" w14:textId="77777777" w:rsidR="0035403F" w:rsidRDefault="00B9387D">
      <w:pPr>
        <w:adjustRightInd w:val="0"/>
        <w:snapToGrid w:val="0"/>
        <w:spacing w:line="360" w:lineRule="auto"/>
        <w:ind w:firstLineChars="200" w:firstLine="482"/>
        <w:rPr>
          <w:rFonts w:ascii="宋体" w:hAnsi="宋体"/>
          <w:b/>
          <w:kern w:val="0"/>
          <w:sz w:val="24"/>
          <w:szCs w:val="24"/>
        </w:rPr>
      </w:pPr>
      <w:r>
        <w:rPr>
          <w:rFonts w:ascii="宋体" w:hAnsi="宋体"/>
          <w:b/>
          <w:kern w:val="0"/>
          <w:sz w:val="24"/>
          <w:szCs w:val="24"/>
        </w:rPr>
        <w:t>（八）托管协议</w:t>
      </w:r>
      <w:r>
        <w:rPr>
          <w:rFonts w:ascii="宋体" w:hAnsi="宋体" w:hint="eastAsia"/>
          <w:b/>
          <w:kern w:val="0"/>
          <w:sz w:val="24"/>
          <w:szCs w:val="24"/>
        </w:rPr>
        <w:t>的变更、终止与基金财产的清算</w:t>
      </w:r>
    </w:p>
    <w:p w14:paraId="7A4C7F07"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、托管协议的变更程序</w:t>
      </w:r>
    </w:p>
    <w:p w14:paraId="63B21631" w14:textId="77777777" w:rsidR="0035403F" w:rsidRDefault="00B9387D">
      <w:pPr>
        <w:adjustRightInd w:val="0"/>
        <w:snapToGrid w:val="0"/>
        <w:spacing w:line="360" w:lineRule="auto"/>
        <w:ind w:firstLineChars="200" w:firstLine="480"/>
        <w:rPr>
          <w:bCs/>
          <w:sz w:val="24"/>
        </w:rPr>
      </w:pPr>
      <w:r>
        <w:rPr>
          <w:rFonts w:hint="eastAsia"/>
          <w:bCs/>
          <w:sz w:val="24"/>
        </w:rPr>
        <w:t>本协议双方当事人经协商一致，可以对协议进行修改。修改后的新协议，其内容不得与基金合同的规定有任何冲突。基金托管协议的变更应报中国证监会备案。</w:t>
      </w:r>
    </w:p>
    <w:p w14:paraId="420A504F"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、基金托管协议终止的情形</w:t>
      </w:r>
    </w:p>
    <w:p w14:paraId="20B7BFDE"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）基金合同终止；</w:t>
      </w:r>
    </w:p>
    <w:p w14:paraId="444860F8"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）基金托管人解散、依法被撤销、破产或由其他基金托管人接管基金资产；</w:t>
      </w:r>
    </w:p>
    <w:p w14:paraId="27BCE236"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）基金管理人解散、依法被撤销、破产或由其他基金管理人接管基金管理权；</w:t>
      </w:r>
    </w:p>
    <w:p w14:paraId="143EFC79"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）发生法律法规、中国证监会或基金合同规定的其他终止事项。</w:t>
      </w:r>
    </w:p>
    <w:p w14:paraId="4F68730A"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、基金财产的清算</w:t>
      </w:r>
    </w:p>
    <w:p w14:paraId="7512329A"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）基金财产清算小组</w:t>
      </w:r>
    </w:p>
    <w:p w14:paraId="562C3455"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78E07A6A"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）基金财产清算小组成员由基金管理人、基金托管人、具有从事证券、期货相关业务资格的注册会计师、律师以及中国证监会指定的人员组成。基金财产清算小组可以聘用必要的工作人员。</w:t>
      </w:r>
    </w:p>
    <w:p w14:paraId="56C53708"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）在基金财产清算过程中，基金管理人和基金托管人应各自履行职责，继续忠实、勤勉、尽责地履行基金合同和本托管协议规定的义务，维护基金份额持有人的合法权益。</w:t>
      </w:r>
    </w:p>
    <w:p w14:paraId="66DD17EE"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）基金财产清算小组负责基金财产的保管、清理、估价、变现和分配。基金财产清算小组可以依法进行必要的民事活动。</w:t>
      </w:r>
    </w:p>
    <w:p w14:paraId="4AEBE020"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）基金财产清算程序</w:t>
      </w:r>
    </w:p>
    <w:p w14:paraId="5601FD39"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）基金合同终止情形出现时，由基金财产清算小组统一接管基金；</w:t>
      </w:r>
    </w:p>
    <w:p w14:paraId="255C4621"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）对基金财产和债权债务进行清理和确认；</w:t>
      </w:r>
    </w:p>
    <w:p w14:paraId="5FFB3255"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）对基金财产进行估值和变现；</w:t>
      </w:r>
    </w:p>
    <w:p w14:paraId="42C6D89F"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）制作清算报告；</w:t>
      </w:r>
    </w:p>
    <w:p w14:paraId="61711B42" w14:textId="77777777" w:rsidR="0035403F" w:rsidRDefault="00B9387D">
      <w:pPr>
        <w:adjustRightInd w:val="0"/>
        <w:snapToGrid w:val="0"/>
        <w:spacing w:line="360" w:lineRule="auto"/>
        <w:ind w:firstLineChars="200" w:firstLine="480"/>
        <w:rPr>
          <w:bCs/>
          <w:sz w:val="24"/>
        </w:rPr>
      </w:pPr>
      <w:r>
        <w:rPr>
          <w:rFonts w:hint="eastAsia"/>
          <w:bCs/>
          <w:sz w:val="24"/>
        </w:rPr>
        <w:lastRenderedPageBreak/>
        <w:t>5</w:t>
      </w:r>
      <w:r>
        <w:rPr>
          <w:rFonts w:hint="eastAsia"/>
          <w:bCs/>
          <w:sz w:val="24"/>
        </w:rPr>
        <w:t>）聘请会计师事务所对清算报告进行外部审计，聘请律师事务所对清算报告出具法律意见书；</w:t>
      </w:r>
    </w:p>
    <w:p w14:paraId="4B2FA877" w14:textId="77777777" w:rsidR="0035403F" w:rsidRDefault="00B9387D">
      <w:pPr>
        <w:adjustRightInd w:val="0"/>
        <w:snapToGrid w:val="0"/>
        <w:spacing w:line="360" w:lineRule="auto"/>
        <w:ind w:firstLineChars="200" w:firstLine="480"/>
        <w:rPr>
          <w:bCs/>
          <w:sz w:val="24"/>
        </w:rPr>
      </w:pPr>
      <w:r>
        <w:rPr>
          <w:rFonts w:hint="eastAsia"/>
          <w:bCs/>
          <w:sz w:val="24"/>
        </w:rPr>
        <w:t>6</w:t>
      </w:r>
      <w:r>
        <w:rPr>
          <w:rFonts w:hint="eastAsia"/>
          <w:bCs/>
          <w:sz w:val="24"/>
        </w:rPr>
        <w:t>）将清算报告报中国证监会备案并公告；</w:t>
      </w:r>
    </w:p>
    <w:p w14:paraId="7E5EAFDF" w14:textId="77777777" w:rsidR="0035403F" w:rsidRDefault="00B9387D">
      <w:pPr>
        <w:adjustRightInd w:val="0"/>
        <w:snapToGrid w:val="0"/>
        <w:spacing w:line="360" w:lineRule="auto"/>
        <w:ind w:firstLineChars="200" w:firstLine="480"/>
        <w:rPr>
          <w:bCs/>
          <w:sz w:val="24"/>
        </w:rPr>
      </w:pPr>
      <w:r>
        <w:rPr>
          <w:rFonts w:hint="eastAsia"/>
          <w:bCs/>
          <w:sz w:val="24"/>
        </w:rPr>
        <w:t>7</w:t>
      </w:r>
      <w:r>
        <w:rPr>
          <w:rFonts w:hint="eastAsia"/>
          <w:bCs/>
          <w:sz w:val="24"/>
        </w:rPr>
        <w:t>）对基金剩余财产进行分配。</w:t>
      </w:r>
    </w:p>
    <w:p w14:paraId="118E0BA1" w14:textId="77777777" w:rsidR="0035403F" w:rsidRDefault="00B9387D">
      <w:pPr>
        <w:adjustRightInd w:val="0"/>
        <w:snapToGrid w:val="0"/>
        <w:spacing w:line="360" w:lineRule="auto"/>
        <w:ind w:firstLineChars="200" w:firstLine="480"/>
        <w:rPr>
          <w:bCs/>
          <w:sz w:val="24"/>
        </w:rPr>
      </w:pP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1160DEA8"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）清算费用</w:t>
      </w:r>
    </w:p>
    <w:p w14:paraId="4C4A8B3A" w14:textId="77777777" w:rsidR="0035403F" w:rsidRDefault="00B9387D">
      <w:pPr>
        <w:adjustRightInd w:val="0"/>
        <w:snapToGrid w:val="0"/>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14:paraId="62CC12C0"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）基金财产按下列顺序清偿：</w:t>
      </w:r>
    </w:p>
    <w:p w14:paraId="49F8320E" w14:textId="77777777" w:rsidR="0035403F" w:rsidRDefault="00B9387D">
      <w:pPr>
        <w:adjustRightInd w:val="0"/>
        <w:snapToGrid w:val="0"/>
        <w:spacing w:line="360" w:lineRule="auto"/>
        <w:ind w:firstLineChars="200" w:firstLine="480"/>
        <w:rPr>
          <w:bCs/>
          <w:sz w:val="24"/>
        </w:rPr>
      </w:pPr>
      <w:r>
        <w:rPr>
          <w:rFonts w:hint="eastAsia"/>
          <w:bCs/>
          <w:sz w:val="24"/>
        </w:rPr>
        <w:t>1</w:t>
      </w:r>
      <w:r>
        <w:rPr>
          <w:rFonts w:hint="eastAsia"/>
          <w:bCs/>
          <w:sz w:val="24"/>
        </w:rPr>
        <w:t>）支付清算费用；</w:t>
      </w:r>
    </w:p>
    <w:p w14:paraId="51A528EA" w14:textId="77777777" w:rsidR="0035403F" w:rsidRDefault="00B9387D">
      <w:pPr>
        <w:adjustRightInd w:val="0"/>
        <w:snapToGrid w:val="0"/>
        <w:spacing w:line="360" w:lineRule="auto"/>
        <w:ind w:firstLineChars="200" w:firstLine="480"/>
        <w:rPr>
          <w:bCs/>
          <w:sz w:val="24"/>
        </w:rPr>
      </w:pPr>
      <w:r>
        <w:rPr>
          <w:rFonts w:hint="eastAsia"/>
          <w:bCs/>
          <w:sz w:val="24"/>
        </w:rPr>
        <w:t>2</w:t>
      </w:r>
      <w:r>
        <w:rPr>
          <w:rFonts w:hint="eastAsia"/>
          <w:bCs/>
          <w:sz w:val="24"/>
        </w:rPr>
        <w:t>）交纳所欠税款；</w:t>
      </w:r>
    </w:p>
    <w:p w14:paraId="481F6D14" w14:textId="77777777" w:rsidR="0035403F" w:rsidRDefault="00B9387D">
      <w:pPr>
        <w:adjustRightInd w:val="0"/>
        <w:snapToGrid w:val="0"/>
        <w:spacing w:line="360" w:lineRule="auto"/>
        <w:ind w:firstLineChars="200" w:firstLine="480"/>
        <w:rPr>
          <w:bCs/>
          <w:sz w:val="24"/>
        </w:rPr>
      </w:pPr>
      <w:r>
        <w:rPr>
          <w:rFonts w:hint="eastAsia"/>
          <w:bCs/>
          <w:sz w:val="24"/>
        </w:rPr>
        <w:t>3</w:t>
      </w:r>
      <w:r>
        <w:rPr>
          <w:rFonts w:hint="eastAsia"/>
          <w:bCs/>
          <w:sz w:val="24"/>
        </w:rPr>
        <w:t>）清偿基金债务；</w:t>
      </w:r>
    </w:p>
    <w:p w14:paraId="78A86A75" w14:textId="77777777" w:rsidR="0035403F" w:rsidRDefault="00B9387D">
      <w:pPr>
        <w:adjustRightInd w:val="0"/>
        <w:snapToGrid w:val="0"/>
        <w:spacing w:line="360" w:lineRule="auto"/>
        <w:ind w:firstLineChars="200" w:firstLine="480"/>
        <w:rPr>
          <w:bCs/>
          <w:sz w:val="24"/>
        </w:rPr>
      </w:pPr>
      <w:r>
        <w:rPr>
          <w:rFonts w:hint="eastAsia"/>
          <w:bCs/>
          <w:sz w:val="24"/>
        </w:rPr>
        <w:t>4</w:t>
      </w:r>
      <w:r>
        <w:rPr>
          <w:rFonts w:hint="eastAsia"/>
          <w:bCs/>
          <w:sz w:val="24"/>
        </w:rPr>
        <w:t>）按基金份额持有人持有的基金份额比例进行分配。</w:t>
      </w:r>
    </w:p>
    <w:p w14:paraId="700914AB" w14:textId="77777777" w:rsidR="0035403F" w:rsidRDefault="00B9387D">
      <w:pPr>
        <w:adjustRightInd w:val="0"/>
        <w:snapToGrid w:val="0"/>
        <w:spacing w:line="360" w:lineRule="auto"/>
        <w:ind w:firstLineChars="200" w:firstLine="480"/>
        <w:rPr>
          <w:bCs/>
          <w:sz w:val="24"/>
        </w:rPr>
      </w:pPr>
      <w:r>
        <w:rPr>
          <w:rFonts w:hint="eastAsia"/>
          <w:bCs/>
          <w:sz w:val="24"/>
        </w:rPr>
        <w:t>基金财产未按前款</w:t>
      </w:r>
      <w:r>
        <w:rPr>
          <w:rFonts w:hint="eastAsia"/>
          <w:bCs/>
          <w:sz w:val="24"/>
        </w:rPr>
        <w:t>1</w:t>
      </w:r>
      <w:r>
        <w:rPr>
          <w:rFonts w:hint="eastAsia"/>
          <w:bCs/>
          <w:sz w:val="24"/>
        </w:rPr>
        <w:t>）－</w:t>
      </w:r>
      <w:r>
        <w:rPr>
          <w:rFonts w:hint="eastAsia"/>
          <w:bCs/>
          <w:sz w:val="24"/>
        </w:rPr>
        <w:t>3</w:t>
      </w:r>
      <w:r>
        <w:rPr>
          <w:rFonts w:hint="eastAsia"/>
          <w:bCs/>
          <w:sz w:val="24"/>
        </w:rPr>
        <w:t>）项规定清偿前，不分配给基金份额持有人。</w:t>
      </w:r>
    </w:p>
    <w:p w14:paraId="276AE23A"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）基金财产清算的公告</w:t>
      </w:r>
    </w:p>
    <w:p w14:paraId="4A759985" w14:textId="77777777" w:rsidR="0035403F" w:rsidRDefault="00B9387D">
      <w:pPr>
        <w:adjustRightInd w:val="0"/>
        <w:snapToGrid w:val="0"/>
        <w:spacing w:line="360" w:lineRule="auto"/>
        <w:ind w:firstLineChars="200" w:firstLine="480"/>
        <w:rPr>
          <w:bCs/>
          <w:sz w:val="24"/>
        </w:rPr>
      </w:pPr>
      <w:r>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个工作日内由基金财产清算小组进行公告，基金财产清算小组应当将清算报告登载在指定网站上，并将清算报告提示性公告登载在指定报刊上。</w:t>
      </w:r>
    </w:p>
    <w:p w14:paraId="1C8F63FA" w14:textId="77777777" w:rsidR="0035403F" w:rsidRDefault="00B9387D">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）基金财产清算账册及文件的保存</w:t>
      </w:r>
    </w:p>
    <w:p w14:paraId="43FB2D6F" w14:textId="77777777" w:rsidR="0035403F" w:rsidRDefault="00B9387D">
      <w:pPr>
        <w:adjustRightInd w:val="0"/>
        <w:snapToGrid w:val="0"/>
        <w:spacing w:line="360" w:lineRule="auto"/>
        <w:ind w:firstLineChars="200" w:firstLine="480"/>
        <w:rPr>
          <w:bCs/>
          <w:sz w:val="24"/>
        </w:rPr>
      </w:pPr>
      <w:r>
        <w:rPr>
          <w:rFonts w:hint="eastAsia"/>
          <w:bCs/>
          <w:sz w:val="24"/>
        </w:rPr>
        <w:t>基金财产清算账册及有关文件由基金托管人保存</w:t>
      </w:r>
      <w:r>
        <w:rPr>
          <w:rFonts w:hint="eastAsia"/>
          <w:bCs/>
          <w:sz w:val="24"/>
        </w:rPr>
        <w:t>15</w:t>
      </w:r>
      <w:r>
        <w:rPr>
          <w:rFonts w:hint="eastAsia"/>
          <w:bCs/>
          <w:sz w:val="24"/>
        </w:rPr>
        <w:t>年以上。</w:t>
      </w:r>
    </w:p>
    <w:p w14:paraId="160ADD55" w14:textId="77777777" w:rsidR="0035403F" w:rsidRDefault="0035403F">
      <w:pPr>
        <w:adjustRightInd w:val="0"/>
        <w:snapToGrid w:val="0"/>
        <w:spacing w:line="360" w:lineRule="auto"/>
        <w:ind w:firstLineChars="200" w:firstLine="480"/>
        <w:rPr>
          <w:bCs/>
          <w:sz w:val="24"/>
        </w:rPr>
      </w:pPr>
    </w:p>
    <w:p w14:paraId="39D9CFD5" w14:textId="77777777" w:rsidR="0035403F" w:rsidRDefault="00B9387D">
      <w:pPr>
        <w:adjustRightInd w:val="0"/>
        <w:snapToGrid w:val="0"/>
        <w:spacing w:line="360" w:lineRule="auto"/>
        <w:ind w:firstLineChars="200" w:firstLine="480"/>
        <w:jc w:val="center"/>
        <w:rPr>
          <w:rFonts w:ascii="宋体" w:hAnsi="宋体"/>
          <w:b/>
          <w:kern w:val="0"/>
          <w:sz w:val="30"/>
        </w:rPr>
      </w:pPr>
      <w:bookmarkStart w:id="110" w:name="_Toc367103313"/>
      <w:r>
        <w:rPr>
          <w:color w:val="0D0D0D"/>
          <w:sz w:val="24"/>
          <w:szCs w:val="24"/>
        </w:rPr>
        <w:br w:type="page"/>
      </w:r>
      <w:bookmarkEnd w:id="104"/>
      <w:r>
        <w:rPr>
          <w:rFonts w:ascii="宋体" w:hAnsi="宋体" w:hint="eastAsia"/>
          <w:b/>
          <w:kern w:val="0"/>
          <w:sz w:val="30"/>
        </w:rPr>
        <w:lastRenderedPageBreak/>
        <w:t>二十、对基金份额持有人的服务</w:t>
      </w:r>
      <w:bookmarkEnd w:id="110"/>
    </w:p>
    <w:p w14:paraId="740702EE" w14:textId="77777777" w:rsidR="0035403F" w:rsidRDefault="0035403F">
      <w:pPr>
        <w:widowControl/>
        <w:adjustRightInd w:val="0"/>
        <w:snapToGrid w:val="0"/>
        <w:spacing w:line="360" w:lineRule="auto"/>
        <w:ind w:firstLineChars="200" w:firstLine="480"/>
        <w:rPr>
          <w:rFonts w:hAnsi="宋体"/>
          <w:kern w:val="0"/>
          <w:sz w:val="24"/>
          <w:szCs w:val="24"/>
        </w:rPr>
      </w:pPr>
    </w:p>
    <w:p w14:paraId="4C085B86" w14:textId="77777777" w:rsidR="0035403F" w:rsidRDefault="00B9387D">
      <w:pPr>
        <w:widowControl/>
        <w:adjustRightInd w:val="0"/>
        <w:snapToGrid w:val="0"/>
        <w:spacing w:line="360" w:lineRule="auto"/>
        <w:ind w:firstLineChars="200" w:firstLine="48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77ABEF47"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（一）</w:t>
      </w:r>
      <w:r>
        <w:rPr>
          <w:rFonts w:hint="eastAsia"/>
          <w:b/>
          <w:kern w:val="0"/>
          <w:sz w:val="24"/>
          <w:szCs w:val="24"/>
        </w:rPr>
        <w:t>基金募集客户服务相关准备工作</w:t>
      </w:r>
    </w:p>
    <w:p w14:paraId="1A078190" w14:textId="77777777" w:rsidR="0035403F" w:rsidRDefault="00B9387D">
      <w:pPr>
        <w:widowControl/>
        <w:adjustRightInd w:val="0"/>
        <w:snapToGrid w:val="0"/>
        <w:spacing w:line="360" w:lineRule="auto"/>
        <w:ind w:firstLineChars="200" w:firstLine="480"/>
        <w:rPr>
          <w:rFonts w:hAnsi="宋体"/>
          <w:kern w:val="0"/>
          <w:sz w:val="24"/>
        </w:rPr>
      </w:pPr>
      <w:r>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2D023413"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（二）网上</w:t>
      </w:r>
      <w:r>
        <w:rPr>
          <w:rFonts w:hint="eastAsia"/>
          <w:b/>
          <w:kern w:val="0"/>
          <w:sz w:val="24"/>
          <w:szCs w:val="24"/>
        </w:rPr>
        <w:t>直销</w:t>
      </w:r>
      <w:r>
        <w:rPr>
          <w:b/>
          <w:kern w:val="0"/>
          <w:sz w:val="24"/>
          <w:szCs w:val="24"/>
        </w:rPr>
        <w:t>服务</w:t>
      </w:r>
    </w:p>
    <w:p w14:paraId="489490AC" w14:textId="77777777" w:rsidR="0035403F" w:rsidRDefault="00B9387D">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Ansi="宋体" w:hint="eastAsia"/>
          <w:kern w:val="0"/>
          <w:sz w:val="24"/>
        </w:rPr>
        <w:t>网上直销交易平台</w:t>
      </w:r>
      <w:r>
        <w:rPr>
          <w:rFonts w:hAnsi="宋体"/>
          <w:kern w:val="0"/>
          <w:sz w:val="24"/>
        </w:rPr>
        <w:t>办理开户手续，</w:t>
      </w:r>
      <w:r>
        <w:rPr>
          <w:rFonts w:hAnsi="宋体" w:hint="eastAsia"/>
          <w:kern w:val="0"/>
          <w:sz w:val="24"/>
        </w:rPr>
        <w:t>在本基金</w:t>
      </w:r>
      <w:r>
        <w:rPr>
          <w:rFonts w:hAnsi="宋体"/>
          <w:kern w:val="0"/>
          <w:sz w:val="24"/>
        </w:rPr>
        <w:t>开放日常申购和赎回等业务后</w:t>
      </w:r>
      <w:r>
        <w:rPr>
          <w:rFonts w:hAnsi="宋体" w:hint="eastAsia"/>
          <w:kern w:val="0"/>
          <w:sz w:val="24"/>
        </w:rPr>
        <w:t>通过网上直销交易平台</w:t>
      </w:r>
      <w:r>
        <w:rPr>
          <w:rFonts w:hAnsi="宋体"/>
          <w:kern w:val="0"/>
          <w:sz w:val="24"/>
        </w:rPr>
        <w:t>办理</w:t>
      </w:r>
      <w:r>
        <w:rPr>
          <w:rFonts w:hAnsi="宋体" w:hint="eastAsia"/>
          <w:kern w:val="0"/>
          <w:sz w:val="24"/>
        </w:rPr>
        <w:t>本基金的申购和赎回等业务</w:t>
      </w:r>
      <w:r>
        <w:rPr>
          <w:rFonts w:hAnsi="宋体"/>
          <w:kern w:val="0"/>
          <w:sz w:val="24"/>
        </w:rPr>
        <w:t>，有关详情可参见相关公告。</w:t>
      </w:r>
    </w:p>
    <w:p w14:paraId="067EF32D" w14:textId="77777777" w:rsidR="0035403F" w:rsidRDefault="00B9387D">
      <w:pPr>
        <w:widowControl/>
        <w:adjustRightInd w:val="0"/>
        <w:snapToGrid w:val="0"/>
        <w:spacing w:line="360" w:lineRule="auto"/>
        <w:ind w:firstLineChars="200" w:firstLine="480"/>
        <w:rPr>
          <w:rFonts w:hAnsi="宋体"/>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14:paraId="4F43ACE9" w14:textId="77777777" w:rsidR="0035403F" w:rsidRDefault="00B9387D">
      <w:pPr>
        <w:widowControl/>
        <w:adjustRightInd w:val="0"/>
        <w:snapToGrid w:val="0"/>
        <w:spacing w:line="360" w:lineRule="auto"/>
        <w:ind w:firstLineChars="200" w:firstLine="480"/>
        <w:rPr>
          <w:rFonts w:hAnsi="宋体"/>
          <w:kern w:val="0"/>
          <w:sz w:val="24"/>
        </w:rPr>
      </w:pPr>
      <w:r>
        <w:rPr>
          <w:rFonts w:hAnsi="宋体"/>
          <w:kern w:val="0"/>
          <w:sz w:val="24"/>
        </w:rPr>
        <w:t>在条件成熟的时候，本基金管理人将根据基金网上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14:paraId="724D3CE2"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（三）信息咨询、查询服务</w:t>
      </w:r>
    </w:p>
    <w:p w14:paraId="1825ACEE" w14:textId="77777777" w:rsidR="0035403F" w:rsidRDefault="00B9387D">
      <w:pPr>
        <w:widowControl/>
        <w:adjustRightInd w:val="0"/>
        <w:snapToGrid w:val="0"/>
        <w:spacing w:line="360" w:lineRule="auto"/>
        <w:ind w:firstLineChars="200" w:firstLine="480"/>
        <w:rPr>
          <w:kern w:val="0"/>
          <w:sz w:val="24"/>
        </w:rPr>
      </w:pPr>
      <w:r>
        <w:rPr>
          <w:rFonts w:hAnsi="宋体"/>
          <w:kern w:val="0"/>
          <w:sz w:val="24"/>
        </w:rPr>
        <w:t>投资人如果想查询基金账户余额、基金产品与服务等信息，请拨打本基金管理人客户服务电话（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14:paraId="7867DFA1" w14:textId="77777777" w:rsidR="0035403F" w:rsidRDefault="00B9387D">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43FB1408" w14:textId="77777777" w:rsidR="0035403F" w:rsidRDefault="00B9387D">
      <w:pPr>
        <w:widowControl/>
        <w:adjustRightInd w:val="0"/>
        <w:snapToGrid w:val="0"/>
        <w:spacing w:line="360" w:lineRule="auto"/>
        <w:ind w:firstLineChars="200" w:firstLine="480"/>
        <w:rPr>
          <w:kern w:val="0"/>
          <w:sz w:val="24"/>
        </w:rPr>
      </w:pPr>
      <w:r>
        <w:rPr>
          <w:kern w:val="0"/>
          <w:sz w:val="24"/>
        </w:rPr>
        <w:t>投资人可以拨打本基金管理人客户服务电话投诉直销机构的人员和服务。</w:t>
      </w:r>
    </w:p>
    <w:p w14:paraId="123C4A28" w14:textId="77777777" w:rsidR="0035403F" w:rsidRDefault="00B9387D">
      <w:pPr>
        <w:adjustRightInd w:val="0"/>
        <w:snapToGrid w:val="0"/>
        <w:spacing w:line="360" w:lineRule="auto"/>
        <w:ind w:firstLineChars="200" w:firstLine="482"/>
        <w:rPr>
          <w:b/>
          <w:kern w:val="0"/>
          <w:sz w:val="24"/>
          <w:szCs w:val="24"/>
        </w:rPr>
      </w:pPr>
      <w:r>
        <w:rPr>
          <w:b/>
          <w:kern w:val="0"/>
          <w:sz w:val="24"/>
          <w:szCs w:val="24"/>
        </w:rPr>
        <w:t>（四）基金红利再投资</w:t>
      </w:r>
    </w:p>
    <w:p w14:paraId="2DF58C71" w14:textId="77777777" w:rsidR="0035403F" w:rsidRDefault="00B9387D">
      <w:pPr>
        <w:widowControl/>
        <w:adjustRightInd w:val="0"/>
        <w:snapToGrid w:val="0"/>
        <w:spacing w:line="360" w:lineRule="auto"/>
        <w:ind w:firstLineChars="200" w:firstLine="480"/>
        <w:rPr>
          <w:kern w:val="0"/>
          <w:sz w:val="24"/>
        </w:rPr>
      </w:pPr>
      <w:r>
        <w:rPr>
          <w:kern w:val="0"/>
          <w:sz w:val="24"/>
        </w:rPr>
        <w:lastRenderedPageBreak/>
        <w:t>本基金收益分配时，</w:t>
      </w:r>
      <w:r>
        <w:rPr>
          <w:rFonts w:hint="eastAsia"/>
          <w:kern w:val="0"/>
          <w:sz w:val="24"/>
        </w:rPr>
        <w:t>基金份额持有人持有的基金份额可选择现金红利或选择红利再投将现金红利自动转为基金份额进行再投资，若投资人不选择，本基金默认的收益分配方式是现金分红</w:t>
      </w:r>
      <w:r>
        <w:rPr>
          <w:rFonts w:ascii="宋体" w:hAnsi="宋体" w:hint="eastAsia"/>
          <w:sz w:val="24"/>
        </w:rPr>
        <w:t>。</w:t>
      </w:r>
      <w:r>
        <w:rPr>
          <w:rFonts w:hint="eastAsia"/>
          <w:kern w:val="0"/>
          <w:sz w:val="24"/>
        </w:rPr>
        <w:t>再投资红利按红利再投日（即除息日）除息后的基金份额净值自动转为基金份额，并免收申购费用。</w:t>
      </w:r>
    </w:p>
    <w:p w14:paraId="40198F76" w14:textId="77777777" w:rsidR="0035403F" w:rsidRDefault="00B9387D">
      <w:pPr>
        <w:adjustRightInd w:val="0"/>
        <w:snapToGrid w:val="0"/>
        <w:spacing w:line="360" w:lineRule="auto"/>
        <w:ind w:firstLineChars="200" w:firstLine="482"/>
        <w:rPr>
          <w:b/>
          <w:kern w:val="0"/>
          <w:sz w:val="24"/>
          <w:szCs w:val="24"/>
        </w:rPr>
      </w:pPr>
      <w:r>
        <w:rPr>
          <w:b/>
          <w:kern w:val="0"/>
          <w:sz w:val="24"/>
          <w:szCs w:val="24"/>
        </w:rPr>
        <w:t>（五）定期定额投资计划</w:t>
      </w:r>
    </w:p>
    <w:p w14:paraId="2FA1757D" w14:textId="77777777" w:rsidR="0035403F" w:rsidRDefault="00B9387D">
      <w:pPr>
        <w:widowControl/>
        <w:adjustRightInd w:val="0"/>
        <w:snapToGrid w:val="0"/>
        <w:spacing w:line="360" w:lineRule="auto"/>
        <w:ind w:firstLineChars="200" w:firstLine="480"/>
        <w:rPr>
          <w:kern w:val="0"/>
          <w:sz w:val="24"/>
        </w:rPr>
      </w:pPr>
      <w:r>
        <w:rPr>
          <w:kern w:val="0"/>
          <w:sz w:val="24"/>
        </w:rPr>
        <w:t>待技术条件成熟时，基金</w:t>
      </w:r>
      <w:bookmarkStart w:id="111" w:name="OLE_LINK11"/>
      <w:r>
        <w:rPr>
          <w:kern w:val="0"/>
          <w:sz w:val="24"/>
        </w:rPr>
        <w:t>管理人可通过销售机构为投资人提供定期定额投资的服务。通过定期定额</w:t>
      </w:r>
      <w:bookmarkEnd w:id="111"/>
      <w:r>
        <w:rPr>
          <w:kern w:val="0"/>
          <w:sz w:val="24"/>
        </w:rPr>
        <w:t>投资计划，投资人可以定期定额申购基金份额，具体实施方法另行公告。</w:t>
      </w:r>
    </w:p>
    <w:p w14:paraId="60250B28" w14:textId="77777777" w:rsidR="0035403F" w:rsidRDefault="00B9387D">
      <w:pPr>
        <w:widowControl/>
        <w:adjustRightInd w:val="0"/>
        <w:snapToGrid w:val="0"/>
        <w:spacing w:line="360" w:lineRule="auto"/>
        <w:ind w:firstLineChars="200" w:firstLine="480"/>
        <w:rPr>
          <w:kern w:val="0"/>
          <w:sz w:val="24"/>
        </w:rPr>
      </w:pPr>
      <w:r>
        <w:rPr>
          <w:rFonts w:hAnsi="宋体"/>
          <w:kern w:val="0"/>
          <w:sz w:val="24"/>
        </w:rPr>
        <w:t>服务联系方式：</w:t>
      </w:r>
    </w:p>
    <w:p w14:paraId="0829FA11" w14:textId="77777777" w:rsidR="0035403F" w:rsidRDefault="00B9387D">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p>
    <w:p w14:paraId="4D6B0D4E" w14:textId="77777777" w:rsidR="0035403F" w:rsidRDefault="00B9387D">
      <w:pPr>
        <w:widowControl/>
        <w:adjustRightInd w:val="0"/>
        <w:snapToGrid w:val="0"/>
        <w:spacing w:line="360" w:lineRule="auto"/>
        <w:ind w:firstLineChars="200" w:firstLine="480"/>
        <w:rPr>
          <w:kern w:val="0"/>
          <w:sz w:val="24"/>
        </w:rPr>
      </w:pPr>
      <w:r>
        <w:rPr>
          <w:rFonts w:hAnsi="宋体"/>
          <w:kern w:val="0"/>
          <w:sz w:val="24"/>
        </w:rPr>
        <w:t>网址：</w:t>
      </w:r>
      <w:hyperlink r:id="rId12" w:history="1">
        <w:r>
          <w:rPr>
            <w:sz w:val="24"/>
          </w:rPr>
          <w:t>www.fund001.com</w:t>
        </w:r>
      </w:hyperlink>
    </w:p>
    <w:p w14:paraId="1EEA4CD8" w14:textId="77777777" w:rsidR="0035403F" w:rsidRDefault="00B9387D">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14:paraId="1D92B657" w14:textId="77777777" w:rsidR="0035403F" w:rsidRDefault="00B9387D">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投资者也可登录本基金管理人网站，直接提出有关本基金的问题和建议。</w:t>
      </w:r>
    </w:p>
    <w:p w14:paraId="2069E01B" w14:textId="77777777" w:rsidR="0035403F" w:rsidRDefault="00B9387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（六）如本招募说明书存在任何您</w:t>
      </w:r>
      <w:r>
        <w:rPr>
          <w:rFonts w:ascii="宋体" w:hAnsi="宋体"/>
          <w:kern w:val="0"/>
          <w:sz w:val="24"/>
        </w:rPr>
        <w:t>/</w:t>
      </w:r>
      <w:r>
        <w:rPr>
          <w:rFonts w:ascii="宋体" w:hAnsi="宋体" w:hint="eastAsia"/>
          <w:kern w:val="0"/>
          <w:sz w:val="24"/>
        </w:rPr>
        <w:t>贵机构无法理解的内容，请通过上述方式联系基金管理人。请确保投资前，您</w:t>
      </w:r>
      <w:r>
        <w:rPr>
          <w:rFonts w:ascii="宋体" w:hAnsi="宋体"/>
          <w:kern w:val="0"/>
          <w:sz w:val="24"/>
        </w:rPr>
        <w:t>/</w:t>
      </w:r>
      <w:r>
        <w:rPr>
          <w:rFonts w:ascii="宋体" w:hAnsi="宋体" w:hint="eastAsia"/>
          <w:kern w:val="0"/>
          <w:sz w:val="24"/>
        </w:rPr>
        <w:t>贵机构已经全面理解了本招募说明书。</w:t>
      </w:r>
    </w:p>
    <w:p w14:paraId="18C71DA3" w14:textId="77777777" w:rsidR="0035403F" w:rsidRDefault="0035403F">
      <w:pPr>
        <w:widowControl/>
        <w:adjustRightInd w:val="0"/>
        <w:snapToGrid w:val="0"/>
        <w:spacing w:line="360" w:lineRule="auto"/>
        <w:ind w:firstLineChars="200" w:firstLine="480"/>
        <w:rPr>
          <w:rFonts w:ascii="宋体" w:hAnsi="宋体"/>
          <w:kern w:val="0"/>
          <w:sz w:val="24"/>
        </w:rPr>
      </w:pPr>
    </w:p>
    <w:p w14:paraId="29C8C80A"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bookmarkStart w:id="112" w:name="_Toc367103314"/>
      <w:r>
        <w:rPr>
          <w:rFonts w:ascii="宋体" w:hAnsi="宋体"/>
          <w:b/>
          <w:kern w:val="0"/>
          <w:sz w:val="30"/>
        </w:rPr>
        <w:br w:type="page"/>
      </w:r>
      <w:bookmarkStart w:id="113" w:name="_Toc68266311"/>
      <w:r>
        <w:rPr>
          <w:rFonts w:ascii="宋体" w:hAnsi="宋体" w:hint="eastAsia"/>
          <w:b/>
          <w:kern w:val="0"/>
          <w:sz w:val="30"/>
        </w:rPr>
        <w:lastRenderedPageBreak/>
        <w:t>二十一、其他应披露事项</w:t>
      </w:r>
      <w:bookmarkEnd w:id="112"/>
      <w:bookmarkEnd w:id="113"/>
    </w:p>
    <w:p w14:paraId="16AEE899" w14:textId="77777777" w:rsidR="0035403F" w:rsidRDefault="00B9387D">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基金合同如有未尽事宜，由基金合同当事人各方按有关法律法规协商解决。</w:t>
      </w:r>
    </w:p>
    <w:p w14:paraId="4F1DFB91" w14:textId="77777777" w:rsidR="0035403F" w:rsidRDefault="0035403F">
      <w:pPr>
        <w:widowControl/>
        <w:adjustRightInd w:val="0"/>
        <w:snapToGrid w:val="0"/>
        <w:spacing w:line="360" w:lineRule="auto"/>
        <w:ind w:firstLineChars="200" w:firstLine="480"/>
        <w:rPr>
          <w:rFonts w:ascii="宋体" w:hAnsi="宋体"/>
          <w:kern w:val="0"/>
          <w:sz w:val="24"/>
        </w:rPr>
      </w:pPr>
    </w:p>
    <w:p w14:paraId="4C48B62D"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bookmarkStart w:id="114" w:name="_Toc367103315"/>
      <w:r>
        <w:rPr>
          <w:rFonts w:ascii="宋体" w:hAnsi="宋体"/>
          <w:b/>
          <w:kern w:val="0"/>
          <w:sz w:val="30"/>
        </w:rPr>
        <w:br w:type="page"/>
      </w:r>
      <w:bookmarkStart w:id="115" w:name="_Toc68266312"/>
      <w:r>
        <w:rPr>
          <w:rFonts w:ascii="宋体" w:hAnsi="宋体" w:hint="eastAsia"/>
          <w:b/>
          <w:kern w:val="0"/>
          <w:sz w:val="30"/>
        </w:rPr>
        <w:lastRenderedPageBreak/>
        <w:t>二十二、招募说明书的存放及查阅方式</w:t>
      </w:r>
      <w:bookmarkEnd w:id="114"/>
      <w:bookmarkEnd w:id="115"/>
    </w:p>
    <w:p w14:paraId="1C81C7A6" w14:textId="77777777" w:rsidR="0035403F" w:rsidRDefault="00B9387D">
      <w:pPr>
        <w:widowControl/>
        <w:adjustRightInd w:val="0"/>
        <w:snapToGrid w:val="0"/>
        <w:spacing w:line="360" w:lineRule="auto"/>
        <w:ind w:firstLineChars="200" w:firstLine="48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ascii="宋体" w:hAnsi="宋体" w:hint="eastAsia"/>
          <w:kern w:val="0"/>
          <w:sz w:val="24"/>
        </w:rPr>
        <w:t>办公场所和营业场所</w:t>
      </w:r>
      <w:r>
        <w:rPr>
          <w:rFonts w:ascii="宋体" w:hAnsi="宋体"/>
          <w:kern w:val="0"/>
          <w:sz w:val="24"/>
        </w:rPr>
        <w:t>，投资人可在办公时间查阅；投资人在支付工本费后，可在合理时</w:t>
      </w:r>
      <w:bookmarkStart w:id="116" w:name="_Toc109537401"/>
      <w:r>
        <w:rPr>
          <w:rFonts w:ascii="宋体" w:hAnsi="宋体"/>
          <w:kern w:val="0"/>
          <w:sz w:val="24"/>
        </w:rPr>
        <w:t>间内取得上述文件复制件</w:t>
      </w:r>
      <w:bookmarkEnd w:id="116"/>
      <w:r>
        <w:rPr>
          <w:rFonts w:ascii="宋体" w:hAnsi="宋体"/>
          <w:kern w:val="0"/>
          <w:sz w:val="24"/>
        </w:rPr>
        <w:t>或复印件。对投资人按此种方式所获得的文件及其复印件，基金管理人和基金托管人</w:t>
      </w:r>
      <w:bookmarkStart w:id="117" w:name="_Toc109537402"/>
      <w:r>
        <w:rPr>
          <w:rFonts w:ascii="宋体" w:hAnsi="宋体"/>
          <w:kern w:val="0"/>
          <w:sz w:val="24"/>
        </w:rPr>
        <w:t>保证文本的内容与所公告的内容完全一</w:t>
      </w:r>
      <w:bookmarkEnd w:id="117"/>
      <w:r>
        <w:rPr>
          <w:rFonts w:ascii="宋体" w:hAnsi="宋体"/>
          <w:kern w:val="0"/>
          <w:sz w:val="24"/>
        </w:rPr>
        <w:t>致。</w:t>
      </w:r>
    </w:p>
    <w:p w14:paraId="39D4E2FA" w14:textId="77777777" w:rsidR="0035403F" w:rsidRDefault="00B9387D">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投资人还可以直接登录基金管理人的网站（</w:t>
      </w:r>
      <w:r>
        <w:rPr>
          <w:sz w:val="24"/>
          <w:szCs w:val="24"/>
        </w:rPr>
        <w:t>www.fund001.com</w:t>
      </w:r>
      <w:r>
        <w:rPr>
          <w:rFonts w:ascii="宋体" w:hAnsi="宋体"/>
          <w:kern w:val="0"/>
          <w:sz w:val="24"/>
        </w:rPr>
        <w:t>）查阅和下载招募说明书。</w:t>
      </w:r>
    </w:p>
    <w:p w14:paraId="37146916" w14:textId="77777777" w:rsidR="0035403F" w:rsidRDefault="0035403F">
      <w:pPr>
        <w:widowControl/>
        <w:adjustRightInd w:val="0"/>
        <w:snapToGrid w:val="0"/>
        <w:spacing w:line="360" w:lineRule="auto"/>
        <w:ind w:firstLineChars="200" w:firstLine="480"/>
        <w:rPr>
          <w:rFonts w:ascii="宋体" w:hAnsi="宋体"/>
          <w:kern w:val="0"/>
          <w:sz w:val="24"/>
        </w:rPr>
      </w:pPr>
    </w:p>
    <w:p w14:paraId="251049C9" w14:textId="77777777" w:rsidR="0035403F" w:rsidRDefault="00B9387D">
      <w:pPr>
        <w:widowControl/>
        <w:adjustRightInd w:val="0"/>
        <w:snapToGrid w:val="0"/>
        <w:spacing w:beforeLines="50" w:before="143" w:afterLines="50" w:after="143" w:line="360" w:lineRule="auto"/>
        <w:jc w:val="center"/>
        <w:outlineLvl w:val="0"/>
        <w:rPr>
          <w:rFonts w:ascii="宋体" w:hAnsi="宋体"/>
          <w:b/>
          <w:kern w:val="0"/>
          <w:sz w:val="30"/>
        </w:rPr>
      </w:pPr>
      <w:bookmarkStart w:id="118" w:name="_Toc367103316"/>
      <w:r>
        <w:rPr>
          <w:rFonts w:ascii="宋体" w:hAnsi="宋体"/>
          <w:b/>
          <w:kern w:val="0"/>
          <w:sz w:val="30"/>
        </w:rPr>
        <w:br w:type="page"/>
      </w:r>
      <w:bookmarkStart w:id="119" w:name="_Toc68266313"/>
      <w:r>
        <w:rPr>
          <w:rFonts w:ascii="宋体" w:hAnsi="宋体" w:hint="eastAsia"/>
          <w:b/>
          <w:kern w:val="0"/>
          <w:sz w:val="30"/>
        </w:rPr>
        <w:lastRenderedPageBreak/>
        <w:t>二十三、备查文件</w:t>
      </w:r>
      <w:bookmarkEnd w:id="118"/>
      <w:bookmarkEnd w:id="119"/>
    </w:p>
    <w:p w14:paraId="7CEB60DC" w14:textId="77777777" w:rsidR="0035403F" w:rsidRDefault="00B9387D">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6CEFC4A4" w14:textId="77777777" w:rsidR="0035403F" w:rsidRDefault="00B9387D">
      <w:pPr>
        <w:widowControl/>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（一）中国证监会</w:t>
      </w:r>
      <w:r>
        <w:rPr>
          <w:rFonts w:ascii="宋体" w:hAnsi="宋体" w:hint="eastAsia"/>
          <w:kern w:val="0"/>
          <w:sz w:val="24"/>
          <w:szCs w:val="24"/>
        </w:rPr>
        <w:t>对</w:t>
      </w:r>
      <w:r>
        <w:rPr>
          <w:rFonts w:hint="eastAsia"/>
          <w:bCs/>
          <w:sz w:val="24"/>
        </w:rPr>
        <w:t>交银施罗德理财</w:t>
      </w:r>
      <w:r>
        <w:rPr>
          <w:rFonts w:hint="eastAsia"/>
          <w:bCs/>
          <w:sz w:val="24"/>
        </w:rPr>
        <w:t>21</w:t>
      </w:r>
      <w:r>
        <w:rPr>
          <w:rFonts w:hint="eastAsia"/>
          <w:bCs/>
          <w:sz w:val="24"/>
        </w:rPr>
        <w:t>天债券型证券投资基金转型为交银施罗德中高等级信用债债券型证券投资基金准予变更注册</w:t>
      </w:r>
      <w:r>
        <w:rPr>
          <w:rFonts w:ascii="宋体" w:hAnsi="宋体"/>
          <w:kern w:val="0"/>
          <w:sz w:val="24"/>
          <w:szCs w:val="24"/>
        </w:rPr>
        <w:t>的文件</w:t>
      </w:r>
    </w:p>
    <w:p w14:paraId="4557B6FF" w14:textId="77777777" w:rsidR="0035403F" w:rsidRDefault="00B9387D">
      <w:pPr>
        <w:widowControl/>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（二）《交银施罗德中高等级信用债债券型证券投资基金基金合同》</w:t>
      </w:r>
    </w:p>
    <w:p w14:paraId="5114325F" w14:textId="77777777" w:rsidR="0035403F" w:rsidRDefault="00B9387D">
      <w:pPr>
        <w:widowControl/>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w:t>
      </w:r>
      <w:r>
        <w:rPr>
          <w:rFonts w:ascii="宋体" w:hAnsi="宋体"/>
          <w:kern w:val="0"/>
          <w:sz w:val="24"/>
          <w:szCs w:val="24"/>
        </w:rPr>
        <w:t>三</w:t>
      </w:r>
      <w:r>
        <w:rPr>
          <w:rFonts w:ascii="宋体" w:hAnsi="宋体" w:hint="eastAsia"/>
          <w:kern w:val="0"/>
          <w:sz w:val="24"/>
          <w:szCs w:val="24"/>
        </w:rPr>
        <w:t>）</w:t>
      </w:r>
      <w:r>
        <w:rPr>
          <w:rFonts w:ascii="宋体" w:hAnsi="宋体"/>
          <w:kern w:val="0"/>
          <w:sz w:val="24"/>
          <w:szCs w:val="24"/>
        </w:rPr>
        <w:t>《交银施罗德中高等级信用债债券型证券投资基金托管协议》</w:t>
      </w:r>
    </w:p>
    <w:p w14:paraId="0EDD4945" w14:textId="77777777" w:rsidR="0035403F" w:rsidRDefault="00B9387D">
      <w:pPr>
        <w:widowControl/>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（四）</w:t>
      </w:r>
      <w:r>
        <w:rPr>
          <w:rFonts w:ascii="宋体" w:hAnsi="宋体"/>
          <w:kern w:val="0"/>
          <w:sz w:val="24"/>
          <w:szCs w:val="24"/>
        </w:rPr>
        <w:t>基金管理人业务资格批件、营业执照</w:t>
      </w:r>
    </w:p>
    <w:p w14:paraId="5A509EFA" w14:textId="77777777" w:rsidR="0035403F" w:rsidRDefault="00B9387D">
      <w:pPr>
        <w:widowControl/>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w:t>
      </w:r>
      <w:r>
        <w:rPr>
          <w:rFonts w:ascii="宋体" w:hAnsi="宋体" w:hint="eastAsia"/>
          <w:kern w:val="0"/>
          <w:sz w:val="24"/>
          <w:szCs w:val="24"/>
        </w:rPr>
        <w:t>五</w:t>
      </w:r>
      <w:r>
        <w:rPr>
          <w:rFonts w:ascii="宋体" w:hAnsi="宋体"/>
          <w:kern w:val="0"/>
          <w:sz w:val="24"/>
          <w:szCs w:val="24"/>
        </w:rPr>
        <w:t>）基金托管人业务资格批件、营业执照</w:t>
      </w:r>
    </w:p>
    <w:p w14:paraId="61EFBE86" w14:textId="77777777" w:rsidR="0035403F" w:rsidRDefault="00B9387D">
      <w:pPr>
        <w:widowControl/>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w:t>
      </w:r>
      <w:r>
        <w:rPr>
          <w:rFonts w:ascii="宋体" w:hAnsi="宋体" w:hint="eastAsia"/>
          <w:kern w:val="0"/>
          <w:sz w:val="24"/>
          <w:szCs w:val="24"/>
        </w:rPr>
        <w:t>六</w:t>
      </w:r>
      <w:r>
        <w:rPr>
          <w:rFonts w:ascii="宋体" w:hAnsi="宋体"/>
          <w:kern w:val="0"/>
          <w:sz w:val="24"/>
          <w:szCs w:val="24"/>
        </w:rPr>
        <w:t>）法律意见书</w:t>
      </w:r>
    </w:p>
    <w:p w14:paraId="456D157D" w14:textId="77777777" w:rsidR="0035403F" w:rsidRDefault="0035403F">
      <w:pPr>
        <w:widowControl/>
        <w:adjustRightInd w:val="0"/>
        <w:snapToGrid w:val="0"/>
        <w:spacing w:line="360" w:lineRule="auto"/>
        <w:ind w:firstLineChars="200" w:firstLine="480"/>
        <w:rPr>
          <w:rFonts w:ascii="宋体" w:hAnsi="宋体"/>
          <w:kern w:val="0"/>
          <w:sz w:val="24"/>
          <w:szCs w:val="24"/>
        </w:rPr>
      </w:pPr>
    </w:p>
    <w:sectPr w:rsidR="0035403F">
      <w:headerReference w:type="default" r:id="rId13"/>
      <w:footerReference w:type="default" r:id="rId14"/>
      <w:footerReference w:type="first" r:id="rId15"/>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FF22F" w14:textId="77777777" w:rsidR="00611E08" w:rsidRDefault="00611E08">
      <w:r>
        <w:separator/>
      </w:r>
    </w:p>
  </w:endnote>
  <w:endnote w:type="continuationSeparator" w:id="0">
    <w:p w14:paraId="528B7551" w14:textId="77777777" w:rsidR="00611E08" w:rsidRDefault="0061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021765"/>
      <w:docPartObj>
        <w:docPartGallery w:val="AutoText"/>
      </w:docPartObj>
    </w:sdtPr>
    <w:sdtEndPr/>
    <w:sdtContent>
      <w:p w14:paraId="4F4602B4" w14:textId="7D418965" w:rsidR="0035403F" w:rsidRDefault="00B9387D">
        <w:pPr>
          <w:pStyle w:val="af"/>
          <w:jc w:val="center"/>
        </w:pPr>
        <w:r>
          <w:fldChar w:fldCharType="begin"/>
        </w:r>
        <w:r>
          <w:instrText>PAGE   \* MERGEFORMAT</w:instrText>
        </w:r>
        <w:r>
          <w:fldChar w:fldCharType="separate"/>
        </w:r>
        <w:r w:rsidR="00CA38CE" w:rsidRPr="00CA38CE">
          <w:rPr>
            <w:noProof/>
            <w:lang w:val="zh-CN"/>
          </w:rPr>
          <w:t>52</w:t>
        </w:r>
        <w:r>
          <w:fldChar w:fldCharType="end"/>
        </w:r>
      </w:p>
    </w:sdtContent>
  </w:sdt>
  <w:p w14:paraId="4BE285BD" w14:textId="77777777" w:rsidR="0035403F" w:rsidRDefault="0035403F">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EE148" w14:textId="77777777" w:rsidR="0035403F" w:rsidRDefault="0035403F">
    <w:pPr>
      <w:pStyle w:val="af"/>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1F530" w14:textId="77777777" w:rsidR="00611E08" w:rsidRDefault="00611E08">
      <w:r>
        <w:separator/>
      </w:r>
    </w:p>
  </w:footnote>
  <w:footnote w:type="continuationSeparator" w:id="0">
    <w:p w14:paraId="4164CC59" w14:textId="77777777" w:rsidR="00611E08" w:rsidRDefault="00611E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84C3" w14:textId="77777777" w:rsidR="0035403F" w:rsidRDefault="00B9387D">
    <w:pPr>
      <w:pStyle w:val="af1"/>
      <w:jc w:val="right"/>
    </w:pP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r>
      <w:rPr>
        <w:rFonts w:hint="eastAsia"/>
      </w:rPr>
      <w:t>交银施罗德中高等级信用债债券型证券投资基金</w:t>
    </w:r>
  </w:p>
  <w:p w14:paraId="67C7F824" w14:textId="77777777" w:rsidR="0035403F" w:rsidRDefault="00B9387D">
    <w:pPr>
      <w:pStyle w:val="af1"/>
      <w:jc w:val="right"/>
    </w:pPr>
    <w:r>
      <w:rPr>
        <w:rFonts w:hint="eastAsia"/>
      </w:rPr>
      <w:t>（更新</w:t>
    </w:r>
    <w:r>
      <w:t>）</w:t>
    </w:r>
    <w:r>
      <w:rPr>
        <w:rFonts w:hint="eastAsia"/>
      </w:rPr>
      <w:t>招募说明书（</w:t>
    </w:r>
    <w:r>
      <w:rPr>
        <w:rFonts w:hint="eastAsia"/>
      </w:rPr>
      <w:t>20</w:t>
    </w:r>
    <w:r>
      <w:t>21</w:t>
    </w:r>
    <w:r>
      <w:rPr>
        <w:rFonts w:hint="eastAsia"/>
      </w:rPr>
      <w:t>年</w:t>
    </w:r>
    <w:r>
      <w:t>第</w:t>
    </w:r>
    <w:r>
      <w:t>1</w:t>
    </w:r>
    <w:r>
      <w:rPr>
        <w:rFonts w:hint="eastAsia"/>
      </w:rPr>
      <w:t>号</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1CB"/>
    <w:rsid w:val="000036ED"/>
    <w:rsid w:val="000037F1"/>
    <w:rsid w:val="00004C23"/>
    <w:rsid w:val="00004F21"/>
    <w:rsid w:val="00007B19"/>
    <w:rsid w:val="000102D6"/>
    <w:rsid w:val="000112E6"/>
    <w:rsid w:val="00012036"/>
    <w:rsid w:val="00013A3F"/>
    <w:rsid w:val="000141E9"/>
    <w:rsid w:val="000142FC"/>
    <w:rsid w:val="00014A8B"/>
    <w:rsid w:val="00015379"/>
    <w:rsid w:val="00015550"/>
    <w:rsid w:val="00022957"/>
    <w:rsid w:val="00023480"/>
    <w:rsid w:val="00023DA6"/>
    <w:rsid w:val="00023E32"/>
    <w:rsid w:val="00023E75"/>
    <w:rsid w:val="0002455C"/>
    <w:rsid w:val="000266DF"/>
    <w:rsid w:val="000300E5"/>
    <w:rsid w:val="00030DBC"/>
    <w:rsid w:val="000314C2"/>
    <w:rsid w:val="000319F5"/>
    <w:rsid w:val="00034A2C"/>
    <w:rsid w:val="00034FF5"/>
    <w:rsid w:val="00035278"/>
    <w:rsid w:val="0003639E"/>
    <w:rsid w:val="00036542"/>
    <w:rsid w:val="00036BCC"/>
    <w:rsid w:val="000376EB"/>
    <w:rsid w:val="00041D2B"/>
    <w:rsid w:val="00041D39"/>
    <w:rsid w:val="000429ED"/>
    <w:rsid w:val="00042F99"/>
    <w:rsid w:val="00043387"/>
    <w:rsid w:val="00044CEB"/>
    <w:rsid w:val="000461B1"/>
    <w:rsid w:val="00046433"/>
    <w:rsid w:val="000467E8"/>
    <w:rsid w:val="00046B25"/>
    <w:rsid w:val="000470E5"/>
    <w:rsid w:val="0004726E"/>
    <w:rsid w:val="00047E47"/>
    <w:rsid w:val="00050316"/>
    <w:rsid w:val="00051A7C"/>
    <w:rsid w:val="00053490"/>
    <w:rsid w:val="00054043"/>
    <w:rsid w:val="000552F9"/>
    <w:rsid w:val="00055836"/>
    <w:rsid w:val="00055BAE"/>
    <w:rsid w:val="000563F7"/>
    <w:rsid w:val="00056533"/>
    <w:rsid w:val="00057796"/>
    <w:rsid w:val="00061317"/>
    <w:rsid w:val="000613DE"/>
    <w:rsid w:val="00062777"/>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5325"/>
    <w:rsid w:val="000766E4"/>
    <w:rsid w:val="00076FEF"/>
    <w:rsid w:val="000772CD"/>
    <w:rsid w:val="00080148"/>
    <w:rsid w:val="0008018D"/>
    <w:rsid w:val="000816D0"/>
    <w:rsid w:val="00081717"/>
    <w:rsid w:val="000818A7"/>
    <w:rsid w:val="00082841"/>
    <w:rsid w:val="00082AB1"/>
    <w:rsid w:val="00083577"/>
    <w:rsid w:val="0008394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917"/>
    <w:rsid w:val="00092E94"/>
    <w:rsid w:val="00092EBF"/>
    <w:rsid w:val="00093020"/>
    <w:rsid w:val="0009405D"/>
    <w:rsid w:val="00094D28"/>
    <w:rsid w:val="00095A8B"/>
    <w:rsid w:val="00095E6C"/>
    <w:rsid w:val="00096172"/>
    <w:rsid w:val="000966AA"/>
    <w:rsid w:val="0009775F"/>
    <w:rsid w:val="00097984"/>
    <w:rsid w:val="00097FD2"/>
    <w:rsid w:val="000A0621"/>
    <w:rsid w:val="000A0DEA"/>
    <w:rsid w:val="000A0F43"/>
    <w:rsid w:val="000A21D3"/>
    <w:rsid w:val="000A2FD3"/>
    <w:rsid w:val="000A3044"/>
    <w:rsid w:val="000A36E6"/>
    <w:rsid w:val="000A5178"/>
    <w:rsid w:val="000A775B"/>
    <w:rsid w:val="000B07CA"/>
    <w:rsid w:val="000B14F1"/>
    <w:rsid w:val="000B16D7"/>
    <w:rsid w:val="000B26A8"/>
    <w:rsid w:val="000B4771"/>
    <w:rsid w:val="000B510B"/>
    <w:rsid w:val="000B5B45"/>
    <w:rsid w:val="000B5FFE"/>
    <w:rsid w:val="000B6839"/>
    <w:rsid w:val="000B6967"/>
    <w:rsid w:val="000B747D"/>
    <w:rsid w:val="000B78FB"/>
    <w:rsid w:val="000C0148"/>
    <w:rsid w:val="000C01CA"/>
    <w:rsid w:val="000C1A8D"/>
    <w:rsid w:val="000C1DC2"/>
    <w:rsid w:val="000C2295"/>
    <w:rsid w:val="000C2D20"/>
    <w:rsid w:val="000C3A9A"/>
    <w:rsid w:val="000C496F"/>
    <w:rsid w:val="000C4A36"/>
    <w:rsid w:val="000C4E01"/>
    <w:rsid w:val="000C66EF"/>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0A3"/>
    <w:rsid w:val="000E0A23"/>
    <w:rsid w:val="000E0FF8"/>
    <w:rsid w:val="000E10DA"/>
    <w:rsid w:val="000E198E"/>
    <w:rsid w:val="000E2B8F"/>
    <w:rsid w:val="000E2D13"/>
    <w:rsid w:val="000E3794"/>
    <w:rsid w:val="000E3A6B"/>
    <w:rsid w:val="000E4073"/>
    <w:rsid w:val="000E456C"/>
    <w:rsid w:val="000E5AD8"/>
    <w:rsid w:val="000E7E34"/>
    <w:rsid w:val="000F0DAD"/>
    <w:rsid w:val="000F19D9"/>
    <w:rsid w:val="000F1B4D"/>
    <w:rsid w:val="000F247E"/>
    <w:rsid w:val="000F2643"/>
    <w:rsid w:val="000F2B41"/>
    <w:rsid w:val="000F4362"/>
    <w:rsid w:val="000F4FD5"/>
    <w:rsid w:val="000F5072"/>
    <w:rsid w:val="000F5782"/>
    <w:rsid w:val="00100052"/>
    <w:rsid w:val="0010062F"/>
    <w:rsid w:val="00100DB6"/>
    <w:rsid w:val="0010277F"/>
    <w:rsid w:val="0010279C"/>
    <w:rsid w:val="00102A30"/>
    <w:rsid w:val="001032A4"/>
    <w:rsid w:val="0010389E"/>
    <w:rsid w:val="00106936"/>
    <w:rsid w:val="00106E70"/>
    <w:rsid w:val="0010796A"/>
    <w:rsid w:val="00110294"/>
    <w:rsid w:val="00110F96"/>
    <w:rsid w:val="00112984"/>
    <w:rsid w:val="00112CC3"/>
    <w:rsid w:val="00113E90"/>
    <w:rsid w:val="00114B07"/>
    <w:rsid w:val="0011591F"/>
    <w:rsid w:val="0011593B"/>
    <w:rsid w:val="00115C4B"/>
    <w:rsid w:val="00115DD2"/>
    <w:rsid w:val="00115FAE"/>
    <w:rsid w:val="00116305"/>
    <w:rsid w:val="001166C2"/>
    <w:rsid w:val="00116B1B"/>
    <w:rsid w:val="00117D50"/>
    <w:rsid w:val="00120A50"/>
    <w:rsid w:val="00120A92"/>
    <w:rsid w:val="00120C64"/>
    <w:rsid w:val="001211C6"/>
    <w:rsid w:val="0012186D"/>
    <w:rsid w:val="00121ACA"/>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4FB"/>
    <w:rsid w:val="001315B3"/>
    <w:rsid w:val="00131773"/>
    <w:rsid w:val="00132804"/>
    <w:rsid w:val="00132970"/>
    <w:rsid w:val="00132B50"/>
    <w:rsid w:val="001336A1"/>
    <w:rsid w:val="001340DC"/>
    <w:rsid w:val="00134304"/>
    <w:rsid w:val="001347F3"/>
    <w:rsid w:val="00136501"/>
    <w:rsid w:val="00136C37"/>
    <w:rsid w:val="001407E9"/>
    <w:rsid w:val="00140C46"/>
    <w:rsid w:val="001411CF"/>
    <w:rsid w:val="001415B1"/>
    <w:rsid w:val="00141A31"/>
    <w:rsid w:val="00141A52"/>
    <w:rsid w:val="001424BA"/>
    <w:rsid w:val="00142AE5"/>
    <w:rsid w:val="0014317B"/>
    <w:rsid w:val="001444B1"/>
    <w:rsid w:val="001452E0"/>
    <w:rsid w:val="0014547D"/>
    <w:rsid w:val="001457DB"/>
    <w:rsid w:val="00146240"/>
    <w:rsid w:val="00146C8F"/>
    <w:rsid w:val="001473F8"/>
    <w:rsid w:val="001479F5"/>
    <w:rsid w:val="00147A2E"/>
    <w:rsid w:val="00151500"/>
    <w:rsid w:val="00151FE6"/>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DD2"/>
    <w:rsid w:val="001615C0"/>
    <w:rsid w:val="001629C9"/>
    <w:rsid w:val="001639FC"/>
    <w:rsid w:val="001648AA"/>
    <w:rsid w:val="00164B64"/>
    <w:rsid w:val="001651A4"/>
    <w:rsid w:val="00165F32"/>
    <w:rsid w:val="00166E4B"/>
    <w:rsid w:val="00166F22"/>
    <w:rsid w:val="0017112C"/>
    <w:rsid w:val="00171700"/>
    <w:rsid w:val="001723A3"/>
    <w:rsid w:val="00172632"/>
    <w:rsid w:val="00172A27"/>
    <w:rsid w:val="00172FA0"/>
    <w:rsid w:val="00173764"/>
    <w:rsid w:val="001739A0"/>
    <w:rsid w:val="00175C28"/>
    <w:rsid w:val="00175E1A"/>
    <w:rsid w:val="00175F64"/>
    <w:rsid w:val="00175F6B"/>
    <w:rsid w:val="00176F5E"/>
    <w:rsid w:val="0017701F"/>
    <w:rsid w:val="00177C7F"/>
    <w:rsid w:val="0018056C"/>
    <w:rsid w:val="001809F8"/>
    <w:rsid w:val="00180C36"/>
    <w:rsid w:val="00180E31"/>
    <w:rsid w:val="00181528"/>
    <w:rsid w:val="00182019"/>
    <w:rsid w:val="0018278E"/>
    <w:rsid w:val="00183270"/>
    <w:rsid w:val="00184093"/>
    <w:rsid w:val="00184B24"/>
    <w:rsid w:val="00184DB7"/>
    <w:rsid w:val="001854DC"/>
    <w:rsid w:val="00185FFD"/>
    <w:rsid w:val="00186BE5"/>
    <w:rsid w:val="00186FD4"/>
    <w:rsid w:val="001907EB"/>
    <w:rsid w:val="0019090C"/>
    <w:rsid w:val="001920F0"/>
    <w:rsid w:val="00193939"/>
    <w:rsid w:val="001940CA"/>
    <w:rsid w:val="00194F1F"/>
    <w:rsid w:val="0019541D"/>
    <w:rsid w:val="00195E66"/>
    <w:rsid w:val="0019719A"/>
    <w:rsid w:val="00197643"/>
    <w:rsid w:val="001A10E0"/>
    <w:rsid w:val="001A136E"/>
    <w:rsid w:val="001A1652"/>
    <w:rsid w:val="001A3800"/>
    <w:rsid w:val="001A3878"/>
    <w:rsid w:val="001A388A"/>
    <w:rsid w:val="001A39CE"/>
    <w:rsid w:val="001A586A"/>
    <w:rsid w:val="001A706F"/>
    <w:rsid w:val="001B1D1E"/>
    <w:rsid w:val="001B46A1"/>
    <w:rsid w:val="001B480D"/>
    <w:rsid w:val="001B4D08"/>
    <w:rsid w:val="001B65BB"/>
    <w:rsid w:val="001B68BA"/>
    <w:rsid w:val="001B6B59"/>
    <w:rsid w:val="001B7CB0"/>
    <w:rsid w:val="001C26A8"/>
    <w:rsid w:val="001C3484"/>
    <w:rsid w:val="001C36A9"/>
    <w:rsid w:val="001C374C"/>
    <w:rsid w:val="001C3B88"/>
    <w:rsid w:val="001C3E65"/>
    <w:rsid w:val="001C69C0"/>
    <w:rsid w:val="001C6B6E"/>
    <w:rsid w:val="001D02F4"/>
    <w:rsid w:val="001D17F1"/>
    <w:rsid w:val="001D3529"/>
    <w:rsid w:val="001D39C0"/>
    <w:rsid w:val="001D3B6C"/>
    <w:rsid w:val="001D44F8"/>
    <w:rsid w:val="001D5F76"/>
    <w:rsid w:val="001D6242"/>
    <w:rsid w:val="001D64F0"/>
    <w:rsid w:val="001D6A52"/>
    <w:rsid w:val="001D6D3F"/>
    <w:rsid w:val="001D7E20"/>
    <w:rsid w:val="001E3073"/>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E3E"/>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431"/>
    <w:rsid w:val="0021175A"/>
    <w:rsid w:val="00212B51"/>
    <w:rsid w:val="0021353B"/>
    <w:rsid w:val="0021440C"/>
    <w:rsid w:val="002148CD"/>
    <w:rsid w:val="002159EF"/>
    <w:rsid w:val="002164C6"/>
    <w:rsid w:val="00216B13"/>
    <w:rsid w:val="00217E1A"/>
    <w:rsid w:val="0022028D"/>
    <w:rsid w:val="002203C7"/>
    <w:rsid w:val="002213BF"/>
    <w:rsid w:val="0022219A"/>
    <w:rsid w:val="002229B0"/>
    <w:rsid w:val="0022586B"/>
    <w:rsid w:val="00227112"/>
    <w:rsid w:val="00227504"/>
    <w:rsid w:val="002276E2"/>
    <w:rsid w:val="002318D1"/>
    <w:rsid w:val="0023214E"/>
    <w:rsid w:val="0023295F"/>
    <w:rsid w:val="002344C2"/>
    <w:rsid w:val="002344C9"/>
    <w:rsid w:val="00234677"/>
    <w:rsid w:val="0023502A"/>
    <w:rsid w:val="0023706F"/>
    <w:rsid w:val="0023763D"/>
    <w:rsid w:val="00237DF6"/>
    <w:rsid w:val="002421A9"/>
    <w:rsid w:val="002423FA"/>
    <w:rsid w:val="00242D7F"/>
    <w:rsid w:val="00243B43"/>
    <w:rsid w:val="002441F3"/>
    <w:rsid w:val="002443B0"/>
    <w:rsid w:val="00245D41"/>
    <w:rsid w:val="00246BFC"/>
    <w:rsid w:val="00247983"/>
    <w:rsid w:val="00250E84"/>
    <w:rsid w:val="00251741"/>
    <w:rsid w:val="00251BEC"/>
    <w:rsid w:val="0025234F"/>
    <w:rsid w:val="00252F35"/>
    <w:rsid w:val="00253250"/>
    <w:rsid w:val="002533FE"/>
    <w:rsid w:val="0025402D"/>
    <w:rsid w:val="00256021"/>
    <w:rsid w:val="002561CC"/>
    <w:rsid w:val="00256206"/>
    <w:rsid w:val="0025634D"/>
    <w:rsid w:val="002564B8"/>
    <w:rsid w:val="00256E6E"/>
    <w:rsid w:val="00257215"/>
    <w:rsid w:val="00257945"/>
    <w:rsid w:val="00264191"/>
    <w:rsid w:val="0026442E"/>
    <w:rsid w:val="00265FD2"/>
    <w:rsid w:val="00266F9C"/>
    <w:rsid w:val="00270B95"/>
    <w:rsid w:val="002714F5"/>
    <w:rsid w:val="002715B3"/>
    <w:rsid w:val="00271A61"/>
    <w:rsid w:val="002724DA"/>
    <w:rsid w:val="00273181"/>
    <w:rsid w:val="0027357E"/>
    <w:rsid w:val="002766B1"/>
    <w:rsid w:val="00276C10"/>
    <w:rsid w:val="002770CB"/>
    <w:rsid w:val="0027732C"/>
    <w:rsid w:val="0028166C"/>
    <w:rsid w:val="00281B18"/>
    <w:rsid w:val="00281F8E"/>
    <w:rsid w:val="00283D04"/>
    <w:rsid w:val="00284901"/>
    <w:rsid w:val="00284EBC"/>
    <w:rsid w:val="00285C82"/>
    <w:rsid w:val="002860B5"/>
    <w:rsid w:val="002860E2"/>
    <w:rsid w:val="002869FF"/>
    <w:rsid w:val="00287E74"/>
    <w:rsid w:val="002911C0"/>
    <w:rsid w:val="00291AEE"/>
    <w:rsid w:val="00292156"/>
    <w:rsid w:val="002933C1"/>
    <w:rsid w:val="0029355B"/>
    <w:rsid w:val="0029371C"/>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99F"/>
    <w:rsid w:val="002C4C49"/>
    <w:rsid w:val="002C5262"/>
    <w:rsid w:val="002C6014"/>
    <w:rsid w:val="002C7A11"/>
    <w:rsid w:val="002C7A89"/>
    <w:rsid w:val="002D0DC7"/>
    <w:rsid w:val="002D17E5"/>
    <w:rsid w:val="002D1D28"/>
    <w:rsid w:val="002D2EE3"/>
    <w:rsid w:val="002D4A0F"/>
    <w:rsid w:val="002D4B8D"/>
    <w:rsid w:val="002D541C"/>
    <w:rsid w:val="002D56A5"/>
    <w:rsid w:val="002E04EC"/>
    <w:rsid w:val="002E051D"/>
    <w:rsid w:val="002E0AE6"/>
    <w:rsid w:val="002E1513"/>
    <w:rsid w:val="002E1585"/>
    <w:rsid w:val="002E15A9"/>
    <w:rsid w:val="002E1B5A"/>
    <w:rsid w:val="002E3C55"/>
    <w:rsid w:val="002E4942"/>
    <w:rsid w:val="002E4F71"/>
    <w:rsid w:val="002E50C1"/>
    <w:rsid w:val="002E5CB2"/>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9C8"/>
    <w:rsid w:val="00301F7D"/>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17041"/>
    <w:rsid w:val="0032163C"/>
    <w:rsid w:val="00322B67"/>
    <w:rsid w:val="00322CD1"/>
    <w:rsid w:val="00322DA4"/>
    <w:rsid w:val="00323779"/>
    <w:rsid w:val="0032388F"/>
    <w:rsid w:val="0032481A"/>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2C6C"/>
    <w:rsid w:val="00342CB6"/>
    <w:rsid w:val="00343C54"/>
    <w:rsid w:val="00344460"/>
    <w:rsid w:val="00344829"/>
    <w:rsid w:val="003455BB"/>
    <w:rsid w:val="0034572C"/>
    <w:rsid w:val="00345EBD"/>
    <w:rsid w:val="0034608A"/>
    <w:rsid w:val="00350589"/>
    <w:rsid w:val="00350857"/>
    <w:rsid w:val="00350AB3"/>
    <w:rsid w:val="00351145"/>
    <w:rsid w:val="00351DB5"/>
    <w:rsid w:val="0035403F"/>
    <w:rsid w:val="00354040"/>
    <w:rsid w:val="00354142"/>
    <w:rsid w:val="0035456C"/>
    <w:rsid w:val="00354B5F"/>
    <w:rsid w:val="003550FC"/>
    <w:rsid w:val="0035527F"/>
    <w:rsid w:val="00355952"/>
    <w:rsid w:val="003569B6"/>
    <w:rsid w:val="00356E1D"/>
    <w:rsid w:val="003575F1"/>
    <w:rsid w:val="00357EBD"/>
    <w:rsid w:val="003604DE"/>
    <w:rsid w:val="00360E0C"/>
    <w:rsid w:val="003612F0"/>
    <w:rsid w:val="003613C0"/>
    <w:rsid w:val="00361DE9"/>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2F42"/>
    <w:rsid w:val="00383134"/>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03F"/>
    <w:rsid w:val="0039612E"/>
    <w:rsid w:val="00396296"/>
    <w:rsid w:val="00397050"/>
    <w:rsid w:val="003972CE"/>
    <w:rsid w:val="003A01F5"/>
    <w:rsid w:val="003A08AC"/>
    <w:rsid w:val="003A0DA2"/>
    <w:rsid w:val="003A13EF"/>
    <w:rsid w:val="003A333A"/>
    <w:rsid w:val="003A4764"/>
    <w:rsid w:val="003A4D8A"/>
    <w:rsid w:val="003A6BB9"/>
    <w:rsid w:val="003A72AE"/>
    <w:rsid w:val="003A7361"/>
    <w:rsid w:val="003A773E"/>
    <w:rsid w:val="003B0B0C"/>
    <w:rsid w:val="003B47AB"/>
    <w:rsid w:val="003B57C5"/>
    <w:rsid w:val="003B66E3"/>
    <w:rsid w:val="003B6B86"/>
    <w:rsid w:val="003B7556"/>
    <w:rsid w:val="003C01EF"/>
    <w:rsid w:val="003C05B8"/>
    <w:rsid w:val="003C0901"/>
    <w:rsid w:val="003C0ED9"/>
    <w:rsid w:val="003C0F87"/>
    <w:rsid w:val="003C11A5"/>
    <w:rsid w:val="003C2DAE"/>
    <w:rsid w:val="003C354F"/>
    <w:rsid w:val="003C44E4"/>
    <w:rsid w:val="003C5FB8"/>
    <w:rsid w:val="003C71D7"/>
    <w:rsid w:val="003D0009"/>
    <w:rsid w:val="003D0323"/>
    <w:rsid w:val="003D08F8"/>
    <w:rsid w:val="003D1D93"/>
    <w:rsid w:val="003D3003"/>
    <w:rsid w:val="003D3D55"/>
    <w:rsid w:val="003D5261"/>
    <w:rsid w:val="003D5A80"/>
    <w:rsid w:val="003D615A"/>
    <w:rsid w:val="003E1676"/>
    <w:rsid w:val="003E1CAC"/>
    <w:rsid w:val="003E26A8"/>
    <w:rsid w:val="003E2863"/>
    <w:rsid w:val="003E348A"/>
    <w:rsid w:val="003E47F7"/>
    <w:rsid w:val="003E52F5"/>
    <w:rsid w:val="003E5FEA"/>
    <w:rsid w:val="003E63B2"/>
    <w:rsid w:val="003E6C43"/>
    <w:rsid w:val="003E6D62"/>
    <w:rsid w:val="003E721D"/>
    <w:rsid w:val="003E76B1"/>
    <w:rsid w:val="003E7A85"/>
    <w:rsid w:val="003F043A"/>
    <w:rsid w:val="003F0BB2"/>
    <w:rsid w:val="003F0BCA"/>
    <w:rsid w:val="003F111F"/>
    <w:rsid w:val="003F1467"/>
    <w:rsid w:val="003F15A9"/>
    <w:rsid w:val="003F2686"/>
    <w:rsid w:val="003F2AB5"/>
    <w:rsid w:val="003F3D84"/>
    <w:rsid w:val="003F4168"/>
    <w:rsid w:val="003F5225"/>
    <w:rsid w:val="003F65A9"/>
    <w:rsid w:val="003F6DDA"/>
    <w:rsid w:val="003F6DDC"/>
    <w:rsid w:val="003F6F8E"/>
    <w:rsid w:val="003F754D"/>
    <w:rsid w:val="003F7A50"/>
    <w:rsid w:val="003F7AAE"/>
    <w:rsid w:val="003F7D25"/>
    <w:rsid w:val="004009A6"/>
    <w:rsid w:val="00402590"/>
    <w:rsid w:val="0040380B"/>
    <w:rsid w:val="00403C64"/>
    <w:rsid w:val="0040419C"/>
    <w:rsid w:val="004058F5"/>
    <w:rsid w:val="00406088"/>
    <w:rsid w:val="00406408"/>
    <w:rsid w:val="00406FB9"/>
    <w:rsid w:val="00407006"/>
    <w:rsid w:val="00407415"/>
    <w:rsid w:val="004104FD"/>
    <w:rsid w:val="004106FE"/>
    <w:rsid w:val="004112B9"/>
    <w:rsid w:val="004112DB"/>
    <w:rsid w:val="00411A3A"/>
    <w:rsid w:val="004122F7"/>
    <w:rsid w:val="00413F95"/>
    <w:rsid w:val="004150C4"/>
    <w:rsid w:val="004151D7"/>
    <w:rsid w:val="00420B69"/>
    <w:rsid w:val="00420C4D"/>
    <w:rsid w:val="004218E7"/>
    <w:rsid w:val="00423237"/>
    <w:rsid w:val="004242D7"/>
    <w:rsid w:val="004250A5"/>
    <w:rsid w:val="0042524B"/>
    <w:rsid w:val="00425318"/>
    <w:rsid w:val="0042554B"/>
    <w:rsid w:val="00425EA8"/>
    <w:rsid w:val="00426092"/>
    <w:rsid w:val="00426254"/>
    <w:rsid w:val="0042693E"/>
    <w:rsid w:val="00426B05"/>
    <w:rsid w:val="00426B6C"/>
    <w:rsid w:val="004276D2"/>
    <w:rsid w:val="004276F1"/>
    <w:rsid w:val="00427939"/>
    <w:rsid w:val="00427C5D"/>
    <w:rsid w:val="00427CBF"/>
    <w:rsid w:val="004301FC"/>
    <w:rsid w:val="0043062F"/>
    <w:rsid w:val="00431A31"/>
    <w:rsid w:val="00431D0B"/>
    <w:rsid w:val="00431FE5"/>
    <w:rsid w:val="00432883"/>
    <w:rsid w:val="00432FC0"/>
    <w:rsid w:val="00433199"/>
    <w:rsid w:val="00434224"/>
    <w:rsid w:val="0043623E"/>
    <w:rsid w:val="004365BA"/>
    <w:rsid w:val="00436B9A"/>
    <w:rsid w:val="00437098"/>
    <w:rsid w:val="00437AD4"/>
    <w:rsid w:val="0044052F"/>
    <w:rsid w:val="00440BB2"/>
    <w:rsid w:val="00440F8C"/>
    <w:rsid w:val="004414C4"/>
    <w:rsid w:val="004418A4"/>
    <w:rsid w:val="004424A5"/>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06B"/>
    <w:rsid w:val="0045254B"/>
    <w:rsid w:val="00454D7C"/>
    <w:rsid w:val="0045515C"/>
    <w:rsid w:val="00456FD9"/>
    <w:rsid w:val="004579F1"/>
    <w:rsid w:val="00457FCF"/>
    <w:rsid w:val="004612E0"/>
    <w:rsid w:val="00461527"/>
    <w:rsid w:val="00461BCF"/>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6F24"/>
    <w:rsid w:val="004776CC"/>
    <w:rsid w:val="004836F8"/>
    <w:rsid w:val="00485333"/>
    <w:rsid w:val="004859A5"/>
    <w:rsid w:val="00485CB4"/>
    <w:rsid w:val="00486983"/>
    <w:rsid w:val="00486AEC"/>
    <w:rsid w:val="004877DF"/>
    <w:rsid w:val="00487A18"/>
    <w:rsid w:val="00487C69"/>
    <w:rsid w:val="00490857"/>
    <w:rsid w:val="00490A0E"/>
    <w:rsid w:val="004915F3"/>
    <w:rsid w:val="00491993"/>
    <w:rsid w:val="004922A7"/>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1F8C"/>
    <w:rsid w:val="004A272A"/>
    <w:rsid w:val="004A2AE0"/>
    <w:rsid w:val="004A42FE"/>
    <w:rsid w:val="004A498B"/>
    <w:rsid w:val="004A4FD3"/>
    <w:rsid w:val="004A5A4F"/>
    <w:rsid w:val="004A6F6A"/>
    <w:rsid w:val="004A7B7A"/>
    <w:rsid w:val="004B0A0B"/>
    <w:rsid w:val="004B0D5A"/>
    <w:rsid w:val="004B0D95"/>
    <w:rsid w:val="004B10BE"/>
    <w:rsid w:val="004B1FAD"/>
    <w:rsid w:val="004B35FB"/>
    <w:rsid w:val="004B3A73"/>
    <w:rsid w:val="004B4649"/>
    <w:rsid w:val="004B50B2"/>
    <w:rsid w:val="004B6EC6"/>
    <w:rsid w:val="004B7C7B"/>
    <w:rsid w:val="004B7D31"/>
    <w:rsid w:val="004B7DC4"/>
    <w:rsid w:val="004C0EBD"/>
    <w:rsid w:val="004C1B4F"/>
    <w:rsid w:val="004C38DC"/>
    <w:rsid w:val="004C3D0A"/>
    <w:rsid w:val="004C4CF2"/>
    <w:rsid w:val="004C5241"/>
    <w:rsid w:val="004C55B5"/>
    <w:rsid w:val="004C794C"/>
    <w:rsid w:val="004C7F8A"/>
    <w:rsid w:val="004D0946"/>
    <w:rsid w:val="004D1697"/>
    <w:rsid w:val="004D21E1"/>
    <w:rsid w:val="004D273C"/>
    <w:rsid w:val="004D2C21"/>
    <w:rsid w:val="004D2E1A"/>
    <w:rsid w:val="004D340D"/>
    <w:rsid w:val="004D34F3"/>
    <w:rsid w:val="004D3E8A"/>
    <w:rsid w:val="004D4510"/>
    <w:rsid w:val="004D4CFB"/>
    <w:rsid w:val="004D5C36"/>
    <w:rsid w:val="004D5DFC"/>
    <w:rsid w:val="004D6E2A"/>
    <w:rsid w:val="004D71BC"/>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C0A"/>
    <w:rsid w:val="004F5D44"/>
    <w:rsid w:val="004F642E"/>
    <w:rsid w:val="004F72EB"/>
    <w:rsid w:val="004F7BB8"/>
    <w:rsid w:val="004F7BFD"/>
    <w:rsid w:val="004F7C47"/>
    <w:rsid w:val="0050017F"/>
    <w:rsid w:val="0050020D"/>
    <w:rsid w:val="00501597"/>
    <w:rsid w:val="00501C88"/>
    <w:rsid w:val="00501DC4"/>
    <w:rsid w:val="0050228E"/>
    <w:rsid w:val="00502954"/>
    <w:rsid w:val="00502B26"/>
    <w:rsid w:val="00502BFA"/>
    <w:rsid w:val="005036C2"/>
    <w:rsid w:val="0050468E"/>
    <w:rsid w:val="00504BDF"/>
    <w:rsid w:val="00505A18"/>
    <w:rsid w:val="00506512"/>
    <w:rsid w:val="0050666F"/>
    <w:rsid w:val="00510B94"/>
    <w:rsid w:val="00511A03"/>
    <w:rsid w:val="00511D4D"/>
    <w:rsid w:val="005120D4"/>
    <w:rsid w:val="005135AA"/>
    <w:rsid w:val="0051593D"/>
    <w:rsid w:val="00515D02"/>
    <w:rsid w:val="005166C1"/>
    <w:rsid w:val="00517AF3"/>
    <w:rsid w:val="005231CF"/>
    <w:rsid w:val="00524C29"/>
    <w:rsid w:val="00526585"/>
    <w:rsid w:val="0053035C"/>
    <w:rsid w:val="005305A5"/>
    <w:rsid w:val="00530A28"/>
    <w:rsid w:val="00531CA1"/>
    <w:rsid w:val="00533A67"/>
    <w:rsid w:val="00533B6B"/>
    <w:rsid w:val="00534271"/>
    <w:rsid w:val="005345D9"/>
    <w:rsid w:val="00534733"/>
    <w:rsid w:val="0053574F"/>
    <w:rsid w:val="005357AD"/>
    <w:rsid w:val="005358B3"/>
    <w:rsid w:val="005368C2"/>
    <w:rsid w:val="00536F88"/>
    <w:rsid w:val="005372DF"/>
    <w:rsid w:val="00540141"/>
    <w:rsid w:val="00540761"/>
    <w:rsid w:val="0054114E"/>
    <w:rsid w:val="0054149C"/>
    <w:rsid w:val="00541B25"/>
    <w:rsid w:val="0054219E"/>
    <w:rsid w:val="00543CBF"/>
    <w:rsid w:val="00543EA9"/>
    <w:rsid w:val="00544A92"/>
    <w:rsid w:val="00544B5A"/>
    <w:rsid w:val="00544C1E"/>
    <w:rsid w:val="00544E5D"/>
    <w:rsid w:val="0054537D"/>
    <w:rsid w:val="005457D6"/>
    <w:rsid w:val="00547565"/>
    <w:rsid w:val="00547CBE"/>
    <w:rsid w:val="00547E89"/>
    <w:rsid w:val="0055062D"/>
    <w:rsid w:val="00552A56"/>
    <w:rsid w:val="00552BE8"/>
    <w:rsid w:val="00552C75"/>
    <w:rsid w:val="00552FC3"/>
    <w:rsid w:val="005547B0"/>
    <w:rsid w:val="005550E5"/>
    <w:rsid w:val="00555425"/>
    <w:rsid w:val="005565C9"/>
    <w:rsid w:val="00556A03"/>
    <w:rsid w:val="00557E93"/>
    <w:rsid w:val="005600A4"/>
    <w:rsid w:val="005621CB"/>
    <w:rsid w:val="005621FE"/>
    <w:rsid w:val="00562EA3"/>
    <w:rsid w:val="00563877"/>
    <w:rsid w:val="005643A7"/>
    <w:rsid w:val="00564859"/>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6D3E"/>
    <w:rsid w:val="0057731C"/>
    <w:rsid w:val="005773F8"/>
    <w:rsid w:val="005778A7"/>
    <w:rsid w:val="00580378"/>
    <w:rsid w:val="00580418"/>
    <w:rsid w:val="00582518"/>
    <w:rsid w:val="005829DC"/>
    <w:rsid w:val="00583E22"/>
    <w:rsid w:val="00584FC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075"/>
    <w:rsid w:val="00597356"/>
    <w:rsid w:val="005975EB"/>
    <w:rsid w:val="005A19FA"/>
    <w:rsid w:val="005A2A9B"/>
    <w:rsid w:val="005A34CB"/>
    <w:rsid w:val="005A392B"/>
    <w:rsid w:val="005A3F7F"/>
    <w:rsid w:val="005A4503"/>
    <w:rsid w:val="005A45D0"/>
    <w:rsid w:val="005A4641"/>
    <w:rsid w:val="005A6011"/>
    <w:rsid w:val="005A6B2C"/>
    <w:rsid w:val="005B045A"/>
    <w:rsid w:val="005B2045"/>
    <w:rsid w:val="005B4A0A"/>
    <w:rsid w:val="005B59E4"/>
    <w:rsid w:val="005B5F2F"/>
    <w:rsid w:val="005B65AC"/>
    <w:rsid w:val="005B7342"/>
    <w:rsid w:val="005B7856"/>
    <w:rsid w:val="005B7B1C"/>
    <w:rsid w:val="005C04E8"/>
    <w:rsid w:val="005C0AAA"/>
    <w:rsid w:val="005C14F2"/>
    <w:rsid w:val="005C1FF8"/>
    <w:rsid w:val="005C2613"/>
    <w:rsid w:val="005C27CF"/>
    <w:rsid w:val="005C3188"/>
    <w:rsid w:val="005C59EB"/>
    <w:rsid w:val="005C5CAF"/>
    <w:rsid w:val="005C6EB8"/>
    <w:rsid w:val="005C79D9"/>
    <w:rsid w:val="005D04CA"/>
    <w:rsid w:val="005D04D6"/>
    <w:rsid w:val="005D09DC"/>
    <w:rsid w:val="005D0A1C"/>
    <w:rsid w:val="005D1743"/>
    <w:rsid w:val="005D244A"/>
    <w:rsid w:val="005D25C9"/>
    <w:rsid w:val="005D2ADD"/>
    <w:rsid w:val="005D2DFF"/>
    <w:rsid w:val="005D3E58"/>
    <w:rsid w:val="005D50DE"/>
    <w:rsid w:val="005D5805"/>
    <w:rsid w:val="005D5D38"/>
    <w:rsid w:val="005D6A2C"/>
    <w:rsid w:val="005D7F7E"/>
    <w:rsid w:val="005E0C7A"/>
    <w:rsid w:val="005E114F"/>
    <w:rsid w:val="005E23C6"/>
    <w:rsid w:val="005E26D3"/>
    <w:rsid w:val="005E2BAD"/>
    <w:rsid w:val="005E4189"/>
    <w:rsid w:val="005E4AFF"/>
    <w:rsid w:val="005E5BAA"/>
    <w:rsid w:val="005E7187"/>
    <w:rsid w:val="005F1979"/>
    <w:rsid w:val="005F1A0A"/>
    <w:rsid w:val="005F24BA"/>
    <w:rsid w:val="005F3A68"/>
    <w:rsid w:val="005F4197"/>
    <w:rsid w:val="005F505B"/>
    <w:rsid w:val="005F6CA7"/>
    <w:rsid w:val="005F7E4C"/>
    <w:rsid w:val="00600294"/>
    <w:rsid w:val="00600B85"/>
    <w:rsid w:val="0060144B"/>
    <w:rsid w:val="0060212D"/>
    <w:rsid w:val="006025DD"/>
    <w:rsid w:val="00602EFA"/>
    <w:rsid w:val="006031FE"/>
    <w:rsid w:val="006041DE"/>
    <w:rsid w:val="0060465C"/>
    <w:rsid w:val="00605792"/>
    <w:rsid w:val="006059C9"/>
    <w:rsid w:val="006066D9"/>
    <w:rsid w:val="006072B1"/>
    <w:rsid w:val="00607BFE"/>
    <w:rsid w:val="0061036D"/>
    <w:rsid w:val="00611E08"/>
    <w:rsid w:val="00611F66"/>
    <w:rsid w:val="006123D9"/>
    <w:rsid w:val="0061350C"/>
    <w:rsid w:val="00613876"/>
    <w:rsid w:val="00613898"/>
    <w:rsid w:val="00614EE4"/>
    <w:rsid w:val="00614FB2"/>
    <w:rsid w:val="006155B1"/>
    <w:rsid w:val="00616454"/>
    <w:rsid w:val="00616FAC"/>
    <w:rsid w:val="00617DE4"/>
    <w:rsid w:val="00621381"/>
    <w:rsid w:val="00621551"/>
    <w:rsid w:val="00621D49"/>
    <w:rsid w:val="00621F74"/>
    <w:rsid w:val="0062244C"/>
    <w:rsid w:val="0062277E"/>
    <w:rsid w:val="00622925"/>
    <w:rsid w:val="00622A9B"/>
    <w:rsid w:val="00622C2C"/>
    <w:rsid w:val="00623B1D"/>
    <w:rsid w:val="00624645"/>
    <w:rsid w:val="00624A86"/>
    <w:rsid w:val="00625F97"/>
    <w:rsid w:val="00626415"/>
    <w:rsid w:val="0062648B"/>
    <w:rsid w:val="00626C74"/>
    <w:rsid w:val="00626F9E"/>
    <w:rsid w:val="00627606"/>
    <w:rsid w:val="006278F7"/>
    <w:rsid w:val="0063273B"/>
    <w:rsid w:val="00632F57"/>
    <w:rsid w:val="006336B5"/>
    <w:rsid w:val="0063466A"/>
    <w:rsid w:val="00634EBC"/>
    <w:rsid w:val="0063532E"/>
    <w:rsid w:val="00636C9D"/>
    <w:rsid w:val="00637280"/>
    <w:rsid w:val="00637B68"/>
    <w:rsid w:val="00637BDC"/>
    <w:rsid w:val="0064179F"/>
    <w:rsid w:val="006423D5"/>
    <w:rsid w:val="00642951"/>
    <w:rsid w:val="00642AC7"/>
    <w:rsid w:val="00643CC4"/>
    <w:rsid w:val="00644B8D"/>
    <w:rsid w:val="00644FAE"/>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54DD"/>
    <w:rsid w:val="00656ADD"/>
    <w:rsid w:val="0066080D"/>
    <w:rsid w:val="0066106E"/>
    <w:rsid w:val="00662855"/>
    <w:rsid w:val="00663DDF"/>
    <w:rsid w:val="006641F0"/>
    <w:rsid w:val="0066474C"/>
    <w:rsid w:val="00665398"/>
    <w:rsid w:val="006663A3"/>
    <w:rsid w:val="00666A5B"/>
    <w:rsid w:val="00666AB3"/>
    <w:rsid w:val="006674A2"/>
    <w:rsid w:val="006676DF"/>
    <w:rsid w:val="0066773F"/>
    <w:rsid w:val="00667F13"/>
    <w:rsid w:val="006704EE"/>
    <w:rsid w:val="006716D1"/>
    <w:rsid w:val="006718DB"/>
    <w:rsid w:val="006719AF"/>
    <w:rsid w:val="00671E61"/>
    <w:rsid w:val="0067415B"/>
    <w:rsid w:val="0067457B"/>
    <w:rsid w:val="00675285"/>
    <w:rsid w:val="00676C9E"/>
    <w:rsid w:val="006804C0"/>
    <w:rsid w:val="006808AC"/>
    <w:rsid w:val="00680C8A"/>
    <w:rsid w:val="006811F4"/>
    <w:rsid w:val="00681FB1"/>
    <w:rsid w:val="00684B1C"/>
    <w:rsid w:val="0068511A"/>
    <w:rsid w:val="00685F54"/>
    <w:rsid w:val="00686005"/>
    <w:rsid w:val="006861DF"/>
    <w:rsid w:val="00687099"/>
    <w:rsid w:val="00690419"/>
    <w:rsid w:val="00690BA3"/>
    <w:rsid w:val="00690EB7"/>
    <w:rsid w:val="00691107"/>
    <w:rsid w:val="006912A9"/>
    <w:rsid w:val="00691A4B"/>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49C8"/>
    <w:rsid w:val="006A59D2"/>
    <w:rsid w:val="006A5AC9"/>
    <w:rsid w:val="006A5B90"/>
    <w:rsid w:val="006A733C"/>
    <w:rsid w:val="006B0124"/>
    <w:rsid w:val="006B0CC8"/>
    <w:rsid w:val="006B11B3"/>
    <w:rsid w:val="006B1DF2"/>
    <w:rsid w:val="006B2B0C"/>
    <w:rsid w:val="006B4D32"/>
    <w:rsid w:val="006B4FA1"/>
    <w:rsid w:val="006B5339"/>
    <w:rsid w:val="006B54AF"/>
    <w:rsid w:val="006B6EC5"/>
    <w:rsid w:val="006C12BE"/>
    <w:rsid w:val="006C1E54"/>
    <w:rsid w:val="006C2BD7"/>
    <w:rsid w:val="006C2F6E"/>
    <w:rsid w:val="006C45F9"/>
    <w:rsid w:val="006C477D"/>
    <w:rsid w:val="006C5854"/>
    <w:rsid w:val="006C5D52"/>
    <w:rsid w:val="006C5FB6"/>
    <w:rsid w:val="006C5FC7"/>
    <w:rsid w:val="006D09E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26DB"/>
    <w:rsid w:val="006E3814"/>
    <w:rsid w:val="006E4784"/>
    <w:rsid w:val="006E4796"/>
    <w:rsid w:val="006E4820"/>
    <w:rsid w:val="006E5D07"/>
    <w:rsid w:val="006E63FE"/>
    <w:rsid w:val="006E6AA3"/>
    <w:rsid w:val="006E6E62"/>
    <w:rsid w:val="006F2D10"/>
    <w:rsid w:val="006F33E1"/>
    <w:rsid w:val="006F3F3A"/>
    <w:rsid w:val="006F4975"/>
    <w:rsid w:val="006F538A"/>
    <w:rsid w:val="006F722F"/>
    <w:rsid w:val="007003C1"/>
    <w:rsid w:val="007012B3"/>
    <w:rsid w:val="007023A3"/>
    <w:rsid w:val="00702689"/>
    <w:rsid w:val="00702BB7"/>
    <w:rsid w:val="00703C5F"/>
    <w:rsid w:val="00704525"/>
    <w:rsid w:val="00706531"/>
    <w:rsid w:val="0070663B"/>
    <w:rsid w:val="00707BDA"/>
    <w:rsid w:val="0071188A"/>
    <w:rsid w:val="007133F5"/>
    <w:rsid w:val="00714A21"/>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26E15"/>
    <w:rsid w:val="00730543"/>
    <w:rsid w:val="0073178A"/>
    <w:rsid w:val="00731BD2"/>
    <w:rsid w:val="00732680"/>
    <w:rsid w:val="0073336F"/>
    <w:rsid w:val="00733FC0"/>
    <w:rsid w:val="007347DE"/>
    <w:rsid w:val="007349CC"/>
    <w:rsid w:val="00735B4B"/>
    <w:rsid w:val="00735B84"/>
    <w:rsid w:val="00735D1E"/>
    <w:rsid w:val="007376D6"/>
    <w:rsid w:val="00737AB2"/>
    <w:rsid w:val="007405DF"/>
    <w:rsid w:val="00740D7B"/>
    <w:rsid w:val="00741040"/>
    <w:rsid w:val="0074258C"/>
    <w:rsid w:val="00742658"/>
    <w:rsid w:val="0074281D"/>
    <w:rsid w:val="0074310F"/>
    <w:rsid w:val="00743B8C"/>
    <w:rsid w:val="00743E67"/>
    <w:rsid w:val="007441F1"/>
    <w:rsid w:val="007445BE"/>
    <w:rsid w:val="00744F6E"/>
    <w:rsid w:val="00744F84"/>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633"/>
    <w:rsid w:val="00760815"/>
    <w:rsid w:val="0076151B"/>
    <w:rsid w:val="00762386"/>
    <w:rsid w:val="00763B7C"/>
    <w:rsid w:val="00763D0F"/>
    <w:rsid w:val="00763E9F"/>
    <w:rsid w:val="0076403F"/>
    <w:rsid w:val="007643FD"/>
    <w:rsid w:val="00764CC6"/>
    <w:rsid w:val="0076584E"/>
    <w:rsid w:val="00765F7A"/>
    <w:rsid w:val="00766126"/>
    <w:rsid w:val="00766468"/>
    <w:rsid w:val="00766C31"/>
    <w:rsid w:val="00766CB9"/>
    <w:rsid w:val="007677D7"/>
    <w:rsid w:val="00771068"/>
    <w:rsid w:val="0077192E"/>
    <w:rsid w:val="00771B3A"/>
    <w:rsid w:val="00771D8C"/>
    <w:rsid w:val="00771E68"/>
    <w:rsid w:val="007727ED"/>
    <w:rsid w:val="00772D3A"/>
    <w:rsid w:val="00774361"/>
    <w:rsid w:val="007745F5"/>
    <w:rsid w:val="00774D05"/>
    <w:rsid w:val="00775AC2"/>
    <w:rsid w:val="007766F4"/>
    <w:rsid w:val="00777A67"/>
    <w:rsid w:val="0078022D"/>
    <w:rsid w:val="0078032D"/>
    <w:rsid w:val="007808CE"/>
    <w:rsid w:val="00780E89"/>
    <w:rsid w:val="0078155A"/>
    <w:rsid w:val="007817FA"/>
    <w:rsid w:val="007819BE"/>
    <w:rsid w:val="00781DE9"/>
    <w:rsid w:val="007826AD"/>
    <w:rsid w:val="00782EE2"/>
    <w:rsid w:val="00783313"/>
    <w:rsid w:val="00783FF7"/>
    <w:rsid w:val="007843FF"/>
    <w:rsid w:val="00785457"/>
    <w:rsid w:val="007877C9"/>
    <w:rsid w:val="00787B5F"/>
    <w:rsid w:val="00790AFF"/>
    <w:rsid w:val="00790C7B"/>
    <w:rsid w:val="00790DE4"/>
    <w:rsid w:val="00790E3F"/>
    <w:rsid w:val="007916B8"/>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4606"/>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6725"/>
    <w:rsid w:val="007C7618"/>
    <w:rsid w:val="007C7F40"/>
    <w:rsid w:val="007D26E3"/>
    <w:rsid w:val="007D3489"/>
    <w:rsid w:val="007D34CA"/>
    <w:rsid w:val="007D39C3"/>
    <w:rsid w:val="007D44A5"/>
    <w:rsid w:val="007D4528"/>
    <w:rsid w:val="007D473C"/>
    <w:rsid w:val="007D4786"/>
    <w:rsid w:val="007D5372"/>
    <w:rsid w:val="007D679D"/>
    <w:rsid w:val="007D6863"/>
    <w:rsid w:val="007D78E3"/>
    <w:rsid w:val="007E0C0D"/>
    <w:rsid w:val="007E1866"/>
    <w:rsid w:val="007E1BEC"/>
    <w:rsid w:val="007E20B7"/>
    <w:rsid w:val="007E28A0"/>
    <w:rsid w:val="007E4D4F"/>
    <w:rsid w:val="007E4D51"/>
    <w:rsid w:val="007E604D"/>
    <w:rsid w:val="007E6908"/>
    <w:rsid w:val="007E7116"/>
    <w:rsid w:val="007F0E0E"/>
    <w:rsid w:val="007F1983"/>
    <w:rsid w:val="007F1F6B"/>
    <w:rsid w:val="007F2154"/>
    <w:rsid w:val="007F2A98"/>
    <w:rsid w:val="007F30AB"/>
    <w:rsid w:val="007F3EA8"/>
    <w:rsid w:val="007F4AC4"/>
    <w:rsid w:val="007F4E8E"/>
    <w:rsid w:val="007F6178"/>
    <w:rsid w:val="007F64C6"/>
    <w:rsid w:val="007F6A95"/>
    <w:rsid w:val="007F756E"/>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2C2"/>
    <w:rsid w:val="00810770"/>
    <w:rsid w:val="00813829"/>
    <w:rsid w:val="00813E21"/>
    <w:rsid w:val="00814657"/>
    <w:rsid w:val="00815382"/>
    <w:rsid w:val="00817E9C"/>
    <w:rsid w:val="0082285D"/>
    <w:rsid w:val="0082331F"/>
    <w:rsid w:val="008238C6"/>
    <w:rsid w:val="00823DAC"/>
    <w:rsid w:val="00823DE5"/>
    <w:rsid w:val="008243FB"/>
    <w:rsid w:val="00825915"/>
    <w:rsid w:val="00825EDC"/>
    <w:rsid w:val="00826C9B"/>
    <w:rsid w:val="00827184"/>
    <w:rsid w:val="0082739C"/>
    <w:rsid w:val="00827B78"/>
    <w:rsid w:val="0083012D"/>
    <w:rsid w:val="008302D0"/>
    <w:rsid w:val="0083050F"/>
    <w:rsid w:val="00831027"/>
    <w:rsid w:val="008333AE"/>
    <w:rsid w:val="00833C67"/>
    <w:rsid w:val="00833DAB"/>
    <w:rsid w:val="00834720"/>
    <w:rsid w:val="008349BA"/>
    <w:rsid w:val="00834F62"/>
    <w:rsid w:val="00835298"/>
    <w:rsid w:val="00835C6C"/>
    <w:rsid w:val="00836205"/>
    <w:rsid w:val="00836272"/>
    <w:rsid w:val="008363F4"/>
    <w:rsid w:val="00836C67"/>
    <w:rsid w:val="008377CF"/>
    <w:rsid w:val="008401F7"/>
    <w:rsid w:val="00840931"/>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D31"/>
    <w:rsid w:val="00851F67"/>
    <w:rsid w:val="00852FAF"/>
    <w:rsid w:val="00853097"/>
    <w:rsid w:val="008535AD"/>
    <w:rsid w:val="008537DB"/>
    <w:rsid w:val="00853D16"/>
    <w:rsid w:val="0085446B"/>
    <w:rsid w:val="00854706"/>
    <w:rsid w:val="00854F1C"/>
    <w:rsid w:val="00856A63"/>
    <w:rsid w:val="00856D06"/>
    <w:rsid w:val="00856DCD"/>
    <w:rsid w:val="00857AD8"/>
    <w:rsid w:val="008604BA"/>
    <w:rsid w:val="0086069E"/>
    <w:rsid w:val="008613DB"/>
    <w:rsid w:val="00861580"/>
    <w:rsid w:val="008639CC"/>
    <w:rsid w:val="0086454A"/>
    <w:rsid w:val="008647ED"/>
    <w:rsid w:val="008653A5"/>
    <w:rsid w:val="008655DE"/>
    <w:rsid w:val="00866B50"/>
    <w:rsid w:val="008672F6"/>
    <w:rsid w:val="008702D5"/>
    <w:rsid w:val="00870BF4"/>
    <w:rsid w:val="00870CF2"/>
    <w:rsid w:val="0087112F"/>
    <w:rsid w:val="00871D67"/>
    <w:rsid w:val="008720C3"/>
    <w:rsid w:val="00872620"/>
    <w:rsid w:val="0087276C"/>
    <w:rsid w:val="00872778"/>
    <w:rsid w:val="008728E2"/>
    <w:rsid w:val="00873BD7"/>
    <w:rsid w:val="00873D67"/>
    <w:rsid w:val="00876449"/>
    <w:rsid w:val="00876729"/>
    <w:rsid w:val="008803A0"/>
    <w:rsid w:val="00880675"/>
    <w:rsid w:val="00880954"/>
    <w:rsid w:val="0088098C"/>
    <w:rsid w:val="00880B71"/>
    <w:rsid w:val="00881894"/>
    <w:rsid w:val="00881EEB"/>
    <w:rsid w:val="008827EB"/>
    <w:rsid w:val="008837D8"/>
    <w:rsid w:val="00884821"/>
    <w:rsid w:val="008854F2"/>
    <w:rsid w:val="00885719"/>
    <w:rsid w:val="008864F9"/>
    <w:rsid w:val="008865D6"/>
    <w:rsid w:val="00887A43"/>
    <w:rsid w:val="00890D94"/>
    <w:rsid w:val="00891763"/>
    <w:rsid w:val="008917A2"/>
    <w:rsid w:val="00892698"/>
    <w:rsid w:val="008929D8"/>
    <w:rsid w:val="00892ADA"/>
    <w:rsid w:val="00892E65"/>
    <w:rsid w:val="00892F8E"/>
    <w:rsid w:val="00893094"/>
    <w:rsid w:val="0089328D"/>
    <w:rsid w:val="0089389A"/>
    <w:rsid w:val="00893E85"/>
    <w:rsid w:val="00895608"/>
    <w:rsid w:val="0089666C"/>
    <w:rsid w:val="00897661"/>
    <w:rsid w:val="008978A5"/>
    <w:rsid w:val="00897AF7"/>
    <w:rsid w:val="008A2929"/>
    <w:rsid w:val="008A3229"/>
    <w:rsid w:val="008A3984"/>
    <w:rsid w:val="008A3EDE"/>
    <w:rsid w:val="008A40D2"/>
    <w:rsid w:val="008A585E"/>
    <w:rsid w:val="008A6855"/>
    <w:rsid w:val="008A767E"/>
    <w:rsid w:val="008B283D"/>
    <w:rsid w:val="008B2AD6"/>
    <w:rsid w:val="008B4016"/>
    <w:rsid w:val="008B451C"/>
    <w:rsid w:val="008B4678"/>
    <w:rsid w:val="008B48AB"/>
    <w:rsid w:val="008B621B"/>
    <w:rsid w:val="008B6A77"/>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53"/>
    <w:rsid w:val="008D58EA"/>
    <w:rsid w:val="008D5CF3"/>
    <w:rsid w:val="008D5FB4"/>
    <w:rsid w:val="008D7699"/>
    <w:rsid w:val="008E147C"/>
    <w:rsid w:val="008E2045"/>
    <w:rsid w:val="008E4285"/>
    <w:rsid w:val="008E4662"/>
    <w:rsid w:val="008E4838"/>
    <w:rsid w:val="008E568E"/>
    <w:rsid w:val="008E5973"/>
    <w:rsid w:val="008E652F"/>
    <w:rsid w:val="008E7649"/>
    <w:rsid w:val="008F0D71"/>
    <w:rsid w:val="008F216B"/>
    <w:rsid w:val="008F2713"/>
    <w:rsid w:val="008F2CA9"/>
    <w:rsid w:val="008F2DD8"/>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2B11"/>
    <w:rsid w:val="00903C42"/>
    <w:rsid w:val="00903E5C"/>
    <w:rsid w:val="00904E2F"/>
    <w:rsid w:val="00907107"/>
    <w:rsid w:val="00907360"/>
    <w:rsid w:val="00907BB7"/>
    <w:rsid w:val="00907F7D"/>
    <w:rsid w:val="00912550"/>
    <w:rsid w:val="00912618"/>
    <w:rsid w:val="00912F7B"/>
    <w:rsid w:val="00912F97"/>
    <w:rsid w:val="009138DE"/>
    <w:rsid w:val="009140FB"/>
    <w:rsid w:val="009145E2"/>
    <w:rsid w:val="00914FFD"/>
    <w:rsid w:val="009166E5"/>
    <w:rsid w:val="0091690A"/>
    <w:rsid w:val="00916DE6"/>
    <w:rsid w:val="0092153C"/>
    <w:rsid w:val="00922324"/>
    <w:rsid w:val="009230A2"/>
    <w:rsid w:val="00923AE5"/>
    <w:rsid w:val="00923B18"/>
    <w:rsid w:val="00923DD3"/>
    <w:rsid w:val="0092445A"/>
    <w:rsid w:val="00924697"/>
    <w:rsid w:val="009246F6"/>
    <w:rsid w:val="00924960"/>
    <w:rsid w:val="00924FDA"/>
    <w:rsid w:val="00925609"/>
    <w:rsid w:val="00926076"/>
    <w:rsid w:val="00927BE1"/>
    <w:rsid w:val="009300F7"/>
    <w:rsid w:val="009305D7"/>
    <w:rsid w:val="0093061A"/>
    <w:rsid w:val="00930A07"/>
    <w:rsid w:val="009314E4"/>
    <w:rsid w:val="00931B0D"/>
    <w:rsid w:val="0093292A"/>
    <w:rsid w:val="00932C30"/>
    <w:rsid w:val="00934191"/>
    <w:rsid w:val="009342C2"/>
    <w:rsid w:val="00934541"/>
    <w:rsid w:val="00934A7E"/>
    <w:rsid w:val="00935698"/>
    <w:rsid w:val="0093634C"/>
    <w:rsid w:val="009368D2"/>
    <w:rsid w:val="00936D91"/>
    <w:rsid w:val="00937392"/>
    <w:rsid w:val="0093773C"/>
    <w:rsid w:val="00941251"/>
    <w:rsid w:val="0094265C"/>
    <w:rsid w:val="0094272E"/>
    <w:rsid w:val="00942D42"/>
    <w:rsid w:val="00943196"/>
    <w:rsid w:val="009431DB"/>
    <w:rsid w:val="009433E0"/>
    <w:rsid w:val="00943B25"/>
    <w:rsid w:val="00944C73"/>
    <w:rsid w:val="00945811"/>
    <w:rsid w:val="00945DF7"/>
    <w:rsid w:val="00946148"/>
    <w:rsid w:val="00947216"/>
    <w:rsid w:val="00950AB3"/>
    <w:rsid w:val="00951235"/>
    <w:rsid w:val="00951F20"/>
    <w:rsid w:val="009523BB"/>
    <w:rsid w:val="009523D9"/>
    <w:rsid w:val="00952623"/>
    <w:rsid w:val="00952EA5"/>
    <w:rsid w:val="009532B5"/>
    <w:rsid w:val="00953B4D"/>
    <w:rsid w:val="00954085"/>
    <w:rsid w:val="00955D02"/>
    <w:rsid w:val="0095641B"/>
    <w:rsid w:val="009569FA"/>
    <w:rsid w:val="009606FC"/>
    <w:rsid w:val="009631DC"/>
    <w:rsid w:val="0096420F"/>
    <w:rsid w:val="00965FEE"/>
    <w:rsid w:val="00967F05"/>
    <w:rsid w:val="00970694"/>
    <w:rsid w:val="00972371"/>
    <w:rsid w:val="0097251E"/>
    <w:rsid w:val="00972C56"/>
    <w:rsid w:val="00972C9A"/>
    <w:rsid w:val="009732D5"/>
    <w:rsid w:val="00973DE3"/>
    <w:rsid w:val="00974680"/>
    <w:rsid w:val="00975649"/>
    <w:rsid w:val="00975F26"/>
    <w:rsid w:val="009769B8"/>
    <w:rsid w:val="009770E0"/>
    <w:rsid w:val="00977365"/>
    <w:rsid w:val="009776AB"/>
    <w:rsid w:val="0097778C"/>
    <w:rsid w:val="00977CCB"/>
    <w:rsid w:val="009801D8"/>
    <w:rsid w:val="00981D91"/>
    <w:rsid w:val="0098299E"/>
    <w:rsid w:val="00982E68"/>
    <w:rsid w:val="00983575"/>
    <w:rsid w:val="00983624"/>
    <w:rsid w:val="00984956"/>
    <w:rsid w:val="00985ADA"/>
    <w:rsid w:val="00986557"/>
    <w:rsid w:val="0098777B"/>
    <w:rsid w:val="009900BB"/>
    <w:rsid w:val="0099090C"/>
    <w:rsid w:val="00991367"/>
    <w:rsid w:val="0099171A"/>
    <w:rsid w:val="0099333E"/>
    <w:rsid w:val="009944C4"/>
    <w:rsid w:val="009956DB"/>
    <w:rsid w:val="009956EE"/>
    <w:rsid w:val="00996716"/>
    <w:rsid w:val="009A12DB"/>
    <w:rsid w:val="009A1741"/>
    <w:rsid w:val="009A286B"/>
    <w:rsid w:val="009A2AB7"/>
    <w:rsid w:val="009A365C"/>
    <w:rsid w:val="009A4343"/>
    <w:rsid w:val="009A4EA4"/>
    <w:rsid w:val="009A5240"/>
    <w:rsid w:val="009A5886"/>
    <w:rsid w:val="009A6DBB"/>
    <w:rsid w:val="009A6E55"/>
    <w:rsid w:val="009A6F2E"/>
    <w:rsid w:val="009A7D78"/>
    <w:rsid w:val="009A7F7D"/>
    <w:rsid w:val="009B013A"/>
    <w:rsid w:val="009B0279"/>
    <w:rsid w:val="009B14CE"/>
    <w:rsid w:val="009B256E"/>
    <w:rsid w:val="009B3DC8"/>
    <w:rsid w:val="009B532D"/>
    <w:rsid w:val="009B5743"/>
    <w:rsid w:val="009B6F69"/>
    <w:rsid w:val="009B7FCE"/>
    <w:rsid w:val="009C1C4F"/>
    <w:rsid w:val="009C1D6F"/>
    <w:rsid w:val="009C27C2"/>
    <w:rsid w:val="009C314B"/>
    <w:rsid w:val="009C319B"/>
    <w:rsid w:val="009C3318"/>
    <w:rsid w:val="009C3468"/>
    <w:rsid w:val="009C3FD8"/>
    <w:rsid w:val="009C4010"/>
    <w:rsid w:val="009C43A7"/>
    <w:rsid w:val="009C4A09"/>
    <w:rsid w:val="009C505E"/>
    <w:rsid w:val="009C5587"/>
    <w:rsid w:val="009C5903"/>
    <w:rsid w:val="009C6719"/>
    <w:rsid w:val="009C77F7"/>
    <w:rsid w:val="009C7F01"/>
    <w:rsid w:val="009D0676"/>
    <w:rsid w:val="009D171A"/>
    <w:rsid w:val="009D25A2"/>
    <w:rsid w:val="009D2C77"/>
    <w:rsid w:val="009D3728"/>
    <w:rsid w:val="009D4988"/>
    <w:rsid w:val="009D4A93"/>
    <w:rsid w:val="009D5B81"/>
    <w:rsid w:val="009D6E31"/>
    <w:rsid w:val="009E01B6"/>
    <w:rsid w:val="009E05E3"/>
    <w:rsid w:val="009E0C8B"/>
    <w:rsid w:val="009E125C"/>
    <w:rsid w:val="009E1FD3"/>
    <w:rsid w:val="009E206A"/>
    <w:rsid w:val="009E20F9"/>
    <w:rsid w:val="009E2955"/>
    <w:rsid w:val="009E34E9"/>
    <w:rsid w:val="009E3A70"/>
    <w:rsid w:val="009E53FC"/>
    <w:rsid w:val="009E6264"/>
    <w:rsid w:val="009E70E6"/>
    <w:rsid w:val="009E75AB"/>
    <w:rsid w:val="009E7A88"/>
    <w:rsid w:val="009F03EB"/>
    <w:rsid w:val="009F057F"/>
    <w:rsid w:val="009F1A20"/>
    <w:rsid w:val="009F2F79"/>
    <w:rsid w:val="009F3094"/>
    <w:rsid w:val="009F33C1"/>
    <w:rsid w:val="009F40F3"/>
    <w:rsid w:val="009F494E"/>
    <w:rsid w:val="009F5ADA"/>
    <w:rsid w:val="009F5C45"/>
    <w:rsid w:val="009F6577"/>
    <w:rsid w:val="009F6A09"/>
    <w:rsid w:val="009F6DF8"/>
    <w:rsid w:val="009F78AB"/>
    <w:rsid w:val="009F7A67"/>
    <w:rsid w:val="009F7B6F"/>
    <w:rsid w:val="009F7D40"/>
    <w:rsid w:val="00A007ED"/>
    <w:rsid w:val="00A01E7A"/>
    <w:rsid w:val="00A03254"/>
    <w:rsid w:val="00A04687"/>
    <w:rsid w:val="00A04826"/>
    <w:rsid w:val="00A04962"/>
    <w:rsid w:val="00A05227"/>
    <w:rsid w:val="00A06743"/>
    <w:rsid w:val="00A06FA7"/>
    <w:rsid w:val="00A07A79"/>
    <w:rsid w:val="00A105E9"/>
    <w:rsid w:val="00A1097D"/>
    <w:rsid w:val="00A109AD"/>
    <w:rsid w:val="00A10A7A"/>
    <w:rsid w:val="00A11942"/>
    <w:rsid w:val="00A12146"/>
    <w:rsid w:val="00A1230E"/>
    <w:rsid w:val="00A13572"/>
    <w:rsid w:val="00A13C19"/>
    <w:rsid w:val="00A1557C"/>
    <w:rsid w:val="00A1573E"/>
    <w:rsid w:val="00A15C89"/>
    <w:rsid w:val="00A15C8B"/>
    <w:rsid w:val="00A16316"/>
    <w:rsid w:val="00A16352"/>
    <w:rsid w:val="00A16649"/>
    <w:rsid w:val="00A16886"/>
    <w:rsid w:val="00A16C46"/>
    <w:rsid w:val="00A170DB"/>
    <w:rsid w:val="00A177B5"/>
    <w:rsid w:val="00A17907"/>
    <w:rsid w:val="00A20831"/>
    <w:rsid w:val="00A20C01"/>
    <w:rsid w:val="00A2304C"/>
    <w:rsid w:val="00A23E52"/>
    <w:rsid w:val="00A23F8D"/>
    <w:rsid w:val="00A251BA"/>
    <w:rsid w:val="00A25A37"/>
    <w:rsid w:val="00A25FE6"/>
    <w:rsid w:val="00A26486"/>
    <w:rsid w:val="00A266EA"/>
    <w:rsid w:val="00A26A41"/>
    <w:rsid w:val="00A26CD4"/>
    <w:rsid w:val="00A27360"/>
    <w:rsid w:val="00A30279"/>
    <w:rsid w:val="00A30CE1"/>
    <w:rsid w:val="00A31C70"/>
    <w:rsid w:val="00A31FEB"/>
    <w:rsid w:val="00A32067"/>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47169"/>
    <w:rsid w:val="00A50530"/>
    <w:rsid w:val="00A50871"/>
    <w:rsid w:val="00A508D6"/>
    <w:rsid w:val="00A50977"/>
    <w:rsid w:val="00A51B97"/>
    <w:rsid w:val="00A51D39"/>
    <w:rsid w:val="00A524DA"/>
    <w:rsid w:val="00A52DFB"/>
    <w:rsid w:val="00A53987"/>
    <w:rsid w:val="00A5447E"/>
    <w:rsid w:val="00A54935"/>
    <w:rsid w:val="00A54CFE"/>
    <w:rsid w:val="00A54D30"/>
    <w:rsid w:val="00A55615"/>
    <w:rsid w:val="00A558C2"/>
    <w:rsid w:val="00A5611C"/>
    <w:rsid w:val="00A56411"/>
    <w:rsid w:val="00A568AB"/>
    <w:rsid w:val="00A57394"/>
    <w:rsid w:val="00A60AF2"/>
    <w:rsid w:val="00A60F46"/>
    <w:rsid w:val="00A61C57"/>
    <w:rsid w:val="00A62782"/>
    <w:rsid w:val="00A632CC"/>
    <w:rsid w:val="00A63A48"/>
    <w:rsid w:val="00A64A9A"/>
    <w:rsid w:val="00A65065"/>
    <w:rsid w:val="00A65B4F"/>
    <w:rsid w:val="00A65BD9"/>
    <w:rsid w:val="00A65D79"/>
    <w:rsid w:val="00A6697C"/>
    <w:rsid w:val="00A66D4F"/>
    <w:rsid w:val="00A674F1"/>
    <w:rsid w:val="00A677E6"/>
    <w:rsid w:val="00A677F5"/>
    <w:rsid w:val="00A67DB3"/>
    <w:rsid w:val="00A71F5F"/>
    <w:rsid w:val="00A7200C"/>
    <w:rsid w:val="00A725EC"/>
    <w:rsid w:val="00A72B47"/>
    <w:rsid w:val="00A73102"/>
    <w:rsid w:val="00A74055"/>
    <w:rsid w:val="00A7451C"/>
    <w:rsid w:val="00A74910"/>
    <w:rsid w:val="00A76197"/>
    <w:rsid w:val="00A76767"/>
    <w:rsid w:val="00A768E3"/>
    <w:rsid w:val="00A7695B"/>
    <w:rsid w:val="00A76CC4"/>
    <w:rsid w:val="00A7715A"/>
    <w:rsid w:val="00A80573"/>
    <w:rsid w:val="00A8080A"/>
    <w:rsid w:val="00A821D1"/>
    <w:rsid w:val="00A823E0"/>
    <w:rsid w:val="00A82AC4"/>
    <w:rsid w:val="00A832CE"/>
    <w:rsid w:val="00A839D2"/>
    <w:rsid w:val="00A84B6F"/>
    <w:rsid w:val="00A872BA"/>
    <w:rsid w:val="00A87D92"/>
    <w:rsid w:val="00A903A8"/>
    <w:rsid w:val="00A9143A"/>
    <w:rsid w:val="00A927B4"/>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46D4"/>
    <w:rsid w:val="00AA68F9"/>
    <w:rsid w:val="00AA7E20"/>
    <w:rsid w:val="00AA7FA1"/>
    <w:rsid w:val="00AA7FCC"/>
    <w:rsid w:val="00AB0847"/>
    <w:rsid w:val="00AB0911"/>
    <w:rsid w:val="00AB1C08"/>
    <w:rsid w:val="00AB2C13"/>
    <w:rsid w:val="00AB3C8C"/>
    <w:rsid w:val="00AB406F"/>
    <w:rsid w:val="00AB5210"/>
    <w:rsid w:val="00AB5262"/>
    <w:rsid w:val="00AB5375"/>
    <w:rsid w:val="00AB6068"/>
    <w:rsid w:val="00AB6CF0"/>
    <w:rsid w:val="00AB6DA1"/>
    <w:rsid w:val="00AB6E43"/>
    <w:rsid w:val="00AB6E44"/>
    <w:rsid w:val="00AB7168"/>
    <w:rsid w:val="00AC01BC"/>
    <w:rsid w:val="00AC02FA"/>
    <w:rsid w:val="00AC0685"/>
    <w:rsid w:val="00AC1440"/>
    <w:rsid w:val="00AC2669"/>
    <w:rsid w:val="00AC2D76"/>
    <w:rsid w:val="00AC3B8E"/>
    <w:rsid w:val="00AC3E40"/>
    <w:rsid w:val="00AC4D64"/>
    <w:rsid w:val="00AC5000"/>
    <w:rsid w:val="00AC564A"/>
    <w:rsid w:val="00AC661D"/>
    <w:rsid w:val="00AD008F"/>
    <w:rsid w:val="00AD00CA"/>
    <w:rsid w:val="00AD0106"/>
    <w:rsid w:val="00AD010C"/>
    <w:rsid w:val="00AD0A44"/>
    <w:rsid w:val="00AD105A"/>
    <w:rsid w:val="00AD152D"/>
    <w:rsid w:val="00AD2FC6"/>
    <w:rsid w:val="00AD3528"/>
    <w:rsid w:val="00AD40E6"/>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03"/>
    <w:rsid w:val="00AE59B3"/>
    <w:rsid w:val="00AE7B92"/>
    <w:rsid w:val="00AF053E"/>
    <w:rsid w:val="00AF1B7B"/>
    <w:rsid w:val="00AF242B"/>
    <w:rsid w:val="00AF25DD"/>
    <w:rsid w:val="00AF2853"/>
    <w:rsid w:val="00AF30A5"/>
    <w:rsid w:val="00AF60CA"/>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ECA"/>
    <w:rsid w:val="00B12847"/>
    <w:rsid w:val="00B13EC9"/>
    <w:rsid w:val="00B14214"/>
    <w:rsid w:val="00B15C83"/>
    <w:rsid w:val="00B16C63"/>
    <w:rsid w:val="00B17579"/>
    <w:rsid w:val="00B17BBC"/>
    <w:rsid w:val="00B20E02"/>
    <w:rsid w:val="00B218C8"/>
    <w:rsid w:val="00B21A7B"/>
    <w:rsid w:val="00B22951"/>
    <w:rsid w:val="00B22A99"/>
    <w:rsid w:val="00B22E33"/>
    <w:rsid w:val="00B23294"/>
    <w:rsid w:val="00B23CD4"/>
    <w:rsid w:val="00B26495"/>
    <w:rsid w:val="00B26959"/>
    <w:rsid w:val="00B27A66"/>
    <w:rsid w:val="00B27F4A"/>
    <w:rsid w:val="00B322DF"/>
    <w:rsid w:val="00B325D4"/>
    <w:rsid w:val="00B36727"/>
    <w:rsid w:val="00B3700E"/>
    <w:rsid w:val="00B37CDF"/>
    <w:rsid w:val="00B37FD5"/>
    <w:rsid w:val="00B40841"/>
    <w:rsid w:val="00B4085C"/>
    <w:rsid w:val="00B42120"/>
    <w:rsid w:val="00B42B72"/>
    <w:rsid w:val="00B458B6"/>
    <w:rsid w:val="00B45981"/>
    <w:rsid w:val="00B45A5C"/>
    <w:rsid w:val="00B46053"/>
    <w:rsid w:val="00B465BD"/>
    <w:rsid w:val="00B468AA"/>
    <w:rsid w:val="00B4772F"/>
    <w:rsid w:val="00B47E88"/>
    <w:rsid w:val="00B51E9F"/>
    <w:rsid w:val="00B52F38"/>
    <w:rsid w:val="00B534C4"/>
    <w:rsid w:val="00B54761"/>
    <w:rsid w:val="00B55545"/>
    <w:rsid w:val="00B55824"/>
    <w:rsid w:val="00B55A68"/>
    <w:rsid w:val="00B56253"/>
    <w:rsid w:val="00B60651"/>
    <w:rsid w:val="00B63D1A"/>
    <w:rsid w:val="00B64865"/>
    <w:rsid w:val="00B65C83"/>
    <w:rsid w:val="00B66B0D"/>
    <w:rsid w:val="00B67D15"/>
    <w:rsid w:val="00B67EFE"/>
    <w:rsid w:val="00B70FCC"/>
    <w:rsid w:val="00B72036"/>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39C5"/>
    <w:rsid w:val="00B85291"/>
    <w:rsid w:val="00B87008"/>
    <w:rsid w:val="00B877F7"/>
    <w:rsid w:val="00B9038D"/>
    <w:rsid w:val="00B919E6"/>
    <w:rsid w:val="00B92088"/>
    <w:rsid w:val="00B92CDA"/>
    <w:rsid w:val="00B9309A"/>
    <w:rsid w:val="00B9387D"/>
    <w:rsid w:val="00B947F8"/>
    <w:rsid w:val="00B9550A"/>
    <w:rsid w:val="00B9566F"/>
    <w:rsid w:val="00B9577E"/>
    <w:rsid w:val="00BA0142"/>
    <w:rsid w:val="00BA1ABD"/>
    <w:rsid w:val="00BA1B67"/>
    <w:rsid w:val="00BA1FE8"/>
    <w:rsid w:val="00BA26B0"/>
    <w:rsid w:val="00BA2DC9"/>
    <w:rsid w:val="00BA2F9E"/>
    <w:rsid w:val="00BA34DC"/>
    <w:rsid w:val="00BA4387"/>
    <w:rsid w:val="00BA4DAC"/>
    <w:rsid w:val="00BA4F16"/>
    <w:rsid w:val="00BA5E7E"/>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45D"/>
    <w:rsid w:val="00BC3AAD"/>
    <w:rsid w:val="00BC3CD6"/>
    <w:rsid w:val="00BC3F50"/>
    <w:rsid w:val="00BC46E4"/>
    <w:rsid w:val="00BC4DBC"/>
    <w:rsid w:val="00BC4E3F"/>
    <w:rsid w:val="00BC532A"/>
    <w:rsid w:val="00BC7181"/>
    <w:rsid w:val="00BC7A7C"/>
    <w:rsid w:val="00BD05EF"/>
    <w:rsid w:val="00BD063D"/>
    <w:rsid w:val="00BD07B0"/>
    <w:rsid w:val="00BD185F"/>
    <w:rsid w:val="00BD3356"/>
    <w:rsid w:val="00BD3B4F"/>
    <w:rsid w:val="00BD3F02"/>
    <w:rsid w:val="00BD4584"/>
    <w:rsid w:val="00BD4638"/>
    <w:rsid w:val="00BD495B"/>
    <w:rsid w:val="00BD4DE7"/>
    <w:rsid w:val="00BD57AE"/>
    <w:rsid w:val="00BD6099"/>
    <w:rsid w:val="00BD7CFB"/>
    <w:rsid w:val="00BE0BB8"/>
    <w:rsid w:val="00BE2601"/>
    <w:rsid w:val="00BE3C45"/>
    <w:rsid w:val="00BE41F4"/>
    <w:rsid w:val="00BE44A1"/>
    <w:rsid w:val="00BE522B"/>
    <w:rsid w:val="00BE5817"/>
    <w:rsid w:val="00BE583A"/>
    <w:rsid w:val="00BE720D"/>
    <w:rsid w:val="00BE7375"/>
    <w:rsid w:val="00BE7C20"/>
    <w:rsid w:val="00BE7FBE"/>
    <w:rsid w:val="00BF088A"/>
    <w:rsid w:val="00BF0F73"/>
    <w:rsid w:val="00BF14FB"/>
    <w:rsid w:val="00BF2356"/>
    <w:rsid w:val="00BF2618"/>
    <w:rsid w:val="00BF2DE0"/>
    <w:rsid w:val="00BF3F4C"/>
    <w:rsid w:val="00BF3F85"/>
    <w:rsid w:val="00BF49E1"/>
    <w:rsid w:val="00BF4B10"/>
    <w:rsid w:val="00BF5C04"/>
    <w:rsid w:val="00BF5FDB"/>
    <w:rsid w:val="00BF6383"/>
    <w:rsid w:val="00BF7176"/>
    <w:rsid w:val="00BF74E5"/>
    <w:rsid w:val="00BF751D"/>
    <w:rsid w:val="00BF7BF3"/>
    <w:rsid w:val="00BF7CBE"/>
    <w:rsid w:val="00C00141"/>
    <w:rsid w:val="00C005A7"/>
    <w:rsid w:val="00C00C23"/>
    <w:rsid w:val="00C02B7E"/>
    <w:rsid w:val="00C032E3"/>
    <w:rsid w:val="00C036ED"/>
    <w:rsid w:val="00C037BF"/>
    <w:rsid w:val="00C03F80"/>
    <w:rsid w:val="00C04C75"/>
    <w:rsid w:val="00C076ED"/>
    <w:rsid w:val="00C109B2"/>
    <w:rsid w:val="00C1114D"/>
    <w:rsid w:val="00C117EF"/>
    <w:rsid w:val="00C1263B"/>
    <w:rsid w:val="00C12E0E"/>
    <w:rsid w:val="00C13A88"/>
    <w:rsid w:val="00C13C02"/>
    <w:rsid w:val="00C1553E"/>
    <w:rsid w:val="00C15AED"/>
    <w:rsid w:val="00C16260"/>
    <w:rsid w:val="00C16291"/>
    <w:rsid w:val="00C16627"/>
    <w:rsid w:val="00C17592"/>
    <w:rsid w:val="00C177F5"/>
    <w:rsid w:val="00C17D46"/>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2AD7"/>
    <w:rsid w:val="00C33CC3"/>
    <w:rsid w:val="00C3588D"/>
    <w:rsid w:val="00C36293"/>
    <w:rsid w:val="00C3670C"/>
    <w:rsid w:val="00C37F15"/>
    <w:rsid w:val="00C417AD"/>
    <w:rsid w:val="00C428AE"/>
    <w:rsid w:val="00C43102"/>
    <w:rsid w:val="00C43FD1"/>
    <w:rsid w:val="00C4417B"/>
    <w:rsid w:val="00C455EB"/>
    <w:rsid w:val="00C46B83"/>
    <w:rsid w:val="00C46D9E"/>
    <w:rsid w:val="00C50C84"/>
    <w:rsid w:val="00C5182F"/>
    <w:rsid w:val="00C51BC3"/>
    <w:rsid w:val="00C52BA4"/>
    <w:rsid w:val="00C53244"/>
    <w:rsid w:val="00C53A0A"/>
    <w:rsid w:val="00C5476B"/>
    <w:rsid w:val="00C54819"/>
    <w:rsid w:val="00C548E5"/>
    <w:rsid w:val="00C549B0"/>
    <w:rsid w:val="00C5516A"/>
    <w:rsid w:val="00C5590A"/>
    <w:rsid w:val="00C561D6"/>
    <w:rsid w:val="00C564BB"/>
    <w:rsid w:val="00C5766D"/>
    <w:rsid w:val="00C5796F"/>
    <w:rsid w:val="00C579A8"/>
    <w:rsid w:val="00C57E4F"/>
    <w:rsid w:val="00C602EE"/>
    <w:rsid w:val="00C608CC"/>
    <w:rsid w:val="00C60B89"/>
    <w:rsid w:val="00C614AA"/>
    <w:rsid w:val="00C61E34"/>
    <w:rsid w:val="00C621FA"/>
    <w:rsid w:val="00C6413A"/>
    <w:rsid w:val="00C643E7"/>
    <w:rsid w:val="00C64C16"/>
    <w:rsid w:val="00C65558"/>
    <w:rsid w:val="00C678A4"/>
    <w:rsid w:val="00C720F4"/>
    <w:rsid w:val="00C729E5"/>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5EED"/>
    <w:rsid w:val="00C86027"/>
    <w:rsid w:val="00C86F83"/>
    <w:rsid w:val="00C8718C"/>
    <w:rsid w:val="00C87AEB"/>
    <w:rsid w:val="00C90BEB"/>
    <w:rsid w:val="00C92A46"/>
    <w:rsid w:val="00C92FC0"/>
    <w:rsid w:val="00C93E00"/>
    <w:rsid w:val="00C949A1"/>
    <w:rsid w:val="00C94C82"/>
    <w:rsid w:val="00C9609D"/>
    <w:rsid w:val="00C96533"/>
    <w:rsid w:val="00C96692"/>
    <w:rsid w:val="00C96CBC"/>
    <w:rsid w:val="00C97429"/>
    <w:rsid w:val="00CA0495"/>
    <w:rsid w:val="00CA1162"/>
    <w:rsid w:val="00CA2503"/>
    <w:rsid w:val="00CA38CE"/>
    <w:rsid w:val="00CA3904"/>
    <w:rsid w:val="00CA4C6D"/>
    <w:rsid w:val="00CA4C6F"/>
    <w:rsid w:val="00CA5C3F"/>
    <w:rsid w:val="00CA638A"/>
    <w:rsid w:val="00CA6660"/>
    <w:rsid w:val="00CA6E36"/>
    <w:rsid w:val="00CA71BD"/>
    <w:rsid w:val="00CA77CA"/>
    <w:rsid w:val="00CB0CD9"/>
    <w:rsid w:val="00CB17D9"/>
    <w:rsid w:val="00CB1DBD"/>
    <w:rsid w:val="00CB2E7E"/>
    <w:rsid w:val="00CB39F6"/>
    <w:rsid w:val="00CB3DB8"/>
    <w:rsid w:val="00CB4956"/>
    <w:rsid w:val="00CB61FE"/>
    <w:rsid w:val="00CB6411"/>
    <w:rsid w:val="00CB7A3D"/>
    <w:rsid w:val="00CC0913"/>
    <w:rsid w:val="00CC0A4D"/>
    <w:rsid w:val="00CC0CAF"/>
    <w:rsid w:val="00CC0EA6"/>
    <w:rsid w:val="00CC0F22"/>
    <w:rsid w:val="00CC26A9"/>
    <w:rsid w:val="00CC2C4E"/>
    <w:rsid w:val="00CC2C55"/>
    <w:rsid w:val="00CC4EF5"/>
    <w:rsid w:val="00CC514E"/>
    <w:rsid w:val="00CC5DA3"/>
    <w:rsid w:val="00CC6206"/>
    <w:rsid w:val="00CC6BE9"/>
    <w:rsid w:val="00CC7168"/>
    <w:rsid w:val="00CC74F6"/>
    <w:rsid w:val="00CC7BE0"/>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1C4D"/>
    <w:rsid w:val="00CE2C57"/>
    <w:rsid w:val="00CE3484"/>
    <w:rsid w:val="00CE42D0"/>
    <w:rsid w:val="00CE6A0A"/>
    <w:rsid w:val="00CE7629"/>
    <w:rsid w:val="00CF013E"/>
    <w:rsid w:val="00CF0A52"/>
    <w:rsid w:val="00CF2032"/>
    <w:rsid w:val="00CF28B5"/>
    <w:rsid w:val="00CF2B90"/>
    <w:rsid w:val="00CF3116"/>
    <w:rsid w:val="00CF3121"/>
    <w:rsid w:val="00CF3309"/>
    <w:rsid w:val="00CF3FD3"/>
    <w:rsid w:val="00CF5041"/>
    <w:rsid w:val="00CF6EE1"/>
    <w:rsid w:val="00CF74A0"/>
    <w:rsid w:val="00D01726"/>
    <w:rsid w:val="00D02C8B"/>
    <w:rsid w:val="00D02E65"/>
    <w:rsid w:val="00D0355B"/>
    <w:rsid w:val="00D042D6"/>
    <w:rsid w:val="00D04B59"/>
    <w:rsid w:val="00D0515E"/>
    <w:rsid w:val="00D05419"/>
    <w:rsid w:val="00D057E2"/>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3537"/>
    <w:rsid w:val="00D24A5E"/>
    <w:rsid w:val="00D27021"/>
    <w:rsid w:val="00D273F2"/>
    <w:rsid w:val="00D30EFD"/>
    <w:rsid w:val="00D31412"/>
    <w:rsid w:val="00D31414"/>
    <w:rsid w:val="00D3150F"/>
    <w:rsid w:val="00D3199E"/>
    <w:rsid w:val="00D33858"/>
    <w:rsid w:val="00D33D6E"/>
    <w:rsid w:val="00D342AC"/>
    <w:rsid w:val="00D3433D"/>
    <w:rsid w:val="00D351F1"/>
    <w:rsid w:val="00D353B6"/>
    <w:rsid w:val="00D3601A"/>
    <w:rsid w:val="00D3747D"/>
    <w:rsid w:val="00D3771F"/>
    <w:rsid w:val="00D379EF"/>
    <w:rsid w:val="00D37FAB"/>
    <w:rsid w:val="00D41A7B"/>
    <w:rsid w:val="00D41BDE"/>
    <w:rsid w:val="00D422C4"/>
    <w:rsid w:val="00D42692"/>
    <w:rsid w:val="00D43E14"/>
    <w:rsid w:val="00D441CA"/>
    <w:rsid w:val="00D444A4"/>
    <w:rsid w:val="00D46C86"/>
    <w:rsid w:val="00D46FC3"/>
    <w:rsid w:val="00D50824"/>
    <w:rsid w:val="00D511E0"/>
    <w:rsid w:val="00D51887"/>
    <w:rsid w:val="00D523B0"/>
    <w:rsid w:val="00D5262B"/>
    <w:rsid w:val="00D53368"/>
    <w:rsid w:val="00D53D0A"/>
    <w:rsid w:val="00D53D55"/>
    <w:rsid w:val="00D54AA4"/>
    <w:rsid w:val="00D551BB"/>
    <w:rsid w:val="00D5529F"/>
    <w:rsid w:val="00D55B36"/>
    <w:rsid w:val="00D5641F"/>
    <w:rsid w:val="00D56A0B"/>
    <w:rsid w:val="00D578F6"/>
    <w:rsid w:val="00D57B3E"/>
    <w:rsid w:val="00D603F4"/>
    <w:rsid w:val="00D60810"/>
    <w:rsid w:val="00D631DE"/>
    <w:rsid w:val="00D6385B"/>
    <w:rsid w:val="00D63879"/>
    <w:rsid w:val="00D6444A"/>
    <w:rsid w:val="00D6489B"/>
    <w:rsid w:val="00D658C0"/>
    <w:rsid w:val="00D66466"/>
    <w:rsid w:val="00D66512"/>
    <w:rsid w:val="00D71388"/>
    <w:rsid w:val="00D71D79"/>
    <w:rsid w:val="00D74B71"/>
    <w:rsid w:val="00D75786"/>
    <w:rsid w:val="00D75B63"/>
    <w:rsid w:val="00D76A68"/>
    <w:rsid w:val="00D76F31"/>
    <w:rsid w:val="00D777A2"/>
    <w:rsid w:val="00D80D2D"/>
    <w:rsid w:val="00D83546"/>
    <w:rsid w:val="00D843A1"/>
    <w:rsid w:val="00D84459"/>
    <w:rsid w:val="00D84C0F"/>
    <w:rsid w:val="00D8603E"/>
    <w:rsid w:val="00D86320"/>
    <w:rsid w:val="00D87C6D"/>
    <w:rsid w:val="00D90F8C"/>
    <w:rsid w:val="00D91407"/>
    <w:rsid w:val="00D91E06"/>
    <w:rsid w:val="00D91FE7"/>
    <w:rsid w:val="00D94274"/>
    <w:rsid w:val="00D95ABE"/>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A6A2F"/>
    <w:rsid w:val="00DB16A3"/>
    <w:rsid w:val="00DB1F56"/>
    <w:rsid w:val="00DB2204"/>
    <w:rsid w:val="00DB22EE"/>
    <w:rsid w:val="00DB3F2E"/>
    <w:rsid w:val="00DB429A"/>
    <w:rsid w:val="00DB4646"/>
    <w:rsid w:val="00DB4656"/>
    <w:rsid w:val="00DB51CF"/>
    <w:rsid w:val="00DB5C83"/>
    <w:rsid w:val="00DB6AAF"/>
    <w:rsid w:val="00DC0C14"/>
    <w:rsid w:val="00DC0DDE"/>
    <w:rsid w:val="00DC21F5"/>
    <w:rsid w:val="00DC2BAE"/>
    <w:rsid w:val="00DC2D06"/>
    <w:rsid w:val="00DC2D31"/>
    <w:rsid w:val="00DC2E5F"/>
    <w:rsid w:val="00DC3323"/>
    <w:rsid w:val="00DC34F0"/>
    <w:rsid w:val="00DC5A19"/>
    <w:rsid w:val="00DC6902"/>
    <w:rsid w:val="00DC6A3C"/>
    <w:rsid w:val="00DD0211"/>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4513"/>
    <w:rsid w:val="00DF580A"/>
    <w:rsid w:val="00DF5C6E"/>
    <w:rsid w:val="00DF5E16"/>
    <w:rsid w:val="00DF63B6"/>
    <w:rsid w:val="00DF6733"/>
    <w:rsid w:val="00DF707C"/>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273F"/>
    <w:rsid w:val="00E13FFF"/>
    <w:rsid w:val="00E170A8"/>
    <w:rsid w:val="00E17246"/>
    <w:rsid w:val="00E17858"/>
    <w:rsid w:val="00E17BC0"/>
    <w:rsid w:val="00E17C87"/>
    <w:rsid w:val="00E20112"/>
    <w:rsid w:val="00E2030D"/>
    <w:rsid w:val="00E2040F"/>
    <w:rsid w:val="00E20FEE"/>
    <w:rsid w:val="00E21FB2"/>
    <w:rsid w:val="00E22450"/>
    <w:rsid w:val="00E224CE"/>
    <w:rsid w:val="00E23300"/>
    <w:rsid w:val="00E23493"/>
    <w:rsid w:val="00E2356B"/>
    <w:rsid w:val="00E239FF"/>
    <w:rsid w:val="00E23B82"/>
    <w:rsid w:val="00E243DC"/>
    <w:rsid w:val="00E248C7"/>
    <w:rsid w:val="00E24945"/>
    <w:rsid w:val="00E24A36"/>
    <w:rsid w:val="00E24A75"/>
    <w:rsid w:val="00E2514A"/>
    <w:rsid w:val="00E256A8"/>
    <w:rsid w:val="00E25DE4"/>
    <w:rsid w:val="00E26536"/>
    <w:rsid w:val="00E2704E"/>
    <w:rsid w:val="00E30231"/>
    <w:rsid w:val="00E312C1"/>
    <w:rsid w:val="00E315D4"/>
    <w:rsid w:val="00E322C5"/>
    <w:rsid w:val="00E3331B"/>
    <w:rsid w:val="00E33381"/>
    <w:rsid w:val="00E33EBC"/>
    <w:rsid w:val="00E3435F"/>
    <w:rsid w:val="00E34B39"/>
    <w:rsid w:val="00E358E9"/>
    <w:rsid w:val="00E35D39"/>
    <w:rsid w:val="00E3727D"/>
    <w:rsid w:val="00E40004"/>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6110"/>
    <w:rsid w:val="00E56D1B"/>
    <w:rsid w:val="00E6055B"/>
    <w:rsid w:val="00E609B3"/>
    <w:rsid w:val="00E60A51"/>
    <w:rsid w:val="00E60BCA"/>
    <w:rsid w:val="00E621A3"/>
    <w:rsid w:val="00E6255B"/>
    <w:rsid w:val="00E625FF"/>
    <w:rsid w:val="00E64BA9"/>
    <w:rsid w:val="00E65154"/>
    <w:rsid w:val="00E65D15"/>
    <w:rsid w:val="00E667AA"/>
    <w:rsid w:val="00E669B1"/>
    <w:rsid w:val="00E67F75"/>
    <w:rsid w:val="00E70131"/>
    <w:rsid w:val="00E713A8"/>
    <w:rsid w:val="00E715EB"/>
    <w:rsid w:val="00E71615"/>
    <w:rsid w:val="00E724C9"/>
    <w:rsid w:val="00E72EF2"/>
    <w:rsid w:val="00E73DAF"/>
    <w:rsid w:val="00E74ACA"/>
    <w:rsid w:val="00E7602F"/>
    <w:rsid w:val="00E765D0"/>
    <w:rsid w:val="00E770F5"/>
    <w:rsid w:val="00E778D7"/>
    <w:rsid w:val="00E80427"/>
    <w:rsid w:val="00E8065F"/>
    <w:rsid w:val="00E82C2B"/>
    <w:rsid w:val="00E82DFB"/>
    <w:rsid w:val="00E8302D"/>
    <w:rsid w:val="00E830EC"/>
    <w:rsid w:val="00E84ACE"/>
    <w:rsid w:val="00E85376"/>
    <w:rsid w:val="00E8691A"/>
    <w:rsid w:val="00E87D9E"/>
    <w:rsid w:val="00E901D5"/>
    <w:rsid w:val="00E905D4"/>
    <w:rsid w:val="00E90867"/>
    <w:rsid w:val="00E9152C"/>
    <w:rsid w:val="00E918D1"/>
    <w:rsid w:val="00E921AB"/>
    <w:rsid w:val="00E92447"/>
    <w:rsid w:val="00E948C4"/>
    <w:rsid w:val="00E94E84"/>
    <w:rsid w:val="00E9502F"/>
    <w:rsid w:val="00E95439"/>
    <w:rsid w:val="00E95ED9"/>
    <w:rsid w:val="00E95F58"/>
    <w:rsid w:val="00E96582"/>
    <w:rsid w:val="00E96A44"/>
    <w:rsid w:val="00EA10E2"/>
    <w:rsid w:val="00EA3AF3"/>
    <w:rsid w:val="00EA3CE8"/>
    <w:rsid w:val="00EA3E2B"/>
    <w:rsid w:val="00EA3E4C"/>
    <w:rsid w:val="00EA4118"/>
    <w:rsid w:val="00EA6367"/>
    <w:rsid w:val="00EB0BC8"/>
    <w:rsid w:val="00EB130D"/>
    <w:rsid w:val="00EB1B66"/>
    <w:rsid w:val="00EB1FDF"/>
    <w:rsid w:val="00EB3047"/>
    <w:rsid w:val="00EB3900"/>
    <w:rsid w:val="00EB41F4"/>
    <w:rsid w:val="00EB4369"/>
    <w:rsid w:val="00EB4A13"/>
    <w:rsid w:val="00EB4C37"/>
    <w:rsid w:val="00EB5C3A"/>
    <w:rsid w:val="00EB65FB"/>
    <w:rsid w:val="00EB744A"/>
    <w:rsid w:val="00EC06CB"/>
    <w:rsid w:val="00EC09D7"/>
    <w:rsid w:val="00EC153E"/>
    <w:rsid w:val="00EC2C42"/>
    <w:rsid w:val="00EC2F6D"/>
    <w:rsid w:val="00EC3E9D"/>
    <w:rsid w:val="00EC447E"/>
    <w:rsid w:val="00EC52CA"/>
    <w:rsid w:val="00EC5753"/>
    <w:rsid w:val="00EC5B46"/>
    <w:rsid w:val="00EC5CDC"/>
    <w:rsid w:val="00EC6704"/>
    <w:rsid w:val="00EC6D2C"/>
    <w:rsid w:val="00EC7ACE"/>
    <w:rsid w:val="00ED099E"/>
    <w:rsid w:val="00ED0A7C"/>
    <w:rsid w:val="00ED2F51"/>
    <w:rsid w:val="00ED3825"/>
    <w:rsid w:val="00ED39CB"/>
    <w:rsid w:val="00ED3B38"/>
    <w:rsid w:val="00ED4537"/>
    <w:rsid w:val="00ED5679"/>
    <w:rsid w:val="00ED5F98"/>
    <w:rsid w:val="00ED7C85"/>
    <w:rsid w:val="00EE0118"/>
    <w:rsid w:val="00EE09C8"/>
    <w:rsid w:val="00EE13BA"/>
    <w:rsid w:val="00EE1808"/>
    <w:rsid w:val="00EE2057"/>
    <w:rsid w:val="00EE40DF"/>
    <w:rsid w:val="00EE4676"/>
    <w:rsid w:val="00EE4724"/>
    <w:rsid w:val="00EE4DC5"/>
    <w:rsid w:val="00EE50D0"/>
    <w:rsid w:val="00EE51BC"/>
    <w:rsid w:val="00EE5751"/>
    <w:rsid w:val="00EE57FA"/>
    <w:rsid w:val="00EE6366"/>
    <w:rsid w:val="00EE6698"/>
    <w:rsid w:val="00EE66D7"/>
    <w:rsid w:val="00EE6CA8"/>
    <w:rsid w:val="00EF1D3E"/>
    <w:rsid w:val="00EF552F"/>
    <w:rsid w:val="00EF5B82"/>
    <w:rsid w:val="00EF5FD9"/>
    <w:rsid w:val="00F00549"/>
    <w:rsid w:val="00F00789"/>
    <w:rsid w:val="00F013AE"/>
    <w:rsid w:val="00F03026"/>
    <w:rsid w:val="00F031A1"/>
    <w:rsid w:val="00F0377F"/>
    <w:rsid w:val="00F03A0E"/>
    <w:rsid w:val="00F03DD6"/>
    <w:rsid w:val="00F04182"/>
    <w:rsid w:val="00F04591"/>
    <w:rsid w:val="00F05DEA"/>
    <w:rsid w:val="00F067D7"/>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02"/>
    <w:rsid w:val="00F14D81"/>
    <w:rsid w:val="00F1553D"/>
    <w:rsid w:val="00F1590C"/>
    <w:rsid w:val="00F15AEB"/>
    <w:rsid w:val="00F167EB"/>
    <w:rsid w:val="00F16821"/>
    <w:rsid w:val="00F16EDF"/>
    <w:rsid w:val="00F2010C"/>
    <w:rsid w:val="00F212AD"/>
    <w:rsid w:val="00F22BB5"/>
    <w:rsid w:val="00F23F5C"/>
    <w:rsid w:val="00F24C89"/>
    <w:rsid w:val="00F266F6"/>
    <w:rsid w:val="00F2703F"/>
    <w:rsid w:val="00F27202"/>
    <w:rsid w:val="00F30FE7"/>
    <w:rsid w:val="00F318CF"/>
    <w:rsid w:val="00F31D01"/>
    <w:rsid w:val="00F3259A"/>
    <w:rsid w:val="00F32C3F"/>
    <w:rsid w:val="00F32D89"/>
    <w:rsid w:val="00F32EE9"/>
    <w:rsid w:val="00F33DDC"/>
    <w:rsid w:val="00F33EAD"/>
    <w:rsid w:val="00F34E08"/>
    <w:rsid w:val="00F3556B"/>
    <w:rsid w:val="00F36D68"/>
    <w:rsid w:val="00F400C8"/>
    <w:rsid w:val="00F403F4"/>
    <w:rsid w:val="00F4154F"/>
    <w:rsid w:val="00F41935"/>
    <w:rsid w:val="00F4214B"/>
    <w:rsid w:val="00F426D1"/>
    <w:rsid w:val="00F429C3"/>
    <w:rsid w:val="00F4315F"/>
    <w:rsid w:val="00F44196"/>
    <w:rsid w:val="00F45017"/>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5771B"/>
    <w:rsid w:val="00F6087D"/>
    <w:rsid w:val="00F6197D"/>
    <w:rsid w:val="00F61EAE"/>
    <w:rsid w:val="00F6318F"/>
    <w:rsid w:val="00F636BF"/>
    <w:rsid w:val="00F640AA"/>
    <w:rsid w:val="00F6517F"/>
    <w:rsid w:val="00F651C7"/>
    <w:rsid w:val="00F65362"/>
    <w:rsid w:val="00F6551E"/>
    <w:rsid w:val="00F6615B"/>
    <w:rsid w:val="00F67030"/>
    <w:rsid w:val="00F6708C"/>
    <w:rsid w:val="00F67509"/>
    <w:rsid w:val="00F676AC"/>
    <w:rsid w:val="00F67755"/>
    <w:rsid w:val="00F703A3"/>
    <w:rsid w:val="00F70BD6"/>
    <w:rsid w:val="00F70DAF"/>
    <w:rsid w:val="00F71409"/>
    <w:rsid w:val="00F71526"/>
    <w:rsid w:val="00F72E3B"/>
    <w:rsid w:val="00F7382E"/>
    <w:rsid w:val="00F75937"/>
    <w:rsid w:val="00F773B5"/>
    <w:rsid w:val="00F778F9"/>
    <w:rsid w:val="00F77B96"/>
    <w:rsid w:val="00F77E37"/>
    <w:rsid w:val="00F77E9D"/>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344"/>
    <w:rsid w:val="00F914DC"/>
    <w:rsid w:val="00F916DB"/>
    <w:rsid w:val="00F91D3B"/>
    <w:rsid w:val="00F92176"/>
    <w:rsid w:val="00F92455"/>
    <w:rsid w:val="00F925FF"/>
    <w:rsid w:val="00F92A4F"/>
    <w:rsid w:val="00F92B5B"/>
    <w:rsid w:val="00F92F5B"/>
    <w:rsid w:val="00F935F5"/>
    <w:rsid w:val="00F9417B"/>
    <w:rsid w:val="00F9429B"/>
    <w:rsid w:val="00F942D1"/>
    <w:rsid w:val="00F94630"/>
    <w:rsid w:val="00F94A47"/>
    <w:rsid w:val="00F94D75"/>
    <w:rsid w:val="00F953C6"/>
    <w:rsid w:val="00F954A3"/>
    <w:rsid w:val="00F976F0"/>
    <w:rsid w:val="00F97B0C"/>
    <w:rsid w:val="00F97CD6"/>
    <w:rsid w:val="00F97E0B"/>
    <w:rsid w:val="00FA020C"/>
    <w:rsid w:val="00FA0D13"/>
    <w:rsid w:val="00FA1253"/>
    <w:rsid w:val="00FA174A"/>
    <w:rsid w:val="00FA2513"/>
    <w:rsid w:val="00FA308F"/>
    <w:rsid w:val="00FA415D"/>
    <w:rsid w:val="00FA4AD5"/>
    <w:rsid w:val="00FA6A90"/>
    <w:rsid w:val="00FA73D1"/>
    <w:rsid w:val="00FA7C6E"/>
    <w:rsid w:val="00FB0A20"/>
    <w:rsid w:val="00FB144D"/>
    <w:rsid w:val="00FB179C"/>
    <w:rsid w:val="00FB1A23"/>
    <w:rsid w:val="00FB1E84"/>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0408"/>
    <w:rsid w:val="00FD16E4"/>
    <w:rsid w:val="00FD1A45"/>
    <w:rsid w:val="00FD22E0"/>
    <w:rsid w:val="00FD2531"/>
    <w:rsid w:val="00FD2777"/>
    <w:rsid w:val="00FD3662"/>
    <w:rsid w:val="00FD3B3B"/>
    <w:rsid w:val="00FD3D1F"/>
    <w:rsid w:val="00FD3D93"/>
    <w:rsid w:val="00FD49AB"/>
    <w:rsid w:val="00FD4A7B"/>
    <w:rsid w:val="00FD5CEE"/>
    <w:rsid w:val="00FD62A1"/>
    <w:rsid w:val="00FD6B8F"/>
    <w:rsid w:val="00FD7AF9"/>
    <w:rsid w:val="00FE01F5"/>
    <w:rsid w:val="00FE051B"/>
    <w:rsid w:val="00FE0BC2"/>
    <w:rsid w:val="00FE2904"/>
    <w:rsid w:val="00FE2C11"/>
    <w:rsid w:val="00FE34DA"/>
    <w:rsid w:val="00FE377C"/>
    <w:rsid w:val="00FE3E3B"/>
    <w:rsid w:val="00FE426E"/>
    <w:rsid w:val="00FE4B01"/>
    <w:rsid w:val="00FE5605"/>
    <w:rsid w:val="00FE5B92"/>
    <w:rsid w:val="00FF13DE"/>
    <w:rsid w:val="00FF1437"/>
    <w:rsid w:val="00FF16BF"/>
    <w:rsid w:val="00FF17A7"/>
    <w:rsid w:val="00FF4695"/>
    <w:rsid w:val="00FF48B5"/>
    <w:rsid w:val="00FF4CD7"/>
    <w:rsid w:val="00FF51A5"/>
    <w:rsid w:val="00FF5B47"/>
    <w:rsid w:val="00FF5EC7"/>
    <w:rsid w:val="00FF66C8"/>
    <w:rsid w:val="00FF6B52"/>
    <w:rsid w:val="63B64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6214E"/>
  <w15:docId w15:val="{B0CD6634-7817-468A-BC48-10B3D161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uiPriority="0"/>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a5"/>
    <w:uiPriority w:val="99"/>
    <w:semiHidden/>
    <w:unhideWhenUsed/>
    <w:rPr>
      <w:rFonts w:ascii="宋体"/>
      <w:sz w:val="18"/>
      <w:szCs w:val="18"/>
    </w:rPr>
  </w:style>
  <w:style w:type="paragraph" w:styleId="a6">
    <w:name w:val="annotation text"/>
    <w:basedOn w:val="a"/>
    <w:link w:val="a7"/>
    <w:qFormat/>
    <w:pPr>
      <w:jc w:val="left"/>
    </w:pPr>
  </w:style>
  <w:style w:type="paragraph" w:styleId="a8">
    <w:name w:val="Body Text"/>
    <w:basedOn w:val="a"/>
    <w:qFormat/>
    <w:pPr>
      <w:spacing w:after="120"/>
    </w:pPr>
  </w:style>
  <w:style w:type="paragraph" w:styleId="a9">
    <w:name w:val="Body Text Indent"/>
    <w:basedOn w:val="a"/>
    <w:qFormat/>
    <w:pPr>
      <w:widowControl/>
      <w:spacing w:line="360" w:lineRule="auto"/>
      <w:ind w:rightChars="-85" w:right="-85" w:firstLineChars="150" w:firstLine="360"/>
      <w:jc w:val="left"/>
    </w:pPr>
    <w:rPr>
      <w:rFonts w:ascii="宋体" w:hAnsi="宋体"/>
      <w:sz w:val="24"/>
    </w:rPr>
  </w:style>
  <w:style w:type="paragraph" w:styleId="aa">
    <w:name w:val="Plain Text"/>
    <w:basedOn w:val="a"/>
    <w:link w:val="ab"/>
    <w:uiPriority w:val="99"/>
    <w:pPr>
      <w:widowControl/>
      <w:jc w:val="left"/>
    </w:pPr>
    <w:rPr>
      <w:rFonts w:ascii="Courier New" w:hAnsi="Courier New"/>
      <w:kern w:val="0"/>
      <w:sz w:val="20"/>
    </w:rPr>
  </w:style>
  <w:style w:type="paragraph" w:styleId="ac">
    <w:name w:val="Date"/>
    <w:basedOn w:val="a"/>
    <w:next w:val="a"/>
    <w:link w:val="ad"/>
    <w:uiPriority w:val="99"/>
    <w:semiHidden/>
    <w:unhideWhenUsed/>
    <w:pPr>
      <w:ind w:leftChars="2500" w:left="100"/>
    </w:pPr>
  </w:style>
  <w:style w:type="paragraph" w:styleId="20">
    <w:name w:val="Body Text Indent 2"/>
    <w:basedOn w:val="a"/>
    <w:qFormat/>
    <w:pPr>
      <w:widowControl/>
      <w:spacing w:before="100" w:beforeAutospacing="1" w:after="100" w:afterAutospacing="1"/>
      <w:ind w:rightChars="-85" w:right="-85" w:firstLine="480"/>
      <w:outlineLvl w:val="0"/>
    </w:pPr>
    <w:rPr>
      <w:rFonts w:ascii="宋体" w:hAnsi="宋体"/>
      <w:color w:val="000000"/>
      <w:sz w:val="24"/>
    </w:rPr>
  </w:style>
  <w:style w:type="paragraph" w:styleId="ae">
    <w:name w:val="Balloon Text"/>
    <w:basedOn w:val="a"/>
    <w:qFormat/>
    <w:rPr>
      <w:sz w:val="18"/>
    </w:rPr>
  </w:style>
  <w:style w:type="paragraph" w:styleId="af">
    <w:name w:val="footer"/>
    <w:basedOn w:val="a"/>
    <w:link w:val="af0"/>
    <w:uiPriority w:val="99"/>
    <w:qFormat/>
    <w:pPr>
      <w:tabs>
        <w:tab w:val="center" w:pos="4153"/>
        <w:tab w:val="right" w:pos="8306"/>
      </w:tabs>
      <w:snapToGrid w:val="0"/>
      <w:jc w:val="left"/>
    </w:pPr>
    <w:rPr>
      <w:sz w:val="18"/>
    </w:rPr>
  </w:style>
  <w:style w:type="paragraph" w:styleId="af1">
    <w:name w:val="header"/>
    <w:basedOn w:val="a"/>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450"/>
      </w:tabs>
      <w:spacing w:line="360" w:lineRule="auto"/>
    </w:pPr>
    <w:rPr>
      <w:rFonts w:ascii="黑体" w:eastAsia="黑体" w:hAnsi="宋体"/>
      <w:sz w:val="24"/>
    </w:rPr>
  </w:style>
  <w:style w:type="paragraph" w:styleId="af2">
    <w:name w:val="footnote text"/>
    <w:basedOn w:val="a"/>
    <w:link w:val="af3"/>
    <w:uiPriority w:val="99"/>
    <w:semiHidden/>
    <w:unhideWhenUsed/>
    <w:pPr>
      <w:snapToGrid w:val="0"/>
      <w:jc w:val="left"/>
    </w:pPr>
    <w:rPr>
      <w:sz w:val="18"/>
      <w:szCs w:val="18"/>
    </w:rPr>
  </w:style>
  <w:style w:type="paragraph" w:styleId="21">
    <w:name w:val="toc 2"/>
    <w:basedOn w:val="a"/>
    <w:next w:val="a"/>
    <w:pPr>
      <w:ind w:leftChars="200" w:left="420"/>
    </w:pPr>
  </w:style>
  <w:style w:type="paragraph" w:styleId="af4">
    <w:name w:val="Normal (Web)"/>
    <w:basedOn w:val="a"/>
    <w:uiPriority w:val="99"/>
    <w:qFormat/>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5">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paragraph" w:styleId="af6">
    <w:name w:val="annotation subject"/>
    <w:basedOn w:val="a6"/>
    <w:next w:val="a6"/>
    <w:qFormat/>
    <w:rPr>
      <w:b/>
    </w:rPr>
  </w:style>
  <w:style w:type="paragraph" w:styleId="af7">
    <w:name w:val="Body Text First Indent"/>
    <w:basedOn w:val="a8"/>
    <w:qFormat/>
    <w:pPr>
      <w:spacing w:line="300" w:lineRule="auto"/>
      <w:ind w:firstLine="425"/>
    </w:pPr>
  </w:style>
  <w:style w:type="character" w:styleId="af8">
    <w:name w:val="page number"/>
    <w:basedOn w:val="a1"/>
  </w:style>
  <w:style w:type="character" w:styleId="af9">
    <w:name w:val="FollowedHyperlink"/>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21"/>
    </w:rPr>
  </w:style>
  <w:style w:type="character" w:styleId="afc">
    <w:name w:val="footnote reference"/>
    <w:basedOn w:val="a1"/>
    <w:uiPriority w:val="99"/>
    <w:semiHidden/>
    <w:unhideWhenUsed/>
    <w:rPr>
      <w:vertAlign w:val="superscript"/>
    </w:rPr>
  </w:style>
  <w:style w:type="character" w:customStyle="1" w:styleId="read">
    <w:name w:val="read"/>
    <w:basedOn w:val="a1"/>
    <w:qFormat/>
  </w:style>
  <w:style w:type="character" w:customStyle="1" w:styleId="big1">
    <w:name w:val="big1"/>
    <w:rPr>
      <w:sz w:val="22"/>
    </w:rPr>
  </w:style>
  <w:style w:type="character" w:customStyle="1" w:styleId="ab">
    <w:name w:val="纯文本 字符"/>
    <w:link w:val="aa"/>
    <w:uiPriority w:val="99"/>
    <w:qFormat/>
    <w:rPr>
      <w:rFonts w:ascii="Courier New" w:hAnsi="Courier New"/>
    </w:rPr>
  </w:style>
  <w:style w:type="character" w:customStyle="1" w:styleId="ten51">
    <w:name w:val="ten51"/>
    <w:qFormat/>
    <w:rPr>
      <w:sz w:val="21"/>
    </w:rPr>
  </w:style>
  <w:style w:type="paragraph" w:customStyle="1" w:styleId="CharCharCharCharCharCharChar">
    <w:name w:val="Char Char Char Char Char Char Char"/>
    <w:basedOn w:val="a"/>
    <w:qFormat/>
  </w:style>
  <w:style w:type="paragraph" w:customStyle="1" w:styleId="22">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rPr>
  </w:style>
  <w:style w:type="paragraph" w:customStyle="1" w:styleId="afd">
    <w:name w:val="项目"/>
    <w:basedOn w:val="4"/>
    <w:qFormat/>
    <w:pPr>
      <w:snapToGrid w:val="0"/>
      <w:spacing w:before="120" w:after="120" w:line="360" w:lineRule="auto"/>
    </w:pPr>
    <w:rPr>
      <w:rFonts w:ascii="Times New Roman" w:eastAsia="楷体_GB2312" w:hAnsi="Times New Roman"/>
      <w:b w:val="0"/>
      <w:sz w:val="24"/>
    </w:rPr>
  </w:style>
  <w:style w:type="paragraph" w:customStyle="1" w:styleId="c">
    <w:name w:val="c_"/>
    <w:qFormat/>
    <w:pPr>
      <w:widowControl w:val="0"/>
      <w:autoSpaceDE w:val="0"/>
      <w:autoSpaceDN w:val="0"/>
      <w:adjustRightInd w:val="0"/>
      <w:jc w:val="both"/>
    </w:pPr>
    <w:rPr>
      <w:rFonts w:ascii="五" w:eastAsia="五"/>
      <w:sz w:val="24"/>
    </w:rPr>
  </w:style>
  <w:style w:type="paragraph" w:customStyle="1" w:styleId="afe">
    <w:name w:val="表格正文"/>
    <w:basedOn w:val="a0"/>
    <w:qFormat/>
    <w:pPr>
      <w:spacing w:beforeLines="50"/>
      <w:ind w:firstLineChars="0" w:firstLine="0"/>
      <w:jc w:val="center"/>
    </w:pPr>
    <w:rPr>
      <w:sz w:val="24"/>
    </w:rPr>
  </w:style>
  <w:style w:type="paragraph" w:customStyle="1" w:styleId="Char">
    <w:name w:val="Char"/>
    <w:basedOn w:val="a"/>
    <w:qFormat/>
  </w:style>
  <w:style w:type="paragraph" w:customStyle="1" w:styleId="CharCharCharChar1CharCharChar">
    <w:name w:val="Char Char Char Char1 Char Char Char"/>
    <w:basedOn w:val="a"/>
    <w:qFormat/>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f">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5"/>
    <w:pPr>
      <w:tabs>
        <w:tab w:val="left" w:pos="1125"/>
      </w:tabs>
      <w:spacing w:line="360" w:lineRule="auto"/>
      <w:ind w:left="1125" w:hanging="1125"/>
    </w:pPr>
    <w:rPr>
      <w:rFonts w:ascii="宋体"/>
    </w:rPr>
  </w:style>
  <w:style w:type="paragraph" w:styleId="aff0">
    <w:name w:val="List Paragraph"/>
    <w:basedOn w:val="a"/>
    <w:qFormat/>
    <w:pPr>
      <w:ind w:firstLineChars="200" w:firstLine="420"/>
    </w:pPr>
  </w:style>
  <w:style w:type="character" w:customStyle="1" w:styleId="a7">
    <w:name w:val="批注文字 字符"/>
    <w:link w:val="a6"/>
    <w:qFormat/>
    <w:rPr>
      <w:kern w:val="2"/>
      <w:sz w:val="21"/>
    </w:rPr>
  </w:style>
  <w:style w:type="paragraph" w:customStyle="1" w:styleId="CharChar">
    <w:name w:val="Char Char"/>
    <w:basedOn w:val="a"/>
    <w:pPr>
      <w:tabs>
        <w:tab w:val="left" w:pos="840"/>
      </w:tabs>
      <w:ind w:left="840" w:hanging="360"/>
    </w:pPr>
    <w:rPr>
      <w:sz w:val="24"/>
      <w:szCs w:val="24"/>
    </w:rPr>
  </w:style>
  <w:style w:type="paragraph" w:customStyle="1" w:styleId="1Char">
    <w:name w:val="1 Char"/>
    <w:basedOn w:val="a"/>
    <w:semiHidden/>
    <w:pPr>
      <w:tabs>
        <w:tab w:val="left" w:pos="360"/>
      </w:tabs>
    </w:pPr>
    <w:rPr>
      <w:sz w:val="24"/>
      <w:szCs w:val="24"/>
    </w:rPr>
  </w:style>
  <w:style w:type="paragraph" w:customStyle="1" w:styleId="11">
    <w:name w:val="修订1"/>
    <w:hidden/>
    <w:uiPriority w:val="99"/>
    <w:semiHidden/>
    <w:rPr>
      <w:kern w:val="2"/>
      <w:sz w:val="21"/>
    </w:rPr>
  </w:style>
  <w:style w:type="character" w:customStyle="1" w:styleId="unnamed11">
    <w:name w:val="unnamed11"/>
    <w:rPr>
      <w:rFonts w:ascii="宋体" w:eastAsia="宋体" w:hAnsi="宋体" w:hint="eastAsia"/>
      <w:sz w:val="18"/>
      <w:szCs w:val="18"/>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Pr>
      <w:kern w:val="2"/>
      <w:sz w:val="18"/>
    </w:rPr>
  </w:style>
  <w:style w:type="paragraph" w:customStyle="1" w:styleId="Char1">
    <w:name w:val="Char1"/>
    <w:basedOn w:val="a"/>
  </w:style>
  <w:style w:type="character" w:customStyle="1" w:styleId="a5">
    <w:name w:val="文档结构图 字符"/>
    <w:link w:val="a4"/>
    <w:uiPriority w:val="99"/>
    <w:semiHidden/>
    <w:qFormat/>
    <w:rPr>
      <w:rFonts w:ascii="宋体"/>
      <w:kern w:val="2"/>
      <w:sz w:val="18"/>
      <w:szCs w:val="18"/>
    </w:rPr>
  </w:style>
  <w:style w:type="character" w:customStyle="1" w:styleId="ad">
    <w:name w:val="日期 字符"/>
    <w:link w:val="ac"/>
    <w:uiPriority w:val="99"/>
    <w:semiHidden/>
    <w:rPr>
      <w:kern w:val="2"/>
      <w:sz w:val="21"/>
    </w:rPr>
  </w:style>
  <w:style w:type="character" w:customStyle="1" w:styleId="af3">
    <w:name w:val="脚注文本 字符"/>
    <w:basedOn w:val="a1"/>
    <w:link w:val="af2"/>
    <w:uiPriority w:val="99"/>
    <w:semiHidden/>
    <w:rPr>
      <w:kern w:val="2"/>
      <w:sz w:val="18"/>
      <w:szCs w:val="18"/>
    </w:rPr>
  </w:style>
  <w:style w:type="paragraph" w:customStyle="1" w:styleId="CharCharCharChar">
    <w:name w:val="Char Char Char Char"/>
    <w:basedOn w:val="a"/>
    <w:qFormat/>
    <w:pPr>
      <w:tabs>
        <w:tab w:val="left" w:pos="360"/>
      </w:tabs>
    </w:pPr>
  </w:style>
  <w:style w:type="paragraph" w:styleId="aff1">
    <w:name w:val="Revision"/>
    <w:hidden/>
    <w:uiPriority w:val="99"/>
    <w:semiHidden/>
    <w:rsid w:val="00301F7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und001.com&#65292;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429677-D92C-4AED-8013-36634032B30E}">
  <ds:schemaRefs>
    <ds:schemaRef ds:uri="http://schemas.openxmlformats.org/officeDocument/2006/bibliography"/>
  </ds:schemaRefs>
</ds:datastoreItem>
</file>

<file path=customXml/itemProps3.xml><?xml version="1.0" encoding="utf-8"?>
<ds:datastoreItem xmlns:ds="http://schemas.openxmlformats.org/officeDocument/2006/customXml" ds:itemID="{1E4FC066-8E5C-49E2-A500-F57A64BC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12858</Words>
  <Characters>73294</Characters>
  <Application>Microsoft Office Word</Application>
  <DocSecurity>0</DocSecurity>
  <Lines>610</Lines>
  <Paragraphs>171</Paragraphs>
  <ScaleCrop>false</ScaleCrop>
  <Company>Sky123.Org</Company>
  <LinksUpToDate>false</LinksUpToDate>
  <CharactersWithSpaces>85981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张婕茹</cp:lastModifiedBy>
  <cp:revision>100</cp:revision>
  <cp:lastPrinted>2020-04-01T01:51:00Z</cp:lastPrinted>
  <dcterms:created xsi:type="dcterms:W3CDTF">2019-11-28T09:21:00Z</dcterms:created>
  <dcterms:modified xsi:type="dcterms:W3CDTF">2021-06-25T03:20:00Z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