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2FC0" w:rsidRPr="00EB07BC" w:rsidRDefault="00327295">
      <w:pPr>
        <w:rPr>
          <w:rFonts w:hint="eastAsia"/>
          <w:sz w:val="32"/>
        </w:rPr>
      </w:pPr>
      <w:bookmarkStart w:id="0" w:name="_GoBack"/>
      <w:bookmarkEnd w:id="0"/>
    </w:p>
    <w:p w:rsidR="00C92FC0" w:rsidRPr="00EB07BC" w:rsidRDefault="00327295">
      <w:pPr>
        <w:rPr>
          <w:sz w:val="32"/>
        </w:rPr>
      </w:pPr>
    </w:p>
    <w:p w:rsidR="00C92FC0" w:rsidRPr="00EB07BC" w:rsidRDefault="00327295">
      <w:pPr>
        <w:rPr>
          <w:sz w:val="32"/>
        </w:rPr>
      </w:pPr>
    </w:p>
    <w:p w:rsidR="00C92FC0" w:rsidRPr="00EB07BC" w:rsidRDefault="00EB76AC">
      <w:pPr>
        <w:jc w:val="center"/>
        <w:rPr>
          <w:sz w:val="32"/>
        </w:rPr>
      </w:pPr>
      <w:r>
        <w:rPr>
          <w:noProof/>
        </w:rPr>
        <w:drawing>
          <wp:inline distT="0" distB="0" distL="0" distR="0" wp14:anchorId="310493FC" wp14:editId="17ADE824">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0F2B1F" w:rsidRDefault="000F2B1F">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0F2B1F" w:rsidRDefault="000F2B1F">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0F2B1F" w:rsidRDefault="00EB76AC">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交银施罗德双轮动债券型证券投资基金</w:t>
      </w:r>
    </w:p>
    <w:p w:rsidR="000F2B1F" w:rsidRDefault="00EB76AC">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rsidR="000F2B1F" w:rsidRDefault="00EB76AC">
      <w:pPr>
        <w:snapToGrid w:val="0"/>
        <w:spacing w:line="360" w:lineRule="auto"/>
        <w:jc w:val="center"/>
        <w:rPr>
          <w:rFonts w:ascii="宋体" w:hAnsi="宋体"/>
          <w:b/>
          <w:sz w:val="30"/>
          <w:szCs w:val="30"/>
        </w:rPr>
      </w:pPr>
      <w:r>
        <w:rPr>
          <w:rFonts w:ascii="Times New Roman" w:hAnsi="Times New Roman"/>
          <w:b/>
          <w:color w:val="000000"/>
          <w:sz w:val="32"/>
          <w:szCs w:val="32"/>
        </w:rPr>
        <w:t>(2021</w:t>
      </w:r>
      <w:r>
        <w:rPr>
          <w:rFonts w:ascii="Times New Roman" w:hAnsi="Times New Roman"/>
          <w:b/>
          <w:color w:val="000000"/>
          <w:sz w:val="32"/>
          <w:szCs w:val="32"/>
        </w:rPr>
        <w:t>年</w:t>
      </w:r>
      <w:r w:rsidR="00FC7716">
        <w:rPr>
          <w:rFonts w:ascii="Times New Roman" w:hAnsi="Times New Roman"/>
          <w:b/>
          <w:color w:val="000000"/>
          <w:sz w:val="32"/>
          <w:szCs w:val="32"/>
        </w:rPr>
        <w:t>第</w:t>
      </w:r>
      <w:r w:rsidR="00FC7716">
        <w:rPr>
          <w:rFonts w:ascii="Times New Roman" w:hAnsi="Times New Roman"/>
          <w:b/>
          <w:color w:val="000000"/>
          <w:sz w:val="32"/>
          <w:szCs w:val="32"/>
        </w:rPr>
        <w:t>2</w:t>
      </w:r>
      <w:r>
        <w:rPr>
          <w:rFonts w:ascii="Times New Roman" w:hAnsi="Times New Roman"/>
          <w:b/>
          <w:color w:val="000000"/>
          <w:sz w:val="32"/>
          <w:szCs w:val="32"/>
        </w:rPr>
        <w:t>号</w:t>
      </w:r>
      <w:r>
        <w:rPr>
          <w:rFonts w:ascii="Times New Roman" w:hAnsi="Times New Roman"/>
          <w:b/>
          <w:color w:val="000000"/>
          <w:sz w:val="32"/>
          <w:szCs w:val="32"/>
        </w:rPr>
        <w:t>)</w:t>
      </w:r>
    </w:p>
    <w:p w:rsidR="000F2B1F" w:rsidRDefault="000F2B1F">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0F2B1F" w:rsidRDefault="000F2B1F">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0F2B1F" w:rsidRDefault="000F2B1F">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0F2B1F" w:rsidRDefault="000F2B1F">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0F2B1F" w:rsidRDefault="000F2B1F">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0F2B1F" w:rsidRDefault="000F2B1F">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0F2B1F" w:rsidRDefault="00EB76AC">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rsidR="000F2B1F" w:rsidRDefault="00EB76AC">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基金托管人：中信银行股份有限公司</w:t>
      </w:r>
    </w:p>
    <w:p w:rsidR="000F2B1F" w:rsidRDefault="000F2B1F">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0F2B1F" w:rsidRDefault="000F2B1F">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0F2B1F" w:rsidRDefault="00EB76AC">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二〇二一年</w:t>
      </w:r>
      <w:r w:rsidR="00FC7716">
        <w:rPr>
          <w:rFonts w:ascii="Times New Roman" w:hAnsi="Times New Roman" w:hint="eastAsia"/>
          <w:b/>
          <w:spacing w:val="2"/>
          <w:w w:val="99"/>
          <w:kern w:val="0"/>
          <w:sz w:val="28"/>
          <w:szCs w:val="32"/>
        </w:rPr>
        <w:t>六</w:t>
      </w:r>
      <w:r>
        <w:rPr>
          <w:rFonts w:ascii="Times New Roman" w:hAnsi="Times New Roman"/>
          <w:b/>
          <w:spacing w:val="2"/>
          <w:w w:val="99"/>
          <w:kern w:val="0"/>
          <w:sz w:val="28"/>
          <w:szCs w:val="32"/>
        </w:rPr>
        <w:t>月</w:t>
      </w:r>
    </w:p>
    <w:p w:rsidR="000F2B1F" w:rsidRDefault="000F2B1F">
      <w:pPr>
        <w:autoSpaceDE w:val="0"/>
        <w:autoSpaceDN w:val="0"/>
        <w:adjustRightInd w:val="0"/>
        <w:snapToGrid w:val="0"/>
        <w:spacing w:line="360" w:lineRule="auto"/>
        <w:ind w:left="1347" w:rightChars="6" w:right="13"/>
        <w:rPr>
          <w:rFonts w:ascii="宋体" w:hAnsi="宋体"/>
          <w:kern w:val="0"/>
          <w:sz w:val="32"/>
          <w:szCs w:val="32"/>
        </w:rPr>
        <w:sectPr w:rsidR="000F2B1F">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rsidR="000F2B1F" w:rsidRDefault="00EB76AC">
      <w:pPr>
        <w:pStyle w:val="1"/>
        <w:snapToGrid w:val="0"/>
        <w:spacing w:beforeLines="0" w:before="240" w:after="240"/>
        <w:rPr>
          <w:rFonts w:ascii="宋体" w:hAnsi="宋体"/>
          <w:kern w:val="0"/>
        </w:rPr>
      </w:pPr>
      <w:bookmarkStart w:id="1" w:name="_Toc324920538"/>
      <w:bookmarkStart w:id="2" w:name="_Toc496884613"/>
      <w:bookmarkStart w:id="3" w:name="_Toc75346941"/>
      <w:r>
        <w:rPr>
          <w:rFonts w:ascii="Times New Roman" w:hAnsi="Times New Roman"/>
          <w:kern w:val="0"/>
        </w:rPr>
        <w:lastRenderedPageBreak/>
        <w:t>重要提示</w:t>
      </w:r>
      <w:bookmarkEnd w:id="1"/>
      <w:bookmarkEnd w:id="2"/>
      <w:bookmarkEnd w:id="3"/>
    </w:p>
    <w:p w:rsidR="000F2B1F" w:rsidRDefault="00EB76A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交银施罗德双轮动债券型证券投资基金（以下简称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2013</w:t>
      </w:r>
      <w:r>
        <w:rPr>
          <w:rFonts w:ascii="Times New Roman" w:hAnsi="Times New Roman"/>
          <w:kern w:val="0"/>
          <w:sz w:val="24"/>
        </w:rPr>
        <w:t>年</w:t>
      </w:r>
      <w:r>
        <w:rPr>
          <w:rFonts w:ascii="Times New Roman" w:hAnsi="Times New Roman"/>
          <w:kern w:val="0"/>
          <w:sz w:val="24"/>
        </w:rPr>
        <w:t>1</w:t>
      </w:r>
      <w:r>
        <w:rPr>
          <w:rFonts w:ascii="Times New Roman" w:hAnsi="Times New Roman"/>
          <w:kern w:val="0"/>
          <w:sz w:val="24"/>
        </w:rPr>
        <w:t>月</w:t>
      </w:r>
      <w:r>
        <w:rPr>
          <w:rFonts w:ascii="Times New Roman" w:hAnsi="Times New Roman"/>
          <w:kern w:val="0"/>
          <w:sz w:val="24"/>
        </w:rPr>
        <w:t>31</w:t>
      </w:r>
      <w:r>
        <w:rPr>
          <w:rFonts w:ascii="Times New Roman" w:hAnsi="Times New Roman"/>
          <w:kern w:val="0"/>
          <w:sz w:val="24"/>
        </w:rPr>
        <w:t>日中国证券监督管理委员会证监许可【</w:t>
      </w:r>
      <w:r>
        <w:rPr>
          <w:rFonts w:ascii="Times New Roman" w:hAnsi="Times New Roman"/>
          <w:kern w:val="0"/>
          <w:sz w:val="24"/>
        </w:rPr>
        <w:t>2013</w:t>
      </w:r>
      <w:r>
        <w:rPr>
          <w:rFonts w:ascii="Times New Roman" w:hAnsi="Times New Roman"/>
          <w:kern w:val="0"/>
          <w:sz w:val="24"/>
        </w:rPr>
        <w:t>】</w:t>
      </w:r>
      <w:r>
        <w:rPr>
          <w:rFonts w:ascii="Times New Roman" w:hAnsi="Times New Roman"/>
          <w:kern w:val="0"/>
          <w:sz w:val="24"/>
        </w:rPr>
        <w:t>97</w:t>
      </w:r>
      <w:r>
        <w:rPr>
          <w:rFonts w:ascii="Times New Roman" w:hAnsi="Times New Roman"/>
          <w:kern w:val="0"/>
          <w:sz w:val="24"/>
        </w:rPr>
        <w:t>号文核准募集。本基金基金合同于</w:t>
      </w:r>
      <w:r>
        <w:rPr>
          <w:rFonts w:ascii="Times New Roman" w:hAnsi="Times New Roman"/>
          <w:kern w:val="0"/>
          <w:sz w:val="24"/>
        </w:rPr>
        <w:t>2013</w:t>
      </w:r>
      <w:r>
        <w:rPr>
          <w:rFonts w:ascii="Times New Roman" w:hAnsi="Times New Roman"/>
          <w:kern w:val="0"/>
          <w:sz w:val="24"/>
        </w:rPr>
        <w:t>年</w:t>
      </w:r>
      <w:r>
        <w:rPr>
          <w:rFonts w:ascii="Times New Roman" w:hAnsi="Times New Roman"/>
          <w:kern w:val="0"/>
          <w:sz w:val="24"/>
        </w:rPr>
        <w:t>4</w:t>
      </w:r>
      <w:r>
        <w:rPr>
          <w:rFonts w:ascii="Times New Roman" w:hAnsi="Times New Roman"/>
          <w:kern w:val="0"/>
          <w:sz w:val="24"/>
        </w:rPr>
        <w:t>月</w:t>
      </w:r>
      <w:r>
        <w:rPr>
          <w:rFonts w:ascii="Times New Roman" w:hAnsi="Times New Roman"/>
          <w:kern w:val="0"/>
          <w:sz w:val="24"/>
        </w:rPr>
        <w:t>18</w:t>
      </w:r>
      <w:r>
        <w:rPr>
          <w:rFonts w:ascii="Times New Roman" w:hAnsi="Times New Roman"/>
          <w:kern w:val="0"/>
          <w:sz w:val="24"/>
        </w:rPr>
        <w:t>日正式生效。</w:t>
      </w:r>
    </w:p>
    <w:p w:rsidR="000F2B1F" w:rsidRDefault="00EB76A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0F2B1F" w:rsidRDefault="00EB76A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0F2B1F" w:rsidRDefault="00EB76A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者在投资本基金前，需全面认识本基金产品的风险收益特征和产品特性，充分考虑自身的风险承受能力，理性判断市场，对投资本基金的意愿、时机、数量等投资行为作出独立决策。投资者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w:t>
      </w:r>
      <w:r w:rsidR="00FC7716" w:rsidRPr="00FC7716">
        <w:rPr>
          <w:rFonts w:ascii="Times New Roman" w:hAnsi="Times New Roman" w:hint="eastAsia"/>
          <w:kern w:val="0"/>
          <w:sz w:val="24"/>
        </w:rPr>
        <w:t>（包括实施侧袋机制时的特定风险）</w:t>
      </w:r>
      <w:r>
        <w:rPr>
          <w:rFonts w:ascii="Times New Roman" w:hAnsi="Times New Roman"/>
          <w:kern w:val="0"/>
          <w:sz w:val="24"/>
        </w:rPr>
        <w:t>；交易对手违约风险；投资本基金特有的其他风险等等。本基金是一只债券型基金，属于证券投资基金中中等风险的品种，其长期平均的预期收益和预期风险高于货币市场基金，低于混合型基金和股票型基金。</w:t>
      </w:r>
    </w:p>
    <w:p w:rsidR="000F2B1F" w:rsidRDefault="00EB76AC">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投资有风险，投资者在投资本基金前应认真阅读本基金的招募说明书和基金合同、基金产品资料概要。基金的过往业绩并不代表其未来表现。基金管理人管理的其他基金的业绩并不构成新基金业绩表现的保证。</w:t>
      </w:r>
    </w:p>
    <w:p w:rsidR="000F2B1F" w:rsidRDefault="00FC7716">
      <w:pPr>
        <w:autoSpaceDE w:val="0"/>
        <w:autoSpaceDN w:val="0"/>
        <w:adjustRightInd w:val="0"/>
        <w:snapToGrid w:val="0"/>
        <w:spacing w:line="360" w:lineRule="auto"/>
        <w:ind w:leftChars="50" w:left="105" w:firstLineChars="200" w:firstLine="480"/>
        <w:rPr>
          <w:rFonts w:ascii="宋体" w:hAnsi="宋体"/>
          <w:kern w:val="0"/>
          <w:sz w:val="24"/>
        </w:rPr>
      </w:pPr>
      <w:r w:rsidRPr="00FC7716">
        <w:rPr>
          <w:rFonts w:ascii="Times New Roman" w:hAnsi="Times New Roman" w:hint="eastAsia"/>
          <w:kern w:val="0"/>
          <w:sz w:val="24"/>
        </w:rPr>
        <w:t>本基金本次更新招募说明书对基金合同变更的相关信息进行更新，基金合同变更相关信息截止日为</w:t>
      </w:r>
      <w:r w:rsidRPr="00FC7716">
        <w:rPr>
          <w:rFonts w:ascii="Times New Roman" w:hAnsi="Times New Roman" w:hint="eastAsia"/>
          <w:kern w:val="0"/>
          <w:sz w:val="24"/>
        </w:rPr>
        <w:t>2021</w:t>
      </w:r>
      <w:r w:rsidRPr="00FC7716">
        <w:rPr>
          <w:rFonts w:ascii="Times New Roman" w:hAnsi="Times New Roman" w:hint="eastAsia"/>
          <w:kern w:val="0"/>
          <w:sz w:val="24"/>
        </w:rPr>
        <w:t>年</w:t>
      </w:r>
      <w:r>
        <w:rPr>
          <w:rFonts w:ascii="Times New Roman" w:hAnsi="Times New Roman"/>
          <w:kern w:val="0"/>
          <w:sz w:val="24"/>
        </w:rPr>
        <w:t>6</w:t>
      </w:r>
      <w:r w:rsidRPr="00FC7716">
        <w:rPr>
          <w:rFonts w:ascii="Times New Roman" w:hAnsi="Times New Roman" w:hint="eastAsia"/>
          <w:kern w:val="0"/>
          <w:sz w:val="24"/>
        </w:rPr>
        <w:t>月</w:t>
      </w:r>
      <w:r>
        <w:rPr>
          <w:rFonts w:ascii="Times New Roman" w:hAnsi="Times New Roman"/>
          <w:kern w:val="0"/>
          <w:sz w:val="24"/>
        </w:rPr>
        <w:t>30</w:t>
      </w:r>
      <w:r w:rsidRPr="00FC7716">
        <w:rPr>
          <w:rFonts w:ascii="Times New Roman" w:hAnsi="Times New Roman" w:hint="eastAsia"/>
          <w:kern w:val="0"/>
          <w:sz w:val="24"/>
        </w:rPr>
        <w:t>日，除非另有说明，</w:t>
      </w:r>
      <w:r w:rsidR="00EB76AC">
        <w:rPr>
          <w:rFonts w:ascii="Times New Roman" w:hAnsi="Times New Roman"/>
          <w:kern w:val="0"/>
          <w:sz w:val="24"/>
        </w:rPr>
        <w:t>本招募说明书其他所载内容截止日为</w:t>
      </w:r>
      <w:r w:rsidR="00EB76AC">
        <w:rPr>
          <w:rFonts w:ascii="Times New Roman" w:hAnsi="Times New Roman"/>
          <w:kern w:val="0"/>
          <w:sz w:val="24"/>
        </w:rPr>
        <w:t>2021</w:t>
      </w:r>
      <w:r w:rsidR="00EB76AC">
        <w:rPr>
          <w:rFonts w:ascii="Times New Roman" w:hAnsi="Times New Roman"/>
          <w:kern w:val="0"/>
          <w:sz w:val="24"/>
        </w:rPr>
        <w:t>年</w:t>
      </w:r>
      <w:r w:rsidR="00EB76AC">
        <w:rPr>
          <w:rFonts w:ascii="Times New Roman" w:hAnsi="Times New Roman"/>
          <w:kern w:val="0"/>
          <w:sz w:val="24"/>
        </w:rPr>
        <w:t>04</w:t>
      </w:r>
      <w:r w:rsidR="00EB76AC">
        <w:rPr>
          <w:rFonts w:ascii="Times New Roman" w:hAnsi="Times New Roman"/>
          <w:kern w:val="0"/>
          <w:sz w:val="24"/>
        </w:rPr>
        <w:t>月</w:t>
      </w:r>
      <w:r w:rsidR="00EB76AC">
        <w:rPr>
          <w:rFonts w:ascii="Times New Roman" w:hAnsi="Times New Roman"/>
          <w:kern w:val="0"/>
          <w:sz w:val="24"/>
        </w:rPr>
        <w:t>28</w:t>
      </w:r>
      <w:r w:rsidR="00EB76AC">
        <w:rPr>
          <w:rFonts w:ascii="Times New Roman" w:hAnsi="Times New Roman"/>
          <w:kern w:val="0"/>
          <w:sz w:val="24"/>
        </w:rPr>
        <w:t>日，有关财务数据和净值表现截止日为</w:t>
      </w:r>
      <w:r w:rsidR="00EB76AC">
        <w:rPr>
          <w:rFonts w:ascii="Times New Roman" w:hAnsi="Times New Roman"/>
          <w:kern w:val="0"/>
          <w:sz w:val="24"/>
        </w:rPr>
        <w:t>2021</w:t>
      </w:r>
      <w:r w:rsidR="00EB76AC">
        <w:rPr>
          <w:rFonts w:ascii="Times New Roman" w:hAnsi="Times New Roman"/>
          <w:kern w:val="0"/>
          <w:sz w:val="24"/>
        </w:rPr>
        <w:t>年</w:t>
      </w:r>
      <w:r w:rsidR="00EB76AC">
        <w:rPr>
          <w:rFonts w:ascii="Times New Roman" w:hAnsi="Times New Roman"/>
          <w:kern w:val="0"/>
          <w:sz w:val="24"/>
        </w:rPr>
        <w:t>03</w:t>
      </w:r>
      <w:r w:rsidR="00EB76AC">
        <w:rPr>
          <w:rFonts w:ascii="Times New Roman" w:hAnsi="Times New Roman"/>
          <w:kern w:val="0"/>
          <w:sz w:val="24"/>
        </w:rPr>
        <w:t>月</w:t>
      </w:r>
      <w:r w:rsidR="00EB76AC">
        <w:rPr>
          <w:rFonts w:ascii="Times New Roman" w:hAnsi="Times New Roman"/>
          <w:kern w:val="0"/>
          <w:sz w:val="24"/>
        </w:rPr>
        <w:t>31</w:t>
      </w:r>
      <w:r w:rsidR="00EB76AC">
        <w:rPr>
          <w:rFonts w:ascii="Times New Roman" w:hAnsi="Times New Roman"/>
          <w:kern w:val="0"/>
          <w:sz w:val="24"/>
        </w:rPr>
        <w:t>日。本招募说明书所载的财务数据未经审计。</w:t>
      </w:r>
    </w:p>
    <w:p w:rsidR="000F2B1F" w:rsidRDefault="000F2B1F">
      <w:pPr>
        <w:autoSpaceDE w:val="0"/>
        <w:autoSpaceDN w:val="0"/>
        <w:adjustRightInd w:val="0"/>
        <w:snapToGrid w:val="0"/>
        <w:spacing w:before="51" w:line="360" w:lineRule="auto"/>
        <w:ind w:left="120" w:rightChars="6" w:right="13" w:firstLine="480"/>
        <w:rPr>
          <w:rFonts w:ascii="宋体" w:hAnsi="宋体"/>
          <w:kern w:val="0"/>
          <w:szCs w:val="24"/>
        </w:rPr>
        <w:sectPr w:rsidR="000F2B1F">
          <w:headerReference w:type="default" r:id="rId12"/>
          <w:pgSz w:w="11920" w:h="16840"/>
          <w:pgMar w:top="1440" w:right="1680" w:bottom="280" w:left="1680" w:header="0" w:footer="1073" w:gutter="0"/>
          <w:pgNumType w:start="1"/>
          <w:cols w:space="720"/>
        </w:sectPr>
      </w:pPr>
    </w:p>
    <w:p w:rsidR="0063774B" w:rsidRPr="00AE0830" w:rsidRDefault="00EB76AC" w:rsidP="00AE0830">
      <w:pPr>
        <w:widowControl/>
        <w:spacing w:line="360" w:lineRule="auto"/>
        <w:jc w:val="center"/>
        <w:rPr>
          <w:rFonts w:ascii="宋体" w:hAnsi="宋体"/>
          <w:b/>
          <w:kern w:val="0"/>
          <w:sz w:val="24"/>
          <w:szCs w:val="24"/>
        </w:rPr>
      </w:pPr>
      <w:r w:rsidRPr="00AE0830">
        <w:rPr>
          <w:rFonts w:ascii="宋体" w:hAnsi="宋体"/>
          <w:b/>
          <w:kern w:val="0"/>
          <w:sz w:val="24"/>
          <w:szCs w:val="24"/>
        </w:rPr>
        <w:lastRenderedPageBreak/>
        <w:t>目</w:t>
      </w:r>
      <w:r w:rsidRPr="00AE0830">
        <w:rPr>
          <w:rFonts w:ascii="宋体" w:hAnsi="宋体"/>
          <w:b/>
          <w:kern w:val="0"/>
          <w:sz w:val="24"/>
          <w:szCs w:val="24"/>
        </w:rPr>
        <w:tab/>
        <w:t>录</w:t>
      </w:r>
    </w:p>
    <w:p w:rsidR="0063774B" w:rsidRPr="00AE0830" w:rsidRDefault="00F95430" w:rsidP="00AE0830">
      <w:pPr>
        <w:pStyle w:val="11"/>
        <w:tabs>
          <w:tab w:val="right" w:leader="dot" w:pos="8550"/>
        </w:tabs>
        <w:spacing w:line="360" w:lineRule="auto"/>
        <w:rPr>
          <w:rStyle w:val="af0"/>
          <w:rFonts w:ascii="宋体" w:hAnsi="宋体"/>
          <w:kern w:val="0"/>
          <w:sz w:val="24"/>
        </w:rPr>
      </w:pPr>
      <w:r w:rsidRPr="00AE0830">
        <w:rPr>
          <w:rStyle w:val="af0"/>
          <w:noProof/>
          <w:kern w:val="0"/>
        </w:rPr>
        <w:fldChar w:fldCharType="begin"/>
      </w:r>
      <w:r w:rsidRPr="00AE0830">
        <w:rPr>
          <w:rStyle w:val="af0"/>
          <w:noProof/>
          <w:kern w:val="0"/>
        </w:rPr>
        <w:instrText xml:space="preserve"> TOC \o "1-3" \f - \h \t "-1" </w:instrText>
      </w:r>
      <w:r w:rsidRPr="00AE0830">
        <w:rPr>
          <w:rStyle w:val="af0"/>
          <w:noProof/>
        </w:rPr>
        <w:fldChar w:fldCharType="separate"/>
      </w:r>
      <w:hyperlink w:anchor="_Toc75346941" w:history="1">
        <w:r w:rsidR="0063774B" w:rsidRPr="00AE0830">
          <w:rPr>
            <w:rStyle w:val="af0"/>
            <w:rFonts w:ascii="宋体" w:hAnsi="宋体" w:hint="eastAsia"/>
            <w:noProof/>
            <w:kern w:val="0"/>
            <w:sz w:val="24"/>
          </w:rPr>
          <w:t>重要提示</w:t>
        </w:r>
        <w:r w:rsidR="0063774B" w:rsidRPr="00AE0830">
          <w:rPr>
            <w:rStyle w:val="af0"/>
            <w:rFonts w:ascii="宋体" w:hAnsi="宋体"/>
            <w:kern w:val="0"/>
            <w:sz w:val="24"/>
          </w:rPr>
          <w:tab/>
        </w:r>
        <w:r w:rsidR="0063774B" w:rsidRPr="00AE0830">
          <w:rPr>
            <w:rStyle w:val="af0"/>
            <w:rFonts w:ascii="宋体" w:hAnsi="宋体"/>
            <w:kern w:val="0"/>
            <w:sz w:val="24"/>
          </w:rPr>
          <w:fldChar w:fldCharType="begin"/>
        </w:r>
        <w:r w:rsidR="0063774B" w:rsidRPr="00AE0830">
          <w:rPr>
            <w:rStyle w:val="af0"/>
            <w:rFonts w:ascii="宋体" w:hAnsi="宋体"/>
            <w:kern w:val="0"/>
            <w:sz w:val="24"/>
          </w:rPr>
          <w:instrText xml:space="preserve"> PAGEREF _Toc75346941 \h </w:instrText>
        </w:r>
        <w:r w:rsidR="0063774B" w:rsidRPr="00AE0830">
          <w:rPr>
            <w:rStyle w:val="af0"/>
            <w:rFonts w:ascii="宋体" w:hAnsi="宋体"/>
            <w:kern w:val="0"/>
            <w:sz w:val="24"/>
          </w:rPr>
        </w:r>
        <w:r w:rsidR="0063774B" w:rsidRPr="00AE0830">
          <w:rPr>
            <w:rStyle w:val="af0"/>
            <w:rFonts w:ascii="宋体" w:hAnsi="宋体"/>
            <w:kern w:val="0"/>
            <w:sz w:val="24"/>
          </w:rPr>
          <w:fldChar w:fldCharType="separate"/>
        </w:r>
        <w:r w:rsidR="0063774B" w:rsidRPr="00AE0830">
          <w:rPr>
            <w:rStyle w:val="af0"/>
            <w:rFonts w:ascii="宋体" w:hAnsi="宋体"/>
            <w:kern w:val="0"/>
            <w:sz w:val="24"/>
          </w:rPr>
          <w:t>1</w:t>
        </w:r>
        <w:r w:rsidR="0063774B" w:rsidRPr="00AE0830">
          <w:rPr>
            <w:rStyle w:val="af0"/>
            <w:rFonts w:ascii="宋体" w:hAnsi="宋体"/>
            <w:kern w:val="0"/>
            <w:sz w:val="24"/>
          </w:rPr>
          <w:fldChar w:fldCharType="end"/>
        </w:r>
      </w:hyperlink>
    </w:p>
    <w:p w:rsidR="0063774B" w:rsidRPr="00AE0830" w:rsidRDefault="0063774B" w:rsidP="00AE0830">
      <w:pPr>
        <w:pStyle w:val="11"/>
        <w:tabs>
          <w:tab w:val="right" w:leader="dot" w:pos="8550"/>
        </w:tabs>
        <w:spacing w:line="360" w:lineRule="auto"/>
        <w:rPr>
          <w:rStyle w:val="af0"/>
          <w:rFonts w:ascii="宋体" w:hAnsi="宋体"/>
          <w:kern w:val="0"/>
          <w:sz w:val="24"/>
        </w:rPr>
      </w:pPr>
      <w:hyperlink w:anchor="_Toc75346942" w:history="1">
        <w:r w:rsidRPr="00AE0830">
          <w:rPr>
            <w:rStyle w:val="af0"/>
            <w:rFonts w:ascii="宋体" w:hAnsi="宋体" w:hint="eastAsia"/>
            <w:noProof/>
            <w:kern w:val="0"/>
            <w:sz w:val="24"/>
          </w:rPr>
          <w:t>一、绪言</w:t>
        </w:r>
        <w:r w:rsidRPr="00AE0830">
          <w:rPr>
            <w:rStyle w:val="af0"/>
            <w:rFonts w:ascii="宋体" w:hAnsi="宋体"/>
            <w:kern w:val="0"/>
            <w:sz w:val="24"/>
          </w:rPr>
          <w:tab/>
        </w:r>
        <w:r w:rsidRPr="00AE0830">
          <w:rPr>
            <w:rStyle w:val="af0"/>
            <w:rFonts w:ascii="宋体" w:hAnsi="宋体"/>
            <w:kern w:val="0"/>
            <w:sz w:val="24"/>
          </w:rPr>
          <w:fldChar w:fldCharType="begin"/>
        </w:r>
        <w:r w:rsidRPr="00AE0830">
          <w:rPr>
            <w:rStyle w:val="af0"/>
            <w:rFonts w:ascii="宋体" w:hAnsi="宋体"/>
            <w:kern w:val="0"/>
            <w:sz w:val="24"/>
          </w:rPr>
          <w:instrText xml:space="preserve"> PAGEREF _Toc75346942 \h </w:instrText>
        </w:r>
        <w:r w:rsidRPr="00AE0830">
          <w:rPr>
            <w:rStyle w:val="af0"/>
            <w:rFonts w:ascii="宋体" w:hAnsi="宋体"/>
            <w:kern w:val="0"/>
            <w:sz w:val="24"/>
          </w:rPr>
        </w:r>
        <w:r w:rsidRPr="00AE0830">
          <w:rPr>
            <w:rStyle w:val="af0"/>
            <w:rFonts w:ascii="宋体" w:hAnsi="宋体"/>
            <w:kern w:val="0"/>
            <w:sz w:val="24"/>
          </w:rPr>
          <w:fldChar w:fldCharType="separate"/>
        </w:r>
        <w:r w:rsidRPr="00AE0830">
          <w:rPr>
            <w:rStyle w:val="af0"/>
            <w:rFonts w:ascii="宋体" w:hAnsi="宋体"/>
            <w:kern w:val="0"/>
            <w:sz w:val="24"/>
          </w:rPr>
          <w:t>3</w:t>
        </w:r>
        <w:r w:rsidRPr="00AE0830">
          <w:rPr>
            <w:rStyle w:val="af0"/>
            <w:rFonts w:ascii="宋体" w:hAnsi="宋体"/>
            <w:kern w:val="0"/>
            <w:sz w:val="24"/>
          </w:rPr>
          <w:fldChar w:fldCharType="end"/>
        </w:r>
      </w:hyperlink>
    </w:p>
    <w:p w:rsidR="0063774B" w:rsidRPr="00AE0830" w:rsidRDefault="0063774B" w:rsidP="00AE0830">
      <w:pPr>
        <w:pStyle w:val="11"/>
        <w:tabs>
          <w:tab w:val="right" w:leader="dot" w:pos="8550"/>
        </w:tabs>
        <w:spacing w:line="360" w:lineRule="auto"/>
        <w:rPr>
          <w:rStyle w:val="af0"/>
          <w:rFonts w:ascii="宋体" w:hAnsi="宋体"/>
          <w:kern w:val="0"/>
          <w:sz w:val="24"/>
        </w:rPr>
      </w:pPr>
      <w:hyperlink w:anchor="_Toc75346943" w:history="1">
        <w:r w:rsidRPr="00AE0830">
          <w:rPr>
            <w:rStyle w:val="af0"/>
            <w:rFonts w:ascii="宋体" w:hAnsi="宋体" w:hint="eastAsia"/>
            <w:noProof/>
            <w:kern w:val="0"/>
            <w:sz w:val="24"/>
          </w:rPr>
          <w:t>二、释义</w:t>
        </w:r>
        <w:r w:rsidRPr="00AE0830">
          <w:rPr>
            <w:rStyle w:val="af0"/>
            <w:rFonts w:ascii="宋体" w:hAnsi="宋体"/>
            <w:kern w:val="0"/>
            <w:sz w:val="24"/>
          </w:rPr>
          <w:tab/>
        </w:r>
        <w:r w:rsidRPr="00AE0830">
          <w:rPr>
            <w:rStyle w:val="af0"/>
            <w:rFonts w:ascii="宋体" w:hAnsi="宋体"/>
            <w:kern w:val="0"/>
            <w:sz w:val="24"/>
          </w:rPr>
          <w:fldChar w:fldCharType="begin"/>
        </w:r>
        <w:r w:rsidRPr="00AE0830">
          <w:rPr>
            <w:rStyle w:val="af0"/>
            <w:rFonts w:ascii="宋体" w:hAnsi="宋体"/>
            <w:kern w:val="0"/>
            <w:sz w:val="24"/>
          </w:rPr>
          <w:instrText xml:space="preserve"> PAGEREF _Toc75346943 \h </w:instrText>
        </w:r>
        <w:r w:rsidRPr="00AE0830">
          <w:rPr>
            <w:rStyle w:val="af0"/>
            <w:rFonts w:ascii="宋体" w:hAnsi="宋体"/>
            <w:kern w:val="0"/>
            <w:sz w:val="24"/>
          </w:rPr>
        </w:r>
        <w:r w:rsidRPr="00AE0830">
          <w:rPr>
            <w:rStyle w:val="af0"/>
            <w:rFonts w:ascii="宋体" w:hAnsi="宋体"/>
            <w:kern w:val="0"/>
            <w:sz w:val="24"/>
          </w:rPr>
          <w:fldChar w:fldCharType="separate"/>
        </w:r>
        <w:r w:rsidRPr="00AE0830">
          <w:rPr>
            <w:rStyle w:val="af0"/>
            <w:rFonts w:ascii="宋体" w:hAnsi="宋体"/>
            <w:kern w:val="0"/>
            <w:sz w:val="24"/>
          </w:rPr>
          <w:t>4</w:t>
        </w:r>
        <w:r w:rsidRPr="00AE0830">
          <w:rPr>
            <w:rStyle w:val="af0"/>
            <w:rFonts w:ascii="宋体" w:hAnsi="宋体"/>
            <w:kern w:val="0"/>
            <w:sz w:val="24"/>
          </w:rPr>
          <w:fldChar w:fldCharType="end"/>
        </w:r>
      </w:hyperlink>
    </w:p>
    <w:p w:rsidR="0063774B" w:rsidRPr="00AE0830" w:rsidRDefault="0063774B" w:rsidP="00AE0830">
      <w:pPr>
        <w:pStyle w:val="11"/>
        <w:tabs>
          <w:tab w:val="right" w:leader="dot" w:pos="8550"/>
        </w:tabs>
        <w:spacing w:line="360" w:lineRule="auto"/>
        <w:rPr>
          <w:rStyle w:val="af0"/>
          <w:rFonts w:ascii="宋体" w:hAnsi="宋体"/>
          <w:kern w:val="0"/>
          <w:sz w:val="24"/>
        </w:rPr>
      </w:pPr>
      <w:hyperlink w:anchor="_Toc75346944" w:history="1">
        <w:r w:rsidRPr="00AE0830">
          <w:rPr>
            <w:rStyle w:val="af0"/>
            <w:rFonts w:ascii="宋体" w:hAnsi="宋体" w:hint="eastAsia"/>
            <w:noProof/>
            <w:kern w:val="0"/>
            <w:sz w:val="24"/>
          </w:rPr>
          <w:t>三、基金管理人</w:t>
        </w:r>
        <w:r w:rsidRPr="00AE0830">
          <w:rPr>
            <w:rStyle w:val="af0"/>
            <w:rFonts w:ascii="宋体" w:hAnsi="宋体"/>
            <w:kern w:val="0"/>
            <w:sz w:val="24"/>
          </w:rPr>
          <w:tab/>
        </w:r>
        <w:r w:rsidRPr="00AE0830">
          <w:rPr>
            <w:rStyle w:val="af0"/>
            <w:rFonts w:ascii="宋体" w:hAnsi="宋体"/>
            <w:kern w:val="0"/>
            <w:sz w:val="24"/>
          </w:rPr>
          <w:fldChar w:fldCharType="begin"/>
        </w:r>
        <w:r w:rsidRPr="00AE0830">
          <w:rPr>
            <w:rStyle w:val="af0"/>
            <w:rFonts w:ascii="宋体" w:hAnsi="宋体"/>
            <w:kern w:val="0"/>
            <w:sz w:val="24"/>
          </w:rPr>
          <w:instrText xml:space="preserve"> PAGEREF _Toc75346944 \h </w:instrText>
        </w:r>
        <w:r w:rsidRPr="00AE0830">
          <w:rPr>
            <w:rStyle w:val="af0"/>
            <w:rFonts w:ascii="宋体" w:hAnsi="宋体"/>
            <w:kern w:val="0"/>
            <w:sz w:val="24"/>
          </w:rPr>
        </w:r>
        <w:r w:rsidRPr="00AE0830">
          <w:rPr>
            <w:rStyle w:val="af0"/>
            <w:rFonts w:ascii="宋体" w:hAnsi="宋体"/>
            <w:kern w:val="0"/>
            <w:sz w:val="24"/>
          </w:rPr>
          <w:fldChar w:fldCharType="separate"/>
        </w:r>
        <w:r w:rsidRPr="00AE0830">
          <w:rPr>
            <w:rStyle w:val="af0"/>
            <w:rFonts w:ascii="宋体" w:hAnsi="宋体"/>
            <w:kern w:val="0"/>
            <w:sz w:val="24"/>
          </w:rPr>
          <w:t>9</w:t>
        </w:r>
        <w:r w:rsidRPr="00AE0830">
          <w:rPr>
            <w:rStyle w:val="af0"/>
            <w:rFonts w:ascii="宋体" w:hAnsi="宋体"/>
            <w:kern w:val="0"/>
            <w:sz w:val="24"/>
          </w:rPr>
          <w:fldChar w:fldCharType="end"/>
        </w:r>
      </w:hyperlink>
    </w:p>
    <w:p w:rsidR="0063774B" w:rsidRPr="00AE0830" w:rsidRDefault="0063774B" w:rsidP="00AE0830">
      <w:pPr>
        <w:pStyle w:val="11"/>
        <w:tabs>
          <w:tab w:val="right" w:leader="dot" w:pos="8550"/>
        </w:tabs>
        <w:spacing w:line="360" w:lineRule="auto"/>
        <w:rPr>
          <w:rStyle w:val="af0"/>
          <w:rFonts w:ascii="宋体" w:hAnsi="宋体"/>
          <w:kern w:val="0"/>
          <w:sz w:val="24"/>
        </w:rPr>
      </w:pPr>
      <w:hyperlink w:anchor="_Toc75346945" w:history="1">
        <w:r w:rsidRPr="00AE0830">
          <w:rPr>
            <w:rStyle w:val="af0"/>
            <w:rFonts w:ascii="宋体" w:hAnsi="宋体" w:hint="eastAsia"/>
            <w:noProof/>
            <w:kern w:val="0"/>
            <w:sz w:val="24"/>
          </w:rPr>
          <w:t>四、基金托管人</w:t>
        </w:r>
        <w:r w:rsidRPr="00AE0830">
          <w:rPr>
            <w:rStyle w:val="af0"/>
            <w:rFonts w:ascii="宋体" w:hAnsi="宋体"/>
            <w:kern w:val="0"/>
            <w:sz w:val="24"/>
          </w:rPr>
          <w:tab/>
        </w:r>
        <w:r w:rsidRPr="00AE0830">
          <w:rPr>
            <w:rStyle w:val="af0"/>
            <w:rFonts w:ascii="宋体" w:hAnsi="宋体"/>
            <w:kern w:val="0"/>
            <w:sz w:val="24"/>
          </w:rPr>
          <w:fldChar w:fldCharType="begin"/>
        </w:r>
        <w:r w:rsidRPr="00AE0830">
          <w:rPr>
            <w:rStyle w:val="af0"/>
            <w:rFonts w:ascii="宋体" w:hAnsi="宋体"/>
            <w:kern w:val="0"/>
            <w:sz w:val="24"/>
          </w:rPr>
          <w:instrText xml:space="preserve"> PAGEREF _Toc75346945 \h </w:instrText>
        </w:r>
        <w:r w:rsidRPr="00AE0830">
          <w:rPr>
            <w:rStyle w:val="af0"/>
            <w:rFonts w:ascii="宋体" w:hAnsi="宋体"/>
            <w:kern w:val="0"/>
            <w:sz w:val="24"/>
          </w:rPr>
        </w:r>
        <w:r w:rsidRPr="00AE0830">
          <w:rPr>
            <w:rStyle w:val="af0"/>
            <w:rFonts w:ascii="宋体" w:hAnsi="宋体"/>
            <w:kern w:val="0"/>
            <w:sz w:val="24"/>
          </w:rPr>
          <w:fldChar w:fldCharType="separate"/>
        </w:r>
        <w:r w:rsidRPr="00AE0830">
          <w:rPr>
            <w:rStyle w:val="af0"/>
            <w:rFonts w:ascii="宋体" w:hAnsi="宋体"/>
            <w:kern w:val="0"/>
            <w:sz w:val="24"/>
          </w:rPr>
          <w:t>17</w:t>
        </w:r>
        <w:r w:rsidRPr="00AE0830">
          <w:rPr>
            <w:rStyle w:val="af0"/>
            <w:rFonts w:ascii="宋体" w:hAnsi="宋体"/>
            <w:kern w:val="0"/>
            <w:sz w:val="24"/>
          </w:rPr>
          <w:fldChar w:fldCharType="end"/>
        </w:r>
      </w:hyperlink>
    </w:p>
    <w:p w:rsidR="0063774B" w:rsidRPr="00AE0830" w:rsidRDefault="0063774B" w:rsidP="00AE0830">
      <w:pPr>
        <w:pStyle w:val="11"/>
        <w:tabs>
          <w:tab w:val="right" w:leader="dot" w:pos="8550"/>
        </w:tabs>
        <w:spacing w:line="360" w:lineRule="auto"/>
        <w:rPr>
          <w:rStyle w:val="af0"/>
          <w:rFonts w:ascii="宋体" w:hAnsi="宋体"/>
          <w:kern w:val="0"/>
          <w:sz w:val="24"/>
        </w:rPr>
      </w:pPr>
      <w:hyperlink w:anchor="_Toc75346946" w:history="1">
        <w:r w:rsidRPr="00AE0830">
          <w:rPr>
            <w:rStyle w:val="af0"/>
            <w:rFonts w:ascii="宋体" w:hAnsi="宋体" w:hint="eastAsia"/>
            <w:noProof/>
            <w:kern w:val="0"/>
            <w:sz w:val="24"/>
          </w:rPr>
          <w:t>五、相关服务机构</w:t>
        </w:r>
        <w:r w:rsidRPr="00AE0830">
          <w:rPr>
            <w:rStyle w:val="af0"/>
            <w:rFonts w:ascii="宋体" w:hAnsi="宋体"/>
            <w:kern w:val="0"/>
            <w:sz w:val="24"/>
          </w:rPr>
          <w:tab/>
        </w:r>
        <w:r w:rsidRPr="00AE0830">
          <w:rPr>
            <w:rStyle w:val="af0"/>
            <w:rFonts w:ascii="宋体" w:hAnsi="宋体"/>
            <w:kern w:val="0"/>
            <w:sz w:val="24"/>
          </w:rPr>
          <w:fldChar w:fldCharType="begin"/>
        </w:r>
        <w:r w:rsidRPr="00AE0830">
          <w:rPr>
            <w:rStyle w:val="af0"/>
            <w:rFonts w:ascii="宋体" w:hAnsi="宋体"/>
            <w:kern w:val="0"/>
            <w:sz w:val="24"/>
          </w:rPr>
          <w:instrText xml:space="preserve"> PAGEREF _Toc75346946 \h </w:instrText>
        </w:r>
        <w:r w:rsidRPr="00AE0830">
          <w:rPr>
            <w:rStyle w:val="af0"/>
            <w:rFonts w:ascii="宋体" w:hAnsi="宋体"/>
            <w:kern w:val="0"/>
            <w:sz w:val="24"/>
          </w:rPr>
        </w:r>
        <w:r w:rsidRPr="00AE0830">
          <w:rPr>
            <w:rStyle w:val="af0"/>
            <w:rFonts w:ascii="宋体" w:hAnsi="宋体"/>
            <w:kern w:val="0"/>
            <w:sz w:val="24"/>
          </w:rPr>
          <w:fldChar w:fldCharType="separate"/>
        </w:r>
        <w:r w:rsidRPr="00AE0830">
          <w:rPr>
            <w:rStyle w:val="af0"/>
            <w:rFonts w:ascii="宋体" w:hAnsi="宋体"/>
            <w:kern w:val="0"/>
            <w:sz w:val="24"/>
          </w:rPr>
          <w:t>21</w:t>
        </w:r>
        <w:r w:rsidRPr="00AE0830">
          <w:rPr>
            <w:rStyle w:val="af0"/>
            <w:rFonts w:ascii="宋体" w:hAnsi="宋体"/>
            <w:kern w:val="0"/>
            <w:sz w:val="24"/>
          </w:rPr>
          <w:fldChar w:fldCharType="end"/>
        </w:r>
      </w:hyperlink>
    </w:p>
    <w:p w:rsidR="0063774B" w:rsidRPr="00AE0830" w:rsidRDefault="0063774B" w:rsidP="00AE0830">
      <w:pPr>
        <w:pStyle w:val="11"/>
        <w:tabs>
          <w:tab w:val="right" w:leader="dot" w:pos="8550"/>
        </w:tabs>
        <w:spacing w:line="360" w:lineRule="auto"/>
        <w:rPr>
          <w:rStyle w:val="af0"/>
          <w:rFonts w:ascii="宋体" w:hAnsi="宋体"/>
          <w:kern w:val="0"/>
          <w:sz w:val="24"/>
        </w:rPr>
      </w:pPr>
      <w:hyperlink w:anchor="_Toc75346947" w:history="1">
        <w:r w:rsidRPr="00AE0830">
          <w:rPr>
            <w:rStyle w:val="af0"/>
            <w:rFonts w:ascii="宋体" w:hAnsi="宋体" w:hint="eastAsia"/>
            <w:noProof/>
            <w:kern w:val="0"/>
            <w:sz w:val="24"/>
          </w:rPr>
          <w:t>六、基金的募集</w:t>
        </w:r>
        <w:r w:rsidRPr="00AE0830">
          <w:rPr>
            <w:rStyle w:val="af0"/>
            <w:rFonts w:ascii="宋体" w:hAnsi="宋体"/>
            <w:kern w:val="0"/>
            <w:sz w:val="24"/>
          </w:rPr>
          <w:tab/>
        </w:r>
        <w:r w:rsidRPr="00AE0830">
          <w:rPr>
            <w:rStyle w:val="af0"/>
            <w:rFonts w:ascii="宋体" w:hAnsi="宋体"/>
            <w:kern w:val="0"/>
            <w:sz w:val="24"/>
          </w:rPr>
          <w:fldChar w:fldCharType="begin"/>
        </w:r>
        <w:r w:rsidRPr="00AE0830">
          <w:rPr>
            <w:rStyle w:val="af0"/>
            <w:rFonts w:ascii="宋体" w:hAnsi="宋体"/>
            <w:kern w:val="0"/>
            <w:sz w:val="24"/>
          </w:rPr>
          <w:instrText xml:space="preserve"> PAGEREF _Toc75346947 \h </w:instrText>
        </w:r>
        <w:r w:rsidRPr="00AE0830">
          <w:rPr>
            <w:rStyle w:val="af0"/>
            <w:rFonts w:ascii="宋体" w:hAnsi="宋体"/>
            <w:kern w:val="0"/>
            <w:sz w:val="24"/>
          </w:rPr>
        </w:r>
        <w:r w:rsidRPr="00AE0830">
          <w:rPr>
            <w:rStyle w:val="af0"/>
            <w:rFonts w:ascii="宋体" w:hAnsi="宋体"/>
            <w:kern w:val="0"/>
            <w:sz w:val="24"/>
          </w:rPr>
          <w:fldChar w:fldCharType="separate"/>
        </w:r>
        <w:r w:rsidRPr="00AE0830">
          <w:rPr>
            <w:rStyle w:val="af0"/>
            <w:rFonts w:ascii="宋体" w:hAnsi="宋体"/>
            <w:kern w:val="0"/>
            <w:sz w:val="24"/>
          </w:rPr>
          <w:t>53</w:t>
        </w:r>
        <w:r w:rsidRPr="00AE0830">
          <w:rPr>
            <w:rStyle w:val="af0"/>
            <w:rFonts w:ascii="宋体" w:hAnsi="宋体"/>
            <w:kern w:val="0"/>
            <w:sz w:val="24"/>
          </w:rPr>
          <w:fldChar w:fldCharType="end"/>
        </w:r>
      </w:hyperlink>
    </w:p>
    <w:p w:rsidR="0063774B" w:rsidRPr="00AE0830" w:rsidRDefault="0063774B" w:rsidP="00AE0830">
      <w:pPr>
        <w:pStyle w:val="11"/>
        <w:tabs>
          <w:tab w:val="right" w:leader="dot" w:pos="8550"/>
        </w:tabs>
        <w:spacing w:line="360" w:lineRule="auto"/>
        <w:rPr>
          <w:rStyle w:val="af0"/>
          <w:rFonts w:ascii="宋体" w:hAnsi="宋体"/>
          <w:kern w:val="0"/>
          <w:sz w:val="24"/>
        </w:rPr>
      </w:pPr>
      <w:hyperlink w:anchor="_Toc75346948" w:history="1">
        <w:r w:rsidRPr="00AE0830">
          <w:rPr>
            <w:rStyle w:val="af0"/>
            <w:rFonts w:ascii="宋体" w:hAnsi="宋体" w:hint="eastAsia"/>
            <w:noProof/>
            <w:kern w:val="0"/>
            <w:sz w:val="24"/>
          </w:rPr>
          <w:t>七、基金合同的生效</w:t>
        </w:r>
        <w:r w:rsidRPr="00AE0830">
          <w:rPr>
            <w:rStyle w:val="af0"/>
            <w:rFonts w:ascii="宋体" w:hAnsi="宋体"/>
            <w:kern w:val="0"/>
            <w:sz w:val="24"/>
          </w:rPr>
          <w:tab/>
        </w:r>
        <w:r w:rsidRPr="00AE0830">
          <w:rPr>
            <w:rStyle w:val="af0"/>
            <w:rFonts w:ascii="宋体" w:hAnsi="宋体"/>
            <w:kern w:val="0"/>
            <w:sz w:val="24"/>
          </w:rPr>
          <w:fldChar w:fldCharType="begin"/>
        </w:r>
        <w:r w:rsidRPr="00AE0830">
          <w:rPr>
            <w:rStyle w:val="af0"/>
            <w:rFonts w:ascii="宋体" w:hAnsi="宋体"/>
            <w:kern w:val="0"/>
            <w:sz w:val="24"/>
          </w:rPr>
          <w:instrText xml:space="preserve"> PAGEREF _Toc75346948 \h </w:instrText>
        </w:r>
        <w:r w:rsidRPr="00AE0830">
          <w:rPr>
            <w:rStyle w:val="af0"/>
            <w:rFonts w:ascii="宋体" w:hAnsi="宋体"/>
            <w:kern w:val="0"/>
            <w:sz w:val="24"/>
          </w:rPr>
        </w:r>
        <w:r w:rsidRPr="00AE0830">
          <w:rPr>
            <w:rStyle w:val="af0"/>
            <w:rFonts w:ascii="宋体" w:hAnsi="宋体"/>
            <w:kern w:val="0"/>
            <w:sz w:val="24"/>
          </w:rPr>
          <w:fldChar w:fldCharType="separate"/>
        </w:r>
        <w:r w:rsidRPr="00AE0830">
          <w:rPr>
            <w:rStyle w:val="af0"/>
            <w:rFonts w:ascii="宋体" w:hAnsi="宋体"/>
            <w:kern w:val="0"/>
            <w:sz w:val="24"/>
          </w:rPr>
          <w:t>54</w:t>
        </w:r>
        <w:r w:rsidRPr="00AE0830">
          <w:rPr>
            <w:rStyle w:val="af0"/>
            <w:rFonts w:ascii="宋体" w:hAnsi="宋体"/>
            <w:kern w:val="0"/>
            <w:sz w:val="24"/>
          </w:rPr>
          <w:fldChar w:fldCharType="end"/>
        </w:r>
      </w:hyperlink>
    </w:p>
    <w:p w:rsidR="0063774B" w:rsidRPr="00AE0830" w:rsidRDefault="0063774B" w:rsidP="00AE0830">
      <w:pPr>
        <w:pStyle w:val="11"/>
        <w:tabs>
          <w:tab w:val="right" w:leader="dot" w:pos="8550"/>
        </w:tabs>
        <w:spacing w:line="360" w:lineRule="auto"/>
        <w:rPr>
          <w:rStyle w:val="af0"/>
          <w:rFonts w:ascii="宋体" w:hAnsi="宋体"/>
          <w:kern w:val="0"/>
          <w:sz w:val="24"/>
        </w:rPr>
      </w:pPr>
      <w:hyperlink w:anchor="_Toc75346949" w:history="1">
        <w:r w:rsidRPr="00AE0830">
          <w:rPr>
            <w:rStyle w:val="af0"/>
            <w:rFonts w:ascii="宋体" w:hAnsi="宋体" w:hint="eastAsia"/>
            <w:noProof/>
            <w:kern w:val="0"/>
            <w:sz w:val="24"/>
          </w:rPr>
          <w:t>八、基金份额的申购与赎回</w:t>
        </w:r>
        <w:r w:rsidRPr="00AE0830">
          <w:rPr>
            <w:rStyle w:val="af0"/>
            <w:rFonts w:ascii="宋体" w:hAnsi="宋体"/>
            <w:kern w:val="0"/>
            <w:sz w:val="24"/>
          </w:rPr>
          <w:tab/>
        </w:r>
        <w:r w:rsidRPr="00AE0830">
          <w:rPr>
            <w:rStyle w:val="af0"/>
            <w:rFonts w:ascii="宋体" w:hAnsi="宋体"/>
            <w:kern w:val="0"/>
            <w:sz w:val="24"/>
          </w:rPr>
          <w:fldChar w:fldCharType="begin"/>
        </w:r>
        <w:r w:rsidRPr="00AE0830">
          <w:rPr>
            <w:rStyle w:val="af0"/>
            <w:rFonts w:ascii="宋体" w:hAnsi="宋体"/>
            <w:kern w:val="0"/>
            <w:sz w:val="24"/>
          </w:rPr>
          <w:instrText xml:space="preserve"> PAGEREF _Toc75346949 \h </w:instrText>
        </w:r>
        <w:r w:rsidRPr="00AE0830">
          <w:rPr>
            <w:rStyle w:val="af0"/>
            <w:rFonts w:ascii="宋体" w:hAnsi="宋体"/>
            <w:kern w:val="0"/>
            <w:sz w:val="24"/>
          </w:rPr>
        </w:r>
        <w:r w:rsidRPr="00AE0830">
          <w:rPr>
            <w:rStyle w:val="af0"/>
            <w:rFonts w:ascii="宋体" w:hAnsi="宋体"/>
            <w:kern w:val="0"/>
            <w:sz w:val="24"/>
          </w:rPr>
          <w:fldChar w:fldCharType="separate"/>
        </w:r>
        <w:r w:rsidRPr="00AE0830">
          <w:rPr>
            <w:rStyle w:val="af0"/>
            <w:rFonts w:ascii="宋体" w:hAnsi="宋体"/>
            <w:kern w:val="0"/>
            <w:sz w:val="24"/>
          </w:rPr>
          <w:t>55</w:t>
        </w:r>
        <w:r w:rsidRPr="00AE0830">
          <w:rPr>
            <w:rStyle w:val="af0"/>
            <w:rFonts w:ascii="宋体" w:hAnsi="宋体"/>
            <w:kern w:val="0"/>
            <w:sz w:val="24"/>
          </w:rPr>
          <w:fldChar w:fldCharType="end"/>
        </w:r>
      </w:hyperlink>
    </w:p>
    <w:p w:rsidR="0063774B" w:rsidRPr="00AE0830" w:rsidRDefault="0063774B" w:rsidP="00AE0830">
      <w:pPr>
        <w:pStyle w:val="11"/>
        <w:tabs>
          <w:tab w:val="right" w:leader="dot" w:pos="8550"/>
        </w:tabs>
        <w:spacing w:line="360" w:lineRule="auto"/>
        <w:rPr>
          <w:rStyle w:val="af0"/>
          <w:rFonts w:ascii="宋体" w:hAnsi="宋体"/>
          <w:kern w:val="0"/>
          <w:sz w:val="24"/>
        </w:rPr>
      </w:pPr>
      <w:hyperlink w:anchor="_Toc75346950" w:history="1">
        <w:r w:rsidRPr="00AE0830">
          <w:rPr>
            <w:rStyle w:val="af0"/>
            <w:rFonts w:ascii="宋体" w:hAnsi="宋体" w:hint="eastAsia"/>
            <w:noProof/>
            <w:kern w:val="0"/>
            <w:sz w:val="24"/>
          </w:rPr>
          <w:t>九、基金的转换</w:t>
        </w:r>
        <w:r w:rsidRPr="00AE0830">
          <w:rPr>
            <w:rStyle w:val="af0"/>
            <w:rFonts w:ascii="宋体" w:hAnsi="宋体"/>
            <w:kern w:val="0"/>
            <w:sz w:val="24"/>
          </w:rPr>
          <w:tab/>
        </w:r>
        <w:r w:rsidRPr="00AE0830">
          <w:rPr>
            <w:rStyle w:val="af0"/>
            <w:rFonts w:ascii="宋体" w:hAnsi="宋体"/>
            <w:kern w:val="0"/>
            <w:sz w:val="24"/>
          </w:rPr>
          <w:fldChar w:fldCharType="begin"/>
        </w:r>
        <w:r w:rsidRPr="00AE0830">
          <w:rPr>
            <w:rStyle w:val="af0"/>
            <w:rFonts w:ascii="宋体" w:hAnsi="宋体"/>
            <w:kern w:val="0"/>
            <w:sz w:val="24"/>
          </w:rPr>
          <w:instrText xml:space="preserve"> PAGEREF _Toc75346950 \h </w:instrText>
        </w:r>
        <w:r w:rsidRPr="00AE0830">
          <w:rPr>
            <w:rStyle w:val="af0"/>
            <w:rFonts w:ascii="宋体" w:hAnsi="宋体"/>
            <w:kern w:val="0"/>
            <w:sz w:val="24"/>
          </w:rPr>
        </w:r>
        <w:r w:rsidRPr="00AE0830">
          <w:rPr>
            <w:rStyle w:val="af0"/>
            <w:rFonts w:ascii="宋体" w:hAnsi="宋体"/>
            <w:kern w:val="0"/>
            <w:sz w:val="24"/>
          </w:rPr>
          <w:fldChar w:fldCharType="separate"/>
        </w:r>
        <w:r w:rsidRPr="00AE0830">
          <w:rPr>
            <w:rStyle w:val="af0"/>
            <w:rFonts w:ascii="宋体" w:hAnsi="宋体"/>
            <w:kern w:val="0"/>
            <w:sz w:val="24"/>
          </w:rPr>
          <w:t>70</w:t>
        </w:r>
        <w:r w:rsidRPr="00AE0830">
          <w:rPr>
            <w:rStyle w:val="af0"/>
            <w:rFonts w:ascii="宋体" w:hAnsi="宋体"/>
            <w:kern w:val="0"/>
            <w:sz w:val="24"/>
          </w:rPr>
          <w:fldChar w:fldCharType="end"/>
        </w:r>
      </w:hyperlink>
    </w:p>
    <w:p w:rsidR="0063774B" w:rsidRPr="00AE0830" w:rsidRDefault="0063774B" w:rsidP="00AE0830">
      <w:pPr>
        <w:pStyle w:val="11"/>
        <w:tabs>
          <w:tab w:val="right" w:leader="dot" w:pos="8550"/>
        </w:tabs>
        <w:spacing w:line="360" w:lineRule="auto"/>
        <w:rPr>
          <w:rStyle w:val="af0"/>
          <w:rFonts w:ascii="宋体" w:hAnsi="宋体"/>
          <w:kern w:val="0"/>
          <w:sz w:val="24"/>
        </w:rPr>
      </w:pPr>
      <w:hyperlink w:anchor="_Toc75346951" w:history="1">
        <w:r w:rsidRPr="00AE0830">
          <w:rPr>
            <w:rStyle w:val="af0"/>
            <w:rFonts w:ascii="宋体" w:hAnsi="宋体" w:hint="eastAsia"/>
            <w:noProof/>
            <w:kern w:val="0"/>
            <w:sz w:val="24"/>
          </w:rPr>
          <w:t>十、基金的投资</w:t>
        </w:r>
        <w:r w:rsidRPr="00AE0830">
          <w:rPr>
            <w:rStyle w:val="af0"/>
            <w:rFonts w:ascii="宋体" w:hAnsi="宋体"/>
            <w:kern w:val="0"/>
            <w:sz w:val="24"/>
          </w:rPr>
          <w:tab/>
        </w:r>
        <w:r w:rsidRPr="00AE0830">
          <w:rPr>
            <w:rStyle w:val="af0"/>
            <w:rFonts w:ascii="宋体" w:hAnsi="宋体"/>
            <w:kern w:val="0"/>
            <w:sz w:val="24"/>
          </w:rPr>
          <w:fldChar w:fldCharType="begin"/>
        </w:r>
        <w:r w:rsidRPr="00AE0830">
          <w:rPr>
            <w:rStyle w:val="af0"/>
            <w:rFonts w:ascii="宋体" w:hAnsi="宋体"/>
            <w:kern w:val="0"/>
            <w:sz w:val="24"/>
          </w:rPr>
          <w:instrText xml:space="preserve"> PAGEREF _Toc75346951 \h </w:instrText>
        </w:r>
        <w:r w:rsidRPr="00AE0830">
          <w:rPr>
            <w:rStyle w:val="af0"/>
            <w:rFonts w:ascii="宋体" w:hAnsi="宋体"/>
            <w:kern w:val="0"/>
            <w:sz w:val="24"/>
          </w:rPr>
        </w:r>
        <w:r w:rsidRPr="00AE0830">
          <w:rPr>
            <w:rStyle w:val="af0"/>
            <w:rFonts w:ascii="宋体" w:hAnsi="宋体"/>
            <w:kern w:val="0"/>
            <w:sz w:val="24"/>
          </w:rPr>
          <w:fldChar w:fldCharType="separate"/>
        </w:r>
        <w:r w:rsidRPr="00AE0830">
          <w:rPr>
            <w:rStyle w:val="af0"/>
            <w:rFonts w:ascii="宋体" w:hAnsi="宋体"/>
            <w:kern w:val="0"/>
            <w:sz w:val="24"/>
          </w:rPr>
          <w:t>77</w:t>
        </w:r>
        <w:r w:rsidRPr="00AE0830">
          <w:rPr>
            <w:rStyle w:val="af0"/>
            <w:rFonts w:ascii="宋体" w:hAnsi="宋体"/>
            <w:kern w:val="0"/>
            <w:sz w:val="24"/>
          </w:rPr>
          <w:fldChar w:fldCharType="end"/>
        </w:r>
      </w:hyperlink>
    </w:p>
    <w:p w:rsidR="0063774B" w:rsidRPr="00AE0830" w:rsidRDefault="0063774B" w:rsidP="00AE0830">
      <w:pPr>
        <w:pStyle w:val="11"/>
        <w:tabs>
          <w:tab w:val="right" w:leader="dot" w:pos="8550"/>
        </w:tabs>
        <w:spacing w:line="360" w:lineRule="auto"/>
        <w:rPr>
          <w:rStyle w:val="af0"/>
          <w:rFonts w:ascii="宋体" w:hAnsi="宋体"/>
          <w:kern w:val="0"/>
          <w:sz w:val="24"/>
        </w:rPr>
      </w:pPr>
      <w:hyperlink w:anchor="_Toc75346952" w:history="1">
        <w:r w:rsidRPr="00AE0830">
          <w:rPr>
            <w:rStyle w:val="af0"/>
            <w:rFonts w:ascii="宋体" w:hAnsi="宋体" w:hint="eastAsia"/>
            <w:noProof/>
            <w:kern w:val="0"/>
            <w:sz w:val="24"/>
          </w:rPr>
          <w:t>十一、基金的业绩</w:t>
        </w:r>
        <w:r w:rsidRPr="00AE0830">
          <w:rPr>
            <w:rStyle w:val="af0"/>
            <w:rFonts w:ascii="宋体" w:hAnsi="宋体"/>
            <w:kern w:val="0"/>
            <w:sz w:val="24"/>
          </w:rPr>
          <w:tab/>
        </w:r>
        <w:r w:rsidRPr="00AE0830">
          <w:rPr>
            <w:rStyle w:val="af0"/>
            <w:rFonts w:ascii="宋体" w:hAnsi="宋体"/>
            <w:kern w:val="0"/>
            <w:sz w:val="24"/>
          </w:rPr>
          <w:fldChar w:fldCharType="begin"/>
        </w:r>
        <w:r w:rsidRPr="00AE0830">
          <w:rPr>
            <w:rStyle w:val="af0"/>
            <w:rFonts w:ascii="宋体" w:hAnsi="宋体"/>
            <w:kern w:val="0"/>
            <w:sz w:val="24"/>
          </w:rPr>
          <w:instrText xml:space="preserve"> PAGEREF _Toc75346952 \h </w:instrText>
        </w:r>
        <w:r w:rsidRPr="00AE0830">
          <w:rPr>
            <w:rStyle w:val="af0"/>
            <w:rFonts w:ascii="宋体" w:hAnsi="宋体"/>
            <w:kern w:val="0"/>
            <w:sz w:val="24"/>
          </w:rPr>
        </w:r>
        <w:r w:rsidRPr="00AE0830">
          <w:rPr>
            <w:rStyle w:val="af0"/>
            <w:rFonts w:ascii="宋体" w:hAnsi="宋体"/>
            <w:kern w:val="0"/>
            <w:sz w:val="24"/>
          </w:rPr>
          <w:fldChar w:fldCharType="separate"/>
        </w:r>
        <w:r w:rsidRPr="00AE0830">
          <w:rPr>
            <w:rStyle w:val="af0"/>
            <w:rFonts w:ascii="宋体" w:hAnsi="宋体"/>
            <w:kern w:val="0"/>
            <w:sz w:val="24"/>
          </w:rPr>
          <w:t>88</w:t>
        </w:r>
        <w:r w:rsidRPr="00AE0830">
          <w:rPr>
            <w:rStyle w:val="af0"/>
            <w:rFonts w:ascii="宋体" w:hAnsi="宋体"/>
            <w:kern w:val="0"/>
            <w:sz w:val="24"/>
          </w:rPr>
          <w:fldChar w:fldCharType="end"/>
        </w:r>
      </w:hyperlink>
    </w:p>
    <w:p w:rsidR="0063774B" w:rsidRPr="00AE0830" w:rsidRDefault="0063774B" w:rsidP="00AE0830">
      <w:pPr>
        <w:pStyle w:val="11"/>
        <w:tabs>
          <w:tab w:val="right" w:leader="dot" w:pos="8550"/>
        </w:tabs>
        <w:spacing w:line="360" w:lineRule="auto"/>
        <w:rPr>
          <w:rStyle w:val="af0"/>
          <w:rFonts w:ascii="宋体" w:hAnsi="宋体"/>
          <w:kern w:val="0"/>
          <w:sz w:val="24"/>
        </w:rPr>
      </w:pPr>
      <w:hyperlink w:anchor="_Toc75346953" w:history="1">
        <w:r w:rsidRPr="00AE0830">
          <w:rPr>
            <w:rStyle w:val="af0"/>
            <w:rFonts w:ascii="宋体" w:hAnsi="宋体" w:hint="eastAsia"/>
            <w:noProof/>
            <w:kern w:val="0"/>
            <w:sz w:val="24"/>
          </w:rPr>
          <w:t>十二、基金的财产</w:t>
        </w:r>
        <w:r w:rsidRPr="00AE0830">
          <w:rPr>
            <w:rStyle w:val="af0"/>
            <w:rFonts w:ascii="宋体" w:hAnsi="宋体"/>
            <w:kern w:val="0"/>
            <w:sz w:val="24"/>
          </w:rPr>
          <w:tab/>
        </w:r>
        <w:r w:rsidRPr="00AE0830">
          <w:rPr>
            <w:rStyle w:val="af0"/>
            <w:rFonts w:ascii="宋体" w:hAnsi="宋体"/>
            <w:kern w:val="0"/>
            <w:sz w:val="24"/>
          </w:rPr>
          <w:fldChar w:fldCharType="begin"/>
        </w:r>
        <w:r w:rsidRPr="00AE0830">
          <w:rPr>
            <w:rStyle w:val="af0"/>
            <w:rFonts w:ascii="宋体" w:hAnsi="宋体"/>
            <w:kern w:val="0"/>
            <w:sz w:val="24"/>
          </w:rPr>
          <w:instrText xml:space="preserve"> PAGEREF _Toc75346953 \h </w:instrText>
        </w:r>
        <w:r w:rsidRPr="00AE0830">
          <w:rPr>
            <w:rStyle w:val="af0"/>
            <w:rFonts w:ascii="宋体" w:hAnsi="宋体"/>
            <w:kern w:val="0"/>
            <w:sz w:val="24"/>
          </w:rPr>
        </w:r>
        <w:r w:rsidRPr="00AE0830">
          <w:rPr>
            <w:rStyle w:val="af0"/>
            <w:rFonts w:ascii="宋体" w:hAnsi="宋体"/>
            <w:kern w:val="0"/>
            <w:sz w:val="24"/>
          </w:rPr>
          <w:fldChar w:fldCharType="separate"/>
        </w:r>
        <w:r w:rsidRPr="00AE0830">
          <w:rPr>
            <w:rStyle w:val="af0"/>
            <w:rFonts w:ascii="宋体" w:hAnsi="宋体"/>
            <w:kern w:val="0"/>
            <w:sz w:val="24"/>
          </w:rPr>
          <w:t>91</w:t>
        </w:r>
        <w:r w:rsidRPr="00AE0830">
          <w:rPr>
            <w:rStyle w:val="af0"/>
            <w:rFonts w:ascii="宋体" w:hAnsi="宋体"/>
            <w:kern w:val="0"/>
            <w:sz w:val="24"/>
          </w:rPr>
          <w:fldChar w:fldCharType="end"/>
        </w:r>
      </w:hyperlink>
    </w:p>
    <w:p w:rsidR="0063774B" w:rsidRPr="00AE0830" w:rsidRDefault="0063774B" w:rsidP="00AE0830">
      <w:pPr>
        <w:pStyle w:val="11"/>
        <w:tabs>
          <w:tab w:val="right" w:leader="dot" w:pos="8550"/>
        </w:tabs>
        <w:spacing w:line="360" w:lineRule="auto"/>
        <w:rPr>
          <w:rStyle w:val="af0"/>
          <w:rFonts w:ascii="宋体" w:hAnsi="宋体"/>
          <w:kern w:val="0"/>
          <w:sz w:val="24"/>
        </w:rPr>
      </w:pPr>
      <w:hyperlink w:anchor="_Toc75346954" w:history="1">
        <w:r w:rsidRPr="00AE0830">
          <w:rPr>
            <w:rStyle w:val="af0"/>
            <w:rFonts w:ascii="宋体" w:hAnsi="宋体" w:hint="eastAsia"/>
            <w:noProof/>
            <w:kern w:val="0"/>
            <w:sz w:val="24"/>
          </w:rPr>
          <w:t>十三、基金资产的估值</w:t>
        </w:r>
        <w:r w:rsidRPr="00AE0830">
          <w:rPr>
            <w:rStyle w:val="af0"/>
            <w:rFonts w:ascii="宋体" w:hAnsi="宋体"/>
            <w:kern w:val="0"/>
            <w:sz w:val="24"/>
          </w:rPr>
          <w:tab/>
        </w:r>
        <w:r w:rsidRPr="00AE0830">
          <w:rPr>
            <w:rStyle w:val="af0"/>
            <w:rFonts w:ascii="宋体" w:hAnsi="宋体"/>
            <w:kern w:val="0"/>
            <w:sz w:val="24"/>
          </w:rPr>
          <w:fldChar w:fldCharType="begin"/>
        </w:r>
        <w:r w:rsidRPr="00AE0830">
          <w:rPr>
            <w:rStyle w:val="af0"/>
            <w:rFonts w:ascii="宋体" w:hAnsi="宋体"/>
            <w:kern w:val="0"/>
            <w:sz w:val="24"/>
          </w:rPr>
          <w:instrText xml:space="preserve"> PAGEREF _Toc75346954 \h </w:instrText>
        </w:r>
        <w:r w:rsidRPr="00AE0830">
          <w:rPr>
            <w:rStyle w:val="af0"/>
            <w:rFonts w:ascii="宋体" w:hAnsi="宋体"/>
            <w:kern w:val="0"/>
            <w:sz w:val="24"/>
          </w:rPr>
        </w:r>
        <w:r w:rsidRPr="00AE0830">
          <w:rPr>
            <w:rStyle w:val="af0"/>
            <w:rFonts w:ascii="宋体" w:hAnsi="宋体"/>
            <w:kern w:val="0"/>
            <w:sz w:val="24"/>
          </w:rPr>
          <w:fldChar w:fldCharType="separate"/>
        </w:r>
        <w:r w:rsidRPr="00AE0830">
          <w:rPr>
            <w:rStyle w:val="af0"/>
            <w:rFonts w:ascii="宋体" w:hAnsi="宋体"/>
            <w:kern w:val="0"/>
            <w:sz w:val="24"/>
          </w:rPr>
          <w:t>92</w:t>
        </w:r>
        <w:r w:rsidRPr="00AE0830">
          <w:rPr>
            <w:rStyle w:val="af0"/>
            <w:rFonts w:ascii="宋体" w:hAnsi="宋体"/>
            <w:kern w:val="0"/>
            <w:sz w:val="24"/>
          </w:rPr>
          <w:fldChar w:fldCharType="end"/>
        </w:r>
      </w:hyperlink>
    </w:p>
    <w:p w:rsidR="0063774B" w:rsidRPr="00AE0830" w:rsidRDefault="0063774B" w:rsidP="00AE0830">
      <w:pPr>
        <w:pStyle w:val="11"/>
        <w:tabs>
          <w:tab w:val="right" w:leader="dot" w:pos="8550"/>
        </w:tabs>
        <w:spacing w:line="360" w:lineRule="auto"/>
        <w:rPr>
          <w:rStyle w:val="af0"/>
          <w:rFonts w:ascii="宋体" w:hAnsi="宋体"/>
          <w:kern w:val="0"/>
          <w:sz w:val="24"/>
        </w:rPr>
      </w:pPr>
      <w:hyperlink w:anchor="_Toc75346955" w:history="1">
        <w:r w:rsidRPr="00AE0830">
          <w:rPr>
            <w:rStyle w:val="af0"/>
            <w:rFonts w:ascii="宋体" w:hAnsi="宋体" w:hint="eastAsia"/>
            <w:noProof/>
            <w:kern w:val="0"/>
            <w:sz w:val="24"/>
          </w:rPr>
          <w:t>十四、基金的收益与分配</w:t>
        </w:r>
        <w:r w:rsidRPr="00AE0830">
          <w:rPr>
            <w:rStyle w:val="af0"/>
            <w:rFonts w:ascii="宋体" w:hAnsi="宋体"/>
            <w:kern w:val="0"/>
            <w:sz w:val="24"/>
          </w:rPr>
          <w:tab/>
        </w:r>
        <w:r w:rsidRPr="00AE0830">
          <w:rPr>
            <w:rStyle w:val="af0"/>
            <w:rFonts w:ascii="宋体" w:hAnsi="宋体"/>
            <w:kern w:val="0"/>
            <w:sz w:val="24"/>
          </w:rPr>
          <w:fldChar w:fldCharType="begin"/>
        </w:r>
        <w:r w:rsidRPr="00AE0830">
          <w:rPr>
            <w:rStyle w:val="af0"/>
            <w:rFonts w:ascii="宋体" w:hAnsi="宋体"/>
            <w:kern w:val="0"/>
            <w:sz w:val="24"/>
          </w:rPr>
          <w:instrText xml:space="preserve"> PAGEREF _Toc75346955 \h </w:instrText>
        </w:r>
        <w:r w:rsidRPr="00AE0830">
          <w:rPr>
            <w:rStyle w:val="af0"/>
            <w:rFonts w:ascii="宋体" w:hAnsi="宋体"/>
            <w:kern w:val="0"/>
            <w:sz w:val="24"/>
          </w:rPr>
        </w:r>
        <w:r w:rsidRPr="00AE0830">
          <w:rPr>
            <w:rStyle w:val="af0"/>
            <w:rFonts w:ascii="宋体" w:hAnsi="宋体"/>
            <w:kern w:val="0"/>
            <w:sz w:val="24"/>
          </w:rPr>
          <w:fldChar w:fldCharType="separate"/>
        </w:r>
        <w:r w:rsidRPr="00AE0830">
          <w:rPr>
            <w:rStyle w:val="af0"/>
            <w:rFonts w:ascii="宋体" w:hAnsi="宋体"/>
            <w:kern w:val="0"/>
            <w:sz w:val="24"/>
          </w:rPr>
          <w:t>97</w:t>
        </w:r>
        <w:r w:rsidRPr="00AE0830">
          <w:rPr>
            <w:rStyle w:val="af0"/>
            <w:rFonts w:ascii="宋体" w:hAnsi="宋体"/>
            <w:kern w:val="0"/>
            <w:sz w:val="24"/>
          </w:rPr>
          <w:fldChar w:fldCharType="end"/>
        </w:r>
      </w:hyperlink>
    </w:p>
    <w:p w:rsidR="0063774B" w:rsidRPr="00AE0830" w:rsidRDefault="0063774B" w:rsidP="00AE0830">
      <w:pPr>
        <w:pStyle w:val="11"/>
        <w:tabs>
          <w:tab w:val="right" w:leader="dot" w:pos="8550"/>
        </w:tabs>
        <w:spacing w:line="360" w:lineRule="auto"/>
        <w:rPr>
          <w:rStyle w:val="af0"/>
          <w:rFonts w:ascii="宋体" w:hAnsi="宋体"/>
          <w:kern w:val="0"/>
          <w:sz w:val="24"/>
        </w:rPr>
      </w:pPr>
      <w:hyperlink w:anchor="_Toc75346956" w:history="1">
        <w:r w:rsidRPr="00AE0830">
          <w:rPr>
            <w:rStyle w:val="af0"/>
            <w:rFonts w:ascii="宋体" w:hAnsi="宋体" w:hint="eastAsia"/>
            <w:noProof/>
            <w:kern w:val="0"/>
            <w:sz w:val="24"/>
          </w:rPr>
          <w:t>十五、基金的费用与税收</w:t>
        </w:r>
        <w:r w:rsidRPr="00AE0830">
          <w:rPr>
            <w:rStyle w:val="af0"/>
            <w:rFonts w:ascii="宋体" w:hAnsi="宋体"/>
            <w:kern w:val="0"/>
            <w:sz w:val="24"/>
          </w:rPr>
          <w:tab/>
        </w:r>
        <w:r w:rsidRPr="00AE0830">
          <w:rPr>
            <w:rStyle w:val="af0"/>
            <w:rFonts w:ascii="宋体" w:hAnsi="宋体"/>
            <w:kern w:val="0"/>
            <w:sz w:val="24"/>
          </w:rPr>
          <w:fldChar w:fldCharType="begin"/>
        </w:r>
        <w:r w:rsidRPr="00AE0830">
          <w:rPr>
            <w:rStyle w:val="af0"/>
            <w:rFonts w:ascii="宋体" w:hAnsi="宋体"/>
            <w:kern w:val="0"/>
            <w:sz w:val="24"/>
          </w:rPr>
          <w:instrText xml:space="preserve"> PAGEREF _Toc75346956 \h </w:instrText>
        </w:r>
        <w:r w:rsidRPr="00AE0830">
          <w:rPr>
            <w:rStyle w:val="af0"/>
            <w:rFonts w:ascii="宋体" w:hAnsi="宋体"/>
            <w:kern w:val="0"/>
            <w:sz w:val="24"/>
          </w:rPr>
        </w:r>
        <w:r w:rsidRPr="00AE0830">
          <w:rPr>
            <w:rStyle w:val="af0"/>
            <w:rFonts w:ascii="宋体" w:hAnsi="宋体"/>
            <w:kern w:val="0"/>
            <w:sz w:val="24"/>
          </w:rPr>
          <w:fldChar w:fldCharType="separate"/>
        </w:r>
        <w:r w:rsidRPr="00AE0830">
          <w:rPr>
            <w:rStyle w:val="af0"/>
            <w:rFonts w:ascii="宋体" w:hAnsi="宋体"/>
            <w:kern w:val="0"/>
            <w:sz w:val="24"/>
          </w:rPr>
          <w:t>99</w:t>
        </w:r>
        <w:r w:rsidRPr="00AE0830">
          <w:rPr>
            <w:rStyle w:val="af0"/>
            <w:rFonts w:ascii="宋体" w:hAnsi="宋体"/>
            <w:kern w:val="0"/>
            <w:sz w:val="24"/>
          </w:rPr>
          <w:fldChar w:fldCharType="end"/>
        </w:r>
      </w:hyperlink>
    </w:p>
    <w:p w:rsidR="0063774B" w:rsidRPr="00AE0830" w:rsidRDefault="0063774B" w:rsidP="00AE0830">
      <w:pPr>
        <w:pStyle w:val="11"/>
        <w:tabs>
          <w:tab w:val="right" w:leader="dot" w:pos="8550"/>
        </w:tabs>
        <w:spacing w:line="360" w:lineRule="auto"/>
        <w:rPr>
          <w:rStyle w:val="af0"/>
          <w:rFonts w:ascii="宋体" w:hAnsi="宋体"/>
          <w:kern w:val="0"/>
          <w:sz w:val="24"/>
        </w:rPr>
      </w:pPr>
      <w:hyperlink w:anchor="_Toc75346957" w:history="1">
        <w:r w:rsidRPr="00AE0830">
          <w:rPr>
            <w:rStyle w:val="af0"/>
            <w:rFonts w:ascii="宋体" w:hAnsi="宋体" w:hint="eastAsia"/>
            <w:noProof/>
            <w:kern w:val="0"/>
            <w:sz w:val="24"/>
          </w:rPr>
          <w:t>十六、基金的会计与审计</w:t>
        </w:r>
        <w:r w:rsidRPr="00AE0830">
          <w:rPr>
            <w:rStyle w:val="af0"/>
            <w:rFonts w:ascii="宋体" w:hAnsi="宋体"/>
            <w:kern w:val="0"/>
            <w:sz w:val="24"/>
          </w:rPr>
          <w:tab/>
        </w:r>
        <w:r w:rsidRPr="00AE0830">
          <w:rPr>
            <w:rStyle w:val="af0"/>
            <w:rFonts w:ascii="宋体" w:hAnsi="宋体"/>
            <w:kern w:val="0"/>
            <w:sz w:val="24"/>
          </w:rPr>
          <w:fldChar w:fldCharType="begin"/>
        </w:r>
        <w:r w:rsidRPr="00AE0830">
          <w:rPr>
            <w:rStyle w:val="af0"/>
            <w:rFonts w:ascii="宋体" w:hAnsi="宋体"/>
            <w:kern w:val="0"/>
            <w:sz w:val="24"/>
          </w:rPr>
          <w:instrText xml:space="preserve"> PAGEREF _Toc75346957 \h </w:instrText>
        </w:r>
        <w:r w:rsidRPr="00AE0830">
          <w:rPr>
            <w:rStyle w:val="af0"/>
            <w:rFonts w:ascii="宋体" w:hAnsi="宋体"/>
            <w:kern w:val="0"/>
            <w:sz w:val="24"/>
          </w:rPr>
        </w:r>
        <w:r w:rsidRPr="00AE0830">
          <w:rPr>
            <w:rStyle w:val="af0"/>
            <w:rFonts w:ascii="宋体" w:hAnsi="宋体"/>
            <w:kern w:val="0"/>
            <w:sz w:val="24"/>
          </w:rPr>
          <w:fldChar w:fldCharType="separate"/>
        </w:r>
        <w:r w:rsidRPr="00AE0830">
          <w:rPr>
            <w:rStyle w:val="af0"/>
            <w:rFonts w:ascii="宋体" w:hAnsi="宋体"/>
            <w:kern w:val="0"/>
            <w:sz w:val="24"/>
          </w:rPr>
          <w:t>102</w:t>
        </w:r>
        <w:r w:rsidRPr="00AE0830">
          <w:rPr>
            <w:rStyle w:val="af0"/>
            <w:rFonts w:ascii="宋体" w:hAnsi="宋体"/>
            <w:kern w:val="0"/>
            <w:sz w:val="24"/>
          </w:rPr>
          <w:fldChar w:fldCharType="end"/>
        </w:r>
      </w:hyperlink>
    </w:p>
    <w:p w:rsidR="0063774B" w:rsidRPr="00AE0830" w:rsidRDefault="0063774B" w:rsidP="00AE0830">
      <w:pPr>
        <w:pStyle w:val="11"/>
        <w:tabs>
          <w:tab w:val="right" w:leader="dot" w:pos="8550"/>
        </w:tabs>
        <w:spacing w:line="360" w:lineRule="auto"/>
        <w:rPr>
          <w:rStyle w:val="af0"/>
          <w:rFonts w:ascii="宋体" w:hAnsi="宋体"/>
          <w:kern w:val="0"/>
          <w:sz w:val="24"/>
        </w:rPr>
      </w:pPr>
      <w:hyperlink w:anchor="_Toc75346958" w:history="1">
        <w:r w:rsidRPr="00AE0830">
          <w:rPr>
            <w:rStyle w:val="af0"/>
            <w:rFonts w:ascii="宋体" w:hAnsi="宋体" w:hint="eastAsia"/>
            <w:noProof/>
            <w:kern w:val="0"/>
            <w:sz w:val="24"/>
          </w:rPr>
          <w:t>十七、基金的信息披露</w:t>
        </w:r>
        <w:r w:rsidRPr="00AE0830">
          <w:rPr>
            <w:rStyle w:val="af0"/>
            <w:rFonts w:ascii="宋体" w:hAnsi="宋体"/>
            <w:kern w:val="0"/>
            <w:sz w:val="24"/>
          </w:rPr>
          <w:tab/>
        </w:r>
        <w:r w:rsidRPr="00AE0830">
          <w:rPr>
            <w:rStyle w:val="af0"/>
            <w:rFonts w:ascii="宋体" w:hAnsi="宋体"/>
            <w:kern w:val="0"/>
            <w:sz w:val="24"/>
          </w:rPr>
          <w:fldChar w:fldCharType="begin"/>
        </w:r>
        <w:r w:rsidRPr="00AE0830">
          <w:rPr>
            <w:rStyle w:val="af0"/>
            <w:rFonts w:ascii="宋体" w:hAnsi="宋体"/>
            <w:kern w:val="0"/>
            <w:sz w:val="24"/>
          </w:rPr>
          <w:instrText xml:space="preserve"> PAGEREF _Toc75346958 \h </w:instrText>
        </w:r>
        <w:r w:rsidRPr="00AE0830">
          <w:rPr>
            <w:rStyle w:val="af0"/>
            <w:rFonts w:ascii="宋体" w:hAnsi="宋体"/>
            <w:kern w:val="0"/>
            <w:sz w:val="24"/>
          </w:rPr>
        </w:r>
        <w:r w:rsidRPr="00AE0830">
          <w:rPr>
            <w:rStyle w:val="af0"/>
            <w:rFonts w:ascii="宋体" w:hAnsi="宋体"/>
            <w:kern w:val="0"/>
            <w:sz w:val="24"/>
          </w:rPr>
          <w:fldChar w:fldCharType="separate"/>
        </w:r>
        <w:r w:rsidRPr="00AE0830">
          <w:rPr>
            <w:rStyle w:val="af0"/>
            <w:rFonts w:ascii="宋体" w:hAnsi="宋体"/>
            <w:kern w:val="0"/>
            <w:sz w:val="24"/>
          </w:rPr>
          <w:t>103</w:t>
        </w:r>
        <w:r w:rsidRPr="00AE0830">
          <w:rPr>
            <w:rStyle w:val="af0"/>
            <w:rFonts w:ascii="宋体" w:hAnsi="宋体"/>
            <w:kern w:val="0"/>
            <w:sz w:val="24"/>
          </w:rPr>
          <w:fldChar w:fldCharType="end"/>
        </w:r>
      </w:hyperlink>
    </w:p>
    <w:p w:rsidR="0063774B" w:rsidRPr="00AE0830" w:rsidRDefault="0063774B" w:rsidP="00AE0830">
      <w:pPr>
        <w:pStyle w:val="11"/>
        <w:tabs>
          <w:tab w:val="right" w:leader="dot" w:pos="8550"/>
        </w:tabs>
        <w:spacing w:line="360" w:lineRule="auto"/>
        <w:rPr>
          <w:rStyle w:val="af0"/>
          <w:rFonts w:ascii="宋体" w:hAnsi="宋体"/>
          <w:kern w:val="0"/>
          <w:sz w:val="24"/>
        </w:rPr>
      </w:pPr>
      <w:hyperlink w:anchor="_Toc75346959" w:history="1">
        <w:r w:rsidRPr="00AE0830">
          <w:rPr>
            <w:rStyle w:val="af0"/>
            <w:rFonts w:ascii="宋体" w:hAnsi="宋体" w:hint="eastAsia"/>
            <w:noProof/>
            <w:kern w:val="0"/>
            <w:sz w:val="24"/>
          </w:rPr>
          <w:t>十八、侧袋机制</w:t>
        </w:r>
        <w:r w:rsidRPr="00AE0830">
          <w:rPr>
            <w:rStyle w:val="af0"/>
            <w:rFonts w:ascii="宋体" w:hAnsi="宋体"/>
            <w:kern w:val="0"/>
            <w:sz w:val="24"/>
          </w:rPr>
          <w:tab/>
        </w:r>
        <w:r w:rsidRPr="00AE0830">
          <w:rPr>
            <w:rStyle w:val="af0"/>
            <w:rFonts w:ascii="宋体" w:hAnsi="宋体"/>
            <w:kern w:val="0"/>
            <w:sz w:val="24"/>
          </w:rPr>
          <w:fldChar w:fldCharType="begin"/>
        </w:r>
        <w:r w:rsidRPr="00AE0830">
          <w:rPr>
            <w:rStyle w:val="af0"/>
            <w:rFonts w:ascii="宋体" w:hAnsi="宋体"/>
            <w:kern w:val="0"/>
            <w:sz w:val="24"/>
          </w:rPr>
          <w:instrText xml:space="preserve"> PAGEREF _Toc75346959 \h </w:instrText>
        </w:r>
        <w:r w:rsidRPr="00AE0830">
          <w:rPr>
            <w:rStyle w:val="af0"/>
            <w:rFonts w:ascii="宋体" w:hAnsi="宋体"/>
            <w:kern w:val="0"/>
            <w:sz w:val="24"/>
          </w:rPr>
        </w:r>
        <w:r w:rsidRPr="00AE0830">
          <w:rPr>
            <w:rStyle w:val="af0"/>
            <w:rFonts w:ascii="宋体" w:hAnsi="宋体"/>
            <w:kern w:val="0"/>
            <w:sz w:val="24"/>
          </w:rPr>
          <w:fldChar w:fldCharType="separate"/>
        </w:r>
        <w:r w:rsidRPr="00AE0830">
          <w:rPr>
            <w:rStyle w:val="af0"/>
            <w:rFonts w:ascii="宋体" w:hAnsi="宋体"/>
            <w:kern w:val="0"/>
            <w:sz w:val="24"/>
          </w:rPr>
          <w:t>109</w:t>
        </w:r>
        <w:r w:rsidRPr="00AE0830">
          <w:rPr>
            <w:rStyle w:val="af0"/>
            <w:rFonts w:ascii="宋体" w:hAnsi="宋体"/>
            <w:kern w:val="0"/>
            <w:sz w:val="24"/>
          </w:rPr>
          <w:fldChar w:fldCharType="end"/>
        </w:r>
      </w:hyperlink>
    </w:p>
    <w:p w:rsidR="0063774B" w:rsidRPr="00AE0830" w:rsidRDefault="0063774B" w:rsidP="00AE0830">
      <w:pPr>
        <w:pStyle w:val="11"/>
        <w:tabs>
          <w:tab w:val="right" w:leader="dot" w:pos="8550"/>
        </w:tabs>
        <w:spacing w:line="360" w:lineRule="auto"/>
        <w:rPr>
          <w:rStyle w:val="af0"/>
          <w:rFonts w:ascii="宋体" w:hAnsi="宋体"/>
          <w:kern w:val="0"/>
          <w:sz w:val="24"/>
        </w:rPr>
      </w:pPr>
      <w:hyperlink w:anchor="_Toc75346960" w:history="1">
        <w:r w:rsidRPr="00AE0830">
          <w:rPr>
            <w:rStyle w:val="af0"/>
            <w:rFonts w:ascii="宋体" w:hAnsi="宋体" w:hint="eastAsia"/>
            <w:noProof/>
            <w:kern w:val="0"/>
            <w:sz w:val="24"/>
          </w:rPr>
          <w:t>十九、风险揭示</w:t>
        </w:r>
        <w:r w:rsidRPr="00AE0830">
          <w:rPr>
            <w:rStyle w:val="af0"/>
            <w:rFonts w:ascii="宋体" w:hAnsi="宋体"/>
            <w:kern w:val="0"/>
            <w:sz w:val="24"/>
          </w:rPr>
          <w:tab/>
        </w:r>
        <w:r w:rsidRPr="00AE0830">
          <w:rPr>
            <w:rStyle w:val="af0"/>
            <w:rFonts w:ascii="宋体" w:hAnsi="宋体"/>
            <w:kern w:val="0"/>
            <w:sz w:val="24"/>
          </w:rPr>
          <w:fldChar w:fldCharType="begin"/>
        </w:r>
        <w:r w:rsidRPr="00AE0830">
          <w:rPr>
            <w:rStyle w:val="af0"/>
            <w:rFonts w:ascii="宋体" w:hAnsi="宋体"/>
            <w:kern w:val="0"/>
            <w:sz w:val="24"/>
          </w:rPr>
          <w:instrText xml:space="preserve"> PAGEREF _Toc75346960 \h </w:instrText>
        </w:r>
        <w:r w:rsidRPr="00AE0830">
          <w:rPr>
            <w:rStyle w:val="af0"/>
            <w:rFonts w:ascii="宋体" w:hAnsi="宋体"/>
            <w:kern w:val="0"/>
            <w:sz w:val="24"/>
          </w:rPr>
        </w:r>
        <w:r w:rsidRPr="00AE0830">
          <w:rPr>
            <w:rStyle w:val="af0"/>
            <w:rFonts w:ascii="宋体" w:hAnsi="宋体"/>
            <w:kern w:val="0"/>
            <w:sz w:val="24"/>
          </w:rPr>
          <w:fldChar w:fldCharType="separate"/>
        </w:r>
        <w:r w:rsidRPr="00AE0830">
          <w:rPr>
            <w:rStyle w:val="af0"/>
            <w:rFonts w:ascii="宋体" w:hAnsi="宋体"/>
            <w:kern w:val="0"/>
            <w:sz w:val="24"/>
          </w:rPr>
          <w:t>111</w:t>
        </w:r>
        <w:r w:rsidRPr="00AE0830">
          <w:rPr>
            <w:rStyle w:val="af0"/>
            <w:rFonts w:ascii="宋体" w:hAnsi="宋体"/>
            <w:kern w:val="0"/>
            <w:sz w:val="24"/>
          </w:rPr>
          <w:fldChar w:fldCharType="end"/>
        </w:r>
      </w:hyperlink>
    </w:p>
    <w:p w:rsidR="0063774B" w:rsidRPr="00AE0830" w:rsidRDefault="0063774B" w:rsidP="00AE0830">
      <w:pPr>
        <w:pStyle w:val="11"/>
        <w:tabs>
          <w:tab w:val="right" w:leader="dot" w:pos="8550"/>
        </w:tabs>
        <w:spacing w:line="360" w:lineRule="auto"/>
        <w:rPr>
          <w:rStyle w:val="af0"/>
          <w:rFonts w:ascii="宋体" w:hAnsi="宋体"/>
          <w:kern w:val="0"/>
          <w:sz w:val="24"/>
        </w:rPr>
      </w:pPr>
      <w:hyperlink w:anchor="_Toc75346961" w:history="1">
        <w:r w:rsidRPr="00AE0830">
          <w:rPr>
            <w:rStyle w:val="af0"/>
            <w:rFonts w:ascii="宋体" w:hAnsi="宋体" w:hint="eastAsia"/>
            <w:noProof/>
            <w:kern w:val="0"/>
            <w:sz w:val="24"/>
          </w:rPr>
          <w:t>二十、基金合同的终止与基金财产的清算</w:t>
        </w:r>
        <w:r w:rsidRPr="00AE0830">
          <w:rPr>
            <w:rStyle w:val="af0"/>
            <w:rFonts w:ascii="宋体" w:hAnsi="宋体"/>
            <w:kern w:val="0"/>
            <w:sz w:val="24"/>
          </w:rPr>
          <w:tab/>
        </w:r>
        <w:r w:rsidRPr="00AE0830">
          <w:rPr>
            <w:rStyle w:val="af0"/>
            <w:rFonts w:ascii="宋体" w:hAnsi="宋体"/>
            <w:kern w:val="0"/>
            <w:sz w:val="24"/>
          </w:rPr>
          <w:fldChar w:fldCharType="begin"/>
        </w:r>
        <w:r w:rsidRPr="00AE0830">
          <w:rPr>
            <w:rStyle w:val="af0"/>
            <w:rFonts w:ascii="宋体" w:hAnsi="宋体"/>
            <w:kern w:val="0"/>
            <w:sz w:val="24"/>
          </w:rPr>
          <w:instrText xml:space="preserve"> PAGEREF _Toc75346961 \h </w:instrText>
        </w:r>
        <w:r w:rsidRPr="00AE0830">
          <w:rPr>
            <w:rStyle w:val="af0"/>
            <w:rFonts w:ascii="宋体" w:hAnsi="宋体"/>
            <w:kern w:val="0"/>
            <w:sz w:val="24"/>
          </w:rPr>
        </w:r>
        <w:r w:rsidRPr="00AE0830">
          <w:rPr>
            <w:rStyle w:val="af0"/>
            <w:rFonts w:ascii="宋体" w:hAnsi="宋体"/>
            <w:kern w:val="0"/>
            <w:sz w:val="24"/>
          </w:rPr>
          <w:fldChar w:fldCharType="separate"/>
        </w:r>
        <w:r w:rsidRPr="00AE0830">
          <w:rPr>
            <w:rStyle w:val="af0"/>
            <w:rFonts w:ascii="宋体" w:hAnsi="宋体"/>
            <w:kern w:val="0"/>
            <w:sz w:val="24"/>
          </w:rPr>
          <w:t>117</w:t>
        </w:r>
        <w:r w:rsidRPr="00AE0830">
          <w:rPr>
            <w:rStyle w:val="af0"/>
            <w:rFonts w:ascii="宋体" w:hAnsi="宋体"/>
            <w:kern w:val="0"/>
            <w:sz w:val="24"/>
          </w:rPr>
          <w:fldChar w:fldCharType="end"/>
        </w:r>
      </w:hyperlink>
    </w:p>
    <w:p w:rsidR="0063774B" w:rsidRPr="00AE0830" w:rsidRDefault="0063774B" w:rsidP="00AE0830">
      <w:pPr>
        <w:pStyle w:val="11"/>
        <w:tabs>
          <w:tab w:val="right" w:leader="dot" w:pos="8550"/>
        </w:tabs>
        <w:spacing w:line="360" w:lineRule="auto"/>
        <w:rPr>
          <w:rStyle w:val="af0"/>
          <w:rFonts w:ascii="宋体" w:hAnsi="宋体"/>
          <w:kern w:val="0"/>
          <w:sz w:val="24"/>
        </w:rPr>
      </w:pPr>
      <w:hyperlink w:anchor="_Toc75346962" w:history="1">
        <w:r w:rsidRPr="00AE0830">
          <w:rPr>
            <w:rStyle w:val="af0"/>
            <w:rFonts w:ascii="宋体" w:hAnsi="宋体" w:hint="eastAsia"/>
            <w:noProof/>
            <w:kern w:val="0"/>
            <w:sz w:val="24"/>
          </w:rPr>
          <w:t>二十一、基金合同内容摘要</w:t>
        </w:r>
        <w:r w:rsidRPr="00AE0830">
          <w:rPr>
            <w:rStyle w:val="af0"/>
            <w:rFonts w:ascii="宋体" w:hAnsi="宋体"/>
            <w:kern w:val="0"/>
            <w:sz w:val="24"/>
          </w:rPr>
          <w:tab/>
        </w:r>
        <w:r w:rsidRPr="00AE0830">
          <w:rPr>
            <w:rStyle w:val="af0"/>
            <w:rFonts w:ascii="宋体" w:hAnsi="宋体"/>
            <w:kern w:val="0"/>
            <w:sz w:val="24"/>
          </w:rPr>
          <w:fldChar w:fldCharType="begin"/>
        </w:r>
        <w:r w:rsidRPr="00AE0830">
          <w:rPr>
            <w:rStyle w:val="af0"/>
            <w:rFonts w:ascii="宋体" w:hAnsi="宋体"/>
            <w:kern w:val="0"/>
            <w:sz w:val="24"/>
          </w:rPr>
          <w:instrText xml:space="preserve"> PAGEREF _Toc75346962 \h </w:instrText>
        </w:r>
        <w:r w:rsidRPr="00AE0830">
          <w:rPr>
            <w:rStyle w:val="af0"/>
            <w:rFonts w:ascii="宋体" w:hAnsi="宋体"/>
            <w:kern w:val="0"/>
            <w:sz w:val="24"/>
          </w:rPr>
        </w:r>
        <w:r w:rsidRPr="00AE0830">
          <w:rPr>
            <w:rStyle w:val="af0"/>
            <w:rFonts w:ascii="宋体" w:hAnsi="宋体"/>
            <w:kern w:val="0"/>
            <w:sz w:val="24"/>
          </w:rPr>
          <w:fldChar w:fldCharType="separate"/>
        </w:r>
        <w:r w:rsidRPr="00AE0830">
          <w:rPr>
            <w:rStyle w:val="af0"/>
            <w:rFonts w:ascii="宋体" w:hAnsi="宋体"/>
            <w:kern w:val="0"/>
            <w:sz w:val="24"/>
          </w:rPr>
          <w:t>119</w:t>
        </w:r>
        <w:r w:rsidRPr="00AE0830">
          <w:rPr>
            <w:rStyle w:val="af0"/>
            <w:rFonts w:ascii="宋体" w:hAnsi="宋体"/>
            <w:kern w:val="0"/>
            <w:sz w:val="24"/>
          </w:rPr>
          <w:fldChar w:fldCharType="end"/>
        </w:r>
      </w:hyperlink>
    </w:p>
    <w:p w:rsidR="0063774B" w:rsidRPr="00AE0830" w:rsidRDefault="0063774B" w:rsidP="00AE0830">
      <w:pPr>
        <w:pStyle w:val="11"/>
        <w:tabs>
          <w:tab w:val="right" w:leader="dot" w:pos="8550"/>
        </w:tabs>
        <w:spacing w:line="360" w:lineRule="auto"/>
        <w:rPr>
          <w:rStyle w:val="af0"/>
          <w:rFonts w:ascii="宋体" w:hAnsi="宋体"/>
          <w:kern w:val="0"/>
          <w:sz w:val="24"/>
        </w:rPr>
      </w:pPr>
      <w:hyperlink w:anchor="_Toc75346963" w:history="1">
        <w:r w:rsidRPr="00AE0830">
          <w:rPr>
            <w:rStyle w:val="af0"/>
            <w:rFonts w:ascii="宋体" w:hAnsi="宋体" w:hint="eastAsia"/>
            <w:noProof/>
            <w:kern w:val="0"/>
            <w:sz w:val="24"/>
          </w:rPr>
          <w:t>二十二、托管协议的内容摘要</w:t>
        </w:r>
        <w:r w:rsidRPr="00AE0830">
          <w:rPr>
            <w:rStyle w:val="af0"/>
            <w:rFonts w:ascii="宋体" w:hAnsi="宋体"/>
            <w:kern w:val="0"/>
            <w:sz w:val="24"/>
          </w:rPr>
          <w:tab/>
        </w:r>
        <w:r w:rsidRPr="00AE0830">
          <w:rPr>
            <w:rStyle w:val="af0"/>
            <w:rFonts w:ascii="宋体" w:hAnsi="宋体"/>
            <w:kern w:val="0"/>
            <w:sz w:val="24"/>
          </w:rPr>
          <w:fldChar w:fldCharType="begin"/>
        </w:r>
        <w:r w:rsidRPr="00AE0830">
          <w:rPr>
            <w:rStyle w:val="af0"/>
            <w:rFonts w:ascii="宋体" w:hAnsi="宋体"/>
            <w:kern w:val="0"/>
            <w:sz w:val="24"/>
          </w:rPr>
          <w:instrText xml:space="preserve"> PAGEREF _Toc75346963 \h </w:instrText>
        </w:r>
        <w:r w:rsidRPr="00AE0830">
          <w:rPr>
            <w:rStyle w:val="af0"/>
            <w:rFonts w:ascii="宋体" w:hAnsi="宋体"/>
            <w:kern w:val="0"/>
            <w:sz w:val="24"/>
          </w:rPr>
        </w:r>
        <w:r w:rsidRPr="00AE0830">
          <w:rPr>
            <w:rStyle w:val="af0"/>
            <w:rFonts w:ascii="宋体" w:hAnsi="宋体"/>
            <w:kern w:val="0"/>
            <w:sz w:val="24"/>
          </w:rPr>
          <w:fldChar w:fldCharType="separate"/>
        </w:r>
        <w:r w:rsidRPr="00AE0830">
          <w:rPr>
            <w:rStyle w:val="af0"/>
            <w:rFonts w:ascii="宋体" w:hAnsi="宋体"/>
            <w:kern w:val="0"/>
            <w:sz w:val="24"/>
          </w:rPr>
          <w:t>133</w:t>
        </w:r>
        <w:r w:rsidRPr="00AE0830">
          <w:rPr>
            <w:rStyle w:val="af0"/>
            <w:rFonts w:ascii="宋体" w:hAnsi="宋体"/>
            <w:kern w:val="0"/>
            <w:sz w:val="24"/>
          </w:rPr>
          <w:fldChar w:fldCharType="end"/>
        </w:r>
      </w:hyperlink>
    </w:p>
    <w:p w:rsidR="0063774B" w:rsidRPr="00AE0830" w:rsidRDefault="0063774B" w:rsidP="00AE0830">
      <w:pPr>
        <w:pStyle w:val="11"/>
        <w:tabs>
          <w:tab w:val="right" w:leader="dot" w:pos="8550"/>
        </w:tabs>
        <w:spacing w:line="360" w:lineRule="auto"/>
        <w:rPr>
          <w:rStyle w:val="af0"/>
          <w:rFonts w:ascii="宋体" w:hAnsi="宋体"/>
          <w:kern w:val="0"/>
          <w:sz w:val="24"/>
        </w:rPr>
      </w:pPr>
      <w:hyperlink w:anchor="_Toc75346964" w:history="1">
        <w:r w:rsidRPr="00AE0830">
          <w:rPr>
            <w:rStyle w:val="af0"/>
            <w:rFonts w:ascii="宋体" w:hAnsi="宋体" w:hint="eastAsia"/>
            <w:noProof/>
            <w:kern w:val="0"/>
            <w:sz w:val="24"/>
          </w:rPr>
          <w:t>二十三、对基金份额持有人的服务</w:t>
        </w:r>
        <w:r w:rsidRPr="00AE0830">
          <w:rPr>
            <w:rStyle w:val="af0"/>
            <w:rFonts w:ascii="宋体" w:hAnsi="宋体"/>
            <w:kern w:val="0"/>
            <w:sz w:val="24"/>
          </w:rPr>
          <w:tab/>
        </w:r>
        <w:r w:rsidRPr="00AE0830">
          <w:rPr>
            <w:rStyle w:val="af0"/>
            <w:rFonts w:ascii="宋体" w:hAnsi="宋体"/>
            <w:kern w:val="0"/>
            <w:sz w:val="24"/>
          </w:rPr>
          <w:fldChar w:fldCharType="begin"/>
        </w:r>
        <w:r w:rsidRPr="00AE0830">
          <w:rPr>
            <w:rStyle w:val="af0"/>
            <w:rFonts w:ascii="宋体" w:hAnsi="宋体"/>
            <w:kern w:val="0"/>
            <w:sz w:val="24"/>
          </w:rPr>
          <w:instrText xml:space="preserve"> PAGEREF _Toc75346964 \h </w:instrText>
        </w:r>
        <w:r w:rsidRPr="00AE0830">
          <w:rPr>
            <w:rStyle w:val="af0"/>
            <w:rFonts w:ascii="宋体" w:hAnsi="宋体"/>
            <w:kern w:val="0"/>
            <w:sz w:val="24"/>
          </w:rPr>
        </w:r>
        <w:r w:rsidRPr="00AE0830">
          <w:rPr>
            <w:rStyle w:val="af0"/>
            <w:rFonts w:ascii="宋体" w:hAnsi="宋体"/>
            <w:kern w:val="0"/>
            <w:sz w:val="24"/>
          </w:rPr>
          <w:fldChar w:fldCharType="separate"/>
        </w:r>
        <w:r w:rsidRPr="00AE0830">
          <w:rPr>
            <w:rStyle w:val="af0"/>
            <w:rFonts w:ascii="宋体" w:hAnsi="宋体"/>
            <w:kern w:val="0"/>
            <w:sz w:val="24"/>
          </w:rPr>
          <w:t>148</w:t>
        </w:r>
        <w:r w:rsidRPr="00AE0830">
          <w:rPr>
            <w:rStyle w:val="af0"/>
            <w:rFonts w:ascii="宋体" w:hAnsi="宋体"/>
            <w:kern w:val="0"/>
            <w:sz w:val="24"/>
          </w:rPr>
          <w:fldChar w:fldCharType="end"/>
        </w:r>
      </w:hyperlink>
    </w:p>
    <w:p w:rsidR="0063774B" w:rsidRPr="00AE0830" w:rsidRDefault="0063774B" w:rsidP="00AE0830">
      <w:pPr>
        <w:pStyle w:val="11"/>
        <w:tabs>
          <w:tab w:val="right" w:leader="dot" w:pos="8550"/>
        </w:tabs>
        <w:spacing w:line="360" w:lineRule="auto"/>
        <w:rPr>
          <w:rStyle w:val="af0"/>
          <w:rFonts w:ascii="宋体" w:hAnsi="宋体"/>
          <w:kern w:val="0"/>
          <w:sz w:val="24"/>
        </w:rPr>
      </w:pPr>
      <w:hyperlink w:anchor="_Toc75346965" w:history="1">
        <w:r w:rsidRPr="00AE0830">
          <w:rPr>
            <w:rStyle w:val="af0"/>
            <w:rFonts w:ascii="宋体" w:hAnsi="宋体" w:hint="eastAsia"/>
            <w:noProof/>
            <w:kern w:val="0"/>
            <w:sz w:val="24"/>
          </w:rPr>
          <w:t>二十四、其他应披露事项</w:t>
        </w:r>
        <w:r w:rsidRPr="00AE0830">
          <w:rPr>
            <w:rStyle w:val="af0"/>
            <w:rFonts w:ascii="宋体" w:hAnsi="宋体"/>
            <w:kern w:val="0"/>
            <w:sz w:val="24"/>
          </w:rPr>
          <w:tab/>
        </w:r>
        <w:r w:rsidRPr="00AE0830">
          <w:rPr>
            <w:rStyle w:val="af0"/>
            <w:rFonts w:ascii="宋体" w:hAnsi="宋体"/>
            <w:kern w:val="0"/>
            <w:sz w:val="24"/>
          </w:rPr>
          <w:fldChar w:fldCharType="begin"/>
        </w:r>
        <w:r w:rsidRPr="00AE0830">
          <w:rPr>
            <w:rStyle w:val="af0"/>
            <w:rFonts w:ascii="宋体" w:hAnsi="宋体"/>
            <w:kern w:val="0"/>
            <w:sz w:val="24"/>
          </w:rPr>
          <w:instrText xml:space="preserve"> PAGEREF _Toc75346965 \h </w:instrText>
        </w:r>
        <w:r w:rsidRPr="00AE0830">
          <w:rPr>
            <w:rStyle w:val="af0"/>
            <w:rFonts w:ascii="宋体" w:hAnsi="宋体"/>
            <w:kern w:val="0"/>
            <w:sz w:val="24"/>
          </w:rPr>
        </w:r>
        <w:r w:rsidRPr="00AE0830">
          <w:rPr>
            <w:rStyle w:val="af0"/>
            <w:rFonts w:ascii="宋体" w:hAnsi="宋体"/>
            <w:kern w:val="0"/>
            <w:sz w:val="24"/>
          </w:rPr>
          <w:fldChar w:fldCharType="separate"/>
        </w:r>
        <w:r w:rsidRPr="00AE0830">
          <w:rPr>
            <w:rStyle w:val="af0"/>
            <w:rFonts w:ascii="宋体" w:hAnsi="宋体"/>
            <w:kern w:val="0"/>
            <w:sz w:val="24"/>
          </w:rPr>
          <w:t>150</w:t>
        </w:r>
        <w:r w:rsidRPr="00AE0830">
          <w:rPr>
            <w:rStyle w:val="af0"/>
            <w:rFonts w:ascii="宋体" w:hAnsi="宋体"/>
            <w:kern w:val="0"/>
            <w:sz w:val="24"/>
          </w:rPr>
          <w:fldChar w:fldCharType="end"/>
        </w:r>
      </w:hyperlink>
    </w:p>
    <w:p w:rsidR="0063774B" w:rsidRPr="00AE0830" w:rsidRDefault="0063774B" w:rsidP="00AE0830">
      <w:pPr>
        <w:pStyle w:val="11"/>
        <w:tabs>
          <w:tab w:val="right" w:leader="dot" w:pos="8550"/>
        </w:tabs>
        <w:spacing w:line="360" w:lineRule="auto"/>
        <w:rPr>
          <w:rStyle w:val="af0"/>
          <w:rFonts w:ascii="宋体" w:hAnsi="宋体"/>
          <w:kern w:val="0"/>
          <w:sz w:val="24"/>
        </w:rPr>
      </w:pPr>
      <w:hyperlink w:anchor="_Toc75346966" w:history="1">
        <w:r w:rsidRPr="00AE0830">
          <w:rPr>
            <w:rStyle w:val="af0"/>
            <w:rFonts w:ascii="宋体" w:hAnsi="宋体" w:hint="eastAsia"/>
            <w:noProof/>
            <w:kern w:val="0"/>
            <w:sz w:val="24"/>
          </w:rPr>
          <w:t>二十五、招募说明书的存放及查阅方式</w:t>
        </w:r>
        <w:r w:rsidRPr="00AE0830">
          <w:rPr>
            <w:rStyle w:val="af0"/>
            <w:rFonts w:ascii="宋体" w:hAnsi="宋体"/>
            <w:kern w:val="0"/>
            <w:sz w:val="24"/>
          </w:rPr>
          <w:tab/>
        </w:r>
        <w:r w:rsidRPr="00AE0830">
          <w:rPr>
            <w:rStyle w:val="af0"/>
            <w:rFonts w:ascii="宋体" w:hAnsi="宋体"/>
            <w:kern w:val="0"/>
            <w:sz w:val="24"/>
          </w:rPr>
          <w:fldChar w:fldCharType="begin"/>
        </w:r>
        <w:r w:rsidRPr="00AE0830">
          <w:rPr>
            <w:rStyle w:val="af0"/>
            <w:rFonts w:ascii="宋体" w:hAnsi="宋体"/>
            <w:kern w:val="0"/>
            <w:sz w:val="24"/>
          </w:rPr>
          <w:instrText xml:space="preserve"> PAGEREF _Toc75346966 \h </w:instrText>
        </w:r>
        <w:r w:rsidRPr="00AE0830">
          <w:rPr>
            <w:rStyle w:val="af0"/>
            <w:rFonts w:ascii="宋体" w:hAnsi="宋体"/>
            <w:kern w:val="0"/>
            <w:sz w:val="24"/>
          </w:rPr>
        </w:r>
        <w:r w:rsidRPr="00AE0830">
          <w:rPr>
            <w:rStyle w:val="af0"/>
            <w:rFonts w:ascii="宋体" w:hAnsi="宋体"/>
            <w:kern w:val="0"/>
            <w:sz w:val="24"/>
          </w:rPr>
          <w:fldChar w:fldCharType="separate"/>
        </w:r>
        <w:r w:rsidRPr="00AE0830">
          <w:rPr>
            <w:rStyle w:val="af0"/>
            <w:rFonts w:ascii="宋体" w:hAnsi="宋体"/>
            <w:kern w:val="0"/>
            <w:sz w:val="24"/>
          </w:rPr>
          <w:t>153</w:t>
        </w:r>
        <w:r w:rsidRPr="00AE0830">
          <w:rPr>
            <w:rStyle w:val="af0"/>
            <w:rFonts w:ascii="宋体" w:hAnsi="宋体"/>
            <w:kern w:val="0"/>
            <w:sz w:val="24"/>
          </w:rPr>
          <w:fldChar w:fldCharType="end"/>
        </w:r>
      </w:hyperlink>
    </w:p>
    <w:p w:rsidR="0063774B" w:rsidRPr="00AE0830" w:rsidRDefault="0063774B" w:rsidP="00AE0830">
      <w:pPr>
        <w:pStyle w:val="11"/>
        <w:tabs>
          <w:tab w:val="right" w:leader="dot" w:pos="8550"/>
        </w:tabs>
        <w:spacing w:line="360" w:lineRule="auto"/>
        <w:rPr>
          <w:rStyle w:val="af0"/>
          <w:rFonts w:ascii="宋体" w:hAnsi="宋体"/>
          <w:kern w:val="0"/>
          <w:sz w:val="24"/>
        </w:rPr>
      </w:pPr>
      <w:hyperlink w:anchor="_Toc75346967" w:history="1">
        <w:r w:rsidRPr="00AE0830">
          <w:rPr>
            <w:rStyle w:val="af0"/>
            <w:rFonts w:ascii="宋体" w:hAnsi="宋体" w:hint="eastAsia"/>
            <w:noProof/>
            <w:kern w:val="0"/>
            <w:sz w:val="24"/>
          </w:rPr>
          <w:t>二十六、备查文件</w:t>
        </w:r>
        <w:r w:rsidRPr="00AE0830">
          <w:rPr>
            <w:rStyle w:val="af0"/>
            <w:rFonts w:ascii="宋体" w:hAnsi="宋体"/>
            <w:kern w:val="0"/>
            <w:sz w:val="24"/>
          </w:rPr>
          <w:tab/>
        </w:r>
        <w:r w:rsidRPr="00AE0830">
          <w:rPr>
            <w:rStyle w:val="af0"/>
            <w:rFonts w:ascii="宋体" w:hAnsi="宋体"/>
            <w:kern w:val="0"/>
            <w:sz w:val="24"/>
          </w:rPr>
          <w:fldChar w:fldCharType="begin"/>
        </w:r>
        <w:r w:rsidRPr="00AE0830">
          <w:rPr>
            <w:rStyle w:val="af0"/>
            <w:rFonts w:ascii="宋体" w:hAnsi="宋体"/>
            <w:kern w:val="0"/>
            <w:sz w:val="24"/>
          </w:rPr>
          <w:instrText xml:space="preserve"> PAGEREF _Toc75346967 \h </w:instrText>
        </w:r>
        <w:r w:rsidRPr="00AE0830">
          <w:rPr>
            <w:rStyle w:val="af0"/>
            <w:rFonts w:ascii="宋体" w:hAnsi="宋体"/>
            <w:kern w:val="0"/>
            <w:sz w:val="24"/>
          </w:rPr>
        </w:r>
        <w:r w:rsidRPr="00AE0830">
          <w:rPr>
            <w:rStyle w:val="af0"/>
            <w:rFonts w:ascii="宋体" w:hAnsi="宋体"/>
            <w:kern w:val="0"/>
            <w:sz w:val="24"/>
          </w:rPr>
          <w:fldChar w:fldCharType="separate"/>
        </w:r>
        <w:r w:rsidRPr="00AE0830">
          <w:rPr>
            <w:rStyle w:val="af0"/>
            <w:rFonts w:ascii="宋体" w:hAnsi="宋体"/>
            <w:kern w:val="0"/>
            <w:sz w:val="24"/>
          </w:rPr>
          <w:t>154</w:t>
        </w:r>
        <w:r w:rsidRPr="00AE0830">
          <w:rPr>
            <w:rStyle w:val="af0"/>
            <w:rFonts w:ascii="宋体" w:hAnsi="宋体"/>
            <w:kern w:val="0"/>
            <w:sz w:val="24"/>
          </w:rPr>
          <w:fldChar w:fldCharType="end"/>
        </w:r>
      </w:hyperlink>
    </w:p>
    <w:p w:rsidR="000F2B1F" w:rsidRPr="00F95430" w:rsidRDefault="00F95430" w:rsidP="00AE0830">
      <w:pPr>
        <w:pStyle w:val="11"/>
        <w:tabs>
          <w:tab w:val="right" w:leader="dot" w:pos="8550"/>
        </w:tabs>
        <w:spacing w:line="360" w:lineRule="auto"/>
        <w:rPr>
          <w:rFonts w:ascii="宋体" w:hAnsi="宋体"/>
          <w:color w:val="000000"/>
          <w:sz w:val="24"/>
        </w:rPr>
      </w:pPr>
      <w:r w:rsidRPr="00AE0830">
        <w:rPr>
          <w:rStyle w:val="af0"/>
          <w:noProof/>
        </w:rPr>
        <w:fldChar w:fldCharType="end"/>
      </w:r>
    </w:p>
    <w:p w:rsidR="000F2B1F" w:rsidRDefault="000F2B1F">
      <w:pPr>
        <w:autoSpaceDE w:val="0"/>
        <w:autoSpaceDN w:val="0"/>
        <w:adjustRightInd w:val="0"/>
        <w:snapToGrid w:val="0"/>
        <w:spacing w:line="360" w:lineRule="auto"/>
        <w:ind w:left="120" w:rightChars="6" w:right="13"/>
        <w:rPr>
          <w:rFonts w:ascii="宋体" w:hAnsi="宋体"/>
          <w:kern w:val="0"/>
          <w:szCs w:val="24"/>
        </w:rPr>
        <w:sectPr w:rsidR="000F2B1F">
          <w:pgSz w:w="11920" w:h="16840"/>
          <w:pgMar w:top="1480" w:right="1680" w:bottom="280" w:left="1680" w:header="0" w:footer="1073" w:gutter="0"/>
          <w:cols w:space="720"/>
        </w:sectPr>
      </w:pPr>
    </w:p>
    <w:p w:rsidR="000F2B1F" w:rsidRDefault="00EB76AC">
      <w:pPr>
        <w:pStyle w:val="1"/>
        <w:snapToGrid w:val="0"/>
        <w:spacing w:beforeLines="0" w:before="240" w:after="240"/>
        <w:rPr>
          <w:rFonts w:ascii="宋体" w:hAnsi="宋体"/>
          <w:szCs w:val="30"/>
        </w:rPr>
      </w:pPr>
      <w:bookmarkStart w:id="4" w:name="_Toc75346942"/>
      <w:r>
        <w:rPr>
          <w:rFonts w:ascii="Times New Roman" w:hAnsi="Times New Roman"/>
          <w:sz w:val="30"/>
        </w:rPr>
        <w:lastRenderedPageBreak/>
        <w:t>一、绪言</w:t>
      </w:r>
      <w:bookmarkEnd w:id="4"/>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《交银施罗德双轮动债券型证券投资基金招募说明书》（以下简称</w:t>
      </w:r>
      <w:r>
        <w:rPr>
          <w:rFonts w:ascii="Times New Roman" w:hAnsi="Times New Roman"/>
          <w:sz w:val="24"/>
        </w:rPr>
        <w:t>“</w:t>
      </w:r>
      <w:r>
        <w:rPr>
          <w:rFonts w:ascii="Times New Roman" w:hAnsi="Times New Roman"/>
          <w:sz w:val="24"/>
        </w:rPr>
        <w:t>本招募说明书</w:t>
      </w:r>
      <w:r>
        <w:rPr>
          <w:rFonts w:ascii="Times New Roman" w:hAnsi="Times New Roman"/>
          <w:sz w:val="24"/>
        </w:rPr>
        <w:t>”</w:t>
      </w:r>
      <w:r>
        <w:rPr>
          <w:rFonts w:ascii="Times New Roman" w:hAnsi="Times New Roman"/>
          <w:sz w:val="24"/>
        </w:rPr>
        <w:t>）依据《中华人民共和国证券投资基金法》、《证券投资基金运作管理办法》、《证券投资基金销售管理办法》、《公开募集证券投资基金信息披露管理办法》、《公开募集开放式证券投资基金流动性风险管理规定》</w:t>
      </w:r>
      <w:r>
        <w:rPr>
          <w:rFonts w:ascii="Times New Roman" w:hAnsi="Times New Roman"/>
          <w:sz w:val="24"/>
        </w:rPr>
        <w:t>(</w:t>
      </w:r>
      <w:r>
        <w:rPr>
          <w:rFonts w:ascii="Times New Roman" w:hAnsi="Times New Roman"/>
          <w:sz w:val="24"/>
        </w:rPr>
        <w:t>以下简称</w:t>
      </w:r>
      <w:r>
        <w:rPr>
          <w:rFonts w:ascii="Times New Roman" w:hAnsi="Times New Roman"/>
          <w:sz w:val="24"/>
        </w:rPr>
        <w:t>“</w:t>
      </w:r>
      <w:r>
        <w:rPr>
          <w:rFonts w:ascii="Times New Roman" w:hAnsi="Times New Roman"/>
          <w:sz w:val="24"/>
        </w:rPr>
        <w:t>《流动性规定》</w:t>
      </w:r>
      <w:r>
        <w:rPr>
          <w:rFonts w:ascii="Times New Roman" w:hAnsi="Times New Roman"/>
          <w:sz w:val="24"/>
        </w:rPr>
        <w:t>”)</w:t>
      </w:r>
      <w:r>
        <w:rPr>
          <w:rFonts w:ascii="Times New Roman" w:hAnsi="Times New Roman"/>
          <w:sz w:val="24"/>
        </w:rPr>
        <w:t>和其他相关法律法规的规定以及《交银施罗德双轮动债券型证券投资基金基金合同》（以下简称</w:t>
      </w:r>
      <w:r>
        <w:rPr>
          <w:rFonts w:ascii="Times New Roman" w:hAnsi="Times New Roman"/>
          <w:sz w:val="24"/>
        </w:rPr>
        <w:t>“</w:t>
      </w:r>
      <w:r>
        <w:rPr>
          <w:rFonts w:ascii="Times New Roman" w:hAnsi="Times New Roman"/>
          <w:sz w:val="24"/>
        </w:rPr>
        <w:t>基金合同</w:t>
      </w:r>
      <w:r>
        <w:rPr>
          <w:rFonts w:ascii="Times New Roman" w:hAnsi="Times New Roman"/>
          <w:sz w:val="24"/>
        </w:rPr>
        <w:t>”</w:t>
      </w:r>
      <w:r>
        <w:rPr>
          <w:rFonts w:ascii="Times New Roman" w:hAnsi="Times New Roman"/>
          <w:sz w:val="24"/>
        </w:rPr>
        <w:t>）编写。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ascii="Times New Roman" w:hAnsi="Times New Roman"/>
          <w:sz w:val="24"/>
        </w:rPr>
        <w:t>,</w:t>
      </w:r>
      <w:r>
        <w:rPr>
          <w:rFonts w:ascii="Times New Roman" w:hAnsi="Times New Roman"/>
          <w:sz w:val="24"/>
        </w:rPr>
        <w:t>或对本招募说明书作任何解释或者说明。</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招募说明书根据本基金的基金合同编写，并经中国证监会核准。基金合同是约定基金当事人之间权利、义务的法律文件。基金投资者自依基金合同取得基金份额，即成为基金份额持有人和基金合同的当事人，其持有基金份额的行为本身即表明其对基金合同的承认和接受，并按照《基金法》、基金合同及其他有关规定享有权利、承担义务。基金投资者欲了解基金份额持有人的权利和义务，应详细查阅基金合同。</w:t>
      </w:r>
    </w:p>
    <w:p w:rsidR="00B439CC" w:rsidRDefault="00EB76A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0F2B1F" w:rsidRDefault="00EB76AC">
      <w:pPr>
        <w:pStyle w:val="1"/>
        <w:snapToGrid w:val="0"/>
        <w:spacing w:beforeLines="0" w:before="240" w:after="240"/>
        <w:rPr>
          <w:rFonts w:ascii="宋体" w:hAnsi="宋体"/>
          <w:szCs w:val="30"/>
        </w:rPr>
      </w:pPr>
      <w:bookmarkStart w:id="5" w:name="_Toc75346943"/>
      <w:r>
        <w:rPr>
          <w:rFonts w:ascii="Times New Roman" w:hAnsi="Times New Roman"/>
          <w:sz w:val="30"/>
        </w:rPr>
        <w:lastRenderedPageBreak/>
        <w:t>二、释义</w:t>
      </w:r>
      <w:bookmarkEnd w:id="5"/>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在本招募说明书中，除非文意另有所指，下列词语或简称具有如下含义：</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、基金或本基金：指交银施罗德双轮动债券型证券投资基金</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、基金管理人或本基金管理人：指交银施罗德基金管理有限公司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、基金托管人或本基金托管人：指中信银行股份有限公司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、基金合同：指《交银施罗德双轮动债券型证券投资基金基金合同》及对该基金合同的任何有效修订和补充</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、托管协议：指基金管理人与基金托管人就本基金签订之《交银施罗德双轮动债券型证券投资基金托管协议》及对该托管协议的任何有效修订和补充</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、招募说明书或本招募说明书：指《交银施罗德双轮动债券型证券投资基金招募说明书》及其更新</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、基金份额发售公告：指《交银施罗德双轮动债券型证券投资基金基金份额发售公告》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、基金产品资料概要：指《交银施罗德双轮动债券型证券投资基金基金产品资料概要》及其更新</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9</w:t>
      </w:r>
      <w:r>
        <w:rPr>
          <w:rFonts w:ascii="Times New Roman" w:hAnsi="Times New Roman"/>
          <w:sz w:val="24"/>
        </w:rPr>
        <w:t>、法律法规：指中国现行有效并公布实施的法律、行政法规、规范性文件、司法解释、行政规章以及其他对基金合同当事人有约束力的决定、决议、通知等</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10</w:t>
      </w:r>
      <w:r>
        <w:rPr>
          <w:rFonts w:ascii="Times New Roman" w:hAnsi="Times New Roman"/>
          <w:sz w:val="24"/>
        </w:rPr>
        <w:t>、中国：指中华人民共和国（仅为基金合同之目的，不包括香港特别行政区、澳门特别行政区及台湾地区）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11</w:t>
      </w:r>
      <w:r>
        <w:rPr>
          <w:rFonts w:ascii="Times New Roman" w:hAnsi="Times New Roman"/>
          <w:sz w:val="24"/>
        </w:rPr>
        <w:t>、《基金法》：指</w:t>
      </w:r>
      <w:r>
        <w:rPr>
          <w:rFonts w:ascii="Times New Roman" w:hAnsi="Times New Roman"/>
          <w:sz w:val="24"/>
        </w:rPr>
        <w:t>2003</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28</w:t>
      </w:r>
      <w:r>
        <w:rPr>
          <w:rFonts w:ascii="Times New Roman" w:hAnsi="Times New Roman"/>
          <w:sz w:val="24"/>
        </w:rPr>
        <w:t>日经第十届全国人民代表大会常务委员会第五次会议通过，自</w:t>
      </w:r>
      <w:r>
        <w:rPr>
          <w:rFonts w:ascii="Times New Roman" w:hAnsi="Times New Roman"/>
          <w:sz w:val="24"/>
        </w:rPr>
        <w:t>2004</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1</w:t>
      </w:r>
      <w:r>
        <w:rPr>
          <w:rFonts w:ascii="Times New Roman" w:hAnsi="Times New Roman"/>
          <w:sz w:val="24"/>
        </w:rPr>
        <w:t>日起实施的《中华人民共和国证券投资基金法》及颁布机关对其不时做出的修订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12</w:t>
      </w:r>
      <w:r>
        <w:rPr>
          <w:rFonts w:ascii="Times New Roman" w:hAnsi="Times New Roman"/>
          <w:sz w:val="24"/>
        </w:rPr>
        <w:t>、《销售办法》：指中国证监会</w:t>
      </w:r>
      <w:r>
        <w:rPr>
          <w:rFonts w:ascii="Times New Roman" w:hAnsi="Times New Roman"/>
          <w:sz w:val="24"/>
        </w:rPr>
        <w:t>2011</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9</w:t>
      </w:r>
      <w:r>
        <w:rPr>
          <w:rFonts w:ascii="Times New Roman" w:hAnsi="Times New Roman"/>
          <w:sz w:val="24"/>
        </w:rPr>
        <w:t>日颁布、同年</w:t>
      </w:r>
      <w:r>
        <w:rPr>
          <w:rFonts w:ascii="Times New Roman" w:hAnsi="Times New Roman"/>
          <w:sz w:val="24"/>
        </w:rPr>
        <w:t>10</w:t>
      </w:r>
      <w:r>
        <w:rPr>
          <w:rFonts w:ascii="Times New Roman" w:hAnsi="Times New Roman"/>
          <w:sz w:val="24"/>
        </w:rPr>
        <w:t>月</w:t>
      </w:r>
      <w:r>
        <w:rPr>
          <w:rFonts w:ascii="Times New Roman" w:hAnsi="Times New Roman"/>
          <w:sz w:val="24"/>
        </w:rPr>
        <w:t>1</w:t>
      </w:r>
      <w:r>
        <w:rPr>
          <w:rFonts w:ascii="Times New Roman" w:hAnsi="Times New Roman"/>
          <w:sz w:val="24"/>
        </w:rPr>
        <w:t>日实施的《证券投资基金销售管理办法》及颁布机关对其不时做出的修订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13</w:t>
      </w:r>
      <w:r>
        <w:rPr>
          <w:rFonts w:ascii="Times New Roman" w:hAnsi="Times New Roman"/>
          <w:sz w:val="24"/>
        </w:rPr>
        <w:t>、《信息披露办法》：指中国证监会</w:t>
      </w:r>
      <w:r>
        <w:rPr>
          <w:rFonts w:ascii="Times New Roman" w:hAnsi="Times New Roman"/>
          <w:sz w:val="24"/>
        </w:rPr>
        <w:t>2019</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26</w:t>
      </w:r>
      <w:r>
        <w:rPr>
          <w:rFonts w:ascii="Times New Roman" w:hAnsi="Times New Roman"/>
          <w:sz w:val="24"/>
        </w:rPr>
        <w:t>日颁布、同年</w:t>
      </w:r>
      <w:r>
        <w:rPr>
          <w:rFonts w:ascii="Times New Roman" w:hAnsi="Times New Roman"/>
          <w:sz w:val="24"/>
        </w:rPr>
        <w:t>9</w:t>
      </w:r>
      <w:r>
        <w:rPr>
          <w:rFonts w:ascii="Times New Roman" w:hAnsi="Times New Roman"/>
          <w:sz w:val="24"/>
        </w:rPr>
        <w:t>月</w:t>
      </w:r>
      <w:r>
        <w:rPr>
          <w:rFonts w:ascii="Times New Roman" w:hAnsi="Times New Roman"/>
          <w:sz w:val="24"/>
        </w:rPr>
        <w:t>1</w:t>
      </w:r>
      <w:r>
        <w:rPr>
          <w:rFonts w:ascii="Times New Roman" w:hAnsi="Times New Roman"/>
          <w:sz w:val="24"/>
        </w:rPr>
        <w:t>日实施的《公开募集证券投资基金信息披露管理办法》及颁布机关对其不时做出的修订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14</w:t>
      </w:r>
      <w:r>
        <w:rPr>
          <w:rFonts w:ascii="Times New Roman" w:hAnsi="Times New Roman"/>
          <w:sz w:val="24"/>
        </w:rPr>
        <w:t>、《运作办法》：指中国证监会</w:t>
      </w:r>
      <w:r>
        <w:rPr>
          <w:rFonts w:ascii="Times New Roman" w:hAnsi="Times New Roman"/>
          <w:sz w:val="24"/>
        </w:rPr>
        <w:t>2004</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29</w:t>
      </w:r>
      <w:r>
        <w:rPr>
          <w:rFonts w:ascii="Times New Roman" w:hAnsi="Times New Roman"/>
          <w:sz w:val="24"/>
        </w:rPr>
        <w:t>日颁布、同年</w:t>
      </w:r>
      <w:r>
        <w:rPr>
          <w:rFonts w:ascii="Times New Roman" w:hAnsi="Times New Roman"/>
          <w:sz w:val="24"/>
        </w:rPr>
        <w:t>7</w:t>
      </w:r>
      <w:r>
        <w:rPr>
          <w:rFonts w:ascii="Times New Roman" w:hAnsi="Times New Roman"/>
          <w:sz w:val="24"/>
        </w:rPr>
        <w:t>月</w:t>
      </w:r>
      <w:r>
        <w:rPr>
          <w:rFonts w:ascii="Times New Roman" w:hAnsi="Times New Roman"/>
          <w:sz w:val="24"/>
        </w:rPr>
        <w:t>1</w:t>
      </w:r>
      <w:r>
        <w:rPr>
          <w:rFonts w:ascii="Times New Roman" w:hAnsi="Times New Roman"/>
          <w:sz w:val="24"/>
        </w:rPr>
        <w:t>日实施的《证券投资基金运作管理办法》及颁布机关对其不时做出的修订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15</w:t>
      </w:r>
      <w:r>
        <w:rPr>
          <w:rFonts w:ascii="Times New Roman" w:hAnsi="Times New Roman"/>
          <w:sz w:val="24"/>
        </w:rPr>
        <w:t>、《流动性规定》：指中国证监会</w:t>
      </w:r>
      <w:r>
        <w:rPr>
          <w:rFonts w:ascii="Times New Roman" w:hAnsi="Times New Roman"/>
          <w:sz w:val="24"/>
        </w:rPr>
        <w:t>2017</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31</w:t>
      </w:r>
      <w:r>
        <w:rPr>
          <w:rFonts w:ascii="Times New Roman" w:hAnsi="Times New Roman"/>
          <w:sz w:val="24"/>
        </w:rPr>
        <w:t>日颁布、同年</w:t>
      </w:r>
      <w:r>
        <w:rPr>
          <w:rFonts w:ascii="Times New Roman" w:hAnsi="Times New Roman"/>
          <w:sz w:val="24"/>
        </w:rPr>
        <w:t>10</w:t>
      </w:r>
      <w:r>
        <w:rPr>
          <w:rFonts w:ascii="Times New Roman" w:hAnsi="Times New Roman"/>
          <w:sz w:val="24"/>
        </w:rPr>
        <w:t>月</w:t>
      </w:r>
      <w:r>
        <w:rPr>
          <w:rFonts w:ascii="Times New Roman" w:hAnsi="Times New Roman"/>
          <w:sz w:val="24"/>
        </w:rPr>
        <w:t>1</w:t>
      </w:r>
      <w:r>
        <w:rPr>
          <w:rFonts w:ascii="Times New Roman" w:hAnsi="Times New Roman"/>
          <w:sz w:val="24"/>
        </w:rPr>
        <w:t>日实施的</w:t>
      </w:r>
      <w:r>
        <w:rPr>
          <w:rFonts w:ascii="Times New Roman" w:hAnsi="Times New Roman"/>
          <w:sz w:val="24"/>
        </w:rPr>
        <w:lastRenderedPageBreak/>
        <w:t>《公开募集开放式证券投资基金流动性风险管理规定》及颁布机关对其不时做出的修订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16</w:t>
      </w:r>
      <w:r>
        <w:rPr>
          <w:rFonts w:ascii="Times New Roman" w:hAnsi="Times New Roman"/>
          <w:sz w:val="24"/>
        </w:rPr>
        <w:t>、中国证监会：指中国证券监督管理委员会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17</w:t>
      </w:r>
      <w:r>
        <w:rPr>
          <w:rFonts w:ascii="Times New Roman" w:hAnsi="Times New Roman"/>
          <w:sz w:val="24"/>
        </w:rPr>
        <w:t>、银行业监督管理机构：指中国人民银行和</w:t>
      </w:r>
      <w:r>
        <w:rPr>
          <w:rFonts w:ascii="Times New Roman" w:hAnsi="Times New Roman"/>
          <w:sz w:val="24"/>
        </w:rPr>
        <w:t>/</w:t>
      </w:r>
      <w:r>
        <w:rPr>
          <w:rFonts w:ascii="Times New Roman" w:hAnsi="Times New Roman"/>
          <w:sz w:val="24"/>
        </w:rPr>
        <w:t>或中国银行业监督管理委员会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18</w:t>
      </w:r>
      <w:r>
        <w:rPr>
          <w:rFonts w:ascii="Times New Roman" w:hAnsi="Times New Roman"/>
          <w:sz w:val="24"/>
        </w:rPr>
        <w:t>、基金合同当事人：指受基金合同约束，根据基金合同享有权利并承担义务的法律主体，包括基金管理人、基金托管人和基金份额持有人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19</w:t>
      </w:r>
      <w:r>
        <w:rPr>
          <w:rFonts w:ascii="Times New Roman" w:hAnsi="Times New Roman"/>
          <w:sz w:val="24"/>
        </w:rPr>
        <w:t>、个人投资者：指依据有关法律法规规定可投资于证券投资基金的自然人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20</w:t>
      </w:r>
      <w:r>
        <w:rPr>
          <w:rFonts w:ascii="Times New Roman" w:hAnsi="Times New Roman"/>
          <w:sz w:val="24"/>
        </w:rPr>
        <w:t>、机构投资者：指依法可以投资证券投资基金的、在中国境内合法登记并存续或经有关政府部门批准设立并存续的企业法人、事业法人、社会团体或其他组织</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21</w:t>
      </w:r>
      <w:r>
        <w:rPr>
          <w:rFonts w:ascii="Times New Roman" w:hAnsi="Times New Roman"/>
          <w:sz w:val="24"/>
        </w:rPr>
        <w:t>、合格境外机构投资者：指符合《合格境外机构投资者境内证券投资管理办法》及相关法律法规规定可以投资于在中国境内依法募集的证券投资基金的中国境外的机构投资者</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22</w:t>
      </w:r>
      <w:r>
        <w:rPr>
          <w:rFonts w:ascii="Times New Roman" w:hAnsi="Times New Roman"/>
          <w:sz w:val="24"/>
        </w:rPr>
        <w:t>、投资人或投资者：指个人投资者、机构投资者和合格境外机构投资者以及法律法规或中国证监会允许购买证券投资基金的其他投资人的合称</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23</w:t>
      </w:r>
      <w:r>
        <w:rPr>
          <w:rFonts w:ascii="Times New Roman" w:hAnsi="Times New Roman"/>
          <w:sz w:val="24"/>
        </w:rPr>
        <w:t>、基金份额持有人：指依基金合同和招募说明书合法取得基金份额的投资人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24</w:t>
      </w:r>
      <w:r>
        <w:rPr>
          <w:rFonts w:ascii="Times New Roman" w:hAnsi="Times New Roman"/>
          <w:sz w:val="24"/>
        </w:rPr>
        <w:t>、基金销售业务：指基金管理人或销售机构宣传推介基金，发售基金份额，办理基金份额的申购、赎回、转换、转托管及定期定额投资等业务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25</w:t>
      </w:r>
      <w:r>
        <w:rPr>
          <w:rFonts w:ascii="Times New Roman" w:hAnsi="Times New Roman"/>
          <w:sz w:val="24"/>
        </w:rPr>
        <w:t>、直销机构：指交银施罗德基金管理有限公司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26</w:t>
      </w:r>
      <w:r>
        <w:rPr>
          <w:rFonts w:ascii="Times New Roman" w:hAnsi="Times New Roman"/>
          <w:sz w:val="24"/>
        </w:rPr>
        <w:t>、代销机构：指符合《销售办法》和中国证监会规定的其他条件，取得基金销售业务资格并与基金管理人签订了基金销售服务代理协议，代为办理基金销售业务的机构以及可通过上海证券交易所开放式基金销售系统办理基金销售业务的会员单位</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27</w:t>
      </w:r>
      <w:r>
        <w:rPr>
          <w:rFonts w:ascii="Times New Roman" w:hAnsi="Times New Roman"/>
          <w:sz w:val="24"/>
        </w:rPr>
        <w:t>、会员单位：指具有开放式基金代销资格，经上海证券交易所和中国证券登记结算有限责任公司认可的、可通过上海证券交易所开放式基金销售系统办理开放式基金的认购、申购、赎回和转托管等业务的上海证券交易所会员单位</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28</w:t>
      </w:r>
      <w:r>
        <w:rPr>
          <w:rFonts w:ascii="Times New Roman" w:hAnsi="Times New Roman"/>
          <w:sz w:val="24"/>
        </w:rPr>
        <w:t>、销售机构：指直销机构和代销机构</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29</w:t>
      </w:r>
      <w:r>
        <w:rPr>
          <w:rFonts w:ascii="Times New Roman" w:hAnsi="Times New Roman"/>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30</w:t>
      </w:r>
      <w:r>
        <w:rPr>
          <w:rFonts w:ascii="Times New Roman" w:hAnsi="Times New Roman"/>
          <w:sz w:val="24"/>
        </w:rPr>
        <w:t>、登记机构：指办理登记业务的机构。基金的登记机构为交银施罗德基金管</w:t>
      </w:r>
      <w:r>
        <w:rPr>
          <w:rFonts w:ascii="Times New Roman" w:hAnsi="Times New Roman"/>
          <w:sz w:val="24"/>
        </w:rPr>
        <w:lastRenderedPageBreak/>
        <w:t>理有限公司或接受交银施罗德基金管理有限公司委托代为办理登记业务的机构</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31</w:t>
      </w:r>
      <w:r>
        <w:rPr>
          <w:rFonts w:ascii="Times New Roman" w:hAnsi="Times New Roman"/>
          <w:sz w:val="24"/>
        </w:rPr>
        <w:t>、开放式基金账户：指登记机构为投资人开立的、记录其持有的、基金管理人所管理的基金份额余额及其变动情况的账户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32</w:t>
      </w:r>
      <w:r>
        <w:rPr>
          <w:rFonts w:ascii="Times New Roman" w:hAnsi="Times New Roman"/>
          <w:sz w:val="24"/>
        </w:rPr>
        <w:t>、基金交易账户：指销售机构为投资人开立的、记录投资人通过该销售机构办理认购、申购、赎回、转换及转托管等业务而引起的基金份额变动及结余情况的账户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33</w:t>
      </w:r>
      <w:r>
        <w:rPr>
          <w:rFonts w:ascii="Times New Roman" w:hAnsi="Times New Roman"/>
          <w:sz w:val="24"/>
        </w:rPr>
        <w:t>、上海证券账户：指在中国证券登记结算有限责任公司上海分公司开设的上海证券交易所人民币普通股票账户</w:t>
      </w:r>
      <w:r>
        <w:rPr>
          <w:rFonts w:ascii="Times New Roman" w:hAnsi="Times New Roman"/>
          <w:sz w:val="24"/>
        </w:rPr>
        <w:t>(</w:t>
      </w:r>
      <w:r>
        <w:rPr>
          <w:rFonts w:ascii="Times New Roman" w:hAnsi="Times New Roman"/>
          <w:sz w:val="24"/>
        </w:rPr>
        <w:t>简称</w:t>
      </w:r>
      <w:r>
        <w:rPr>
          <w:rFonts w:ascii="Times New Roman" w:hAnsi="Times New Roman"/>
          <w:sz w:val="24"/>
        </w:rPr>
        <w:t>“A</w:t>
      </w:r>
      <w:r>
        <w:rPr>
          <w:rFonts w:ascii="Times New Roman" w:hAnsi="Times New Roman"/>
          <w:sz w:val="24"/>
        </w:rPr>
        <w:t>股账户</w:t>
      </w:r>
      <w:r>
        <w:rPr>
          <w:rFonts w:ascii="Times New Roman" w:hAnsi="Times New Roman"/>
          <w:sz w:val="24"/>
        </w:rPr>
        <w:t>”)</w:t>
      </w:r>
      <w:r>
        <w:rPr>
          <w:rFonts w:ascii="Times New Roman" w:hAnsi="Times New Roman"/>
          <w:sz w:val="24"/>
        </w:rPr>
        <w:t>或证券投资基金账户</w:t>
      </w:r>
      <w:r>
        <w:rPr>
          <w:rFonts w:ascii="Times New Roman" w:hAnsi="Times New Roman"/>
          <w:sz w:val="24"/>
        </w:rPr>
        <w:t>(</w:t>
      </w:r>
      <w:r>
        <w:rPr>
          <w:rFonts w:ascii="Times New Roman" w:hAnsi="Times New Roman"/>
          <w:sz w:val="24"/>
        </w:rPr>
        <w:t>简称</w:t>
      </w:r>
      <w:r>
        <w:rPr>
          <w:rFonts w:ascii="Times New Roman" w:hAnsi="Times New Roman"/>
          <w:sz w:val="24"/>
        </w:rPr>
        <w:t>“</w:t>
      </w:r>
      <w:r>
        <w:rPr>
          <w:rFonts w:ascii="Times New Roman" w:hAnsi="Times New Roman"/>
          <w:sz w:val="24"/>
        </w:rPr>
        <w:t>基金账户</w:t>
      </w:r>
      <w:r>
        <w:rPr>
          <w:rFonts w:ascii="Times New Roman" w:hAnsi="Times New Roman"/>
          <w:sz w:val="24"/>
        </w:rPr>
        <w:t>”)</w:t>
      </w:r>
      <w:r>
        <w:rPr>
          <w:rFonts w:ascii="Times New Roman" w:hAnsi="Times New Roman"/>
          <w:sz w:val="24"/>
        </w:rPr>
        <w:t>，投资人通过上海证券交易所开放式基金销售系统办理申购、赎回等业务时需持有上海证券账户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34</w:t>
      </w:r>
      <w:r>
        <w:rPr>
          <w:rFonts w:ascii="Times New Roman" w:hAnsi="Times New Roman"/>
          <w:sz w:val="24"/>
        </w:rPr>
        <w:t>、基金合同生效日：指基金募集达到法律法规规定及基金合同规定的条件，基金管理人向中国证监会办理基金备案手续完毕，并获得中国证监会书面确认的日期</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35</w:t>
      </w:r>
      <w:r>
        <w:rPr>
          <w:rFonts w:ascii="Times New Roman" w:hAnsi="Times New Roman"/>
          <w:sz w:val="24"/>
        </w:rPr>
        <w:t>、基金合同终止日：指基金合同规定的基金合同终止事由出现后，基金财产清算完毕，清算结果报中国证监会备案并予以公告的日期</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36</w:t>
      </w:r>
      <w:r>
        <w:rPr>
          <w:rFonts w:ascii="Times New Roman" w:hAnsi="Times New Roman"/>
          <w:sz w:val="24"/>
        </w:rPr>
        <w:t>、基金募集期：指自基金份额发售之日起至发售结束之日止的期间，最长不得超过</w:t>
      </w:r>
      <w:r>
        <w:rPr>
          <w:rFonts w:ascii="Times New Roman" w:hAnsi="Times New Roman"/>
          <w:sz w:val="24"/>
        </w:rPr>
        <w:t>3</w:t>
      </w:r>
      <w:r>
        <w:rPr>
          <w:rFonts w:ascii="Times New Roman" w:hAnsi="Times New Roman"/>
          <w:sz w:val="24"/>
        </w:rPr>
        <w:t>个月</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37</w:t>
      </w:r>
      <w:r>
        <w:rPr>
          <w:rFonts w:ascii="Times New Roman" w:hAnsi="Times New Roman"/>
          <w:sz w:val="24"/>
        </w:rPr>
        <w:t>、存续期：指基金合同生效至终止之间的不定期期限</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38</w:t>
      </w:r>
      <w:r>
        <w:rPr>
          <w:rFonts w:ascii="Times New Roman" w:hAnsi="Times New Roman"/>
          <w:sz w:val="24"/>
        </w:rPr>
        <w:t>、工作日：指上海证券交易所、深圳证券交易所的正常交易日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39</w:t>
      </w:r>
      <w:r>
        <w:rPr>
          <w:rFonts w:ascii="Times New Roman" w:hAnsi="Times New Roman"/>
          <w:sz w:val="24"/>
        </w:rPr>
        <w:t>、</w:t>
      </w:r>
      <w:r>
        <w:rPr>
          <w:rFonts w:ascii="Times New Roman" w:hAnsi="Times New Roman"/>
          <w:sz w:val="24"/>
        </w:rPr>
        <w:t>T</w:t>
      </w:r>
      <w:r>
        <w:rPr>
          <w:rFonts w:ascii="Times New Roman" w:hAnsi="Times New Roman"/>
          <w:sz w:val="24"/>
        </w:rPr>
        <w:t>日：指销售机构在规定时间受理投资人申购、赎回或其他业务申请的开放日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40</w:t>
      </w:r>
      <w:r>
        <w:rPr>
          <w:rFonts w:ascii="Times New Roman" w:hAnsi="Times New Roman"/>
          <w:sz w:val="24"/>
        </w:rPr>
        <w:t>、</w:t>
      </w:r>
      <w:r>
        <w:rPr>
          <w:rFonts w:ascii="Times New Roman" w:hAnsi="Times New Roman"/>
          <w:sz w:val="24"/>
        </w:rPr>
        <w:t>T+n</w:t>
      </w:r>
      <w:r>
        <w:rPr>
          <w:rFonts w:ascii="Times New Roman" w:hAnsi="Times New Roman"/>
          <w:sz w:val="24"/>
        </w:rPr>
        <w:t>日：指自</w:t>
      </w:r>
      <w:r>
        <w:rPr>
          <w:rFonts w:ascii="Times New Roman" w:hAnsi="Times New Roman"/>
          <w:sz w:val="24"/>
        </w:rPr>
        <w:t>T</w:t>
      </w:r>
      <w:r>
        <w:rPr>
          <w:rFonts w:ascii="Times New Roman" w:hAnsi="Times New Roman"/>
          <w:sz w:val="24"/>
        </w:rPr>
        <w:t>日起第</w:t>
      </w:r>
      <w:r>
        <w:rPr>
          <w:rFonts w:ascii="Times New Roman" w:hAnsi="Times New Roman"/>
          <w:sz w:val="24"/>
        </w:rPr>
        <w:t>n</w:t>
      </w:r>
      <w:r>
        <w:rPr>
          <w:rFonts w:ascii="Times New Roman" w:hAnsi="Times New Roman"/>
          <w:sz w:val="24"/>
        </w:rPr>
        <w:t>个工作日</w:t>
      </w:r>
      <w:r>
        <w:rPr>
          <w:rFonts w:ascii="Times New Roman" w:hAnsi="Times New Roman"/>
          <w:sz w:val="24"/>
        </w:rPr>
        <w:t>(</w:t>
      </w:r>
      <w:r>
        <w:rPr>
          <w:rFonts w:ascii="Times New Roman" w:hAnsi="Times New Roman"/>
          <w:sz w:val="24"/>
        </w:rPr>
        <w:t>不包含</w:t>
      </w:r>
      <w:r>
        <w:rPr>
          <w:rFonts w:ascii="Times New Roman" w:hAnsi="Times New Roman"/>
          <w:sz w:val="24"/>
        </w:rPr>
        <w:t>T</w:t>
      </w:r>
      <w:r>
        <w:rPr>
          <w:rFonts w:ascii="Times New Roman" w:hAnsi="Times New Roman"/>
          <w:sz w:val="24"/>
        </w:rPr>
        <w:t>日</w:t>
      </w:r>
      <w:r>
        <w:rPr>
          <w:rFonts w:ascii="Times New Roman" w:hAnsi="Times New Roman"/>
          <w:sz w:val="24"/>
        </w:rPr>
        <w:t>)</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41</w:t>
      </w:r>
      <w:r>
        <w:rPr>
          <w:rFonts w:ascii="Times New Roman" w:hAnsi="Times New Roman"/>
          <w:sz w:val="24"/>
        </w:rPr>
        <w:t>、开放日：指为投资人办理基金份额申购、赎回或其他业务的工作日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42</w:t>
      </w:r>
      <w:r>
        <w:rPr>
          <w:rFonts w:ascii="Times New Roman" w:hAnsi="Times New Roman"/>
          <w:sz w:val="24"/>
        </w:rPr>
        <w:t>、开放时间：指开放日基金接受申购、赎回或其他交易的时间段</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43</w:t>
      </w:r>
      <w:r>
        <w:rPr>
          <w:rFonts w:ascii="Times New Roman" w:hAnsi="Times New Roman"/>
          <w:sz w:val="24"/>
        </w:rPr>
        <w:t>、《业务规则》：指《中国证券登记结算有限责任公司开放式证券投资基金及证券公司集合资产管理计划份额登记及资金结算业务指南》，是规范基金管理人所管理的开放式证券投资基金登记方面的业务规则，由基金管理人和投资人共同遵守；此外，投资者通过场内认购、申购、赎回本基金还须遵守上海证券交易所及中国证券登记结算有限责任公司场内业务有关规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44</w:t>
      </w:r>
      <w:r>
        <w:rPr>
          <w:rFonts w:ascii="Times New Roman" w:hAnsi="Times New Roman"/>
          <w:sz w:val="24"/>
        </w:rPr>
        <w:t>、认购：指在基金募集期内，投资人根据基金合同和招募说明书的规定申请</w:t>
      </w:r>
      <w:r>
        <w:rPr>
          <w:rFonts w:ascii="Times New Roman" w:hAnsi="Times New Roman"/>
          <w:sz w:val="24"/>
        </w:rPr>
        <w:lastRenderedPageBreak/>
        <w:t>购买基金份额的行为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45</w:t>
      </w:r>
      <w:r>
        <w:rPr>
          <w:rFonts w:ascii="Times New Roman" w:hAnsi="Times New Roman"/>
          <w:sz w:val="24"/>
        </w:rPr>
        <w:t>、申购：指基金合同生效后，投资人根据基金合同和招募说明书的规定申请购买基金份额的行为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46</w:t>
      </w:r>
      <w:r>
        <w:rPr>
          <w:rFonts w:ascii="Times New Roman" w:hAnsi="Times New Roman"/>
          <w:sz w:val="24"/>
        </w:rPr>
        <w:t>、赎回：指基金合同生效后，基金份额持有人按基金合同和招募说明书规定的条件要求将基金份额兑换为现金的行为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47</w:t>
      </w:r>
      <w:r>
        <w:rPr>
          <w:rFonts w:ascii="Times New Roman" w:hAnsi="Times New Roman"/>
          <w:sz w:val="24"/>
        </w:rPr>
        <w:t>、场外：指不通过上海证券交易所的开放式基金销售系统办理基金份额认购、申购和赎回等业务的销售机构和场所</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48</w:t>
      </w:r>
      <w:r>
        <w:rPr>
          <w:rFonts w:ascii="Times New Roman" w:hAnsi="Times New Roman"/>
          <w:sz w:val="24"/>
        </w:rPr>
        <w:t>、场内：指通过上海证券交易的开放式基金销售系统办理基金份额认购、申购和赎回等业务的销售机构和场所</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49</w:t>
      </w:r>
      <w:r>
        <w:rPr>
          <w:rFonts w:ascii="Times New Roman" w:hAnsi="Times New Roman"/>
          <w:sz w:val="24"/>
        </w:rPr>
        <w:t>、注册登记系统：指中国证券登记结算有限责任公司开放式基金登记结算系统</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50</w:t>
      </w:r>
      <w:r>
        <w:rPr>
          <w:rFonts w:ascii="Times New Roman" w:hAnsi="Times New Roman"/>
          <w:sz w:val="24"/>
        </w:rPr>
        <w:t>、证券登记结算系统：指中国证券登记结算有限责任公司上海分公司证券登记结算系统</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51</w:t>
      </w:r>
      <w:r>
        <w:rPr>
          <w:rFonts w:ascii="Times New Roman" w:hAnsi="Times New Roman"/>
          <w:sz w:val="24"/>
        </w:rPr>
        <w:t>、销售服务费：指从基金资产中计提的，用于本基金市场推广、销售以及基金份额持有人服务的费用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52</w:t>
      </w:r>
      <w:r>
        <w:rPr>
          <w:rFonts w:ascii="Times New Roman" w:hAnsi="Times New Roman"/>
          <w:sz w:val="24"/>
        </w:rPr>
        <w:t>、基金份额类别：指本基金根据认购</w:t>
      </w:r>
      <w:r>
        <w:rPr>
          <w:rFonts w:ascii="Times New Roman" w:hAnsi="Times New Roman"/>
          <w:sz w:val="24"/>
        </w:rPr>
        <w:t>/</w:t>
      </w:r>
      <w:r>
        <w:rPr>
          <w:rFonts w:ascii="Times New Roman" w:hAnsi="Times New Roman"/>
          <w:sz w:val="24"/>
        </w:rPr>
        <w:t>申购费用、赎回费用、销售服务费收取方式的不同，将基金份额分为不同的类别。在投资者认购</w:t>
      </w:r>
      <w:r>
        <w:rPr>
          <w:rFonts w:ascii="Times New Roman" w:hAnsi="Times New Roman"/>
          <w:sz w:val="24"/>
        </w:rPr>
        <w:t>/</w:t>
      </w:r>
      <w:r>
        <w:rPr>
          <w:rFonts w:ascii="Times New Roman" w:hAnsi="Times New Roman"/>
          <w:sz w:val="24"/>
        </w:rPr>
        <w:t>申购时收取前端认购</w:t>
      </w:r>
      <w:r>
        <w:rPr>
          <w:rFonts w:ascii="Times New Roman" w:hAnsi="Times New Roman"/>
          <w:sz w:val="24"/>
        </w:rPr>
        <w:t>/</w:t>
      </w:r>
      <w:r>
        <w:rPr>
          <w:rFonts w:ascii="Times New Roman" w:hAnsi="Times New Roman"/>
          <w:sz w:val="24"/>
        </w:rPr>
        <w:t>申购费用、赎回时收取赎回费用的，称为</w:t>
      </w:r>
      <w:r>
        <w:rPr>
          <w:rFonts w:ascii="Times New Roman" w:hAnsi="Times New Roman"/>
          <w:sz w:val="24"/>
        </w:rPr>
        <w:t>A</w:t>
      </w:r>
      <w:r>
        <w:rPr>
          <w:rFonts w:ascii="Times New Roman" w:hAnsi="Times New Roman"/>
          <w:sz w:val="24"/>
        </w:rPr>
        <w:t>类基金份额；在投资者认购</w:t>
      </w:r>
      <w:r>
        <w:rPr>
          <w:rFonts w:ascii="Times New Roman" w:hAnsi="Times New Roman"/>
          <w:sz w:val="24"/>
        </w:rPr>
        <w:t>/</w:t>
      </w:r>
      <w:r>
        <w:rPr>
          <w:rFonts w:ascii="Times New Roman" w:hAnsi="Times New Roman"/>
          <w:sz w:val="24"/>
        </w:rPr>
        <w:t>申购时不收取认购</w:t>
      </w:r>
      <w:r>
        <w:rPr>
          <w:rFonts w:ascii="Times New Roman" w:hAnsi="Times New Roman"/>
          <w:sz w:val="24"/>
        </w:rPr>
        <w:t>/</w:t>
      </w:r>
      <w:r>
        <w:rPr>
          <w:rFonts w:ascii="Times New Roman" w:hAnsi="Times New Roman"/>
          <w:sz w:val="24"/>
        </w:rPr>
        <w:t>申购费用、赎回时收取后端认购</w:t>
      </w:r>
      <w:r>
        <w:rPr>
          <w:rFonts w:ascii="Times New Roman" w:hAnsi="Times New Roman"/>
          <w:sz w:val="24"/>
        </w:rPr>
        <w:t>/</w:t>
      </w:r>
      <w:r>
        <w:rPr>
          <w:rFonts w:ascii="Times New Roman" w:hAnsi="Times New Roman"/>
          <w:sz w:val="24"/>
        </w:rPr>
        <w:t>申购费用和赎回费用的，称为</w:t>
      </w:r>
      <w:r>
        <w:rPr>
          <w:rFonts w:ascii="Times New Roman" w:hAnsi="Times New Roman"/>
          <w:sz w:val="24"/>
        </w:rPr>
        <w:t>B</w:t>
      </w:r>
      <w:r>
        <w:rPr>
          <w:rFonts w:ascii="Times New Roman" w:hAnsi="Times New Roman"/>
          <w:sz w:val="24"/>
        </w:rPr>
        <w:t>类基金份额；在投资者认购</w:t>
      </w:r>
      <w:r>
        <w:rPr>
          <w:rFonts w:ascii="Times New Roman" w:hAnsi="Times New Roman"/>
          <w:sz w:val="24"/>
        </w:rPr>
        <w:t>/</w:t>
      </w:r>
      <w:r>
        <w:rPr>
          <w:rFonts w:ascii="Times New Roman" w:hAnsi="Times New Roman"/>
          <w:sz w:val="24"/>
        </w:rPr>
        <w:t>申购时不收取认购</w:t>
      </w:r>
      <w:r>
        <w:rPr>
          <w:rFonts w:ascii="Times New Roman" w:hAnsi="Times New Roman"/>
          <w:sz w:val="24"/>
        </w:rPr>
        <w:t>/</w:t>
      </w:r>
      <w:r>
        <w:rPr>
          <w:rFonts w:ascii="Times New Roman" w:hAnsi="Times New Roman"/>
          <w:sz w:val="24"/>
        </w:rPr>
        <w:t>申购费用，在赎回时收取赎回费用，且从本类别基金资产中计提销售服务费的，称为</w:t>
      </w:r>
      <w:r>
        <w:rPr>
          <w:rFonts w:ascii="Times New Roman" w:hAnsi="Times New Roman"/>
          <w:sz w:val="24"/>
        </w:rPr>
        <w:t>C</w:t>
      </w:r>
      <w:r>
        <w:rPr>
          <w:rFonts w:ascii="Times New Roman" w:hAnsi="Times New Roman"/>
          <w:sz w:val="24"/>
        </w:rPr>
        <w:t>类基金份额</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53</w:t>
      </w:r>
      <w:r>
        <w:rPr>
          <w:rFonts w:ascii="Times New Roman" w:hAnsi="Times New Roman"/>
          <w:sz w:val="24"/>
        </w:rPr>
        <w:t>、基金转换：指基金份额持有人按照本基金合同和基金管理人届时有效公告规定的条件，申请将其持有基金管理人管理的、某一基金的基金份额转换为基金管理人管理的其他基金基金份额的行为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54</w:t>
      </w:r>
      <w:r>
        <w:rPr>
          <w:rFonts w:ascii="Times New Roman" w:hAnsi="Times New Roman"/>
          <w:sz w:val="24"/>
        </w:rPr>
        <w:t>、转托管：指基金份额持有人在本基金的不同销售机构之间实施的变更所持基金份额销售机构的操作</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55</w:t>
      </w:r>
      <w:r>
        <w:rPr>
          <w:rFonts w:ascii="Times New Roman" w:hAnsi="Times New Roman"/>
          <w:sz w:val="24"/>
        </w:rPr>
        <w:t>、定期定额投资计划：指投资人通过有关销售机构提出申请，约定每期申购日、扣款金额及扣款方式，由指定的销售机构在投资人指定银行账户内自动完成扣款并于每期约定的申购日提交基金申购申请的一种投资方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56</w:t>
      </w:r>
      <w:r>
        <w:rPr>
          <w:rFonts w:ascii="Times New Roman" w:hAnsi="Times New Roman"/>
          <w:sz w:val="24"/>
        </w:rPr>
        <w:t>、巨额赎回：指本基金单个开放日，基金净赎回申请（赎回申请份额总数加</w:t>
      </w:r>
      <w:r>
        <w:rPr>
          <w:rFonts w:ascii="Times New Roman" w:hAnsi="Times New Roman"/>
          <w:sz w:val="24"/>
        </w:rPr>
        <w:lastRenderedPageBreak/>
        <w:t>上基金转换中转出申请份额总数后扣除申购申请份额总数及基金转换中转入申请份额总数后的余额）超过上一开放日基金总份额的</w:t>
      </w:r>
      <w:r>
        <w:rPr>
          <w:rFonts w:ascii="Times New Roman" w:hAnsi="Times New Roman"/>
          <w:sz w:val="24"/>
        </w:rPr>
        <w:t>10%</w:t>
      </w:r>
      <w:r>
        <w:rPr>
          <w:rFonts w:ascii="Times New Roman" w:hAnsi="Times New Roman"/>
          <w:sz w:val="24"/>
        </w:rPr>
        <w:t>的情形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57</w:t>
      </w:r>
      <w:r>
        <w:rPr>
          <w:rFonts w:ascii="Times New Roman" w:hAnsi="Times New Roman"/>
          <w:sz w:val="24"/>
        </w:rPr>
        <w:t>、元：指人民币元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58</w:t>
      </w:r>
      <w:r>
        <w:rPr>
          <w:rFonts w:ascii="Times New Roman" w:hAnsi="Times New Roman"/>
          <w:sz w:val="24"/>
        </w:rPr>
        <w:t>、基金收益：指基金投资所得红利、股息、债券利息、买卖证券价差、银行存款利息、已实现的其他合法收入及因运用基金财产带来的成本和费用的节约</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59</w:t>
      </w:r>
      <w:r>
        <w:rPr>
          <w:rFonts w:ascii="Times New Roman" w:hAnsi="Times New Roman"/>
          <w:sz w:val="24"/>
        </w:rPr>
        <w:t>、基金资产总值：指基金拥有的各类有价证券、银行存款本息、基金应收申购款及其他资产的价值总和</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60</w:t>
      </w:r>
      <w:r>
        <w:rPr>
          <w:rFonts w:ascii="Times New Roman" w:hAnsi="Times New Roman"/>
          <w:sz w:val="24"/>
        </w:rPr>
        <w:t>、基金资产净值：指基金资产总值减去基金负债后的价值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61</w:t>
      </w:r>
      <w:r>
        <w:rPr>
          <w:rFonts w:ascii="Times New Roman" w:hAnsi="Times New Roman"/>
          <w:sz w:val="24"/>
        </w:rPr>
        <w:t>、基金份额净值：指计算日基金资产净值除以计算日基金份额总数</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62</w:t>
      </w:r>
      <w:r>
        <w:rPr>
          <w:rFonts w:ascii="Times New Roman" w:hAnsi="Times New Roman"/>
          <w:sz w:val="24"/>
        </w:rPr>
        <w:t>、基金资产估值：指计算评估基金资产和负债的价值，以确定基金资产净值和基金份额净值的过程</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63</w:t>
      </w:r>
      <w:r>
        <w:rPr>
          <w:rFonts w:ascii="Times New Roman" w:hAnsi="Times New Roman"/>
          <w:sz w:val="24"/>
        </w:rPr>
        <w:t>、流动性受限资产：指由于法律法规、监管、合同或操作障碍等原因无法以合理价格予以变现的资产，包括但不限于到期日在</w:t>
      </w:r>
      <w:r>
        <w:rPr>
          <w:rFonts w:ascii="Times New Roman" w:hAnsi="Times New Roman"/>
          <w:sz w:val="24"/>
        </w:rPr>
        <w:t>10</w:t>
      </w:r>
      <w:r>
        <w:rPr>
          <w:rFonts w:ascii="Times New Roman" w:hAnsi="Times New Roman"/>
          <w:sz w:val="24"/>
        </w:rPr>
        <w:t>个交易日以上的逆回购与银行定期存款（含协议约定有条件提前支取的银行存款）、资产支持证券、因发行人债务违约无法进行转让或交易的债券等</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64</w:t>
      </w:r>
      <w:r>
        <w:rPr>
          <w:rFonts w:ascii="Times New Roman" w:hAnsi="Times New Roman"/>
          <w:sz w:val="24"/>
        </w:rPr>
        <w:t>、指定媒介：指中国证监会指定的用以进行信息披露的全国性报刊及指定互联网网站（包括基金管理人网站、基金托管人网站、中国证监会基金电子披露网站）等媒介</w:t>
      </w:r>
    </w:p>
    <w:p w:rsidR="00EA1342" w:rsidRPr="00EA1342" w:rsidRDefault="00EB76AC" w:rsidP="00EA1342">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65</w:t>
      </w:r>
      <w:r>
        <w:rPr>
          <w:rFonts w:ascii="Times New Roman" w:hAnsi="Times New Roman"/>
          <w:sz w:val="24"/>
        </w:rPr>
        <w:t>、</w:t>
      </w:r>
      <w:r w:rsidR="00EA1342" w:rsidRPr="00EA1342">
        <w:rPr>
          <w:rFonts w:ascii="Times New Roman" w:hAnsi="Times New Roman" w:hint="eastAsia"/>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rsidR="00EA1342" w:rsidRPr="00EA1342" w:rsidRDefault="00EA1342" w:rsidP="00EA1342">
      <w:pPr>
        <w:autoSpaceDE w:val="0"/>
        <w:autoSpaceDN w:val="0"/>
        <w:adjustRightInd w:val="0"/>
        <w:snapToGrid w:val="0"/>
        <w:spacing w:line="360" w:lineRule="auto"/>
        <w:ind w:firstLineChars="200" w:firstLine="480"/>
        <w:jc w:val="left"/>
        <w:rPr>
          <w:rFonts w:ascii="Times New Roman" w:hAnsi="Times New Roman"/>
          <w:sz w:val="24"/>
        </w:rPr>
      </w:pPr>
      <w:r w:rsidRPr="00EA1342">
        <w:rPr>
          <w:rFonts w:ascii="Times New Roman" w:hAnsi="Times New Roman" w:hint="eastAsia"/>
          <w:sz w:val="24"/>
        </w:rPr>
        <w:t>66</w:t>
      </w:r>
      <w:r w:rsidRPr="00EA1342">
        <w:rPr>
          <w:rFonts w:ascii="Times New Roman" w:hAnsi="Times New Roman" w:hint="eastAsia"/>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rsidR="000F2B1F" w:rsidRDefault="00EA1342" w:rsidP="00EA1342">
      <w:pPr>
        <w:autoSpaceDE w:val="0"/>
        <w:autoSpaceDN w:val="0"/>
        <w:adjustRightInd w:val="0"/>
        <w:snapToGrid w:val="0"/>
        <w:spacing w:line="360" w:lineRule="auto"/>
        <w:ind w:firstLineChars="200" w:firstLine="480"/>
        <w:jc w:val="left"/>
        <w:rPr>
          <w:rFonts w:ascii="宋体" w:hAnsi="宋体"/>
          <w:szCs w:val="24"/>
        </w:rPr>
      </w:pPr>
      <w:r w:rsidRPr="00EA1342">
        <w:rPr>
          <w:rFonts w:ascii="Times New Roman" w:hAnsi="Times New Roman" w:hint="eastAsia"/>
          <w:sz w:val="24"/>
        </w:rPr>
        <w:t>67</w:t>
      </w:r>
      <w:r w:rsidRPr="00EA1342">
        <w:rPr>
          <w:rFonts w:ascii="Times New Roman" w:hAnsi="Times New Roman" w:hint="eastAsia"/>
          <w:sz w:val="24"/>
        </w:rPr>
        <w:t>、</w:t>
      </w:r>
      <w:r w:rsidR="00EB76AC">
        <w:rPr>
          <w:rFonts w:ascii="Times New Roman" w:hAnsi="Times New Roman"/>
          <w:sz w:val="24"/>
        </w:rPr>
        <w:t>不可抗力：指本基金合同当事人不能预见、不能避免且不能克服的客观事件。</w:t>
      </w:r>
    </w:p>
    <w:p w:rsidR="00B439CC" w:rsidRDefault="00EB76A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0F2B1F" w:rsidRDefault="00EB76AC">
      <w:pPr>
        <w:pStyle w:val="1"/>
        <w:snapToGrid w:val="0"/>
        <w:spacing w:beforeLines="0" w:before="240" w:after="240"/>
        <w:rPr>
          <w:rFonts w:ascii="宋体" w:hAnsi="宋体"/>
          <w:szCs w:val="30"/>
        </w:rPr>
      </w:pPr>
      <w:bookmarkStart w:id="6" w:name="_Toc75346944"/>
      <w:r>
        <w:rPr>
          <w:rFonts w:ascii="Times New Roman" w:hAnsi="Times New Roman"/>
          <w:sz w:val="30"/>
        </w:rPr>
        <w:lastRenderedPageBreak/>
        <w:t>三、基金管理人</w:t>
      </w:r>
      <w:bookmarkEnd w:id="6"/>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（一）基金管理人概况</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名称：交银施罗德基金管理有限公司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邮政编码：</w:t>
      </w:r>
      <w:r>
        <w:rPr>
          <w:rFonts w:ascii="Times New Roman" w:hAnsi="Times New Roman"/>
          <w:sz w:val="24"/>
        </w:rPr>
        <w:t>200120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法定代表人：阮红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注册资本：</w:t>
      </w:r>
      <w:r>
        <w:rPr>
          <w:rFonts w:ascii="Times New Roman" w:hAnsi="Times New Roman"/>
          <w:sz w:val="24"/>
        </w:rPr>
        <w:t>2</w:t>
      </w:r>
      <w:r>
        <w:rPr>
          <w:rFonts w:ascii="Times New Roman" w:hAnsi="Times New Roman"/>
          <w:sz w:val="24"/>
        </w:rPr>
        <w:t>亿元人民币</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存续期间：持续经营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联系人：郭佳敏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61055050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61055034</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交银施罗德基金管理有限公司（以下简称</w:t>
      </w:r>
      <w:r>
        <w:rPr>
          <w:rFonts w:ascii="Times New Roman" w:hAnsi="Times New Roman"/>
          <w:sz w:val="24"/>
        </w:rPr>
        <w:t>“</w:t>
      </w:r>
      <w:r>
        <w:rPr>
          <w:rFonts w:ascii="Times New Roman" w:hAnsi="Times New Roman"/>
          <w:sz w:val="24"/>
        </w:rPr>
        <w:t>公司</w:t>
      </w:r>
      <w:r>
        <w:rPr>
          <w:rFonts w:ascii="Times New Roman" w:hAnsi="Times New Roman"/>
          <w:sz w:val="24"/>
        </w:rPr>
        <w:t>”</w:t>
      </w:r>
      <w:r>
        <w:rPr>
          <w:rFonts w:ascii="Times New Roman" w:hAnsi="Times New Roman"/>
          <w:sz w:val="24"/>
        </w:rPr>
        <w:t>）经中国证监会证监基金字</w:t>
      </w:r>
      <w:r>
        <w:rPr>
          <w:rFonts w:ascii="Times New Roman" w:hAnsi="Times New Roman"/>
          <w:sz w:val="24"/>
        </w:rPr>
        <w:t>[2005]128</w:t>
      </w:r>
      <w:r>
        <w:rPr>
          <w:rFonts w:ascii="Times New Roman" w:hAnsi="Times New Roman"/>
          <w:sz w:val="24"/>
        </w:rPr>
        <w:t>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0F2B1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股权比例</w:t>
            </w:r>
          </w:p>
        </w:tc>
      </w:tr>
      <w:tr w:rsidR="000F2B1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65%</w:t>
            </w:r>
          </w:p>
        </w:tc>
      </w:tr>
      <w:tr w:rsidR="000F2B1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r>
      <w:tr w:rsidR="000F2B1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r>
    </w:tbl>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（二）主要成员情况</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、基金管理人董事会成员</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周曦女士，董事，硕士。现任交通银行总行个人金融业务部副总经理。历任交通银行湖南省分行风险管理部、资产保全部、法律合规部、个人金融业务部总经</w:t>
      </w:r>
      <w:r>
        <w:rPr>
          <w:rFonts w:ascii="Times New Roman" w:hAnsi="Times New Roman"/>
          <w:sz w:val="24"/>
        </w:rPr>
        <w:lastRenderedPageBreak/>
        <w:t>理，交通银行总行个人金融业务部总经理助理。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王贤家先生，董事，学士。现任交通银行总行风险管理部</w:t>
      </w:r>
      <w:r>
        <w:rPr>
          <w:rFonts w:ascii="Times New Roman" w:hAnsi="Times New Roman"/>
          <w:sz w:val="24"/>
        </w:rPr>
        <w:t>/</w:t>
      </w:r>
      <w:r>
        <w:rPr>
          <w:rFonts w:ascii="Times New Roman" w:hAnsi="Times New Roman"/>
          <w:sz w:val="24"/>
        </w:rPr>
        <w:t>内控案防办</w:t>
      </w:r>
      <w:r>
        <w:rPr>
          <w:rFonts w:ascii="Times New Roman" w:hAnsi="Times New Roman"/>
          <w:sz w:val="24"/>
        </w:rPr>
        <w:t xml:space="preserve"> </w:t>
      </w:r>
      <w:r>
        <w:rPr>
          <w:rFonts w:ascii="Times New Roman" w:hAnsi="Times New Roman"/>
          <w:sz w:val="24"/>
        </w:rPr>
        <w:t>副总经理。历任交通银行总行国际业务部外汇资金处交易员、澳门分行资金部主管、总行金融市场部债券投资部副高级经理、外汇交易部高级经理。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谢卫先生，董事，总经理，博士，高级经济师，民盟中央委员、全国政协委员。现任交银施罗德基金管理有限公司总经理，兼任交银施罗德资产管理</w:t>
      </w:r>
      <w:r>
        <w:rPr>
          <w:rFonts w:ascii="Times New Roman" w:hAnsi="Times New Roman"/>
          <w:sz w:val="24"/>
        </w:rPr>
        <w:t>(</w:t>
      </w:r>
      <w:r>
        <w:rPr>
          <w:rFonts w:ascii="Times New Roman" w:hAnsi="Times New Roman"/>
          <w:sz w:val="24"/>
        </w:rPr>
        <w:t>香港</w:t>
      </w:r>
      <w:r>
        <w:rPr>
          <w:rFonts w:ascii="Times New Roman" w:hAnsi="Times New Roman"/>
          <w:sz w:val="24"/>
        </w:rPr>
        <w:t>)</w:t>
      </w:r>
      <w:r>
        <w:rPr>
          <w:rFonts w:ascii="Times New Roman" w:hAnsi="Times New Roman"/>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李定邦（</w:t>
      </w:r>
      <w:r>
        <w:rPr>
          <w:rFonts w:ascii="Times New Roman" w:hAnsi="Times New Roman"/>
          <w:sz w:val="24"/>
        </w:rPr>
        <w:t>Lieven Debruyne</w:t>
      </w:r>
      <w:r>
        <w:rPr>
          <w:rFonts w:ascii="Times New Roman" w:hAnsi="Times New Roman"/>
          <w:sz w:val="24"/>
        </w:rPr>
        <w:t>）先生，董事，硕士。现任施罗德集团全球业务总裁、亚太区行政总裁</w:t>
      </w:r>
      <w:r>
        <w:rPr>
          <w:rFonts w:ascii="Times New Roman" w:hAnsi="Times New Roman"/>
          <w:sz w:val="24"/>
        </w:rPr>
        <w:t xml:space="preserve">, </w:t>
      </w:r>
      <w:r>
        <w:rPr>
          <w:rFonts w:ascii="Times New Roman" w:hAnsi="Times New Roman"/>
          <w:sz w:val="24"/>
        </w:rPr>
        <w:t>担任集团管理委员会成员。历任施罗德投资管理有限公司亚洲投资产品总监，施罗德投资管理（香港）有限公司行政总裁兼亚太区基金业务拓展总监。</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郝爱群女士，独立董事，学士。历任人民银行稽核司副处长、处长，合作司调研员，非银司副巡视员、副司长，银监会非银部副主任，银行监管一部副主任、巡视员，汇金公司派出董事。</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、基金管理人监事会成员</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王忆军先生，监事长，硕士。现任交通银行总行人力资源部总经理、交银金融学院常务副院长。历任交通银行总行办公室副处长，交通银行总行公司业务部副处长、高级经理、总经理助理、副总经理，交通银行总行投资银行部副总经理，交通银行江苏分行副行长，交通银行总行战略投资部总经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章骏翔先生，监事，硕士，志奋领学者，美国特许金融分析师</w:t>
      </w:r>
      <w:r>
        <w:rPr>
          <w:rFonts w:ascii="Times New Roman" w:hAnsi="Times New Roman"/>
          <w:sz w:val="24"/>
        </w:rPr>
        <w:t>(CFA)</w:t>
      </w:r>
      <w:r>
        <w:rPr>
          <w:rFonts w:ascii="Times New Roman" w:hAnsi="Times New Roman"/>
          <w:sz w:val="24"/>
        </w:rPr>
        <w:t>持证人。现任施罗德投资管理</w:t>
      </w:r>
      <w:r>
        <w:rPr>
          <w:rFonts w:ascii="Times New Roman" w:hAnsi="Times New Roman"/>
          <w:sz w:val="24"/>
        </w:rPr>
        <w:t>(</w:t>
      </w:r>
      <w:r>
        <w:rPr>
          <w:rFonts w:ascii="Times New Roman" w:hAnsi="Times New Roman"/>
          <w:sz w:val="24"/>
        </w:rPr>
        <w:t>香港</w:t>
      </w:r>
      <w:r>
        <w:rPr>
          <w:rFonts w:ascii="Times New Roman" w:hAnsi="Times New Roman"/>
          <w:sz w:val="24"/>
        </w:rPr>
        <w:t>)</w:t>
      </w:r>
      <w:r>
        <w:rPr>
          <w:rFonts w:ascii="Times New Roman" w:hAnsi="Times New Roman"/>
          <w:sz w:val="24"/>
        </w:rPr>
        <w:t>有限公司亚洲投资风险主管。历任法国安盛投资管理（香港）有限公司亚洲风险经理，华宝兴业基金管理有限公司风险管理部总经理</w:t>
      </w:r>
      <w:r>
        <w:rPr>
          <w:rFonts w:ascii="Times New Roman" w:hAnsi="Times New Roman"/>
          <w:sz w:val="24"/>
        </w:rPr>
        <w:t>,</w:t>
      </w:r>
      <w:r>
        <w:rPr>
          <w:rFonts w:ascii="Times New Roman" w:hAnsi="Times New Roman"/>
          <w:sz w:val="24"/>
        </w:rPr>
        <w:t>渣打银行（香港）交易风险监控等职。</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、基金管理人高级管理人员</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谢卫先生，总经理。简历同上。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马俊先生，副总经理，硕士。历任交通银行总行投资管理部高级投资分析、副高级经理，交银施罗德基金管理有限公司总裁办公室总经理、研究部副总经理、研究总监、综合管理部总经理。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、本基金基金经理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唐赟先生</w:t>
      </w:r>
      <w:r>
        <w:rPr>
          <w:rFonts w:ascii="Times New Roman" w:hAnsi="Times New Roman"/>
          <w:sz w:val="24"/>
        </w:rPr>
        <w:t>:</w:t>
      </w:r>
      <w:r>
        <w:rPr>
          <w:rFonts w:ascii="Times New Roman" w:hAnsi="Times New Roman"/>
          <w:sz w:val="24"/>
        </w:rPr>
        <w:t>基金经理。香港城市大学电子工程硕士，</w:t>
      </w:r>
      <w:r>
        <w:rPr>
          <w:rFonts w:ascii="Times New Roman" w:hAnsi="Times New Roman"/>
          <w:sz w:val="24"/>
        </w:rPr>
        <w:t>11</w:t>
      </w:r>
      <w:r>
        <w:rPr>
          <w:rFonts w:ascii="Times New Roman" w:hAnsi="Times New Roman"/>
          <w:sz w:val="24"/>
        </w:rPr>
        <w:t>年证券投资行业从业经验。</w:t>
      </w:r>
      <w:r>
        <w:rPr>
          <w:rFonts w:ascii="Times New Roman" w:hAnsi="Times New Roman"/>
          <w:sz w:val="24"/>
        </w:rPr>
        <w:t>2008</w:t>
      </w:r>
      <w:r>
        <w:rPr>
          <w:rFonts w:ascii="Times New Roman" w:hAnsi="Times New Roman"/>
          <w:sz w:val="24"/>
        </w:rPr>
        <w:t>年至</w:t>
      </w:r>
      <w:r>
        <w:rPr>
          <w:rFonts w:ascii="Times New Roman" w:hAnsi="Times New Roman"/>
          <w:sz w:val="24"/>
        </w:rPr>
        <w:t>2010</w:t>
      </w:r>
      <w:r>
        <w:rPr>
          <w:rFonts w:ascii="Times New Roman" w:hAnsi="Times New Roman"/>
          <w:sz w:val="24"/>
        </w:rPr>
        <w:t>年担任渣打银行环球企业部助理客户经理，</w:t>
      </w:r>
      <w:r>
        <w:rPr>
          <w:rFonts w:ascii="Times New Roman" w:hAnsi="Times New Roman"/>
          <w:sz w:val="24"/>
        </w:rPr>
        <w:t>2010</w:t>
      </w:r>
      <w:r>
        <w:rPr>
          <w:rFonts w:ascii="Times New Roman" w:hAnsi="Times New Roman"/>
          <w:sz w:val="24"/>
        </w:rPr>
        <w:t>年至</w:t>
      </w:r>
      <w:r>
        <w:rPr>
          <w:rFonts w:ascii="Times New Roman" w:hAnsi="Times New Roman"/>
          <w:sz w:val="24"/>
        </w:rPr>
        <w:t>2012</w:t>
      </w:r>
      <w:r>
        <w:rPr>
          <w:rFonts w:ascii="Times New Roman" w:hAnsi="Times New Roman"/>
          <w:sz w:val="24"/>
        </w:rPr>
        <w:t>年担任</w:t>
      </w:r>
      <w:r>
        <w:rPr>
          <w:rFonts w:ascii="Times New Roman" w:hAnsi="Times New Roman"/>
          <w:sz w:val="24"/>
        </w:rPr>
        <w:lastRenderedPageBreak/>
        <w:t>平安资产管理公司信用分析员。</w:t>
      </w:r>
      <w:r>
        <w:rPr>
          <w:rFonts w:ascii="Times New Roman" w:hAnsi="Times New Roman"/>
          <w:sz w:val="24"/>
        </w:rPr>
        <w:t>2012</w:t>
      </w:r>
      <w:r>
        <w:rPr>
          <w:rFonts w:ascii="Times New Roman" w:hAnsi="Times New Roman"/>
          <w:sz w:val="24"/>
        </w:rPr>
        <w:t>年加入交银施罗德基金管理有限公司，曾任固定收益研究员，现任固定收益部基金经理。曾任交银施罗德安心收益债券型证券投资基金</w:t>
      </w:r>
      <w:r>
        <w:rPr>
          <w:rFonts w:ascii="Times New Roman" w:hAnsi="Times New Roman"/>
          <w:sz w:val="24"/>
        </w:rPr>
        <w:t>(2015</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07</w:t>
      </w:r>
      <w:r>
        <w:rPr>
          <w:rFonts w:ascii="Times New Roman" w:hAnsi="Times New Roman"/>
          <w:sz w:val="24"/>
        </w:rPr>
        <w:t>日至</w:t>
      </w:r>
      <w:r>
        <w:rPr>
          <w:rFonts w:ascii="Times New Roman" w:hAnsi="Times New Roman"/>
          <w:sz w:val="24"/>
        </w:rPr>
        <w:t>2019</w:t>
      </w:r>
      <w:r>
        <w:rPr>
          <w:rFonts w:ascii="Times New Roman" w:hAnsi="Times New Roman"/>
          <w:sz w:val="24"/>
        </w:rPr>
        <w:t>年</w:t>
      </w:r>
      <w:r>
        <w:rPr>
          <w:rFonts w:ascii="Times New Roman" w:hAnsi="Times New Roman"/>
          <w:sz w:val="24"/>
        </w:rPr>
        <w:t>12</w:t>
      </w:r>
      <w:r>
        <w:rPr>
          <w:rFonts w:ascii="Times New Roman" w:hAnsi="Times New Roman"/>
          <w:sz w:val="24"/>
        </w:rPr>
        <w:t>月</w:t>
      </w:r>
      <w:r>
        <w:rPr>
          <w:rFonts w:ascii="Times New Roman" w:hAnsi="Times New Roman"/>
          <w:sz w:val="24"/>
        </w:rPr>
        <w:t>14</w:t>
      </w:r>
      <w:r>
        <w:rPr>
          <w:rFonts w:ascii="Times New Roman" w:hAnsi="Times New Roman"/>
          <w:sz w:val="24"/>
        </w:rPr>
        <w:t>日</w:t>
      </w:r>
      <w:r>
        <w:rPr>
          <w:rFonts w:ascii="Times New Roman" w:hAnsi="Times New Roman"/>
          <w:sz w:val="24"/>
        </w:rPr>
        <w:t>)</w:t>
      </w:r>
      <w:r>
        <w:rPr>
          <w:rFonts w:ascii="Times New Roman" w:hAnsi="Times New Roman"/>
          <w:sz w:val="24"/>
        </w:rPr>
        <w:t>、交银施罗德裕通纯债债券型证券投资基金</w:t>
      </w:r>
      <w:r>
        <w:rPr>
          <w:rFonts w:ascii="Times New Roman" w:hAnsi="Times New Roman"/>
          <w:sz w:val="24"/>
        </w:rPr>
        <w:t>(2017</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31</w:t>
      </w:r>
      <w:r>
        <w:rPr>
          <w:rFonts w:ascii="Times New Roman" w:hAnsi="Times New Roman"/>
          <w:sz w:val="24"/>
        </w:rPr>
        <w:t>日至</w:t>
      </w:r>
      <w:r>
        <w:rPr>
          <w:rFonts w:ascii="Times New Roman" w:hAnsi="Times New Roman"/>
          <w:sz w:val="24"/>
        </w:rPr>
        <w:t>2019</w:t>
      </w:r>
      <w:r>
        <w:rPr>
          <w:rFonts w:ascii="Times New Roman" w:hAnsi="Times New Roman"/>
          <w:sz w:val="24"/>
        </w:rPr>
        <w:t>年</w:t>
      </w:r>
      <w:r>
        <w:rPr>
          <w:rFonts w:ascii="Times New Roman" w:hAnsi="Times New Roman"/>
          <w:sz w:val="24"/>
        </w:rPr>
        <w:t>10</w:t>
      </w:r>
      <w:r>
        <w:rPr>
          <w:rFonts w:ascii="Times New Roman" w:hAnsi="Times New Roman"/>
          <w:sz w:val="24"/>
        </w:rPr>
        <w:t>月</w:t>
      </w:r>
      <w:r>
        <w:rPr>
          <w:rFonts w:ascii="Times New Roman" w:hAnsi="Times New Roman"/>
          <w:sz w:val="24"/>
        </w:rPr>
        <w:t>24</w:t>
      </w:r>
      <w:r>
        <w:rPr>
          <w:rFonts w:ascii="Times New Roman" w:hAnsi="Times New Roman"/>
          <w:sz w:val="24"/>
        </w:rPr>
        <w:t>日</w:t>
      </w:r>
      <w:r>
        <w:rPr>
          <w:rFonts w:ascii="Times New Roman" w:hAnsi="Times New Roman"/>
          <w:sz w:val="24"/>
        </w:rPr>
        <w:t>)</w:t>
      </w:r>
      <w:r>
        <w:rPr>
          <w:rFonts w:ascii="Times New Roman" w:hAnsi="Times New Roman"/>
          <w:sz w:val="24"/>
        </w:rPr>
        <w:t>的基金经理。现任交银施罗德双轮动债券型证券投资基金</w:t>
      </w:r>
      <w:r>
        <w:rPr>
          <w:rFonts w:ascii="Times New Roman" w:hAnsi="Times New Roman"/>
          <w:sz w:val="24"/>
        </w:rPr>
        <w:t>(2015</w:t>
      </w:r>
      <w:r>
        <w:rPr>
          <w:rFonts w:ascii="Times New Roman" w:hAnsi="Times New Roman"/>
          <w:sz w:val="24"/>
        </w:rPr>
        <w:t>年</w:t>
      </w:r>
      <w:r>
        <w:rPr>
          <w:rFonts w:ascii="Times New Roman" w:hAnsi="Times New Roman"/>
          <w:sz w:val="24"/>
        </w:rPr>
        <w:t>08</w:t>
      </w:r>
      <w:r>
        <w:rPr>
          <w:rFonts w:ascii="Times New Roman" w:hAnsi="Times New Roman"/>
          <w:sz w:val="24"/>
        </w:rPr>
        <w:t>月</w:t>
      </w:r>
      <w:r>
        <w:rPr>
          <w:rFonts w:ascii="Times New Roman" w:hAnsi="Times New Roman"/>
          <w:sz w:val="24"/>
        </w:rPr>
        <w:t>04</w:t>
      </w:r>
      <w:r>
        <w:rPr>
          <w:rFonts w:ascii="Times New Roman" w:hAnsi="Times New Roman"/>
          <w:sz w:val="24"/>
        </w:rPr>
        <w:t>日至今</w:t>
      </w:r>
      <w:r>
        <w:rPr>
          <w:rFonts w:ascii="Times New Roman" w:hAnsi="Times New Roman"/>
          <w:sz w:val="24"/>
        </w:rPr>
        <w:t>)</w:t>
      </w:r>
      <w:r>
        <w:rPr>
          <w:rFonts w:ascii="Times New Roman" w:hAnsi="Times New Roman"/>
          <w:sz w:val="24"/>
        </w:rPr>
        <w:t>、交银施罗德信用添利债券证券投资基金（</w:t>
      </w:r>
      <w:r>
        <w:rPr>
          <w:rFonts w:ascii="Times New Roman" w:hAnsi="Times New Roman"/>
          <w:sz w:val="24"/>
        </w:rPr>
        <w:t>LOF</w:t>
      </w:r>
      <w:r>
        <w:rPr>
          <w:rFonts w:ascii="Times New Roman" w:hAnsi="Times New Roman"/>
          <w:sz w:val="24"/>
        </w:rPr>
        <w:t>）</w:t>
      </w:r>
      <w:r>
        <w:rPr>
          <w:rFonts w:ascii="Times New Roman" w:hAnsi="Times New Roman"/>
          <w:sz w:val="24"/>
        </w:rPr>
        <w:t>(2015</w:t>
      </w:r>
      <w:r>
        <w:rPr>
          <w:rFonts w:ascii="Times New Roman" w:hAnsi="Times New Roman"/>
          <w:sz w:val="24"/>
        </w:rPr>
        <w:t>年</w:t>
      </w:r>
      <w:r>
        <w:rPr>
          <w:rFonts w:ascii="Times New Roman" w:hAnsi="Times New Roman"/>
          <w:sz w:val="24"/>
        </w:rPr>
        <w:t>08</w:t>
      </w:r>
      <w:r>
        <w:rPr>
          <w:rFonts w:ascii="Times New Roman" w:hAnsi="Times New Roman"/>
          <w:sz w:val="24"/>
        </w:rPr>
        <w:t>月</w:t>
      </w:r>
      <w:r>
        <w:rPr>
          <w:rFonts w:ascii="Times New Roman" w:hAnsi="Times New Roman"/>
          <w:sz w:val="24"/>
        </w:rPr>
        <w:t>04</w:t>
      </w:r>
      <w:r>
        <w:rPr>
          <w:rFonts w:ascii="Times New Roman" w:hAnsi="Times New Roman"/>
          <w:sz w:val="24"/>
        </w:rPr>
        <w:t>日至今</w:t>
      </w:r>
      <w:r>
        <w:rPr>
          <w:rFonts w:ascii="Times New Roman" w:hAnsi="Times New Roman"/>
          <w:sz w:val="24"/>
        </w:rPr>
        <w:t>)</w:t>
      </w:r>
      <w:r>
        <w:rPr>
          <w:rFonts w:ascii="Times New Roman" w:hAnsi="Times New Roman"/>
          <w:sz w:val="24"/>
        </w:rPr>
        <w:t>、交银施罗德双利债券证券投资基金</w:t>
      </w:r>
      <w:r>
        <w:rPr>
          <w:rFonts w:ascii="Times New Roman" w:hAnsi="Times New Roman"/>
          <w:sz w:val="24"/>
        </w:rPr>
        <w:t>(2015</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07</w:t>
      </w:r>
      <w:r>
        <w:rPr>
          <w:rFonts w:ascii="Times New Roman" w:hAnsi="Times New Roman"/>
          <w:sz w:val="24"/>
        </w:rPr>
        <w:t>日至今</w:t>
      </w:r>
      <w:r>
        <w:rPr>
          <w:rFonts w:ascii="Times New Roman" w:hAnsi="Times New Roman"/>
          <w:sz w:val="24"/>
        </w:rPr>
        <w:t>)</w:t>
      </w:r>
      <w:r>
        <w:rPr>
          <w:rFonts w:ascii="Times New Roman" w:hAnsi="Times New Roman"/>
          <w:sz w:val="24"/>
        </w:rPr>
        <w:t>、交银施罗德荣鑫灵活配置混合型证券投资基金</w:t>
      </w:r>
      <w:r>
        <w:rPr>
          <w:rFonts w:ascii="Times New Roman" w:hAnsi="Times New Roman"/>
          <w:sz w:val="24"/>
        </w:rPr>
        <w:t>(2019</w:t>
      </w:r>
      <w:r>
        <w:rPr>
          <w:rFonts w:ascii="Times New Roman" w:hAnsi="Times New Roman"/>
          <w:sz w:val="24"/>
        </w:rPr>
        <w:t>年</w:t>
      </w:r>
      <w:r>
        <w:rPr>
          <w:rFonts w:ascii="Times New Roman" w:hAnsi="Times New Roman"/>
          <w:sz w:val="24"/>
        </w:rPr>
        <w:t>02</w:t>
      </w:r>
      <w:r>
        <w:rPr>
          <w:rFonts w:ascii="Times New Roman" w:hAnsi="Times New Roman"/>
          <w:sz w:val="24"/>
        </w:rPr>
        <w:t>月</w:t>
      </w:r>
      <w:r>
        <w:rPr>
          <w:rFonts w:ascii="Times New Roman" w:hAnsi="Times New Roman"/>
          <w:sz w:val="24"/>
        </w:rPr>
        <w:t>28</w:t>
      </w:r>
      <w:r>
        <w:rPr>
          <w:rFonts w:ascii="Times New Roman" w:hAnsi="Times New Roman"/>
          <w:sz w:val="24"/>
        </w:rPr>
        <w:t>日至今</w:t>
      </w:r>
      <w:r>
        <w:rPr>
          <w:rFonts w:ascii="Times New Roman" w:hAnsi="Times New Roman"/>
          <w:sz w:val="24"/>
        </w:rPr>
        <w:t>)</w:t>
      </w:r>
      <w:r>
        <w:rPr>
          <w:rFonts w:ascii="Times New Roman" w:hAnsi="Times New Roman"/>
          <w:sz w:val="24"/>
        </w:rPr>
        <w:t>、交银施罗德稳固收益债券型证券投资基金</w:t>
      </w:r>
      <w:r>
        <w:rPr>
          <w:rFonts w:ascii="Times New Roman" w:hAnsi="Times New Roman"/>
          <w:sz w:val="24"/>
        </w:rPr>
        <w:t>(2020</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14</w:t>
      </w:r>
      <w:r>
        <w:rPr>
          <w:rFonts w:ascii="Times New Roman" w:hAnsi="Times New Roman"/>
          <w:sz w:val="24"/>
        </w:rPr>
        <w:t>日至今</w:t>
      </w:r>
      <w:r>
        <w:rPr>
          <w:rFonts w:ascii="Times New Roman" w:hAnsi="Times New Roman"/>
          <w:sz w:val="24"/>
        </w:rPr>
        <w:t>)</w:t>
      </w:r>
      <w:r>
        <w:rPr>
          <w:rFonts w:ascii="Times New Roman" w:hAnsi="Times New Roman"/>
          <w:sz w:val="24"/>
        </w:rPr>
        <w:t>、交银施罗德定期支付月月丰债券型证券投资基金</w:t>
      </w:r>
      <w:r>
        <w:rPr>
          <w:rFonts w:ascii="Times New Roman" w:hAnsi="Times New Roman"/>
          <w:sz w:val="24"/>
        </w:rPr>
        <w:t>(2020</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14</w:t>
      </w:r>
      <w:r>
        <w:rPr>
          <w:rFonts w:ascii="Times New Roman" w:hAnsi="Times New Roman"/>
          <w:sz w:val="24"/>
        </w:rPr>
        <w:t>日至今</w:t>
      </w:r>
      <w:r>
        <w:rPr>
          <w:rFonts w:ascii="Times New Roman" w:hAnsi="Times New Roman"/>
          <w:sz w:val="24"/>
        </w:rPr>
        <w:t>)</w:t>
      </w:r>
      <w:r>
        <w:rPr>
          <w:rFonts w:ascii="Times New Roman" w:hAnsi="Times New Roman"/>
          <w:sz w:val="24"/>
        </w:rPr>
        <w:t>、交银施罗德强化回报债券型证券投资基金</w:t>
      </w:r>
      <w:r>
        <w:rPr>
          <w:rFonts w:ascii="Times New Roman" w:hAnsi="Times New Roman"/>
          <w:sz w:val="24"/>
        </w:rPr>
        <w:t>(2020</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14</w:t>
      </w:r>
      <w:r>
        <w:rPr>
          <w:rFonts w:ascii="Times New Roman" w:hAnsi="Times New Roman"/>
          <w:sz w:val="24"/>
        </w:rPr>
        <w:t>日至今</w:t>
      </w:r>
      <w:r>
        <w:rPr>
          <w:rFonts w:ascii="Times New Roman" w:hAnsi="Times New Roman"/>
          <w:sz w:val="24"/>
        </w:rPr>
        <w:t>)</w:t>
      </w:r>
      <w:r>
        <w:rPr>
          <w:rFonts w:ascii="Times New Roman" w:hAnsi="Times New Roman"/>
          <w:sz w:val="24"/>
        </w:rPr>
        <w:t>、交银施罗德增强收益债券型证券投资基金</w:t>
      </w:r>
      <w:r>
        <w:rPr>
          <w:rFonts w:ascii="Times New Roman" w:hAnsi="Times New Roman"/>
          <w:sz w:val="24"/>
        </w:rPr>
        <w:t>(2020</w:t>
      </w:r>
      <w:r>
        <w:rPr>
          <w:rFonts w:ascii="Times New Roman" w:hAnsi="Times New Roman"/>
          <w:sz w:val="24"/>
        </w:rPr>
        <w:t>年</w:t>
      </w:r>
      <w:r>
        <w:rPr>
          <w:rFonts w:ascii="Times New Roman" w:hAnsi="Times New Roman"/>
          <w:sz w:val="24"/>
        </w:rPr>
        <w:t>07</w:t>
      </w:r>
      <w:r>
        <w:rPr>
          <w:rFonts w:ascii="Times New Roman" w:hAnsi="Times New Roman"/>
          <w:sz w:val="24"/>
        </w:rPr>
        <w:t>月</w:t>
      </w:r>
      <w:r>
        <w:rPr>
          <w:rFonts w:ascii="Times New Roman" w:hAnsi="Times New Roman"/>
          <w:sz w:val="24"/>
        </w:rPr>
        <w:t>14</w:t>
      </w:r>
      <w:r>
        <w:rPr>
          <w:rFonts w:ascii="Times New Roman" w:hAnsi="Times New Roman"/>
          <w:sz w:val="24"/>
        </w:rPr>
        <w:t>日至今</w:t>
      </w:r>
      <w:r>
        <w:rPr>
          <w:rFonts w:ascii="Times New Roman" w:hAnsi="Times New Roman"/>
          <w:sz w:val="24"/>
        </w:rPr>
        <w:t>)</w:t>
      </w:r>
      <w:r>
        <w:rPr>
          <w:rFonts w:ascii="Times New Roman" w:hAnsi="Times New Roman"/>
          <w:sz w:val="24"/>
        </w:rPr>
        <w:t>的基金经理。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本基金历任基金经理：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孙超先生</w:t>
      </w:r>
      <w:r>
        <w:rPr>
          <w:rFonts w:ascii="Times New Roman" w:hAnsi="Times New Roman"/>
          <w:sz w:val="24"/>
        </w:rPr>
        <w:t>(2014</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26</w:t>
      </w:r>
      <w:r>
        <w:rPr>
          <w:rFonts w:ascii="Times New Roman" w:hAnsi="Times New Roman"/>
          <w:sz w:val="24"/>
        </w:rPr>
        <w:t>日至</w:t>
      </w:r>
      <w:r>
        <w:rPr>
          <w:rFonts w:ascii="Times New Roman" w:hAnsi="Times New Roman"/>
          <w:sz w:val="24"/>
        </w:rPr>
        <w:t>2015</w:t>
      </w:r>
      <w:r>
        <w:rPr>
          <w:rFonts w:ascii="Times New Roman" w:hAnsi="Times New Roman"/>
          <w:sz w:val="24"/>
        </w:rPr>
        <w:t>年</w:t>
      </w:r>
      <w:r>
        <w:rPr>
          <w:rFonts w:ascii="Times New Roman" w:hAnsi="Times New Roman"/>
          <w:sz w:val="24"/>
        </w:rPr>
        <w:t>11</w:t>
      </w:r>
      <w:r>
        <w:rPr>
          <w:rFonts w:ascii="Times New Roman" w:hAnsi="Times New Roman"/>
          <w:sz w:val="24"/>
        </w:rPr>
        <w:t>月</w:t>
      </w:r>
      <w:r>
        <w:rPr>
          <w:rFonts w:ascii="Times New Roman" w:hAnsi="Times New Roman"/>
          <w:sz w:val="24"/>
        </w:rPr>
        <w:t>17</w:t>
      </w:r>
      <w:r>
        <w:rPr>
          <w:rFonts w:ascii="Times New Roman" w:hAnsi="Times New Roman"/>
          <w:sz w:val="24"/>
        </w:rPr>
        <w:t>日</w:t>
      </w:r>
      <w:r>
        <w:rPr>
          <w:rFonts w:ascii="Times New Roman" w:hAnsi="Times New Roman"/>
          <w:sz w:val="24"/>
        </w:rPr>
        <w:t>)</w:t>
      </w:r>
      <w:r>
        <w:rPr>
          <w:rFonts w:ascii="Times New Roman" w:hAnsi="Times New Roman"/>
          <w:sz w:val="24"/>
        </w:rPr>
        <w:t>；</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胡军华女士</w:t>
      </w:r>
      <w:r>
        <w:rPr>
          <w:rFonts w:ascii="Times New Roman" w:hAnsi="Times New Roman"/>
          <w:sz w:val="24"/>
        </w:rPr>
        <w:t>(2013</w:t>
      </w:r>
      <w:r>
        <w:rPr>
          <w:rFonts w:ascii="Times New Roman" w:hAnsi="Times New Roman"/>
          <w:sz w:val="24"/>
        </w:rPr>
        <w:t>年</w:t>
      </w:r>
      <w:r>
        <w:rPr>
          <w:rFonts w:ascii="Times New Roman" w:hAnsi="Times New Roman"/>
          <w:sz w:val="24"/>
        </w:rPr>
        <w:t>04</w:t>
      </w:r>
      <w:r>
        <w:rPr>
          <w:rFonts w:ascii="Times New Roman" w:hAnsi="Times New Roman"/>
          <w:sz w:val="24"/>
        </w:rPr>
        <w:t>月</w:t>
      </w:r>
      <w:r>
        <w:rPr>
          <w:rFonts w:ascii="Times New Roman" w:hAnsi="Times New Roman"/>
          <w:sz w:val="24"/>
        </w:rPr>
        <w:t>18</w:t>
      </w:r>
      <w:r>
        <w:rPr>
          <w:rFonts w:ascii="Times New Roman" w:hAnsi="Times New Roman"/>
          <w:sz w:val="24"/>
        </w:rPr>
        <w:t>日至</w:t>
      </w:r>
      <w:r>
        <w:rPr>
          <w:rFonts w:ascii="Times New Roman" w:hAnsi="Times New Roman"/>
          <w:sz w:val="24"/>
        </w:rPr>
        <w:t>2014</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30</w:t>
      </w:r>
      <w:r>
        <w:rPr>
          <w:rFonts w:ascii="Times New Roman" w:hAnsi="Times New Roman"/>
          <w:sz w:val="24"/>
        </w:rPr>
        <w:t>日</w:t>
      </w:r>
      <w:r>
        <w:rPr>
          <w:rFonts w:ascii="Times New Roman" w:hAnsi="Times New Roman"/>
          <w:sz w:val="24"/>
        </w:rPr>
        <w:t>)</w:t>
      </w:r>
      <w:r>
        <w:rPr>
          <w:rFonts w:ascii="Times New Roman" w:hAnsi="Times New Roman"/>
          <w:sz w:val="24"/>
        </w:rPr>
        <w:t>；</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赵凌琦女士</w:t>
      </w:r>
      <w:r>
        <w:rPr>
          <w:rFonts w:ascii="Times New Roman" w:hAnsi="Times New Roman"/>
          <w:sz w:val="24"/>
        </w:rPr>
        <w:t>(2014</w:t>
      </w:r>
      <w:r>
        <w:rPr>
          <w:rFonts w:ascii="Times New Roman" w:hAnsi="Times New Roman"/>
          <w:sz w:val="24"/>
        </w:rPr>
        <w:t>年</w:t>
      </w:r>
      <w:r>
        <w:rPr>
          <w:rFonts w:ascii="Times New Roman" w:hAnsi="Times New Roman"/>
          <w:sz w:val="24"/>
        </w:rPr>
        <w:t>03</w:t>
      </w:r>
      <w:r>
        <w:rPr>
          <w:rFonts w:ascii="Times New Roman" w:hAnsi="Times New Roman"/>
          <w:sz w:val="24"/>
        </w:rPr>
        <w:t>月</w:t>
      </w:r>
      <w:r>
        <w:rPr>
          <w:rFonts w:ascii="Times New Roman" w:hAnsi="Times New Roman"/>
          <w:sz w:val="24"/>
        </w:rPr>
        <w:t>31</w:t>
      </w:r>
      <w:r>
        <w:rPr>
          <w:rFonts w:ascii="Times New Roman" w:hAnsi="Times New Roman"/>
          <w:sz w:val="24"/>
        </w:rPr>
        <w:t>日至</w:t>
      </w:r>
      <w:r>
        <w:rPr>
          <w:rFonts w:ascii="Times New Roman" w:hAnsi="Times New Roman"/>
          <w:sz w:val="24"/>
        </w:rPr>
        <w:t>2015</w:t>
      </w:r>
      <w:r>
        <w:rPr>
          <w:rFonts w:ascii="Times New Roman" w:hAnsi="Times New Roman"/>
          <w:sz w:val="24"/>
        </w:rPr>
        <w:t>年</w:t>
      </w:r>
      <w:r>
        <w:rPr>
          <w:rFonts w:ascii="Times New Roman" w:hAnsi="Times New Roman"/>
          <w:sz w:val="24"/>
        </w:rPr>
        <w:t>08</w:t>
      </w:r>
      <w:r>
        <w:rPr>
          <w:rFonts w:ascii="Times New Roman" w:hAnsi="Times New Roman"/>
          <w:sz w:val="24"/>
        </w:rPr>
        <w:t>月</w:t>
      </w:r>
      <w:r>
        <w:rPr>
          <w:rFonts w:ascii="Times New Roman" w:hAnsi="Times New Roman"/>
          <w:sz w:val="24"/>
        </w:rPr>
        <w:t>28</w:t>
      </w:r>
      <w:r>
        <w:rPr>
          <w:rFonts w:ascii="Times New Roman" w:hAnsi="Times New Roman"/>
          <w:sz w:val="24"/>
        </w:rPr>
        <w:t>日</w:t>
      </w:r>
      <w:r>
        <w:rPr>
          <w:rFonts w:ascii="Times New Roman" w:hAnsi="Times New Roman"/>
          <w:sz w:val="24"/>
        </w:rPr>
        <w:t>)</w:t>
      </w:r>
      <w:r>
        <w:rPr>
          <w:rFonts w:ascii="Times New Roman" w:hAnsi="Times New Roman"/>
          <w:sz w:val="24"/>
        </w:rPr>
        <w:t>。</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、投资决策委员会成员</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委员：谢卫（总经理）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马俊（副总经理）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王少成（权益投资总监、基金经理）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于海颖（固定收益（公募）投资总监、基金经理）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上述人员之间无近亲属关系，上述各项人员信息更新截止日为</w:t>
      </w:r>
      <w:r>
        <w:rPr>
          <w:rFonts w:ascii="Times New Roman" w:hAnsi="Times New Roman"/>
          <w:sz w:val="24"/>
        </w:rPr>
        <w:t>2021</w:t>
      </w:r>
      <w:r>
        <w:rPr>
          <w:rFonts w:ascii="Times New Roman" w:hAnsi="Times New Roman"/>
          <w:sz w:val="24"/>
        </w:rPr>
        <w:t>年</w:t>
      </w:r>
      <w:r>
        <w:rPr>
          <w:rFonts w:ascii="Times New Roman" w:hAnsi="Times New Roman"/>
          <w:sz w:val="24"/>
        </w:rPr>
        <w:t>04</w:t>
      </w:r>
      <w:r>
        <w:rPr>
          <w:rFonts w:ascii="Times New Roman" w:hAnsi="Times New Roman"/>
          <w:sz w:val="24"/>
        </w:rPr>
        <w:t>月</w:t>
      </w:r>
      <w:r>
        <w:rPr>
          <w:rFonts w:ascii="Times New Roman" w:hAnsi="Times New Roman"/>
          <w:sz w:val="24"/>
        </w:rPr>
        <w:t>28</w:t>
      </w:r>
      <w:r>
        <w:rPr>
          <w:rFonts w:ascii="Times New Roman" w:hAnsi="Times New Roman"/>
          <w:sz w:val="24"/>
        </w:rPr>
        <w:t>日，期后变动（如有）敬请关注基金管理人发布的相关公告。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（三）基金管理人的职责</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、依法募集基金，办理或者委托经中国证监会认定的其他机构代为办理基金份额的发售、申购、赎回和登记事宜；</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、办理基金备案手续；</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、对所管理的不同基金财产分别管理、分别记账，进行证券投资；</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、按照基金合同的约定确定基金收益分配方案，及时向基金份额持有人分配收益；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、进行基金会计核算并编制基金财务会计报告；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6</w:t>
      </w:r>
      <w:r>
        <w:rPr>
          <w:rFonts w:ascii="Times New Roman" w:hAnsi="Times New Roman"/>
          <w:sz w:val="24"/>
        </w:rPr>
        <w:t>、编制季度报告、中期报告和年度报告；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、计算并公告基金净值信息，确定基金份额申购、赎回价格；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、办理与基金财产管理业务活动有关的信息披露事项；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9</w:t>
      </w:r>
      <w:r>
        <w:rPr>
          <w:rFonts w:ascii="Times New Roman" w:hAnsi="Times New Roman"/>
          <w:sz w:val="24"/>
        </w:rPr>
        <w:t>、召集基金份额持有人大会；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10</w:t>
      </w:r>
      <w:r>
        <w:rPr>
          <w:rFonts w:ascii="Times New Roman" w:hAnsi="Times New Roman"/>
          <w:sz w:val="24"/>
        </w:rPr>
        <w:t>、保存基金财产管理业务活动的记录、账册、报表和其他相关资料；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11</w:t>
      </w:r>
      <w:r>
        <w:rPr>
          <w:rFonts w:ascii="Times New Roman" w:hAnsi="Times New Roman"/>
          <w:sz w:val="24"/>
        </w:rPr>
        <w:t>、以基金管理人名义，代表基金份额持有人利益行使诉讼权利或者实施其他法律行为；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12</w:t>
      </w:r>
      <w:r>
        <w:rPr>
          <w:rFonts w:ascii="Times New Roman" w:hAnsi="Times New Roman"/>
          <w:sz w:val="24"/>
        </w:rPr>
        <w:t>、有关法律法规和中国证监会规定的其他职责。</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（四）基金管理人的承诺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、基金管理人承诺不从事违反《证券法》的行为，并承诺建立健全内部控制制度，采取有效措施，防止违反《证券法》行为的发生；</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、基金管理人承诺不从事违反《基金法》的行为，并承诺建立健全内部风险控制制度，采取有效措施，防止下列行为的发生：</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）将基金管理人固有财产或者他人财产混同于基金财产从事证券投资；</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）不公平地对待管理的不同基金财产；</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）利用基金财产为基金份额持有人以外的第三人牟取利益；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）向基金份额持有人违规承诺收益或者承担损失；</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）依照法律法规有关规定，由中国证监会规定禁止的其他行为。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、基金管理人承诺严格遵守基金合同，并承诺建立健全内部控制制度，采取有效措施，防止违反基金合同行为的发生；</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、基金管理人承诺加强人员管理，强化职业操守，督促和约束员工遵守国家有关法律法规及行业规范，诚实信用、勤勉尽责。</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、基金管理人承诺不从事其他法规规定禁止从事的行为。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（五）基金经理承诺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、依照有关法律法规和基金合同的规定，本着谨慎的原则为基金份额持有人谋取最大利益；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、不利用职务之便为自己、受雇人或任何第三者谋取利益；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、不泄露在任职期间知悉的有关证券、基金的商业秘密，尚未依法公开的基金投资内容、基金投资计划等信息；</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、不以任何形式为其他组织或个人进行证券交易。</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（六）基金管理人的内部控制制度</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、风险管理的原则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全面性原则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公司风险管理必须覆盖公司的所有部门和岗位，渗透各项业务过程和业务环节。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独立性原则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公司设立独立的风险管理部，风险管理部保持高度的独立性和权威性，负责对公司各部门风险控制工作进行监督和检查。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相互制约原则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公司及各部门在内部组织结构的设计上要形成一种相互制约的机制，建立不同岗位之间的制衡体系。</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定性和定量相结合原则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建立完备的风险管理指标体系，使风险管理更具客观性和操作性。</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、风险管理和内部风险控制体系结构</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董事会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负责制定公司的风险管理政策，对风险管理负完全的和最终的责任。</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监事会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是公司常设的监事机构，对股东会负责。监事会对公司财务、公司董事、总经理及其他高级管理人员进行监督。</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合规审核及风险管理委员会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风险控制委员会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5</w:t>
      </w:r>
      <w:r>
        <w:rPr>
          <w:rFonts w:ascii="Times New Roman" w:hAnsi="Times New Roman"/>
          <w:sz w:val="24"/>
        </w:rPr>
        <w:t>）</w:t>
      </w:r>
      <w:r>
        <w:rPr>
          <w:rFonts w:ascii="Times New Roman" w:hAnsi="Times New Roman"/>
          <w:sz w:val="24"/>
        </w:rPr>
        <w:t xml:space="preserve"> </w:t>
      </w:r>
      <w:r>
        <w:rPr>
          <w:rFonts w:ascii="Times New Roman" w:hAnsi="Times New Roman"/>
          <w:sz w:val="24"/>
        </w:rPr>
        <w:t>督察长</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独立行使督察权利；直接对董事会负责；就内部控制制度和执行情况独立地履行检查、评价、报告、建议职能；定期和不定期地向董事会报告公司内部控制执行情况。</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w:t>
      </w:r>
      <w:r>
        <w:rPr>
          <w:rFonts w:ascii="Times New Roman" w:hAnsi="Times New Roman"/>
          <w:sz w:val="24"/>
        </w:rPr>
        <w:t xml:space="preserve"> </w:t>
      </w:r>
      <w:r>
        <w:rPr>
          <w:rFonts w:ascii="Times New Roman" w:hAnsi="Times New Roman"/>
          <w:sz w:val="24"/>
        </w:rPr>
        <w:t>风险管理部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w:t>
      </w:r>
      <w:r>
        <w:rPr>
          <w:rFonts w:ascii="Times New Roman" w:hAnsi="Times New Roman"/>
          <w:sz w:val="24"/>
        </w:rPr>
        <w:t xml:space="preserve"> </w:t>
      </w:r>
      <w:r>
        <w:rPr>
          <w:rFonts w:ascii="Times New Roman" w:hAnsi="Times New Roman"/>
          <w:sz w:val="24"/>
        </w:rPr>
        <w:t>审计部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w:t>
      </w:r>
      <w:r>
        <w:rPr>
          <w:rFonts w:ascii="Times New Roman" w:hAnsi="Times New Roman"/>
          <w:sz w:val="24"/>
        </w:rPr>
        <w:t xml:space="preserve"> </w:t>
      </w:r>
      <w:r>
        <w:rPr>
          <w:rFonts w:ascii="Times New Roman" w:hAnsi="Times New Roman"/>
          <w:sz w:val="24"/>
        </w:rPr>
        <w:t>法律合规部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w:t>
      </w:r>
      <w:r>
        <w:rPr>
          <w:rFonts w:ascii="Times New Roman" w:hAnsi="Times New Roman"/>
          <w:sz w:val="24"/>
        </w:rPr>
        <w:t xml:space="preserve"> </w:t>
      </w:r>
      <w:r>
        <w:rPr>
          <w:rFonts w:ascii="Times New Roman" w:hAnsi="Times New Roman"/>
          <w:sz w:val="24"/>
        </w:rPr>
        <w:t>业务部门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风险管理是每一个业务部门首要的责任。部门经理对本部门的风险负全部责任，负责履行公司的风险管理程序，负责本部门的风险管理系统的开发、执行和维护，用于识别、监控和降低风险。</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、风险管理和内部风险控制的措施</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 xml:space="preserve"> </w:t>
      </w:r>
      <w:r>
        <w:rPr>
          <w:rFonts w:ascii="Times New Roman" w:hAnsi="Times New Roman"/>
          <w:sz w:val="24"/>
        </w:rPr>
        <w:t>建立内控体系，完善内控制度</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公司建立、健全了内控体系，通过高管人员关于内控的明确分工，确保各项业务活动有恰当的组织和授权，确保监察活动独立，并得到高管人员的支持，同时置备操作手册，并定期更新。</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建立相互分离、相互制衡的内控机制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建立、健全了各项制度，做到基金经理分开，投资决策分开，基金交易集中，形成不同部门、不同岗位之间的制衡机制，从制度上减少和防范风险。</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 xml:space="preserve"> </w:t>
      </w:r>
      <w:r>
        <w:rPr>
          <w:rFonts w:ascii="Times New Roman" w:hAnsi="Times New Roman"/>
          <w:sz w:val="24"/>
        </w:rPr>
        <w:t>建立、健全岗位责任制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建立、健全了岗位责任制，使每个员工都明确自己的任务、职责，并及时将各自工作领域中的风险隐患上报，以防范和减少风险。</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w:t>
      </w:r>
      <w:r>
        <w:rPr>
          <w:rFonts w:ascii="Times New Roman" w:hAnsi="Times New Roman"/>
          <w:sz w:val="24"/>
        </w:rPr>
        <w:t xml:space="preserve"> </w:t>
      </w:r>
      <w:r>
        <w:rPr>
          <w:rFonts w:ascii="Times New Roman" w:hAnsi="Times New Roman"/>
          <w:sz w:val="24"/>
        </w:rPr>
        <w:t>建立风险分类、识别、评估、报告、提示程序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w:t>
      </w:r>
      <w:r>
        <w:rPr>
          <w:rFonts w:ascii="Times New Roman" w:hAnsi="Times New Roman"/>
          <w:sz w:val="24"/>
        </w:rPr>
        <w:t xml:space="preserve"> </w:t>
      </w:r>
      <w:r>
        <w:rPr>
          <w:rFonts w:ascii="Times New Roman" w:hAnsi="Times New Roman"/>
          <w:sz w:val="24"/>
        </w:rPr>
        <w:t>建立有效的内部监控系统</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建立了足够、有效的内部监控系统，如电脑预警系统、投资监控系统，对可能出现的各种风险进行全面和实时的监控。</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w:t>
      </w:r>
      <w:r>
        <w:rPr>
          <w:rFonts w:ascii="Times New Roman" w:hAnsi="Times New Roman"/>
          <w:sz w:val="24"/>
        </w:rPr>
        <w:t xml:space="preserve"> </w:t>
      </w:r>
      <w:r>
        <w:rPr>
          <w:rFonts w:ascii="Times New Roman" w:hAnsi="Times New Roman"/>
          <w:sz w:val="24"/>
        </w:rPr>
        <w:t>使用数量化的风险管理手段</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采取数量化、技术化的风险控制手段，建立数量化的风险管理模型，用以提示指数趋势、行业及个股的风险，以便公司及时采取有效的措施，对风险进行分散、控制和规避，尽可能地减少损失。</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w:t>
      </w:r>
      <w:r>
        <w:rPr>
          <w:rFonts w:ascii="Times New Roman" w:hAnsi="Times New Roman"/>
          <w:sz w:val="24"/>
        </w:rPr>
        <w:t xml:space="preserve"> </w:t>
      </w:r>
      <w:r>
        <w:rPr>
          <w:rFonts w:ascii="Times New Roman" w:hAnsi="Times New Roman"/>
          <w:sz w:val="24"/>
        </w:rPr>
        <w:t>提供足够的培训</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制定了完整的培训计划，为所有员工提供足够和适当的培训，使员工明确其职责所在，控制风险。</w:t>
      </w:r>
    </w:p>
    <w:p w:rsidR="00B439CC" w:rsidRDefault="00EB76A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0F2B1F" w:rsidRDefault="00EB76AC">
      <w:pPr>
        <w:pStyle w:val="1"/>
        <w:snapToGrid w:val="0"/>
        <w:spacing w:beforeLines="0" w:before="240" w:after="240"/>
        <w:rPr>
          <w:rFonts w:ascii="宋体" w:hAnsi="宋体"/>
          <w:szCs w:val="30"/>
        </w:rPr>
      </w:pPr>
      <w:bookmarkStart w:id="7" w:name="_Toc75346945"/>
      <w:r>
        <w:rPr>
          <w:rFonts w:ascii="Times New Roman" w:hAnsi="Times New Roman"/>
          <w:sz w:val="30"/>
        </w:rPr>
        <w:lastRenderedPageBreak/>
        <w:t>四、基金托管人</w:t>
      </w:r>
      <w:bookmarkEnd w:id="7"/>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（一）基金托管人情况</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、基本情况</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名称：中信银行股份有限公司（简称</w:t>
      </w:r>
      <w:r>
        <w:rPr>
          <w:rFonts w:ascii="Times New Roman" w:hAnsi="Times New Roman"/>
          <w:sz w:val="24"/>
        </w:rPr>
        <w:t>“</w:t>
      </w:r>
      <w:r>
        <w:rPr>
          <w:rFonts w:ascii="Times New Roman" w:hAnsi="Times New Roman"/>
          <w:sz w:val="24"/>
        </w:rPr>
        <w:t>中信银行</w:t>
      </w:r>
      <w:r>
        <w:rPr>
          <w:rFonts w:ascii="Times New Roman" w:hAnsi="Times New Roman"/>
          <w:sz w:val="24"/>
        </w:rPr>
        <w:t>”</w:t>
      </w:r>
      <w:r>
        <w:rPr>
          <w:rFonts w:ascii="Times New Roman" w:hAnsi="Times New Roman"/>
          <w:sz w:val="24"/>
        </w:rPr>
        <w:t>）</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住所：北京市朝阳区光华路</w:t>
      </w:r>
      <w:r>
        <w:rPr>
          <w:rFonts w:ascii="Times New Roman" w:hAnsi="Times New Roman"/>
          <w:sz w:val="24"/>
        </w:rPr>
        <w:t>10</w:t>
      </w:r>
      <w:r>
        <w:rPr>
          <w:rFonts w:ascii="Times New Roman" w:hAnsi="Times New Roman"/>
          <w:sz w:val="24"/>
        </w:rPr>
        <w:t>号院</w:t>
      </w:r>
      <w:r>
        <w:rPr>
          <w:rFonts w:ascii="Times New Roman" w:hAnsi="Times New Roman"/>
          <w:sz w:val="24"/>
        </w:rPr>
        <w:t>1</w:t>
      </w:r>
      <w:r>
        <w:rPr>
          <w:rFonts w:ascii="Times New Roman" w:hAnsi="Times New Roman"/>
          <w:sz w:val="24"/>
        </w:rPr>
        <w:t>号楼</w:t>
      </w:r>
      <w:r>
        <w:rPr>
          <w:rFonts w:ascii="Times New Roman" w:hAnsi="Times New Roman"/>
          <w:sz w:val="24"/>
        </w:rPr>
        <w:t>6-30</w:t>
      </w:r>
      <w:r>
        <w:rPr>
          <w:rFonts w:ascii="Times New Roman" w:hAnsi="Times New Roman"/>
          <w:sz w:val="24"/>
        </w:rPr>
        <w:t>层、</w:t>
      </w:r>
      <w:r>
        <w:rPr>
          <w:rFonts w:ascii="Times New Roman" w:hAnsi="Times New Roman"/>
          <w:sz w:val="24"/>
        </w:rPr>
        <w:t>32-42</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办公地址：北京市朝阳区光华路</w:t>
      </w:r>
      <w:r>
        <w:rPr>
          <w:rFonts w:ascii="Times New Roman" w:hAnsi="Times New Roman"/>
          <w:sz w:val="24"/>
        </w:rPr>
        <w:t>10</w:t>
      </w:r>
      <w:r>
        <w:rPr>
          <w:rFonts w:ascii="Times New Roman" w:hAnsi="Times New Roman"/>
          <w:sz w:val="24"/>
        </w:rPr>
        <w:t>号院</w:t>
      </w:r>
      <w:r>
        <w:rPr>
          <w:rFonts w:ascii="Times New Roman" w:hAnsi="Times New Roman"/>
          <w:sz w:val="24"/>
        </w:rPr>
        <w:t>1</w:t>
      </w:r>
      <w:r>
        <w:rPr>
          <w:rFonts w:ascii="Times New Roman" w:hAnsi="Times New Roman"/>
          <w:sz w:val="24"/>
        </w:rPr>
        <w:t>号楼</w:t>
      </w:r>
      <w:r>
        <w:rPr>
          <w:rFonts w:ascii="Times New Roman" w:hAnsi="Times New Roman"/>
          <w:sz w:val="24"/>
        </w:rPr>
        <w:t>6-30</w:t>
      </w:r>
      <w:r>
        <w:rPr>
          <w:rFonts w:ascii="Times New Roman" w:hAnsi="Times New Roman"/>
          <w:sz w:val="24"/>
        </w:rPr>
        <w:t>层、</w:t>
      </w:r>
      <w:r>
        <w:rPr>
          <w:rFonts w:ascii="Times New Roman" w:hAnsi="Times New Roman"/>
          <w:sz w:val="24"/>
        </w:rPr>
        <w:t>32-42</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法定代表人：李庆萍</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成立时间：</w:t>
      </w:r>
      <w:r>
        <w:rPr>
          <w:rFonts w:ascii="Times New Roman" w:hAnsi="Times New Roman"/>
          <w:sz w:val="24"/>
        </w:rPr>
        <w:t>1987</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20</w:t>
      </w:r>
      <w:r>
        <w:rPr>
          <w:rFonts w:ascii="Times New Roman" w:hAnsi="Times New Roman"/>
          <w:sz w:val="24"/>
        </w:rPr>
        <w:t>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组织形式：股份有限公司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注册资本：</w:t>
      </w:r>
      <w:r>
        <w:rPr>
          <w:rFonts w:ascii="Times New Roman" w:hAnsi="Times New Roman"/>
          <w:sz w:val="24"/>
        </w:rPr>
        <w:t>489.35</w:t>
      </w:r>
      <w:r>
        <w:rPr>
          <w:rFonts w:ascii="Times New Roman" w:hAnsi="Times New Roman"/>
          <w:sz w:val="24"/>
        </w:rPr>
        <w:t>亿元人民币</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存续期间：持续经营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批准设立文号：中华人民共和国国务院办公厅国办函</w:t>
      </w:r>
      <w:r>
        <w:rPr>
          <w:rFonts w:ascii="Times New Roman" w:hAnsi="Times New Roman"/>
          <w:sz w:val="24"/>
        </w:rPr>
        <w:t>[1987]14</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基金托管业务批准文号：中国证监会证监基字</w:t>
      </w:r>
      <w:r>
        <w:rPr>
          <w:rFonts w:ascii="Times New Roman" w:hAnsi="Times New Roman"/>
          <w:sz w:val="24"/>
        </w:rPr>
        <w:t>[2004]125</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联系人：中信银行资产托管部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联系电话：</w:t>
      </w:r>
      <w:r>
        <w:rPr>
          <w:rFonts w:ascii="Times New Roman" w:hAnsi="Times New Roman"/>
          <w:sz w:val="24"/>
        </w:rPr>
        <w:t>4006800000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010-85230024</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客服电话：</w:t>
      </w:r>
      <w:r>
        <w:rPr>
          <w:rFonts w:ascii="Times New Roman" w:hAnsi="Times New Roman"/>
          <w:sz w:val="24"/>
        </w:rPr>
        <w:t>95558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bank.ecitic.com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本行成立于</w:t>
      </w:r>
      <w:r>
        <w:rPr>
          <w:rFonts w:ascii="Times New Roman" w:hAnsi="Times New Roman"/>
          <w:sz w:val="24"/>
        </w:rPr>
        <w:t>1987</w:t>
      </w:r>
      <w:r>
        <w:rPr>
          <w:rFonts w:ascii="Times New Roman" w:hAnsi="Times New Roman"/>
          <w:sz w:val="24"/>
        </w:rPr>
        <w:t>年，是中国改革开放中最早成立的新兴商业银行之一，是中国最早参与国内外金融市场融资的商业银行，并以屡创中国现代金融史上多个第一而</w:t>
      </w:r>
      <w:r>
        <w:rPr>
          <w:rFonts w:ascii="Times New Roman" w:hAnsi="Times New Roman"/>
          <w:sz w:val="24"/>
        </w:rPr>
        <w:lastRenderedPageBreak/>
        <w:t>蜚声海内外，为中国经济建设做出了积极贡献。</w:t>
      </w:r>
      <w:r>
        <w:rPr>
          <w:rFonts w:ascii="Times New Roman" w:hAnsi="Times New Roman"/>
          <w:sz w:val="24"/>
        </w:rPr>
        <w:t>2007</w:t>
      </w:r>
      <w:r>
        <w:rPr>
          <w:rFonts w:ascii="Times New Roman" w:hAnsi="Times New Roman"/>
          <w:sz w:val="24"/>
        </w:rPr>
        <w:t>年</w:t>
      </w:r>
      <w:r>
        <w:rPr>
          <w:rFonts w:ascii="Times New Roman" w:hAnsi="Times New Roman"/>
          <w:sz w:val="24"/>
        </w:rPr>
        <w:t>4</w:t>
      </w:r>
      <w:r>
        <w:rPr>
          <w:rFonts w:ascii="Times New Roman" w:hAnsi="Times New Roman"/>
          <w:sz w:val="24"/>
        </w:rPr>
        <w:t>月，本行实现在上海证券交易所和香港联合交易所</w:t>
      </w:r>
      <w:r>
        <w:rPr>
          <w:rFonts w:ascii="Times New Roman" w:hAnsi="Times New Roman"/>
          <w:sz w:val="24"/>
        </w:rPr>
        <w:t>A+H</w:t>
      </w:r>
      <w:r>
        <w:rPr>
          <w:rFonts w:ascii="Times New Roman" w:hAnsi="Times New Roman"/>
          <w:sz w:val="24"/>
        </w:rPr>
        <w:t>股同步上市。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本行以建设成为</w:t>
      </w:r>
      <w:r>
        <w:rPr>
          <w:rFonts w:ascii="Times New Roman" w:hAnsi="Times New Roman"/>
          <w:sz w:val="24"/>
        </w:rPr>
        <w:t>“</w:t>
      </w:r>
      <w:r>
        <w:rPr>
          <w:rFonts w:ascii="Times New Roman" w:hAnsi="Times New Roman"/>
          <w:sz w:val="24"/>
        </w:rPr>
        <w:t>有担当、有温度、有特色、有价值</w:t>
      </w:r>
      <w:r>
        <w:rPr>
          <w:rFonts w:ascii="Times New Roman" w:hAnsi="Times New Roman"/>
          <w:sz w:val="24"/>
        </w:rPr>
        <w:t>”</w:t>
      </w:r>
      <w:r>
        <w:rPr>
          <w:rFonts w:ascii="Times New Roman" w:hAnsi="Times New Roman"/>
          <w:sz w:val="24"/>
        </w:rPr>
        <w:t>的最佳综合金融服务提供者为发展愿景，充分发挥中信集团</w:t>
      </w:r>
      <w:r>
        <w:rPr>
          <w:rFonts w:ascii="Times New Roman" w:hAnsi="Times New Roman"/>
          <w:sz w:val="24"/>
        </w:rPr>
        <w:t>“</w:t>
      </w:r>
      <w:r>
        <w:rPr>
          <w:rFonts w:ascii="Times New Roman" w:hAnsi="Times New Roman"/>
          <w:sz w:val="24"/>
        </w:rPr>
        <w:t>金融</w:t>
      </w:r>
      <w:r>
        <w:rPr>
          <w:rFonts w:ascii="Times New Roman" w:hAnsi="Times New Roman"/>
          <w:sz w:val="24"/>
        </w:rPr>
        <w:t>+</w:t>
      </w:r>
      <w:r>
        <w:rPr>
          <w:rFonts w:ascii="Times New Roman" w:hAnsi="Times New Roman"/>
          <w:sz w:val="24"/>
        </w:rPr>
        <w:t>实业</w:t>
      </w:r>
      <w:r>
        <w:rPr>
          <w:rFonts w:ascii="Times New Roman" w:hAnsi="Times New Roman"/>
          <w:sz w:val="24"/>
        </w:rPr>
        <w:t>”</w:t>
      </w:r>
      <w:r>
        <w:rPr>
          <w:rFonts w:ascii="Times New Roman" w:hAnsi="Times New Roman"/>
          <w:sz w:val="24"/>
        </w:rPr>
        <w:t>综合平台优势，坚持</w:t>
      </w:r>
      <w:r>
        <w:rPr>
          <w:rFonts w:ascii="Times New Roman" w:hAnsi="Times New Roman"/>
          <w:sz w:val="24"/>
        </w:rPr>
        <w:t>“</w:t>
      </w:r>
      <w:r>
        <w:rPr>
          <w:rFonts w:ascii="Times New Roman" w:hAnsi="Times New Roman"/>
          <w:sz w:val="24"/>
        </w:rPr>
        <w:t>以客为尊、改革推动、科技兴行、轻型发展、合规经营、人才强行</w:t>
      </w:r>
      <w:r>
        <w:rPr>
          <w:rFonts w:ascii="Times New Roman" w:hAnsi="Times New Roman"/>
          <w:sz w:val="24"/>
        </w:rPr>
        <w:t>”</w:t>
      </w:r>
      <w:r>
        <w:rPr>
          <w:rFonts w:ascii="Times New Roman" w:hAnsi="Times New Roman"/>
          <w:sz w:val="24"/>
        </w:rPr>
        <w:t>，向企业客户和机构客户提供公司银行业务、国际业务、金融市场业务、机构业务、投资银行业务、交易银行业务、托管业务等综合金融解决方案，向个人客户提供零售银行、信用卡、消费金融、财富管理、私人银行、出国金融、电子银行等多元化金融产品及服务，全方位满足企业、机构及个人客户的综合金融服务需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截至</w:t>
      </w:r>
      <w:r>
        <w:rPr>
          <w:rFonts w:ascii="Times New Roman" w:hAnsi="Times New Roman"/>
          <w:sz w:val="24"/>
        </w:rPr>
        <w:t>2020</w:t>
      </w:r>
      <w:r>
        <w:rPr>
          <w:rFonts w:ascii="Times New Roman" w:hAnsi="Times New Roman"/>
          <w:sz w:val="24"/>
        </w:rPr>
        <w:t>年末，本行在国内</w:t>
      </w:r>
      <w:r>
        <w:rPr>
          <w:rFonts w:ascii="Times New Roman" w:hAnsi="Times New Roman"/>
          <w:sz w:val="24"/>
        </w:rPr>
        <w:t>153</w:t>
      </w:r>
      <w:r>
        <w:rPr>
          <w:rFonts w:ascii="Times New Roman" w:hAnsi="Times New Roman"/>
          <w:sz w:val="24"/>
        </w:rPr>
        <w:t>个大中城市设有</w:t>
      </w:r>
      <w:r>
        <w:rPr>
          <w:rFonts w:ascii="Times New Roman" w:hAnsi="Times New Roman"/>
          <w:sz w:val="24"/>
        </w:rPr>
        <w:t>1,405</w:t>
      </w:r>
      <w:r>
        <w:rPr>
          <w:rFonts w:ascii="Times New Roman" w:hAnsi="Times New Roman"/>
          <w:sz w:val="24"/>
        </w:rPr>
        <w:t>家营业网点，在境内外下设中信国际金融控股有限公司、信银（香港）投资有限公司、中信金融租赁有限公司、信银理财有限责任公司、中信百信银行股份有限公司、阿尔金银行和浙江临安中信村镇银行股份有限公司</w:t>
      </w:r>
      <w:r>
        <w:rPr>
          <w:rFonts w:ascii="Times New Roman" w:hAnsi="Times New Roman"/>
          <w:sz w:val="24"/>
        </w:rPr>
        <w:t>7</w:t>
      </w:r>
      <w:r>
        <w:rPr>
          <w:rFonts w:ascii="Times New Roman" w:hAnsi="Times New Roman"/>
          <w:sz w:val="24"/>
        </w:rPr>
        <w:t>家附属机构。其中，中信国际金融控股有限公司子公司中信银行（国际）在香港、澳门、纽约、洛杉矶、新加坡和中国内地设有</w:t>
      </w:r>
      <w:r>
        <w:rPr>
          <w:rFonts w:ascii="Times New Roman" w:hAnsi="Times New Roman"/>
          <w:sz w:val="24"/>
        </w:rPr>
        <w:t>34</w:t>
      </w:r>
      <w:r>
        <w:rPr>
          <w:rFonts w:ascii="Times New Roman" w:hAnsi="Times New Roman"/>
          <w:sz w:val="24"/>
        </w:rPr>
        <w:t>家营业网点和</w:t>
      </w:r>
      <w:r>
        <w:rPr>
          <w:rFonts w:ascii="Times New Roman" w:hAnsi="Times New Roman"/>
          <w:sz w:val="24"/>
        </w:rPr>
        <w:t>2</w:t>
      </w:r>
      <w:r>
        <w:rPr>
          <w:rFonts w:ascii="Times New Roman" w:hAnsi="Times New Roman"/>
          <w:sz w:val="24"/>
        </w:rPr>
        <w:t>家商务中心。信银（香港）投资有限公司在香港和境内设有</w:t>
      </w:r>
      <w:r>
        <w:rPr>
          <w:rFonts w:ascii="Times New Roman" w:hAnsi="Times New Roman"/>
          <w:sz w:val="24"/>
        </w:rPr>
        <w:t>3</w:t>
      </w:r>
      <w:r>
        <w:rPr>
          <w:rFonts w:ascii="Times New Roman" w:hAnsi="Times New Roman"/>
          <w:sz w:val="24"/>
        </w:rPr>
        <w:t>家子公司。信银理财有限责任公司为本行全资理财子公司。中信百信银行股份有限公司为本行与百度公司发起设立的国内首家具有独立法人资格的直销银行。阿尔金银行在哈萨克斯坦设有</w:t>
      </w:r>
      <w:r>
        <w:rPr>
          <w:rFonts w:ascii="Times New Roman" w:hAnsi="Times New Roman"/>
          <w:sz w:val="24"/>
        </w:rPr>
        <w:t>7</w:t>
      </w:r>
      <w:r>
        <w:rPr>
          <w:rFonts w:ascii="Times New Roman" w:hAnsi="Times New Roman"/>
          <w:sz w:val="24"/>
        </w:rPr>
        <w:t>家营业网点和</w:t>
      </w:r>
      <w:r>
        <w:rPr>
          <w:rFonts w:ascii="Times New Roman" w:hAnsi="Times New Roman"/>
          <w:sz w:val="24"/>
        </w:rPr>
        <w:t>1</w:t>
      </w:r>
      <w:r>
        <w:rPr>
          <w:rFonts w:ascii="Times New Roman" w:hAnsi="Times New Roman"/>
          <w:sz w:val="24"/>
        </w:rPr>
        <w:t>个私人银行中心。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本行坚持服务实体经济，稳健经营，与时俱进。经过</w:t>
      </w:r>
      <w:r>
        <w:rPr>
          <w:rFonts w:ascii="Times New Roman" w:hAnsi="Times New Roman"/>
          <w:sz w:val="24"/>
        </w:rPr>
        <w:t>30</w:t>
      </w:r>
      <w:r>
        <w:rPr>
          <w:rFonts w:ascii="Times New Roman" w:hAnsi="Times New Roman"/>
          <w:sz w:val="24"/>
        </w:rPr>
        <w:t>余年的发展，本行已成为一家总资产规模超</w:t>
      </w:r>
      <w:r>
        <w:rPr>
          <w:rFonts w:ascii="Times New Roman" w:hAnsi="Times New Roman"/>
          <w:sz w:val="24"/>
        </w:rPr>
        <w:t>7</w:t>
      </w:r>
      <w:r>
        <w:rPr>
          <w:rFonts w:ascii="Times New Roman" w:hAnsi="Times New Roman"/>
          <w:sz w:val="24"/>
        </w:rPr>
        <w:t>万亿元、员工人数近</w:t>
      </w:r>
      <w:r>
        <w:rPr>
          <w:rFonts w:ascii="Times New Roman" w:hAnsi="Times New Roman"/>
          <w:sz w:val="24"/>
        </w:rPr>
        <w:t>6</w:t>
      </w:r>
      <w:r>
        <w:rPr>
          <w:rFonts w:ascii="Times New Roman" w:hAnsi="Times New Roman"/>
          <w:sz w:val="24"/>
        </w:rPr>
        <w:t>万名，具有强大综合实力和品牌竞争力的金融集团。</w:t>
      </w:r>
      <w:r>
        <w:rPr>
          <w:rFonts w:ascii="Times New Roman" w:hAnsi="Times New Roman"/>
          <w:sz w:val="24"/>
        </w:rPr>
        <w:t>2020</w:t>
      </w:r>
      <w:r>
        <w:rPr>
          <w:rFonts w:ascii="Times New Roman" w:hAnsi="Times New Roman"/>
          <w:sz w:val="24"/>
        </w:rPr>
        <w:t>年，本行在英国《银行家》杂志</w:t>
      </w:r>
      <w:r>
        <w:rPr>
          <w:rFonts w:ascii="Times New Roman" w:hAnsi="Times New Roman"/>
          <w:sz w:val="24"/>
        </w:rPr>
        <w:t>“</w:t>
      </w:r>
      <w:r>
        <w:rPr>
          <w:rFonts w:ascii="Times New Roman" w:hAnsi="Times New Roman"/>
          <w:sz w:val="24"/>
        </w:rPr>
        <w:t>全球银行品牌</w:t>
      </w:r>
      <w:r>
        <w:rPr>
          <w:rFonts w:ascii="Times New Roman" w:hAnsi="Times New Roman"/>
          <w:sz w:val="24"/>
        </w:rPr>
        <w:t>500</w:t>
      </w:r>
      <w:r>
        <w:rPr>
          <w:rFonts w:ascii="Times New Roman" w:hAnsi="Times New Roman"/>
          <w:sz w:val="24"/>
        </w:rPr>
        <w:t>强排行榜</w:t>
      </w:r>
      <w:r>
        <w:rPr>
          <w:rFonts w:ascii="Times New Roman" w:hAnsi="Times New Roman"/>
          <w:sz w:val="24"/>
        </w:rPr>
        <w:t>”</w:t>
      </w:r>
      <w:r>
        <w:rPr>
          <w:rFonts w:ascii="Times New Roman" w:hAnsi="Times New Roman"/>
          <w:sz w:val="24"/>
        </w:rPr>
        <w:t>中排名第</w:t>
      </w:r>
      <w:r>
        <w:rPr>
          <w:rFonts w:ascii="Times New Roman" w:hAnsi="Times New Roman"/>
          <w:sz w:val="24"/>
        </w:rPr>
        <w:t>21</w:t>
      </w:r>
      <w:r>
        <w:rPr>
          <w:rFonts w:ascii="Times New Roman" w:hAnsi="Times New Roman"/>
          <w:sz w:val="24"/>
        </w:rPr>
        <w:t>位；本行一级资本在英国《银行家》杂志</w:t>
      </w:r>
      <w:r>
        <w:rPr>
          <w:rFonts w:ascii="Times New Roman" w:hAnsi="Times New Roman"/>
          <w:sz w:val="24"/>
        </w:rPr>
        <w:t>“</w:t>
      </w:r>
      <w:r>
        <w:rPr>
          <w:rFonts w:ascii="Times New Roman" w:hAnsi="Times New Roman"/>
          <w:sz w:val="24"/>
        </w:rPr>
        <w:t>世界</w:t>
      </w:r>
      <w:r>
        <w:rPr>
          <w:rFonts w:ascii="Times New Roman" w:hAnsi="Times New Roman"/>
          <w:sz w:val="24"/>
        </w:rPr>
        <w:t>1000</w:t>
      </w:r>
      <w:r>
        <w:rPr>
          <w:rFonts w:ascii="Times New Roman" w:hAnsi="Times New Roman"/>
          <w:sz w:val="24"/>
        </w:rPr>
        <w:t>家银行排名</w:t>
      </w:r>
      <w:r>
        <w:rPr>
          <w:rFonts w:ascii="Times New Roman" w:hAnsi="Times New Roman"/>
          <w:sz w:val="24"/>
        </w:rPr>
        <w:t>”</w:t>
      </w:r>
      <w:r>
        <w:rPr>
          <w:rFonts w:ascii="Times New Roman" w:hAnsi="Times New Roman"/>
          <w:sz w:val="24"/>
        </w:rPr>
        <w:t>中排名第</w:t>
      </w:r>
      <w:r>
        <w:rPr>
          <w:rFonts w:ascii="Times New Roman" w:hAnsi="Times New Roman"/>
          <w:sz w:val="24"/>
        </w:rPr>
        <w:t>24</w:t>
      </w:r>
      <w:r>
        <w:rPr>
          <w:rFonts w:ascii="Times New Roman" w:hAnsi="Times New Roman"/>
          <w:sz w:val="24"/>
        </w:rPr>
        <w:t>位。</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、主要人员情况</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方合英先生，中信银行执行董事、行长兼财务总监。方先生于</w:t>
      </w:r>
      <w:r>
        <w:rPr>
          <w:rFonts w:ascii="Times New Roman" w:hAnsi="Times New Roman"/>
          <w:sz w:val="24"/>
        </w:rPr>
        <w:t>2018</w:t>
      </w:r>
      <w:r>
        <w:rPr>
          <w:rFonts w:ascii="Times New Roman" w:hAnsi="Times New Roman"/>
          <w:sz w:val="24"/>
        </w:rPr>
        <w:t>年</w:t>
      </w:r>
      <w:r>
        <w:rPr>
          <w:rFonts w:ascii="Times New Roman" w:hAnsi="Times New Roman"/>
          <w:sz w:val="24"/>
        </w:rPr>
        <w:t>9</w:t>
      </w:r>
      <w:r>
        <w:rPr>
          <w:rFonts w:ascii="Times New Roman" w:hAnsi="Times New Roman"/>
          <w:sz w:val="24"/>
        </w:rPr>
        <w:t>月加入中信银行董事会。方先生自</w:t>
      </w:r>
      <w:r>
        <w:rPr>
          <w:rFonts w:ascii="Times New Roman" w:hAnsi="Times New Roman"/>
          <w:sz w:val="24"/>
        </w:rPr>
        <w:t>2014</w:t>
      </w:r>
      <w:r>
        <w:rPr>
          <w:rFonts w:ascii="Times New Roman" w:hAnsi="Times New Roman"/>
          <w:sz w:val="24"/>
        </w:rPr>
        <w:t>年</w:t>
      </w:r>
      <w:r>
        <w:rPr>
          <w:rFonts w:ascii="Times New Roman" w:hAnsi="Times New Roman"/>
          <w:sz w:val="24"/>
        </w:rPr>
        <w:t>8</w:t>
      </w:r>
      <w:r>
        <w:rPr>
          <w:rFonts w:ascii="Times New Roman" w:hAnsi="Times New Roman"/>
          <w:sz w:val="24"/>
        </w:rPr>
        <w:t>月起任中信银行党委委员，</w:t>
      </w:r>
      <w:r>
        <w:rPr>
          <w:rFonts w:ascii="Times New Roman" w:hAnsi="Times New Roman"/>
          <w:sz w:val="24"/>
        </w:rPr>
        <w:t>2014</w:t>
      </w:r>
      <w:r>
        <w:rPr>
          <w:rFonts w:ascii="Times New Roman" w:hAnsi="Times New Roman"/>
          <w:sz w:val="24"/>
        </w:rPr>
        <w:t>年</w:t>
      </w:r>
      <w:r>
        <w:rPr>
          <w:rFonts w:ascii="Times New Roman" w:hAnsi="Times New Roman"/>
          <w:sz w:val="24"/>
        </w:rPr>
        <w:t>11</w:t>
      </w:r>
      <w:r>
        <w:rPr>
          <w:rFonts w:ascii="Times New Roman" w:hAnsi="Times New Roman"/>
          <w:sz w:val="24"/>
        </w:rPr>
        <w:t>月起任中信银行副行长，</w:t>
      </w:r>
      <w:r>
        <w:rPr>
          <w:rFonts w:ascii="Times New Roman" w:hAnsi="Times New Roman"/>
          <w:sz w:val="24"/>
        </w:rPr>
        <w:t>2017</w:t>
      </w:r>
      <w:r>
        <w:rPr>
          <w:rFonts w:ascii="Times New Roman" w:hAnsi="Times New Roman"/>
          <w:sz w:val="24"/>
        </w:rPr>
        <w:t>年</w:t>
      </w:r>
      <w:r>
        <w:rPr>
          <w:rFonts w:ascii="Times New Roman" w:hAnsi="Times New Roman"/>
          <w:sz w:val="24"/>
        </w:rPr>
        <w:t>1</w:t>
      </w:r>
      <w:r>
        <w:rPr>
          <w:rFonts w:ascii="Times New Roman" w:hAnsi="Times New Roman"/>
          <w:sz w:val="24"/>
        </w:rPr>
        <w:t>月起兼任中信银行财务总监，</w:t>
      </w:r>
      <w:r>
        <w:rPr>
          <w:rFonts w:ascii="Times New Roman" w:hAnsi="Times New Roman"/>
          <w:sz w:val="24"/>
        </w:rPr>
        <w:t>2019</w:t>
      </w:r>
      <w:r>
        <w:rPr>
          <w:rFonts w:ascii="Times New Roman" w:hAnsi="Times New Roman"/>
          <w:sz w:val="24"/>
        </w:rPr>
        <w:t>年</w:t>
      </w:r>
      <w:r>
        <w:rPr>
          <w:rFonts w:ascii="Times New Roman" w:hAnsi="Times New Roman"/>
          <w:sz w:val="24"/>
        </w:rPr>
        <w:t>2</w:t>
      </w:r>
      <w:r>
        <w:rPr>
          <w:rFonts w:ascii="Times New Roman" w:hAnsi="Times New Roman"/>
          <w:sz w:val="24"/>
        </w:rPr>
        <w:t>月起任中信银行党委副书记。方先生现同时担任信银（香港）投资有限公司、中信银行（国际）有限公司及中信国际金融控股有限公司董事。此前，方先生于</w:t>
      </w:r>
      <w:r>
        <w:rPr>
          <w:rFonts w:ascii="Times New Roman" w:hAnsi="Times New Roman"/>
          <w:sz w:val="24"/>
        </w:rPr>
        <w:t>2013</w:t>
      </w:r>
      <w:r>
        <w:rPr>
          <w:rFonts w:ascii="Times New Roman" w:hAnsi="Times New Roman"/>
          <w:sz w:val="24"/>
        </w:rPr>
        <w:t>年</w:t>
      </w:r>
      <w:r>
        <w:rPr>
          <w:rFonts w:ascii="Times New Roman" w:hAnsi="Times New Roman"/>
          <w:sz w:val="24"/>
        </w:rPr>
        <w:t>5</w:t>
      </w:r>
      <w:r>
        <w:rPr>
          <w:rFonts w:ascii="Times New Roman" w:hAnsi="Times New Roman"/>
          <w:sz w:val="24"/>
        </w:rPr>
        <w:t>月至</w:t>
      </w:r>
      <w:r>
        <w:rPr>
          <w:rFonts w:ascii="Times New Roman" w:hAnsi="Times New Roman"/>
          <w:sz w:val="24"/>
        </w:rPr>
        <w:t>2015</w:t>
      </w:r>
      <w:r>
        <w:rPr>
          <w:rFonts w:ascii="Times New Roman" w:hAnsi="Times New Roman"/>
          <w:sz w:val="24"/>
        </w:rPr>
        <w:t>年</w:t>
      </w:r>
      <w:r>
        <w:rPr>
          <w:rFonts w:ascii="Times New Roman" w:hAnsi="Times New Roman"/>
          <w:sz w:val="24"/>
        </w:rPr>
        <w:t>1</w:t>
      </w:r>
      <w:r>
        <w:rPr>
          <w:rFonts w:ascii="Times New Roman" w:hAnsi="Times New Roman"/>
          <w:sz w:val="24"/>
        </w:rPr>
        <w:t>月任中信银行金融市场业务总监，</w:t>
      </w:r>
      <w:r>
        <w:rPr>
          <w:rFonts w:ascii="Times New Roman" w:hAnsi="Times New Roman"/>
          <w:sz w:val="24"/>
        </w:rPr>
        <w:t>2014</w:t>
      </w:r>
      <w:r>
        <w:rPr>
          <w:rFonts w:ascii="Times New Roman" w:hAnsi="Times New Roman"/>
          <w:sz w:val="24"/>
        </w:rPr>
        <w:t>年</w:t>
      </w:r>
      <w:r>
        <w:rPr>
          <w:rFonts w:ascii="Times New Roman" w:hAnsi="Times New Roman"/>
          <w:sz w:val="24"/>
        </w:rPr>
        <w:t>5</w:t>
      </w:r>
      <w:r>
        <w:rPr>
          <w:rFonts w:ascii="Times New Roman" w:hAnsi="Times New Roman"/>
          <w:sz w:val="24"/>
        </w:rPr>
        <w:t>月至</w:t>
      </w:r>
      <w:r>
        <w:rPr>
          <w:rFonts w:ascii="Times New Roman" w:hAnsi="Times New Roman"/>
          <w:sz w:val="24"/>
        </w:rPr>
        <w:t>2014</w:t>
      </w:r>
      <w:r>
        <w:rPr>
          <w:rFonts w:ascii="Times New Roman" w:hAnsi="Times New Roman"/>
          <w:sz w:val="24"/>
        </w:rPr>
        <w:t>年</w:t>
      </w:r>
      <w:r>
        <w:rPr>
          <w:rFonts w:ascii="Times New Roman" w:hAnsi="Times New Roman"/>
          <w:sz w:val="24"/>
        </w:rPr>
        <w:t>9</w:t>
      </w:r>
      <w:r>
        <w:rPr>
          <w:rFonts w:ascii="Times New Roman" w:hAnsi="Times New Roman"/>
          <w:sz w:val="24"/>
        </w:rPr>
        <w:t>月兼任中信银行杭州分行党委书</w:t>
      </w:r>
      <w:r>
        <w:rPr>
          <w:rFonts w:ascii="Times New Roman" w:hAnsi="Times New Roman"/>
          <w:sz w:val="24"/>
        </w:rPr>
        <w:lastRenderedPageBreak/>
        <w:t>记、行长；</w:t>
      </w:r>
      <w:r>
        <w:rPr>
          <w:rFonts w:ascii="Times New Roman" w:hAnsi="Times New Roman"/>
          <w:sz w:val="24"/>
        </w:rPr>
        <w:t>2007</w:t>
      </w:r>
      <w:r>
        <w:rPr>
          <w:rFonts w:ascii="Times New Roman" w:hAnsi="Times New Roman"/>
          <w:sz w:val="24"/>
        </w:rPr>
        <w:t>年</w:t>
      </w:r>
      <w:r>
        <w:rPr>
          <w:rFonts w:ascii="Times New Roman" w:hAnsi="Times New Roman"/>
          <w:sz w:val="24"/>
        </w:rPr>
        <w:t>3</w:t>
      </w:r>
      <w:r>
        <w:rPr>
          <w:rFonts w:ascii="Times New Roman" w:hAnsi="Times New Roman"/>
          <w:sz w:val="24"/>
        </w:rPr>
        <w:t>月至</w:t>
      </w:r>
      <w:r>
        <w:rPr>
          <w:rFonts w:ascii="Times New Roman" w:hAnsi="Times New Roman"/>
          <w:sz w:val="24"/>
        </w:rPr>
        <w:t>2013</w:t>
      </w:r>
      <w:r>
        <w:rPr>
          <w:rFonts w:ascii="Times New Roman" w:hAnsi="Times New Roman"/>
          <w:sz w:val="24"/>
        </w:rPr>
        <w:t>年</w:t>
      </w:r>
      <w:r>
        <w:rPr>
          <w:rFonts w:ascii="Times New Roman" w:hAnsi="Times New Roman"/>
          <w:sz w:val="24"/>
        </w:rPr>
        <w:t>5</w:t>
      </w:r>
      <w:r>
        <w:rPr>
          <w:rFonts w:ascii="Times New Roman" w:hAnsi="Times New Roman"/>
          <w:sz w:val="24"/>
        </w:rPr>
        <w:t>月任中信银行苏州分行党委书记、行长；</w:t>
      </w:r>
      <w:r>
        <w:rPr>
          <w:rFonts w:ascii="Times New Roman" w:hAnsi="Times New Roman"/>
          <w:sz w:val="24"/>
        </w:rPr>
        <w:t>2003</w:t>
      </w:r>
      <w:r>
        <w:rPr>
          <w:rFonts w:ascii="Times New Roman" w:hAnsi="Times New Roman"/>
          <w:sz w:val="24"/>
        </w:rPr>
        <w:t>年</w:t>
      </w:r>
      <w:r>
        <w:rPr>
          <w:rFonts w:ascii="Times New Roman" w:hAnsi="Times New Roman"/>
          <w:sz w:val="24"/>
        </w:rPr>
        <w:t>9</w:t>
      </w:r>
      <w:r>
        <w:rPr>
          <w:rFonts w:ascii="Times New Roman" w:hAnsi="Times New Roman"/>
          <w:sz w:val="24"/>
        </w:rPr>
        <w:t>月至</w:t>
      </w:r>
      <w:r>
        <w:rPr>
          <w:rFonts w:ascii="Times New Roman" w:hAnsi="Times New Roman"/>
          <w:sz w:val="24"/>
        </w:rPr>
        <w:t>2007</w:t>
      </w:r>
      <w:r>
        <w:rPr>
          <w:rFonts w:ascii="Times New Roman" w:hAnsi="Times New Roman"/>
          <w:sz w:val="24"/>
        </w:rPr>
        <w:t>年</w:t>
      </w:r>
      <w:r>
        <w:rPr>
          <w:rFonts w:ascii="Times New Roman" w:hAnsi="Times New Roman"/>
          <w:sz w:val="24"/>
        </w:rPr>
        <w:t>3</w:t>
      </w:r>
      <w:r>
        <w:rPr>
          <w:rFonts w:ascii="Times New Roman" w:hAnsi="Times New Roman"/>
          <w:sz w:val="24"/>
        </w:rPr>
        <w:t>月历任中信银行杭州分行行长助理、党委委员、副行长；</w:t>
      </w:r>
      <w:r>
        <w:rPr>
          <w:rFonts w:ascii="Times New Roman" w:hAnsi="Times New Roman"/>
          <w:sz w:val="24"/>
        </w:rPr>
        <w:t>1996</w:t>
      </w:r>
      <w:r>
        <w:rPr>
          <w:rFonts w:ascii="Times New Roman" w:hAnsi="Times New Roman"/>
          <w:sz w:val="24"/>
        </w:rPr>
        <w:t>年</w:t>
      </w:r>
      <w:r>
        <w:rPr>
          <w:rFonts w:ascii="Times New Roman" w:hAnsi="Times New Roman"/>
          <w:sz w:val="24"/>
        </w:rPr>
        <w:t>12</w:t>
      </w:r>
      <w:r>
        <w:rPr>
          <w:rFonts w:ascii="Times New Roman" w:hAnsi="Times New Roman"/>
          <w:sz w:val="24"/>
        </w:rPr>
        <w:t>月至</w:t>
      </w:r>
      <w:r>
        <w:rPr>
          <w:rFonts w:ascii="Times New Roman" w:hAnsi="Times New Roman"/>
          <w:sz w:val="24"/>
        </w:rPr>
        <w:t>2003</w:t>
      </w:r>
      <w:r>
        <w:rPr>
          <w:rFonts w:ascii="Times New Roman" w:hAnsi="Times New Roman"/>
          <w:sz w:val="24"/>
        </w:rPr>
        <w:t>年</w:t>
      </w:r>
      <w:r>
        <w:rPr>
          <w:rFonts w:ascii="Times New Roman" w:hAnsi="Times New Roman"/>
          <w:sz w:val="24"/>
        </w:rPr>
        <w:t>9</w:t>
      </w:r>
      <w:r>
        <w:rPr>
          <w:rFonts w:ascii="Times New Roman" w:hAnsi="Times New Roman"/>
          <w:sz w:val="24"/>
        </w:rPr>
        <w:t>月在中信银行杭州分行工作，历任信贷部科长、副总经理，富阳支行行长、党组书记，国际结算部副总经理，零售业务部副总经理，营业部总经理；</w:t>
      </w:r>
      <w:r>
        <w:rPr>
          <w:rFonts w:ascii="Times New Roman" w:hAnsi="Times New Roman"/>
          <w:sz w:val="24"/>
        </w:rPr>
        <w:t>1996</w:t>
      </w:r>
      <w:r>
        <w:rPr>
          <w:rFonts w:ascii="Times New Roman" w:hAnsi="Times New Roman"/>
          <w:sz w:val="24"/>
        </w:rPr>
        <w:t>年</w:t>
      </w:r>
      <w:r>
        <w:rPr>
          <w:rFonts w:ascii="Times New Roman" w:hAnsi="Times New Roman"/>
          <w:sz w:val="24"/>
        </w:rPr>
        <w:t>7</w:t>
      </w:r>
      <w:r>
        <w:rPr>
          <w:rFonts w:ascii="Times New Roman" w:hAnsi="Times New Roman"/>
          <w:sz w:val="24"/>
        </w:rPr>
        <w:t>月至</w:t>
      </w:r>
      <w:r>
        <w:rPr>
          <w:rFonts w:ascii="Times New Roman" w:hAnsi="Times New Roman"/>
          <w:sz w:val="24"/>
        </w:rPr>
        <w:t>1996</w:t>
      </w:r>
      <w:r>
        <w:rPr>
          <w:rFonts w:ascii="Times New Roman" w:hAnsi="Times New Roman"/>
          <w:sz w:val="24"/>
        </w:rPr>
        <w:t>年</w:t>
      </w:r>
      <w:r>
        <w:rPr>
          <w:rFonts w:ascii="Times New Roman" w:hAnsi="Times New Roman"/>
          <w:sz w:val="24"/>
        </w:rPr>
        <w:t>12</w:t>
      </w:r>
      <w:r>
        <w:rPr>
          <w:rFonts w:ascii="Times New Roman" w:hAnsi="Times New Roman"/>
          <w:sz w:val="24"/>
        </w:rPr>
        <w:t>月任浦东发展银行杭州城东办事处副主任；</w:t>
      </w:r>
      <w:r>
        <w:rPr>
          <w:rFonts w:ascii="Times New Roman" w:hAnsi="Times New Roman"/>
          <w:sz w:val="24"/>
        </w:rPr>
        <w:t>1992</w:t>
      </w:r>
      <w:r>
        <w:rPr>
          <w:rFonts w:ascii="Times New Roman" w:hAnsi="Times New Roman"/>
          <w:sz w:val="24"/>
        </w:rPr>
        <w:t>年</w:t>
      </w:r>
      <w:r>
        <w:rPr>
          <w:rFonts w:ascii="Times New Roman" w:hAnsi="Times New Roman"/>
          <w:sz w:val="24"/>
        </w:rPr>
        <w:t>12</w:t>
      </w:r>
      <w:r>
        <w:rPr>
          <w:rFonts w:ascii="Times New Roman" w:hAnsi="Times New Roman"/>
          <w:sz w:val="24"/>
        </w:rPr>
        <w:t>月至</w:t>
      </w:r>
      <w:r>
        <w:rPr>
          <w:rFonts w:ascii="Times New Roman" w:hAnsi="Times New Roman"/>
          <w:sz w:val="24"/>
        </w:rPr>
        <w:t>1996</w:t>
      </w:r>
      <w:r>
        <w:rPr>
          <w:rFonts w:ascii="Times New Roman" w:hAnsi="Times New Roman"/>
          <w:sz w:val="24"/>
        </w:rPr>
        <w:t>年</w:t>
      </w:r>
      <w:r>
        <w:rPr>
          <w:rFonts w:ascii="Times New Roman" w:hAnsi="Times New Roman"/>
          <w:sz w:val="24"/>
        </w:rPr>
        <w:t>7</w:t>
      </w:r>
      <w:r>
        <w:rPr>
          <w:rFonts w:ascii="Times New Roman" w:hAnsi="Times New Roman"/>
          <w:sz w:val="24"/>
        </w:rPr>
        <w:t>月在浙江银行学校实验城市信用社信贷部工作，历任信贷员、经理、总经理助理；</w:t>
      </w:r>
      <w:r>
        <w:rPr>
          <w:rFonts w:ascii="Times New Roman" w:hAnsi="Times New Roman"/>
          <w:sz w:val="24"/>
        </w:rPr>
        <w:t>1991</w:t>
      </w:r>
      <w:r>
        <w:rPr>
          <w:rFonts w:ascii="Times New Roman" w:hAnsi="Times New Roman"/>
          <w:sz w:val="24"/>
        </w:rPr>
        <w:t>年</w:t>
      </w:r>
      <w:r>
        <w:rPr>
          <w:rFonts w:ascii="Times New Roman" w:hAnsi="Times New Roman"/>
          <w:sz w:val="24"/>
        </w:rPr>
        <w:t>7</w:t>
      </w:r>
      <w:r>
        <w:rPr>
          <w:rFonts w:ascii="Times New Roman" w:hAnsi="Times New Roman"/>
          <w:sz w:val="24"/>
        </w:rPr>
        <w:t>月至</w:t>
      </w:r>
      <w:r>
        <w:rPr>
          <w:rFonts w:ascii="Times New Roman" w:hAnsi="Times New Roman"/>
          <w:sz w:val="24"/>
        </w:rPr>
        <w:t>1992</w:t>
      </w:r>
      <w:r>
        <w:rPr>
          <w:rFonts w:ascii="Times New Roman" w:hAnsi="Times New Roman"/>
          <w:sz w:val="24"/>
        </w:rPr>
        <w:t>年</w:t>
      </w:r>
      <w:r>
        <w:rPr>
          <w:rFonts w:ascii="Times New Roman" w:hAnsi="Times New Roman"/>
          <w:sz w:val="24"/>
        </w:rPr>
        <w:t>12</w:t>
      </w:r>
      <w:r>
        <w:rPr>
          <w:rFonts w:ascii="Times New Roman" w:hAnsi="Times New Roman"/>
          <w:sz w:val="24"/>
        </w:rPr>
        <w:t>月在浙江银行学校任教师。方先生为高级经济师，毕业于北京大学，获高级管理人员工商管理硕士学位，拥有二十余年中国银行业从业经验。</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谢志斌先生，中信银行副行长，分管托管业务。谢先生自</w:t>
      </w:r>
      <w:r>
        <w:rPr>
          <w:rFonts w:ascii="Times New Roman" w:hAnsi="Times New Roman"/>
          <w:sz w:val="24"/>
        </w:rPr>
        <w:t>2019</w:t>
      </w:r>
      <w:r>
        <w:rPr>
          <w:rFonts w:ascii="Times New Roman" w:hAnsi="Times New Roman"/>
          <w:sz w:val="24"/>
        </w:rPr>
        <w:t>年</w:t>
      </w:r>
      <w:r>
        <w:rPr>
          <w:rFonts w:ascii="Times New Roman" w:hAnsi="Times New Roman"/>
          <w:sz w:val="24"/>
        </w:rPr>
        <w:t>6</w:t>
      </w:r>
      <w:r>
        <w:rPr>
          <w:rFonts w:ascii="Times New Roman" w:hAnsi="Times New Roman"/>
          <w:sz w:val="24"/>
        </w:rPr>
        <w:t>月起担任中信银行副行长，自</w:t>
      </w:r>
      <w:r>
        <w:rPr>
          <w:rFonts w:ascii="Times New Roman" w:hAnsi="Times New Roman"/>
          <w:sz w:val="24"/>
        </w:rPr>
        <w:t>2019</w:t>
      </w:r>
      <w:r>
        <w:rPr>
          <w:rFonts w:ascii="Times New Roman" w:hAnsi="Times New Roman"/>
          <w:sz w:val="24"/>
        </w:rPr>
        <w:t>年</w:t>
      </w:r>
      <w:r>
        <w:rPr>
          <w:rFonts w:ascii="Times New Roman" w:hAnsi="Times New Roman"/>
          <w:sz w:val="24"/>
        </w:rPr>
        <w:t>2</w:t>
      </w:r>
      <w:r>
        <w:rPr>
          <w:rFonts w:ascii="Times New Roman" w:hAnsi="Times New Roman"/>
          <w:sz w:val="24"/>
        </w:rPr>
        <w:t>月起担任中信银行党委委员。此前，谢先生于</w:t>
      </w:r>
      <w:r>
        <w:rPr>
          <w:rFonts w:ascii="Times New Roman" w:hAnsi="Times New Roman"/>
          <w:sz w:val="24"/>
        </w:rPr>
        <w:t>2015</w:t>
      </w:r>
      <w:r>
        <w:rPr>
          <w:rFonts w:ascii="Times New Roman" w:hAnsi="Times New Roman"/>
          <w:sz w:val="24"/>
        </w:rPr>
        <w:t>年</w:t>
      </w:r>
      <w:r>
        <w:rPr>
          <w:rFonts w:ascii="Times New Roman" w:hAnsi="Times New Roman"/>
          <w:sz w:val="24"/>
        </w:rPr>
        <w:t>7</w:t>
      </w:r>
      <w:r>
        <w:rPr>
          <w:rFonts w:ascii="Times New Roman" w:hAnsi="Times New Roman"/>
          <w:sz w:val="24"/>
        </w:rPr>
        <w:t>月至</w:t>
      </w:r>
      <w:r>
        <w:rPr>
          <w:rFonts w:ascii="Times New Roman" w:hAnsi="Times New Roman"/>
          <w:sz w:val="24"/>
        </w:rPr>
        <w:t>2019</w:t>
      </w:r>
      <w:r>
        <w:rPr>
          <w:rFonts w:ascii="Times New Roman" w:hAnsi="Times New Roman"/>
          <w:sz w:val="24"/>
        </w:rPr>
        <w:t>年</w:t>
      </w:r>
      <w:r>
        <w:rPr>
          <w:rFonts w:ascii="Times New Roman" w:hAnsi="Times New Roman"/>
          <w:sz w:val="24"/>
        </w:rPr>
        <w:t>1</w:t>
      </w:r>
      <w:r>
        <w:rPr>
          <w:rFonts w:ascii="Times New Roman" w:hAnsi="Times New Roman"/>
          <w:sz w:val="24"/>
        </w:rPr>
        <w:t>月任中国光大集团股份公司纪委书记、党委委员。</w:t>
      </w:r>
      <w:r>
        <w:rPr>
          <w:rFonts w:ascii="Times New Roman" w:hAnsi="Times New Roman"/>
          <w:sz w:val="24"/>
        </w:rPr>
        <w:t>2012</w:t>
      </w:r>
      <w:r>
        <w:rPr>
          <w:rFonts w:ascii="Times New Roman" w:hAnsi="Times New Roman"/>
          <w:sz w:val="24"/>
        </w:rPr>
        <w:t>年</w:t>
      </w:r>
      <w:r>
        <w:rPr>
          <w:rFonts w:ascii="Times New Roman" w:hAnsi="Times New Roman"/>
          <w:sz w:val="24"/>
        </w:rPr>
        <w:t>3</w:t>
      </w:r>
      <w:r>
        <w:rPr>
          <w:rFonts w:ascii="Times New Roman" w:hAnsi="Times New Roman"/>
          <w:sz w:val="24"/>
        </w:rPr>
        <w:t>月至</w:t>
      </w:r>
      <w:r>
        <w:rPr>
          <w:rFonts w:ascii="Times New Roman" w:hAnsi="Times New Roman"/>
          <w:sz w:val="24"/>
        </w:rPr>
        <w:t>2015</w:t>
      </w:r>
      <w:r>
        <w:rPr>
          <w:rFonts w:ascii="Times New Roman" w:hAnsi="Times New Roman"/>
          <w:sz w:val="24"/>
        </w:rPr>
        <w:t>年</w:t>
      </w:r>
      <w:r>
        <w:rPr>
          <w:rFonts w:ascii="Times New Roman" w:hAnsi="Times New Roman"/>
          <w:sz w:val="24"/>
        </w:rPr>
        <w:t>7</w:t>
      </w:r>
      <w:r>
        <w:rPr>
          <w:rFonts w:ascii="Times New Roman" w:hAnsi="Times New Roman"/>
          <w:sz w:val="24"/>
        </w:rPr>
        <w:t>月任中国出口信用保险公司总经理助理，期间于</w:t>
      </w:r>
      <w:r>
        <w:rPr>
          <w:rFonts w:ascii="Times New Roman" w:hAnsi="Times New Roman"/>
          <w:sz w:val="24"/>
        </w:rPr>
        <w:t>2014</w:t>
      </w:r>
      <w:r>
        <w:rPr>
          <w:rFonts w:ascii="Times New Roman" w:hAnsi="Times New Roman"/>
          <w:sz w:val="24"/>
        </w:rPr>
        <w:t>年</w:t>
      </w:r>
      <w:r>
        <w:rPr>
          <w:rFonts w:ascii="Times New Roman" w:hAnsi="Times New Roman"/>
          <w:sz w:val="24"/>
        </w:rPr>
        <w:t>1</w:t>
      </w:r>
      <w:r>
        <w:rPr>
          <w:rFonts w:ascii="Times New Roman" w:hAnsi="Times New Roman"/>
          <w:sz w:val="24"/>
        </w:rPr>
        <w:t>月至</w:t>
      </w:r>
      <w:r>
        <w:rPr>
          <w:rFonts w:ascii="Times New Roman" w:hAnsi="Times New Roman"/>
          <w:sz w:val="24"/>
        </w:rPr>
        <w:t>2015</w:t>
      </w:r>
      <w:r>
        <w:rPr>
          <w:rFonts w:ascii="Times New Roman" w:hAnsi="Times New Roman"/>
          <w:sz w:val="24"/>
        </w:rPr>
        <w:t>年</w:t>
      </w:r>
      <w:r>
        <w:rPr>
          <w:rFonts w:ascii="Times New Roman" w:hAnsi="Times New Roman"/>
          <w:sz w:val="24"/>
        </w:rPr>
        <w:t>7</w:t>
      </w:r>
      <w:r>
        <w:rPr>
          <w:rFonts w:ascii="Times New Roman" w:hAnsi="Times New Roman"/>
          <w:sz w:val="24"/>
        </w:rPr>
        <w:t>月挂职任内蒙古自治区呼和浩特市委常委、副市长。</w:t>
      </w:r>
      <w:r>
        <w:rPr>
          <w:rFonts w:ascii="Times New Roman" w:hAnsi="Times New Roman"/>
          <w:sz w:val="24"/>
        </w:rPr>
        <w:t>2011</w:t>
      </w:r>
      <w:r>
        <w:rPr>
          <w:rFonts w:ascii="Times New Roman" w:hAnsi="Times New Roman"/>
          <w:sz w:val="24"/>
        </w:rPr>
        <w:t>年</w:t>
      </w:r>
      <w:r>
        <w:rPr>
          <w:rFonts w:ascii="Times New Roman" w:hAnsi="Times New Roman"/>
          <w:sz w:val="24"/>
        </w:rPr>
        <w:t>3</w:t>
      </w:r>
      <w:r>
        <w:rPr>
          <w:rFonts w:ascii="Times New Roman" w:hAnsi="Times New Roman"/>
          <w:sz w:val="24"/>
        </w:rPr>
        <w:t>月至</w:t>
      </w:r>
      <w:r>
        <w:rPr>
          <w:rFonts w:ascii="Times New Roman" w:hAnsi="Times New Roman"/>
          <w:sz w:val="24"/>
        </w:rPr>
        <w:t>2012</w:t>
      </w:r>
      <w:r>
        <w:rPr>
          <w:rFonts w:ascii="Times New Roman" w:hAnsi="Times New Roman"/>
          <w:sz w:val="24"/>
        </w:rPr>
        <w:t>年</w:t>
      </w:r>
      <w:r>
        <w:rPr>
          <w:rFonts w:ascii="Times New Roman" w:hAnsi="Times New Roman"/>
          <w:sz w:val="24"/>
        </w:rPr>
        <w:t>3</w:t>
      </w:r>
      <w:r>
        <w:rPr>
          <w:rFonts w:ascii="Times New Roman" w:hAnsi="Times New Roman"/>
          <w:sz w:val="24"/>
        </w:rPr>
        <w:t>月任中国出口信用保险公司党委委员、总经理助理。</w:t>
      </w:r>
      <w:r>
        <w:rPr>
          <w:rFonts w:ascii="Times New Roman" w:hAnsi="Times New Roman"/>
          <w:sz w:val="24"/>
        </w:rPr>
        <w:t>2001</w:t>
      </w:r>
      <w:r>
        <w:rPr>
          <w:rFonts w:ascii="Times New Roman" w:hAnsi="Times New Roman"/>
          <w:sz w:val="24"/>
        </w:rPr>
        <w:t>年</w:t>
      </w:r>
      <w:r>
        <w:rPr>
          <w:rFonts w:ascii="Times New Roman" w:hAnsi="Times New Roman"/>
          <w:sz w:val="24"/>
        </w:rPr>
        <w:t>10</w:t>
      </w:r>
      <w:r>
        <w:rPr>
          <w:rFonts w:ascii="Times New Roman" w:hAnsi="Times New Roman"/>
          <w:sz w:val="24"/>
        </w:rPr>
        <w:t>月至</w:t>
      </w:r>
      <w:r>
        <w:rPr>
          <w:rFonts w:ascii="Times New Roman" w:hAnsi="Times New Roman"/>
          <w:sz w:val="24"/>
        </w:rPr>
        <w:t>2011</w:t>
      </w:r>
      <w:r>
        <w:rPr>
          <w:rFonts w:ascii="Times New Roman" w:hAnsi="Times New Roman"/>
          <w:sz w:val="24"/>
        </w:rPr>
        <w:t>年</w:t>
      </w:r>
      <w:r>
        <w:rPr>
          <w:rFonts w:ascii="Times New Roman" w:hAnsi="Times New Roman"/>
          <w:sz w:val="24"/>
        </w:rPr>
        <w:t>3</w:t>
      </w:r>
      <w:r>
        <w:rPr>
          <w:rFonts w:ascii="Times New Roman" w:hAnsi="Times New Roman"/>
          <w:sz w:val="24"/>
        </w:rPr>
        <w:t>月历任中国出口信用保险公司人力资源部职员、总经理助理、副总经理、总经理（党委组织部部长助理、副部长、部长），深圳分公司党委书记，河北省分公司负责人、党委书记、总经理。</w:t>
      </w:r>
      <w:r>
        <w:rPr>
          <w:rFonts w:ascii="Times New Roman" w:hAnsi="Times New Roman"/>
          <w:sz w:val="24"/>
        </w:rPr>
        <w:t>1991</w:t>
      </w:r>
      <w:r>
        <w:rPr>
          <w:rFonts w:ascii="Times New Roman" w:hAnsi="Times New Roman"/>
          <w:sz w:val="24"/>
        </w:rPr>
        <w:t>年</w:t>
      </w:r>
      <w:r>
        <w:rPr>
          <w:rFonts w:ascii="Times New Roman" w:hAnsi="Times New Roman"/>
          <w:sz w:val="24"/>
        </w:rPr>
        <w:t>7</w:t>
      </w:r>
      <w:r>
        <w:rPr>
          <w:rFonts w:ascii="Times New Roman" w:hAnsi="Times New Roman"/>
          <w:sz w:val="24"/>
        </w:rPr>
        <w:t>月至</w:t>
      </w:r>
      <w:r>
        <w:rPr>
          <w:rFonts w:ascii="Times New Roman" w:hAnsi="Times New Roman"/>
          <w:sz w:val="24"/>
        </w:rPr>
        <w:t>2001</w:t>
      </w:r>
      <w:r>
        <w:rPr>
          <w:rFonts w:ascii="Times New Roman" w:hAnsi="Times New Roman"/>
          <w:sz w:val="24"/>
        </w:rPr>
        <w:t>年</w:t>
      </w:r>
      <w:r>
        <w:rPr>
          <w:rFonts w:ascii="Times New Roman" w:hAnsi="Times New Roman"/>
          <w:sz w:val="24"/>
        </w:rPr>
        <w:t>10</w:t>
      </w:r>
      <w:r>
        <w:rPr>
          <w:rFonts w:ascii="Times New Roman" w:hAnsi="Times New Roman"/>
          <w:sz w:val="24"/>
        </w:rPr>
        <w:t>月历任中国人民保险公司科员、主任科员、副处长。谢先生为经济师，毕业于中国人民大学，获经济学博士学位。</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杨璋琪先生，中信银行资产托管部总经理，硕士研究生学历。杨先生</w:t>
      </w:r>
      <w:r>
        <w:rPr>
          <w:rFonts w:ascii="Times New Roman" w:hAnsi="Times New Roman"/>
          <w:sz w:val="24"/>
        </w:rPr>
        <w:t>2018</w:t>
      </w:r>
      <w:r>
        <w:rPr>
          <w:rFonts w:ascii="Times New Roman" w:hAnsi="Times New Roman"/>
          <w:sz w:val="24"/>
        </w:rPr>
        <w:t>年</w:t>
      </w:r>
      <w:r>
        <w:rPr>
          <w:rFonts w:ascii="Times New Roman" w:hAnsi="Times New Roman"/>
          <w:sz w:val="24"/>
        </w:rPr>
        <w:t>1</w:t>
      </w:r>
      <w:r>
        <w:rPr>
          <w:rFonts w:ascii="Times New Roman" w:hAnsi="Times New Roman"/>
          <w:sz w:val="24"/>
        </w:rPr>
        <w:t>月至</w:t>
      </w:r>
      <w:r>
        <w:rPr>
          <w:rFonts w:ascii="Times New Roman" w:hAnsi="Times New Roman"/>
          <w:sz w:val="24"/>
        </w:rPr>
        <w:t>2019</w:t>
      </w:r>
      <w:r>
        <w:rPr>
          <w:rFonts w:ascii="Times New Roman" w:hAnsi="Times New Roman"/>
          <w:sz w:val="24"/>
        </w:rPr>
        <w:t>年</w:t>
      </w:r>
      <w:r>
        <w:rPr>
          <w:rFonts w:ascii="Times New Roman" w:hAnsi="Times New Roman"/>
          <w:sz w:val="24"/>
        </w:rPr>
        <w:t>3</w:t>
      </w:r>
      <w:r>
        <w:rPr>
          <w:rFonts w:ascii="Times New Roman" w:hAnsi="Times New Roman"/>
          <w:sz w:val="24"/>
        </w:rPr>
        <w:t>月，任中信银行金融同业部副总经理；</w:t>
      </w:r>
      <w:r>
        <w:rPr>
          <w:rFonts w:ascii="Times New Roman" w:hAnsi="Times New Roman"/>
          <w:sz w:val="24"/>
        </w:rPr>
        <w:t>2015</w:t>
      </w:r>
      <w:r>
        <w:rPr>
          <w:rFonts w:ascii="Times New Roman" w:hAnsi="Times New Roman"/>
          <w:sz w:val="24"/>
        </w:rPr>
        <w:t>年</w:t>
      </w:r>
      <w:r>
        <w:rPr>
          <w:rFonts w:ascii="Times New Roman" w:hAnsi="Times New Roman"/>
          <w:sz w:val="24"/>
        </w:rPr>
        <w:t>5</w:t>
      </w:r>
      <w:r>
        <w:rPr>
          <w:rFonts w:ascii="Times New Roman" w:hAnsi="Times New Roman"/>
          <w:sz w:val="24"/>
        </w:rPr>
        <w:t>月至</w:t>
      </w:r>
      <w:r>
        <w:rPr>
          <w:rFonts w:ascii="Times New Roman" w:hAnsi="Times New Roman"/>
          <w:sz w:val="24"/>
        </w:rPr>
        <w:t>2018</w:t>
      </w:r>
      <w:r>
        <w:rPr>
          <w:rFonts w:ascii="Times New Roman" w:hAnsi="Times New Roman"/>
          <w:sz w:val="24"/>
        </w:rPr>
        <w:t>年</w:t>
      </w:r>
      <w:r>
        <w:rPr>
          <w:rFonts w:ascii="Times New Roman" w:hAnsi="Times New Roman"/>
          <w:sz w:val="24"/>
        </w:rPr>
        <w:t>1</w:t>
      </w:r>
      <w:r>
        <w:rPr>
          <w:rFonts w:ascii="Times New Roman" w:hAnsi="Times New Roman"/>
          <w:sz w:val="24"/>
        </w:rPr>
        <w:t>月，任中信银行长春分行副行长；</w:t>
      </w:r>
      <w:r>
        <w:rPr>
          <w:rFonts w:ascii="Times New Roman" w:hAnsi="Times New Roman"/>
          <w:sz w:val="24"/>
        </w:rPr>
        <w:t>2013</w:t>
      </w:r>
      <w:r>
        <w:rPr>
          <w:rFonts w:ascii="Times New Roman" w:hAnsi="Times New Roman"/>
          <w:sz w:val="24"/>
        </w:rPr>
        <w:t>年</w:t>
      </w:r>
      <w:r>
        <w:rPr>
          <w:rFonts w:ascii="Times New Roman" w:hAnsi="Times New Roman"/>
          <w:sz w:val="24"/>
        </w:rPr>
        <w:t>4</w:t>
      </w:r>
      <w:r>
        <w:rPr>
          <w:rFonts w:ascii="Times New Roman" w:hAnsi="Times New Roman"/>
          <w:sz w:val="24"/>
        </w:rPr>
        <w:t>月至</w:t>
      </w:r>
      <w:r>
        <w:rPr>
          <w:rFonts w:ascii="Times New Roman" w:hAnsi="Times New Roman"/>
          <w:sz w:val="24"/>
        </w:rPr>
        <w:t>2015</w:t>
      </w:r>
      <w:r>
        <w:rPr>
          <w:rFonts w:ascii="Times New Roman" w:hAnsi="Times New Roman"/>
          <w:sz w:val="24"/>
        </w:rPr>
        <w:t>年</w:t>
      </w:r>
      <w:r>
        <w:rPr>
          <w:rFonts w:ascii="Times New Roman" w:hAnsi="Times New Roman"/>
          <w:sz w:val="24"/>
        </w:rPr>
        <w:t>5</w:t>
      </w:r>
      <w:r>
        <w:rPr>
          <w:rFonts w:ascii="Times New Roman" w:hAnsi="Times New Roman"/>
          <w:sz w:val="24"/>
        </w:rPr>
        <w:t>月，任中信银行机构业务部总经理助理；</w:t>
      </w:r>
      <w:r>
        <w:rPr>
          <w:rFonts w:ascii="Times New Roman" w:hAnsi="Times New Roman"/>
          <w:sz w:val="24"/>
        </w:rPr>
        <w:t>1996</w:t>
      </w:r>
      <w:r>
        <w:rPr>
          <w:rFonts w:ascii="Times New Roman" w:hAnsi="Times New Roman"/>
          <w:sz w:val="24"/>
        </w:rPr>
        <w:t>年</w:t>
      </w:r>
      <w:r>
        <w:rPr>
          <w:rFonts w:ascii="Times New Roman" w:hAnsi="Times New Roman"/>
          <w:sz w:val="24"/>
        </w:rPr>
        <w:t>7</w:t>
      </w:r>
      <w:r>
        <w:rPr>
          <w:rFonts w:ascii="Times New Roman" w:hAnsi="Times New Roman"/>
          <w:sz w:val="24"/>
        </w:rPr>
        <w:t>月至</w:t>
      </w:r>
      <w:r>
        <w:rPr>
          <w:rFonts w:ascii="Times New Roman" w:hAnsi="Times New Roman"/>
          <w:sz w:val="24"/>
        </w:rPr>
        <w:t>2013</w:t>
      </w:r>
      <w:r>
        <w:rPr>
          <w:rFonts w:ascii="Times New Roman" w:hAnsi="Times New Roman"/>
          <w:sz w:val="24"/>
        </w:rPr>
        <w:t>年</w:t>
      </w:r>
      <w:r>
        <w:rPr>
          <w:rFonts w:ascii="Times New Roman" w:hAnsi="Times New Roman"/>
          <w:sz w:val="24"/>
        </w:rPr>
        <w:t>4</w:t>
      </w:r>
      <w:r>
        <w:rPr>
          <w:rFonts w:ascii="Times New Roman" w:hAnsi="Times New Roman"/>
          <w:sz w:val="24"/>
        </w:rPr>
        <w:t>月，就职于中信银行北京分行（原总行营业部），历任支行行长、投资银行部总经理、贸易金融部总经理。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、基金托管业务经营情况</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2004 </w:t>
      </w:r>
      <w:r>
        <w:rPr>
          <w:rFonts w:ascii="Times New Roman" w:hAnsi="Times New Roman"/>
          <w:sz w:val="24"/>
        </w:rPr>
        <w:t>年</w:t>
      </w:r>
      <w:r>
        <w:rPr>
          <w:rFonts w:ascii="Times New Roman" w:hAnsi="Times New Roman"/>
          <w:sz w:val="24"/>
        </w:rPr>
        <w:t xml:space="preserve">8 </w:t>
      </w:r>
      <w:r>
        <w:rPr>
          <w:rFonts w:ascii="Times New Roman" w:hAnsi="Times New Roman"/>
          <w:sz w:val="24"/>
        </w:rPr>
        <w:t>月</w:t>
      </w:r>
      <w:r>
        <w:rPr>
          <w:rFonts w:ascii="Times New Roman" w:hAnsi="Times New Roman"/>
          <w:sz w:val="24"/>
        </w:rPr>
        <w:t xml:space="preserve">18 </w:t>
      </w:r>
      <w:r>
        <w:rPr>
          <w:rFonts w:ascii="Times New Roman" w:hAnsi="Times New Roman"/>
          <w:sz w:val="24"/>
        </w:rPr>
        <w:t>日，中信银行经中国证券监督管理委员会和中国银行业监督管理委员会批准，取得基金托管人资格。中信银行本着</w:t>
      </w:r>
      <w:r>
        <w:rPr>
          <w:rFonts w:ascii="Times New Roman" w:hAnsi="Times New Roman"/>
          <w:sz w:val="24"/>
        </w:rPr>
        <w:t>“</w:t>
      </w:r>
      <w:r>
        <w:rPr>
          <w:rFonts w:ascii="Times New Roman" w:hAnsi="Times New Roman"/>
          <w:sz w:val="24"/>
        </w:rPr>
        <w:t>诚实信用、勤勉尽责</w:t>
      </w:r>
      <w:r>
        <w:rPr>
          <w:rFonts w:ascii="Times New Roman" w:hAnsi="Times New Roman"/>
          <w:sz w:val="24"/>
        </w:rPr>
        <w:t>”</w:t>
      </w:r>
      <w:r>
        <w:rPr>
          <w:rFonts w:ascii="Times New Roman" w:hAnsi="Times New Roman"/>
          <w:sz w:val="24"/>
        </w:rPr>
        <w:t>的原则，切实履行托管人职责。</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截至</w:t>
      </w:r>
      <w:r>
        <w:rPr>
          <w:rFonts w:ascii="Times New Roman" w:hAnsi="Times New Roman"/>
          <w:sz w:val="24"/>
        </w:rPr>
        <w:t>2021</w:t>
      </w:r>
      <w:r>
        <w:rPr>
          <w:rFonts w:ascii="Times New Roman" w:hAnsi="Times New Roman"/>
          <w:sz w:val="24"/>
        </w:rPr>
        <w:t>年第一季度末，中信银行托管</w:t>
      </w:r>
      <w:r>
        <w:rPr>
          <w:rFonts w:ascii="Times New Roman" w:hAnsi="Times New Roman"/>
          <w:sz w:val="24"/>
        </w:rPr>
        <w:t>202</w:t>
      </w:r>
      <w:r>
        <w:rPr>
          <w:rFonts w:ascii="Times New Roman" w:hAnsi="Times New Roman"/>
          <w:sz w:val="24"/>
        </w:rPr>
        <w:t>只公开募集证券投资基金，以及基金公司、证券公司资产管理产品、信托产品、企业年金、股权基金、</w:t>
      </w:r>
      <w:r>
        <w:rPr>
          <w:rFonts w:ascii="Times New Roman" w:hAnsi="Times New Roman"/>
          <w:sz w:val="24"/>
        </w:rPr>
        <w:t>QDII</w:t>
      </w:r>
      <w:r>
        <w:rPr>
          <w:rFonts w:ascii="Times New Roman" w:hAnsi="Times New Roman"/>
          <w:sz w:val="24"/>
        </w:rPr>
        <w:t>等其他托管资产，托管总规模达到</w:t>
      </w:r>
      <w:r>
        <w:rPr>
          <w:rFonts w:ascii="Times New Roman" w:hAnsi="Times New Roman"/>
          <w:sz w:val="24"/>
        </w:rPr>
        <w:t>10.97</w:t>
      </w:r>
      <w:r>
        <w:rPr>
          <w:rFonts w:ascii="Times New Roman" w:hAnsi="Times New Roman"/>
          <w:sz w:val="24"/>
        </w:rPr>
        <w:t>万亿元人民币。</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lastRenderedPageBreak/>
        <w:t>（二）基金托管人的内部控制制度</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w:t>
      </w:r>
      <w:r>
        <w:rPr>
          <w:rFonts w:ascii="Times New Roman" w:hAnsi="Times New Roman"/>
          <w:sz w:val="24"/>
        </w:rPr>
        <w:t xml:space="preserve"> </w:t>
      </w:r>
      <w:r>
        <w:rPr>
          <w:rFonts w:ascii="Times New Roman" w:hAnsi="Times New Roman"/>
          <w:sz w:val="24"/>
        </w:rPr>
        <w:t>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规、持续、稳健发展。</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（三）基金托管人对基金管理人运作基金进行监督的方法和程序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rsidR="00B439CC" w:rsidRDefault="00EB76A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0F2B1F" w:rsidRDefault="00EB76AC">
      <w:pPr>
        <w:pStyle w:val="1"/>
        <w:snapToGrid w:val="0"/>
        <w:spacing w:beforeLines="0" w:before="240" w:after="240"/>
        <w:rPr>
          <w:rFonts w:ascii="宋体" w:hAnsi="宋体"/>
          <w:szCs w:val="30"/>
        </w:rPr>
      </w:pPr>
      <w:bookmarkStart w:id="8" w:name="_Toc75346946"/>
      <w:r>
        <w:rPr>
          <w:rFonts w:ascii="Times New Roman" w:hAnsi="Times New Roman"/>
          <w:sz w:val="30"/>
        </w:rPr>
        <w:lastRenderedPageBreak/>
        <w:t>五、相关服务机构</w:t>
      </w:r>
      <w:bookmarkEnd w:id="8"/>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（一）基金份额销售机构</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、直销机构</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本基金直销机构为本公司直销柜台以及本公司的网上直销交易平台（网站及</w:t>
      </w:r>
      <w:r>
        <w:rPr>
          <w:rFonts w:ascii="Times New Roman" w:hAnsi="Times New Roman"/>
          <w:sz w:val="24"/>
        </w:rPr>
        <w:t>APP</w:t>
      </w:r>
      <w:r>
        <w:rPr>
          <w:rFonts w:ascii="Times New Roman" w:hAnsi="Times New Roman"/>
          <w:sz w:val="24"/>
        </w:rPr>
        <w:t>，下同）。</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机构名称：交银施罗德基金管理有限公司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法定代表人：阮红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61055724</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61055054</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联系人：傅鲸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400-700-5000</w:t>
      </w:r>
      <w:r>
        <w:rPr>
          <w:rFonts w:ascii="Times New Roman" w:hAnsi="Times New Roman"/>
          <w:sz w:val="24"/>
        </w:rPr>
        <w:t>（免长途话费），（</w:t>
      </w:r>
      <w:r>
        <w:rPr>
          <w:rFonts w:ascii="Times New Roman" w:hAnsi="Times New Roman"/>
          <w:sz w:val="24"/>
        </w:rPr>
        <w:t>021</w:t>
      </w:r>
      <w:r>
        <w:rPr>
          <w:rFonts w:ascii="Times New Roman" w:hAnsi="Times New Roman"/>
          <w:sz w:val="24"/>
        </w:rPr>
        <w:t>）</w:t>
      </w:r>
      <w:r>
        <w:rPr>
          <w:rFonts w:ascii="Times New Roman" w:hAnsi="Times New Roman"/>
          <w:sz w:val="24"/>
        </w:rPr>
        <w:t>61055000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www.fund001.com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个人投资者可以通过本公司网上直销交易平台办理开户、本基金的申购、赎回、定期定额投资、转换等业务，具体交易细则请参阅本公司网站。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网上直销交易平台网址：</w:t>
      </w:r>
      <w:r>
        <w:rPr>
          <w:rFonts w:ascii="Times New Roman" w:hAnsi="Times New Roman"/>
          <w:sz w:val="24"/>
        </w:rPr>
        <w:t>www.fund001.com</w:t>
      </w:r>
      <w:r>
        <w:rPr>
          <w:rFonts w:ascii="Times New Roman" w:hAnsi="Times New Roman"/>
          <w:sz w:val="24"/>
        </w:rPr>
        <w:t>。</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、场内代销机构</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具有基金代销资格的上海证券交易所场内会员单位。（具体名单见上海证券交易所网站）。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、场外代销机构</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）名称：中国建设银行股份有限公司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住所：北京市西城区金融大街</w:t>
      </w:r>
      <w:r>
        <w:rPr>
          <w:rFonts w:ascii="Times New Roman" w:hAnsi="Times New Roman"/>
          <w:sz w:val="24"/>
        </w:rPr>
        <w:t>25</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办公地址：北京市西城区金融大街</w:t>
      </w:r>
      <w:r>
        <w:rPr>
          <w:rFonts w:ascii="Times New Roman" w:hAnsi="Times New Roman"/>
          <w:sz w:val="24"/>
        </w:rPr>
        <w:t>25</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法定代表人：田国立</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66275654</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66275654</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95533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网址：</w:t>
      </w:r>
      <w:r>
        <w:rPr>
          <w:rFonts w:ascii="Times New Roman" w:hAnsi="Times New Roman"/>
          <w:sz w:val="24"/>
        </w:rPr>
        <w:t>www.ccb.com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）名称：杭州银行股份有限公司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住所：杭州市庆春路</w:t>
      </w:r>
      <w:r>
        <w:rPr>
          <w:rFonts w:ascii="Times New Roman" w:hAnsi="Times New Roman"/>
          <w:sz w:val="24"/>
        </w:rPr>
        <w:t>46</w:t>
      </w:r>
      <w:r>
        <w:rPr>
          <w:rFonts w:ascii="Times New Roman" w:hAnsi="Times New Roman"/>
          <w:sz w:val="24"/>
        </w:rPr>
        <w:t>号杭州银行大厦</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办公地址：杭州市庆春路</w:t>
      </w:r>
      <w:r>
        <w:rPr>
          <w:rFonts w:ascii="Times New Roman" w:hAnsi="Times New Roman"/>
          <w:sz w:val="24"/>
        </w:rPr>
        <w:t>46</w:t>
      </w:r>
      <w:r>
        <w:rPr>
          <w:rFonts w:ascii="Times New Roman" w:hAnsi="Times New Roman"/>
          <w:sz w:val="24"/>
        </w:rPr>
        <w:t>号杭州银行大厦</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法定代表人：陈震山</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0571</w:t>
      </w:r>
      <w:r>
        <w:rPr>
          <w:rFonts w:ascii="Times New Roman" w:hAnsi="Times New Roman"/>
          <w:sz w:val="24"/>
        </w:rPr>
        <w:t>）</w:t>
      </w:r>
      <w:r>
        <w:rPr>
          <w:rFonts w:ascii="Times New Roman" w:hAnsi="Times New Roman"/>
          <w:sz w:val="24"/>
        </w:rPr>
        <w:t>85108195</w:t>
      </w:r>
      <w:r>
        <w:rPr>
          <w:rFonts w:ascii="Times New Roman" w:hAnsi="Times New Roman"/>
          <w:sz w:val="24"/>
        </w:rPr>
        <w:t>、</w:t>
      </w:r>
      <w:r>
        <w:rPr>
          <w:rFonts w:ascii="Times New Roman" w:hAnsi="Times New Roman"/>
          <w:sz w:val="24"/>
        </w:rPr>
        <w:t>85120696</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0571</w:t>
      </w:r>
      <w:r>
        <w:rPr>
          <w:rFonts w:ascii="Times New Roman" w:hAnsi="Times New Roman"/>
          <w:sz w:val="24"/>
        </w:rPr>
        <w:t>）</w:t>
      </w:r>
      <w:r>
        <w:rPr>
          <w:rFonts w:ascii="Times New Roman" w:hAnsi="Times New Roman"/>
          <w:sz w:val="24"/>
        </w:rPr>
        <w:t>86475527</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联系人：严峻、夏帆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:96523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www.hzbank.com.cn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）名称：中国农业银行股份有限公司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住所：北京市东城区建国门内大街</w:t>
      </w:r>
      <w:r>
        <w:rPr>
          <w:rFonts w:ascii="Times New Roman" w:hAnsi="Times New Roman"/>
          <w:sz w:val="24"/>
        </w:rPr>
        <w:t>69</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办公地址：北京市西城区复兴门内大街</w:t>
      </w:r>
      <w:r>
        <w:rPr>
          <w:rFonts w:ascii="Times New Roman" w:hAnsi="Times New Roman"/>
          <w:sz w:val="24"/>
        </w:rPr>
        <w:t>28</w:t>
      </w:r>
      <w:r>
        <w:rPr>
          <w:rFonts w:ascii="Times New Roman" w:hAnsi="Times New Roman"/>
          <w:sz w:val="24"/>
        </w:rPr>
        <w:t>号凯晨世贸中心东座</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法定代表人：周慕冰</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联系电话：</w:t>
      </w:r>
      <w:r>
        <w:rPr>
          <w:rFonts w:ascii="Times New Roman" w:hAnsi="Times New Roman"/>
          <w:sz w:val="24"/>
        </w:rPr>
        <w:t>010-66060069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010-68121816</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联系人：贺倩</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95599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www.abchina.com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）名称：东莞农村商业银行股份有限公司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住所：东莞市东城区鸿福东路</w:t>
      </w:r>
      <w:r>
        <w:rPr>
          <w:rFonts w:ascii="Times New Roman" w:hAnsi="Times New Roman"/>
          <w:sz w:val="24"/>
        </w:rPr>
        <w:t>2</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办公地址：东莞市东城区鸿福东路</w:t>
      </w:r>
      <w:r>
        <w:rPr>
          <w:rFonts w:ascii="Times New Roman" w:hAnsi="Times New Roman"/>
          <w:sz w:val="24"/>
        </w:rPr>
        <w:t>2</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法定代表人：王耀球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0769</w:t>
      </w:r>
      <w:r>
        <w:rPr>
          <w:rFonts w:ascii="Times New Roman" w:hAnsi="Times New Roman"/>
          <w:sz w:val="24"/>
        </w:rPr>
        <w:t>）</w:t>
      </w:r>
      <w:r>
        <w:rPr>
          <w:rFonts w:ascii="Times New Roman" w:hAnsi="Times New Roman"/>
          <w:sz w:val="24"/>
        </w:rPr>
        <w:t>22866254</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0769</w:t>
      </w:r>
      <w:r>
        <w:rPr>
          <w:rFonts w:ascii="Times New Roman" w:hAnsi="Times New Roman"/>
          <w:sz w:val="24"/>
        </w:rPr>
        <w:t>）</w:t>
      </w:r>
      <w:r>
        <w:rPr>
          <w:rFonts w:ascii="Times New Roman" w:hAnsi="Times New Roman"/>
          <w:sz w:val="24"/>
        </w:rPr>
        <w:t>22866282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联系人：林培珊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0769</w:t>
      </w:r>
      <w:r>
        <w:rPr>
          <w:rFonts w:ascii="Times New Roman" w:hAnsi="Times New Roman"/>
          <w:sz w:val="24"/>
        </w:rPr>
        <w:t>）</w:t>
      </w:r>
      <w:r>
        <w:rPr>
          <w:rFonts w:ascii="Times New Roman" w:hAnsi="Times New Roman"/>
          <w:sz w:val="24"/>
        </w:rPr>
        <w:t>961122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www.drcbank.com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）名称：中信银行股份有限公司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住所：北京市东城区朝阳门北大街</w:t>
      </w:r>
      <w:r>
        <w:rPr>
          <w:rFonts w:ascii="Times New Roman" w:hAnsi="Times New Roman"/>
          <w:sz w:val="24"/>
        </w:rPr>
        <w:t>9</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办公地址：北京市东城区朝阳门北大街</w:t>
      </w:r>
      <w:r>
        <w:rPr>
          <w:rFonts w:ascii="Times New Roman" w:hAnsi="Times New Roman"/>
          <w:sz w:val="24"/>
        </w:rPr>
        <w:t>9</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法定代表人：李庆萍</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89936330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85230024</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联系人：丰靖</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95558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bank.ecitic.com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）名称：招商银行股份有限公司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住所：深圳市福田区深南大道</w:t>
      </w:r>
      <w:r>
        <w:rPr>
          <w:rFonts w:ascii="Times New Roman" w:hAnsi="Times New Roman"/>
          <w:sz w:val="24"/>
        </w:rPr>
        <w:t>7088</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办公地址：深圳市福田区深南大道</w:t>
      </w:r>
      <w:r>
        <w:rPr>
          <w:rFonts w:ascii="Times New Roman" w:hAnsi="Times New Roman"/>
          <w:sz w:val="24"/>
        </w:rPr>
        <w:t>7088</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法定代表人：李建红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83198888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83195109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联系人：邓炯鹏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95555</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www.cmbchina.com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）名称：交通银行股份有限公司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住所：上海市浦东新区银城中路</w:t>
      </w:r>
      <w:r>
        <w:rPr>
          <w:rFonts w:ascii="Times New Roman" w:hAnsi="Times New Roman"/>
          <w:sz w:val="24"/>
        </w:rPr>
        <w:t>188</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办公地址：上海市浦东新区银城中路</w:t>
      </w:r>
      <w:r>
        <w:rPr>
          <w:rFonts w:ascii="Times New Roman" w:hAnsi="Times New Roman"/>
          <w:sz w:val="24"/>
        </w:rPr>
        <w:t>188</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sidR="00996AE3">
        <w:rPr>
          <w:rFonts w:ascii="宋体" w:hAnsi="宋体" w:hint="eastAsia"/>
          <w:sz w:val="24"/>
        </w:rPr>
        <w:t>任德奇</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58781234</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58408483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sidR="00356820">
        <w:rPr>
          <w:rFonts w:ascii="宋体" w:hAnsi="宋体" w:hint="eastAsia"/>
          <w:sz w:val="24"/>
        </w:rPr>
        <w:t>范瑞波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95559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www.bankcomm.com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）名称：江苏常熟农村商业银行股份有限公司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住所：江苏省常熟市新世纪大道</w:t>
      </w:r>
      <w:r>
        <w:rPr>
          <w:rFonts w:ascii="Times New Roman" w:hAnsi="Times New Roman"/>
          <w:sz w:val="24"/>
        </w:rPr>
        <w:t>58</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办公地址：江苏省常熟市新世纪大道</w:t>
      </w:r>
      <w:r>
        <w:rPr>
          <w:rFonts w:ascii="Times New Roman" w:hAnsi="Times New Roman"/>
          <w:sz w:val="24"/>
        </w:rPr>
        <w:t>58</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法定代表人：宋建明</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联系电话：（</w:t>
      </w:r>
      <w:r>
        <w:rPr>
          <w:rFonts w:ascii="Times New Roman" w:hAnsi="Times New Roman"/>
          <w:sz w:val="24"/>
        </w:rPr>
        <w:t>0512</w:t>
      </w:r>
      <w:r>
        <w:rPr>
          <w:rFonts w:ascii="Times New Roman" w:hAnsi="Times New Roman"/>
          <w:sz w:val="24"/>
        </w:rPr>
        <w:t>）</w:t>
      </w:r>
      <w:r>
        <w:rPr>
          <w:rFonts w:ascii="Times New Roman" w:hAnsi="Times New Roman"/>
          <w:sz w:val="24"/>
        </w:rPr>
        <w:t>52909128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传真：（</w:t>
      </w:r>
      <w:r>
        <w:rPr>
          <w:rFonts w:ascii="Times New Roman" w:hAnsi="Times New Roman"/>
          <w:sz w:val="24"/>
        </w:rPr>
        <w:t>0512</w:t>
      </w:r>
      <w:r>
        <w:rPr>
          <w:rFonts w:ascii="Times New Roman" w:hAnsi="Times New Roman"/>
          <w:sz w:val="24"/>
        </w:rPr>
        <w:t>）</w:t>
      </w:r>
      <w:r>
        <w:rPr>
          <w:rFonts w:ascii="Times New Roman" w:hAnsi="Times New Roman"/>
          <w:sz w:val="24"/>
        </w:rPr>
        <w:t>52909122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联系人：黄晓</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962000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www.csrcbank.com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）名称：江苏江南农村商业银行股份有限公司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住所：江苏省常州市和平中路</w:t>
      </w:r>
      <w:r>
        <w:rPr>
          <w:rFonts w:ascii="Times New Roman" w:hAnsi="Times New Roman"/>
          <w:sz w:val="24"/>
        </w:rPr>
        <w:t>413</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办公地址：江苏省常州市和平中路</w:t>
      </w:r>
      <w:r>
        <w:rPr>
          <w:rFonts w:ascii="Times New Roman" w:hAnsi="Times New Roman"/>
          <w:sz w:val="24"/>
        </w:rPr>
        <w:t>413</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法定代表人：陆向阳</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0519-80585939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0519-89995170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联系人：蒋姣</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96005</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http://www.jnbank.com.cn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）名称：中国光大银行股份有限公司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住所：北京市西城区太平桥大街</w:t>
      </w:r>
      <w:r>
        <w:rPr>
          <w:rFonts w:ascii="Times New Roman" w:hAnsi="Times New Roman"/>
          <w:sz w:val="24"/>
        </w:rPr>
        <w:t>25</w:t>
      </w:r>
      <w:r>
        <w:rPr>
          <w:rFonts w:ascii="Times New Roman" w:hAnsi="Times New Roman"/>
          <w:sz w:val="24"/>
        </w:rPr>
        <w:t>号、甲</w:t>
      </w:r>
      <w:r>
        <w:rPr>
          <w:rFonts w:ascii="Times New Roman" w:hAnsi="Times New Roman"/>
          <w:sz w:val="24"/>
        </w:rPr>
        <w:t>25</w:t>
      </w:r>
      <w:r>
        <w:rPr>
          <w:rFonts w:ascii="Times New Roman" w:hAnsi="Times New Roman"/>
          <w:sz w:val="24"/>
        </w:rPr>
        <w:t>号中国光大中心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办公地址：北京市西城区太平桥大街</w:t>
      </w:r>
      <w:r>
        <w:rPr>
          <w:rFonts w:ascii="Times New Roman" w:hAnsi="Times New Roman"/>
          <w:sz w:val="24"/>
        </w:rPr>
        <w:t>25</w:t>
      </w:r>
      <w:r>
        <w:rPr>
          <w:rFonts w:ascii="Times New Roman" w:hAnsi="Times New Roman"/>
          <w:sz w:val="24"/>
        </w:rPr>
        <w:t>号、甲</w:t>
      </w:r>
      <w:r>
        <w:rPr>
          <w:rFonts w:ascii="Times New Roman" w:hAnsi="Times New Roman"/>
          <w:sz w:val="24"/>
        </w:rPr>
        <w:t>25</w:t>
      </w:r>
      <w:r>
        <w:rPr>
          <w:rFonts w:ascii="Times New Roman" w:hAnsi="Times New Roman"/>
          <w:sz w:val="24"/>
        </w:rPr>
        <w:t>号中国光大中心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法定代表人：李晓鹏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63639681</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63639709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联系人：刘昭宇</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95595</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www.cebbank.com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）名称：上海浦东发展银行股份有限公司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名称：上海浦东发展银行股份有限公司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住所：上海市中山东一路</w:t>
      </w:r>
      <w:r>
        <w:rPr>
          <w:rFonts w:ascii="Times New Roman" w:hAnsi="Times New Roman"/>
          <w:sz w:val="24"/>
        </w:rPr>
        <w:t>12</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法定代表人：高国富</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客服电话：</w:t>
      </w:r>
      <w:r>
        <w:rPr>
          <w:rFonts w:ascii="Times New Roman" w:hAnsi="Times New Roman"/>
          <w:sz w:val="24"/>
        </w:rPr>
        <w:t>95528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www.spdb.com.cn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）名称：平安银行股份有限公司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注册地址：深圳市罗湖区深南东路</w:t>
      </w:r>
      <w:r>
        <w:rPr>
          <w:rFonts w:ascii="Times New Roman" w:hAnsi="Times New Roman"/>
          <w:sz w:val="24"/>
        </w:rPr>
        <w:t>5047</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办公地址：深圳市深南东路</w:t>
      </w:r>
      <w:r>
        <w:rPr>
          <w:rFonts w:ascii="Times New Roman" w:hAnsi="Times New Roman"/>
          <w:sz w:val="24"/>
        </w:rPr>
        <w:t>5047</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法人代表：谢永林</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0755-22166574</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0755-82080406</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联系人：赵杨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客服电话：</w:t>
      </w:r>
      <w:r>
        <w:rPr>
          <w:rFonts w:ascii="Times New Roman" w:hAnsi="Times New Roman"/>
          <w:sz w:val="24"/>
        </w:rPr>
        <w:t>95511-3</w:t>
      </w:r>
      <w:r>
        <w:rPr>
          <w:rFonts w:ascii="Times New Roman" w:hAnsi="Times New Roman"/>
          <w:sz w:val="24"/>
        </w:rPr>
        <w:t>或</w:t>
      </w:r>
      <w:r>
        <w:rPr>
          <w:rFonts w:ascii="Times New Roman" w:hAnsi="Times New Roman"/>
          <w:sz w:val="24"/>
        </w:rPr>
        <w:t>95501</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bank.pingan.com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）名称：中国民生银行股份有限公司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住所：北京市西城区复兴门内大街</w:t>
      </w:r>
      <w:r>
        <w:rPr>
          <w:rFonts w:ascii="Times New Roman" w:hAnsi="Times New Roman"/>
          <w:sz w:val="24"/>
        </w:rPr>
        <w:t>2</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办公地址：北京市西城区复兴门内大街</w:t>
      </w:r>
      <w:r>
        <w:rPr>
          <w:rFonts w:ascii="Times New Roman" w:hAnsi="Times New Roman"/>
          <w:sz w:val="24"/>
        </w:rPr>
        <w:t>2</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法定代表人：洪崎</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58560666</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57092611</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联系人：许野</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 xml:space="preserve"> 95568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www.cmbc.com.cn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）名称：光大证券股份有限公司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住所：上海市静安区新闸路</w:t>
      </w:r>
      <w:r>
        <w:rPr>
          <w:rFonts w:ascii="Times New Roman" w:hAnsi="Times New Roman"/>
          <w:sz w:val="24"/>
        </w:rPr>
        <w:t>1508</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办公地址：上海市静安区新闸路</w:t>
      </w:r>
      <w:r>
        <w:rPr>
          <w:rFonts w:ascii="Times New Roman" w:hAnsi="Times New Roman"/>
          <w:sz w:val="24"/>
        </w:rPr>
        <w:t>1508</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法定代表人：薛峰</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22169999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22169134</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联系人：刘晨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 xml:space="preserve"> 10108998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www.ebscn.com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）名称：中信证券股份有限公司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住所：广东省深圳市福田区中心三路</w:t>
      </w:r>
      <w:r>
        <w:rPr>
          <w:rFonts w:ascii="Times New Roman" w:hAnsi="Times New Roman"/>
          <w:sz w:val="24"/>
        </w:rPr>
        <w:t>8</w:t>
      </w:r>
      <w:r>
        <w:rPr>
          <w:rFonts w:ascii="Times New Roman" w:hAnsi="Times New Roman"/>
          <w:sz w:val="24"/>
        </w:rPr>
        <w:t>号卓越时代广场（二期）北座</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办公地址：北京市朝阳区亮马桥路</w:t>
      </w:r>
      <w:r>
        <w:rPr>
          <w:rFonts w:ascii="Times New Roman" w:hAnsi="Times New Roman"/>
          <w:sz w:val="24"/>
        </w:rPr>
        <w:t>48</w:t>
      </w:r>
      <w:r>
        <w:rPr>
          <w:rFonts w:ascii="Times New Roman" w:hAnsi="Times New Roman"/>
          <w:sz w:val="24"/>
        </w:rPr>
        <w:t>号中信证券大厦</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法定代表人：张佑君</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010-60838888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客服电话：</w:t>
      </w:r>
      <w:r>
        <w:rPr>
          <w:rFonts w:ascii="Times New Roman" w:hAnsi="Times New Roman"/>
          <w:sz w:val="24"/>
        </w:rPr>
        <w:t>95548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www.cs.ecitic.com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）名称：中国中金财富证券有限公司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住所：深圳市福田区益田路与福中路交界处荣超商务中心</w:t>
      </w:r>
      <w:r>
        <w:rPr>
          <w:rFonts w:ascii="Times New Roman" w:hAnsi="Times New Roman"/>
          <w:sz w:val="24"/>
        </w:rPr>
        <w:t>A</w:t>
      </w:r>
      <w:r>
        <w:rPr>
          <w:rFonts w:ascii="Times New Roman" w:hAnsi="Times New Roman"/>
          <w:sz w:val="24"/>
        </w:rPr>
        <w:t>栋第</w:t>
      </w:r>
      <w:r>
        <w:rPr>
          <w:rFonts w:ascii="Times New Roman" w:hAnsi="Times New Roman"/>
          <w:sz w:val="24"/>
        </w:rPr>
        <w:t>18</w:t>
      </w:r>
      <w:r>
        <w:rPr>
          <w:rFonts w:ascii="Times New Roman" w:hAnsi="Times New Roman"/>
          <w:sz w:val="24"/>
        </w:rPr>
        <w:t>层</w:t>
      </w:r>
      <w:r>
        <w:rPr>
          <w:rFonts w:ascii="Times New Roman" w:hAnsi="Times New Roman"/>
          <w:sz w:val="24"/>
        </w:rPr>
        <w:t>-21</w:t>
      </w:r>
      <w:r>
        <w:rPr>
          <w:rFonts w:ascii="Times New Roman" w:hAnsi="Times New Roman"/>
          <w:sz w:val="24"/>
        </w:rPr>
        <w:t>层及第</w:t>
      </w:r>
      <w:r>
        <w:rPr>
          <w:rFonts w:ascii="Times New Roman" w:hAnsi="Times New Roman"/>
          <w:sz w:val="24"/>
        </w:rPr>
        <w:t>04</w:t>
      </w:r>
      <w:r>
        <w:rPr>
          <w:rFonts w:ascii="Times New Roman" w:hAnsi="Times New Roman"/>
          <w:sz w:val="24"/>
        </w:rPr>
        <w:t>层</w:t>
      </w:r>
      <w:r>
        <w:rPr>
          <w:rFonts w:ascii="Times New Roman" w:hAnsi="Times New Roman"/>
          <w:sz w:val="24"/>
        </w:rPr>
        <w:t>01.02.03.05.11.12.13.15.16.18.19.20.21.22.23</w:t>
      </w:r>
      <w:r>
        <w:rPr>
          <w:rFonts w:ascii="Times New Roman" w:hAnsi="Times New Roman"/>
          <w:sz w:val="24"/>
        </w:rPr>
        <w:t>单元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办公地址：深圳市福田区益田路</w:t>
      </w:r>
      <w:r>
        <w:rPr>
          <w:rFonts w:ascii="Times New Roman" w:hAnsi="Times New Roman"/>
          <w:sz w:val="24"/>
        </w:rPr>
        <w:t>6003</w:t>
      </w:r>
      <w:r>
        <w:rPr>
          <w:rFonts w:ascii="Times New Roman" w:hAnsi="Times New Roman"/>
          <w:sz w:val="24"/>
        </w:rPr>
        <w:t>号荣超商务中心</w:t>
      </w:r>
      <w:r>
        <w:rPr>
          <w:rFonts w:ascii="Times New Roman" w:hAnsi="Times New Roman"/>
          <w:sz w:val="24"/>
        </w:rPr>
        <w:t>A</w:t>
      </w:r>
      <w:r>
        <w:rPr>
          <w:rFonts w:ascii="Times New Roman" w:hAnsi="Times New Roman"/>
          <w:sz w:val="24"/>
        </w:rPr>
        <w:t>栋第</w:t>
      </w:r>
      <w:r>
        <w:rPr>
          <w:rFonts w:ascii="Times New Roman" w:hAnsi="Times New Roman"/>
          <w:sz w:val="24"/>
        </w:rPr>
        <w:t>04</w:t>
      </w:r>
      <w:r>
        <w:rPr>
          <w:rFonts w:ascii="Times New Roman" w:hAnsi="Times New Roman"/>
          <w:sz w:val="24"/>
        </w:rPr>
        <w:t>、</w:t>
      </w:r>
      <w:r>
        <w:rPr>
          <w:rFonts w:ascii="Times New Roman" w:hAnsi="Times New Roman"/>
          <w:sz w:val="24"/>
        </w:rPr>
        <w:t>18</w:t>
      </w:r>
      <w:r>
        <w:rPr>
          <w:rFonts w:ascii="Times New Roman" w:hAnsi="Times New Roman"/>
          <w:sz w:val="24"/>
        </w:rPr>
        <w:t>层至</w:t>
      </w:r>
      <w:r>
        <w:rPr>
          <w:rFonts w:ascii="Times New Roman" w:hAnsi="Times New Roman"/>
          <w:sz w:val="24"/>
        </w:rPr>
        <w:t>21</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法定代表人：高涛</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88320851</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联系人：胡芷境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95532/400-600-8008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www.ciccwm.com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）名称：东兴证券股份有限公司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住所：北京市西城区金融大街</w:t>
      </w:r>
      <w:r>
        <w:rPr>
          <w:rFonts w:ascii="Times New Roman" w:hAnsi="Times New Roman"/>
          <w:sz w:val="24"/>
        </w:rPr>
        <w:t>5</w:t>
      </w:r>
      <w:r>
        <w:rPr>
          <w:rFonts w:ascii="Times New Roman" w:hAnsi="Times New Roman"/>
          <w:sz w:val="24"/>
        </w:rPr>
        <w:t>号新盛大厦</w:t>
      </w:r>
      <w:r>
        <w:rPr>
          <w:rFonts w:ascii="Times New Roman" w:hAnsi="Times New Roman"/>
          <w:sz w:val="24"/>
        </w:rPr>
        <w:t>B</w:t>
      </w:r>
      <w:r>
        <w:rPr>
          <w:rFonts w:ascii="Times New Roman" w:hAnsi="Times New Roman"/>
          <w:sz w:val="24"/>
        </w:rPr>
        <w:t>座</w:t>
      </w:r>
      <w:r>
        <w:rPr>
          <w:rFonts w:ascii="Times New Roman" w:hAnsi="Times New Roman"/>
          <w:sz w:val="24"/>
        </w:rPr>
        <w:t>12-15</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法定代表人：徐勇力</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66555316</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66555246</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联系人：汤漫川</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 400-8888-993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www.dxzq.net</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）名称：中航证券有限公司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住所：南昌市红谷滩新区红谷中大道</w:t>
      </w:r>
      <w:r>
        <w:rPr>
          <w:rFonts w:ascii="Times New Roman" w:hAnsi="Times New Roman"/>
          <w:sz w:val="24"/>
        </w:rPr>
        <w:t>1619</w:t>
      </w:r>
      <w:r>
        <w:rPr>
          <w:rFonts w:ascii="Times New Roman" w:hAnsi="Times New Roman"/>
          <w:sz w:val="24"/>
        </w:rPr>
        <w:t>号国际金融大厦</w:t>
      </w:r>
      <w:r>
        <w:rPr>
          <w:rFonts w:ascii="Times New Roman" w:hAnsi="Times New Roman"/>
          <w:sz w:val="24"/>
        </w:rPr>
        <w:t>41</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办公地址：南昌市红谷滩新区红谷中大道</w:t>
      </w:r>
      <w:r>
        <w:rPr>
          <w:rFonts w:ascii="Times New Roman" w:hAnsi="Times New Roman"/>
          <w:sz w:val="24"/>
        </w:rPr>
        <w:t>1619</w:t>
      </w:r>
      <w:r>
        <w:rPr>
          <w:rFonts w:ascii="Times New Roman" w:hAnsi="Times New Roman"/>
          <w:sz w:val="24"/>
        </w:rPr>
        <w:t>号国际金融大厦</w:t>
      </w:r>
      <w:r>
        <w:rPr>
          <w:rFonts w:ascii="Times New Roman" w:hAnsi="Times New Roman"/>
          <w:sz w:val="24"/>
        </w:rPr>
        <w:t>41</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法定代表人：杜航</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0791</w:t>
      </w:r>
      <w:r>
        <w:rPr>
          <w:rFonts w:ascii="Times New Roman" w:hAnsi="Times New Roman"/>
          <w:sz w:val="24"/>
        </w:rPr>
        <w:t>）</w:t>
      </w:r>
      <w:r>
        <w:rPr>
          <w:rFonts w:ascii="Times New Roman" w:hAnsi="Times New Roman"/>
          <w:sz w:val="24"/>
        </w:rPr>
        <w:t>86768681</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0791</w:t>
      </w:r>
      <w:r>
        <w:rPr>
          <w:rFonts w:ascii="Times New Roman" w:hAnsi="Times New Roman"/>
          <w:sz w:val="24"/>
        </w:rPr>
        <w:t>）</w:t>
      </w:r>
      <w:r>
        <w:rPr>
          <w:rFonts w:ascii="Times New Roman" w:hAnsi="Times New Roman"/>
          <w:sz w:val="24"/>
        </w:rPr>
        <w:t>86770178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联系人：戴蕾</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400-8866-567</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www.avicsec.com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）名称：中信建投证券股份有限公司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住所：北京市朝阳区安立路</w:t>
      </w:r>
      <w:r>
        <w:rPr>
          <w:rFonts w:ascii="Times New Roman" w:hAnsi="Times New Roman"/>
          <w:sz w:val="24"/>
        </w:rPr>
        <w:t>66</w:t>
      </w:r>
      <w:r>
        <w:rPr>
          <w:rFonts w:ascii="Times New Roman" w:hAnsi="Times New Roman"/>
          <w:sz w:val="24"/>
        </w:rPr>
        <w:t>号</w:t>
      </w:r>
      <w:r>
        <w:rPr>
          <w:rFonts w:ascii="Times New Roman" w:hAnsi="Times New Roman"/>
          <w:sz w:val="24"/>
        </w:rPr>
        <w:t>4</w:t>
      </w:r>
      <w:r>
        <w:rPr>
          <w:rFonts w:ascii="Times New Roman" w:hAnsi="Times New Roman"/>
          <w:sz w:val="24"/>
        </w:rPr>
        <w:t>号楼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办公地址：北京市朝阳门内大街</w:t>
      </w:r>
      <w:r>
        <w:rPr>
          <w:rFonts w:ascii="Times New Roman" w:hAnsi="Times New Roman"/>
          <w:sz w:val="24"/>
        </w:rPr>
        <w:t>188</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法定代表人：王常青</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85130588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65182261</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联系人：魏明</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95587</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www.csc108.com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）名称：国信证券股份有限公司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住所：深圳市罗湖区红岭中路</w:t>
      </w:r>
      <w:r>
        <w:rPr>
          <w:rFonts w:ascii="Times New Roman" w:hAnsi="Times New Roman"/>
          <w:sz w:val="24"/>
        </w:rPr>
        <w:t>1012</w:t>
      </w:r>
      <w:r>
        <w:rPr>
          <w:rFonts w:ascii="Times New Roman" w:hAnsi="Times New Roman"/>
          <w:sz w:val="24"/>
        </w:rPr>
        <w:t>号国信证券大厦</w:t>
      </w:r>
      <w:r>
        <w:rPr>
          <w:rFonts w:ascii="Times New Roman" w:hAnsi="Times New Roman"/>
          <w:sz w:val="24"/>
        </w:rPr>
        <w:t>16-26</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办公地址：深圳市罗湖区红岭中路</w:t>
      </w:r>
      <w:r>
        <w:rPr>
          <w:rFonts w:ascii="Times New Roman" w:hAnsi="Times New Roman"/>
          <w:sz w:val="24"/>
        </w:rPr>
        <w:t>1012</w:t>
      </w:r>
      <w:r>
        <w:rPr>
          <w:rFonts w:ascii="Times New Roman" w:hAnsi="Times New Roman"/>
          <w:sz w:val="24"/>
        </w:rPr>
        <w:t>号国信证券大厦</w:t>
      </w:r>
      <w:r>
        <w:rPr>
          <w:rFonts w:ascii="Times New Roman" w:hAnsi="Times New Roman"/>
          <w:sz w:val="24"/>
        </w:rPr>
        <w:t>16-26</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法定代表人：何如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82130833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82133952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联系人：周杨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95536</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www.guosen.com.cn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）名称：长城国瑞证券有限公司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住所：厦门市莲前西路</w:t>
      </w:r>
      <w:r>
        <w:rPr>
          <w:rFonts w:ascii="Times New Roman" w:hAnsi="Times New Roman"/>
          <w:sz w:val="24"/>
        </w:rPr>
        <w:t>2</w:t>
      </w:r>
      <w:r>
        <w:rPr>
          <w:rFonts w:ascii="Times New Roman" w:hAnsi="Times New Roman"/>
          <w:sz w:val="24"/>
        </w:rPr>
        <w:t>号莲富大厦</w:t>
      </w:r>
      <w:r>
        <w:rPr>
          <w:rFonts w:ascii="Times New Roman" w:hAnsi="Times New Roman"/>
          <w:sz w:val="24"/>
        </w:rPr>
        <w:t>17</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办公地址：厦门市莲前西路</w:t>
      </w:r>
      <w:r>
        <w:rPr>
          <w:rFonts w:ascii="Times New Roman" w:hAnsi="Times New Roman"/>
          <w:sz w:val="24"/>
        </w:rPr>
        <w:t>2</w:t>
      </w:r>
      <w:r>
        <w:rPr>
          <w:rFonts w:ascii="Times New Roman" w:hAnsi="Times New Roman"/>
          <w:sz w:val="24"/>
        </w:rPr>
        <w:t>号莲富大厦</w:t>
      </w:r>
      <w:r>
        <w:rPr>
          <w:rFonts w:ascii="Times New Roman" w:hAnsi="Times New Roman"/>
          <w:sz w:val="24"/>
        </w:rPr>
        <w:t>17</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法定代表人：王勇</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0592</w:t>
      </w:r>
      <w:r>
        <w:rPr>
          <w:rFonts w:ascii="Times New Roman" w:hAnsi="Times New Roman"/>
          <w:sz w:val="24"/>
        </w:rPr>
        <w:t>）</w:t>
      </w:r>
      <w:r>
        <w:rPr>
          <w:rFonts w:ascii="Times New Roman" w:hAnsi="Times New Roman"/>
          <w:sz w:val="24"/>
        </w:rPr>
        <w:t>5161642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0592</w:t>
      </w:r>
      <w:r>
        <w:rPr>
          <w:rFonts w:ascii="Times New Roman" w:hAnsi="Times New Roman"/>
          <w:sz w:val="24"/>
        </w:rPr>
        <w:t>）</w:t>
      </w:r>
      <w:r>
        <w:rPr>
          <w:rFonts w:ascii="Times New Roman" w:hAnsi="Times New Roman"/>
          <w:sz w:val="24"/>
        </w:rPr>
        <w:t>5161640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联系人：赵钦</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0592</w:t>
      </w:r>
      <w:r>
        <w:rPr>
          <w:rFonts w:ascii="Times New Roman" w:hAnsi="Times New Roman"/>
          <w:sz w:val="24"/>
        </w:rPr>
        <w:t>）</w:t>
      </w:r>
      <w:r>
        <w:rPr>
          <w:rFonts w:ascii="Times New Roman" w:hAnsi="Times New Roman"/>
          <w:sz w:val="24"/>
        </w:rPr>
        <w:t>5163588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www.xmzq.cn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）名称：国泰君安证券股份有限公司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注册地址：中国（上海）自由贸易试验区商城路</w:t>
      </w:r>
      <w:r>
        <w:rPr>
          <w:rFonts w:ascii="Times New Roman" w:hAnsi="Times New Roman"/>
          <w:sz w:val="24"/>
        </w:rPr>
        <w:t>618</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办公地址：上海市静安区南京西路</w:t>
      </w:r>
      <w:r>
        <w:rPr>
          <w:rFonts w:ascii="Times New Roman" w:hAnsi="Times New Roman"/>
          <w:sz w:val="24"/>
        </w:rPr>
        <w:t>768</w:t>
      </w:r>
      <w:r>
        <w:rPr>
          <w:rFonts w:ascii="Times New Roman" w:hAnsi="Times New Roman"/>
          <w:sz w:val="24"/>
        </w:rPr>
        <w:t>号国泰君安大厦</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法定代表人：贺青</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联系电话：</w:t>
      </w:r>
      <w:r>
        <w:rPr>
          <w:rFonts w:ascii="Times New Roman" w:hAnsi="Times New Roman"/>
          <w:sz w:val="24"/>
        </w:rPr>
        <w:t>021-38676666</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传真：</w:t>
      </w:r>
      <w:r>
        <w:rPr>
          <w:rFonts w:ascii="Times New Roman" w:hAnsi="Times New Roman"/>
          <w:sz w:val="24"/>
        </w:rPr>
        <w:t>021-38670666</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联系人：朱雅崴</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服务热线</w:t>
      </w:r>
      <w:r>
        <w:rPr>
          <w:rFonts w:ascii="Times New Roman" w:hAnsi="Times New Roman"/>
          <w:sz w:val="24"/>
        </w:rPr>
        <w:t xml:space="preserve"> : 95521 / 4008888666</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www.gtja.com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）名称：华融证券股份有限公司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住所：北京市西城区金融大街</w:t>
      </w:r>
      <w:r>
        <w:rPr>
          <w:rFonts w:ascii="Times New Roman" w:hAnsi="Times New Roman"/>
          <w:sz w:val="24"/>
        </w:rPr>
        <w:t>8</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办公地址：北京市西城区金融大街</w:t>
      </w:r>
      <w:r>
        <w:rPr>
          <w:rFonts w:ascii="Times New Roman" w:hAnsi="Times New Roman"/>
          <w:sz w:val="24"/>
        </w:rPr>
        <w:t>8</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法定代表人：宋德清</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58568235</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58568062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联系人：黄恒</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010</w:t>
      </w:r>
      <w:r>
        <w:rPr>
          <w:rFonts w:ascii="Times New Roman" w:hAnsi="Times New Roman"/>
          <w:sz w:val="24"/>
        </w:rPr>
        <w:t>）</w:t>
      </w:r>
      <w:r>
        <w:rPr>
          <w:rFonts w:ascii="Times New Roman" w:hAnsi="Times New Roman"/>
          <w:sz w:val="24"/>
        </w:rPr>
        <w:t>58568118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www.hrsec.com.cn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）名称：信达证券股份有限公司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住所：北京市西城区闹市口大街</w:t>
      </w:r>
      <w:r>
        <w:rPr>
          <w:rFonts w:ascii="Times New Roman" w:hAnsi="Times New Roman"/>
          <w:sz w:val="24"/>
        </w:rPr>
        <w:t>9</w:t>
      </w:r>
      <w:r>
        <w:rPr>
          <w:rFonts w:ascii="Times New Roman" w:hAnsi="Times New Roman"/>
          <w:sz w:val="24"/>
        </w:rPr>
        <w:t>号院</w:t>
      </w:r>
      <w:r>
        <w:rPr>
          <w:rFonts w:ascii="Times New Roman" w:hAnsi="Times New Roman"/>
          <w:sz w:val="24"/>
        </w:rPr>
        <w:t>1</w:t>
      </w:r>
      <w:r>
        <w:rPr>
          <w:rFonts w:ascii="Times New Roman" w:hAnsi="Times New Roman"/>
          <w:sz w:val="24"/>
        </w:rPr>
        <w:t>号楼信达金融中心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办公地址：北京市西城区闹市口大街</w:t>
      </w:r>
      <w:r>
        <w:rPr>
          <w:rFonts w:ascii="Times New Roman" w:hAnsi="Times New Roman"/>
          <w:sz w:val="24"/>
        </w:rPr>
        <w:t>9</w:t>
      </w:r>
      <w:r>
        <w:rPr>
          <w:rFonts w:ascii="Times New Roman" w:hAnsi="Times New Roman"/>
          <w:sz w:val="24"/>
        </w:rPr>
        <w:t>号院</w:t>
      </w:r>
      <w:r>
        <w:rPr>
          <w:rFonts w:ascii="Times New Roman" w:hAnsi="Times New Roman"/>
          <w:sz w:val="24"/>
        </w:rPr>
        <w:t>1</w:t>
      </w:r>
      <w:r>
        <w:rPr>
          <w:rFonts w:ascii="Times New Roman" w:hAnsi="Times New Roman"/>
          <w:sz w:val="24"/>
        </w:rPr>
        <w:t>号楼信达金融中心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法定代表人：张志刚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63081000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63081344</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联系人：尹旭航</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95321</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www.cindasc.com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25</w:t>
      </w:r>
      <w:r>
        <w:rPr>
          <w:rFonts w:ascii="Times New Roman" w:hAnsi="Times New Roman"/>
          <w:sz w:val="24"/>
        </w:rPr>
        <w:t>）名称：国金证券股份有限公司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住所：四川省成都市东城根上街</w:t>
      </w:r>
      <w:r>
        <w:rPr>
          <w:rFonts w:ascii="Times New Roman" w:hAnsi="Times New Roman"/>
          <w:sz w:val="24"/>
        </w:rPr>
        <w:t>95</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办公地址：成都市东城根上街</w:t>
      </w:r>
      <w:r>
        <w:rPr>
          <w:rFonts w:ascii="Times New Roman" w:hAnsi="Times New Roman"/>
          <w:sz w:val="24"/>
        </w:rPr>
        <w:t>95</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法定代表人：冉云</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028</w:t>
      </w:r>
      <w:r>
        <w:rPr>
          <w:rFonts w:ascii="Times New Roman" w:hAnsi="Times New Roman"/>
          <w:sz w:val="24"/>
        </w:rPr>
        <w:t>）</w:t>
      </w:r>
      <w:r>
        <w:rPr>
          <w:rFonts w:ascii="Times New Roman" w:hAnsi="Times New Roman"/>
          <w:sz w:val="24"/>
        </w:rPr>
        <w:t>86690057</w:t>
      </w:r>
      <w:r>
        <w:rPr>
          <w:rFonts w:ascii="Times New Roman" w:hAnsi="Times New Roman"/>
          <w:sz w:val="24"/>
        </w:rPr>
        <w:t>，（</w:t>
      </w:r>
      <w:r>
        <w:rPr>
          <w:rFonts w:ascii="Times New Roman" w:hAnsi="Times New Roman"/>
          <w:sz w:val="24"/>
        </w:rPr>
        <w:t>028</w:t>
      </w:r>
      <w:r>
        <w:rPr>
          <w:rFonts w:ascii="Times New Roman" w:hAnsi="Times New Roman"/>
          <w:sz w:val="24"/>
        </w:rPr>
        <w:t>）</w:t>
      </w:r>
      <w:r>
        <w:rPr>
          <w:rFonts w:ascii="Times New Roman" w:hAnsi="Times New Roman"/>
          <w:sz w:val="24"/>
        </w:rPr>
        <w:t>86690058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028</w:t>
      </w:r>
      <w:r>
        <w:rPr>
          <w:rFonts w:ascii="Times New Roman" w:hAnsi="Times New Roman"/>
          <w:sz w:val="24"/>
        </w:rPr>
        <w:t>）</w:t>
      </w:r>
      <w:r>
        <w:rPr>
          <w:rFonts w:ascii="Times New Roman" w:hAnsi="Times New Roman"/>
          <w:sz w:val="24"/>
        </w:rPr>
        <w:t>86690126</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联系人：刘婧漪</w:t>
      </w:r>
      <w:r>
        <w:rPr>
          <w:rFonts w:ascii="Times New Roman" w:hAnsi="Times New Roman"/>
          <w:sz w:val="24"/>
        </w:rPr>
        <w:t xml:space="preserve"> </w:t>
      </w:r>
      <w:r>
        <w:rPr>
          <w:rFonts w:ascii="Times New Roman" w:hAnsi="Times New Roman"/>
          <w:sz w:val="24"/>
        </w:rPr>
        <w:t>贾鹏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95310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网址：</w:t>
      </w:r>
      <w:r>
        <w:rPr>
          <w:rFonts w:ascii="Times New Roman" w:hAnsi="Times New Roman"/>
          <w:sz w:val="24"/>
        </w:rPr>
        <w:t>www.gjzq.com.cn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26</w:t>
      </w:r>
      <w:r>
        <w:rPr>
          <w:rFonts w:ascii="Times New Roman" w:hAnsi="Times New Roman"/>
          <w:sz w:val="24"/>
        </w:rPr>
        <w:t>）名称：中国银河证券股份有限公司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法定代表人：陈共炎</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010-83574507</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联系人：辛国政</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400-888-8888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www.chinastock.com.cn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27</w:t>
      </w:r>
      <w:r>
        <w:rPr>
          <w:rFonts w:ascii="Times New Roman" w:hAnsi="Times New Roman"/>
          <w:sz w:val="24"/>
        </w:rPr>
        <w:t>）名称：申万宏源证券有限公司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住所：上海市徐汇区长乐路</w:t>
      </w:r>
      <w:r>
        <w:rPr>
          <w:rFonts w:ascii="Times New Roman" w:hAnsi="Times New Roman"/>
          <w:sz w:val="24"/>
        </w:rPr>
        <w:t>989</w:t>
      </w:r>
      <w:r>
        <w:rPr>
          <w:rFonts w:ascii="Times New Roman" w:hAnsi="Times New Roman"/>
          <w:sz w:val="24"/>
        </w:rPr>
        <w:t>号世纪商贸广场</w:t>
      </w:r>
      <w:r>
        <w:rPr>
          <w:rFonts w:ascii="Times New Roman" w:hAnsi="Times New Roman"/>
          <w:sz w:val="24"/>
        </w:rPr>
        <w:t>45</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办公地址：上海市徐汇区长乐路</w:t>
      </w:r>
      <w:r>
        <w:rPr>
          <w:rFonts w:ascii="Times New Roman" w:hAnsi="Times New Roman"/>
          <w:sz w:val="24"/>
        </w:rPr>
        <w:t>989</w:t>
      </w:r>
      <w:r>
        <w:rPr>
          <w:rFonts w:ascii="Times New Roman" w:hAnsi="Times New Roman"/>
          <w:sz w:val="24"/>
        </w:rPr>
        <w:t>号世纪商贸广场</w:t>
      </w:r>
      <w:r>
        <w:rPr>
          <w:rFonts w:ascii="Times New Roman" w:hAnsi="Times New Roman"/>
          <w:sz w:val="24"/>
        </w:rPr>
        <w:t>45</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法定代表人：杨玉成</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33389888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联系人：李清怡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95523</w:t>
      </w:r>
      <w:r>
        <w:rPr>
          <w:rFonts w:ascii="Times New Roman" w:hAnsi="Times New Roman"/>
          <w:sz w:val="24"/>
        </w:rPr>
        <w:t>或</w:t>
      </w:r>
      <w:r>
        <w:rPr>
          <w:rFonts w:ascii="Times New Roman" w:hAnsi="Times New Roman"/>
          <w:sz w:val="24"/>
        </w:rPr>
        <w:t>4008895523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www.sywg.com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28</w:t>
      </w:r>
      <w:r>
        <w:rPr>
          <w:rFonts w:ascii="Times New Roman" w:hAnsi="Times New Roman"/>
          <w:sz w:val="24"/>
        </w:rPr>
        <w:t>）名称：国都证券股份有限公司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住所：北京市东城区东直门南大街</w:t>
      </w:r>
      <w:r>
        <w:rPr>
          <w:rFonts w:ascii="Times New Roman" w:hAnsi="Times New Roman"/>
          <w:sz w:val="24"/>
        </w:rPr>
        <w:t>3</w:t>
      </w:r>
      <w:r>
        <w:rPr>
          <w:rFonts w:ascii="Times New Roman" w:hAnsi="Times New Roman"/>
          <w:sz w:val="24"/>
        </w:rPr>
        <w:t>号国华投资大厦</w:t>
      </w:r>
      <w:r>
        <w:rPr>
          <w:rFonts w:ascii="Times New Roman" w:hAnsi="Times New Roman"/>
          <w:sz w:val="24"/>
        </w:rPr>
        <w:t>9</w:t>
      </w:r>
      <w:r>
        <w:rPr>
          <w:rFonts w:ascii="Times New Roman" w:hAnsi="Times New Roman"/>
          <w:sz w:val="24"/>
        </w:rPr>
        <w:t>层</w:t>
      </w:r>
      <w:r>
        <w:rPr>
          <w:rFonts w:ascii="Times New Roman" w:hAnsi="Times New Roman"/>
          <w:sz w:val="24"/>
        </w:rPr>
        <w:t>10</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办公地址：北京市东城区东直门南大街</w:t>
      </w:r>
      <w:r>
        <w:rPr>
          <w:rFonts w:ascii="Times New Roman" w:hAnsi="Times New Roman"/>
          <w:sz w:val="24"/>
        </w:rPr>
        <w:t>3</w:t>
      </w:r>
      <w:r>
        <w:rPr>
          <w:rFonts w:ascii="Times New Roman" w:hAnsi="Times New Roman"/>
          <w:sz w:val="24"/>
        </w:rPr>
        <w:t>号国华投资大厦</w:t>
      </w:r>
      <w:r>
        <w:rPr>
          <w:rFonts w:ascii="Times New Roman" w:hAnsi="Times New Roman"/>
          <w:sz w:val="24"/>
        </w:rPr>
        <w:t>9</w:t>
      </w:r>
      <w:r>
        <w:rPr>
          <w:rFonts w:ascii="Times New Roman" w:hAnsi="Times New Roman"/>
          <w:sz w:val="24"/>
        </w:rPr>
        <w:t>层</w:t>
      </w:r>
      <w:r>
        <w:rPr>
          <w:rFonts w:ascii="Times New Roman" w:hAnsi="Times New Roman"/>
          <w:sz w:val="24"/>
        </w:rPr>
        <w:t>10</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法定代表人：王少华</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400-818-8118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www.guodu.com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29</w:t>
      </w:r>
      <w:r>
        <w:rPr>
          <w:rFonts w:ascii="Times New Roman" w:hAnsi="Times New Roman"/>
          <w:sz w:val="24"/>
        </w:rPr>
        <w:t>）名称：平安证券股份有限公司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住所：深圳市福田区金田路大中华国际交易广场裙楼</w:t>
      </w:r>
      <w:r>
        <w:rPr>
          <w:rFonts w:ascii="Times New Roman" w:hAnsi="Times New Roman"/>
          <w:sz w:val="24"/>
        </w:rPr>
        <w:t>8</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办公地址：深圳市福田区金田路大中华国际交易广场裙楼</w:t>
      </w:r>
      <w:r>
        <w:rPr>
          <w:rFonts w:ascii="Times New Roman" w:hAnsi="Times New Roman"/>
          <w:sz w:val="24"/>
        </w:rPr>
        <w:t>8</w:t>
      </w:r>
      <w:r>
        <w:rPr>
          <w:rFonts w:ascii="Times New Roman" w:hAnsi="Times New Roman"/>
          <w:sz w:val="24"/>
        </w:rPr>
        <w:t>楼</w:t>
      </w:r>
      <w:r>
        <w:rPr>
          <w:rFonts w:ascii="Times New Roman" w:hAnsi="Times New Roman"/>
          <w:sz w:val="24"/>
        </w:rPr>
        <w:t>(518048)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法定代表人：杨宇翔</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22627802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82400862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联系人：郑舒丽</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客户服务电话：</w:t>
      </w:r>
      <w:r>
        <w:rPr>
          <w:rFonts w:ascii="Times New Roman" w:hAnsi="Times New Roman"/>
          <w:sz w:val="24"/>
        </w:rPr>
        <w:t>95511-8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www.pingan.com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30</w:t>
      </w:r>
      <w:r>
        <w:rPr>
          <w:rFonts w:ascii="Times New Roman" w:hAnsi="Times New Roman"/>
          <w:sz w:val="24"/>
        </w:rPr>
        <w:t>）名称：中信证券（山东）有限责任公司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住所：青岛市崂山区深圳路</w:t>
      </w:r>
      <w:r>
        <w:rPr>
          <w:rFonts w:ascii="Times New Roman" w:hAnsi="Times New Roman"/>
          <w:sz w:val="24"/>
        </w:rPr>
        <w:t>222</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2001</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办公地址：青岛市市南区东海西路</w:t>
      </w:r>
      <w:r>
        <w:rPr>
          <w:rFonts w:ascii="Times New Roman" w:hAnsi="Times New Roman"/>
          <w:sz w:val="24"/>
        </w:rPr>
        <w:t>28</w:t>
      </w:r>
      <w:r>
        <w:rPr>
          <w:rFonts w:ascii="Times New Roman" w:hAnsi="Times New Roman"/>
          <w:sz w:val="24"/>
        </w:rPr>
        <w:t>号龙翔广场东座</w:t>
      </w:r>
      <w:r>
        <w:rPr>
          <w:rFonts w:ascii="Times New Roman" w:hAnsi="Times New Roman"/>
          <w:sz w:val="24"/>
        </w:rPr>
        <w:t>5</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法定代表人：姜晓林</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0531-89606166</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0532-85022605</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联系人：焦刚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95548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sd.citics.com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31</w:t>
      </w:r>
      <w:r>
        <w:rPr>
          <w:rFonts w:ascii="Times New Roman" w:hAnsi="Times New Roman"/>
          <w:sz w:val="24"/>
        </w:rPr>
        <w:t>）名称：申万宏源西部证券有限公司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住所：新疆乌鲁木齐市建设路</w:t>
      </w:r>
      <w:r>
        <w:rPr>
          <w:rFonts w:ascii="Times New Roman" w:hAnsi="Times New Roman"/>
          <w:sz w:val="24"/>
        </w:rPr>
        <w:t>2</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办公地址：北京市西城区太平桥大街</w:t>
      </w:r>
      <w:r>
        <w:rPr>
          <w:rFonts w:ascii="Times New Roman" w:hAnsi="Times New Roman"/>
          <w:sz w:val="24"/>
        </w:rPr>
        <w:t>19</w:t>
      </w:r>
      <w:r>
        <w:rPr>
          <w:rFonts w:ascii="Times New Roman" w:hAnsi="Times New Roman"/>
          <w:sz w:val="24"/>
        </w:rPr>
        <w:t>号宏源证券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法定代表人：冯戎</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88085858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88085195</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联系人：李巍</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4008-000-562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www.hysec.com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32</w:t>
      </w:r>
      <w:r>
        <w:rPr>
          <w:rFonts w:ascii="Times New Roman" w:hAnsi="Times New Roman"/>
          <w:sz w:val="24"/>
        </w:rPr>
        <w:t>）名称：中泰证券股份有限公司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住所：山东省济南市市中区经七路</w:t>
      </w:r>
      <w:r>
        <w:rPr>
          <w:rFonts w:ascii="Times New Roman" w:hAnsi="Times New Roman"/>
          <w:sz w:val="24"/>
        </w:rPr>
        <w:t>86</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办公地址：山东省济南市市中区经七路</w:t>
      </w:r>
      <w:r>
        <w:rPr>
          <w:rFonts w:ascii="Times New Roman" w:hAnsi="Times New Roman"/>
          <w:sz w:val="24"/>
        </w:rPr>
        <w:t>86</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法定代表人：李玮</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0531</w:t>
      </w:r>
      <w:r>
        <w:rPr>
          <w:rFonts w:ascii="Times New Roman" w:hAnsi="Times New Roman"/>
          <w:sz w:val="24"/>
        </w:rPr>
        <w:t>）</w:t>
      </w:r>
      <w:r>
        <w:rPr>
          <w:rFonts w:ascii="Times New Roman" w:hAnsi="Times New Roman"/>
          <w:sz w:val="24"/>
        </w:rPr>
        <w:t>68889155</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0531</w:t>
      </w:r>
      <w:r>
        <w:rPr>
          <w:rFonts w:ascii="Times New Roman" w:hAnsi="Times New Roman"/>
          <w:sz w:val="24"/>
        </w:rPr>
        <w:t>）</w:t>
      </w:r>
      <w:r>
        <w:rPr>
          <w:rFonts w:ascii="Times New Roman" w:hAnsi="Times New Roman"/>
          <w:sz w:val="24"/>
        </w:rPr>
        <w:t>68889752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联系人：许曼华</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95538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www.zts.com.cn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33</w:t>
      </w:r>
      <w:r>
        <w:rPr>
          <w:rFonts w:ascii="Times New Roman" w:hAnsi="Times New Roman"/>
          <w:sz w:val="24"/>
        </w:rPr>
        <w:t>）名称：江海证券有限公司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住所：黑龙江省哈尔滨市香坊区赣水路</w:t>
      </w:r>
      <w:r>
        <w:rPr>
          <w:rFonts w:ascii="Times New Roman" w:hAnsi="Times New Roman"/>
          <w:sz w:val="24"/>
        </w:rPr>
        <w:t>56</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法定代表人：孙名扬</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0451</w:t>
      </w:r>
      <w:r>
        <w:rPr>
          <w:rFonts w:ascii="Times New Roman" w:hAnsi="Times New Roman"/>
          <w:sz w:val="24"/>
        </w:rPr>
        <w:t>）</w:t>
      </w:r>
      <w:r>
        <w:rPr>
          <w:rFonts w:ascii="Times New Roman" w:hAnsi="Times New Roman"/>
          <w:sz w:val="24"/>
        </w:rPr>
        <w:t>85863719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0451</w:t>
      </w:r>
      <w:r>
        <w:rPr>
          <w:rFonts w:ascii="Times New Roman" w:hAnsi="Times New Roman"/>
          <w:sz w:val="24"/>
        </w:rPr>
        <w:t>）</w:t>
      </w:r>
      <w:r>
        <w:rPr>
          <w:rFonts w:ascii="Times New Roman" w:hAnsi="Times New Roman"/>
          <w:sz w:val="24"/>
        </w:rPr>
        <w:t>82287211</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联系人：刘爽</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400-666-2288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www.jhzq.com.cn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34</w:t>
      </w:r>
      <w:r>
        <w:rPr>
          <w:rFonts w:ascii="Times New Roman" w:hAnsi="Times New Roman"/>
          <w:sz w:val="24"/>
        </w:rPr>
        <w:t>）名称：瑞银证券有限责任公司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住所：北京市西城区金融大街</w:t>
      </w:r>
      <w:r>
        <w:rPr>
          <w:rFonts w:ascii="Times New Roman" w:hAnsi="Times New Roman"/>
          <w:sz w:val="24"/>
        </w:rPr>
        <w:t>7</w:t>
      </w:r>
      <w:r>
        <w:rPr>
          <w:rFonts w:ascii="Times New Roman" w:hAnsi="Times New Roman"/>
          <w:sz w:val="24"/>
        </w:rPr>
        <w:t>号英蓝国际金融中心</w:t>
      </w:r>
      <w:r>
        <w:rPr>
          <w:rFonts w:ascii="Times New Roman" w:hAnsi="Times New Roman"/>
          <w:sz w:val="24"/>
        </w:rPr>
        <w:t>12</w:t>
      </w:r>
      <w:r>
        <w:rPr>
          <w:rFonts w:ascii="Times New Roman" w:hAnsi="Times New Roman"/>
          <w:sz w:val="24"/>
        </w:rPr>
        <w:t>层、</w:t>
      </w:r>
      <w:r>
        <w:rPr>
          <w:rFonts w:ascii="Times New Roman" w:hAnsi="Times New Roman"/>
          <w:sz w:val="24"/>
        </w:rPr>
        <w:t>15</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办公地址：北京市西城区金融大街</w:t>
      </w:r>
      <w:r>
        <w:rPr>
          <w:rFonts w:ascii="Times New Roman" w:hAnsi="Times New Roman"/>
          <w:sz w:val="24"/>
        </w:rPr>
        <w:t>7</w:t>
      </w:r>
      <w:r>
        <w:rPr>
          <w:rFonts w:ascii="Times New Roman" w:hAnsi="Times New Roman"/>
          <w:sz w:val="24"/>
        </w:rPr>
        <w:t>号英蓝国际金融中心</w:t>
      </w:r>
      <w:r>
        <w:rPr>
          <w:rFonts w:ascii="Times New Roman" w:hAnsi="Times New Roman"/>
          <w:sz w:val="24"/>
        </w:rPr>
        <w:t>12</w:t>
      </w:r>
      <w:r>
        <w:rPr>
          <w:rFonts w:ascii="Times New Roman" w:hAnsi="Times New Roman"/>
          <w:sz w:val="24"/>
        </w:rPr>
        <w:t>层、</w:t>
      </w:r>
      <w:r>
        <w:rPr>
          <w:rFonts w:ascii="Times New Roman" w:hAnsi="Times New Roman"/>
          <w:sz w:val="24"/>
        </w:rPr>
        <w:t>15</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法定代表人：程宜荪</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58328112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58328740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联系人：牟冲</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400-887-8827</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www.ubssecurities.com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35</w:t>
      </w:r>
      <w:r>
        <w:rPr>
          <w:rFonts w:ascii="Times New Roman" w:hAnsi="Times New Roman"/>
          <w:sz w:val="24"/>
        </w:rPr>
        <w:t>）名称：长城证券有限责任公司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住所：深圳市福田区深南大道</w:t>
      </w:r>
      <w:r>
        <w:rPr>
          <w:rFonts w:ascii="Times New Roman" w:hAnsi="Times New Roman"/>
          <w:sz w:val="24"/>
        </w:rPr>
        <w:t>6008</w:t>
      </w:r>
      <w:r>
        <w:rPr>
          <w:rFonts w:ascii="Times New Roman" w:hAnsi="Times New Roman"/>
          <w:sz w:val="24"/>
        </w:rPr>
        <w:t>号特区报业大厦</w:t>
      </w:r>
      <w:r>
        <w:rPr>
          <w:rFonts w:ascii="Times New Roman" w:hAnsi="Times New Roman"/>
          <w:sz w:val="24"/>
        </w:rPr>
        <w:t>14</w:t>
      </w:r>
      <w:r>
        <w:rPr>
          <w:rFonts w:ascii="Times New Roman" w:hAnsi="Times New Roman"/>
          <w:sz w:val="24"/>
        </w:rPr>
        <w:t>、</w:t>
      </w:r>
      <w:r>
        <w:rPr>
          <w:rFonts w:ascii="Times New Roman" w:hAnsi="Times New Roman"/>
          <w:sz w:val="24"/>
        </w:rPr>
        <w:t>16</w:t>
      </w:r>
      <w:r>
        <w:rPr>
          <w:rFonts w:ascii="Times New Roman" w:hAnsi="Times New Roman"/>
          <w:sz w:val="24"/>
        </w:rPr>
        <w:t>、</w:t>
      </w:r>
      <w:r>
        <w:rPr>
          <w:rFonts w:ascii="Times New Roman" w:hAnsi="Times New Roman"/>
          <w:sz w:val="24"/>
        </w:rPr>
        <w:t>17</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法定代表人：黄耀华</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83516289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83516199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联系人：匡婷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0755</w:t>
      </w:r>
      <w:r>
        <w:rPr>
          <w:rFonts w:ascii="Times New Roman" w:hAnsi="Times New Roman"/>
          <w:sz w:val="24"/>
        </w:rPr>
        <w:t>）</w:t>
      </w:r>
      <w:r>
        <w:rPr>
          <w:rFonts w:ascii="Times New Roman" w:hAnsi="Times New Roman"/>
          <w:sz w:val="24"/>
        </w:rPr>
        <w:t>33680000</w:t>
      </w:r>
      <w:r>
        <w:rPr>
          <w:rFonts w:ascii="Times New Roman" w:hAnsi="Times New Roman"/>
          <w:sz w:val="24"/>
        </w:rPr>
        <w:t>，</w:t>
      </w:r>
      <w:r>
        <w:rPr>
          <w:rFonts w:ascii="Times New Roman" w:hAnsi="Times New Roman"/>
          <w:sz w:val="24"/>
        </w:rPr>
        <w:t>400-6666-888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www.cc168.com.cn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36</w:t>
      </w:r>
      <w:r>
        <w:rPr>
          <w:rFonts w:ascii="Times New Roman" w:hAnsi="Times New Roman"/>
          <w:sz w:val="24"/>
        </w:rPr>
        <w:t>）名称：华泰证券股份有限公司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住所：江苏省南京市江东中路</w:t>
      </w:r>
      <w:r>
        <w:rPr>
          <w:rFonts w:ascii="Times New Roman" w:hAnsi="Times New Roman"/>
          <w:sz w:val="24"/>
        </w:rPr>
        <w:t>228</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办公地址：江苏省南京市建邺区江东中路</w:t>
      </w:r>
      <w:r>
        <w:rPr>
          <w:rFonts w:ascii="Times New Roman" w:hAnsi="Times New Roman"/>
          <w:sz w:val="24"/>
        </w:rPr>
        <w:t>228</w:t>
      </w:r>
      <w:r>
        <w:rPr>
          <w:rFonts w:ascii="Times New Roman" w:hAnsi="Times New Roman"/>
          <w:sz w:val="24"/>
        </w:rPr>
        <w:t>号华泰证券广场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法定代表人：张伟</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82492193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82492962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联系人：胡子豪</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95597</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www.htsc.com.cn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37</w:t>
      </w:r>
      <w:r>
        <w:rPr>
          <w:rFonts w:ascii="Times New Roman" w:hAnsi="Times New Roman"/>
          <w:sz w:val="24"/>
        </w:rPr>
        <w:t>）名称：长江证券股份有限公司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住所：武汉市新华路特</w:t>
      </w:r>
      <w:r>
        <w:rPr>
          <w:rFonts w:ascii="Times New Roman" w:hAnsi="Times New Roman"/>
          <w:sz w:val="24"/>
        </w:rPr>
        <w:t>8</w:t>
      </w:r>
      <w:r>
        <w:rPr>
          <w:rFonts w:ascii="Times New Roman" w:hAnsi="Times New Roman"/>
          <w:sz w:val="24"/>
        </w:rPr>
        <w:t>号长江证券大厦</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办公地址：武汉市新华路特</w:t>
      </w:r>
      <w:r>
        <w:rPr>
          <w:rFonts w:ascii="Times New Roman" w:hAnsi="Times New Roman"/>
          <w:sz w:val="24"/>
        </w:rPr>
        <w:t>8</w:t>
      </w:r>
      <w:r>
        <w:rPr>
          <w:rFonts w:ascii="Times New Roman" w:hAnsi="Times New Roman"/>
          <w:sz w:val="24"/>
        </w:rPr>
        <w:t>号长江证券大厦</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法定代表人：胡运钊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027</w:t>
      </w:r>
      <w:r>
        <w:rPr>
          <w:rFonts w:ascii="Times New Roman" w:hAnsi="Times New Roman"/>
          <w:sz w:val="24"/>
        </w:rPr>
        <w:t>）</w:t>
      </w:r>
      <w:r>
        <w:rPr>
          <w:rFonts w:ascii="Times New Roman" w:hAnsi="Times New Roman"/>
          <w:sz w:val="24"/>
        </w:rPr>
        <w:t>65799999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027</w:t>
      </w:r>
      <w:r>
        <w:rPr>
          <w:rFonts w:ascii="Times New Roman" w:hAnsi="Times New Roman"/>
          <w:sz w:val="24"/>
        </w:rPr>
        <w:t>）</w:t>
      </w:r>
      <w:r>
        <w:rPr>
          <w:rFonts w:ascii="Times New Roman" w:hAnsi="Times New Roman"/>
          <w:sz w:val="24"/>
        </w:rPr>
        <w:t>85481900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联系人：李良</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95579</w:t>
      </w:r>
      <w:r>
        <w:rPr>
          <w:rFonts w:ascii="Times New Roman" w:hAnsi="Times New Roman"/>
          <w:sz w:val="24"/>
        </w:rPr>
        <w:t>或</w:t>
      </w:r>
      <w:r>
        <w:rPr>
          <w:rFonts w:ascii="Times New Roman" w:hAnsi="Times New Roman"/>
          <w:sz w:val="24"/>
        </w:rPr>
        <w:t>4008-888-999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www.95579.com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38</w:t>
      </w:r>
      <w:r>
        <w:rPr>
          <w:rFonts w:ascii="Times New Roman" w:hAnsi="Times New Roman"/>
          <w:sz w:val="24"/>
        </w:rPr>
        <w:t>）名称：西南证券股份有限公司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住所：重庆市江北区桥北苑</w:t>
      </w:r>
      <w:r>
        <w:rPr>
          <w:rFonts w:ascii="Times New Roman" w:hAnsi="Times New Roman"/>
          <w:sz w:val="24"/>
        </w:rPr>
        <w:t>8</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办公地址：重庆市江北区桥北苑</w:t>
      </w:r>
      <w:r>
        <w:rPr>
          <w:rFonts w:ascii="Times New Roman" w:hAnsi="Times New Roman"/>
          <w:sz w:val="24"/>
        </w:rPr>
        <w:t>8</w:t>
      </w:r>
      <w:r>
        <w:rPr>
          <w:rFonts w:ascii="Times New Roman" w:hAnsi="Times New Roman"/>
          <w:sz w:val="24"/>
        </w:rPr>
        <w:t>号西南证券大厦</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法定代表人：吴坚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023</w:t>
      </w:r>
      <w:r>
        <w:rPr>
          <w:rFonts w:ascii="Times New Roman" w:hAnsi="Times New Roman"/>
          <w:sz w:val="24"/>
        </w:rPr>
        <w:t>）</w:t>
      </w:r>
      <w:r>
        <w:rPr>
          <w:rFonts w:ascii="Times New Roman" w:hAnsi="Times New Roman"/>
          <w:sz w:val="24"/>
        </w:rPr>
        <w:t>63786141</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023</w:t>
      </w:r>
      <w:r>
        <w:rPr>
          <w:rFonts w:ascii="Times New Roman" w:hAnsi="Times New Roman"/>
          <w:sz w:val="24"/>
        </w:rPr>
        <w:t>）</w:t>
      </w:r>
      <w:r>
        <w:rPr>
          <w:rFonts w:ascii="Times New Roman" w:hAnsi="Times New Roman"/>
          <w:sz w:val="24"/>
        </w:rPr>
        <w:t>63786212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联系人：张煜</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95355</w:t>
      </w:r>
      <w:r>
        <w:rPr>
          <w:rFonts w:ascii="Times New Roman" w:hAnsi="Times New Roman"/>
          <w:sz w:val="24"/>
        </w:rPr>
        <w:t>、</w:t>
      </w:r>
      <w:r>
        <w:rPr>
          <w:rFonts w:ascii="Times New Roman" w:hAnsi="Times New Roman"/>
          <w:sz w:val="24"/>
        </w:rPr>
        <w:t>400-809-6096</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www.swsc.com.cn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39</w:t>
      </w:r>
      <w:r>
        <w:rPr>
          <w:rFonts w:ascii="Times New Roman" w:hAnsi="Times New Roman"/>
          <w:sz w:val="24"/>
        </w:rPr>
        <w:t>）名称：爱建证券有限责任公司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住所：上海市南京西路</w:t>
      </w:r>
      <w:r>
        <w:rPr>
          <w:rFonts w:ascii="Times New Roman" w:hAnsi="Times New Roman"/>
          <w:sz w:val="24"/>
        </w:rPr>
        <w:t>758</w:t>
      </w:r>
      <w:r>
        <w:rPr>
          <w:rFonts w:ascii="Times New Roman" w:hAnsi="Times New Roman"/>
          <w:sz w:val="24"/>
        </w:rPr>
        <w:t>号</w:t>
      </w:r>
      <w:r>
        <w:rPr>
          <w:rFonts w:ascii="Times New Roman" w:hAnsi="Times New Roman"/>
          <w:sz w:val="24"/>
        </w:rPr>
        <w:t>24</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办公地址：上海市浦东新区世纪大道</w:t>
      </w:r>
      <w:r>
        <w:rPr>
          <w:rFonts w:ascii="Times New Roman" w:hAnsi="Times New Roman"/>
          <w:sz w:val="24"/>
        </w:rPr>
        <w:t>1600</w:t>
      </w:r>
      <w:r>
        <w:rPr>
          <w:rFonts w:ascii="Times New Roman" w:hAnsi="Times New Roman"/>
          <w:sz w:val="24"/>
        </w:rPr>
        <w:t>号</w:t>
      </w:r>
      <w:r>
        <w:rPr>
          <w:rFonts w:ascii="Times New Roman" w:hAnsi="Times New Roman"/>
          <w:sz w:val="24"/>
        </w:rPr>
        <w:t>32</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法定代表人：张建华</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32229888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68728703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联系人：陈敏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021</w:t>
      </w:r>
      <w:r>
        <w:rPr>
          <w:rFonts w:ascii="Times New Roman" w:hAnsi="Times New Roman"/>
          <w:sz w:val="24"/>
        </w:rPr>
        <w:t>）</w:t>
      </w:r>
      <w:r>
        <w:rPr>
          <w:rFonts w:ascii="Times New Roman" w:hAnsi="Times New Roman"/>
          <w:sz w:val="24"/>
        </w:rPr>
        <w:t>63340678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www.ajzq.com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40</w:t>
      </w:r>
      <w:r>
        <w:rPr>
          <w:rFonts w:ascii="Times New Roman" w:hAnsi="Times New Roman"/>
          <w:sz w:val="24"/>
        </w:rPr>
        <w:t>）名称：华福证券有限责任公司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住所：福州市五四路</w:t>
      </w:r>
      <w:r>
        <w:rPr>
          <w:rFonts w:ascii="Times New Roman" w:hAnsi="Times New Roman"/>
          <w:sz w:val="24"/>
        </w:rPr>
        <w:t>157</w:t>
      </w:r>
      <w:r>
        <w:rPr>
          <w:rFonts w:ascii="Times New Roman" w:hAnsi="Times New Roman"/>
          <w:sz w:val="24"/>
        </w:rPr>
        <w:t>号新天地大厦</w:t>
      </w:r>
      <w:r>
        <w:rPr>
          <w:rFonts w:ascii="Times New Roman" w:hAnsi="Times New Roman"/>
          <w:sz w:val="24"/>
        </w:rPr>
        <w:t>7</w:t>
      </w:r>
      <w:r>
        <w:rPr>
          <w:rFonts w:ascii="Times New Roman" w:hAnsi="Times New Roman"/>
          <w:sz w:val="24"/>
        </w:rPr>
        <w:t>、</w:t>
      </w:r>
      <w:r>
        <w:rPr>
          <w:rFonts w:ascii="Times New Roman" w:hAnsi="Times New Roman"/>
          <w:sz w:val="24"/>
        </w:rPr>
        <w:t>8</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办公地址：福州市五四路新天地大厦</w:t>
      </w:r>
      <w:r>
        <w:rPr>
          <w:rFonts w:ascii="Times New Roman" w:hAnsi="Times New Roman"/>
          <w:sz w:val="24"/>
        </w:rPr>
        <w:t>7</w:t>
      </w:r>
      <w:r>
        <w:rPr>
          <w:rFonts w:ascii="Times New Roman" w:hAnsi="Times New Roman"/>
          <w:sz w:val="24"/>
        </w:rPr>
        <w:t>至</w:t>
      </w:r>
      <w:r>
        <w:rPr>
          <w:rFonts w:ascii="Times New Roman" w:hAnsi="Times New Roman"/>
          <w:sz w:val="24"/>
        </w:rPr>
        <w:t>10</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法定代表人：黄金琳</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0591</w:t>
      </w:r>
      <w:r>
        <w:rPr>
          <w:rFonts w:ascii="Times New Roman" w:hAnsi="Times New Roman"/>
          <w:sz w:val="24"/>
        </w:rPr>
        <w:t>）</w:t>
      </w:r>
      <w:r>
        <w:rPr>
          <w:rFonts w:ascii="Times New Roman" w:hAnsi="Times New Roman"/>
          <w:sz w:val="24"/>
        </w:rPr>
        <w:t>87383623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0591</w:t>
      </w:r>
      <w:r>
        <w:rPr>
          <w:rFonts w:ascii="Times New Roman" w:hAnsi="Times New Roman"/>
          <w:sz w:val="24"/>
        </w:rPr>
        <w:t>）</w:t>
      </w:r>
      <w:r>
        <w:rPr>
          <w:rFonts w:ascii="Times New Roman" w:hAnsi="Times New Roman"/>
          <w:sz w:val="24"/>
        </w:rPr>
        <w:t>87383610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0591</w:t>
      </w:r>
      <w:r>
        <w:rPr>
          <w:rFonts w:ascii="Times New Roman" w:hAnsi="Times New Roman"/>
          <w:sz w:val="24"/>
        </w:rPr>
        <w:t>）</w:t>
      </w:r>
      <w:r>
        <w:rPr>
          <w:rFonts w:ascii="Times New Roman" w:hAnsi="Times New Roman"/>
          <w:sz w:val="24"/>
        </w:rPr>
        <w:t>96326</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www.hfzq.com.cn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41</w:t>
      </w:r>
      <w:r>
        <w:rPr>
          <w:rFonts w:ascii="Times New Roman" w:hAnsi="Times New Roman"/>
          <w:sz w:val="24"/>
        </w:rPr>
        <w:t>）名称：兴业证券股份有限公司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住所：福州市湖东路</w:t>
      </w:r>
      <w:r>
        <w:rPr>
          <w:rFonts w:ascii="Times New Roman" w:hAnsi="Times New Roman"/>
          <w:sz w:val="24"/>
        </w:rPr>
        <w:t>268</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办公地址：上海市浦东新区长柳路</w:t>
      </w:r>
      <w:r>
        <w:rPr>
          <w:rFonts w:ascii="Times New Roman" w:hAnsi="Times New Roman"/>
          <w:sz w:val="24"/>
        </w:rPr>
        <w:t>36</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法定代表人：杨华辉</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 xml:space="preserve"> 021-38565547</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联系人：乔琳雪</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 xml:space="preserve"> www.xyzq.com.cn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95562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42</w:t>
      </w:r>
      <w:r>
        <w:rPr>
          <w:rFonts w:ascii="Times New Roman" w:hAnsi="Times New Roman"/>
          <w:sz w:val="24"/>
        </w:rPr>
        <w:t>）名称：海通证券股份有限公司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住所：上海市淮海中路</w:t>
      </w:r>
      <w:r>
        <w:rPr>
          <w:rFonts w:ascii="Times New Roman" w:hAnsi="Times New Roman"/>
          <w:sz w:val="24"/>
        </w:rPr>
        <w:t>98</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办公地址：上海市广东路</w:t>
      </w:r>
      <w:r>
        <w:rPr>
          <w:rFonts w:ascii="Times New Roman" w:hAnsi="Times New Roman"/>
          <w:sz w:val="24"/>
        </w:rPr>
        <w:t>689</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法定代表人：王开国</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23219000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23219100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联系人：李笑鸣</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95553</w:t>
      </w:r>
      <w:r>
        <w:rPr>
          <w:rFonts w:ascii="Times New Roman" w:hAnsi="Times New Roman"/>
          <w:sz w:val="24"/>
        </w:rPr>
        <w:t>或拨打各城市营业网点咨询电话</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www.htsec.com"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43</w:t>
      </w:r>
      <w:r>
        <w:rPr>
          <w:rFonts w:ascii="Times New Roman" w:hAnsi="Times New Roman"/>
          <w:sz w:val="24"/>
        </w:rPr>
        <w:t>）名称：华宝证券有限责任公司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住所：中国上海市陆家嘴环路</w:t>
      </w:r>
      <w:r>
        <w:rPr>
          <w:rFonts w:ascii="Times New Roman" w:hAnsi="Times New Roman"/>
          <w:sz w:val="24"/>
        </w:rPr>
        <w:t>166</w:t>
      </w:r>
      <w:r>
        <w:rPr>
          <w:rFonts w:ascii="Times New Roman" w:hAnsi="Times New Roman"/>
          <w:sz w:val="24"/>
        </w:rPr>
        <w:t>号未来资产大厦</w:t>
      </w:r>
      <w:r>
        <w:rPr>
          <w:rFonts w:ascii="Times New Roman" w:hAnsi="Times New Roman"/>
          <w:sz w:val="24"/>
        </w:rPr>
        <w:t>27</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办公地址：中国上海市浦东新区世纪大道</w:t>
      </w:r>
      <w:r>
        <w:rPr>
          <w:rFonts w:ascii="Times New Roman" w:hAnsi="Times New Roman"/>
          <w:sz w:val="24"/>
        </w:rPr>
        <w:t>100</w:t>
      </w:r>
      <w:r>
        <w:rPr>
          <w:rFonts w:ascii="Times New Roman" w:hAnsi="Times New Roman"/>
          <w:sz w:val="24"/>
        </w:rPr>
        <w:t>号上海环球金融中心</w:t>
      </w:r>
      <w:r>
        <w:rPr>
          <w:rFonts w:ascii="Times New Roman" w:hAnsi="Times New Roman"/>
          <w:sz w:val="24"/>
        </w:rPr>
        <w:t>57</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陈林</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68777222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传真：（</w:t>
      </w:r>
      <w:r>
        <w:rPr>
          <w:rFonts w:ascii="Times New Roman" w:hAnsi="Times New Roman"/>
          <w:sz w:val="24"/>
        </w:rPr>
        <w:t>021</w:t>
      </w:r>
      <w:r>
        <w:rPr>
          <w:rFonts w:ascii="Times New Roman" w:hAnsi="Times New Roman"/>
          <w:sz w:val="24"/>
        </w:rPr>
        <w:t>）</w:t>
      </w:r>
      <w:r>
        <w:rPr>
          <w:rFonts w:ascii="Times New Roman" w:hAnsi="Times New Roman"/>
          <w:sz w:val="24"/>
        </w:rPr>
        <w:t>68777822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联系人：赵洁</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400-820-9898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www.cnhbstock.com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44</w:t>
      </w:r>
      <w:r>
        <w:rPr>
          <w:rFonts w:ascii="Times New Roman" w:hAnsi="Times New Roman"/>
          <w:sz w:val="24"/>
        </w:rPr>
        <w:t>）名称：联讯证券股份有限公司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惠州市江北东江三路</w:t>
      </w:r>
      <w:r>
        <w:rPr>
          <w:rFonts w:ascii="Times New Roman" w:hAnsi="Times New Roman"/>
          <w:sz w:val="24"/>
        </w:rPr>
        <w:t>55</w:t>
      </w:r>
      <w:r>
        <w:rPr>
          <w:rFonts w:ascii="Times New Roman" w:hAnsi="Times New Roman"/>
          <w:sz w:val="24"/>
        </w:rPr>
        <w:t>号广播电视新闻中心西面一层大堂和三、四层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办公地址：惠州市江北东江三路</w:t>
      </w:r>
      <w:r>
        <w:rPr>
          <w:rFonts w:ascii="Times New Roman" w:hAnsi="Times New Roman"/>
          <w:sz w:val="24"/>
        </w:rPr>
        <w:t>55</w:t>
      </w:r>
      <w:r>
        <w:rPr>
          <w:rFonts w:ascii="Times New Roman" w:hAnsi="Times New Roman"/>
          <w:sz w:val="24"/>
        </w:rPr>
        <w:t>号广播电视新闻中心西面一层大堂和三、四层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法定代表人：徐刚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33606736</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33606760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联系人：陈思</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95564</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www.lxzq.com.cn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45</w:t>
      </w:r>
      <w:r>
        <w:rPr>
          <w:rFonts w:ascii="Times New Roman" w:hAnsi="Times New Roman"/>
          <w:sz w:val="24"/>
        </w:rPr>
        <w:t>）名称：华西证券股份有限公司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住所：四川省成都市高新区天府二街</w:t>
      </w:r>
      <w:r>
        <w:rPr>
          <w:rFonts w:ascii="Times New Roman" w:hAnsi="Times New Roman"/>
          <w:sz w:val="24"/>
        </w:rPr>
        <w:t>198</w:t>
      </w:r>
      <w:r>
        <w:rPr>
          <w:rFonts w:ascii="Times New Roman" w:hAnsi="Times New Roman"/>
          <w:sz w:val="24"/>
        </w:rPr>
        <w:t>号华西证券大厦</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办公地址：四川省成都市高新区天府二街</w:t>
      </w:r>
      <w:r>
        <w:rPr>
          <w:rFonts w:ascii="Times New Roman" w:hAnsi="Times New Roman"/>
          <w:sz w:val="24"/>
        </w:rPr>
        <w:t>198</w:t>
      </w:r>
      <w:r>
        <w:rPr>
          <w:rFonts w:ascii="Times New Roman" w:hAnsi="Times New Roman"/>
          <w:sz w:val="24"/>
        </w:rPr>
        <w:t>号华西证券大厦</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法定代表人：杨炯洋</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028</w:t>
      </w:r>
      <w:r>
        <w:rPr>
          <w:rFonts w:ascii="Times New Roman" w:hAnsi="Times New Roman"/>
          <w:sz w:val="24"/>
        </w:rPr>
        <w:t>）</w:t>
      </w:r>
      <w:r>
        <w:rPr>
          <w:rFonts w:ascii="Times New Roman" w:hAnsi="Times New Roman"/>
          <w:sz w:val="24"/>
        </w:rPr>
        <w:t>86135991</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028</w:t>
      </w:r>
      <w:r>
        <w:rPr>
          <w:rFonts w:ascii="Times New Roman" w:hAnsi="Times New Roman"/>
          <w:sz w:val="24"/>
        </w:rPr>
        <w:t>）</w:t>
      </w:r>
      <w:r>
        <w:rPr>
          <w:rFonts w:ascii="Times New Roman" w:hAnsi="Times New Roman"/>
          <w:sz w:val="24"/>
        </w:rPr>
        <w:t>86150400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联系人：周志茹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95584</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www.hx168.com.cn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46</w:t>
      </w:r>
      <w:r>
        <w:rPr>
          <w:rFonts w:ascii="Times New Roman" w:hAnsi="Times New Roman"/>
          <w:sz w:val="24"/>
        </w:rPr>
        <w:t>）名称：东莞证券股份有限公司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住所：广东省东莞市莞城区可园南路一号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办公地址：广东省东莞市莞城区可园南路一号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0769</w:t>
      </w:r>
      <w:r>
        <w:rPr>
          <w:rFonts w:ascii="Times New Roman" w:hAnsi="Times New Roman"/>
          <w:sz w:val="24"/>
        </w:rPr>
        <w:t>）</w:t>
      </w:r>
      <w:r>
        <w:rPr>
          <w:rFonts w:ascii="Times New Roman" w:hAnsi="Times New Roman"/>
          <w:sz w:val="24"/>
        </w:rPr>
        <w:t>22115712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0769</w:t>
      </w:r>
      <w:r>
        <w:rPr>
          <w:rFonts w:ascii="Times New Roman" w:hAnsi="Times New Roman"/>
          <w:sz w:val="24"/>
        </w:rPr>
        <w:t>）</w:t>
      </w:r>
      <w:r>
        <w:rPr>
          <w:rFonts w:ascii="Times New Roman" w:hAnsi="Times New Roman"/>
          <w:sz w:val="24"/>
        </w:rPr>
        <w:t>22115712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联系人：李荣</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95328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网址：</w:t>
      </w:r>
      <w:r>
        <w:rPr>
          <w:rFonts w:ascii="Times New Roman" w:hAnsi="Times New Roman"/>
          <w:sz w:val="24"/>
        </w:rPr>
        <w:t>www.dgzq.com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47</w:t>
      </w:r>
      <w:r>
        <w:rPr>
          <w:rFonts w:ascii="Times New Roman" w:hAnsi="Times New Roman"/>
          <w:sz w:val="24"/>
        </w:rPr>
        <w:t>）名称：第一创业证券股份有限公司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住所：深圳市罗湖区笋岗路</w:t>
      </w:r>
      <w:r>
        <w:rPr>
          <w:rFonts w:ascii="Times New Roman" w:hAnsi="Times New Roman"/>
          <w:sz w:val="24"/>
        </w:rPr>
        <w:t>12</w:t>
      </w:r>
      <w:r>
        <w:rPr>
          <w:rFonts w:ascii="Times New Roman" w:hAnsi="Times New Roman"/>
          <w:sz w:val="24"/>
        </w:rPr>
        <w:t>号中民时代广场</w:t>
      </w:r>
      <w:r>
        <w:rPr>
          <w:rFonts w:ascii="Times New Roman" w:hAnsi="Times New Roman"/>
          <w:sz w:val="24"/>
        </w:rPr>
        <w:t xml:space="preserve"> B </w:t>
      </w:r>
      <w:r>
        <w:rPr>
          <w:rFonts w:ascii="Times New Roman" w:hAnsi="Times New Roman"/>
          <w:sz w:val="24"/>
        </w:rPr>
        <w:t>座</w:t>
      </w:r>
      <w:r>
        <w:rPr>
          <w:rFonts w:ascii="Times New Roman" w:hAnsi="Times New Roman"/>
          <w:sz w:val="24"/>
        </w:rPr>
        <w:t>25</w:t>
      </w:r>
      <w:r>
        <w:rPr>
          <w:rFonts w:ascii="Times New Roman" w:hAnsi="Times New Roman"/>
          <w:sz w:val="24"/>
        </w:rPr>
        <w:t>、</w:t>
      </w:r>
      <w:r>
        <w:rPr>
          <w:rFonts w:ascii="Times New Roman" w:hAnsi="Times New Roman"/>
          <w:sz w:val="24"/>
        </w:rPr>
        <w:t>26</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办公地址：深圳市罗湖区笋岗路</w:t>
      </w:r>
      <w:r>
        <w:rPr>
          <w:rFonts w:ascii="Times New Roman" w:hAnsi="Times New Roman"/>
          <w:sz w:val="24"/>
        </w:rPr>
        <w:t>12</w:t>
      </w:r>
      <w:r>
        <w:rPr>
          <w:rFonts w:ascii="Times New Roman" w:hAnsi="Times New Roman"/>
          <w:sz w:val="24"/>
        </w:rPr>
        <w:t>号中民时代广场</w:t>
      </w:r>
      <w:r>
        <w:rPr>
          <w:rFonts w:ascii="Times New Roman" w:hAnsi="Times New Roman"/>
          <w:sz w:val="24"/>
        </w:rPr>
        <w:t xml:space="preserve"> B </w:t>
      </w:r>
      <w:r>
        <w:rPr>
          <w:rFonts w:ascii="Times New Roman" w:hAnsi="Times New Roman"/>
          <w:sz w:val="24"/>
        </w:rPr>
        <w:t>座</w:t>
      </w:r>
      <w:r>
        <w:rPr>
          <w:rFonts w:ascii="Times New Roman" w:hAnsi="Times New Roman"/>
          <w:sz w:val="24"/>
        </w:rPr>
        <w:t>25</w:t>
      </w:r>
      <w:r>
        <w:rPr>
          <w:rFonts w:ascii="Times New Roman" w:hAnsi="Times New Roman"/>
          <w:sz w:val="24"/>
        </w:rPr>
        <w:t>、</w:t>
      </w:r>
      <w:r>
        <w:rPr>
          <w:rFonts w:ascii="Times New Roman" w:hAnsi="Times New Roman"/>
          <w:sz w:val="24"/>
        </w:rPr>
        <w:t>26</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法定代表人：刘学民</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25832852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25831718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联系人：崔国良</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4008881888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www.firstcapital.com.cn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48</w:t>
      </w:r>
      <w:r>
        <w:rPr>
          <w:rFonts w:ascii="Times New Roman" w:hAnsi="Times New Roman"/>
          <w:sz w:val="24"/>
        </w:rPr>
        <w:t>）名称：德邦证券有限责任公司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住所：上海市普陀区曹杨路</w:t>
      </w:r>
      <w:r>
        <w:rPr>
          <w:rFonts w:ascii="Times New Roman" w:hAnsi="Times New Roman"/>
          <w:sz w:val="24"/>
        </w:rPr>
        <w:t>510</w:t>
      </w:r>
      <w:r>
        <w:rPr>
          <w:rFonts w:ascii="Times New Roman" w:hAnsi="Times New Roman"/>
          <w:sz w:val="24"/>
        </w:rPr>
        <w:t>号南半幢</w:t>
      </w:r>
      <w:r>
        <w:rPr>
          <w:rFonts w:ascii="Times New Roman" w:hAnsi="Times New Roman"/>
          <w:sz w:val="24"/>
        </w:rPr>
        <w:t>9</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办公地址：上海市福山路</w:t>
      </w:r>
      <w:r>
        <w:rPr>
          <w:rFonts w:ascii="Times New Roman" w:hAnsi="Times New Roman"/>
          <w:sz w:val="24"/>
        </w:rPr>
        <w:t>500</w:t>
      </w:r>
      <w:r>
        <w:rPr>
          <w:rFonts w:ascii="Times New Roman" w:hAnsi="Times New Roman"/>
          <w:sz w:val="24"/>
        </w:rPr>
        <w:t>号城建大厦</w:t>
      </w:r>
      <w:r>
        <w:rPr>
          <w:rFonts w:ascii="Times New Roman" w:hAnsi="Times New Roman"/>
          <w:sz w:val="24"/>
        </w:rPr>
        <w:t>26</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法定代表人：姚文平</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68761616</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68767981</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4008-888-128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www.tebon.com.cn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49</w:t>
      </w:r>
      <w:r>
        <w:rPr>
          <w:rFonts w:ascii="Times New Roman" w:hAnsi="Times New Roman"/>
          <w:sz w:val="24"/>
        </w:rPr>
        <w:t>）名称：中信证券华南股份有限公司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住所：广州市天河区珠江西路</w:t>
      </w:r>
      <w:r>
        <w:rPr>
          <w:rFonts w:ascii="Times New Roman" w:hAnsi="Times New Roman"/>
          <w:sz w:val="24"/>
        </w:rPr>
        <w:t>5</w:t>
      </w:r>
      <w:r>
        <w:rPr>
          <w:rFonts w:ascii="Times New Roman" w:hAnsi="Times New Roman"/>
          <w:sz w:val="24"/>
        </w:rPr>
        <w:t>号广州国际金融中心主塔</w:t>
      </w:r>
      <w:r>
        <w:rPr>
          <w:rFonts w:ascii="Times New Roman" w:hAnsi="Times New Roman"/>
          <w:sz w:val="24"/>
        </w:rPr>
        <w:t>19</w:t>
      </w:r>
      <w:r>
        <w:rPr>
          <w:rFonts w:ascii="Times New Roman" w:hAnsi="Times New Roman"/>
          <w:sz w:val="24"/>
        </w:rPr>
        <w:t>层、</w:t>
      </w:r>
      <w:r>
        <w:rPr>
          <w:rFonts w:ascii="Times New Roman" w:hAnsi="Times New Roman"/>
          <w:sz w:val="24"/>
        </w:rPr>
        <w:t>20</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办公地址：广州市天河区珠江西路</w:t>
      </w:r>
      <w:r>
        <w:rPr>
          <w:rFonts w:ascii="Times New Roman" w:hAnsi="Times New Roman"/>
          <w:sz w:val="24"/>
        </w:rPr>
        <w:t>5</w:t>
      </w:r>
      <w:r>
        <w:rPr>
          <w:rFonts w:ascii="Times New Roman" w:hAnsi="Times New Roman"/>
          <w:sz w:val="24"/>
        </w:rPr>
        <w:t>号广州国际金融中心主塔</w:t>
      </w:r>
      <w:r>
        <w:rPr>
          <w:rFonts w:ascii="Times New Roman" w:hAnsi="Times New Roman"/>
          <w:sz w:val="24"/>
        </w:rPr>
        <w:t>19</w:t>
      </w:r>
      <w:r>
        <w:rPr>
          <w:rFonts w:ascii="Times New Roman" w:hAnsi="Times New Roman"/>
          <w:sz w:val="24"/>
        </w:rPr>
        <w:t>层、</w:t>
      </w:r>
      <w:r>
        <w:rPr>
          <w:rFonts w:ascii="Times New Roman" w:hAnsi="Times New Roman"/>
          <w:sz w:val="24"/>
        </w:rPr>
        <w:t>20</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法定代表人：胡伏云</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020-88836999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020-88836984</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联系人：陈靖</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客服电话：（</w:t>
      </w:r>
      <w:r>
        <w:rPr>
          <w:rFonts w:ascii="Times New Roman" w:hAnsi="Times New Roman"/>
          <w:sz w:val="24"/>
        </w:rPr>
        <w:t>020</w:t>
      </w:r>
      <w:r>
        <w:rPr>
          <w:rFonts w:ascii="Times New Roman" w:hAnsi="Times New Roman"/>
          <w:sz w:val="24"/>
        </w:rPr>
        <w:t>）</w:t>
      </w:r>
      <w:r>
        <w:rPr>
          <w:rFonts w:ascii="Times New Roman" w:hAnsi="Times New Roman"/>
          <w:sz w:val="24"/>
        </w:rPr>
        <w:t>95396</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www.gzs.com.cn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50</w:t>
      </w:r>
      <w:r>
        <w:rPr>
          <w:rFonts w:ascii="Times New Roman" w:hAnsi="Times New Roman"/>
          <w:sz w:val="24"/>
        </w:rPr>
        <w:t>）名称：北京钱景财富投资管理有限公司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住所：北京市海淀区丹棱街</w:t>
      </w:r>
      <w:r>
        <w:rPr>
          <w:rFonts w:ascii="Times New Roman" w:hAnsi="Times New Roman"/>
          <w:sz w:val="24"/>
        </w:rPr>
        <w:t>6</w:t>
      </w:r>
      <w:r>
        <w:rPr>
          <w:rFonts w:ascii="Times New Roman" w:hAnsi="Times New Roman"/>
          <w:sz w:val="24"/>
        </w:rPr>
        <w:t>幢</w:t>
      </w:r>
      <w:r>
        <w:rPr>
          <w:rFonts w:ascii="Times New Roman" w:hAnsi="Times New Roman"/>
          <w:sz w:val="24"/>
        </w:rPr>
        <w:t>1</w:t>
      </w:r>
      <w:r>
        <w:rPr>
          <w:rFonts w:ascii="Times New Roman" w:hAnsi="Times New Roman"/>
          <w:sz w:val="24"/>
        </w:rPr>
        <w:t>号</w:t>
      </w:r>
      <w:r>
        <w:rPr>
          <w:rFonts w:ascii="Times New Roman" w:hAnsi="Times New Roman"/>
          <w:sz w:val="24"/>
        </w:rPr>
        <w:t>9</w:t>
      </w:r>
      <w:r>
        <w:rPr>
          <w:rFonts w:ascii="Times New Roman" w:hAnsi="Times New Roman"/>
          <w:sz w:val="24"/>
        </w:rPr>
        <w:t>层</w:t>
      </w:r>
      <w:r>
        <w:rPr>
          <w:rFonts w:ascii="Times New Roman" w:hAnsi="Times New Roman"/>
          <w:sz w:val="24"/>
        </w:rPr>
        <w:t>1008-1012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办公地址：北京市海淀区丹棱街</w:t>
      </w:r>
      <w:r>
        <w:rPr>
          <w:rFonts w:ascii="Times New Roman" w:hAnsi="Times New Roman"/>
          <w:sz w:val="24"/>
        </w:rPr>
        <w:t>6</w:t>
      </w:r>
      <w:r>
        <w:rPr>
          <w:rFonts w:ascii="Times New Roman" w:hAnsi="Times New Roman"/>
          <w:sz w:val="24"/>
        </w:rPr>
        <w:t>幢</w:t>
      </w:r>
      <w:r>
        <w:rPr>
          <w:rFonts w:ascii="Times New Roman" w:hAnsi="Times New Roman"/>
          <w:sz w:val="24"/>
        </w:rPr>
        <w:t>1</w:t>
      </w:r>
      <w:r>
        <w:rPr>
          <w:rFonts w:ascii="Times New Roman" w:hAnsi="Times New Roman"/>
          <w:sz w:val="24"/>
        </w:rPr>
        <w:t>号</w:t>
      </w:r>
      <w:r>
        <w:rPr>
          <w:rFonts w:ascii="Times New Roman" w:hAnsi="Times New Roman"/>
          <w:sz w:val="24"/>
        </w:rPr>
        <w:t>9</w:t>
      </w:r>
      <w:r>
        <w:rPr>
          <w:rFonts w:ascii="Times New Roman" w:hAnsi="Times New Roman"/>
          <w:sz w:val="24"/>
        </w:rPr>
        <w:t>层</w:t>
      </w:r>
      <w:r>
        <w:rPr>
          <w:rFonts w:ascii="Times New Roman" w:hAnsi="Times New Roman"/>
          <w:sz w:val="24"/>
        </w:rPr>
        <w:t>1008-1012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法定代表人：赵荣春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57418829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57569671</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魏争</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 xml:space="preserve"> 400-678-5095</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www.niuji.net</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51</w:t>
      </w:r>
      <w:r>
        <w:rPr>
          <w:rFonts w:ascii="Times New Roman" w:hAnsi="Times New Roman"/>
          <w:sz w:val="24"/>
        </w:rPr>
        <w:t>）名称：上海大智慧基金销售有限公司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住所：上海市浦东新区杨高南路</w:t>
      </w:r>
      <w:r>
        <w:rPr>
          <w:rFonts w:ascii="Times New Roman" w:hAnsi="Times New Roman"/>
          <w:sz w:val="24"/>
        </w:rPr>
        <w:t>428</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10-11</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办公地址：上海市浦东新区杨高南路</w:t>
      </w:r>
      <w:r>
        <w:rPr>
          <w:rFonts w:ascii="Times New Roman" w:hAnsi="Times New Roman"/>
          <w:sz w:val="24"/>
        </w:rPr>
        <w:t>428</w:t>
      </w:r>
      <w:r>
        <w:rPr>
          <w:rFonts w:ascii="Times New Roman" w:hAnsi="Times New Roman"/>
          <w:sz w:val="24"/>
        </w:rPr>
        <w:t>号</w:t>
      </w:r>
      <w:r>
        <w:rPr>
          <w:rFonts w:ascii="Times New Roman" w:hAnsi="Times New Roman"/>
          <w:sz w:val="24"/>
        </w:rPr>
        <w:t>1</w:t>
      </w:r>
      <w:r>
        <w:rPr>
          <w:rFonts w:ascii="Times New Roman" w:hAnsi="Times New Roman"/>
          <w:sz w:val="24"/>
        </w:rPr>
        <w:t>号楼</w:t>
      </w:r>
      <w:r>
        <w:rPr>
          <w:rFonts w:ascii="Times New Roman" w:hAnsi="Times New Roman"/>
          <w:sz w:val="24"/>
        </w:rPr>
        <w:t>10-11</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法定代表人：申健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021-0219988-35374</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021-20219923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联系人：张蜓</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021-20292031</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https://www.wg.com.cn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52</w:t>
      </w:r>
      <w:r>
        <w:rPr>
          <w:rFonts w:ascii="Times New Roman" w:hAnsi="Times New Roman"/>
          <w:sz w:val="24"/>
        </w:rPr>
        <w:t>）名称：上海利得基金销售有限公司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上海浦东新区峨山路</w:t>
      </w:r>
      <w:r>
        <w:rPr>
          <w:rFonts w:ascii="Times New Roman" w:hAnsi="Times New Roman"/>
          <w:sz w:val="24"/>
        </w:rPr>
        <w:t>91</w:t>
      </w:r>
      <w:r>
        <w:rPr>
          <w:rFonts w:ascii="Times New Roman" w:hAnsi="Times New Roman"/>
          <w:sz w:val="24"/>
        </w:rPr>
        <w:t>弄</w:t>
      </w:r>
      <w:r>
        <w:rPr>
          <w:rFonts w:ascii="Times New Roman" w:hAnsi="Times New Roman"/>
          <w:sz w:val="24"/>
        </w:rPr>
        <w:t>61</w:t>
      </w:r>
      <w:r>
        <w:rPr>
          <w:rFonts w:ascii="Times New Roman" w:hAnsi="Times New Roman"/>
          <w:sz w:val="24"/>
        </w:rPr>
        <w:t>号陆家嘴软件园</w:t>
      </w:r>
      <w:r>
        <w:rPr>
          <w:rFonts w:ascii="Times New Roman" w:hAnsi="Times New Roman"/>
          <w:sz w:val="24"/>
        </w:rPr>
        <w:t>10</w:t>
      </w:r>
      <w:r>
        <w:rPr>
          <w:rFonts w:ascii="Times New Roman" w:hAnsi="Times New Roman"/>
          <w:sz w:val="24"/>
        </w:rPr>
        <w:t>号楼</w:t>
      </w:r>
      <w:r>
        <w:rPr>
          <w:rFonts w:ascii="Times New Roman" w:hAnsi="Times New Roman"/>
          <w:sz w:val="24"/>
        </w:rPr>
        <w:t>12</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办公地址：上海浦东新区峨山路</w:t>
      </w:r>
      <w:r>
        <w:rPr>
          <w:rFonts w:ascii="Times New Roman" w:hAnsi="Times New Roman"/>
          <w:sz w:val="24"/>
        </w:rPr>
        <w:t>91</w:t>
      </w:r>
      <w:r>
        <w:rPr>
          <w:rFonts w:ascii="Times New Roman" w:hAnsi="Times New Roman"/>
          <w:sz w:val="24"/>
        </w:rPr>
        <w:t>弄</w:t>
      </w:r>
      <w:r>
        <w:rPr>
          <w:rFonts w:ascii="Times New Roman" w:hAnsi="Times New Roman"/>
          <w:sz w:val="24"/>
        </w:rPr>
        <w:t>61</w:t>
      </w:r>
      <w:r>
        <w:rPr>
          <w:rFonts w:ascii="Times New Roman" w:hAnsi="Times New Roman"/>
          <w:sz w:val="24"/>
        </w:rPr>
        <w:t>号陆家嘴软件园</w:t>
      </w:r>
      <w:r>
        <w:rPr>
          <w:rFonts w:ascii="Times New Roman" w:hAnsi="Times New Roman"/>
          <w:sz w:val="24"/>
        </w:rPr>
        <w:t>10</w:t>
      </w:r>
      <w:r>
        <w:rPr>
          <w:rFonts w:ascii="Times New Roman" w:hAnsi="Times New Roman"/>
          <w:sz w:val="24"/>
        </w:rPr>
        <w:t>号楼</w:t>
      </w:r>
      <w:r>
        <w:rPr>
          <w:rFonts w:ascii="Times New Roman" w:hAnsi="Times New Roman"/>
          <w:sz w:val="24"/>
        </w:rPr>
        <w:t>12</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法定代表人：沈继伟</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021-50583533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021-50583633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徐鹏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客服电话：</w:t>
      </w:r>
      <w:r>
        <w:rPr>
          <w:rFonts w:ascii="Times New Roman" w:hAnsi="Times New Roman"/>
          <w:sz w:val="24"/>
        </w:rPr>
        <w:t>400-005-6355</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a.leadfund.com.cn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53</w:t>
      </w:r>
      <w:r>
        <w:rPr>
          <w:rFonts w:ascii="Times New Roman" w:hAnsi="Times New Roman"/>
          <w:sz w:val="24"/>
        </w:rPr>
        <w:t>）名称：上海凯石财富基金销售有限公司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住所：上海市黄浦区西藏南路</w:t>
      </w:r>
      <w:r>
        <w:rPr>
          <w:rFonts w:ascii="Times New Roman" w:hAnsi="Times New Roman"/>
          <w:sz w:val="24"/>
        </w:rPr>
        <w:t>765</w:t>
      </w:r>
      <w:r>
        <w:rPr>
          <w:rFonts w:ascii="Times New Roman" w:hAnsi="Times New Roman"/>
          <w:sz w:val="24"/>
        </w:rPr>
        <w:t>号</w:t>
      </w:r>
      <w:r>
        <w:rPr>
          <w:rFonts w:ascii="Times New Roman" w:hAnsi="Times New Roman"/>
          <w:sz w:val="24"/>
        </w:rPr>
        <w:t>602-115</w:t>
      </w:r>
      <w:r>
        <w:rPr>
          <w:rFonts w:ascii="Times New Roman" w:hAnsi="Times New Roman"/>
          <w:sz w:val="24"/>
        </w:rPr>
        <w:t>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办公地址：上海市黄浦区延安东路</w:t>
      </w:r>
      <w:r>
        <w:rPr>
          <w:rFonts w:ascii="Times New Roman" w:hAnsi="Times New Roman"/>
          <w:sz w:val="24"/>
        </w:rPr>
        <w:t>1</w:t>
      </w:r>
      <w:r>
        <w:rPr>
          <w:rFonts w:ascii="Times New Roman" w:hAnsi="Times New Roman"/>
          <w:sz w:val="24"/>
        </w:rPr>
        <w:t>号凯石大厦</w:t>
      </w:r>
      <w:r>
        <w:rPr>
          <w:rFonts w:ascii="Times New Roman" w:hAnsi="Times New Roman"/>
          <w:sz w:val="24"/>
        </w:rPr>
        <w:t>4</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法定代表人：陈继武</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021-63333319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021-63332523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联系人：李晓明</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客服电话：</w:t>
      </w:r>
      <w:r>
        <w:rPr>
          <w:rFonts w:ascii="Times New Roman" w:hAnsi="Times New Roman"/>
          <w:sz w:val="24"/>
        </w:rPr>
        <w:t>4000 178 000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www.lingxianfund.com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54</w:t>
      </w:r>
      <w:r>
        <w:rPr>
          <w:rFonts w:ascii="Times New Roman" w:hAnsi="Times New Roman"/>
          <w:sz w:val="24"/>
        </w:rPr>
        <w:t>）名称：北京虹点基金销售有限公司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住所：北京市朝阳区工人体育场北路甲</w:t>
      </w:r>
      <w:r>
        <w:rPr>
          <w:rFonts w:ascii="Times New Roman" w:hAnsi="Times New Roman"/>
          <w:sz w:val="24"/>
        </w:rPr>
        <w:t>2</w:t>
      </w:r>
      <w:r>
        <w:rPr>
          <w:rFonts w:ascii="Times New Roman" w:hAnsi="Times New Roman"/>
          <w:sz w:val="24"/>
        </w:rPr>
        <w:t>号裙房</w:t>
      </w:r>
      <w:r>
        <w:rPr>
          <w:rFonts w:ascii="Times New Roman" w:hAnsi="Times New Roman"/>
          <w:sz w:val="24"/>
        </w:rPr>
        <w:t>2</w:t>
      </w:r>
      <w:r>
        <w:rPr>
          <w:rFonts w:ascii="Times New Roman" w:hAnsi="Times New Roman"/>
          <w:sz w:val="24"/>
        </w:rPr>
        <w:t>层</w:t>
      </w:r>
      <w:r>
        <w:rPr>
          <w:rFonts w:ascii="Times New Roman" w:hAnsi="Times New Roman"/>
          <w:sz w:val="24"/>
        </w:rPr>
        <w:t>222</w:t>
      </w:r>
      <w:r>
        <w:rPr>
          <w:rFonts w:ascii="Times New Roman" w:hAnsi="Times New Roman"/>
          <w:sz w:val="24"/>
        </w:rPr>
        <w:t>单元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办公地址：北京市朝阳区工人体育场北路甲</w:t>
      </w:r>
      <w:r>
        <w:rPr>
          <w:rFonts w:ascii="Times New Roman" w:hAnsi="Times New Roman"/>
          <w:sz w:val="24"/>
        </w:rPr>
        <w:t>2</w:t>
      </w:r>
      <w:r>
        <w:rPr>
          <w:rFonts w:ascii="Times New Roman" w:hAnsi="Times New Roman"/>
          <w:sz w:val="24"/>
        </w:rPr>
        <w:t>号裙房</w:t>
      </w:r>
      <w:r>
        <w:rPr>
          <w:rFonts w:ascii="Times New Roman" w:hAnsi="Times New Roman"/>
          <w:sz w:val="24"/>
        </w:rPr>
        <w:t>2</w:t>
      </w:r>
      <w:r>
        <w:rPr>
          <w:rFonts w:ascii="Times New Roman" w:hAnsi="Times New Roman"/>
          <w:sz w:val="24"/>
        </w:rPr>
        <w:t>层</w:t>
      </w:r>
      <w:r>
        <w:rPr>
          <w:rFonts w:ascii="Times New Roman" w:hAnsi="Times New Roman"/>
          <w:sz w:val="24"/>
        </w:rPr>
        <w:t>222</w:t>
      </w:r>
      <w:r>
        <w:rPr>
          <w:rFonts w:ascii="Times New Roman" w:hAnsi="Times New Roman"/>
          <w:sz w:val="24"/>
        </w:rPr>
        <w:t>单元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法定代表人：胡伟</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65951887</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65951887</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联系人：姜颖</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400-618-0707</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www.hongdianfund.com/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55</w:t>
      </w:r>
      <w:r>
        <w:rPr>
          <w:rFonts w:ascii="Times New Roman" w:hAnsi="Times New Roman"/>
          <w:sz w:val="24"/>
        </w:rPr>
        <w:t>）名称：诺亚正行</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基金销售投资顾问有限公司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住所：上海市虹口区飞虹路</w:t>
      </w:r>
      <w:r>
        <w:rPr>
          <w:rFonts w:ascii="Times New Roman" w:hAnsi="Times New Roman"/>
          <w:sz w:val="24"/>
        </w:rPr>
        <w:t>360</w:t>
      </w:r>
      <w:r>
        <w:rPr>
          <w:rFonts w:ascii="Times New Roman" w:hAnsi="Times New Roman"/>
          <w:sz w:val="24"/>
        </w:rPr>
        <w:t>弄</w:t>
      </w:r>
      <w:r>
        <w:rPr>
          <w:rFonts w:ascii="Times New Roman" w:hAnsi="Times New Roman"/>
          <w:sz w:val="24"/>
        </w:rPr>
        <w:t>9</w:t>
      </w:r>
      <w:r>
        <w:rPr>
          <w:rFonts w:ascii="Times New Roman" w:hAnsi="Times New Roman"/>
          <w:sz w:val="24"/>
        </w:rPr>
        <w:t>号</w:t>
      </w:r>
      <w:r>
        <w:rPr>
          <w:rFonts w:ascii="Times New Roman" w:hAnsi="Times New Roman"/>
          <w:sz w:val="24"/>
        </w:rPr>
        <w:t>3724</w:t>
      </w:r>
      <w:r>
        <w:rPr>
          <w:rFonts w:ascii="Times New Roman" w:hAnsi="Times New Roman"/>
          <w:sz w:val="24"/>
        </w:rPr>
        <w:t>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办公地址：上海杨浦区秦皇岛路</w:t>
      </w:r>
      <w:r>
        <w:rPr>
          <w:rFonts w:ascii="Times New Roman" w:hAnsi="Times New Roman"/>
          <w:sz w:val="24"/>
        </w:rPr>
        <w:t>32</w:t>
      </w:r>
      <w:r>
        <w:rPr>
          <w:rFonts w:ascii="Times New Roman" w:hAnsi="Times New Roman"/>
          <w:sz w:val="24"/>
        </w:rPr>
        <w:t>号</w:t>
      </w:r>
      <w:r>
        <w:rPr>
          <w:rFonts w:ascii="Times New Roman" w:hAnsi="Times New Roman"/>
          <w:sz w:val="24"/>
        </w:rPr>
        <w:t>C</w:t>
      </w:r>
      <w:r>
        <w:rPr>
          <w:rFonts w:ascii="Times New Roman" w:hAnsi="Times New Roman"/>
          <w:sz w:val="24"/>
        </w:rPr>
        <w:t>栋</w:t>
      </w:r>
      <w:r>
        <w:rPr>
          <w:rFonts w:ascii="Times New Roman" w:hAnsi="Times New Roman"/>
          <w:sz w:val="24"/>
        </w:rPr>
        <w:t xml:space="preserve"> 2</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法定代表人：汪静波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38600735</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38509777</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联系人：方成</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400-821-5399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www.noah-fund.com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56</w:t>
      </w:r>
      <w:r>
        <w:rPr>
          <w:rFonts w:ascii="Times New Roman" w:hAnsi="Times New Roman"/>
          <w:sz w:val="24"/>
        </w:rPr>
        <w:t>）名称：上海好买基金销售有限公司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住所：上海市虹口区场中路</w:t>
      </w:r>
      <w:r>
        <w:rPr>
          <w:rFonts w:ascii="Times New Roman" w:hAnsi="Times New Roman"/>
          <w:sz w:val="24"/>
        </w:rPr>
        <w:t>685</w:t>
      </w:r>
      <w:r>
        <w:rPr>
          <w:rFonts w:ascii="Times New Roman" w:hAnsi="Times New Roman"/>
          <w:sz w:val="24"/>
        </w:rPr>
        <w:t>弄</w:t>
      </w:r>
      <w:r>
        <w:rPr>
          <w:rFonts w:ascii="Times New Roman" w:hAnsi="Times New Roman"/>
          <w:sz w:val="24"/>
        </w:rPr>
        <w:t>37</w:t>
      </w:r>
      <w:r>
        <w:rPr>
          <w:rFonts w:ascii="Times New Roman" w:hAnsi="Times New Roman"/>
          <w:sz w:val="24"/>
        </w:rPr>
        <w:t>号</w:t>
      </w:r>
      <w:r>
        <w:rPr>
          <w:rFonts w:ascii="Times New Roman" w:hAnsi="Times New Roman"/>
          <w:sz w:val="24"/>
        </w:rPr>
        <w:t>4</w:t>
      </w:r>
      <w:r>
        <w:rPr>
          <w:rFonts w:ascii="Times New Roman" w:hAnsi="Times New Roman"/>
          <w:sz w:val="24"/>
        </w:rPr>
        <w:t>号楼</w:t>
      </w:r>
      <w:r>
        <w:rPr>
          <w:rFonts w:ascii="Times New Roman" w:hAnsi="Times New Roman"/>
          <w:sz w:val="24"/>
        </w:rPr>
        <w:t>449</w:t>
      </w:r>
      <w:r>
        <w:rPr>
          <w:rFonts w:ascii="Times New Roman" w:hAnsi="Times New Roman"/>
          <w:sz w:val="24"/>
        </w:rPr>
        <w:t>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办公地址：上海市浦东新区浦东南路</w:t>
      </w:r>
      <w:r>
        <w:rPr>
          <w:rFonts w:ascii="Times New Roman" w:hAnsi="Times New Roman"/>
          <w:sz w:val="24"/>
        </w:rPr>
        <w:t>1118</w:t>
      </w:r>
      <w:r>
        <w:rPr>
          <w:rFonts w:ascii="Times New Roman" w:hAnsi="Times New Roman"/>
          <w:sz w:val="24"/>
        </w:rPr>
        <w:t>号鄂尔多斯国际大厦</w:t>
      </w:r>
      <w:r>
        <w:rPr>
          <w:rFonts w:ascii="Times New Roman" w:hAnsi="Times New Roman"/>
          <w:sz w:val="24"/>
        </w:rPr>
        <w:t>903-906</w:t>
      </w:r>
      <w:r>
        <w:rPr>
          <w:rFonts w:ascii="Times New Roman" w:hAnsi="Times New Roman"/>
          <w:sz w:val="24"/>
        </w:rPr>
        <w:t>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法定代表人：杨文斌</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68596916</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联系人：薛年</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400-700-9665</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www.ehowbuy.com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57</w:t>
      </w:r>
      <w:r>
        <w:rPr>
          <w:rFonts w:ascii="Times New Roman" w:hAnsi="Times New Roman"/>
          <w:sz w:val="24"/>
        </w:rPr>
        <w:t>）名称：上海长量基金销售投资顾问有限公司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住所：上海市浦东新区高翔路</w:t>
      </w:r>
      <w:r>
        <w:rPr>
          <w:rFonts w:ascii="Times New Roman" w:hAnsi="Times New Roman"/>
          <w:sz w:val="24"/>
        </w:rPr>
        <w:t>526</w:t>
      </w:r>
      <w:r>
        <w:rPr>
          <w:rFonts w:ascii="Times New Roman" w:hAnsi="Times New Roman"/>
          <w:sz w:val="24"/>
        </w:rPr>
        <w:t>号</w:t>
      </w:r>
      <w:r>
        <w:rPr>
          <w:rFonts w:ascii="Times New Roman" w:hAnsi="Times New Roman"/>
          <w:sz w:val="24"/>
        </w:rPr>
        <w:t>2</w:t>
      </w:r>
      <w:r>
        <w:rPr>
          <w:rFonts w:ascii="Times New Roman" w:hAnsi="Times New Roman"/>
          <w:sz w:val="24"/>
        </w:rPr>
        <w:t>幢</w:t>
      </w:r>
      <w:r>
        <w:rPr>
          <w:rFonts w:ascii="Times New Roman" w:hAnsi="Times New Roman"/>
          <w:sz w:val="24"/>
        </w:rPr>
        <w:t>220</w:t>
      </w:r>
      <w:r>
        <w:rPr>
          <w:rFonts w:ascii="Times New Roman" w:hAnsi="Times New Roman"/>
          <w:sz w:val="24"/>
        </w:rPr>
        <w:t>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办公地址：上海市浦东新区浦东大道</w:t>
      </w:r>
      <w:r>
        <w:rPr>
          <w:rFonts w:ascii="Times New Roman" w:hAnsi="Times New Roman"/>
          <w:sz w:val="24"/>
        </w:rPr>
        <w:t>555</w:t>
      </w:r>
      <w:r>
        <w:rPr>
          <w:rFonts w:ascii="Times New Roman" w:hAnsi="Times New Roman"/>
          <w:sz w:val="24"/>
        </w:rPr>
        <w:t>号裕景国际</w:t>
      </w:r>
      <w:r>
        <w:rPr>
          <w:rFonts w:ascii="Times New Roman" w:hAnsi="Times New Roman"/>
          <w:sz w:val="24"/>
        </w:rPr>
        <w:t>B</w:t>
      </w:r>
      <w:r>
        <w:rPr>
          <w:rFonts w:ascii="Times New Roman" w:hAnsi="Times New Roman"/>
          <w:sz w:val="24"/>
        </w:rPr>
        <w:t>座</w:t>
      </w:r>
      <w:r>
        <w:rPr>
          <w:rFonts w:ascii="Times New Roman" w:hAnsi="Times New Roman"/>
          <w:sz w:val="24"/>
        </w:rPr>
        <w:t>16</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法定代表人：张跃伟</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20691832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20691861</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联系人：单丙烨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400-820-2899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www.erichfund.com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58</w:t>
      </w:r>
      <w:r>
        <w:rPr>
          <w:rFonts w:ascii="Times New Roman" w:hAnsi="Times New Roman"/>
          <w:sz w:val="24"/>
        </w:rPr>
        <w:t>）名称：深圳众禄基金销售有限公司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住所：深圳市罗湖区梨园路物资控股置地大厦</w:t>
      </w:r>
      <w:r>
        <w:rPr>
          <w:rFonts w:ascii="Times New Roman" w:hAnsi="Times New Roman"/>
          <w:sz w:val="24"/>
        </w:rPr>
        <w:t>8</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办公地址：深圳市罗湖区梨园路物资控股置地大厦</w:t>
      </w:r>
      <w:r>
        <w:rPr>
          <w:rFonts w:ascii="Times New Roman" w:hAnsi="Times New Roman"/>
          <w:sz w:val="24"/>
        </w:rPr>
        <w:t>8</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法定代表人：薛峰</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33227953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33227951</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联系人：汤素娅</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4006-788-887</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www.zlfund.cn</w:t>
      </w:r>
      <w:r>
        <w:rPr>
          <w:rFonts w:ascii="Times New Roman" w:hAnsi="Times New Roman"/>
          <w:sz w:val="24"/>
        </w:rPr>
        <w:t>，</w:t>
      </w:r>
      <w:r>
        <w:rPr>
          <w:rFonts w:ascii="Times New Roman" w:hAnsi="Times New Roman"/>
          <w:sz w:val="24"/>
        </w:rPr>
        <w:t>www.jjmmw.com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59</w:t>
      </w:r>
      <w:r>
        <w:rPr>
          <w:rFonts w:ascii="Times New Roman" w:hAnsi="Times New Roman"/>
          <w:sz w:val="24"/>
        </w:rPr>
        <w:t>）名称：蚂蚁（杭州）基金销售有限公司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住所：杭州市余杭区仓前街道海曙路东</w:t>
      </w:r>
      <w:r>
        <w:rPr>
          <w:rFonts w:ascii="Times New Roman" w:hAnsi="Times New Roman"/>
          <w:sz w:val="24"/>
        </w:rPr>
        <w:t>2</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办公地址：浙江省杭州市滨江区江南大道</w:t>
      </w:r>
      <w:r>
        <w:rPr>
          <w:rFonts w:ascii="Times New Roman" w:hAnsi="Times New Roman"/>
          <w:sz w:val="24"/>
        </w:rPr>
        <w:t>3588</w:t>
      </w:r>
      <w:r>
        <w:rPr>
          <w:rFonts w:ascii="Times New Roman" w:hAnsi="Times New Roman"/>
          <w:sz w:val="24"/>
        </w:rPr>
        <w:t>号恒生大厦</w:t>
      </w:r>
      <w:r>
        <w:rPr>
          <w:rFonts w:ascii="Times New Roman" w:hAnsi="Times New Roman"/>
          <w:sz w:val="24"/>
        </w:rPr>
        <w:t>12</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法定代表人：陈柏青</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0571</w:t>
      </w:r>
      <w:r>
        <w:rPr>
          <w:rFonts w:ascii="Times New Roman" w:hAnsi="Times New Roman"/>
          <w:sz w:val="24"/>
        </w:rPr>
        <w:t>）</w:t>
      </w:r>
      <w:r>
        <w:rPr>
          <w:rFonts w:ascii="Times New Roman" w:hAnsi="Times New Roman"/>
          <w:sz w:val="24"/>
        </w:rPr>
        <w:t>28829790</w:t>
      </w:r>
      <w:r>
        <w:rPr>
          <w:rFonts w:ascii="Times New Roman" w:hAnsi="Times New Roman"/>
          <w:sz w:val="24"/>
        </w:rPr>
        <w:t>，（</w:t>
      </w:r>
      <w:r>
        <w:rPr>
          <w:rFonts w:ascii="Times New Roman" w:hAnsi="Times New Roman"/>
          <w:sz w:val="24"/>
        </w:rPr>
        <w:t>021</w:t>
      </w:r>
      <w:r>
        <w:rPr>
          <w:rFonts w:ascii="Times New Roman" w:hAnsi="Times New Roman"/>
          <w:sz w:val="24"/>
        </w:rPr>
        <w:t>）</w:t>
      </w:r>
      <w:r>
        <w:rPr>
          <w:rFonts w:ascii="Times New Roman" w:hAnsi="Times New Roman"/>
          <w:sz w:val="24"/>
        </w:rPr>
        <w:t>60897869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0571</w:t>
      </w:r>
      <w:r>
        <w:rPr>
          <w:rFonts w:ascii="Times New Roman" w:hAnsi="Times New Roman"/>
          <w:sz w:val="24"/>
        </w:rPr>
        <w:t>）</w:t>
      </w:r>
      <w:r>
        <w:rPr>
          <w:rFonts w:ascii="Times New Roman" w:hAnsi="Times New Roman"/>
          <w:sz w:val="24"/>
        </w:rPr>
        <w:t>26698533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联系人：周嬿旻</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4000-766-123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www.fund123.cn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60</w:t>
      </w:r>
      <w:r>
        <w:rPr>
          <w:rFonts w:ascii="Times New Roman" w:hAnsi="Times New Roman"/>
          <w:sz w:val="24"/>
        </w:rPr>
        <w:t>）名称：天相投资顾问有限公司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住所：北京市西城区金融街</w:t>
      </w:r>
      <w:r>
        <w:rPr>
          <w:rFonts w:ascii="Times New Roman" w:hAnsi="Times New Roman"/>
          <w:sz w:val="24"/>
        </w:rPr>
        <w:t>19</w:t>
      </w:r>
      <w:r>
        <w:rPr>
          <w:rFonts w:ascii="Times New Roman" w:hAnsi="Times New Roman"/>
          <w:sz w:val="24"/>
        </w:rPr>
        <w:t>号富凯大厦</w:t>
      </w:r>
      <w:r>
        <w:rPr>
          <w:rFonts w:ascii="Times New Roman" w:hAnsi="Times New Roman"/>
          <w:sz w:val="24"/>
        </w:rPr>
        <w:t>B</w:t>
      </w:r>
      <w:r>
        <w:rPr>
          <w:rFonts w:ascii="Times New Roman" w:hAnsi="Times New Roman"/>
          <w:sz w:val="24"/>
        </w:rPr>
        <w:t>座</w:t>
      </w:r>
      <w:r>
        <w:rPr>
          <w:rFonts w:ascii="Times New Roman" w:hAnsi="Times New Roman"/>
          <w:sz w:val="24"/>
        </w:rPr>
        <w:t>701</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办公地址：北京市西城区新街口外大街</w:t>
      </w:r>
      <w:r>
        <w:rPr>
          <w:rFonts w:ascii="Times New Roman" w:hAnsi="Times New Roman"/>
          <w:sz w:val="24"/>
        </w:rPr>
        <w:t>28</w:t>
      </w:r>
      <w:r>
        <w:rPr>
          <w:rFonts w:ascii="Times New Roman" w:hAnsi="Times New Roman"/>
          <w:sz w:val="24"/>
        </w:rPr>
        <w:t>号</w:t>
      </w:r>
      <w:r>
        <w:rPr>
          <w:rFonts w:ascii="Times New Roman" w:hAnsi="Times New Roman"/>
          <w:sz w:val="24"/>
        </w:rPr>
        <w:t>C</w:t>
      </w:r>
      <w:r>
        <w:rPr>
          <w:rFonts w:ascii="Times New Roman" w:hAnsi="Times New Roman"/>
          <w:sz w:val="24"/>
        </w:rPr>
        <w:t>座</w:t>
      </w:r>
      <w:r>
        <w:rPr>
          <w:rFonts w:ascii="Times New Roman" w:hAnsi="Times New Roman"/>
          <w:sz w:val="24"/>
        </w:rPr>
        <w:t>5</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法定代表人：林义相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电话：（</w:t>
      </w:r>
      <w:r>
        <w:rPr>
          <w:rFonts w:ascii="Times New Roman" w:hAnsi="Times New Roman"/>
          <w:sz w:val="24"/>
        </w:rPr>
        <w:t>010</w:t>
      </w:r>
      <w:r>
        <w:rPr>
          <w:rFonts w:ascii="Times New Roman" w:hAnsi="Times New Roman"/>
          <w:sz w:val="24"/>
        </w:rPr>
        <w:t>）</w:t>
      </w:r>
      <w:r>
        <w:rPr>
          <w:rFonts w:ascii="Times New Roman" w:hAnsi="Times New Roman"/>
          <w:sz w:val="24"/>
        </w:rPr>
        <w:t>66045529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66045518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联系人：尹伶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010</w:t>
      </w:r>
      <w:r>
        <w:rPr>
          <w:rFonts w:ascii="Times New Roman" w:hAnsi="Times New Roman"/>
          <w:sz w:val="24"/>
        </w:rPr>
        <w:t>）</w:t>
      </w:r>
      <w:r>
        <w:rPr>
          <w:rFonts w:ascii="Times New Roman" w:hAnsi="Times New Roman"/>
          <w:sz w:val="24"/>
        </w:rPr>
        <w:t>66045678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http://www.txsec.com</w:t>
      </w:r>
      <w:r>
        <w:rPr>
          <w:rFonts w:ascii="Times New Roman" w:hAnsi="Times New Roman"/>
          <w:sz w:val="24"/>
        </w:rPr>
        <w:t>，</w:t>
      </w:r>
      <w:r>
        <w:rPr>
          <w:rFonts w:ascii="Times New Roman" w:hAnsi="Times New Roman"/>
          <w:sz w:val="24"/>
        </w:rPr>
        <w:t>www.jjm.com.cn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61</w:t>
      </w:r>
      <w:r>
        <w:rPr>
          <w:rFonts w:ascii="Times New Roman" w:hAnsi="Times New Roman"/>
          <w:sz w:val="24"/>
        </w:rPr>
        <w:t>）名称：中国国际金融股份有限公司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住所：北京建国门外大街</w:t>
      </w:r>
      <w:r>
        <w:rPr>
          <w:rFonts w:ascii="Times New Roman" w:hAnsi="Times New Roman"/>
          <w:sz w:val="24"/>
        </w:rPr>
        <w:t>1</w:t>
      </w:r>
      <w:r>
        <w:rPr>
          <w:rFonts w:ascii="Times New Roman" w:hAnsi="Times New Roman"/>
          <w:sz w:val="24"/>
        </w:rPr>
        <w:t>号国贸大厦</w:t>
      </w:r>
      <w:r>
        <w:rPr>
          <w:rFonts w:ascii="Times New Roman" w:hAnsi="Times New Roman"/>
          <w:sz w:val="24"/>
        </w:rPr>
        <w:t>2</w:t>
      </w:r>
      <w:r>
        <w:rPr>
          <w:rFonts w:ascii="Times New Roman" w:hAnsi="Times New Roman"/>
          <w:sz w:val="24"/>
        </w:rPr>
        <w:t>座</w:t>
      </w:r>
      <w:r>
        <w:rPr>
          <w:rFonts w:ascii="Times New Roman" w:hAnsi="Times New Roman"/>
          <w:sz w:val="24"/>
        </w:rPr>
        <w:t>27</w:t>
      </w:r>
      <w:r>
        <w:rPr>
          <w:rFonts w:ascii="Times New Roman" w:hAnsi="Times New Roman"/>
          <w:sz w:val="24"/>
        </w:rPr>
        <w:t>层及</w:t>
      </w:r>
      <w:r>
        <w:rPr>
          <w:rFonts w:ascii="Times New Roman" w:hAnsi="Times New Roman"/>
          <w:sz w:val="24"/>
        </w:rPr>
        <w:t>28</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办公地址：北京建国门外大街</w:t>
      </w:r>
      <w:r>
        <w:rPr>
          <w:rFonts w:ascii="Times New Roman" w:hAnsi="Times New Roman"/>
          <w:sz w:val="24"/>
        </w:rPr>
        <w:t>1</w:t>
      </w:r>
      <w:r>
        <w:rPr>
          <w:rFonts w:ascii="Times New Roman" w:hAnsi="Times New Roman"/>
          <w:sz w:val="24"/>
        </w:rPr>
        <w:t>号国贸大厦</w:t>
      </w:r>
      <w:r>
        <w:rPr>
          <w:rFonts w:ascii="Times New Roman" w:hAnsi="Times New Roman"/>
          <w:sz w:val="24"/>
        </w:rPr>
        <w:t>2</w:t>
      </w:r>
      <w:r>
        <w:rPr>
          <w:rFonts w:ascii="Times New Roman" w:hAnsi="Times New Roman"/>
          <w:sz w:val="24"/>
        </w:rPr>
        <w:t>座</w:t>
      </w:r>
      <w:r>
        <w:rPr>
          <w:rFonts w:ascii="Times New Roman" w:hAnsi="Times New Roman"/>
          <w:sz w:val="24"/>
        </w:rPr>
        <w:t>27</w:t>
      </w:r>
      <w:r>
        <w:rPr>
          <w:rFonts w:ascii="Times New Roman" w:hAnsi="Times New Roman"/>
          <w:sz w:val="24"/>
        </w:rPr>
        <w:t>层及</w:t>
      </w:r>
      <w:r>
        <w:rPr>
          <w:rFonts w:ascii="Times New Roman" w:hAnsi="Times New Roman"/>
          <w:sz w:val="24"/>
        </w:rPr>
        <w:t>28</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法定代表人：毕明建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65051166</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85679203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联系人：杨涵宇</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www.cicc.com.cn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62</w:t>
      </w:r>
      <w:r>
        <w:rPr>
          <w:rFonts w:ascii="Times New Roman" w:hAnsi="Times New Roman"/>
          <w:sz w:val="24"/>
        </w:rPr>
        <w:t>）名称：一路财富（北京）信息科技有限公司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住所：北京市西城区车公庄大街</w:t>
      </w:r>
      <w:r>
        <w:rPr>
          <w:rFonts w:ascii="Times New Roman" w:hAnsi="Times New Roman"/>
          <w:sz w:val="24"/>
        </w:rPr>
        <w:t>9</w:t>
      </w:r>
      <w:r>
        <w:rPr>
          <w:rFonts w:ascii="Times New Roman" w:hAnsi="Times New Roman"/>
          <w:sz w:val="24"/>
        </w:rPr>
        <w:t>号五栋大楼</w:t>
      </w:r>
      <w:r>
        <w:rPr>
          <w:rFonts w:ascii="Times New Roman" w:hAnsi="Times New Roman"/>
          <w:sz w:val="24"/>
        </w:rPr>
        <w:t>C</w:t>
      </w:r>
      <w:r>
        <w:rPr>
          <w:rFonts w:ascii="Times New Roman" w:hAnsi="Times New Roman"/>
          <w:sz w:val="24"/>
        </w:rPr>
        <w:t>座</w:t>
      </w:r>
      <w:r>
        <w:rPr>
          <w:rFonts w:ascii="Times New Roman" w:hAnsi="Times New Roman"/>
          <w:sz w:val="24"/>
        </w:rPr>
        <w:t>702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办公地址：北京西城区阜成门大街</w:t>
      </w:r>
      <w:r>
        <w:rPr>
          <w:rFonts w:ascii="Times New Roman" w:hAnsi="Times New Roman"/>
          <w:sz w:val="24"/>
        </w:rPr>
        <w:t>2</w:t>
      </w:r>
      <w:r>
        <w:rPr>
          <w:rFonts w:ascii="Times New Roman" w:hAnsi="Times New Roman"/>
          <w:sz w:val="24"/>
        </w:rPr>
        <w:t>号万通新世界广场</w:t>
      </w:r>
      <w:r>
        <w:rPr>
          <w:rFonts w:ascii="Times New Roman" w:hAnsi="Times New Roman"/>
          <w:sz w:val="24"/>
        </w:rPr>
        <w:t>A</w:t>
      </w:r>
      <w:r>
        <w:rPr>
          <w:rFonts w:ascii="Times New Roman" w:hAnsi="Times New Roman"/>
          <w:sz w:val="24"/>
        </w:rPr>
        <w:t>座</w:t>
      </w:r>
      <w:r>
        <w:rPr>
          <w:rFonts w:ascii="Times New Roman" w:hAnsi="Times New Roman"/>
          <w:sz w:val="24"/>
        </w:rPr>
        <w:t>22</w:t>
      </w:r>
      <w:r>
        <w:rPr>
          <w:rFonts w:ascii="Times New Roman" w:hAnsi="Times New Roman"/>
          <w:sz w:val="24"/>
        </w:rPr>
        <w:t>层</w:t>
      </w:r>
      <w:r>
        <w:rPr>
          <w:rFonts w:ascii="Times New Roman" w:hAnsi="Times New Roman"/>
          <w:sz w:val="24"/>
        </w:rPr>
        <w:t>2208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吴雪秀</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010-88312877</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010-88312099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苏昊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400-001-1566</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http://www.yilucaifu.com/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63</w:t>
      </w:r>
      <w:r>
        <w:rPr>
          <w:rFonts w:ascii="Times New Roman" w:hAnsi="Times New Roman"/>
          <w:sz w:val="24"/>
        </w:rPr>
        <w:t>）名称：北京展恒基金销售股份有限公司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住所：北京市顺义区后沙峪镇安富街</w:t>
      </w:r>
      <w:r>
        <w:rPr>
          <w:rFonts w:ascii="Times New Roman" w:hAnsi="Times New Roman"/>
          <w:sz w:val="24"/>
        </w:rPr>
        <w:t>6</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办公地址：北京市朝阳区安苑路</w:t>
      </w:r>
      <w:r>
        <w:rPr>
          <w:rFonts w:ascii="Times New Roman" w:hAnsi="Times New Roman"/>
          <w:sz w:val="24"/>
        </w:rPr>
        <w:t>15-1</w:t>
      </w:r>
      <w:r>
        <w:rPr>
          <w:rFonts w:ascii="Times New Roman" w:hAnsi="Times New Roman"/>
          <w:sz w:val="24"/>
        </w:rPr>
        <w:t>号邮电新闻大厦</w:t>
      </w:r>
      <w:r>
        <w:rPr>
          <w:rFonts w:ascii="Times New Roman" w:hAnsi="Times New Roman"/>
          <w:sz w:val="24"/>
        </w:rPr>
        <w:t>2</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法定代表人：闫振杰</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59601366-7024</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62020355</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马林</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400-888-6661</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网址：</w:t>
      </w:r>
      <w:r>
        <w:rPr>
          <w:rFonts w:ascii="Times New Roman" w:hAnsi="Times New Roman"/>
          <w:sz w:val="24"/>
        </w:rPr>
        <w:t>www.myfund.com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64</w:t>
      </w:r>
      <w:r>
        <w:rPr>
          <w:rFonts w:ascii="Times New Roman" w:hAnsi="Times New Roman"/>
          <w:sz w:val="24"/>
        </w:rPr>
        <w:t>）名称：深圳市新兰德证券投资咨询有限公司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住所：深圳市福田区华强北路赛格科技园</w:t>
      </w:r>
      <w:r>
        <w:rPr>
          <w:rFonts w:ascii="Times New Roman" w:hAnsi="Times New Roman"/>
          <w:sz w:val="24"/>
        </w:rPr>
        <w:t>4</w:t>
      </w:r>
      <w:r>
        <w:rPr>
          <w:rFonts w:ascii="Times New Roman" w:hAnsi="Times New Roman"/>
          <w:sz w:val="24"/>
        </w:rPr>
        <w:t>栋</w:t>
      </w:r>
      <w:r>
        <w:rPr>
          <w:rFonts w:ascii="Times New Roman" w:hAnsi="Times New Roman"/>
          <w:sz w:val="24"/>
        </w:rPr>
        <w:t>10</w:t>
      </w:r>
      <w:r>
        <w:rPr>
          <w:rFonts w:ascii="Times New Roman" w:hAnsi="Times New Roman"/>
          <w:sz w:val="24"/>
        </w:rPr>
        <w:t>层</w:t>
      </w:r>
      <w:r>
        <w:rPr>
          <w:rFonts w:ascii="Times New Roman" w:hAnsi="Times New Roman"/>
          <w:sz w:val="24"/>
        </w:rPr>
        <w:t>1006#</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办公地址：北京市西城区金融大街</w:t>
      </w:r>
      <w:r>
        <w:rPr>
          <w:rFonts w:ascii="Times New Roman" w:hAnsi="Times New Roman"/>
          <w:sz w:val="24"/>
        </w:rPr>
        <w:t>35</w:t>
      </w:r>
      <w:r>
        <w:rPr>
          <w:rFonts w:ascii="Times New Roman" w:hAnsi="Times New Roman"/>
          <w:sz w:val="24"/>
        </w:rPr>
        <w:t>号国际企业大厦</w:t>
      </w:r>
      <w:r>
        <w:rPr>
          <w:rFonts w:ascii="Times New Roman" w:hAnsi="Times New Roman"/>
          <w:sz w:val="24"/>
        </w:rPr>
        <w:t>C</w:t>
      </w:r>
      <w:r>
        <w:rPr>
          <w:rFonts w:ascii="Times New Roman" w:hAnsi="Times New Roman"/>
          <w:sz w:val="24"/>
        </w:rPr>
        <w:t>座</w:t>
      </w:r>
      <w:r>
        <w:rPr>
          <w:rFonts w:ascii="Times New Roman" w:hAnsi="Times New Roman"/>
          <w:sz w:val="24"/>
        </w:rPr>
        <w:t>9</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法定代表人：陈操</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58325395</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58325282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联系人：刘宝文</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400-850-7771</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http://8.jrj.com.cn/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65</w:t>
      </w:r>
      <w:r>
        <w:rPr>
          <w:rFonts w:ascii="Times New Roman" w:hAnsi="Times New Roman"/>
          <w:sz w:val="24"/>
        </w:rPr>
        <w:t>）名称：和讯信息科技有限公司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住所：北京市朝阳区朝外大街</w:t>
      </w:r>
      <w:r>
        <w:rPr>
          <w:rFonts w:ascii="Times New Roman" w:hAnsi="Times New Roman"/>
          <w:sz w:val="24"/>
        </w:rPr>
        <w:t>22</w:t>
      </w:r>
      <w:r>
        <w:rPr>
          <w:rFonts w:ascii="Times New Roman" w:hAnsi="Times New Roman"/>
          <w:sz w:val="24"/>
        </w:rPr>
        <w:t>号泛利大厦</w:t>
      </w:r>
      <w:r>
        <w:rPr>
          <w:rFonts w:ascii="Times New Roman" w:hAnsi="Times New Roman"/>
          <w:sz w:val="24"/>
        </w:rPr>
        <w:t>10</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办公地址：北京市朝阳区朝外大街</w:t>
      </w:r>
      <w:r>
        <w:rPr>
          <w:rFonts w:ascii="Times New Roman" w:hAnsi="Times New Roman"/>
          <w:sz w:val="24"/>
        </w:rPr>
        <w:t>22</w:t>
      </w:r>
      <w:r>
        <w:rPr>
          <w:rFonts w:ascii="Times New Roman" w:hAnsi="Times New Roman"/>
          <w:sz w:val="24"/>
        </w:rPr>
        <w:t>号泛利大厦</w:t>
      </w:r>
      <w:r>
        <w:rPr>
          <w:rFonts w:ascii="Times New Roman" w:hAnsi="Times New Roman"/>
          <w:sz w:val="24"/>
        </w:rPr>
        <w:t>10</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法定代表人：王莉</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20835789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20835879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联系人：周轶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4009200022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http://licaike.hexun.com/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66</w:t>
      </w:r>
      <w:r>
        <w:rPr>
          <w:rFonts w:ascii="Times New Roman" w:hAnsi="Times New Roman"/>
          <w:sz w:val="24"/>
        </w:rPr>
        <w:t>）名称：上海天天基金销售有限公司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住所：上海市徐汇区龙田路</w:t>
      </w:r>
      <w:r>
        <w:rPr>
          <w:rFonts w:ascii="Times New Roman" w:hAnsi="Times New Roman"/>
          <w:sz w:val="24"/>
        </w:rPr>
        <w:t>190</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2</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办公地址：上海市徐汇区龙田路</w:t>
      </w:r>
      <w:r>
        <w:rPr>
          <w:rFonts w:ascii="Times New Roman" w:hAnsi="Times New Roman"/>
          <w:sz w:val="24"/>
        </w:rPr>
        <w:t>195</w:t>
      </w:r>
      <w:r>
        <w:rPr>
          <w:rFonts w:ascii="Times New Roman" w:hAnsi="Times New Roman"/>
          <w:sz w:val="24"/>
        </w:rPr>
        <w:t>号</w:t>
      </w:r>
      <w:r>
        <w:rPr>
          <w:rFonts w:ascii="Times New Roman" w:hAnsi="Times New Roman"/>
          <w:sz w:val="24"/>
        </w:rPr>
        <w:t>3C</w:t>
      </w:r>
      <w:r>
        <w:rPr>
          <w:rFonts w:ascii="Times New Roman" w:hAnsi="Times New Roman"/>
          <w:sz w:val="24"/>
        </w:rPr>
        <w:t>座</w:t>
      </w:r>
      <w:r>
        <w:rPr>
          <w:rFonts w:ascii="Times New Roman" w:hAnsi="Times New Roman"/>
          <w:sz w:val="24"/>
        </w:rPr>
        <w:t>10</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法定代表人：其实</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54509998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64385308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联系人：潘世友</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400-1818-188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www.1234567.com.cn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67</w:t>
      </w:r>
      <w:r>
        <w:rPr>
          <w:rFonts w:ascii="Times New Roman" w:hAnsi="Times New Roman"/>
          <w:sz w:val="24"/>
        </w:rPr>
        <w:t>）名称：上海联泰资产管理有限公司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住所：中国（上海）自由贸易试验区富特北路</w:t>
      </w:r>
      <w:r>
        <w:rPr>
          <w:rFonts w:ascii="Times New Roman" w:hAnsi="Times New Roman"/>
          <w:sz w:val="24"/>
        </w:rPr>
        <w:t>277</w:t>
      </w:r>
      <w:r>
        <w:rPr>
          <w:rFonts w:ascii="Times New Roman" w:hAnsi="Times New Roman"/>
          <w:sz w:val="24"/>
        </w:rPr>
        <w:t>号</w:t>
      </w:r>
      <w:r>
        <w:rPr>
          <w:rFonts w:ascii="Times New Roman" w:hAnsi="Times New Roman"/>
          <w:sz w:val="24"/>
        </w:rPr>
        <w:t>3</w:t>
      </w:r>
      <w:r>
        <w:rPr>
          <w:rFonts w:ascii="Times New Roman" w:hAnsi="Times New Roman"/>
          <w:sz w:val="24"/>
        </w:rPr>
        <w:t>层</w:t>
      </w:r>
      <w:r>
        <w:rPr>
          <w:rFonts w:ascii="Times New Roman" w:hAnsi="Times New Roman"/>
          <w:sz w:val="24"/>
        </w:rPr>
        <w:t>310</w:t>
      </w:r>
      <w:r>
        <w:rPr>
          <w:rFonts w:ascii="Times New Roman" w:hAnsi="Times New Roman"/>
          <w:sz w:val="24"/>
        </w:rPr>
        <w:t>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办公地址：上海市长宁区福泉北路</w:t>
      </w:r>
      <w:r>
        <w:rPr>
          <w:rFonts w:ascii="Times New Roman" w:hAnsi="Times New Roman"/>
          <w:sz w:val="24"/>
        </w:rPr>
        <w:t>518</w:t>
      </w:r>
      <w:r>
        <w:rPr>
          <w:rFonts w:ascii="Times New Roman" w:hAnsi="Times New Roman"/>
          <w:sz w:val="24"/>
        </w:rPr>
        <w:t>号</w:t>
      </w:r>
      <w:r>
        <w:rPr>
          <w:rFonts w:ascii="Times New Roman" w:hAnsi="Times New Roman"/>
          <w:sz w:val="24"/>
        </w:rPr>
        <w:t>8</w:t>
      </w:r>
      <w:r>
        <w:rPr>
          <w:rFonts w:ascii="Times New Roman" w:hAnsi="Times New Roman"/>
          <w:sz w:val="24"/>
        </w:rPr>
        <w:t>座</w:t>
      </w:r>
      <w:r>
        <w:rPr>
          <w:rFonts w:ascii="Times New Roman" w:hAnsi="Times New Roman"/>
          <w:sz w:val="24"/>
        </w:rPr>
        <w:t>3</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法定代表人：燕斌</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021-52822063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021-52975270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联系人：凌秋艳</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4000-466-788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www.66zichan.com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68</w:t>
      </w:r>
      <w:r>
        <w:rPr>
          <w:rFonts w:ascii="Times New Roman" w:hAnsi="Times New Roman"/>
          <w:sz w:val="24"/>
        </w:rPr>
        <w:t>）名称：珠海盈米财富管理有限公司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住所：珠海市横琴新区宝华路</w:t>
      </w:r>
      <w:r>
        <w:rPr>
          <w:rFonts w:ascii="Times New Roman" w:hAnsi="Times New Roman"/>
          <w:sz w:val="24"/>
        </w:rPr>
        <w:t>6</w:t>
      </w:r>
      <w:r>
        <w:rPr>
          <w:rFonts w:ascii="Times New Roman" w:hAnsi="Times New Roman"/>
          <w:sz w:val="24"/>
        </w:rPr>
        <w:t>号</w:t>
      </w:r>
      <w:r>
        <w:rPr>
          <w:rFonts w:ascii="Times New Roman" w:hAnsi="Times New Roman"/>
          <w:sz w:val="24"/>
        </w:rPr>
        <w:t>105</w:t>
      </w:r>
      <w:r>
        <w:rPr>
          <w:rFonts w:ascii="Times New Roman" w:hAnsi="Times New Roman"/>
          <w:sz w:val="24"/>
        </w:rPr>
        <w:t>室</w:t>
      </w:r>
      <w:r>
        <w:rPr>
          <w:rFonts w:ascii="Times New Roman" w:hAnsi="Times New Roman"/>
          <w:sz w:val="24"/>
        </w:rPr>
        <w:t>-3491</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办公地址：广州市海珠区琶洲大道东</w:t>
      </w:r>
      <w:r>
        <w:rPr>
          <w:rFonts w:ascii="Times New Roman" w:hAnsi="Times New Roman"/>
          <w:sz w:val="24"/>
        </w:rPr>
        <w:t>1</w:t>
      </w:r>
      <w:r>
        <w:rPr>
          <w:rFonts w:ascii="Times New Roman" w:hAnsi="Times New Roman"/>
          <w:sz w:val="24"/>
        </w:rPr>
        <w:t>号保利国际广场南塔</w:t>
      </w:r>
      <w:r>
        <w:rPr>
          <w:rFonts w:ascii="Times New Roman" w:hAnsi="Times New Roman"/>
          <w:sz w:val="24"/>
        </w:rPr>
        <w:t>12</w:t>
      </w:r>
      <w:r>
        <w:rPr>
          <w:rFonts w:ascii="Times New Roman" w:hAnsi="Times New Roman"/>
          <w:sz w:val="24"/>
        </w:rPr>
        <w:t>楼</w:t>
      </w:r>
      <w:r>
        <w:rPr>
          <w:rFonts w:ascii="Times New Roman" w:hAnsi="Times New Roman"/>
          <w:sz w:val="24"/>
        </w:rPr>
        <w:t>B1201-1203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法定代表人：肖雯</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020</w:t>
      </w:r>
      <w:r>
        <w:rPr>
          <w:rFonts w:ascii="Times New Roman" w:hAnsi="Times New Roman"/>
          <w:sz w:val="24"/>
        </w:rPr>
        <w:t>）</w:t>
      </w:r>
      <w:r>
        <w:rPr>
          <w:rFonts w:ascii="Times New Roman" w:hAnsi="Times New Roman"/>
          <w:sz w:val="24"/>
        </w:rPr>
        <w:t>89629099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020</w:t>
      </w:r>
      <w:r>
        <w:rPr>
          <w:rFonts w:ascii="Times New Roman" w:hAnsi="Times New Roman"/>
          <w:sz w:val="24"/>
        </w:rPr>
        <w:t>）</w:t>
      </w:r>
      <w:r>
        <w:rPr>
          <w:rFonts w:ascii="Times New Roman" w:hAnsi="Times New Roman"/>
          <w:sz w:val="24"/>
        </w:rPr>
        <w:t>89629011</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联系人：黄敏嫦</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020</w:t>
      </w:r>
      <w:r>
        <w:rPr>
          <w:rFonts w:ascii="Times New Roman" w:hAnsi="Times New Roman"/>
          <w:sz w:val="24"/>
        </w:rPr>
        <w:t>）</w:t>
      </w:r>
      <w:r>
        <w:rPr>
          <w:rFonts w:ascii="Times New Roman" w:hAnsi="Times New Roman"/>
          <w:sz w:val="24"/>
        </w:rPr>
        <w:t>89629066</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www.yingmi.cn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69</w:t>
      </w:r>
      <w:r>
        <w:rPr>
          <w:rFonts w:ascii="Times New Roman" w:hAnsi="Times New Roman"/>
          <w:sz w:val="24"/>
        </w:rPr>
        <w:t>）名称：上海基煜基金销售有限公司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上海市崇明县长兴镇路潘园公路</w:t>
      </w:r>
      <w:r>
        <w:rPr>
          <w:rFonts w:ascii="Times New Roman" w:hAnsi="Times New Roman"/>
          <w:sz w:val="24"/>
        </w:rPr>
        <w:t>1800</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6153</w:t>
      </w:r>
      <w:r>
        <w:rPr>
          <w:rFonts w:ascii="Times New Roman" w:hAnsi="Times New Roman"/>
          <w:sz w:val="24"/>
        </w:rPr>
        <w:t>室（上海泰和经济发展区）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办公地址：上海市昆明路</w:t>
      </w:r>
      <w:r>
        <w:rPr>
          <w:rFonts w:ascii="Times New Roman" w:hAnsi="Times New Roman"/>
          <w:sz w:val="24"/>
        </w:rPr>
        <w:t>518</w:t>
      </w:r>
      <w:r>
        <w:rPr>
          <w:rFonts w:ascii="Times New Roman" w:hAnsi="Times New Roman"/>
          <w:sz w:val="24"/>
        </w:rPr>
        <w:t>号北美广场</w:t>
      </w:r>
      <w:r>
        <w:rPr>
          <w:rFonts w:ascii="Times New Roman" w:hAnsi="Times New Roman"/>
          <w:sz w:val="24"/>
        </w:rPr>
        <w:t>A1002-A1003</w:t>
      </w:r>
      <w:r>
        <w:rPr>
          <w:rFonts w:ascii="Times New Roman" w:hAnsi="Times New Roman"/>
          <w:sz w:val="24"/>
        </w:rPr>
        <w:t>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法定代表人：王翔</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35385521</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55085991</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联系人：蓝杰</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400-820-5369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www.jiyufund.com.cn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70</w:t>
      </w:r>
      <w:r>
        <w:rPr>
          <w:rFonts w:ascii="Times New Roman" w:hAnsi="Times New Roman"/>
          <w:sz w:val="24"/>
        </w:rPr>
        <w:t>）名称：宜信普泽投资顾问（北京）有限公司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住所：北京市朝阳区建国路</w:t>
      </w:r>
      <w:r>
        <w:rPr>
          <w:rFonts w:ascii="Times New Roman" w:hAnsi="Times New Roman"/>
          <w:sz w:val="24"/>
        </w:rPr>
        <w:t>88</w:t>
      </w:r>
      <w:r>
        <w:rPr>
          <w:rFonts w:ascii="Times New Roman" w:hAnsi="Times New Roman"/>
          <w:sz w:val="24"/>
        </w:rPr>
        <w:t>号</w:t>
      </w:r>
      <w:r>
        <w:rPr>
          <w:rFonts w:ascii="Times New Roman" w:hAnsi="Times New Roman"/>
          <w:sz w:val="24"/>
        </w:rPr>
        <w:t>9</w:t>
      </w:r>
      <w:r>
        <w:rPr>
          <w:rFonts w:ascii="Times New Roman" w:hAnsi="Times New Roman"/>
          <w:sz w:val="24"/>
        </w:rPr>
        <w:t>号楼</w:t>
      </w:r>
      <w:r>
        <w:rPr>
          <w:rFonts w:ascii="Times New Roman" w:hAnsi="Times New Roman"/>
          <w:sz w:val="24"/>
        </w:rPr>
        <w:t>15</w:t>
      </w:r>
      <w:r>
        <w:rPr>
          <w:rFonts w:ascii="Times New Roman" w:hAnsi="Times New Roman"/>
          <w:sz w:val="24"/>
        </w:rPr>
        <w:t>层</w:t>
      </w:r>
      <w:r>
        <w:rPr>
          <w:rFonts w:ascii="Times New Roman" w:hAnsi="Times New Roman"/>
          <w:sz w:val="24"/>
        </w:rPr>
        <w:t>1809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办公地址：北京市朝阳区建国路</w:t>
      </w:r>
      <w:r>
        <w:rPr>
          <w:rFonts w:ascii="Times New Roman" w:hAnsi="Times New Roman"/>
          <w:sz w:val="24"/>
        </w:rPr>
        <w:t>88</w:t>
      </w:r>
      <w:r>
        <w:rPr>
          <w:rFonts w:ascii="Times New Roman" w:hAnsi="Times New Roman"/>
          <w:sz w:val="24"/>
        </w:rPr>
        <w:t>号</w:t>
      </w:r>
      <w:r>
        <w:rPr>
          <w:rFonts w:ascii="Times New Roman" w:hAnsi="Times New Roman"/>
          <w:sz w:val="24"/>
        </w:rPr>
        <w:t>SOHO</w:t>
      </w:r>
      <w:r>
        <w:rPr>
          <w:rFonts w:ascii="Times New Roman" w:hAnsi="Times New Roman"/>
          <w:sz w:val="24"/>
        </w:rPr>
        <w:t>现代城</w:t>
      </w:r>
      <w:r>
        <w:rPr>
          <w:rFonts w:ascii="Times New Roman" w:hAnsi="Times New Roman"/>
          <w:sz w:val="24"/>
        </w:rPr>
        <w:t>C</w:t>
      </w:r>
      <w:r>
        <w:rPr>
          <w:rFonts w:ascii="Times New Roman" w:hAnsi="Times New Roman"/>
          <w:sz w:val="24"/>
        </w:rPr>
        <w:t>座</w:t>
      </w:r>
      <w:r>
        <w:rPr>
          <w:rFonts w:ascii="Times New Roman" w:hAnsi="Times New Roman"/>
          <w:sz w:val="24"/>
        </w:rPr>
        <w:t>1809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法定代表人：沈伟桦</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电话：</w:t>
      </w:r>
      <w:r>
        <w:rPr>
          <w:rFonts w:ascii="Times New Roman" w:hAnsi="Times New Roman"/>
          <w:sz w:val="24"/>
        </w:rPr>
        <w:t>010-52855713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010-85894285</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联系人：程刚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400-6099-200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www.yixinfund.com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71</w:t>
      </w:r>
      <w:r>
        <w:rPr>
          <w:rFonts w:ascii="Times New Roman" w:hAnsi="Times New Roman"/>
          <w:sz w:val="24"/>
        </w:rPr>
        <w:t>）名称：浙江同花顺基金销售有限公司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住所：浙江省杭州市文二西路</w:t>
      </w:r>
      <w:r>
        <w:rPr>
          <w:rFonts w:ascii="Times New Roman" w:hAnsi="Times New Roman"/>
          <w:sz w:val="24"/>
        </w:rPr>
        <w:t>1</w:t>
      </w:r>
      <w:r>
        <w:rPr>
          <w:rFonts w:ascii="Times New Roman" w:hAnsi="Times New Roman"/>
          <w:sz w:val="24"/>
        </w:rPr>
        <w:t>号元茂大厦</w:t>
      </w:r>
      <w:r>
        <w:rPr>
          <w:rFonts w:ascii="Times New Roman" w:hAnsi="Times New Roman"/>
          <w:sz w:val="24"/>
        </w:rPr>
        <w:t>903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办公地址：浙江省杭州市西湖区翠柏路</w:t>
      </w:r>
      <w:r>
        <w:rPr>
          <w:rFonts w:ascii="Times New Roman" w:hAnsi="Times New Roman"/>
          <w:sz w:val="24"/>
        </w:rPr>
        <w:t>7</w:t>
      </w:r>
      <w:r>
        <w:rPr>
          <w:rFonts w:ascii="Times New Roman" w:hAnsi="Times New Roman"/>
          <w:sz w:val="24"/>
        </w:rPr>
        <w:t>号电子商务产业园</w:t>
      </w:r>
      <w:r>
        <w:rPr>
          <w:rFonts w:ascii="Times New Roman" w:hAnsi="Times New Roman"/>
          <w:sz w:val="24"/>
        </w:rPr>
        <w:t>2</w:t>
      </w:r>
      <w:r>
        <w:rPr>
          <w:rFonts w:ascii="Times New Roman" w:hAnsi="Times New Roman"/>
          <w:sz w:val="24"/>
        </w:rPr>
        <w:t>号楼</w:t>
      </w:r>
      <w:r>
        <w:rPr>
          <w:rFonts w:ascii="Times New Roman" w:hAnsi="Times New Roman"/>
          <w:sz w:val="24"/>
        </w:rPr>
        <w:t xml:space="preserve"> 2</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法定代表人：凌顺平</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0571</w:t>
      </w:r>
      <w:r>
        <w:rPr>
          <w:rFonts w:ascii="Times New Roman" w:hAnsi="Times New Roman"/>
          <w:sz w:val="24"/>
        </w:rPr>
        <w:t>）</w:t>
      </w:r>
      <w:r>
        <w:rPr>
          <w:rFonts w:ascii="Times New Roman" w:hAnsi="Times New Roman"/>
          <w:sz w:val="24"/>
        </w:rPr>
        <w:t>88911818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0571</w:t>
      </w:r>
      <w:r>
        <w:rPr>
          <w:rFonts w:ascii="Times New Roman" w:hAnsi="Times New Roman"/>
          <w:sz w:val="24"/>
        </w:rPr>
        <w:t>）</w:t>
      </w:r>
      <w:r>
        <w:rPr>
          <w:rFonts w:ascii="Times New Roman" w:hAnsi="Times New Roman"/>
          <w:sz w:val="24"/>
        </w:rPr>
        <w:t>86800423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联系人：吴强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400-877-3772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www.5ifund.com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72</w:t>
      </w:r>
      <w:r>
        <w:rPr>
          <w:rFonts w:ascii="Times New Roman" w:hAnsi="Times New Roman"/>
          <w:sz w:val="24"/>
        </w:rPr>
        <w:t>）名称：中信期货有限公司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住所：深圳市福田区中心三路</w:t>
      </w:r>
      <w:r>
        <w:rPr>
          <w:rFonts w:ascii="Times New Roman" w:hAnsi="Times New Roman"/>
          <w:sz w:val="24"/>
        </w:rPr>
        <w:t>8</w:t>
      </w:r>
      <w:r>
        <w:rPr>
          <w:rFonts w:ascii="Times New Roman" w:hAnsi="Times New Roman"/>
          <w:sz w:val="24"/>
        </w:rPr>
        <w:t>号卓越时代广场（二期）北座</w:t>
      </w:r>
      <w:r>
        <w:rPr>
          <w:rFonts w:ascii="Times New Roman" w:hAnsi="Times New Roman"/>
          <w:sz w:val="24"/>
        </w:rPr>
        <w:t>13</w:t>
      </w:r>
      <w:r>
        <w:rPr>
          <w:rFonts w:ascii="Times New Roman" w:hAnsi="Times New Roman"/>
          <w:sz w:val="24"/>
        </w:rPr>
        <w:t>层</w:t>
      </w:r>
      <w:r>
        <w:rPr>
          <w:rFonts w:ascii="Times New Roman" w:hAnsi="Times New Roman"/>
          <w:sz w:val="24"/>
        </w:rPr>
        <w:t>1301-1305</w:t>
      </w:r>
      <w:r>
        <w:rPr>
          <w:rFonts w:ascii="Times New Roman" w:hAnsi="Times New Roman"/>
          <w:sz w:val="24"/>
        </w:rPr>
        <w:t>室、</w:t>
      </w:r>
      <w:r>
        <w:rPr>
          <w:rFonts w:ascii="Times New Roman" w:hAnsi="Times New Roman"/>
          <w:sz w:val="24"/>
        </w:rPr>
        <w:t>14</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办公地址：深圳市福田区中心三路</w:t>
      </w:r>
      <w:r>
        <w:rPr>
          <w:rFonts w:ascii="Times New Roman" w:hAnsi="Times New Roman"/>
          <w:sz w:val="24"/>
        </w:rPr>
        <w:t>8</w:t>
      </w:r>
      <w:r>
        <w:rPr>
          <w:rFonts w:ascii="Times New Roman" w:hAnsi="Times New Roman"/>
          <w:sz w:val="24"/>
        </w:rPr>
        <w:t>号卓越时代广场（二期）北座</w:t>
      </w:r>
      <w:r>
        <w:rPr>
          <w:rFonts w:ascii="Times New Roman" w:hAnsi="Times New Roman"/>
          <w:sz w:val="24"/>
        </w:rPr>
        <w:t>13</w:t>
      </w:r>
      <w:r>
        <w:rPr>
          <w:rFonts w:ascii="Times New Roman" w:hAnsi="Times New Roman"/>
          <w:sz w:val="24"/>
        </w:rPr>
        <w:t>层</w:t>
      </w:r>
      <w:r>
        <w:rPr>
          <w:rFonts w:ascii="Times New Roman" w:hAnsi="Times New Roman"/>
          <w:sz w:val="24"/>
        </w:rPr>
        <w:t>1301-1305</w:t>
      </w:r>
      <w:r>
        <w:rPr>
          <w:rFonts w:ascii="Times New Roman" w:hAnsi="Times New Roman"/>
          <w:sz w:val="24"/>
        </w:rPr>
        <w:t>室、</w:t>
      </w:r>
      <w:r>
        <w:rPr>
          <w:rFonts w:ascii="Times New Roman" w:hAnsi="Times New Roman"/>
          <w:sz w:val="24"/>
        </w:rPr>
        <w:t>14</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法定代表人：张皓</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010-60833754</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021-60819988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联系人：刘宏莹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客服电话：</w:t>
      </w:r>
      <w:r>
        <w:rPr>
          <w:rFonts w:ascii="Times New Roman" w:hAnsi="Times New Roman"/>
          <w:sz w:val="24"/>
        </w:rPr>
        <w:t>400-990-8826</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网站：</w:t>
      </w:r>
      <w:r>
        <w:rPr>
          <w:rFonts w:ascii="Times New Roman" w:hAnsi="Times New Roman"/>
          <w:sz w:val="24"/>
        </w:rPr>
        <w:t>www.citicsf.com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73</w:t>
      </w:r>
      <w:r>
        <w:rPr>
          <w:rFonts w:ascii="Times New Roman" w:hAnsi="Times New Roman"/>
          <w:sz w:val="24"/>
        </w:rPr>
        <w:t>）名称：上海陆金所资产管理有限公司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住所：上海市浦东新区陆家嘴环路</w:t>
      </w:r>
      <w:r>
        <w:rPr>
          <w:rFonts w:ascii="Times New Roman" w:hAnsi="Times New Roman"/>
          <w:sz w:val="24"/>
        </w:rPr>
        <w:t>1333</w:t>
      </w:r>
      <w:r>
        <w:rPr>
          <w:rFonts w:ascii="Times New Roman" w:hAnsi="Times New Roman"/>
          <w:sz w:val="24"/>
        </w:rPr>
        <w:t>号</w:t>
      </w:r>
      <w:r>
        <w:rPr>
          <w:rFonts w:ascii="Times New Roman" w:hAnsi="Times New Roman"/>
          <w:sz w:val="24"/>
        </w:rPr>
        <w:t>14</w:t>
      </w:r>
      <w:r>
        <w:rPr>
          <w:rFonts w:ascii="Times New Roman" w:hAnsi="Times New Roman"/>
          <w:sz w:val="24"/>
        </w:rPr>
        <w:t>楼</w:t>
      </w:r>
      <w:r>
        <w:rPr>
          <w:rFonts w:ascii="Times New Roman" w:hAnsi="Times New Roman"/>
          <w:sz w:val="24"/>
        </w:rPr>
        <w:t>09</w:t>
      </w:r>
      <w:r>
        <w:rPr>
          <w:rFonts w:ascii="Times New Roman" w:hAnsi="Times New Roman"/>
          <w:sz w:val="24"/>
        </w:rPr>
        <w:t>单元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办公地址：上海市浦东新区陆家嘴环路</w:t>
      </w:r>
      <w:r>
        <w:rPr>
          <w:rFonts w:ascii="Times New Roman" w:hAnsi="Times New Roman"/>
          <w:sz w:val="24"/>
        </w:rPr>
        <w:t>1333</w:t>
      </w:r>
      <w:r>
        <w:rPr>
          <w:rFonts w:ascii="Times New Roman" w:hAnsi="Times New Roman"/>
          <w:sz w:val="24"/>
        </w:rPr>
        <w:t>号</w:t>
      </w:r>
      <w:r>
        <w:rPr>
          <w:rFonts w:ascii="Times New Roman" w:hAnsi="Times New Roman"/>
          <w:sz w:val="24"/>
        </w:rPr>
        <w:t>14</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法定代表人：郭坚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20665952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传真：（</w:t>
      </w:r>
      <w:r>
        <w:rPr>
          <w:rFonts w:ascii="Times New Roman" w:hAnsi="Times New Roman"/>
          <w:sz w:val="24"/>
        </w:rPr>
        <w:t>021</w:t>
      </w:r>
      <w:r>
        <w:rPr>
          <w:rFonts w:ascii="Times New Roman" w:hAnsi="Times New Roman"/>
          <w:sz w:val="24"/>
        </w:rPr>
        <w:t>）</w:t>
      </w:r>
      <w:r>
        <w:rPr>
          <w:rFonts w:ascii="Times New Roman" w:hAnsi="Times New Roman"/>
          <w:sz w:val="24"/>
        </w:rPr>
        <w:t>22066653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联系人：宁博宇</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4008219031</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www.lufunds.com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74</w:t>
      </w:r>
      <w:r>
        <w:rPr>
          <w:rFonts w:ascii="Times New Roman" w:hAnsi="Times New Roman"/>
          <w:sz w:val="24"/>
        </w:rPr>
        <w:t>）名称：北京恒天明泽基金销售有限公司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住所：北京市经济技术开发区宏达北路</w:t>
      </w:r>
      <w:r>
        <w:rPr>
          <w:rFonts w:ascii="Times New Roman" w:hAnsi="Times New Roman"/>
          <w:sz w:val="24"/>
        </w:rPr>
        <w:t>10</w:t>
      </w:r>
      <w:r>
        <w:rPr>
          <w:rFonts w:ascii="Times New Roman" w:hAnsi="Times New Roman"/>
          <w:sz w:val="24"/>
        </w:rPr>
        <w:t>号五层</w:t>
      </w:r>
      <w:r>
        <w:rPr>
          <w:rFonts w:ascii="Times New Roman" w:hAnsi="Times New Roman"/>
          <w:sz w:val="24"/>
        </w:rPr>
        <w:t>5122</w:t>
      </w:r>
      <w:r>
        <w:rPr>
          <w:rFonts w:ascii="Times New Roman" w:hAnsi="Times New Roman"/>
          <w:sz w:val="24"/>
        </w:rPr>
        <w:t>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办公地址：北京市朝阳区东三环北路甲</w:t>
      </w:r>
      <w:r>
        <w:rPr>
          <w:rFonts w:ascii="Times New Roman" w:hAnsi="Times New Roman"/>
          <w:sz w:val="24"/>
        </w:rPr>
        <w:t>19</w:t>
      </w:r>
      <w:r>
        <w:rPr>
          <w:rFonts w:ascii="Times New Roman" w:hAnsi="Times New Roman"/>
          <w:sz w:val="24"/>
        </w:rPr>
        <w:t>号</w:t>
      </w:r>
      <w:r>
        <w:rPr>
          <w:rFonts w:ascii="Times New Roman" w:hAnsi="Times New Roman"/>
          <w:sz w:val="24"/>
        </w:rPr>
        <w:t>SOHO</w:t>
      </w:r>
      <w:r>
        <w:rPr>
          <w:rFonts w:ascii="Times New Roman" w:hAnsi="Times New Roman"/>
          <w:sz w:val="24"/>
        </w:rPr>
        <w:t>嘉盛中心</w:t>
      </w:r>
      <w:r>
        <w:rPr>
          <w:rFonts w:ascii="Times New Roman" w:hAnsi="Times New Roman"/>
          <w:sz w:val="24"/>
        </w:rPr>
        <w:t>30</w:t>
      </w:r>
      <w:r>
        <w:rPr>
          <w:rFonts w:ascii="Times New Roman" w:hAnsi="Times New Roman"/>
          <w:sz w:val="24"/>
        </w:rPr>
        <w:t>层</w:t>
      </w:r>
      <w:r>
        <w:rPr>
          <w:rFonts w:ascii="Times New Roman" w:hAnsi="Times New Roman"/>
          <w:sz w:val="24"/>
        </w:rPr>
        <w:t>3001</w:t>
      </w:r>
      <w:r>
        <w:rPr>
          <w:rFonts w:ascii="Times New Roman" w:hAnsi="Times New Roman"/>
          <w:sz w:val="24"/>
        </w:rPr>
        <w:t>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法定代表人：李悦</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56642600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56642623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联系人：张晔</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4007868868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www.chtfund.com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75</w:t>
      </w:r>
      <w:r>
        <w:rPr>
          <w:rFonts w:ascii="Times New Roman" w:hAnsi="Times New Roman"/>
          <w:sz w:val="24"/>
        </w:rPr>
        <w:t>）名称：北京汇成基金销售有限公司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住所：北京市海淀区中关村大街</w:t>
      </w:r>
      <w:r>
        <w:rPr>
          <w:rFonts w:ascii="Times New Roman" w:hAnsi="Times New Roman"/>
          <w:sz w:val="24"/>
        </w:rPr>
        <w:t>11</w:t>
      </w:r>
      <w:r>
        <w:rPr>
          <w:rFonts w:ascii="Times New Roman" w:hAnsi="Times New Roman"/>
          <w:sz w:val="24"/>
        </w:rPr>
        <w:t>号</w:t>
      </w:r>
      <w:r>
        <w:rPr>
          <w:rFonts w:ascii="Times New Roman" w:hAnsi="Times New Roman"/>
          <w:sz w:val="24"/>
        </w:rPr>
        <w:t>11</w:t>
      </w:r>
      <w:r>
        <w:rPr>
          <w:rFonts w:ascii="Times New Roman" w:hAnsi="Times New Roman"/>
          <w:sz w:val="24"/>
        </w:rPr>
        <w:t>层</w:t>
      </w:r>
      <w:r>
        <w:rPr>
          <w:rFonts w:ascii="Times New Roman" w:hAnsi="Times New Roman"/>
          <w:sz w:val="24"/>
        </w:rPr>
        <w:t>1108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办公地址：北京市海淀区中关村大街</w:t>
      </w:r>
      <w:r>
        <w:rPr>
          <w:rFonts w:ascii="Times New Roman" w:hAnsi="Times New Roman"/>
          <w:sz w:val="24"/>
        </w:rPr>
        <w:t>11</w:t>
      </w:r>
      <w:r>
        <w:rPr>
          <w:rFonts w:ascii="Times New Roman" w:hAnsi="Times New Roman"/>
          <w:sz w:val="24"/>
        </w:rPr>
        <w:t>号</w:t>
      </w:r>
      <w:r>
        <w:rPr>
          <w:rFonts w:ascii="Times New Roman" w:hAnsi="Times New Roman"/>
          <w:sz w:val="24"/>
        </w:rPr>
        <w:t>11</w:t>
      </w:r>
      <w:r>
        <w:rPr>
          <w:rFonts w:ascii="Times New Roman" w:hAnsi="Times New Roman"/>
          <w:sz w:val="24"/>
        </w:rPr>
        <w:t>层</w:t>
      </w:r>
      <w:r>
        <w:rPr>
          <w:rFonts w:ascii="Times New Roman" w:hAnsi="Times New Roman"/>
          <w:sz w:val="24"/>
        </w:rPr>
        <w:t>1108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法定代表人：王伟刚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56282140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62680827</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联系人：丁向坤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400-619-9059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www.fundzone.cn</w:t>
      </w:r>
      <w:r>
        <w:rPr>
          <w:rFonts w:ascii="Times New Roman" w:hAnsi="Times New Roman"/>
          <w:sz w:val="24"/>
        </w:rPr>
        <w:t>、</w:t>
      </w:r>
      <w:r>
        <w:rPr>
          <w:rFonts w:ascii="Times New Roman" w:hAnsi="Times New Roman"/>
          <w:sz w:val="24"/>
        </w:rPr>
        <w:t>www.51jijinhui.com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76</w:t>
      </w:r>
      <w:r>
        <w:rPr>
          <w:rFonts w:ascii="Times New Roman" w:hAnsi="Times New Roman"/>
          <w:sz w:val="24"/>
        </w:rPr>
        <w:t>）名称：奕丰基金销售有限公司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住所：深圳市前海深港合作区前湾一路</w:t>
      </w:r>
      <w:r>
        <w:rPr>
          <w:rFonts w:ascii="Times New Roman" w:hAnsi="Times New Roman"/>
          <w:sz w:val="24"/>
        </w:rPr>
        <w:t>1</w:t>
      </w:r>
      <w:r>
        <w:rPr>
          <w:rFonts w:ascii="Times New Roman" w:hAnsi="Times New Roman"/>
          <w:sz w:val="24"/>
        </w:rPr>
        <w:t>号</w:t>
      </w:r>
      <w:r>
        <w:rPr>
          <w:rFonts w:ascii="Times New Roman" w:hAnsi="Times New Roman"/>
          <w:sz w:val="24"/>
        </w:rPr>
        <w:t>A</w:t>
      </w:r>
      <w:r>
        <w:rPr>
          <w:rFonts w:ascii="Times New Roman" w:hAnsi="Times New Roman"/>
          <w:sz w:val="24"/>
        </w:rPr>
        <w:t>栋</w:t>
      </w:r>
      <w:r>
        <w:rPr>
          <w:rFonts w:ascii="Times New Roman" w:hAnsi="Times New Roman"/>
          <w:sz w:val="24"/>
        </w:rPr>
        <w:t>201</w:t>
      </w:r>
      <w:r>
        <w:rPr>
          <w:rFonts w:ascii="Times New Roman" w:hAnsi="Times New Roman"/>
          <w:sz w:val="24"/>
        </w:rPr>
        <w:t>室（入驻深圳市前海商务秘书有限公司）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办公地址：深圳市南山区海德三路海岸大厦</w:t>
      </w:r>
      <w:r>
        <w:rPr>
          <w:rFonts w:ascii="Times New Roman" w:hAnsi="Times New Roman"/>
          <w:sz w:val="24"/>
        </w:rPr>
        <w:t>A</w:t>
      </w:r>
      <w:r>
        <w:rPr>
          <w:rFonts w:ascii="Times New Roman" w:hAnsi="Times New Roman"/>
          <w:sz w:val="24"/>
        </w:rPr>
        <w:t>座</w:t>
      </w:r>
      <w:r>
        <w:rPr>
          <w:rFonts w:ascii="Times New Roman" w:hAnsi="Times New Roman"/>
          <w:sz w:val="24"/>
        </w:rPr>
        <w:t>17</w:t>
      </w:r>
      <w:r>
        <w:rPr>
          <w:rFonts w:ascii="Times New Roman" w:hAnsi="Times New Roman"/>
          <w:sz w:val="24"/>
        </w:rPr>
        <w:t>楼</w:t>
      </w:r>
      <w:r>
        <w:rPr>
          <w:rFonts w:ascii="Times New Roman" w:hAnsi="Times New Roman"/>
          <w:sz w:val="24"/>
        </w:rPr>
        <w:t>1704</w:t>
      </w:r>
      <w:r>
        <w:rPr>
          <w:rFonts w:ascii="Times New Roman" w:hAnsi="Times New Roman"/>
          <w:sz w:val="24"/>
        </w:rPr>
        <w:t>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TEO WEE HOWE</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89460500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21674453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联系人：叶健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客户服务电话：</w:t>
      </w:r>
      <w:r>
        <w:rPr>
          <w:rFonts w:ascii="Times New Roman" w:hAnsi="Times New Roman"/>
          <w:sz w:val="24"/>
        </w:rPr>
        <w:t>400-684-0500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www.ifastps.com.cn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77</w:t>
      </w:r>
      <w:r>
        <w:rPr>
          <w:rFonts w:ascii="Times New Roman" w:hAnsi="Times New Roman"/>
          <w:sz w:val="24"/>
        </w:rPr>
        <w:t>）名称：北京创金启富投资管理有限公司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北京市西城区民丰胡同</w:t>
      </w:r>
      <w:r>
        <w:rPr>
          <w:rFonts w:ascii="Times New Roman" w:hAnsi="Times New Roman"/>
          <w:sz w:val="24"/>
        </w:rPr>
        <w:t>31</w:t>
      </w:r>
      <w:r>
        <w:rPr>
          <w:rFonts w:ascii="Times New Roman" w:hAnsi="Times New Roman"/>
          <w:sz w:val="24"/>
        </w:rPr>
        <w:t>号中水大厦</w:t>
      </w:r>
      <w:r>
        <w:rPr>
          <w:rFonts w:ascii="Times New Roman" w:hAnsi="Times New Roman"/>
          <w:sz w:val="24"/>
        </w:rPr>
        <w:t>215A</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办公地址：北京市西城区白纸坊东街</w:t>
      </w:r>
      <w:r>
        <w:rPr>
          <w:rFonts w:ascii="Times New Roman" w:hAnsi="Times New Roman"/>
          <w:sz w:val="24"/>
        </w:rPr>
        <w:t>2</w:t>
      </w:r>
      <w:r>
        <w:rPr>
          <w:rFonts w:ascii="Times New Roman" w:hAnsi="Times New Roman"/>
          <w:sz w:val="24"/>
        </w:rPr>
        <w:t>号经济日报社</w:t>
      </w:r>
      <w:r>
        <w:rPr>
          <w:rFonts w:ascii="Times New Roman" w:hAnsi="Times New Roman"/>
          <w:sz w:val="24"/>
        </w:rPr>
        <w:t>A</w:t>
      </w:r>
      <w:r>
        <w:rPr>
          <w:rFonts w:ascii="Times New Roman" w:hAnsi="Times New Roman"/>
          <w:sz w:val="24"/>
        </w:rPr>
        <w:t>综合楼</w:t>
      </w:r>
      <w:r>
        <w:rPr>
          <w:rFonts w:ascii="Times New Roman" w:hAnsi="Times New Roman"/>
          <w:sz w:val="24"/>
        </w:rPr>
        <w:t>712</w:t>
      </w:r>
      <w:r>
        <w:rPr>
          <w:rFonts w:ascii="Times New Roman" w:hAnsi="Times New Roman"/>
          <w:sz w:val="24"/>
        </w:rPr>
        <w:t>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法定代表人：梁蓉</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66154828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63583991</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联系人：李婷婷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400-6262-818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 xml:space="preserve"> www.5irich.com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78</w:t>
      </w:r>
      <w:r>
        <w:rPr>
          <w:rFonts w:ascii="Times New Roman" w:hAnsi="Times New Roman"/>
          <w:sz w:val="24"/>
        </w:rPr>
        <w:t>）名称：上海云湾投资管理有限公司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住所：中国（上海）自由贸易试验区新金桥路</w:t>
      </w:r>
      <w:r>
        <w:rPr>
          <w:rFonts w:ascii="Times New Roman" w:hAnsi="Times New Roman"/>
          <w:sz w:val="24"/>
        </w:rPr>
        <w:t>27</w:t>
      </w:r>
      <w:r>
        <w:rPr>
          <w:rFonts w:ascii="Times New Roman" w:hAnsi="Times New Roman"/>
          <w:sz w:val="24"/>
        </w:rPr>
        <w:t>号</w:t>
      </w:r>
      <w:r>
        <w:rPr>
          <w:rFonts w:ascii="Times New Roman" w:hAnsi="Times New Roman"/>
          <w:sz w:val="24"/>
        </w:rPr>
        <w:t>13</w:t>
      </w:r>
      <w:r>
        <w:rPr>
          <w:rFonts w:ascii="Times New Roman" w:hAnsi="Times New Roman"/>
          <w:sz w:val="24"/>
        </w:rPr>
        <w:t>号楼</w:t>
      </w:r>
      <w:r>
        <w:rPr>
          <w:rFonts w:ascii="Times New Roman" w:hAnsi="Times New Roman"/>
          <w:sz w:val="24"/>
        </w:rPr>
        <w:t>2</w:t>
      </w:r>
      <w:r>
        <w:rPr>
          <w:rFonts w:ascii="Times New Roman" w:hAnsi="Times New Roman"/>
          <w:sz w:val="24"/>
        </w:rPr>
        <w:t>层，</w:t>
      </w:r>
      <w:r>
        <w:rPr>
          <w:rFonts w:ascii="Times New Roman" w:hAnsi="Times New Roman"/>
          <w:sz w:val="24"/>
        </w:rPr>
        <w:t>200127</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办公地址：上海市锦康路</w:t>
      </w:r>
      <w:r>
        <w:rPr>
          <w:rFonts w:ascii="Times New Roman" w:hAnsi="Times New Roman"/>
          <w:sz w:val="24"/>
        </w:rPr>
        <w:t>308</w:t>
      </w:r>
      <w:r>
        <w:rPr>
          <w:rFonts w:ascii="Times New Roman" w:hAnsi="Times New Roman"/>
          <w:sz w:val="24"/>
        </w:rPr>
        <w:t>号</w:t>
      </w:r>
      <w:r>
        <w:rPr>
          <w:rFonts w:ascii="Times New Roman" w:hAnsi="Times New Roman"/>
          <w:sz w:val="24"/>
        </w:rPr>
        <w:t>6</w:t>
      </w:r>
      <w:r>
        <w:rPr>
          <w:rFonts w:ascii="Times New Roman" w:hAnsi="Times New Roman"/>
          <w:sz w:val="24"/>
        </w:rPr>
        <w:t>号楼</w:t>
      </w:r>
      <w:r>
        <w:rPr>
          <w:rFonts w:ascii="Times New Roman" w:hAnsi="Times New Roman"/>
          <w:sz w:val="24"/>
        </w:rPr>
        <w:t>6</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法定代表人：戴新装</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20538888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20538999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联系人：江辉</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400-820-1515</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www.zhengtongfunds.com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79</w:t>
      </w:r>
      <w:r>
        <w:rPr>
          <w:rFonts w:ascii="Times New Roman" w:hAnsi="Times New Roman"/>
          <w:sz w:val="24"/>
        </w:rPr>
        <w:t>）名称：中证金牛（北京）投资咨询有限公司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北京市丰台区东管头</w:t>
      </w:r>
      <w:r>
        <w:rPr>
          <w:rFonts w:ascii="Times New Roman" w:hAnsi="Times New Roman"/>
          <w:sz w:val="24"/>
        </w:rPr>
        <w:t>1</w:t>
      </w:r>
      <w:r>
        <w:rPr>
          <w:rFonts w:ascii="Times New Roman" w:hAnsi="Times New Roman"/>
          <w:sz w:val="24"/>
        </w:rPr>
        <w:t>号</w:t>
      </w:r>
      <w:r>
        <w:rPr>
          <w:rFonts w:ascii="Times New Roman" w:hAnsi="Times New Roman"/>
          <w:sz w:val="24"/>
        </w:rPr>
        <w:t>2</w:t>
      </w:r>
      <w:r>
        <w:rPr>
          <w:rFonts w:ascii="Times New Roman" w:hAnsi="Times New Roman"/>
          <w:sz w:val="24"/>
        </w:rPr>
        <w:t>号楼</w:t>
      </w:r>
      <w:r>
        <w:rPr>
          <w:rFonts w:ascii="Times New Roman" w:hAnsi="Times New Roman"/>
          <w:sz w:val="24"/>
        </w:rPr>
        <w:t>2-45</w:t>
      </w:r>
      <w:r>
        <w:rPr>
          <w:rFonts w:ascii="Times New Roman" w:hAnsi="Times New Roman"/>
          <w:sz w:val="24"/>
        </w:rPr>
        <w:t>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北京市西城区宣武门外大街甲一号环球财讯中心</w:t>
      </w:r>
      <w:r>
        <w:rPr>
          <w:rFonts w:ascii="Times New Roman" w:hAnsi="Times New Roman"/>
          <w:sz w:val="24"/>
        </w:rPr>
        <w:t>A</w:t>
      </w:r>
      <w:r>
        <w:rPr>
          <w:rFonts w:ascii="Times New Roman" w:hAnsi="Times New Roman"/>
          <w:sz w:val="24"/>
        </w:rPr>
        <w:t>座</w:t>
      </w:r>
      <w:r>
        <w:rPr>
          <w:rFonts w:ascii="Times New Roman" w:hAnsi="Times New Roman"/>
          <w:sz w:val="24"/>
        </w:rPr>
        <w:t>5</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钱昊旻</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59336533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59336500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孟汉霄</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4008-909-998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 xml:space="preserve"> www.jnlc.com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80</w:t>
      </w:r>
      <w:r>
        <w:rPr>
          <w:rFonts w:ascii="Times New Roman" w:hAnsi="Times New Roman"/>
          <w:sz w:val="24"/>
        </w:rPr>
        <w:t>）名称：北京新浪仓石基金销售有限公司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住所：北京市海淀区东北旺西路中关村软件园二期</w:t>
      </w:r>
      <w:r>
        <w:rPr>
          <w:rFonts w:ascii="Times New Roman" w:hAnsi="Times New Roman"/>
          <w:sz w:val="24"/>
        </w:rPr>
        <w:t>(</w:t>
      </w:r>
      <w:r>
        <w:rPr>
          <w:rFonts w:ascii="Times New Roman" w:hAnsi="Times New Roman"/>
          <w:sz w:val="24"/>
        </w:rPr>
        <w:t>西扩</w:t>
      </w:r>
      <w:r>
        <w:rPr>
          <w:rFonts w:ascii="Times New Roman" w:hAnsi="Times New Roman"/>
          <w:sz w:val="24"/>
        </w:rPr>
        <w:t>)N-1</w:t>
      </w:r>
      <w:r>
        <w:rPr>
          <w:rFonts w:ascii="Times New Roman" w:hAnsi="Times New Roman"/>
          <w:sz w:val="24"/>
        </w:rPr>
        <w:t>、</w:t>
      </w:r>
      <w:r>
        <w:rPr>
          <w:rFonts w:ascii="Times New Roman" w:hAnsi="Times New Roman"/>
          <w:sz w:val="24"/>
        </w:rPr>
        <w:t>N-2</w:t>
      </w:r>
      <w:r>
        <w:rPr>
          <w:rFonts w:ascii="Times New Roman" w:hAnsi="Times New Roman"/>
          <w:sz w:val="24"/>
        </w:rPr>
        <w:t>地块新浪总部科研楼</w:t>
      </w:r>
      <w:r>
        <w:rPr>
          <w:rFonts w:ascii="Times New Roman" w:hAnsi="Times New Roman"/>
          <w:sz w:val="24"/>
        </w:rPr>
        <w:t>5</w:t>
      </w:r>
      <w:r>
        <w:rPr>
          <w:rFonts w:ascii="Times New Roman" w:hAnsi="Times New Roman"/>
          <w:sz w:val="24"/>
        </w:rPr>
        <w:t>层</w:t>
      </w:r>
      <w:r>
        <w:rPr>
          <w:rFonts w:ascii="Times New Roman" w:hAnsi="Times New Roman"/>
          <w:sz w:val="24"/>
        </w:rPr>
        <w:t>518</w:t>
      </w:r>
      <w:r>
        <w:rPr>
          <w:rFonts w:ascii="Times New Roman" w:hAnsi="Times New Roman"/>
          <w:sz w:val="24"/>
        </w:rPr>
        <w:t>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办公地址：北京市海淀区东北旺西路中关村软件园二期</w:t>
      </w:r>
      <w:r>
        <w:rPr>
          <w:rFonts w:ascii="Times New Roman" w:hAnsi="Times New Roman"/>
          <w:sz w:val="24"/>
        </w:rPr>
        <w:t>(</w:t>
      </w:r>
      <w:r>
        <w:rPr>
          <w:rFonts w:ascii="Times New Roman" w:hAnsi="Times New Roman"/>
          <w:sz w:val="24"/>
        </w:rPr>
        <w:t>西扩</w:t>
      </w:r>
      <w:r>
        <w:rPr>
          <w:rFonts w:ascii="Times New Roman" w:hAnsi="Times New Roman"/>
          <w:sz w:val="24"/>
        </w:rPr>
        <w:t>)N-1</w:t>
      </w:r>
      <w:r>
        <w:rPr>
          <w:rFonts w:ascii="Times New Roman" w:hAnsi="Times New Roman"/>
          <w:sz w:val="24"/>
        </w:rPr>
        <w:t>、</w:t>
      </w:r>
      <w:r>
        <w:rPr>
          <w:rFonts w:ascii="Times New Roman" w:hAnsi="Times New Roman"/>
          <w:sz w:val="24"/>
        </w:rPr>
        <w:t>N-2</w:t>
      </w:r>
      <w:r>
        <w:rPr>
          <w:rFonts w:ascii="Times New Roman" w:hAnsi="Times New Roman"/>
          <w:sz w:val="24"/>
        </w:rPr>
        <w:t>地块新浪总部科研楼</w:t>
      </w:r>
      <w:r>
        <w:rPr>
          <w:rFonts w:ascii="Times New Roman" w:hAnsi="Times New Roman"/>
          <w:sz w:val="24"/>
        </w:rPr>
        <w:t>5</w:t>
      </w:r>
      <w:r>
        <w:rPr>
          <w:rFonts w:ascii="Times New Roman" w:hAnsi="Times New Roman"/>
          <w:sz w:val="24"/>
        </w:rPr>
        <w:t>层</w:t>
      </w:r>
      <w:r>
        <w:rPr>
          <w:rFonts w:ascii="Times New Roman" w:hAnsi="Times New Roman"/>
          <w:sz w:val="24"/>
        </w:rPr>
        <w:t>518</w:t>
      </w:r>
      <w:r>
        <w:rPr>
          <w:rFonts w:ascii="Times New Roman" w:hAnsi="Times New Roman"/>
          <w:sz w:val="24"/>
        </w:rPr>
        <w:t>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法定代表人：李昭琛</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60619607</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8610-62676582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联系人：付文红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010</w:t>
      </w:r>
      <w:r>
        <w:rPr>
          <w:rFonts w:ascii="Times New Roman" w:hAnsi="Times New Roman"/>
          <w:sz w:val="24"/>
        </w:rPr>
        <w:t>）</w:t>
      </w:r>
      <w:r>
        <w:rPr>
          <w:rFonts w:ascii="Times New Roman" w:hAnsi="Times New Roman"/>
          <w:sz w:val="24"/>
        </w:rPr>
        <w:t>62675369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www.xincai.com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81</w:t>
      </w:r>
      <w:r>
        <w:rPr>
          <w:rFonts w:ascii="Times New Roman" w:hAnsi="Times New Roman"/>
          <w:sz w:val="24"/>
        </w:rPr>
        <w:t>）名称：北京肯特瑞基金销售有限公司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北京市海淀区西三旗建材城中路</w:t>
      </w:r>
      <w:r>
        <w:rPr>
          <w:rFonts w:ascii="Times New Roman" w:hAnsi="Times New Roman"/>
          <w:sz w:val="24"/>
        </w:rPr>
        <w:t>12</w:t>
      </w:r>
      <w:r>
        <w:rPr>
          <w:rFonts w:ascii="Times New Roman" w:hAnsi="Times New Roman"/>
          <w:sz w:val="24"/>
        </w:rPr>
        <w:t>号</w:t>
      </w:r>
      <w:r>
        <w:rPr>
          <w:rFonts w:ascii="Times New Roman" w:hAnsi="Times New Roman"/>
          <w:sz w:val="24"/>
        </w:rPr>
        <w:t>17</w:t>
      </w:r>
      <w:r>
        <w:rPr>
          <w:rFonts w:ascii="Times New Roman" w:hAnsi="Times New Roman"/>
          <w:sz w:val="24"/>
        </w:rPr>
        <w:t>号平房</w:t>
      </w:r>
      <w:r>
        <w:rPr>
          <w:rFonts w:ascii="Times New Roman" w:hAnsi="Times New Roman"/>
          <w:sz w:val="24"/>
        </w:rPr>
        <w:t>157</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办公地址：北京市通州区亦庄经济技术开发区科创十一街</w:t>
      </w:r>
      <w:r>
        <w:rPr>
          <w:rFonts w:ascii="Times New Roman" w:hAnsi="Times New Roman"/>
          <w:sz w:val="24"/>
        </w:rPr>
        <w:t>18</w:t>
      </w:r>
      <w:r>
        <w:rPr>
          <w:rFonts w:ascii="Times New Roman" w:hAnsi="Times New Roman"/>
          <w:sz w:val="24"/>
        </w:rPr>
        <w:t>号院京东集团总部</w:t>
      </w:r>
      <w:r>
        <w:rPr>
          <w:rFonts w:ascii="Times New Roman" w:hAnsi="Times New Roman"/>
          <w:sz w:val="24"/>
        </w:rPr>
        <w:t>A</w:t>
      </w:r>
      <w:r>
        <w:rPr>
          <w:rFonts w:ascii="Times New Roman" w:hAnsi="Times New Roman"/>
          <w:sz w:val="24"/>
        </w:rPr>
        <w:t>座</w:t>
      </w:r>
      <w:r>
        <w:rPr>
          <w:rFonts w:ascii="Times New Roman" w:hAnsi="Times New Roman"/>
          <w:sz w:val="24"/>
        </w:rPr>
        <w:t>15</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法定代表人：王苏宁</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95118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010-89189566</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联系人：李丹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客服热线：</w:t>
      </w:r>
      <w:r>
        <w:rPr>
          <w:rFonts w:ascii="Times New Roman" w:hAnsi="Times New Roman"/>
          <w:sz w:val="24"/>
        </w:rPr>
        <w:t>95118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kenterui.jd.com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82</w:t>
      </w:r>
      <w:r>
        <w:rPr>
          <w:rFonts w:ascii="Times New Roman" w:hAnsi="Times New Roman"/>
          <w:sz w:val="24"/>
        </w:rPr>
        <w:t>）名称：北京蛋卷基金销售有限公司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住所：北京市朝阳区阜通东大街</w:t>
      </w:r>
      <w:r>
        <w:rPr>
          <w:rFonts w:ascii="Times New Roman" w:hAnsi="Times New Roman"/>
          <w:sz w:val="24"/>
        </w:rPr>
        <w:t>1</w:t>
      </w:r>
      <w:r>
        <w:rPr>
          <w:rFonts w:ascii="Times New Roman" w:hAnsi="Times New Roman"/>
          <w:sz w:val="24"/>
        </w:rPr>
        <w:t>号院</w:t>
      </w:r>
      <w:r>
        <w:rPr>
          <w:rFonts w:ascii="Times New Roman" w:hAnsi="Times New Roman"/>
          <w:sz w:val="24"/>
        </w:rPr>
        <w:t>6</w:t>
      </w:r>
      <w:r>
        <w:rPr>
          <w:rFonts w:ascii="Times New Roman" w:hAnsi="Times New Roman"/>
          <w:sz w:val="24"/>
        </w:rPr>
        <w:t>号楼</w:t>
      </w:r>
      <w:r>
        <w:rPr>
          <w:rFonts w:ascii="Times New Roman" w:hAnsi="Times New Roman"/>
          <w:sz w:val="24"/>
        </w:rPr>
        <w:t>2</w:t>
      </w:r>
      <w:r>
        <w:rPr>
          <w:rFonts w:ascii="Times New Roman" w:hAnsi="Times New Roman"/>
          <w:sz w:val="24"/>
        </w:rPr>
        <w:t>单元</w:t>
      </w:r>
      <w:r>
        <w:rPr>
          <w:rFonts w:ascii="Times New Roman" w:hAnsi="Times New Roman"/>
          <w:sz w:val="24"/>
        </w:rPr>
        <w:t>21</w:t>
      </w:r>
      <w:r>
        <w:rPr>
          <w:rFonts w:ascii="Times New Roman" w:hAnsi="Times New Roman"/>
          <w:sz w:val="24"/>
        </w:rPr>
        <w:t>层</w:t>
      </w:r>
      <w:r>
        <w:rPr>
          <w:rFonts w:ascii="Times New Roman" w:hAnsi="Times New Roman"/>
          <w:sz w:val="24"/>
        </w:rPr>
        <w:t>222507</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办公地址：北京市朝阳区创远路</w:t>
      </w:r>
      <w:r>
        <w:rPr>
          <w:rFonts w:ascii="Times New Roman" w:hAnsi="Times New Roman"/>
          <w:sz w:val="24"/>
        </w:rPr>
        <w:t xml:space="preserve"> 34 </w:t>
      </w:r>
      <w:r>
        <w:rPr>
          <w:rFonts w:ascii="Times New Roman" w:hAnsi="Times New Roman"/>
          <w:sz w:val="24"/>
        </w:rPr>
        <w:t>号院融新科技中心</w:t>
      </w:r>
      <w:r>
        <w:rPr>
          <w:rFonts w:ascii="Times New Roman" w:hAnsi="Times New Roman"/>
          <w:sz w:val="24"/>
        </w:rPr>
        <w:t xml:space="preserve"> C </w:t>
      </w:r>
      <w:r>
        <w:rPr>
          <w:rFonts w:ascii="Times New Roman" w:hAnsi="Times New Roman"/>
          <w:sz w:val="24"/>
        </w:rPr>
        <w:t>座</w:t>
      </w:r>
      <w:r>
        <w:rPr>
          <w:rFonts w:ascii="Times New Roman" w:hAnsi="Times New Roman"/>
          <w:sz w:val="24"/>
        </w:rPr>
        <w:t xml:space="preserve"> 17 </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法定代表人：钟斐斐</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61840688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84997571</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联系人：侯芳芳</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400-1599-288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https://danjuanapp.com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83</w:t>
      </w:r>
      <w:r>
        <w:rPr>
          <w:rFonts w:ascii="Times New Roman" w:hAnsi="Times New Roman"/>
          <w:sz w:val="24"/>
        </w:rPr>
        <w:t>）名称：凤凰金信（银川）投资管理有限公司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住所：宁夏回族自治区银川市金凤区阅海湾中央商务区万寿路</w:t>
      </w:r>
      <w:r>
        <w:rPr>
          <w:rFonts w:ascii="Times New Roman" w:hAnsi="Times New Roman"/>
          <w:sz w:val="24"/>
        </w:rPr>
        <w:t>142</w:t>
      </w:r>
      <w:r>
        <w:rPr>
          <w:rFonts w:ascii="Times New Roman" w:hAnsi="Times New Roman"/>
          <w:sz w:val="24"/>
        </w:rPr>
        <w:t>号</w:t>
      </w:r>
      <w:r>
        <w:rPr>
          <w:rFonts w:ascii="Times New Roman" w:hAnsi="Times New Roman"/>
          <w:sz w:val="24"/>
        </w:rPr>
        <w:t>14</w:t>
      </w:r>
      <w:r>
        <w:rPr>
          <w:rFonts w:ascii="Times New Roman" w:hAnsi="Times New Roman"/>
          <w:sz w:val="24"/>
        </w:rPr>
        <w:t>层</w:t>
      </w:r>
      <w:r>
        <w:rPr>
          <w:rFonts w:ascii="Times New Roman" w:hAnsi="Times New Roman"/>
          <w:sz w:val="24"/>
        </w:rPr>
        <w:t>1402(750000)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办公地址：北京市朝阳区紫月路</w:t>
      </w:r>
      <w:r>
        <w:rPr>
          <w:rFonts w:ascii="Times New Roman" w:hAnsi="Times New Roman"/>
          <w:sz w:val="24"/>
        </w:rPr>
        <w:t>18</w:t>
      </w:r>
      <w:r>
        <w:rPr>
          <w:rFonts w:ascii="Times New Roman" w:hAnsi="Times New Roman"/>
          <w:sz w:val="24"/>
        </w:rPr>
        <w:t>号院朝来高科技产业园</w:t>
      </w:r>
      <w:r>
        <w:rPr>
          <w:rFonts w:ascii="Times New Roman" w:hAnsi="Times New Roman"/>
          <w:sz w:val="24"/>
        </w:rPr>
        <w:t>18</w:t>
      </w:r>
      <w:r>
        <w:rPr>
          <w:rFonts w:ascii="Times New Roman" w:hAnsi="Times New Roman"/>
          <w:sz w:val="24"/>
        </w:rPr>
        <w:t>号楼</w:t>
      </w:r>
      <w:r>
        <w:rPr>
          <w:rFonts w:ascii="Times New Roman" w:hAnsi="Times New Roman"/>
          <w:sz w:val="24"/>
        </w:rPr>
        <w:t xml:space="preserve"> (100000)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法定代表人：程刚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58160168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58160173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联系人：张旭</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400-810-5919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www.fengfd.com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84</w:t>
      </w:r>
      <w:r>
        <w:rPr>
          <w:rFonts w:ascii="Times New Roman" w:hAnsi="Times New Roman"/>
          <w:sz w:val="24"/>
        </w:rPr>
        <w:t>）名称：深圳市金斧子基金销售有限公司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住所：深圳市南山区粤海街道科苑路</w:t>
      </w:r>
      <w:r>
        <w:rPr>
          <w:rFonts w:ascii="Times New Roman" w:hAnsi="Times New Roman"/>
          <w:sz w:val="24"/>
        </w:rPr>
        <w:t>16</w:t>
      </w:r>
      <w:r>
        <w:rPr>
          <w:rFonts w:ascii="Times New Roman" w:hAnsi="Times New Roman"/>
          <w:sz w:val="24"/>
        </w:rPr>
        <w:t>号东方科技大厦</w:t>
      </w:r>
      <w:r>
        <w:rPr>
          <w:rFonts w:ascii="Times New Roman" w:hAnsi="Times New Roman"/>
          <w:sz w:val="24"/>
        </w:rPr>
        <w:t>18</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办公地址：深圳市南山区粤海街道科苑路科兴科学园</w:t>
      </w:r>
      <w:r>
        <w:rPr>
          <w:rFonts w:ascii="Times New Roman" w:hAnsi="Times New Roman"/>
          <w:sz w:val="24"/>
        </w:rPr>
        <w:t>B3</w:t>
      </w:r>
      <w:r>
        <w:rPr>
          <w:rFonts w:ascii="Times New Roman" w:hAnsi="Times New Roman"/>
          <w:sz w:val="24"/>
        </w:rPr>
        <w:t>单元</w:t>
      </w:r>
      <w:r>
        <w:rPr>
          <w:rFonts w:ascii="Times New Roman" w:hAnsi="Times New Roman"/>
          <w:sz w:val="24"/>
        </w:rPr>
        <w:t>7</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法定代表人：赖任军</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0755</w:t>
      </w:r>
      <w:r>
        <w:rPr>
          <w:rFonts w:ascii="Times New Roman" w:hAnsi="Times New Roman"/>
          <w:sz w:val="24"/>
        </w:rPr>
        <w:t>）</w:t>
      </w:r>
      <w:r>
        <w:rPr>
          <w:rFonts w:ascii="Times New Roman" w:hAnsi="Times New Roman"/>
          <w:sz w:val="24"/>
        </w:rPr>
        <w:t>66892301</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0755</w:t>
      </w:r>
      <w:r>
        <w:rPr>
          <w:rFonts w:ascii="Times New Roman" w:hAnsi="Times New Roman"/>
          <w:sz w:val="24"/>
        </w:rPr>
        <w:t>）</w:t>
      </w:r>
      <w:r>
        <w:rPr>
          <w:rFonts w:ascii="Times New Roman" w:hAnsi="Times New Roman"/>
          <w:sz w:val="24"/>
        </w:rPr>
        <w:t>66892399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联系人：张烨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400-9500-888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www.jfzinv.com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85</w:t>
      </w:r>
      <w:r>
        <w:rPr>
          <w:rFonts w:ascii="Times New Roman" w:hAnsi="Times New Roman"/>
          <w:sz w:val="24"/>
        </w:rPr>
        <w:t>）名称：格上富信投资顾问有限公司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住所：北京市朝阳区东三环北路</w:t>
      </w:r>
      <w:r>
        <w:rPr>
          <w:rFonts w:ascii="Times New Roman" w:hAnsi="Times New Roman"/>
          <w:sz w:val="24"/>
        </w:rPr>
        <w:t>19</w:t>
      </w:r>
      <w:r>
        <w:rPr>
          <w:rFonts w:ascii="Times New Roman" w:hAnsi="Times New Roman"/>
          <w:sz w:val="24"/>
        </w:rPr>
        <w:t>号楼</w:t>
      </w:r>
      <w:r>
        <w:rPr>
          <w:rFonts w:ascii="Times New Roman" w:hAnsi="Times New Roman"/>
          <w:sz w:val="24"/>
        </w:rPr>
        <w:t>701</w:t>
      </w:r>
      <w:r>
        <w:rPr>
          <w:rFonts w:ascii="Times New Roman" w:hAnsi="Times New Roman"/>
          <w:sz w:val="24"/>
        </w:rPr>
        <w:t>内</w:t>
      </w:r>
      <w:r>
        <w:rPr>
          <w:rFonts w:ascii="Times New Roman" w:hAnsi="Times New Roman"/>
          <w:sz w:val="24"/>
        </w:rPr>
        <w:t>09</w:t>
      </w:r>
      <w:r>
        <w:rPr>
          <w:rFonts w:ascii="Times New Roman" w:hAnsi="Times New Roman"/>
          <w:sz w:val="24"/>
        </w:rPr>
        <w:t>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办公地址：北京市朝阳区东三环北路</w:t>
      </w:r>
      <w:r>
        <w:rPr>
          <w:rFonts w:ascii="Times New Roman" w:hAnsi="Times New Roman"/>
          <w:sz w:val="24"/>
        </w:rPr>
        <w:t>19</w:t>
      </w:r>
      <w:r>
        <w:rPr>
          <w:rFonts w:ascii="Times New Roman" w:hAnsi="Times New Roman"/>
          <w:sz w:val="24"/>
        </w:rPr>
        <w:t>号楼</w:t>
      </w:r>
      <w:r>
        <w:rPr>
          <w:rFonts w:ascii="Times New Roman" w:hAnsi="Times New Roman"/>
          <w:sz w:val="24"/>
        </w:rPr>
        <w:t>701</w:t>
      </w:r>
      <w:r>
        <w:rPr>
          <w:rFonts w:ascii="Times New Roman" w:hAnsi="Times New Roman"/>
          <w:sz w:val="24"/>
        </w:rPr>
        <w:t>内</w:t>
      </w:r>
      <w:r>
        <w:rPr>
          <w:rFonts w:ascii="Times New Roman" w:hAnsi="Times New Roman"/>
          <w:sz w:val="24"/>
        </w:rPr>
        <w:t>09</w:t>
      </w:r>
      <w:r>
        <w:rPr>
          <w:rFonts w:ascii="Times New Roman" w:hAnsi="Times New Roman"/>
          <w:sz w:val="24"/>
        </w:rPr>
        <w:t>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法定代表人：李悦章</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85594745</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65983333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联系人：张林</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400-066-8586</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www.igesafe.com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86</w:t>
      </w:r>
      <w:r>
        <w:rPr>
          <w:rFonts w:ascii="Times New Roman" w:hAnsi="Times New Roman"/>
          <w:sz w:val="24"/>
        </w:rPr>
        <w:t>）名称：上海万得基金销售有限公司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住所：中国（上海）自由贸易试验区福山路</w:t>
      </w:r>
      <w:r>
        <w:rPr>
          <w:rFonts w:ascii="Times New Roman" w:hAnsi="Times New Roman"/>
          <w:sz w:val="24"/>
        </w:rPr>
        <w:t>33</w:t>
      </w:r>
      <w:r>
        <w:rPr>
          <w:rFonts w:ascii="Times New Roman" w:hAnsi="Times New Roman"/>
          <w:sz w:val="24"/>
        </w:rPr>
        <w:t>号</w:t>
      </w:r>
      <w:r>
        <w:rPr>
          <w:rFonts w:ascii="Times New Roman" w:hAnsi="Times New Roman"/>
          <w:sz w:val="24"/>
        </w:rPr>
        <w:t>11</w:t>
      </w:r>
      <w:r>
        <w:rPr>
          <w:rFonts w:ascii="Times New Roman" w:hAnsi="Times New Roman"/>
          <w:sz w:val="24"/>
        </w:rPr>
        <w:t>楼</w:t>
      </w:r>
      <w:r>
        <w:rPr>
          <w:rFonts w:ascii="Times New Roman" w:hAnsi="Times New Roman"/>
          <w:sz w:val="24"/>
        </w:rPr>
        <w:t>B</w:t>
      </w:r>
      <w:r>
        <w:rPr>
          <w:rFonts w:ascii="Times New Roman" w:hAnsi="Times New Roman"/>
          <w:sz w:val="24"/>
        </w:rPr>
        <w:t>座</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办公地址：上海市浦东新区福山路</w:t>
      </w:r>
      <w:r>
        <w:rPr>
          <w:rFonts w:ascii="Times New Roman" w:hAnsi="Times New Roman"/>
          <w:sz w:val="24"/>
        </w:rPr>
        <w:t>33</w:t>
      </w:r>
      <w:r>
        <w:rPr>
          <w:rFonts w:ascii="Times New Roman" w:hAnsi="Times New Roman"/>
          <w:sz w:val="24"/>
        </w:rPr>
        <w:t>号</w:t>
      </w:r>
      <w:r>
        <w:rPr>
          <w:rFonts w:ascii="Times New Roman" w:hAnsi="Times New Roman"/>
          <w:sz w:val="24"/>
        </w:rPr>
        <w:t>9</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法定代表人：</w:t>
      </w:r>
      <w:r>
        <w:rPr>
          <w:rFonts w:ascii="Times New Roman" w:hAnsi="Times New Roman"/>
          <w:sz w:val="24"/>
        </w:rPr>
        <w:t xml:space="preserve"> </w:t>
      </w:r>
      <w:r>
        <w:rPr>
          <w:rFonts w:ascii="Times New Roman" w:hAnsi="Times New Roman"/>
          <w:sz w:val="24"/>
        </w:rPr>
        <w:t>王廷富</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021-50712782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021-50710161</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徐亚丹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400-821-0203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 xml:space="preserve"> www.520fund.com.cn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87</w:t>
      </w:r>
      <w:r>
        <w:rPr>
          <w:rFonts w:ascii="Times New Roman" w:hAnsi="Times New Roman"/>
          <w:sz w:val="24"/>
        </w:rPr>
        <w:t>）名称：天津万家财富资产管理有限公司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住所：天津自贸区（中心商务区）迎宾大道</w:t>
      </w:r>
      <w:r>
        <w:rPr>
          <w:rFonts w:ascii="Times New Roman" w:hAnsi="Times New Roman"/>
          <w:sz w:val="24"/>
        </w:rPr>
        <w:t>1988</w:t>
      </w:r>
      <w:r>
        <w:rPr>
          <w:rFonts w:ascii="Times New Roman" w:hAnsi="Times New Roman"/>
          <w:sz w:val="24"/>
        </w:rPr>
        <w:t>号滨海浙商大厦公寓</w:t>
      </w:r>
      <w:r>
        <w:rPr>
          <w:rFonts w:ascii="Times New Roman" w:hAnsi="Times New Roman"/>
          <w:sz w:val="24"/>
        </w:rPr>
        <w:t>2-2413</w:t>
      </w:r>
      <w:r>
        <w:rPr>
          <w:rFonts w:ascii="Times New Roman" w:hAnsi="Times New Roman"/>
          <w:sz w:val="24"/>
        </w:rPr>
        <w:t>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办公地址：北京市西城区丰盛胡同</w:t>
      </w:r>
      <w:r>
        <w:rPr>
          <w:rFonts w:ascii="Times New Roman" w:hAnsi="Times New Roman"/>
          <w:sz w:val="24"/>
        </w:rPr>
        <w:t>28</w:t>
      </w:r>
      <w:r>
        <w:rPr>
          <w:rFonts w:ascii="Times New Roman" w:hAnsi="Times New Roman"/>
          <w:sz w:val="24"/>
        </w:rPr>
        <w:t>号太平洋保险大厦</w:t>
      </w:r>
      <w:r>
        <w:rPr>
          <w:rFonts w:ascii="Times New Roman" w:hAnsi="Times New Roman"/>
          <w:sz w:val="24"/>
        </w:rPr>
        <w:t>5</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法定代表人：李修辞</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59013828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59013707</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联系人：王芳芳</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010-59013842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http://www.wanjiawealth.com/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88</w:t>
      </w:r>
      <w:r>
        <w:rPr>
          <w:rFonts w:ascii="Times New Roman" w:hAnsi="Times New Roman"/>
          <w:sz w:val="24"/>
        </w:rPr>
        <w:t>）名称：上海挖财金融信息服务有限公司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住所：中国（上海）自由贸易试验区杨高南路</w:t>
      </w:r>
      <w:r>
        <w:rPr>
          <w:rFonts w:ascii="Times New Roman" w:hAnsi="Times New Roman"/>
          <w:sz w:val="24"/>
        </w:rPr>
        <w:t>799</w:t>
      </w:r>
      <w:r>
        <w:rPr>
          <w:rFonts w:ascii="Times New Roman" w:hAnsi="Times New Roman"/>
          <w:sz w:val="24"/>
        </w:rPr>
        <w:t>号</w:t>
      </w:r>
      <w:r>
        <w:rPr>
          <w:rFonts w:ascii="Times New Roman" w:hAnsi="Times New Roman"/>
          <w:sz w:val="24"/>
        </w:rPr>
        <w:t>5</w:t>
      </w:r>
      <w:r>
        <w:rPr>
          <w:rFonts w:ascii="Times New Roman" w:hAnsi="Times New Roman"/>
          <w:sz w:val="24"/>
        </w:rPr>
        <w:t>层</w:t>
      </w:r>
      <w:r>
        <w:rPr>
          <w:rFonts w:ascii="Times New Roman" w:hAnsi="Times New Roman"/>
          <w:sz w:val="24"/>
        </w:rPr>
        <w:t>01</w:t>
      </w:r>
      <w:r>
        <w:rPr>
          <w:rFonts w:ascii="Times New Roman" w:hAnsi="Times New Roman"/>
          <w:sz w:val="24"/>
        </w:rPr>
        <w:t>、</w:t>
      </w:r>
      <w:r>
        <w:rPr>
          <w:rFonts w:ascii="Times New Roman" w:hAnsi="Times New Roman"/>
          <w:sz w:val="24"/>
        </w:rPr>
        <w:t>02</w:t>
      </w:r>
      <w:r>
        <w:rPr>
          <w:rFonts w:ascii="Times New Roman" w:hAnsi="Times New Roman"/>
          <w:sz w:val="24"/>
        </w:rPr>
        <w:t>、</w:t>
      </w:r>
      <w:r>
        <w:rPr>
          <w:rFonts w:ascii="Times New Roman" w:hAnsi="Times New Roman"/>
          <w:sz w:val="24"/>
        </w:rPr>
        <w:t>03</w:t>
      </w:r>
      <w:r>
        <w:rPr>
          <w:rFonts w:ascii="Times New Roman" w:hAnsi="Times New Roman"/>
          <w:sz w:val="24"/>
        </w:rPr>
        <w:t>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办公地址：中国（上海）自由贸易试验区杨高南路</w:t>
      </w:r>
      <w:r>
        <w:rPr>
          <w:rFonts w:ascii="Times New Roman" w:hAnsi="Times New Roman"/>
          <w:sz w:val="24"/>
        </w:rPr>
        <w:t>799</w:t>
      </w:r>
      <w:r>
        <w:rPr>
          <w:rFonts w:ascii="Times New Roman" w:hAnsi="Times New Roman"/>
          <w:sz w:val="24"/>
        </w:rPr>
        <w:t>号</w:t>
      </w:r>
      <w:r>
        <w:rPr>
          <w:rFonts w:ascii="Times New Roman" w:hAnsi="Times New Roman"/>
          <w:sz w:val="24"/>
        </w:rPr>
        <w:t>5</w:t>
      </w:r>
      <w:r>
        <w:rPr>
          <w:rFonts w:ascii="Times New Roman" w:hAnsi="Times New Roman"/>
          <w:sz w:val="24"/>
        </w:rPr>
        <w:t>层</w:t>
      </w:r>
      <w:r>
        <w:rPr>
          <w:rFonts w:ascii="Times New Roman" w:hAnsi="Times New Roman"/>
          <w:sz w:val="24"/>
        </w:rPr>
        <w:t>01</w:t>
      </w:r>
      <w:r>
        <w:rPr>
          <w:rFonts w:ascii="Times New Roman" w:hAnsi="Times New Roman"/>
          <w:sz w:val="24"/>
        </w:rPr>
        <w:t>、</w:t>
      </w:r>
      <w:r>
        <w:rPr>
          <w:rFonts w:ascii="Times New Roman" w:hAnsi="Times New Roman"/>
          <w:sz w:val="24"/>
        </w:rPr>
        <w:t>02</w:t>
      </w:r>
      <w:r>
        <w:rPr>
          <w:rFonts w:ascii="Times New Roman" w:hAnsi="Times New Roman"/>
          <w:sz w:val="24"/>
        </w:rPr>
        <w:t>、</w:t>
      </w:r>
      <w:r>
        <w:rPr>
          <w:rFonts w:ascii="Times New Roman" w:hAnsi="Times New Roman"/>
          <w:sz w:val="24"/>
        </w:rPr>
        <w:t>03</w:t>
      </w:r>
      <w:r>
        <w:rPr>
          <w:rFonts w:ascii="Times New Roman" w:hAnsi="Times New Roman"/>
          <w:sz w:val="24"/>
        </w:rPr>
        <w:t>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胡燕亮</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50810687</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58300279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李娟</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021</w:t>
      </w:r>
      <w:r>
        <w:rPr>
          <w:rFonts w:ascii="Times New Roman" w:hAnsi="Times New Roman"/>
          <w:sz w:val="24"/>
        </w:rPr>
        <w:t>）</w:t>
      </w:r>
      <w:r>
        <w:rPr>
          <w:rFonts w:ascii="Times New Roman" w:hAnsi="Times New Roman"/>
          <w:sz w:val="24"/>
        </w:rPr>
        <w:t>50810673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www.wacaijijin.com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89</w:t>
      </w:r>
      <w:r>
        <w:rPr>
          <w:rFonts w:ascii="Times New Roman" w:hAnsi="Times New Roman"/>
          <w:sz w:val="24"/>
        </w:rPr>
        <w:t>）名称：嘉实财富管理有限公司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住所：上海市浦东新区世纪大道</w:t>
      </w:r>
      <w:r>
        <w:rPr>
          <w:rFonts w:ascii="Times New Roman" w:hAnsi="Times New Roman"/>
          <w:sz w:val="24"/>
        </w:rPr>
        <w:t>8</w:t>
      </w:r>
      <w:r>
        <w:rPr>
          <w:rFonts w:ascii="Times New Roman" w:hAnsi="Times New Roman"/>
          <w:sz w:val="24"/>
        </w:rPr>
        <w:t>号上海国金中心办公楼二期</w:t>
      </w:r>
      <w:r>
        <w:rPr>
          <w:rFonts w:ascii="Times New Roman" w:hAnsi="Times New Roman"/>
          <w:sz w:val="24"/>
        </w:rPr>
        <w:t>53</w:t>
      </w:r>
      <w:r>
        <w:rPr>
          <w:rFonts w:ascii="Times New Roman" w:hAnsi="Times New Roman"/>
          <w:sz w:val="24"/>
        </w:rPr>
        <w:t>层</w:t>
      </w:r>
      <w:r>
        <w:rPr>
          <w:rFonts w:ascii="Times New Roman" w:hAnsi="Times New Roman"/>
          <w:sz w:val="24"/>
        </w:rPr>
        <w:t>5312-15</w:t>
      </w:r>
      <w:r>
        <w:rPr>
          <w:rFonts w:ascii="Times New Roman" w:hAnsi="Times New Roman"/>
          <w:sz w:val="24"/>
        </w:rPr>
        <w:t>单元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办公地址：北京市朝阳区建国路</w:t>
      </w:r>
      <w:r>
        <w:rPr>
          <w:rFonts w:ascii="Times New Roman" w:hAnsi="Times New Roman"/>
          <w:sz w:val="24"/>
        </w:rPr>
        <w:t>91</w:t>
      </w:r>
      <w:r>
        <w:rPr>
          <w:rFonts w:ascii="Times New Roman" w:hAnsi="Times New Roman"/>
          <w:sz w:val="24"/>
        </w:rPr>
        <w:t>号金地中心</w:t>
      </w:r>
      <w:r>
        <w:rPr>
          <w:rFonts w:ascii="Times New Roman" w:hAnsi="Times New Roman"/>
          <w:sz w:val="24"/>
        </w:rPr>
        <w:t>A</w:t>
      </w:r>
      <w:r>
        <w:rPr>
          <w:rFonts w:ascii="Times New Roman" w:hAnsi="Times New Roman"/>
          <w:sz w:val="24"/>
        </w:rPr>
        <w:t>座</w:t>
      </w:r>
      <w:r>
        <w:rPr>
          <w:rFonts w:ascii="Times New Roman" w:hAnsi="Times New Roman"/>
          <w:sz w:val="24"/>
        </w:rPr>
        <w:t>6</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赵学军</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38789658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68880023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联系人：</w:t>
      </w:r>
      <w:r>
        <w:rPr>
          <w:rFonts w:ascii="Times New Roman" w:hAnsi="Times New Roman"/>
          <w:sz w:val="24"/>
        </w:rPr>
        <w:t xml:space="preserve"> </w:t>
      </w:r>
      <w:r>
        <w:rPr>
          <w:rFonts w:ascii="Times New Roman" w:hAnsi="Times New Roman"/>
          <w:sz w:val="24"/>
        </w:rPr>
        <w:t>王宫</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400-021-8850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 xml:space="preserve"> www.harvestwm.cn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90</w:t>
      </w:r>
      <w:r>
        <w:rPr>
          <w:rFonts w:ascii="Times New Roman" w:hAnsi="Times New Roman"/>
          <w:sz w:val="24"/>
        </w:rPr>
        <w:t>）名称：南京苏宁基金销售有限公司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住所：南京市玄武区苏宁大道</w:t>
      </w:r>
      <w:r>
        <w:rPr>
          <w:rFonts w:ascii="Times New Roman" w:hAnsi="Times New Roman"/>
          <w:sz w:val="24"/>
        </w:rPr>
        <w:t>1-5</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办公地址：南京市玄武区苏宁大道</w:t>
      </w:r>
      <w:r>
        <w:rPr>
          <w:rFonts w:ascii="Times New Roman" w:hAnsi="Times New Roman"/>
          <w:sz w:val="24"/>
        </w:rPr>
        <w:t>1-5</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法定代表人：王锋</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025-66996699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025-66996699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冯鹏鹏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95177</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 xml:space="preserve"> www.snjijin.com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91</w:t>
      </w:r>
      <w:r>
        <w:rPr>
          <w:rFonts w:ascii="Times New Roman" w:hAnsi="Times New Roman"/>
          <w:sz w:val="24"/>
        </w:rPr>
        <w:t>）名称：北京百度百盈基金销售有限公司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住所：北京市海淀区上地十街</w:t>
      </w:r>
      <w:r>
        <w:rPr>
          <w:rFonts w:ascii="Times New Roman" w:hAnsi="Times New Roman"/>
          <w:sz w:val="24"/>
        </w:rPr>
        <w:t>10</w:t>
      </w:r>
      <w:r>
        <w:rPr>
          <w:rFonts w:ascii="Times New Roman" w:hAnsi="Times New Roman"/>
          <w:sz w:val="24"/>
        </w:rPr>
        <w:t>号</w:t>
      </w:r>
      <w:r>
        <w:rPr>
          <w:rFonts w:ascii="Times New Roman" w:hAnsi="Times New Roman"/>
          <w:sz w:val="24"/>
        </w:rPr>
        <w:t>1</w:t>
      </w:r>
      <w:r>
        <w:rPr>
          <w:rFonts w:ascii="Times New Roman" w:hAnsi="Times New Roman"/>
          <w:sz w:val="24"/>
        </w:rPr>
        <w:t>幢</w:t>
      </w:r>
      <w:r>
        <w:rPr>
          <w:rFonts w:ascii="Times New Roman" w:hAnsi="Times New Roman"/>
          <w:sz w:val="24"/>
        </w:rPr>
        <w:t>1</w:t>
      </w:r>
      <w:r>
        <w:rPr>
          <w:rFonts w:ascii="Times New Roman" w:hAnsi="Times New Roman"/>
          <w:sz w:val="24"/>
        </w:rPr>
        <w:t>层</w:t>
      </w:r>
      <w:r>
        <w:rPr>
          <w:rFonts w:ascii="Times New Roman" w:hAnsi="Times New Roman"/>
          <w:sz w:val="24"/>
        </w:rPr>
        <w:t>101</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北京市海淀区信息路甲</w:t>
      </w:r>
      <w:r>
        <w:rPr>
          <w:rFonts w:ascii="Times New Roman" w:hAnsi="Times New Roman"/>
          <w:sz w:val="24"/>
        </w:rPr>
        <w:t>9</w:t>
      </w:r>
      <w:r>
        <w:rPr>
          <w:rFonts w:ascii="Times New Roman" w:hAnsi="Times New Roman"/>
          <w:sz w:val="24"/>
        </w:rPr>
        <w:t>号奎科大厦</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张旭阳</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010-61952703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010-61951007</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联系人：霍博华</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95599-9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 xml:space="preserve"> www.baiyingfund.com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92</w:t>
      </w:r>
      <w:r>
        <w:rPr>
          <w:rFonts w:ascii="Times New Roman" w:hAnsi="Times New Roman"/>
          <w:sz w:val="24"/>
        </w:rPr>
        <w:t>）名称：腾安基金销售（深圳）有限公司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住所：深圳市前海深港合作区前湾一路</w:t>
      </w:r>
      <w:r>
        <w:rPr>
          <w:rFonts w:ascii="Times New Roman" w:hAnsi="Times New Roman"/>
          <w:sz w:val="24"/>
        </w:rPr>
        <w:t>1</w:t>
      </w:r>
      <w:r>
        <w:rPr>
          <w:rFonts w:ascii="Times New Roman" w:hAnsi="Times New Roman"/>
          <w:sz w:val="24"/>
        </w:rPr>
        <w:t>号</w:t>
      </w:r>
      <w:r>
        <w:rPr>
          <w:rFonts w:ascii="Times New Roman" w:hAnsi="Times New Roman"/>
          <w:sz w:val="24"/>
        </w:rPr>
        <w:t>A</w:t>
      </w:r>
      <w:r>
        <w:rPr>
          <w:rFonts w:ascii="Times New Roman" w:hAnsi="Times New Roman"/>
          <w:sz w:val="24"/>
        </w:rPr>
        <w:t>栋</w:t>
      </w:r>
      <w:r>
        <w:rPr>
          <w:rFonts w:ascii="Times New Roman" w:hAnsi="Times New Roman"/>
          <w:sz w:val="24"/>
        </w:rPr>
        <w:t>201</w:t>
      </w:r>
      <w:r>
        <w:rPr>
          <w:rFonts w:ascii="Times New Roman" w:hAnsi="Times New Roman"/>
          <w:sz w:val="24"/>
        </w:rPr>
        <w:t>室（入驻深圳市前海商务秘书有限公司）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办公地址：深圳市南山区海天二路</w:t>
      </w:r>
      <w:r>
        <w:rPr>
          <w:rFonts w:ascii="Times New Roman" w:hAnsi="Times New Roman"/>
          <w:sz w:val="24"/>
        </w:rPr>
        <w:t>33</w:t>
      </w:r>
      <w:r>
        <w:rPr>
          <w:rFonts w:ascii="Times New Roman" w:hAnsi="Times New Roman"/>
          <w:sz w:val="24"/>
        </w:rPr>
        <w:t>号腾讯滨海大厦</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法定代表人：刘明军</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95017</w:t>
      </w:r>
      <w:r>
        <w:rPr>
          <w:rFonts w:ascii="Times New Roman" w:hAnsi="Times New Roman"/>
          <w:sz w:val="24"/>
        </w:rPr>
        <w:t>（拨通后转</w:t>
      </w:r>
      <w:r>
        <w:rPr>
          <w:rFonts w:ascii="Times New Roman" w:hAnsi="Times New Roman"/>
          <w:sz w:val="24"/>
        </w:rPr>
        <w:t>1</w:t>
      </w:r>
      <w:r>
        <w:rPr>
          <w:rFonts w:ascii="Times New Roman" w:hAnsi="Times New Roman"/>
          <w:sz w:val="24"/>
        </w:rPr>
        <w:t>转</w:t>
      </w:r>
      <w:r>
        <w:rPr>
          <w:rFonts w:ascii="Times New Roman" w:hAnsi="Times New Roman"/>
          <w:sz w:val="24"/>
        </w:rPr>
        <w:t>8</w:t>
      </w:r>
      <w:r>
        <w:rPr>
          <w:rFonts w:ascii="Times New Roman" w:hAnsi="Times New Roman"/>
          <w:sz w:val="24"/>
        </w:rPr>
        <w:t>）</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联系人：谭广峰</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95017</w:t>
      </w:r>
      <w:r>
        <w:rPr>
          <w:rFonts w:ascii="Times New Roman" w:hAnsi="Times New Roman"/>
          <w:sz w:val="24"/>
        </w:rPr>
        <w:t>（拨通后转</w:t>
      </w:r>
      <w:r>
        <w:rPr>
          <w:rFonts w:ascii="Times New Roman" w:hAnsi="Times New Roman"/>
          <w:sz w:val="24"/>
        </w:rPr>
        <w:t>1</w:t>
      </w:r>
      <w:r>
        <w:rPr>
          <w:rFonts w:ascii="Times New Roman" w:hAnsi="Times New Roman"/>
          <w:sz w:val="24"/>
        </w:rPr>
        <w:t>转</w:t>
      </w:r>
      <w:r>
        <w:rPr>
          <w:rFonts w:ascii="Times New Roman" w:hAnsi="Times New Roman"/>
          <w:sz w:val="24"/>
        </w:rPr>
        <w:t>8</w:t>
      </w:r>
      <w:r>
        <w:rPr>
          <w:rFonts w:ascii="Times New Roman" w:hAnsi="Times New Roman"/>
          <w:sz w:val="24"/>
        </w:rPr>
        <w:t>）</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http://www.tenganxinxi.com/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93</w:t>
      </w:r>
      <w:r>
        <w:rPr>
          <w:rFonts w:ascii="Times New Roman" w:hAnsi="Times New Roman"/>
          <w:sz w:val="24"/>
        </w:rPr>
        <w:t>）名称：北京唐鼎耀华投资咨询有限公司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住所：北京市延庆县延庆经济开发区百泉街</w:t>
      </w:r>
      <w:r>
        <w:rPr>
          <w:rFonts w:ascii="Times New Roman" w:hAnsi="Times New Roman"/>
          <w:sz w:val="24"/>
        </w:rPr>
        <w:t>10</w:t>
      </w:r>
      <w:r>
        <w:rPr>
          <w:rFonts w:ascii="Times New Roman" w:hAnsi="Times New Roman"/>
          <w:sz w:val="24"/>
        </w:rPr>
        <w:t>号</w:t>
      </w:r>
      <w:r>
        <w:rPr>
          <w:rFonts w:ascii="Times New Roman" w:hAnsi="Times New Roman"/>
          <w:sz w:val="24"/>
        </w:rPr>
        <w:t>2</w:t>
      </w:r>
      <w:r>
        <w:rPr>
          <w:rFonts w:ascii="Times New Roman" w:hAnsi="Times New Roman"/>
          <w:sz w:val="24"/>
        </w:rPr>
        <w:t>栋</w:t>
      </w:r>
      <w:r>
        <w:rPr>
          <w:rFonts w:ascii="Times New Roman" w:hAnsi="Times New Roman"/>
          <w:sz w:val="24"/>
        </w:rPr>
        <w:t>236</w:t>
      </w:r>
      <w:r>
        <w:rPr>
          <w:rFonts w:ascii="Times New Roman" w:hAnsi="Times New Roman"/>
          <w:sz w:val="24"/>
        </w:rPr>
        <w:t>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办公地址：北京市朝阳区东三环北路</w:t>
      </w:r>
      <w:r>
        <w:rPr>
          <w:rFonts w:ascii="Times New Roman" w:hAnsi="Times New Roman"/>
          <w:sz w:val="24"/>
        </w:rPr>
        <w:t>38</w:t>
      </w:r>
      <w:r>
        <w:rPr>
          <w:rFonts w:ascii="Times New Roman" w:hAnsi="Times New Roman"/>
          <w:sz w:val="24"/>
        </w:rPr>
        <w:t>号院</w:t>
      </w:r>
      <w:r>
        <w:rPr>
          <w:rFonts w:ascii="Times New Roman" w:hAnsi="Times New Roman"/>
          <w:sz w:val="24"/>
        </w:rPr>
        <w:t>1</w:t>
      </w:r>
      <w:r>
        <w:rPr>
          <w:rFonts w:ascii="Times New Roman" w:hAnsi="Times New Roman"/>
          <w:sz w:val="24"/>
        </w:rPr>
        <w:t>号泰康金融中心</w:t>
      </w:r>
      <w:r>
        <w:rPr>
          <w:rFonts w:ascii="Times New Roman" w:hAnsi="Times New Roman"/>
          <w:sz w:val="24"/>
        </w:rPr>
        <w:t>38</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法定代表人：张冠宇</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85870662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59200800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刘美薇</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400-819-9868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www.tdyhfund.com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94</w:t>
      </w:r>
      <w:r>
        <w:rPr>
          <w:rFonts w:ascii="Times New Roman" w:hAnsi="Times New Roman"/>
          <w:sz w:val="24"/>
        </w:rPr>
        <w:t>）名称：上海华夏财富投资管理有限公司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住所：上海市虹口区东大名路</w:t>
      </w:r>
      <w:r>
        <w:rPr>
          <w:rFonts w:ascii="Times New Roman" w:hAnsi="Times New Roman"/>
          <w:sz w:val="24"/>
        </w:rPr>
        <w:t>687</w:t>
      </w:r>
      <w:r>
        <w:rPr>
          <w:rFonts w:ascii="Times New Roman" w:hAnsi="Times New Roman"/>
          <w:sz w:val="24"/>
        </w:rPr>
        <w:t>号</w:t>
      </w:r>
      <w:r>
        <w:rPr>
          <w:rFonts w:ascii="Times New Roman" w:hAnsi="Times New Roman"/>
          <w:sz w:val="24"/>
        </w:rPr>
        <w:t>1</w:t>
      </w:r>
      <w:r>
        <w:rPr>
          <w:rFonts w:ascii="Times New Roman" w:hAnsi="Times New Roman"/>
          <w:sz w:val="24"/>
        </w:rPr>
        <w:t>幢</w:t>
      </w:r>
      <w:r>
        <w:rPr>
          <w:rFonts w:ascii="Times New Roman" w:hAnsi="Times New Roman"/>
          <w:sz w:val="24"/>
        </w:rPr>
        <w:t>2</w:t>
      </w:r>
      <w:r>
        <w:rPr>
          <w:rFonts w:ascii="Times New Roman" w:hAnsi="Times New Roman"/>
          <w:sz w:val="24"/>
        </w:rPr>
        <w:t>楼</w:t>
      </w:r>
      <w:r>
        <w:rPr>
          <w:rFonts w:ascii="Times New Roman" w:hAnsi="Times New Roman"/>
          <w:sz w:val="24"/>
        </w:rPr>
        <w:t>268</w:t>
      </w:r>
      <w:r>
        <w:rPr>
          <w:rFonts w:ascii="Times New Roman" w:hAnsi="Times New Roman"/>
          <w:sz w:val="24"/>
        </w:rPr>
        <w:t>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北京市西城区金融大街</w:t>
      </w:r>
      <w:r>
        <w:rPr>
          <w:rFonts w:ascii="Times New Roman" w:hAnsi="Times New Roman"/>
          <w:sz w:val="24"/>
        </w:rPr>
        <w:t>33</w:t>
      </w:r>
      <w:r>
        <w:rPr>
          <w:rFonts w:ascii="Times New Roman" w:hAnsi="Times New Roman"/>
          <w:sz w:val="24"/>
        </w:rPr>
        <w:t>号通泰大厦</w:t>
      </w:r>
      <w:r>
        <w:rPr>
          <w:rFonts w:ascii="Times New Roman" w:hAnsi="Times New Roman"/>
          <w:sz w:val="24"/>
        </w:rPr>
        <w:t>B</w:t>
      </w:r>
      <w:r>
        <w:rPr>
          <w:rFonts w:ascii="Times New Roman" w:hAnsi="Times New Roman"/>
          <w:sz w:val="24"/>
        </w:rPr>
        <w:t>座</w:t>
      </w:r>
      <w:r>
        <w:rPr>
          <w:rFonts w:ascii="Times New Roman" w:hAnsi="Times New Roman"/>
          <w:sz w:val="24"/>
        </w:rPr>
        <w:t>8</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毛淮平</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010-88066632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010-63136184</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张静怡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400-817-5666</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 xml:space="preserve"> www.amcfortune.com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95</w:t>
      </w:r>
      <w:r>
        <w:rPr>
          <w:rFonts w:ascii="Times New Roman" w:hAnsi="Times New Roman"/>
          <w:sz w:val="24"/>
        </w:rPr>
        <w:t>）名称：江苏汇林保大基金销售有限公司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住所：南京市高淳区经济开发区古檀大道</w:t>
      </w:r>
      <w:r>
        <w:rPr>
          <w:rFonts w:ascii="Times New Roman" w:hAnsi="Times New Roman"/>
          <w:sz w:val="24"/>
        </w:rPr>
        <w:t>47</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办公地址：江苏省南京市鼓楼区中山北路</w:t>
      </w:r>
      <w:r>
        <w:rPr>
          <w:rFonts w:ascii="Times New Roman" w:hAnsi="Times New Roman"/>
          <w:sz w:val="24"/>
        </w:rPr>
        <w:t>105</w:t>
      </w:r>
      <w:r>
        <w:rPr>
          <w:rFonts w:ascii="Times New Roman" w:hAnsi="Times New Roman"/>
          <w:sz w:val="24"/>
        </w:rPr>
        <w:t>号中环国际</w:t>
      </w:r>
      <w:r>
        <w:rPr>
          <w:rFonts w:ascii="Times New Roman" w:hAnsi="Times New Roman"/>
          <w:sz w:val="24"/>
        </w:rPr>
        <w:t>1413</w:t>
      </w:r>
      <w:r>
        <w:rPr>
          <w:rFonts w:ascii="Times New Roman" w:hAnsi="Times New Roman"/>
          <w:sz w:val="24"/>
        </w:rPr>
        <w:t>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吴言林</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025-66046166</w:t>
      </w:r>
      <w:r>
        <w:rPr>
          <w:rFonts w:ascii="Times New Roman" w:hAnsi="Times New Roman"/>
          <w:sz w:val="24"/>
        </w:rPr>
        <w:t>转</w:t>
      </w:r>
      <w:r>
        <w:rPr>
          <w:rFonts w:ascii="Times New Roman" w:hAnsi="Times New Roman"/>
          <w:sz w:val="24"/>
        </w:rPr>
        <w:t>837</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025-56663409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孙平</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025-66046166</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 xml:space="preserve"> www.huilinbd.com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96</w:t>
      </w:r>
      <w:r>
        <w:rPr>
          <w:rFonts w:ascii="Times New Roman" w:hAnsi="Times New Roman"/>
          <w:sz w:val="24"/>
        </w:rPr>
        <w:t>）名称：玄元保险代理有限公司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自由贸易试验区张杨路</w:t>
      </w:r>
      <w:r>
        <w:rPr>
          <w:rFonts w:ascii="Times New Roman" w:hAnsi="Times New Roman"/>
          <w:sz w:val="24"/>
        </w:rPr>
        <w:t>707</w:t>
      </w:r>
      <w:r>
        <w:rPr>
          <w:rFonts w:ascii="Times New Roman" w:hAnsi="Times New Roman"/>
          <w:sz w:val="24"/>
        </w:rPr>
        <w:t>号</w:t>
      </w:r>
      <w:r>
        <w:rPr>
          <w:rFonts w:ascii="Times New Roman" w:hAnsi="Times New Roman"/>
          <w:sz w:val="24"/>
        </w:rPr>
        <w:t>1105</w:t>
      </w:r>
      <w:r>
        <w:rPr>
          <w:rFonts w:ascii="Times New Roman" w:hAnsi="Times New Roman"/>
          <w:sz w:val="24"/>
        </w:rPr>
        <w:t>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自由贸易试验区张杨路</w:t>
      </w:r>
      <w:r>
        <w:rPr>
          <w:rFonts w:ascii="Times New Roman" w:hAnsi="Times New Roman"/>
          <w:sz w:val="24"/>
        </w:rPr>
        <w:t>707</w:t>
      </w:r>
      <w:r>
        <w:rPr>
          <w:rFonts w:ascii="Times New Roman" w:hAnsi="Times New Roman"/>
          <w:sz w:val="24"/>
        </w:rPr>
        <w:t>号</w:t>
      </w:r>
      <w:r>
        <w:rPr>
          <w:rFonts w:ascii="Times New Roman" w:hAnsi="Times New Roman"/>
          <w:sz w:val="24"/>
        </w:rPr>
        <w:t>1105</w:t>
      </w:r>
      <w:r>
        <w:rPr>
          <w:rFonts w:ascii="Times New Roman" w:hAnsi="Times New Roman"/>
          <w:sz w:val="24"/>
        </w:rPr>
        <w:t>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法定代表人：马永谙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50701053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50701053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400-080-8208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www.licaimofang.cn</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97</w:t>
      </w:r>
      <w:r>
        <w:rPr>
          <w:rFonts w:ascii="Times New Roman" w:hAnsi="Times New Roman"/>
          <w:sz w:val="24"/>
        </w:rPr>
        <w:t>）名称：阳光人寿保险股份有限公司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住所：海南省三亚市迎宾路</w:t>
      </w:r>
      <w:r>
        <w:rPr>
          <w:rFonts w:ascii="Times New Roman" w:hAnsi="Times New Roman"/>
          <w:sz w:val="24"/>
        </w:rPr>
        <w:t>360-1</w:t>
      </w:r>
      <w:r>
        <w:rPr>
          <w:rFonts w:ascii="Times New Roman" w:hAnsi="Times New Roman"/>
          <w:sz w:val="24"/>
        </w:rPr>
        <w:t>号三亚阳光金融广场</w:t>
      </w:r>
      <w:r>
        <w:rPr>
          <w:rFonts w:ascii="Times New Roman" w:hAnsi="Times New Roman"/>
          <w:sz w:val="24"/>
        </w:rPr>
        <w:t>16</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办公地址：北京市朝阳区朝阳门外大街乙</w:t>
      </w:r>
      <w:r>
        <w:rPr>
          <w:rFonts w:ascii="Times New Roman" w:hAnsi="Times New Roman"/>
          <w:sz w:val="24"/>
        </w:rPr>
        <w:t>12</w:t>
      </w:r>
      <w:r>
        <w:rPr>
          <w:rFonts w:ascii="Times New Roman" w:hAnsi="Times New Roman"/>
          <w:sz w:val="24"/>
        </w:rPr>
        <w:t>号院</w:t>
      </w:r>
      <w:r>
        <w:rPr>
          <w:rFonts w:ascii="Times New Roman" w:hAnsi="Times New Roman"/>
          <w:sz w:val="24"/>
        </w:rPr>
        <w:t>1</w:t>
      </w:r>
      <w:r>
        <w:rPr>
          <w:rFonts w:ascii="Times New Roman" w:hAnsi="Times New Roman"/>
          <w:sz w:val="24"/>
        </w:rPr>
        <w:t>号昆泰国际大厦</w:t>
      </w:r>
      <w:r>
        <w:rPr>
          <w:rFonts w:ascii="Times New Roman" w:hAnsi="Times New Roman"/>
          <w:sz w:val="24"/>
        </w:rPr>
        <w:t>12</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法定代表人：李科</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85632771</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010</w:t>
      </w:r>
      <w:r>
        <w:rPr>
          <w:rFonts w:ascii="Times New Roman" w:hAnsi="Times New Roman"/>
          <w:sz w:val="24"/>
        </w:rPr>
        <w:t>）</w:t>
      </w:r>
      <w:r>
        <w:rPr>
          <w:rFonts w:ascii="Times New Roman" w:hAnsi="Times New Roman"/>
          <w:sz w:val="24"/>
        </w:rPr>
        <w:t>85632773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联系人：王超</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95510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http://fund.sinosig.com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98</w:t>
      </w:r>
      <w:r>
        <w:rPr>
          <w:rFonts w:ascii="Times New Roman" w:hAnsi="Times New Roman"/>
          <w:sz w:val="24"/>
        </w:rPr>
        <w:t>）名称：大连网金基金销售有限公司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辽宁省大连市沙河口区体坛路</w:t>
      </w:r>
      <w:r>
        <w:rPr>
          <w:rFonts w:ascii="Times New Roman" w:hAnsi="Times New Roman"/>
          <w:sz w:val="24"/>
        </w:rPr>
        <w:t>22</w:t>
      </w:r>
      <w:r>
        <w:rPr>
          <w:rFonts w:ascii="Times New Roman" w:hAnsi="Times New Roman"/>
          <w:sz w:val="24"/>
        </w:rPr>
        <w:t>号诺德大厦</w:t>
      </w:r>
      <w:r>
        <w:rPr>
          <w:rFonts w:ascii="Times New Roman" w:hAnsi="Times New Roman"/>
          <w:sz w:val="24"/>
        </w:rPr>
        <w:t>2</w:t>
      </w:r>
      <w:r>
        <w:rPr>
          <w:rFonts w:ascii="Times New Roman" w:hAnsi="Times New Roman"/>
          <w:sz w:val="24"/>
        </w:rPr>
        <w:t>层</w:t>
      </w:r>
      <w:r>
        <w:rPr>
          <w:rFonts w:ascii="Times New Roman" w:hAnsi="Times New Roman"/>
          <w:sz w:val="24"/>
        </w:rPr>
        <w:t>202</w:t>
      </w:r>
      <w:r>
        <w:rPr>
          <w:rFonts w:ascii="Times New Roman" w:hAnsi="Times New Roman"/>
          <w:sz w:val="24"/>
        </w:rPr>
        <w:t>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辽宁省大连市沙河口区体坛路</w:t>
      </w:r>
      <w:r>
        <w:rPr>
          <w:rFonts w:ascii="Times New Roman" w:hAnsi="Times New Roman"/>
          <w:sz w:val="24"/>
        </w:rPr>
        <w:t>22</w:t>
      </w:r>
      <w:r>
        <w:rPr>
          <w:rFonts w:ascii="Times New Roman" w:hAnsi="Times New Roman"/>
          <w:sz w:val="24"/>
        </w:rPr>
        <w:t>号诺德大厦</w:t>
      </w:r>
      <w:r>
        <w:rPr>
          <w:rFonts w:ascii="Times New Roman" w:hAnsi="Times New Roman"/>
          <w:sz w:val="24"/>
        </w:rPr>
        <w:t>2</w:t>
      </w:r>
      <w:r>
        <w:rPr>
          <w:rFonts w:ascii="Times New Roman" w:hAnsi="Times New Roman"/>
          <w:sz w:val="24"/>
        </w:rPr>
        <w:t>层</w:t>
      </w:r>
      <w:r>
        <w:rPr>
          <w:rFonts w:ascii="Times New Roman" w:hAnsi="Times New Roman"/>
          <w:sz w:val="24"/>
        </w:rPr>
        <w:t>202</w:t>
      </w:r>
      <w:r>
        <w:rPr>
          <w:rFonts w:ascii="Times New Roman" w:hAnsi="Times New Roman"/>
          <w:sz w:val="24"/>
        </w:rPr>
        <w:t>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樊怀东</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0411-39027810</w:t>
      </w:r>
      <w:r>
        <w:rPr>
          <w:rFonts w:ascii="Times New Roman" w:hAnsi="Times New Roman"/>
          <w:sz w:val="24"/>
        </w:rPr>
        <w:t>）</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0411-39027835</w:t>
      </w:r>
      <w:r>
        <w:rPr>
          <w:rFonts w:ascii="Times New Roman" w:hAnsi="Times New Roman"/>
          <w:sz w:val="24"/>
        </w:rPr>
        <w:t>）</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于秀</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 xml:space="preserve"> 4000-899-100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http://www.yibaijin.com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99</w:t>
      </w:r>
      <w:r>
        <w:rPr>
          <w:rFonts w:ascii="Times New Roman" w:hAnsi="Times New Roman"/>
          <w:sz w:val="24"/>
        </w:rPr>
        <w:t>）名称：泛华普益基金销售有限公司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住所：成都市成华区建设路</w:t>
      </w:r>
      <w:r>
        <w:rPr>
          <w:rFonts w:ascii="Times New Roman" w:hAnsi="Times New Roman"/>
          <w:sz w:val="24"/>
        </w:rPr>
        <w:t>9</w:t>
      </w:r>
      <w:r>
        <w:rPr>
          <w:rFonts w:ascii="Times New Roman" w:hAnsi="Times New Roman"/>
          <w:sz w:val="24"/>
        </w:rPr>
        <w:t>号高地中心</w:t>
      </w:r>
      <w:r>
        <w:rPr>
          <w:rFonts w:ascii="Times New Roman" w:hAnsi="Times New Roman"/>
          <w:sz w:val="24"/>
        </w:rPr>
        <w:t>1101</w:t>
      </w:r>
      <w:r>
        <w:rPr>
          <w:rFonts w:ascii="Times New Roman" w:hAnsi="Times New Roman"/>
          <w:sz w:val="24"/>
        </w:rPr>
        <w:t>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办公地址：成都市金牛区花照壁西顺街</w:t>
      </w:r>
      <w:r>
        <w:rPr>
          <w:rFonts w:ascii="Times New Roman" w:hAnsi="Times New Roman"/>
          <w:sz w:val="24"/>
        </w:rPr>
        <w:t>399</w:t>
      </w:r>
      <w:r>
        <w:rPr>
          <w:rFonts w:ascii="Times New Roman" w:hAnsi="Times New Roman"/>
          <w:sz w:val="24"/>
        </w:rPr>
        <w:t>号</w:t>
      </w:r>
      <w:r>
        <w:rPr>
          <w:rFonts w:ascii="Times New Roman" w:hAnsi="Times New Roman"/>
          <w:sz w:val="24"/>
        </w:rPr>
        <w:t>1</w:t>
      </w:r>
      <w:r>
        <w:rPr>
          <w:rFonts w:ascii="Times New Roman" w:hAnsi="Times New Roman"/>
          <w:sz w:val="24"/>
        </w:rPr>
        <w:t>栋</w:t>
      </w:r>
      <w:r>
        <w:rPr>
          <w:rFonts w:ascii="Times New Roman" w:hAnsi="Times New Roman"/>
          <w:sz w:val="24"/>
        </w:rPr>
        <w:t>1</w:t>
      </w:r>
      <w:r>
        <w:rPr>
          <w:rFonts w:ascii="Times New Roman" w:hAnsi="Times New Roman"/>
          <w:sz w:val="24"/>
        </w:rPr>
        <w:t>单元龙湖西宸天街</w:t>
      </w:r>
      <w:r>
        <w:rPr>
          <w:rFonts w:ascii="Times New Roman" w:hAnsi="Times New Roman"/>
          <w:sz w:val="24"/>
        </w:rPr>
        <w:t>B</w:t>
      </w:r>
      <w:r>
        <w:rPr>
          <w:rFonts w:ascii="Times New Roman" w:hAnsi="Times New Roman"/>
          <w:sz w:val="24"/>
        </w:rPr>
        <w:t>座</w:t>
      </w:r>
      <w:r>
        <w:rPr>
          <w:rFonts w:ascii="Times New Roman" w:hAnsi="Times New Roman"/>
          <w:sz w:val="24"/>
        </w:rPr>
        <w:t>1201</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法定代表人：于海锋</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028-8661-6229</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传真：无</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联系人：隋亚方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400-080-3388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https://www.puyifund.com/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100</w:t>
      </w:r>
      <w:r>
        <w:rPr>
          <w:rFonts w:ascii="Times New Roman" w:hAnsi="Times New Roman"/>
          <w:sz w:val="24"/>
        </w:rPr>
        <w:t>）名称：和耕传承基金销售有限公司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住所：河南自贸试验区郑州片区（郑东）东风南路东康宁街北</w:t>
      </w:r>
      <w:r>
        <w:rPr>
          <w:rFonts w:ascii="Times New Roman" w:hAnsi="Times New Roman"/>
          <w:sz w:val="24"/>
        </w:rPr>
        <w:t>6</w:t>
      </w:r>
      <w:r>
        <w:rPr>
          <w:rFonts w:ascii="Times New Roman" w:hAnsi="Times New Roman"/>
          <w:sz w:val="24"/>
        </w:rPr>
        <w:t>号楼</w:t>
      </w:r>
      <w:r>
        <w:rPr>
          <w:rFonts w:ascii="Times New Roman" w:hAnsi="Times New Roman"/>
          <w:sz w:val="24"/>
        </w:rPr>
        <w:t>5</w:t>
      </w:r>
      <w:r>
        <w:rPr>
          <w:rFonts w:ascii="Times New Roman" w:hAnsi="Times New Roman"/>
          <w:sz w:val="24"/>
        </w:rPr>
        <w:t>楼</w:t>
      </w:r>
      <w:r>
        <w:rPr>
          <w:rFonts w:ascii="Times New Roman" w:hAnsi="Times New Roman"/>
          <w:sz w:val="24"/>
        </w:rPr>
        <w:t>503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办公地址：河南自贸试验区郑州片区（郑东）东风南路东康宁街北</w:t>
      </w:r>
      <w:r>
        <w:rPr>
          <w:rFonts w:ascii="Times New Roman" w:hAnsi="Times New Roman"/>
          <w:sz w:val="24"/>
        </w:rPr>
        <w:t>6</w:t>
      </w:r>
      <w:r>
        <w:rPr>
          <w:rFonts w:ascii="Times New Roman" w:hAnsi="Times New Roman"/>
          <w:sz w:val="24"/>
        </w:rPr>
        <w:t>号楼</w:t>
      </w:r>
      <w:r>
        <w:rPr>
          <w:rFonts w:ascii="Times New Roman" w:hAnsi="Times New Roman"/>
          <w:sz w:val="24"/>
        </w:rPr>
        <w:t>5</w:t>
      </w:r>
      <w:r>
        <w:rPr>
          <w:rFonts w:ascii="Times New Roman" w:hAnsi="Times New Roman"/>
          <w:sz w:val="24"/>
        </w:rPr>
        <w:t>楼</w:t>
      </w:r>
      <w:r>
        <w:rPr>
          <w:rFonts w:ascii="Times New Roman" w:hAnsi="Times New Roman"/>
          <w:sz w:val="24"/>
        </w:rPr>
        <w:t>503</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法定代表人：温丽燕</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0371-85518395</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0371-85518397</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联系人：胡静华</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4000555671</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www.hgccpb.com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101</w:t>
      </w:r>
      <w:r>
        <w:rPr>
          <w:rFonts w:ascii="Times New Roman" w:hAnsi="Times New Roman"/>
          <w:sz w:val="24"/>
        </w:rPr>
        <w:t>）名称：上海中欧财富基金销售有限公司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w:t>
      </w:r>
      <w:r>
        <w:rPr>
          <w:rFonts w:ascii="Times New Roman" w:hAnsi="Times New Roman"/>
          <w:sz w:val="24"/>
        </w:rPr>
        <w:t xml:space="preserve"> </w:t>
      </w:r>
      <w:r>
        <w:rPr>
          <w:rFonts w:ascii="Times New Roman" w:hAnsi="Times New Roman"/>
          <w:sz w:val="24"/>
        </w:rPr>
        <w:t>中国（上海）自由贸易试验区陆家嘴环路</w:t>
      </w:r>
      <w:r>
        <w:rPr>
          <w:rFonts w:ascii="Times New Roman" w:hAnsi="Times New Roman"/>
          <w:sz w:val="24"/>
        </w:rPr>
        <w:t>333</w:t>
      </w:r>
      <w:r>
        <w:rPr>
          <w:rFonts w:ascii="Times New Roman" w:hAnsi="Times New Roman"/>
          <w:sz w:val="24"/>
        </w:rPr>
        <w:t>号</w:t>
      </w:r>
      <w:r>
        <w:rPr>
          <w:rFonts w:ascii="Times New Roman" w:hAnsi="Times New Roman"/>
          <w:sz w:val="24"/>
        </w:rPr>
        <w:t>502</w:t>
      </w:r>
      <w:r>
        <w:rPr>
          <w:rFonts w:ascii="Times New Roman" w:hAnsi="Times New Roman"/>
          <w:sz w:val="24"/>
        </w:rPr>
        <w:t>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w:t>
      </w:r>
      <w:r>
        <w:rPr>
          <w:rFonts w:ascii="Times New Roman" w:hAnsi="Times New Roman"/>
          <w:sz w:val="24"/>
        </w:rPr>
        <w:t xml:space="preserve"> </w:t>
      </w:r>
      <w:r>
        <w:rPr>
          <w:rFonts w:ascii="Times New Roman" w:hAnsi="Times New Roman"/>
          <w:sz w:val="24"/>
        </w:rPr>
        <w:t>上海市虹口区公平路</w:t>
      </w:r>
      <w:r>
        <w:rPr>
          <w:rFonts w:ascii="Times New Roman" w:hAnsi="Times New Roman"/>
          <w:sz w:val="24"/>
        </w:rPr>
        <w:t>18</w:t>
      </w:r>
      <w:r>
        <w:rPr>
          <w:rFonts w:ascii="Times New Roman" w:hAnsi="Times New Roman"/>
          <w:sz w:val="24"/>
        </w:rPr>
        <w:t>号</w:t>
      </w:r>
      <w:r>
        <w:rPr>
          <w:rFonts w:ascii="Times New Roman" w:hAnsi="Times New Roman"/>
          <w:sz w:val="24"/>
        </w:rPr>
        <w:t>8</w:t>
      </w:r>
      <w:r>
        <w:rPr>
          <w:rFonts w:ascii="Times New Roman" w:hAnsi="Times New Roman"/>
          <w:sz w:val="24"/>
        </w:rPr>
        <w:t>栋嘉昱大厦</w:t>
      </w:r>
      <w:r>
        <w:rPr>
          <w:rFonts w:ascii="Times New Roman" w:hAnsi="Times New Roman"/>
          <w:sz w:val="24"/>
        </w:rPr>
        <w:t>6</w:t>
      </w:r>
      <w:r>
        <w:rPr>
          <w:rFonts w:ascii="Times New Roman" w:hAnsi="Times New Roman"/>
          <w:sz w:val="24"/>
        </w:rPr>
        <w:t>层</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w:t>
      </w:r>
      <w:r>
        <w:rPr>
          <w:rFonts w:ascii="Times New Roman" w:hAnsi="Times New Roman"/>
          <w:sz w:val="24"/>
        </w:rPr>
        <w:t xml:space="preserve"> </w:t>
      </w:r>
      <w:r>
        <w:rPr>
          <w:rFonts w:ascii="Times New Roman" w:hAnsi="Times New Roman"/>
          <w:sz w:val="24"/>
        </w:rPr>
        <w:t>许欣</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021-68609600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021-33830351</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w:t>
      </w:r>
      <w:r>
        <w:rPr>
          <w:rFonts w:ascii="Times New Roman" w:hAnsi="Times New Roman"/>
          <w:sz w:val="24"/>
        </w:rPr>
        <w:t xml:space="preserve"> </w:t>
      </w:r>
      <w:r>
        <w:rPr>
          <w:rFonts w:ascii="Times New Roman" w:hAnsi="Times New Roman"/>
          <w:sz w:val="24"/>
        </w:rPr>
        <w:t>黎静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400-700-9700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 xml:space="preserve"> www.qiangungun.com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基金管理人可根据有关法律法规的要求，选择其它符合要求的机构代理销售本基金，并及时公告。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（二）登记机构</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名称：中国证券登记结算有限责任公司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住所：北京市西城区太平桥大街</w:t>
      </w:r>
      <w:r>
        <w:rPr>
          <w:rFonts w:ascii="Times New Roman" w:hAnsi="Times New Roman"/>
          <w:sz w:val="24"/>
        </w:rPr>
        <w:t>17</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办公地址：北京市西城区太平桥大街</w:t>
      </w:r>
      <w:r>
        <w:rPr>
          <w:rFonts w:ascii="Times New Roman" w:hAnsi="Times New Roman"/>
          <w:sz w:val="24"/>
        </w:rPr>
        <w:t>17</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法定代表人：周明</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010</w:t>
      </w:r>
      <w:r>
        <w:rPr>
          <w:rFonts w:ascii="Times New Roman" w:hAnsi="Times New Roman"/>
          <w:sz w:val="24"/>
        </w:rPr>
        <w:t>）</w:t>
      </w:r>
      <w:r>
        <w:rPr>
          <w:rFonts w:ascii="Times New Roman" w:hAnsi="Times New Roman"/>
          <w:sz w:val="24"/>
        </w:rPr>
        <w:t>50938782</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传真：（</w:t>
      </w:r>
      <w:r>
        <w:rPr>
          <w:rFonts w:ascii="Times New Roman" w:hAnsi="Times New Roman"/>
          <w:sz w:val="24"/>
        </w:rPr>
        <w:t>010</w:t>
      </w:r>
      <w:r>
        <w:rPr>
          <w:rFonts w:ascii="Times New Roman" w:hAnsi="Times New Roman"/>
          <w:sz w:val="24"/>
        </w:rPr>
        <w:t>）</w:t>
      </w:r>
      <w:r>
        <w:rPr>
          <w:rFonts w:ascii="Times New Roman" w:hAnsi="Times New Roman"/>
          <w:sz w:val="24"/>
        </w:rPr>
        <w:t>50938907</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联系人：赵亦清</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（三）出具法律意见书的律师事务所</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名称：上海市通力律师事务所</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办公地址：上海市银城中路</w:t>
      </w:r>
      <w:r>
        <w:rPr>
          <w:rFonts w:ascii="Times New Roman" w:hAnsi="Times New Roman"/>
          <w:sz w:val="24"/>
        </w:rPr>
        <w:t>68</w:t>
      </w:r>
      <w:r>
        <w:rPr>
          <w:rFonts w:ascii="Times New Roman" w:hAnsi="Times New Roman"/>
          <w:sz w:val="24"/>
        </w:rPr>
        <w:t>号时代金融中心</w:t>
      </w:r>
      <w:r>
        <w:rPr>
          <w:rFonts w:ascii="Times New Roman" w:hAnsi="Times New Roman"/>
          <w:sz w:val="24"/>
        </w:rPr>
        <w:t>19</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负责人：韩炯</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31358666</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31358600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联系人：丁媛</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经办律师：黎明、丁媛</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（四）审计基金财产的会计师事务所</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名称：普华永道中天会计师事务所（特殊普通合伙）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自由贸易试验区陆家嘴环路</w:t>
      </w:r>
      <w:r>
        <w:rPr>
          <w:rFonts w:ascii="Times New Roman" w:hAnsi="Times New Roman"/>
          <w:sz w:val="24"/>
        </w:rPr>
        <w:t>1318</w:t>
      </w:r>
      <w:r>
        <w:rPr>
          <w:rFonts w:ascii="Times New Roman" w:hAnsi="Times New Roman"/>
          <w:sz w:val="24"/>
        </w:rPr>
        <w:t>号星展银行大厦</w:t>
      </w:r>
      <w:r>
        <w:rPr>
          <w:rFonts w:ascii="Times New Roman" w:hAnsi="Times New Roman"/>
          <w:sz w:val="24"/>
        </w:rPr>
        <w:t>507</w:t>
      </w:r>
      <w:r>
        <w:rPr>
          <w:rFonts w:ascii="Times New Roman" w:hAnsi="Times New Roman"/>
          <w:sz w:val="24"/>
        </w:rPr>
        <w:t>单元</w:t>
      </w:r>
      <w:r>
        <w:rPr>
          <w:rFonts w:ascii="Times New Roman" w:hAnsi="Times New Roman"/>
          <w:sz w:val="24"/>
        </w:rPr>
        <w:t>01</w:t>
      </w:r>
      <w:r>
        <w:rPr>
          <w:rFonts w:ascii="Times New Roman" w:hAnsi="Times New Roman"/>
          <w:sz w:val="24"/>
        </w:rPr>
        <w:t>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办公地址：中国上海市黄浦区湖滨路</w:t>
      </w:r>
      <w:r>
        <w:rPr>
          <w:rFonts w:ascii="Times New Roman" w:hAnsi="Times New Roman"/>
          <w:sz w:val="24"/>
        </w:rPr>
        <w:t>202</w:t>
      </w:r>
      <w:r>
        <w:rPr>
          <w:rFonts w:ascii="Times New Roman" w:hAnsi="Times New Roman"/>
          <w:sz w:val="24"/>
        </w:rPr>
        <w:t>号领展企业广场二座普华永道中心</w:t>
      </w:r>
      <w:r>
        <w:rPr>
          <w:rFonts w:ascii="Times New Roman" w:hAnsi="Times New Roman"/>
          <w:sz w:val="24"/>
        </w:rPr>
        <w:t>11</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执行事务合伙人：李丹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23238888</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23238800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联系人：金诗涛</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经办注册会计师：童咏静、金诗涛</w:t>
      </w:r>
    </w:p>
    <w:p w:rsidR="00B439CC" w:rsidRDefault="00EB76A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0F2B1F" w:rsidRDefault="00EB76AC">
      <w:pPr>
        <w:pStyle w:val="1"/>
        <w:snapToGrid w:val="0"/>
        <w:spacing w:beforeLines="0" w:before="240" w:after="240"/>
        <w:rPr>
          <w:rFonts w:ascii="宋体" w:hAnsi="宋体"/>
          <w:szCs w:val="30"/>
        </w:rPr>
      </w:pPr>
      <w:bookmarkStart w:id="9" w:name="_Toc75346947"/>
      <w:r>
        <w:rPr>
          <w:rFonts w:ascii="Times New Roman" w:hAnsi="Times New Roman"/>
          <w:sz w:val="30"/>
        </w:rPr>
        <w:lastRenderedPageBreak/>
        <w:t>六、基金的募集</w:t>
      </w:r>
      <w:bookmarkEnd w:id="9"/>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本基金由基金管理人依照《基金法》、《运作办法》、基金合同及其他有关规定，并经中国证监会证监许可</w:t>
      </w:r>
      <w:r>
        <w:rPr>
          <w:rFonts w:ascii="Times New Roman" w:hAnsi="Times New Roman"/>
          <w:sz w:val="24"/>
        </w:rPr>
        <w:t>[2013]97</w:t>
      </w:r>
      <w:r>
        <w:rPr>
          <w:rFonts w:ascii="Times New Roman" w:hAnsi="Times New Roman"/>
          <w:sz w:val="24"/>
        </w:rPr>
        <w:t>号文核准募集发售。</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本基金为契约型开放式债券型基金。基金存续期间为不定期。</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本基金募集期间基金份额净值为人民币</w:t>
      </w:r>
      <w:r>
        <w:rPr>
          <w:rFonts w:ascii="Times New Roman" w:hAnsi="Times New Roman"/>
          <w:sz w:val="24"/>
        </w:rPr>
        <w:t>1.00</w:t>
      </w:r>
      <w:r>
        <w:rPr>
          <w:rFonts w:ascii="Times New Roman" w:hAnsi="Times New Roman"/>
          <w:sz w:val="24"/>
        </w:rPr>
        <w:t>元，按初始面值发售。</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本基金自</w:t>
      </w:r>
      <w:r>
        <w:rPr>
          <w:rFonts w:ascii="Times New Roman" w:hAnsi="Times New Roman"/>
          <w:sz w:val="24"/>
        </w:rPr>
        <w:t>2013</w:t>
      </w:r>
      <w:r>
        <w:rPr>
          <w:rFonts w:ascii="Times New Roman" w:hAnsi="Times New Roman"/>
          <w:sz w:val="24"/>
        </w:rPr>
        <w:t>年</w:t>
      </w:r>
      <w:r>
        <w:rPr>
          <w:rFonts w:ascii="Times New Roman" w:hAnsi="Times New Roman"/>
          <w:sz w:val="24"/>
        </w:rPr>
        <w:t>3</w:t>
      </w:r>
      <w:r>
        <w:rPr>
          <w:rFonts w:ascii="Times New Roman" w:hAnsi="Times New Roman"/>
          <w:sz w:val="24"/>
        </w:rPr>
        <w:t>月</w:t>
      </w:r>
      <w:r>
        <w:rPr>
          <w:rFonts w:ascii="Times New Roman" w:hAnsi="Times New Roman"/>
          <w:sz w:val="24"/>
        </w:rPr>
        <w:t>18</w:t>
      </w:r>
      <w:r>
        <w:rPr>
          <w:rFonts w:ascii="Times New Roman" w:hAnsi="Times New Roman"/>
          <w:sz w:val="24"/>
        </w:rPr>
        <w:t>日至</w:t>
      </w:r>
      <w:r>
        <w:rPr>
          <w:rFonts w:ascii="Times New Roman" w:hAnsi="Times New Roman"/>
          <w:sz w:val="24"/>
        </w:rPr>
        <w:t>2013</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12</w:t>
      </w:r>
      <w:r>
        <w:rPr>
          <w:rFonts w:ascii="Times New Roman" w:hAnsi="Times New Roman"/>
          <w:sz w:val="24"/>
        </w:rPr>
        <w:t>日进行发售。本基金设立募集期共募集</w:t>
      </w:r>
      <w:r>
        <w:rPr>
          <w:rFonts w:ascii="Times New Roman" w:hAnsi="Times New Roman"/>
          <w:sz w:val="24"/>
        </w:rPr>
        <w:t>1,866,490,071.43</w:t>
      </w:r>
      <w:r>
        <w:rPr>
          <w:rFonts w:ascii="Times New Roman" w:hAnsi="Times New Roman"/>
          <w:sz w:val="24"/>
        </w:rPr>
        <w:t>份基金份额，有效认购户数为</w:t>
      </w:r>
      <w:r>
        <w:rPr>
          <w:rFonts w:ascii="Times New Roman" w:hAnsi="Times New Roman"/>
          <w:sz w:val="24"/>
        </w:rPr>
        <w:t>10,624</w:t>
      </w:r>
      <w:r>
        <w:rPr>
          <w:rFonts w:ascii="Times New Roman" w:hAnsi="Times New Roman"/>
          <w:sz w:val="24"/>
        </w:rPr>
        <w:t>户。</w:t>
      </w:r>
    </w:p>
    <w:p w:rsidR="00B439CC" w:rsidRDefault="00EB76A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0F2B1F" w:rsidRDefault="00EB76AC">
      <w:pPr>
        <w:pStyle w:val="1"/>
        <w:snapToGrid w:val="0"/>
        <w:spacing w:beforeLines="0" w:before="240" w:after="240"/>
        <w:rPr>
          <w:rFonts w:ascii="宋体" w:hAnsi="宋体"/>
          <w:szCs w:val="30"/>
        </w:rPr>
      </w:pPr>
      <w:bookmarkStart w:id="10" w:name="_Toc75346948"/>
      <w:r>
        <w:rPr>
          <w:rFonts w:ascii="Times New Roman" w:hAnsi="Times New Roman"/>
          <w:sz w:val="30"/>
        </w:rPr>
        <w:lastRenderedPageBreak/>
        <w:t>七、基金合同的生效</w:t>
      </w:r>
      <w:bookmarkEnd w:id="10"/>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根据有关规定，本基金满足基金合同生效条件，基金合同已于</w:t>
      </w:r>
      <w:r>
        <w:rPr>
          <w:rFonts w:ascii="Times New Roman" w:hAnsi="Times New Roman"/>
          <w:sz w:val="24"/>
        </w:rPr>
        <w:t>2013</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18</w:t>
      </w:r>
      <w:r>
        <w:rPr>
          <w:rFonts w:ascii="Times New Roman" w:hAnsi="Times New Roman"/>
          <w:sz w:val="24"/>
        </w:rPr>
        <w:t>日正式生效。自基金合同生效之日起，本基金管理人正式开始管理本基金。</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基金合同生效后，出现基金份额持有人数量不满</w:t>
      </w:r>
      <w:r>
        <w:rPr>
          <w:rFonts w:ascii="Times New Roman" w:hAnsi="Times New Roman"/>
          <w:sz w:val="24"/>
        </w:rPr>
        <w:t>200</w:t>
      </w:r>
      <w:r>
        <w:rPr>
          <w:rFonts w:ascii="Times New Roman" w:hAnsi="Times New Roman"/>
          <w:sz w:val="24"/>
        </w:rPr>
        <w:t>人或者基金资产净值低于</w:t>
      </w:r>
      <w:r>
        <w:rPr>
          <w:rFonts w:ascii="Times New Roman" w:hAnsi="Times New Roman"/>
          <w:sz w:val="24"/>
        </w:rPr>
        <w:t>5000</w:t>
      </w:r>
      <w:r>
        <w:rPr>
          <w:rFonts w:ascii="Times New Roman" w:hAnsi="Times New Roman"/>
          <w:sz w:val="24"/>
        </w:rPr>
        <w:t>万元的，基金管理人应当及时报告中国证监会；连续</w:t>
      </w:r>
      <w:r>
        <w:rPr>
          <w:rFonts w:ascii="Times New Roman" w:hAnsi="Times New Roman"/>
          <w:sz w:val="24"/>
        </w:rPr>
        <w:t>20</w:t>
      </w:r>
      <w:r>
        <w:rPr>
          <w:rFonts w:ascii="Times New Roman" w:hAnsi="Times New Roman"/>
          <w:sz w:val="24"/>
        </w:rPr>
        <w:t>个工作日出现前述情形的，基金管理人应当向中国证监会说明原因并报送解决方案。</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法律法规或监管机构另有规定时，从其规定。</w:t>
      </w:r>
    </w:p>
    <w:p w:rsidR="00B439CC" w:rsidRDefault="00EB76A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0F2B1F" w:rsidRDefault="00EB76AC">
      <w:pPr>
        <w:pStyle w:val="1"/>
        <w:snapToGrid w:val="0"/>
        <w:spacing w:beforeLines="0" w:before="240" w:after="240"/>
        <w:rPr>
          <w:rFonts w:ascii="宋体" w:hAnsi="宋体"/>
          <w:szCs w:val="30"/>
        </w:rPr>
      </w:pPr>
      <w:bookmarkStart w:id="11" w:name="_Toc75346949"/>
      <w:r>
        <w:rPr>
          <w:rFonts w:ascii="Times New Roman" w:hAnsi="Times New Roman"/>
          <w:sz w:val="30"/>
        </w:rPr>
        <w:lastRenderedPageBreak/>
        <w:t>八、基金份额的申购与赎回</w:t>
      </w:r>
      <w:bookmarkEnd w:id="11"/>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（一）申购和赎回的场所</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投资者可通过下述场所按照规定的方式进行申购或赎回：</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、直销机构</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本基金直销机构为本公司以及本公司的网上直销交易平台。</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名称：交银施罗德基金管理有限公司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住所：中国</w:t>
      </w:r>
      <w:r>
        <w:rPr>
          <w:rFonts w:ascii="Times New Roman" w:hAnsi="Times New Roman"/>
          <w:sz w:val="24"/>
        </w:rPr>
        <w:t>(</w:t>
      </w:r>
      <w:r>
        <w:rPr>
          <w:rFonts w:ascii="Times New Roman" w:hAnsi="Times New Roman"/>
          <w:sz w:val="24"/>
        </w:rPr>
        <w:t>上海</w:t>
      </w:r>
      <w:r>
        <w:rPr>
          <w:rFonts w:ascii="Times New Roman" w:hAnsi="Times New Roman"/>
          <w:sz w:val="24"/>
        </w:rPr>
        <w:t>)</w:t>
      </w:r>
      <w:r>
        <w:rPr>
          <w:rFonts w:ascii="Times New Roman" w:hAnsi="Times New Roman"/>
          <w:sz w:val="24"/>
        </w:rPr>
        <w:t>自由贸易试验区银城中路</w:t>
      </w:r>
      <w:r>
        <w:rPr>
          <w:rFonts w:ascii="Times New Roman" w:hAnsi="Times New Roman"/>
          <w:sz w:val="24"/>
        </w:rPr>
        <w:t>188</w:t>
      </w:r>
      <w:r>
        <w:rPr>
          <w:rFonts w:ascii="Times New Roman" w:hAnsi="Times New Roman"/>
          <w:sz w:val="24"/>
        </w:rPr>
        <w:t>号交通银行大楼二层（裙）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办公地址：上海市浦东新区世纪大道</w:t>
      </w:r>
      <w:r>
        <w:rPr>
          <w:rFonts w:ascii="Times New Roman" w:hAnsi="Times New Roman"/>
          <w:sz w:val="24"/>
        </w:rPr>
        <w:t>8</w:t>
      </w:r>
      <w:r>
        <w:rPr>
          <w:rFonts w:ascii="Times New Roman" w:hAnsi="Times New Roman"/>
          <w:sz w:val="24"/>
        </w:rPr>
        <w:t>号国金中心二期</w:t>
      </w:r>
      <w:r>
        <w:rPr>
          <w:rFonts w:ascii="Times New Roman" w:hAnsi="Times New Roman"/>
          <w:sz w:val="24"/>
        </w:rPr>
        <w:t>21-22</w:t>
      </w:r>
      <w:r>
        <w:rPr>
          <w:rFonts w:ascii="Times New Roman" w:hAnsi="Times New Roman"/>
          <w:sz w:val="24"/>
        </w:rPr>
        <w:t>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电话：（</w:t>
      </w:r>
      <w:r>
        <w:rPr>
          <w:rFonts w:ascii="Times New Roman" w:hAnsi="Times New Roman"/>
          <w:sz w:val="24"/>
        </w:rPr>
        <w:t>021</w:t>
      </w:r>
      <w:r>
        <w:rPr>
          <w:rFonts w:ascii="Times New Roman" w:hAnsi="Times New Roman"/>
          <w:sz w:val="24"/>
        </w:rPr>
        <w:t>）</w:t>
      </w:r>
      <w:r>
        <w:rPr>
          <w:rFonts w:ascii="Times New Roman" w:hAnsi="Times New Roman"/>
          <w:sz w:val="24"/>
        </w:rPr>
        <w:t>61055724</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传真：（</w:t>
      </w:r>
      <w:r>
        <w:rPr>
          <w:rFonts w:ascii="Times New Roman" w:hAnsi="Times New Roman"/>
          <w:sz w:val="24"/>
        </w:rPr>
        <w:t>021</w:t>
      </w:r>
      <w:r>
        <w:rPr>
          <w:rFonts w:ascii="Times New Roman" w:hAnsi="Times New Roman"/>
          <w:sz w:val="24"/>
        </w:rPr>
        <w:t>）</w:t>
      </w:r>
      <w:r>
        <w:rPr>
          <w:rFonts w:ascii="Times New Roman" w:hAnsi="Times New Roman"/>
          <w:sz w:val="24"/>
        </w:rPr>
        <w:t>61055054</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联系人：傅鲸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客户服务电话：</w:t>
      </w:r>
      <w:r>
        <w:rPr>
          <w:rFonts w:ascii="Times New Roman" w:hAnsi="Times New Roman"/>
          <w:sz w:val="24"/>
        </w:rPr>
        <w:t>400-700-5000</w:t>
      </w:r>
      <w:r>
        <w:rPr>
          <w:rFonts w:ascii="Times New Roman" w:hAnsi="Times New Roman"/>
          <w:sz w:val="24"/>
        </w:rPr>
        <w:t>（免长途话费），（</w:t>
      </w:r>
      <w:r>
        <w:rPr>
          <w:rFonts w:ascii="Times New Roman" w:hAnsi="Times New Roman"/>
          <w:sz w:val="24"/>
        </w:rPr>
        <w:t>021</w:t>
      </w:r>
      <w:r>
        <w:rPr>
          <w:rFonts w:ascii="Times New Roman" w:hAnsi="Times New Roman"/>
          <w:sz w:val="24"/>
        </w:rPr>
        <w:t>）</w:t>
      </w:r>
      <w:r>
        <w:rPr>
          <w:rFonts w:ascii="Times New Roman" w:hAnsi="Times New Roman"/>
          <w:sz w:val="24"/>
        </w:rPr>
        <w:t>61055000</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www.fund001.com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个人投资者可以通过本公司网上直销交易平台办理开户、本基金的申购、赎回、定期定额投资、转换等业务，具体交易细则请参阅本公司网站。网上直销交易平台网址：</w:t>
      </w:r>
      <w:r>
        <w:rPr>
          <w:rFonts w:ascii="Times New Roman" w:hAnsi="Times New Roman"/>
          <w:sz w:val="24"/>
        </w:rPr>
        <w:t>www.fund001.com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、通过上海证券交易所开放式基金销售系统办理相关业务的上海证券交易所会员单位，目前场内交易只支持</w:t>
      </w:r>
      <w:r>
        <w:rPr>
          <w:rFonts w:ascii="Times New Roman" w:hAnsi="Times New Roman"/>
          <w:sz w:val="24"/>
        </w:rPr>
        <w:t>A</w:t>
      </w:r>
      <w:r>
        <w:rPr>
          <w:rFonts w:ascii="Times New Roman" w:hAnsi="Times New Roman"/>
          <w:sz w:val="24"/>
        </w:rPr>
        <w:t>类基金份额的申购。具体名单详见上海证券交易所网站。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、不通过上海证券交易所开放式基金销售系统办理相关业务的场外代销机构</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本基金场外代销机构参见本招募说明书</w:t>
      </w:r>
      <w:r>
        <w:rPr>
          <w:rFonts w:ascii="Times New Roman" w:hAnsi="Times New Roman"/>
          <w:sz w:val="24"/>
        </w:rPr>
        <w:t>“</w:t>
      </w:r>
      <w:r>
        <w:rPr>
          <w:rFonts w:ascii="Times New Roman" w:hAnsi="Times New Roman"/>
          <w:sz w:val="24"/>
        </w:rPr>
        <w:t>五、相关服务机构</w:t>
      </w:r>
      <w:r>
        <w:rPr>
          <w:rFonts w:ascii="Times New Roman" w:hAnsi="Times New Roman"/>
          <w:sz w:val="24"/>
        </w:rPr>
        <w:t>”</w:t>
      </w:r>
      <w:r>
        <w:rPr>
          <w:rFonts w:ascii="Times New Roman" w:hAnsi="Times New Roman"/>
          <w:sz w:val="24"/>
        </w:rPr>
        <w:t>章节或拨打本公司客户服务电话进行咨询。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投资者可通过上述销售机构办理基金销售业务的营业场所或按上述销售机构提供的其他方式进行申购或赎回。本基金管理人可根据情况变更或增减基金场外代销机构，并在管理人网站公示。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若基金管理人或其指定的代销机构开通电话、传真或网上等交易方式，投资者可以通过上述方式进行申购与赎回。</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（二）申购和赎回的开放日及时间</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、开放日及开放时间</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基金投资者在开放日办理基金份额的申购和赎回，具体办理时间为上海证券交</w:t>
      </w:r>
      <w:r>
        <w:rPr>
          <w:rFonts w:ascii="Times New Roman" w:hAnsi="Times New Roman"/>
          <w:sz w:val="24"/>
        </w:rPr>
        <w:lastRenderedPageBreak/>
        <w:t>易所、深圳证券交易所的正常交易日的交易时间，但基金管理人根据法律法规、中国证监会的要求或本基金合同的规定公告暂停申购、赎回时除外。</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若出现新的证券交易市场、证券交易所交易时间变更或其他特殊情况，基金管理人将视情况对前述开放日及开放时间进行相应的调整，但应在实施日前依照《信息披露办法》的有关规定在指定媒介上公告。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、申购的开始日及业务办理时间</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本基金已于</w:t>
      </w:r>
      <w:r>
        <w:rPr>
          <w:rFonts w:ascii="Times New Roman" w:hAnsi="Times New Roman"/>
          <w:sz w:val="24"/>
        </w:rPr>
        <w:t>2013</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17</w:t>
      </w:r>
      <w:r>
        <w:rPr>
          <w:rFonts w:ascii="Times New Roman" w:hAnsi="Times New Roman"/>
          <w:sz w:val="24"/>
        </w:rPr>
        <w:t>日起开放场内、场外申购业务。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、赎回的开始日及业务办理时间</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本基金已于</w:t>
      </w:r>
      <w:r>
        <w:rPr>
          <w:rFonts w:ascii="Times New Roman" w:hAnsi="Times New Roman"/>
          <w:sz w:val="24"/>
        </w:rPr>
        <w:t>2013</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17</w:t>
      </w:r>
      <w:r>
        <w:rPr>
          <w:rFonts w:ascii="Times New Roman" w:hAnsi="Times New Roman"/>
          <w:sz w:val="24"/>
        </w:rPr>
        <w:t>日起开放场内、场外赎回业务。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不得在基金合同约定之外的日期或者时间办理基金份额的申购、赎回或者转换。基金投资者在基金合同约定之外的日期和时间提出申购、赎回或转换申请的，其基金份额申购、赎回及转换价格为下次办理基金份额申购、赎回及转换时间所在开放日的价格。</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（三）申购和赎回的原则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w:t>
      </w:r>
      <w:r>
        <w:rPr>
          <w:rFonts w:ascii="Times New Roman" w:hAnsi="Times New Roman"/>
          <w:sz w:val="24"/>
        </w:rPr>
        <w:t>“</w:t>
      </w:r>
      <w:r>
        <w:rPr>
          <w:rFonts w:ascii="Times New Roman" w:hAnsi="Times New Roman"/>
          <w:sz w:val="24"/>
        </w:rPr>
        <w:t>未知价</w:t>
      </w:r>
      <w:r>
        <w:rPr>
          <w:rFonts w:ascii="Times New Roman" w:hAnsi="Times New Roman"/>
          <w:sz w:val="24"/>
        </w:rPr>
        <w:t>”</w:t>
      </w:r>
      <w:r>
        <w:rPr>
          <w:rFonts w:ascii="Times New Roman" w:hAnsi="Times New Roman"/>
          <w:sz w:val="24"/>
        </w:rPr>
        <w:t>原则，即申购、赎回价格以申请当日收市后计算的基金份额净值为基准进行计算；</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w:t>
      </w:r>
      <w:r>
        <w:rPr>
          <w:rFonts w:ascii="Times New Roman" w:hAnsi="Times New Roman"/>
          <w:sz w:val="24"/>
        </w:rPr>
        <w:t>“</w:t>
      </w:r>
      <w:r>
        <w:rPr>
          <w:rFonts w:ascii="Times New Roman" w:hAnsi="Times New Roman"/>
          <w:sz w:val="24"/>
        </w:rPr>
        <w:t>金额申购、份额赎回</w:t>
      </w:r>
      <w:r>
        <w:rPr>
          <w:rFonts w:ascii="Times New Roman" w:hAnsi="Times New Roman"/>
          <w:sz w:val="24"/>
        </w:rPr>
        <w:t>”</w:t>
      </w:r>
      <w:r>
        <w:rPr>
          <w:rFonts w:ascii="Times New Roman" w:hAnsi="Times New Roman"/>
          <w:sz w:val="24"/>
        </w:rPr>
        <w:t>原则，即申购以金额申请，赎回以份额申请；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、当日的申购与赎回申请可以在基金管理人规定的时间以内撤销，但申请经登记机构正式受理的不得撤销；</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、基金份额持有人赎回时，除指定赎回外，基金管理人按</w:t>
      </w:r>
      <w:r>
        <w:rPr>
          <w:rFonts w:ascii="Times New Roman" w:hAnsi="Times New Roman"/>
          <w:sz w:val="24"/>
        </w:rPr>
        <w:t>“</w:t>
      </w:r>
      <w:r>
        <w:rPr>
          <w:rFonts w:ascii="Times New Roman" w:hAnsi="Times New Roman"/>
          <w:sz w:val="24"/>
        </w:rPr>
        <w:t>先进先出</w:t>
      </w:r>
      <w:r>
        <w:rPr>
          <w:rFonts w:ascii="Times New Roman" w:hAnsi="Times New Roman"/>
          <w:sz w:val="24"/>
        </w:rPr>
        <w:t>”</w:t>
      </w:r>
      <w:r>
        <w:rPr>
          <w:rFonts w:ascii="Times New Roman" w:hAnsi="Times New Roman"/>
          <w:sz w:val="24"/>
        </w:rPr>
        <w:t>的原则，对该持有人账户在该销售机构托管的基金份额进行处理，即登记确认日期在先的基金份额先赎回，登记确认日期在后的基金份额后赎回，以确定被赎回基金份额的持有期限和所适用的赎回费率；</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、投资人通过上海证券交易所开放式基金销售系统办理本基金的场内申购、赎回业务时，需遵守上海证券交易所的相关业务规则；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、基金管理人可在法律法规允许的情况下，对上述原则进行调整。基金管理人必须在新规则开始实施前依照《信息披露办法》的有关规定在指定媒介上公告。</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（四）申购和赎回的数额限定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、申购金额的限制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场外申购时，场外代销机构每个账户单笔申购的最低金额为单笔</w:t>
      </w:r>
      <w:r>
        <w:rPr>
          <w:rFonts w:ascii="Times New Roman" w:hAnsi="Times New Roman"/>
          <w:sz w:val="24"/>
        </w:rPr>
        <w:t>1</w:t>
      </w:r>
      <w:r>
        <w:rPr>
          <w:rFonts w:ascii="Times New Roman" w:hAnsi="Times New Roman"/>
          <w:sz w:val="24"/>
        </w:rPr>
        <w:t>元，如果代</w:t>
      </w:r>
      <w:r>
        <w:rPr>
          <w:rFonts w:ascii="Times New Roman" w:hAnsi="Times New Roman"/>
          <w:sz w:val="24"/>
        </w:rPr>
        <w:lastRenderedPageBreak/>
        <w:t>销机构业务规则规定的最低单笔认购金额高于</w:t>
      </w:r>
      <w:r>
        <w:rPr>
          <w:rFonts w:ascii="Times New Roman" w:hAnsi="Times New Roman"/>
          <w:sz w:val="24"/>
        </w:rPr>
        <w:t>1</w:t>
      </w:r>
      <w:r>
        <w:rPr>
          <w:rFonts w:ascii="Times New Roman" w:hAnsi="Times New Roman"/>
          <w:sz w:val="24"/>
        </w:rPr>
        <w:t>元，以代销机构的规定为准。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直销机构每个账户首次申购的最低金额为单笔</w:t>
      </w:r>
      <w:r>
        <w:rPr>
          <w:rFonts w:ascii="Times New Roman" w:hAnsi="Times New Roman"/>
          <w:sz w:val="24"/>
        </w:rPr>
        <w:t>100,000</w:t>
      </w:r>
      <w:r>
        <w:rPr>
          <w:rFonts w:ascii="Times New Roman" w:hAnsi="Times New Roman"/>
          <w:sz w:val="24"/>
        </w:rPr>
        <w:t>元，追加申购的最低金额为单笔</w:t>
      </w:r>
      <w:r>
        <w:rPr>
          <w:rFonts w:ascii="Times New Roman" w:hAnsi="Times New Roman"/>
          <w:sz w:val="24"/>
        </w:rPr>
        <w:t>10,000</w:t>
      </w:r>
      <w:r>
        <w:rPr>
          <w:rFonts w:ascii="Times New Roman" w:hAnsi="Times New Roman"/>
          <w:sz w:val="24"/>
        </w:rPr>
        <w:t>元；已在直销机构有认购或申购过本基金管理人管理的任一基金（包括本基金）记录的投资者不受首次申购最低金额的限制。通过本公司网上直销交易平台办理基金申购业务的不受直销机构单笔申购最低金额的限制，申购最低金额为单笔</w:t>
      </w:r>
      <w:r>
        <w:rPr>
          <w:rFonts w:ascii="Times New Roman" w:hAnsi="Times New Roman"/>
          <w:sz w:val="24"/>
        </w:rPr>
        <w:t>1</w:t>
      </w:r>
      <w:r>
        <w:rPr>
          <w:rFonts w:ascii="Times New Roman" w:hAnsi="Times New Roman"/>
          <w:sz w:val="24"/>
        </w:rPr>
        <w:t>元。本基金直销机构单笔申购最低金额可由基金管理人酌情调整。</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场内申购时，每笔申购金额最低为</w:t>
      </w:r>
      <w:r>
        <w:rPr>
          <w:rFonts w:ascii="Times New Roman" w:hAnsi="Times New Roman"/>
          <w:sz w:val="24"/>
        </w:rPr>
        <w:t>100</w:t>
      </w:r>
      <w:r>
        <w:rPr>
          <w:rFonts w:ascii="Times New Roman" w:hAnsi="Times New Roman"/>
          <w:sz w:val="24"/>
        </w:rPr>
        <w:t>元人民币，同时每笔申购必须是</w:t>
      </w:r>
      <w:r>
        <w:rPr>
          <w:rFonts w:ascii="Times New Roman" w:hAnsi="Times New Roman"/>
          <w:sz w:val="24"/>
        </w:rPr>
        <w:t>100</w:t>
      </w:r>
      <w:r>
        <w:rPr>
          <w:rFonts w:ascii="Times New Roman" w:hAnsi="Times New Roman"/>
          <w:sz w:val="24"/>
        </w:rPr>
        <w:t>元的整数倍，并且单笔申购最高不超过</w:t>
      </w:r>
      <w:r>
        <w:rPr>
          <w:rFonts w:ascii="Times New Roman" w:hAnsi="Times New Roman"/>
          <w:sz w:val="24"/>
        </w:rPr>
        <w:t>99,999,900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、赎回份额的限制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场外赎回的最低份额为</w:t>
      </w:r>
      <w:r>
        <w:rPr>
          <w:rFonts w:ascii="Times New Roman" w:hAnsi="Times New Roman"/>
          <w:sz w:val="24"/>
        </w:rPr>
        <w:t>1</w:t>
      </w:r>
      <w:r>
        <w:rPr>
          <w:rFonts w:ascii="Times New Roman" w:hAnsi="Times New Roman"/>
          <w:sz w:val="24"/>
        </w:rPr>
        <w:t>份基金份额，如果销售机构业务规则规定的最低单笔赎回份额高于</w:t>
      </w:r>
      <w:r>
        <w:rPr>
          <w:rFonts w:ascii="Times New Roman" w:hAnsi="Times New Roman"/>
          <w:sz w:val="24"/>
        </w:rPr>
        <w:t>1</w:t>
      </w:r>
      <w:r>
        <w:rPr>
          <w:rFonts w:ascii="Times New Roman" w:hAnsi="Times New Roman"/>
          <w:sz w:val="24"/>
        </w:rPr>
        <w:t>份，以该销售机构的规定为准。场内赎回时，赎回的最低份额为</w:t>
      </w:r>
      <w:r>
        <w:rPr>
          <w:rFonts w:ascii="Times New Roman" w:hAnsi="Times New Roman"/>
          <w:sz w:val="24"/>
        </w:rPr>
        <w:t>50</w:t>
      </w:r>
      <w:r>
        <w:rPr>
          <w:rFonts w:ascii="Times New Roman" w:hAnsi="Times New Roman"/>
          <w:sz w:val="24"/>
        </w:rPr>
        <w:t>份基金份额，同时赎回份额必须是整数份额，并且单笔赎回最多不超过</w:t>
      </w:r>
      <w:r>
        <w:rPr>
          <w:rFonts w:ascii="Times New Roman" w:hAnsi="Times New Roman"/>
          <w:sz w:val="24"/>
        </w:rPr>
        <w:t>99,999,999</w:t>
      </w:r>
      <w:r>
        <w:rPr>
          <w:rFonts w:ascii="Times New Roman" w:hAnsi="Times New Roman"/>
          <w:sz w:val="24"/>
        </w:rPr>
        <w:t>份基金份额。</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、最低保留余额的限制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每个工作日投资者在单个交易账户保留的本基金份额余额少于</w:t>
      </w:r>
      <w:r>
        <w:rPr>
          <w:rFonts w:ascii="Times New Roman" w:hAnsi="Times New Roman"/>
          <w:sz w:val="24"/>
        </w:rPr>
        <w:t>1</w:t>
      </w:r>
      <w:r>
        <w:rPr>
          <w:rFonts w:ascii="Times New Roman" w:hAnsi="Times New Roman"/>
          <w:sz w:val="24"/>
        </w:rPr>
        <w:t>份时，若当日该账户同时有份额减少类业务（如赎回、转换出等）被确认，则基金管理人有权将投资者在该账户保留的本基金份额一次性全部赎回。</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、基金管理人可以根据市场情况，在法律法规允许的情况下，调整上述规定的数量或比例限制。基金管理人必须在调整前依照《信息披露办法》的有关规定在指定媒介上公告。</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（五）申购和赎回的程序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、申购和赎回的申请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基金投资者必须根据销售机构规定的程序，在开放日的具体业务办理时间内提出申购或赎回的申请。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基金投资者在提交申购申请时须按销售机构规定的方式备足申购资金，基金投资者在提交赎回申请时须持有足够的基金份额余额，否则所提交的申购、赎回申请</w:t>
      </w:r>
      <w:r>
        <w:rPr>
          <w:rFonts w:ascii="Times New Roman" w:hAnsi="Times New Roman"/>
          <w:sz w:val="24"/>
        </w:rPr>
        <w:lastRenderedPageBreak/>
        <w:t>无效。</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、申购和赎回申请的确认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登记机构应以交易时间结束前受理有效申购和赎回申请的当天作为申购或赎回申请日（</w:t>
      </w:r>
      <w:r>
        <w:rPr>
          <w:rFonts w:ascii="Times New Roman" w:hAnsi="Times New Roman"/>
          <w:sz w:val="24"/>
        </w:rPr>
        <w:t>T</w:t>
      </w:r>
      <w:r>
        <w:rPr>
          <w:rFonts w:ascii="Times New Roman" w:hAnsi="Times New Roman"/>
          <w:sz w:val="24"/>
        </w:rPr>
        <w:t>日），正常情况下，本基金在</w:t>
      </w:r>
      <w:r>
        <w:rPr>
          <w:rFonts w:ascii="Times New Roman" w:hAnsi="Times New Roman"/>
          <w:sz w:val="24"/>
        </w:rPr>
        <w:t xml:space="preserve">T+1 </w:t>
      </w:r>
      <w:r>
        <w:rPr>
          <w:rFonts w:ascii="Times New Roman" w:hAnsi="Times New Roman"/>
          <w:sz w:val="24"/>
        </w:rPr>
        <w:t>日（包括该日）内对该交易的有效性进行确认，</w:t>
      </w:r>
      <w:r>
        <w:rPr>
          <w:rFonts w:ascii="Times New Roman" w:hAnsi="Times New Roman"/>
          <w:sz w:val="24"/>
        </w:rPr>
        <w:t>T</w:t>
      </w:r>
      <w:r>
        <w:rPr>
          <w:rFonts w:ascii="Times New Roman" w:hAnsi="Times New Roman"/>
          <w:sz w:val="24"/>
        </w:rPr>
        <w:t>日提交的有效申请，基金投资者应在</w:t>
      </w:r>
      <w:r>
        <w:rPr>
          <w:rFonts w:ascii="Times New Roman" w:hAnsi="Times New Roman"/>
          <w:sz w:val="24"/>
        </w:rPr>
        <w:t>T+2</w:t>
      </w:r>
      <w:r>
        <w:rPr>
          <w:rFonts w:ascii="Times New Roman" w:hAnsi="Times New Roman"/>
          <w:sz w:val="24"/>
        </w:rPr>
        <w:t>日后（包括该日）及时到销售网点柜台或以销售机构规定的其他方式查询申请的确认情况。</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基金管理人可以在法律法规允许的范围内，依法对上述申购和赎回申请的确认时间进行调整，并必须在调整实施日前按照《信息披露办法》的有关规定在指定媒介上公告。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、申购和赎回的款项支付</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申购采用全额缴款方式，若申购资金在规定时间内未全额到账则申购不成功。若申购不成功或无效，基金管理人或基金管理人指定的代销机构将基金投资者已缴付的申购款项本金退还给投资者。</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基金投资者赎回申请成功后，基金管理人将通过登记机构及其相关销售机构在</w:t>
      </w:r>
      <w:r>
        <w:rPr>
          <w:rFonts w:ascii="Times New Roman" w:hAnsi="Times New Roman"/>
          <w:sz w:val="24"/>
        </w:rPr>
        <w:t>T</w:t>
      </w:r>
      <w:r>
        <w:rPr>
          <w:rFonts w:ascii="Times New Roman" w:hAnsi="Times New Roman"/>
          <w:sz w:val="24"/>
        </w:rPr>
        <w:t>＋</w:t>
      </w:r>
      <w:r>
        <w:rPr>
          <w:rFonts w:ascii="Times New Roman" w:hAnsi="Times New Roman"/>
          <w:sz w:val="24"/>
        </w:rPr>
        <w:t>7</w:t>
      </w:r>
      <w:r>
        <w:rPr>
          <w:rFonts w:ascii="Times New Roman" w:hAnsi="Times New Roman"/>
          <w:sz w:val="24"/>
        </w:rPr>
        <w:t>日（包括该日）内将赎回款项划往基金份额持有人账户。在发生巨额赎回时，款项的支付办法参照基金合同有关条款处理。</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（六）申购与赎回的注册登记</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、投资者</w:t>
      </w:r>
      <w:r>
        <w:rPr>
          <w:rFonts w:ascii="Times New Roman" w:hAnsi="Times New Roman"/>
          <w:sz w:val="24"/>
        </w:rPr>
        <w:t xml:space="preserve">T </w:t>
      </w:r>
      <w:r>
        <w:rPr>
          <w:rFonts w:ascii="Times New Roman" w:hAnsi="Times New Roman"/>
          <w:sz w:val="24"/>
        </w:rPr>
        <w:t>日申购基金成功后，正常情况下，登记机构在</w:t>
      </w:r>
      <w:r>
        <w:rPr>
          <w:rFonts w:ascii="Times New Roman" w:hAnsi="Times New Roman"/>
          <w:sz w:val="24"/>
        </w:rPr>
        <w:t>T</w:t>
      </w:r>
      <w:r>
        <w:rPr>
          <w:rFonts w:ascii="Times New Roman" w:hAnsi="Times New Roman"/>
          <w:sz w:val="24"/>
        </w:rPr>
        <w:t>＋</w:t>
      </w:r>
      <w:r>
        <w:rPr>
          <w:rFonts w:ascii="Times New Roman" w:hAnsi="Times New Roman"/>
          <w:sz w:val="24"/>
        </w:rPr>
        <w:t xml:space="preserve">1 </w:t>
      </w:r>
      <w:r>
        <w:rPr>
          <w:rFonts w:ascii="Times New Roman" w:hAnsi="Times New Roman"/>
          <w:sz w:val="24"/>
        </w:rPr>
        <w:t>日为投资者增加权益并办理注册登记手续，投资者自</w:t>
      </w:r>
      <w:r>
        <w:rPr>
          <w:rFonts w:ascii="Times New Roman" w:hAnsi="Times New Roman"/>
          <w:sz w:val="24"/>
        </w:rPr>
        <w:t>T</w:t>
      </w:r>
      <w:r>
        <w:rPr>
          <w:rFonts w:ascii="Times New Roman" w:hAnsi="Times New Roman"/>
          <w:sz w:val="24"/>
        </w:rPr>
        <w:t>＋</w:t>
      </w:r>
      <w:r>
        <w:rPr>
          <w:rFonts w:ascii="Times New Roman" w:hAnsi="Times New Roman"/>
          <w:sz w:val="24"/>
        </w:rPr>
        <w:t xml:space="preserve">2 </w:t>
      </w:r>
      <w:r>
        <w:rPr>
          <w:rFonts w:ascii="Times New Roman" w:hAnsi="Times New Roman"/>
          <w:sz w:val="24"/>
        </w:rPr>
        <w:t>日（包括该日）起有权赎回该部分基金份额。投资者应及时查询有关申请的确认情况。</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、投资者</w:t>
      </w:r>
      <w:r>
        <w:rPr>
          <w:rFonts w:ascii="Times New Roman" w:hAnsi="Times New Roman"/>
          <w:sz w:val="24"/>
        </w:rPr>
        <w:t xml:space="preserve">T </w:t>
      </w:r>
      <w:r>
        <w:rPr>
          <w:rFonts w:ascii="Times New Roman" w:hAnsi="Times New Roman"/>
          <w:sz w:val="24"/>
        </w:rPr>
        <w:t>日赎回基金成功后，正常情况下，登记机构在</w:t>
      </w:r>
      <w:r>
        <w:rPr>
          <w:rFonts w:ascii="Times New Roman" w:hAnsi="Times New Roman"/>
          <w:sz w:val="24"/>
        </w:rPr>
        <w:t>T</w:t>
      </w:r>
      <w:r>
        <w:rPr>
          <w:rFonts w:ascii="Times New Roman" w:hAnsi="Times New Roman"/>
          <w:sz w:val="24"/>
        </w:rPr>
        <w:t>＋</w:t>
      </w:r>
      <w:r>
        <w:rPr>
          <w:rFonts w:ascii="Times New Roman" w:hAnsi="Times New Roman"/>
          <w:sz w:val="24"/>
        </w:rPr>
        <w:t xml:space="preserve">1 </w:t>
      </w:r>
      <w:r>
        <w:rPr>
          <w:rFonts w:ascii="Times New Roman" w:hAnsi="Times New Roman"/>
          <w:sz w:val="24"/>
        </w:rPr>
        <w:t>日为投资者扣除权益并办理相应的注册登记手续。</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、基金管理人可在法律法规允许的范围内，对上述注册登记办理时间进行调整，并最迟于开始实施前按照《信息披露办法》的有关规定在指定媒介上公告。</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（七）基金的申购费和赎回费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、申购费用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本基金基金份额分为</w:t>
      </w:r>
      <w:r>
        <w:rPr>
          <w:rFonts w:ascii="Times New Roman" w:hAnsi="Times New Roman"/>
          <w:sz w:val="24"/>
        </w:rPr>
        <w:t>A</w:t>
      </w:r>
      <w:r>
        <w:rPr>
          <w:rFonts w:ascii="Times New Roman" w:hAnsi="Times New Roman"/>
          <w:sz w:val="24"/>
        </w:rPr>
        <w:t>类、</w:t>
      </w:r>
      <w:r>
        <w:rPr>
          <w:rFonts w:ascii="Times New Roman" w:hAnsi="Times New Roman"/>
          <w:sz w:val="24"/>
        </w:rPr>
        <w:t>B</w:t>
      </w:r>
      <w:r>
        <w:rPr>
          <w:rFonts w:ascii="Times New Roman" w:hAnsi="Times New Roman"/>
          <w:sz w:val="24"/>
        </w:rPr>
        <w:t>类和</w:t>
      </w:r>
      <w:r>
        <w:rPr>
          <w:rFonts w:ascii="Times New Roman" w:hAnsi="Times New Roman"/>
          <w:sz w:val="24"/>
        </w:rPr>
        <w:t>C</w:t>
      </w:r>
      <w:r>
        <w:rPr>
          <w:rFonts w:ascii="Times New Roman" w:hAnsi="Times New Roman"/>
          <w:sz w:val="24"/>
        </w:rPr>
        <w:t>类基金份额。投资者申购</w:t>
      </w:r>
      <w:r>
        <w:rPr>
          <w:rFonts w:ascii="Times New Roman" w:hAnsi="Times New Roman"/>
          <w:sz w:val="24"/>
        </w:rPr>
        <w:t>A</w:t>
      </w:r>
      <w:r>
        <w:rPr>
          <w:rFonts w:ascii="Times New Roman" w:hAnsi="Times New Roman"/>
          <w:sz w:val="24"/>
        </w:rPr>
        <w:t>类基金份额支付</w:t>
      </w:r>
      <w:r>
        <w:rPr>
          <w:rFonts w:ascii="Times New Roman" w:hAnsi="Times New Roman"/>
          <w:sz w:val="24"/>
        </w:rPr>
        <w:lastRenderedPageBreak/>
        <w:t>申购费用，申购</w:t>
      </w:r>
      <w:r>
        <w:rPr>
          <w:rFonts w:ascii="Times New Roman" w:hAnsi="Times New Roman"/>
          <w:sz w:val="24"/>
        </w:rPr>
        <w:t>B</w:t>
      </w:r>
      <w:r>
        <w:rPr>
          <w:rFonts w:ascii="Times New Roman" w:hAnsi="Times New Roman"/>
          <w:sz w:val="24"/>
        </w:rPr>
        <w:t>类基金份额在赎回时才支付相应的申购费用，申购</w:t>
      </w:r>
      <w:r>
        <w:rPr>
          <w:rFonts w:ascii="Times New Roman" w:hAnsi="Times New Roman"/>
          <w:sz w:val="24"/>
        </w:rPr>
        <w:t>C</w:t>
      </w:r>
      <w:r>
        <w:rPr>
          <w:rFonts w:ascii="Times New Roman" w:hAnsi="Times New Roman"/>
          <w:sz w:val="24"/>
        </w:rPr>
        <w:t>类基金份额不支付申购费用，而是从该类别基金资产中计提销售服务费。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A/B</w:t>
      </w:r>
      <w:r>
        <w:rPr>
          <w:rFonts w:ascii="Times New Roman" w:hAnsi="Times New Roman"/>
          <w:sz w:val="24"/>
        </w:rPr>
        <w:t>类基金份额的申购费用由</w:t>
      </w:r>
      <w:r>
        <w:rPr>
          <w:rFonts w:ascii="Times New Roman" w:hAnsi="Times New Roman"/>
          <w:sz w:val="24"/>
        </w:rPr>
        <w:t>A/B</w:t>
      </w:r>
      <w:r>
        <w:rPr>
          <w:rFonts w:ascii="Times New Roman" w:hAnsi="Times New Roman"/>
          <w:sz w:val="24"/>
        </w:rPr>
        <w:t>类基金份额申购人承担，不列入基金财产，主要用于本基金的市场推广、销售、登记结算等各项费用。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投资者可以多次申购本基金，申购费率按每笔申购申请单独计算。</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w:t>
      </w:r>
      <w:r>
        <w:rPr>
          <w:rFonts w:ascii="Times New Roman" w:hAnsi="Times New Roman"/>
          <w:sz w:val="24"/>
        </w:rPr>
        <w:t>A</w:t>
      </w:r>
      <w:r>
        <w:rPr>
          <w:rFonts w:ascii="Times New Roman" w:hAnsi="Times New Roman"/>
          <w:sz w:val="24"/>
        </w:rPr>
        <w:t>类基金份额的申购费率如下：</w:t>
      </w:r>
    </w:p>
    <w:tbl>
      <w:tblPr>
        <w:tblW w:w="5000" w:type="pct"/>
        <w:tblCellMar>
          <w:left w:w="0" w:type="dxa"/>
          <w:right w:w="0" w:type="dxa"/>
        </w:tblCellMar>
        <w:tblLook w:val="0000" w:firstRow="0" w:lastRow="0" w:firstColumn="0" w:lastColumn="0" w:noHBand="0" w:noVBand="0"/>
      </w:tblPr>
      <w:tblGrid>
        <w:gridCol w:w="4325"/>
        <w:gridCol w:w="4325"/>
      </w:tblGrid>
      <w:tr w:rsidR="000F2B1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类基金份额前端申购费率</w:t>
            </w:r>
          </w:p>
        </w:tc>
      </w:tr>
      <w:tr w:rsidR="000F2B1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0F2B1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0F2B1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0F2B1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0F2B1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万元（含）以上</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w:t>
      </w:r>
      <w:r>
        <w:rPr>
          <w:rFonts w:ascii="Times New Roman" w:hAnsi="Times New Roman"/>
          <w:sz w:val="24"/>
        </w:rPr>
        <w:t>B</w:t>
      </w:r>
      <w:r>
        <w:rPr>
          <w:rFonts w:ascii="Times New Roman" w:hAnsi="Times New Roman"/>
          <w:sz w:val="24"/>
        </w:rPr>
        <w:t>类基金份额的申购费率如下：</w:t>
      </w:r>
    </w:p>
    <w:tbl>
      <w:tblPr>
        <w:tblW w:w="5000" w:type="pct"/>
        <w:tblCellMar>
          <w:left w:w="0" w:type="dxa"/>
          <w:right w:w="0" w:type="dxa"/>
        </w:tblCellMar>
        <w:tblLook w:val="0000" w:firstRow="0" w:lastRow="0" w:firstColumn="0" w:lastColumn="0" w:noHBand="0" w:noVBand="0"/>
      </w:tblPr>
      <w:tblGrid>
        <w:gridCol w:w="4325"/>
        <w:gridCol w:w="4325"/>
      </w:tblGrid>
      <w:tr w:rsidR="000F2B1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r>
              <w:rPr>
                <w:rFonts w:ascii="Times New Roman" w:hAnsi="Times New Roman"/>
                <w:color w:val="000000"/>
                <w:kern w:val="0"/>
                <w:sz w:val="25"/>
                <w:szCs w:val="24"/>
              </w:rPr>
              <w:t>类基金份额后端申购费率</w:t>
            </w:r>
          </w:p>
        </w:tc>
      </w:tr>
      <w:tr w:rsidR="000F2B1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年以内（含）</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r>
      <w:tr w:rsidR="000F2B1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—3</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0F2B1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0.4%</w:t>
            </w:r>
          </w:p>
        </w:tc>
      </w:tr>
      <w:tr w:rsidR="000F2B1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上表中的</w:t>
      </w:r>
      <w:r>
        <w:rPr>
          <w:rFonts w:ascii="Times New Roman" w:hAnsi="Times New Roman"/>
          <w:sz w:val="24"/>
        </w:rPr>
        <w:t>“</w:t>
      </w:r>
      <w:r>
        <w:rPr>
          <w:rFonts w:ascii="Times New Roman" w:hAnsi="Times New Roman"/>
          <w:sz w:val="24"/>
        </w:rPr>
        <w:t>年</w:t>
      </w:r>
      <w:r>
        <w:rPr>
          <w:rFonts w:ascii="Times New Roman" w:hAnsi="Times New Roman"/>
          <w:sz w:val="24"/>
        </w:rPr>
        <w:t>”</w:t>
      </w:r>
      <w:r>
        <w:rPr>
          <w:rFonts w:ascii="Times New Roman" w:hAnsi="Times New Roman"/>
          <w:sz w:val="24"/>
        </w:rPr>
        <w:t>指的是</w:t>
      </w:r>
      <w:r>
        <w:rPr>
          <w:rFonts w:ascii="Times New Roman" w:hAnsi="Times New Roman"/>
          <w:sz w:val="24"/>
        </w:rPr>
        <w:t>365</w:t>
      </w:r>
      <w:r>
        <w:rPr>
          <w:rFonts w:ascii="Times New Roman" w:hAnsi="Times New Roman"/>
          <w:sz w:val="24"/>
        </w:rPr>
        <w:t>个自然日。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持有</w:t>
      </w:r>
      <w:r>
        <w:rPr>
          <w:rFonts w:ascii="Times New Roman" w:hAnsi="Times New Roman"/>
          <w:sz w:val="24"/>
        </w:rPr>
        <w:t>A/B</w:t>
      </w:r>
      <w:r>
        <w:rPr>
          <w:rFonts w:ascii="Times New Roman" w:hAnsi="Times New Roman"/>
          <w:sz w:val="24"/>
        </w:rPr>
        <w:t>类基金份额的基金投资者因红利自动再投资而产生的</w:t>
      </w:r>
      <w:r>
        <w:rPr>
          <w:rFonts w:ascii="Times New Roman" w:hAnsi="Times New Roman"/>
          <w:sz w:val="24"/>
        </w:rPr>
        <w:t>A/B</w:t>
      </w:r>
      <w:r>
        <w:rPr>
          <w:rFonts w:ascii="Times New Roman" w:hAnsi="Times New Roman"/>
          <w:sz w:val="24"/>
        </w:rPr>
        <w:t>类基金份额，不收取相应的申购费用。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本基金自</w:t>
      </w:r>
      <w:r>
        <w:rPr>
          <w:rFonts w:ascii="Times New Roman" w:hAnsi="Times New Roman"/>
          <w:sz w:val="24"/>
        </w:rPr>
        <w:t>2013</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8</w:t>
      </w:r>
      <w:r>
        <w:rPr>
          <w:rFonts w:ascii="Times New Roman" w:hAnsi="Times New Roman"/>
          <w:sz w:val="24"/>
        </w:rPr>
        <w:t>日起，对通过本公司直销柜台申购本基金</w:t>
      </w:r>
      <w:r>
        <w:rPr>
          <w:rFonts w:ascii="Times New Roman" w:hAnsi="Times New Roman"/>
          <w:sz w:val="24"/>
        </w:rPr>
        <w:t>A</w:t>
      </w:r>
      <w:r>
        <w:rPr>
          <w:rFonts w:ascii="Times New Roman" w:hAnsi="Times New Roman"/>
          <w:sz w:val="24"/>
        </w:rPr>
        <w:t>类基金份额的养老金客户实施特定申购费率。</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通过本公司直销柜台申购本基金</w:t>
      </w:r>
      <w:r>
        <w:rPr>
          <w:rFonts w:ascii="Times New Roman" w:hAnsi="Times New Roman"/>
          <w:sz w:val="24"/>
        </w:rPr>
        <w:t>A</w:t>
      </w:r>
      <w:r>
        <w:rPr>
          <w:rFonts w:ascii="Times New Roman" w:hAnsi="Times New Roman"/>
          <w:sz w:val="24"/>
        </w:rPr>
        <w:t>类基金份额的养老金客户特定申购费率如下表：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0F2B1F">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特定申购费率（</w:t>
            </w:r>
            <w:r>
              <w:rPr>
                <w:rFonts w:ascii="Times New Roman" w:hAnsi="Times New Roman"/>
                <w:color w:val="000000"/>
                <w:kern w:val="0"/>
                <w:sz w:val="25"/>
                <w:szCs w:val="24"/>
              </w:rPr>
              <w:t>A</w:t>
            </w:r>
            <w:r>
              <w:rPr>
                <w:rFonts w:ascii="Times New Roman" w:hAnsi="Times New Roman"/>
                <w:color w:val="000000"/>
                <w:kern w:val="0"/>
                <w:sz w:val="25"/>
                <w:szCs w:val="24"/>
              </w:rPr>
              <w:lastRenderedPageBreak/>
              <w:t>类基金份额）</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特定申购费率</w:t>
            </w:r>
          </w:p>
        </w:tc>
      </w:tr>
      <w:tr w:rsidR="000F2B1F">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0F2B1F" w:rsidRDefault="000F2B1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0F2B1F">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0F2B1F" w:rsidRDefault="000F2B1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w:t>
            </w:r>
          </w:p>
        </w:tc>
      </w:tr>
      <w:tr w:rsidR="000F2B1F">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0F2B1F" w:rsidRDefault="000F2B1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w:t>
            </w:r>
          </w:p>
        </w:tc>
      </w:tr>
      <w:tr w:rsidR="000F2B1F">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0F2B1F" w:rsidRDefault="000F2B1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0.06%</w:t>
            </w:r>
          </w:p>
        </w:tc>
      </w:tr>
      <w:tr w:rsidR="000F2B1F">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0F2B1F" w:rsidRDefault="000F2B1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有关养老金客户实施特定申购费率的具体规定以及活动时间如有变化，敬请投资人留意本公司发布的相关公告。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投资者通过直销机构交易享有如下费率优惠，有关费率优惠活动的具体费率折扣及活动起止时间如有变化，敬请投资者留意本基金管理人的有关公告，届时费率优惠相关事项以最新公告为准：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）通过本基金管理人直销柜台办理本基金</w:t>
      </w:r>
      <w:r>
        <w:rPr>
          <w:rFonts w:ascii="Times New Roman" w:hAnsi="Times New Roman"/>
          <w:sz w:val="24"/>
        </w:rPr>
        <w:t>A</w:t>
      </w:r>
      <w:r>
        <w:rPr>
          <w:rFonts w:ascii="Times New Roman" w:hAnsi="Times New Roman"/>
          <w:sz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）通过本基金管理人网上直销交易平台办理本基金</w:t>
      </w:r>
      <w:r>
        <w:rPr>
          <w:rFonts w:ascii="Times New Roman" w:hAnsi="Times New Roman"/>
          <w:sz w:val="24"/>
        </w:rPr>
        <w:t>A</w:t>
      </w:r>
      <w:r>
        <w:rPr>
          <w:rFonts w:ascii="Times New Roman" w:hAnsi="Times New Roman"/>
          <w:sz w:val="24"/>
        </w:rPr>
        <w:t>类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本公司基金网上直销业务已开通的银行卡及各银行卡交易金额限额请参阅本公司网站。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本基金管理人可根据业务情况调整上述交易费用和限额要求，并依据相关法规的要求提前进行公告。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、赎回费用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本基金各类基金份额的赎回费用由该类基金份额赎回人承担，赎回费用的</w:t>
      </w:r>
      <w:r>
        <w:rPr>
          <w:rFonts w:ascii="Times New Roman" w:hAnsi="Times New Roman"/>
          <w:sz w:val="24"/>
        </w:rPr>
        <w:t>25%</w:t>
      </w:r>
      <w:r>
        <w:rPr>
          <w:rFonts w:ascii="Times New Roman" w:hAnsi="Times New Roman"/>
          <w:sz w:val="24"/>
        </w:rPr>
        <w:t>归基金财产，其余用于支付注册登记费和其他必要的手续费。投资人赎回各类基金份额收取赎回费用，该费用随该类基金份额的持有时间递减。其中，对持续持有期少于</w:t>
      </w:r>
      <w:r>
        <w:rPr>
          <w:rFonts w:ascii="Times New Roman" w:hAnsi="Times New Roman"/>
          <w:sz w:val="24"/>
        </w:rPr>
        <w:t>7</w:t>
      </w:r>
      <w:r>
        <w:rPr>
          <w:rFonts w:ascii="Times New Roman" w:hAnsi="Times New Roman"/>
          <w:sz w:val="24"/>
        </w:rPr>
        <w:t>日的基金份额持有人收取不低于</w:t>
      </w:r>
      <w:r>
        <w:rPr>
          <w:rFonts w:ascii="Times New Roman" w:hAnsi="Times New Roman"/>
          <w:sz w:val="24"/>
        </w:rPr>
        <w:t>1.5%</w:t>
      </w:r>
      <w:r>
        <w:rPr>
          <w:rFonts w:ascii="Times New Roman" w:hAnsi="Times New Roman"/>
          <w:sz w:val="24"/>
        </w:rPr>
        <w:t>的赎回费并全额计入基金财产。</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w:t>
      </w:r>
      <w:r>
        <w:rPr>
          <w:rFonts w:ascii="Times New Roman" w:hAnsi="Times New Roman"/>
          <w:sz w:val="24"/>
        </w:rPr>
        <w:t>A/B</w:t>
      </w:r>
      <w:r>
        <w:rPr>
          <w:rFonts w:ascii="Times New Roman" w:hAnsi="Times New Roman"/>
          <w:sz w:val="24"/>
        </w:rPr>
        <w:t>类基金份额的赎回费率如下：</w:t>
      </w:r>
    </w:p>
    <w:tbl>
      <w:tblPr>
        <w:tblW w:w="5000" w:type="pct"/>
        <w:tblCellMar>
          <w:left w:w="0" w:type="dxa"/>
          <w:right w:w="0" w:type="dxa"/>
        </w:tblCellMar>
        <w:tblLook w:val="0000" w:firstRow="0" w:lastRow="0" w:firstColumn="0" w:lastColumn="0" w:noHBand="0" w:noVBand="0"/>
      </w:tblPr>
      <w:tblGrid>
        <w:gridCol w:w="4325"/>
        <w:gridCol w:w="4325"/>
      </w:tblGrid>
      <w:tr w:rsidR="000F2B1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0F2B1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0F2B1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-1</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0.1%</w:t>
            </w:r>
          </w:p>
        </w:tc>
      </w:tr>
      <w:tr w:rsidR="000F2B1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—2</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0.05%</w:t>
            </w:r>
          </w:p>
        </w:tc>
      </w:tr>
      <w:tr w:rsidR="000F2B1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上表中的</w:t>
      </w:r>
      <w:r>
        <w:rPr>
          <w:rFonts w:ascii="Times New Roman" w:hAnsi="Times New Roman"/>
          <w:sz w:val="24"/>
        </w:rPr>
        <w:t>“</w:t>
      </w:r>
      <w:r>
        <w:rPr>
          <w:rFonts w:ascii="Times New Roman" w:hAnsi="Times New Roman"/>
          <w:sz w:val="24"/>
        </w:rPr>
        <w:t>年</w:t>
      </w:r>
      <w:r>
        <w:rPr>
          <w:rFonts w:ascii="Times New Roman" w:hAnsi="Times New Roman"/>
          <w:sz w:val="24"/>
        </w:rPr>
        <w:t>”</w:t>
      </w:r>
      <w:r>
        <w:rPr>
          <w:rFonts w:ascii="Times New Roman" w:hAnsi="Times New Roman"/>
          <w:sz w:val="24"/>
        </w:rPr>
        <w:t>指的是</w:t>
      </w:r>
      <w:r>
        <w:rPr>
          <w:rFonts w:ascii="Times New Roman" w:hAnsi="Times New Roman"/>
          <w:sz w:val="24"/>
        </w:rPr>
        <w:t>365</w:t>
      </w:r>
      <w:r>
        <w:rPr>
          <w:rFonts w:ascii="Times New Roman" w:hAnsi="Times New Roman"/>
          <w:sz w:val="24"/>
        </w:rPr>
        <w:t>个自然日。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w:t>
      </w:r>
      <w:r>
        <w:rPr>
          <w:rFonts w:ascii="Times New Roman" w:hAnsi="Times New Roman"/>
          <w:sz w:val="24"/>
        </w:rPr>
        <w:t>C</w:t>
      </w:r>
      <w:r>
        <w:rPr>
          <w:rFonts w:ascii="Times New Roman" w:hAnsi="Times New Roman"/>
          <w:sz w:val="24"/>
        </w:rPr>
        <w:t>类基金份额的赎回费率如下：</w:t>
      </w:r>
    </w:p>
    <w:tbl>
      <w:tblPr>
        <w:tblW w:w="5000" w:type="pct"/>
        <w:tblCellMar>
          <w:left w:w="0" w:type="dxa"/>
          <w:right w:w="0" w:type="dxa"/>
        </w:tblCellMar>
        <w:tblLook w:val="0000" w:firstRow="0" w:lastRow="0" w:firstColumn="0" w:lastColumn="0" w:noHBand="0" w:noVBand="0"/>
      </w:tblPr>
      <w:tblGrid>
        <w:gridCol w:w="4325"/>
        <w:gridCol w:w="4325"/>
      </w:tblGrid>
      <w:tr w:rsidR="000F2B1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0F2B1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0F2B1F">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日以上（含）</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、基金管理人可以在履行相关手续后，在基金合同约定的范围内调整申购、赎回费率或调整收费方式，基金管理人应于新的费率或收费方式实施日前依照有关规定在指定媒介上公告。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管理人可以在不违背法律法规规定及基金合同约定的情况下根据市场情况制定基金促销计划，针对基金投资者定期和不定期地开展基金促销活动。在基金促销活动期间，基金管理人可以按中国证监会要求履行必要手续后，对基金投资者适当调整基金申购费率、赎回费率和转换费率。</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（八）申购和赎回的数额和价格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、申购和赎回数额、余额的处理方式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）申购份额余额的处理方式：申购的有效份额按实际确认的申购金额在扣除申购费用（如有）后，以当日基金份额净值为基准计算，场外申购的有效份额按照四舍五入的原则保留到小数点后</w:t>
      </w:r>
      <w:r>
        <w:rPr>
          <w:rFonts w:ascii="Times New Roman" w:hAnsi="Times New Roman"/>
          <w:sz w:val="24"/>
        </w:rPr>
        <w:t>2</w:t>
      </w:r>
      <w:r>
        <w:rPr>
          <w:rFonts w:ascii="Times New Roman" w:hAnsi="Times New Roman"/>
          <w:sz w:val="24"/>
        </w:rPr>
        <w:t>位，由此误差产生的损失由基金财产承担，产生的收益归基金财产所有。场内申购的有效份额的计算截位保留到整数位，剩余部分折回金额返还投资者，折回金额的计算保留到小数点后两位，小数点两位以后的部分四舍五入，由此误差产生的损失由基金财产承担，产生的收益归基金财产所有。</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）赎回金额余额的处理方式：赎回金额为按实际确认的有效赎回份额乘以当日基金份额净值并扣除赎回费用（如有），赎回金额计算结果按照四舍五入的原则保留到小数点后</w:t>
      </w:r>
      <w:r>
        <w:rPr>
          <w:rFonts w:ascii="Times New Roman" w:hAnsi="Times New Roman"/>
          <w:sz w:val="24"/>
        </w:rPr>
        <w:t>2</w:t>
      </w:r>
      <w:r>
        <w:rPr>
          <w:rFonts w:ascii="Times New Roman" w:hAnsi="Times New Roman"/>
          <w:sz w:val="24"/>
        </w:rPr>
        <w:t>位，由此误差产生的损失由基金财产承担，产生的收益归基金财产所有。</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、申购份额的计算</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A</w:t>
      </w:r>
      <w:r>
        <w:rPr>
          <w:rFonts w:ascii="Times New Roman" w:hAnsi="Times New Roman"/>
          <w:sz w:val="24"/>
        </w:rPr>
        <w:t>类基金份额的申购</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申购总金额</w:t>
      </w:r>
      <w:r>
        <w:rPr>
          <w:rFonts w:ascii="Times New Roman" w:hAnsi="Times New Roman"/>
          <w:sz w:val="24"/>
        </w:rPr>
        <w:t>=</w:t>
      </w:r>
      <w:r>
        <w:rPr>
          <w:rFonts w:ascii="Times New Roman" w:hAnsi="Times New Roman"/>
          <w:sz w:val="24"/>
        </w:rPr>
        <w:t>申请总金额</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净申购金额</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申购费率）</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（注：对于适用固定金额申购费用的申购，净申购金额＝申购总金额－固定申</w:t>
      </w:r>
      <w:r>
        <w:rPr>
          <w:rFonts w:ascii="Times New Roman" w:hAnsi="Times New Roman"/>
          <w:sz w:val="24"/>
        </w:rPr>
        <w:lastRenderedPageBreak/>
        <w:t>购费用金额）</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申购费用</w:t>
      </w:r>
      <w:r>
        <w:rPr>
          <w:rFonts w:ascii="Times New Roman" w:hAnsi="Times New Roman"/>
          <w:sz w:val="24"/>
        </w:rPr>
        <w:t>=</w:t>
      </w:r>
      <w:r>
        <w:rPr>
          <w:rFonts w:ascii="Times New Roman" w:hAnsi="Times New Roman"/>
          <w:sz w:val="24"/>
        </w:rPr>
        <w:t>申购总金额</w:t>
      </w:r>
      <w:r>
        <w:rPr>
          <w:rFonts w:ascii="Times New Roman" w:hAnsi="Times New Roman"/>
          <w:sz w:val="24"/>
        </w:rPr>
        <w:t>-</w:t>
      </w:r>
      <w:r>
        <w:rPr>
          <w:rFonts w:ascii="Times New Roman" w:hAnsi="Times New Roman"/>
          <w:sz w:val="24"/>
        </w:rPr>
        <w:t>净申购金额</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（注：对于适用固定金额申购费用的申购，申购费用＝固定申购费用金额）</w:t>
      </w:r>
    </w:p>
    <w:p w:rsidR="000F2B1F" w:rsidRDefault="00EB76AC">
      <w:pPr>
        <w:autoSpaceDE w:val="0"/>
        <w:autoSpaceDN w:val="0"/>
        <w:adjustRightInd w:val="0"/>
        <w:snapToGrid w:val="0"/>
        <w:spacing w:line="360" w:lineRule="auto"/>
        <w:ind w:firstLineChars="200" w:firstLine="420"/>
        <w:jc w:val="left"/>
        <w:rPr>
          <w:rFonts w:ascii="宋体" w:hAnsi="宋体"/>
          <w:szCs w:val="24"/>
        </w:rPr>
      </w:pPr>
      <w:r w:rsidRPr="00BB248E">
        <w:rPr>
          <w:rFonts w:ascii="宋体" w:hAnsi="宋体" w:hint="eastAsia"/>
          <w:szCs w:val="24"/>
        </w:rPr>
        <w:t>申购份额=</w:t>
      </w:r>
      <w:r w:rsidR="00704511">
        <w:rPr>
          <w:rFonts w:ascii="宋体" w:hAnsi="宋体"/>
          <w:noProof/>
          <w:kern w:val="0"/>
          <w:sz w:val="24"/>
        </w:rPr>
        <w:drawing>
          <wp:inline distT="0" distB="0" distL="0" distR="0" wp14:anchorId="4C26A70B" wp14:editId="01E3212C">
            <wp:extent cx="2052320" cy="506095"/>
            <wp:effectExtent l="0" t="0" r="0" b="0"/>
            <wp:docPr id="10" name="图片 1"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52320" cy="506095"/>
                    </a:xfrm>
                    <a:prstGeom prst="rect">
                      <a:avLst/>
                    </a:prstGeom>
                    <a:noFill/>
                    <a:ln>
                      <a:noFill/>
                    </a:ln>
                  </pic:spPr>
                </pic:pic>
              </a:graphicData>
            </a:graphic>
          </wp:inline>
        </w:drawing>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场内申购的有效份额保留到整数位，剩余部分对应申购资金返还投资者。</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例一：某投资者投资</w:t>
      </w:r>
      <w:r>
        <w:rPr>
          <w:rFonts w:ascii="Times New Roman" w:hAnsi="Times New Roman"/>
          <w:sz w:val="24"/>
        </w:rPr>
        <w:t>100,000</w:t>
      </w:r>
      <w:r>
        <w:rPr>
          <w:rFonts w:ascii="Times New Roman" w:hAnsi="Times New Roman"/>
          <w:sz w:val="24"/>
        </w:rPr>
        <w:t>元申购本基金的</w:t>
      </w:r>
      <w:r>
        <w:rPr>
          <w:rFonts w:ascii="Times New Roman" w:hAnsi="Times New Roman"/>
          <w:sz w:val="24"/>
        </w:rPr>
        <w:t>A</w:t>
      </w:r>
      <w:r>
        <w:rPr>
          <w:rFonts w:ascii="Times New Roman" w:hAnsi="Times New Roman"/>
          <w:sz w:val="24"/>
        </w:rPr>
        <w:t>类基金份额，假设申购当日</w:t>
      </w:r>
      <w:r>
        <w:rPr>
          <w:rFonts w:ascii="Times New Roman" w:hAnsi="Times New Roman"/>
          <w:sz w:val="24"/>
        </w:rPr>
        <w:t>A/B</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元，申购费率为</w:t>
      </w:r>
      <w:r>
        <w:rPr>
          <w:rFonts w:ascii="Times New Roman" w:hAnsi="Times New Roman"/>
          <w:sz w:val="24"/>
        </w:rPr>
        <w:t>0.8%</w:t>
      </w:r>
      <w:r>
        <w:rPr>
          <w:rFonts w:ascii="Times New Roman" w:hAnsi="Times New Roman"/>
          <w:sz w:val="24"/>
        </w:rPr>
        <w:t>，如果该投资者是场外申购，则其可得到的申购份额为：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申购总金额＝</w:t>
      </w:r>
      <w:r>
        <w:rPr>
          <w:rFonts w:ascii="Times New Roman" w:hAnsi="Times New Roman"/>
          <w:sz w:val="24"/>
        </w:rPr>
        <w:t>100,000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净申购金额</w:t>
      </w:r>
      <w:r>
        <w:rPr>
          <w:rFonts w:ascii="Times New Roman" w:hAnsi="Times New Roman"/>
          <w:sz w:val="24"/>
        </w:rPr>
        <w:t>=100,000/</w:t>
      </w:r>
      <w:r>
        <w:rPr>
          <w:rFonts w:ascii="Times New Roman" w:hAnsi="Times New Roman"/>
          <w:sz w:val="24"/>
        </w:rPr>
        <w:t>（</w:t>
      </w:r>
      <w:r>
        <w:rPr>
          <w:rFonts w:ascii="Times New Roman" w:hAnsi="Times New Roman"/>
          <w:sz w:val="24"/>
        </w:rPr>
        <w:t>1+0.8%</w:t>
      </w:r>
      <w:r>
        <w:rPr>
          <w:rFonts w:ascii="Times New Roman" w:hAnsi="Times New Roman"/>
          <w:sz w:val="24"/>
        </w:rPr>
        <w:t>）</w:t>
      </w:r>
      <w:r>
        <w:rPr>
          <w:rFonts w:ascii="Times New Roman" w:hAnsi="Times New Roman"/>
          <w:sz w:val="24"/>
        </w:rPr>
        <w:t>=99,206.35</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申购费用</w:t>
      </w:r>
      <w:r>
        <w:rPr>
          <w:rFonts w:ascii="Times New Roman" w:hAnsi="Times New Roman"/>
          <w:sz w:val="24"/>
        </w:rPr>
        <w:t>=100,000-99,206.35=793.65</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申购份额</w:t>
      </w:r>
      <w:r>
        <w:rPr>
          <w:rFonts w:ascii="Times New Roman" w:hAnsi="Times New Roman"/>
          <w:sz w:val="24"/>
        </w:rPr>
        <w:t>=</w:t>
      </w:r>
      <w:r>
        <w:rPr>
          <w:rFonts w:ascii="Times New Roman" w:hAnsi="Times New Roman"/>
          <w:sz w:val="24"/>
        </w:rPr>
        <w:t>（</w:t>
      </w:r>
      <w:r>
        <w:rPr>
          <w:rFonts w:ascii="Times New Roman" w:hAnsi="Times New Roman"/>
          <w:sz w:val="24"/>
        </w:rPr>
        <w:t>100,000-793.65</w:t>
      </w:r>
      <w:r>
        <w:rPr>
          <w:rFonts w:ascii="Times New Roman" w:hAnsi="Times New Roman"/>
          <w:sz w:val="24"/>
        </w:rPr>
        <w:t>）</w:t>
      </w:r>
      <w:r>
        <w:rPr>
          <w:rFonts w:ascii="Times New Roman" w:hAnsi="Times New Roman"/>
          <w:sz w:val="24"/>
        </w:rPr>
        <w:t>/1.0400=95,390.72</w:t>
      </w:r>
      <w:r>
        <w:rPr>
          <w:rFonts w:ascii="Times New Roman" w:hAnsi="Times New Roman"/>
          <w:sz w:val="24"/>
        </w:rPr>
        <w:t>份</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如果该投资者是场内申购，申购份额为</w:t>
      </w:r>
      <w:r>
        <w:rPr>
          <w:rFonts w:ascii="Times New Roman" w:hAnsi="Times New Roman"/>
          <w:sz w:val="24"/>
        </w:rPr>
        <w:t>95,390</w:t>
      </w:r>
      <w:r>
        <w:rPr>
          <w:rFonts w:ascii="Times New Roman" w:hAnsi="Times New Roman"/>
          <w:sz w:val="24"/>
        </w:rPr>
        <w:t>份，其余</w:t>
      </w:r>
      <w:r>
        <w:rPr>
          <w:rFonts w:ascii="Times New Roman" w:hAnsi="Times New Roman"/>
          <w:sz w:val="24"/>
        </w:rPr>
        <w:t>0.72</w:t>
      </w:r>
      <w:r>
        <w:rPr>
          <w:rFonts w:ascii="Times New Roman" w:hAnsi="Times New Roman"/>
          <w:sz w:val="24"/>
        </w:rPr>
        <w:t>份对应金额返回给投资者。</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B</w:t>
      </w:r>
      <w:r>
        <w:rPr>
          <w:rFonts w:ascii="Times New Roman" w:hAnsi="Times New Roman"/>
          <w:sz w:val="24"/>
        </w:rPr>
        <w:t>类基金份额的申购</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申购总金额</w:t>
      </w:r>
      <w:r>
        <w:rPr>
          <w:rFonts w:ascii="Times New Roman" w:hAnsi="Times New Roman"/>
          <w:sz w:val="24"/>
        </w:rPr>
        <w:t>=</w:t>
      </w:r>
      <w:r>
        <w:rPr>
          <w:rFonts w:ascii="Times New Roman" w:hAnsi="Times New Roman"/>
          <w:sz w:val="24"/>
        </w:rPr>
        <w:t>申请总金额</w:t>
      </w:r>
    </w:p>
    <w:p w:rsidR="000F2B1F" w:rsidRDefault="00EB76AC">
      <w:pPr>
        <w:autoSpaceDE w:val="0"/>
        <w:autoSpaceDN w:val="0"/>
        <w:adjustRightInd w:val="0"/>
        <w:snapToGrid w:val="0"/>
        <w:spacing w:line="360" w:lineRule="auto"/>
        <w:ind w:firstLineChars="200" w:firstLine="420"/>
        <w:jc w:val="left"/>
        <w:rPr>
          <w:rFonts w:ascii="宋体" w:hAnsi="宋体"/>
          <w:szCs w:val="24"/>
        </w:rPr>
      </w:pPr>
      <w:r w:rsidRPr="00BB248E">
        <w:rPr>
          <w:rFonts w:ascii="宋体" w:hAnsi="宋体" w:hint="eastAsia"/>
          <w:szCs w:val="24"/>
        </w:rPr>
        <w:t>申购份额＝</w:t>
      </w:r>
      <w:r w:rsidR="00704511">
        <w:rPr>
          <w:rFonts w:ascii="宋体" w:hAnsi="宋体"/>
          <w:noProof/>
          <w:kern w:val="0"/>
          <w:sz w:val="24"/>
        </w:rPr>
        <w:drawing>
          <wp:inline distT="0" distB="0" distL="0" distR="0" wp14:anchorId="017C561A" wp14:editId="19FFD102">
            <wp:extent cx="2052320" cy="506095"/>
            <wp:effectExtent l="0" t="0" r="0" b="0"/>
            <wp:docPr id="9"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2320" cy="506095"/>
                    </a:xfrm>
                    <a:prstGeom prst="rect">
                      <a:avLst/>
                    </a:prstGeom>
                    <a:noFill/>
                    <a:ln>
                      <a:noFill/>
                    </a:ln>
                  </pic:spPr>
                </pic:pic>
              </a:graphicData>
            </a:graphic>
          </wp:inline>
        </w:drawing>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当投资者提出赎回时，后端申购费用的计算方法为：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后端申购费用＝赎回份额</w:t>
      </w:r>
      <w:r>
        <w:rPr>
          <w:rFonts w:ascii="Times New Roman" w:hAnsi="Times New Roman"/>
          <w:sz w:val="24"/>
        </w:rPr>
        <w:t>×T</w:t>
      </w:r>
      <w:r>
        <w:rPr>
          <w:rFonts w:ascii="Times New Roman" w:hAnsi="Times New Roman"/>
          <w:sz w:val="24"/>
        </w:rPr>
        <w:t>日</w:t>
      </w:r>
      <w:r>
        <w:rPr>
          <w:rFonts w:ascii="Times New Roman" w:hAnsi="Times New Roman"/>
          <w:sz w:val="24"/>
        </w:rPr>
        <w:t>A/B</w:t>
      </w:r>
      <w:r>
        <w:rPr>
          <w:rFonts w:ascii="Times New Roman" w:hAnsi="Times New Roman"/>
          <w:sz w:val="24"/>
        </w:rPr>
        <w:t>类基金份额净值</w:t>
      </w:r>
      <w:r>
        <w:rPr>
          <w:rFonts w:ascii="Times New Roman" w:hAnsi="Times New Roman"/>
          <w:sz w:val="24"/>
        </w:rPr>
        <w:t>×</w:t>
      </w:r>
      <w:r>
        <w:rPr>
          <w:rFonts w:ascii="Times New Roman" w:hAnsi="Times New Roman"/>
          <w:sz w:val="24"/>
        </w:rPr>
        <w:t>后端申购费率</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例二：某投资者投资</w:t>
      </w:r>
      <w:r>
        <w:rPr>
          <w:rFonts w:ascii="Times New Roman" w:hAnsi="Times New Roman"/>
          <w:sz w:val="24"/>
        </w:rPr>
        <w:t>100,000</w:t>
      </w:r>
      <w:r>
        <w:rPr>
          <w:rFonts w:ascii="Times New Roman" w:hAnsi="Times New Roman"/>
          <w:sz w:val="24"/>
        </w:rPr>
        <w:t>元申购本基金的</w:t>
      </w:r>
      <w:r>
        <w:rPr>
          <w:rFonts w:ascii="Times New Roman" w:hAnsi="Times New Roman"/>
          <w:sz w:val="24"/>
        </w:rPr>
        <w:t>B</w:t>
      </w:r>
      <w:r>
        <w:rPr>
          <w:rFonts w:ascii="Times New Roman" w:hAnsi="Times New Roman"/>
          <w:sz w:val="24"/>
        </w:rPr>
        <w:t>类基金份额，假设申购当日</w:t>
      </w:r>
      <w:r>
        <w:rPr>
          <w:rFonts w:ascii="Times New Roman" w:hAnsi="Times New Roman"/>
          <w:sz w:val="24"/>
        </w:rPr>
        <w:t>A/B</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元，则其可得到的申购份额为：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申购份额＝</w:t>
      </w:r>
      <w:r>
        <w:rPr>
          <w:rFonts w:ascii="Times New Roman" w:hAnsi="Times New Roman"/>
          <w:sz w:val="24"/>
        </w:rPr>
        <w:t>100,000/1.0400</w:t>
      </w:r>
      <w:r>
        <w:rPr>
          <w:rFonts w:ascii="Times New Roman" w:hAnsi="Times New Roman"/>
          <w:sz w:val="24"/>
        </w:rPr>
        <w:t>＝</w:t>
      </w:r>
      <w:r>
        <w:rPr>
          <w:rFonts w:ascii="Times New Roman" w:hAnsi="Times New Roman"/>
          <w:sz w:val="24"/>
        </w:rPr>
        <w:t>96,153.85</w:t>
      </w:r>
      <w:r>
        <w:rPr>
          <w:rFonts w:ascii="Times New Roman" w:hAnsi="Times New Roman"/>
          <w:sz w:val="24"/>
        </w:rPr>
        <w:t>份</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即：投资者投资</w:t>
      </w:r>
      <w:r>
        <w:rPr>
          <w:rFonts w:ascii="Times New Roman" w:hAnsi="Times New Roman"/>
          <w:sz w:val="24"/>
        </w:rPr>
        <w:t>100,000</w:t>
      </w:r>
      <w:r>
        <w:rPr>
          <w:rFonts w:ascii="Times New Roman" w:hAnsi="Times New Roman"/>
          <w:sz w:val="24"/>
        </w:rPr>
        <w:t>元申购本基金的</w:t>
      </w:r>
      <w:r>
        <w:rPr>
          <w:rFonts w:ascii="Times New Roman" w:hAnsi="Times New Roman"/>
          <w:sz w:val="24"/>
        </w:rPr>
        <w:t>B</w:t>
      </w:r>
      <w:r>
        <w:rPr>
          <w:rFonts w:ascii="Times New Roman" w:hAnsi="Times New Roman"/>
          <w:sz w:val="24"/>
        </w:rPr>
        <w:t>类基金份额，假设申购当日</w:t>
      </w:r>
      <w:r>
        <w:rPr>
          <w:rFonts w:ascii="Times New Roman" w:hAnsi="Times New Roman"/>
          <w:sz w:val="24"/>
        </w:rPr>
        <w:t>A/B</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元，则可得到</w:t>
      </w:r>
      <w:r>
        <w:rPr>
          <w:rFonts w:ascii="Times New Roman" w:hAnsi="Times New Roman"/>
          <w:sz w:val="24"/>
        </w:rPr>
        <w:t>96,153.85</w:t>
      </w:r>
      <w:r>
        <w:rPr>
          <w:rFonts w:ascii="Times New Roman" w:hAnsi="Times New Roman"/>
          <w:sz w:val="24"/>
        </w:rPr>
        <w:t>份基金份额，但其在赎回时需根据其持有时间按对应的后端申购费率交纳后端申购费用。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C</w:t>
      </w:r>
      <w:r>
        <w:rPr>
          <w:rFonts w:ascii="Times New Roman" w:hAnsi="Times New Roman"/>
          <w:sz w:val="24"/>
        </w:rPr>
        <w:t>类基金份额的申购</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如果投资者选择申购</w:t>
      </w:r>
      <w:r>
        <w:rPr>
          <w:rFonts w:ascii="Times New Roman" w:hAnsi="Times New Roman"/>
          <w:sz w:val="24"/>
        </w:rPr>
        <w:t>C</w:t>
      </w:r>
      <w:r>
        <w:rPr>
          <w:rFonts w:ascii="Times New Roman" w:hAnsi="Times New Roman"/>
          <w:sz w:val="24"/>
        </w:rPr>
        <w:t>类基金份额，则申购份额的计算方法如下：</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申购总金额</w:t>
      </w:r>
      <w:r>
        <w:rPr>
          <w:rFonts w:ascii="Times New Roman" w:hAnsi="Times New Roman"/>
          <w:sz w:val="24"/>
        </w:rPr>
        <w:t>=</w:t>
      </w:r>
      <w:r>
        <w:rPr>
          <w:rFonts w:ascii="Times New Roman" w:hAnsi="Times New Roman"/>
          <w:sz w:val="24"/>
        </w:rPr>
        <w:t>申请总金额</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申购份额</w:t>
      </w:r>
      <w:r>
        <w:rPr>
          <w:rFonts w:ascii="Times New Roman" w:hAnsi="Times New Roman"/>
          <w:sz w:val="24"/>
        </w:rPr>
        <w:t>=</w:t>
      </w:r>
      <w:r>
        <w:rPr>
          <w:rFonts w:ascii="Times New Roman" w:hAnsi="Times New Roman"/>
          <w:sz w:val="24"/>
        </w:rPr>
        <w:t>申购总金额</w:t>
      </w:r>
      <w:r>
        <w:rPr>
          <w:rFonts w:ascii="Times New Roman" w:hAnsi="Times New Roman"/>
          <w:sz w:val="24"/>
        </w:rPr>
        <w:t>/T</w:t>
      </w:r>
      <w:r>
        <w:rPr>
          <w:rFonts w:ascii="Times New Roman" w:hAnsi="Times New Roman"/>
          <w:sz w:val="24"/>
        </w:rPr>
        <w:t>日</w:t>
      </w:r>
      <w:r>
        <w:rPr>
          <w:rFonts w:ascii="Times New Roman" w:hAnsi="Times New Roman"/>
          <w:sz w:val="24"/>
        </w:rPr>
        <w:t>C</w:t>
      </w:r>
      <w:r>
        <w:rPr>
          <w:rFonts w:ascii="Times New Roman" w:hAnsi="Times New Roman"/>
          <w:sz w:val="24"/>
        </w:rPr>
        <w:t>类基金份额净值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例三：某投资者投资</w:t>
      </w:r>
      <w:r>
        <w:rPr>
          <w:rFonts w:ascii="Times New Roman" w:hAnsi="Times New Roman"/>
          <w:sz w:val="24"/>
        </w:rPr>
        <w:t>100,000</w:t>
      </w:r>
      <w:r>
        <w:rPr>
          <w:rFonts w:ascii="Times New Roman" w:hAnsi="Times New Roman"/>
          <w:sz w:val="24"/>
        </w:rPr>
        <w:t>元申购本基金的</w:t>
      </w:r>
      <w:r>
        <w:rPr>
          <w:rFonts w:ascii="Times New Roman" w:hAnsi="Times New Roman"/>
          <w:sz w:val="24"/>
        </w:rPr>
        <w:t>C</w:t>
      </w:r>
      <w:r>
        <w:rPr>
          <w:rFonts w:ascii="Times New Roman" w:hAnsi="Times New Roman"/>
          <w:sz w:val="24"/>
        </w:rPr>
        <w:t>类基金份额，假设申购当日</w:t>
      </w:r>
      <w:r>
        <w:rPr>
          <w:rFonts w:ascii="Times New Roman" w:hAnsi="Times New Roman"/>
          <w:sz w:val="24"/>
        </w:rPr>
        <w:t>C</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元，则其可得到的申购份额为：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申购份额＝</w:t>
      </w:r>
      <w:r>
        <w:rPr>
          <w:rFonts w:ascii="Times New Roman" w:hAnsi="Times New Roman"/>
          <w:sz w:val="24"/>
        </w:rPr>
        <w:t>100,000/1.0400</w:t>
      </w:r>
      <w:r>
        <w:rPr>
          <w:rFonts w:ascii="Times New Roman" w:hAnsi="Times New Roman"/>
          <w:sz w:val="24"/>
        </w:rPr>
        <w:t>＝</w:t>
      </w:r>
      <w:r>
        <w:rPr>
          <w:rFonts w:ascii="Times New Roman" w:hAnsi="Times New Roman"/>
          <w:sz w:val="24"/>
        </w:rPr>
        <w:t>96,153.85</w:t>
      </w:r>
      <w:r>
        <w:rPr>
          <w:rFonts w:ascii="Times New Roman" w:hAnsi="Times New Roman"/>
          <w:sz w:val="24"/>
        </w:rPr>
        <w:t>份</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即：投资者投资</w:t>
      </w:r>
      <w:r>
        <w:rPr>
          <w:rFonts w:ascii="Times New Roman" w:hAnsi="Times New Roman"/>
          <w:sz w:val="24"/>
        </w:rPr>
        <w:t>100,000</w:t>
      </w:r>
      <w:r>
        <w:rPr>
          <w:rFonts w:ascii="Times New Roman" w:hAnsi="Times New Roman"/>
          <w:sz w:val="24"/>
        </w:rPr>
        <w:t>元申购本基金的</w:t>
      </w:r>
      <w:r>
        <w:rPr>
          <w:rFonts w:ascii="Times New Roman" w:hAnsi="Times New Roman"/>
          <w:sz w:val="24"/>
        </w:rPr>
        <w:t>C</w:t>
      </w:r>
      <w:r>
        <w:rPr>
          <w:rFonts w:ascii="Times New Roman" w:hAnsi="Times New Roman"/>
          <w:sz w:val="24"/>
        </w:rPr>
        <w:t>类基金份额，假设申购当日</w:t>
      </w:r>
      <w:r>
        <w:rPr>
          <w:rFonts w:ascii="Times New Roman" w:hAnsi="Times New Roman"/>
          <w:sz w:val="24"/>
        </w:rPr>
        <w:t>C</w:t>
      </w:r>
      <w:r>
        <w:rPr>
          <w:rFonts w:ascii="Times New Roman" w:hAnsi="Times New Roman"/>
          <w:sz w:val="24"/>
        </w:rPr>
        <w:t>类基金份额净值为</w:t>
      </w:r>
      <w:r>
        <w:rPr>
          <w:rFonts w:ascii="Times New Roman" w:hAnsi="Times New Roman"/>
          <w:sz w:val="24"/>
        </w:rPr>
        <w:t>1.0400</w:t>
      </w:r>
      <w:r>
        <w:rPr>
          <w:rFonts w:ascii="Times New Roman" w:hAnsi="Times New Roman"/>
          <w:sz w:val="24"/>
        </w:rPr>
        <w:t>元，则其可得到</w:t>
      </w:r>
      <w:r>
        <w:rPr>
          <w:rFonts w:ascii="Times New Roman" w:hAnsi="Times New Roman"/>
          <w:sz w:val="24"/>
        </w:rPr>
        <w:t>96,153.85</w:t>
      </w:r>
      <w:r>
        <w:rPr>
          <w:rFonts w:ascii="Times New Roman" w:hAnsi="Times New Roman"/>
          <w:sz w:val="24"/>
        </w:rPr>
        <w:t>份</w:t>
      </w:r>
      <w:r>
        <w:rPr>
          <w:rFonts w:ascii="Times New Roman" w:hAnsi="Times New Roman"/>
          <w:sz w:val="24"/>
        </w:rPr>
        <w:t>C</w:t>
      </w:r>
      <w:r>
        <w:rPr>
          <w:rFonts w:ascii="Times New Roman" w:hAnsi="Times New Roman"/>
          <w:sz w:val="24"/>
        </w:rPr>
        <w:t>类基金份额。</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、赎回金额的计算</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w:t>
      </w:r>
      <w:r>
        <w:rPr>
          <w:rFonts w:ascii="Times New Roman" w:hAnsi="Times New Roman"/>
          <w:sz w:val="24"/>
        </w:rPr>
        <w:t>A</w:t>
      </w:r>
      <w:r>
        <w:rPr>
          <w:rFonts w:ascii="Times New Roman" w:hAnsi="Times New Roman"/>
          <w:sz w:val="24"/>
        </w:rPr>
        <w:t>类基金份额的赎回</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如果投资者赎回</w:t>
      </w:r>
      <w:r>
        <w:rPr>
          <w:rFonts w:ascii="Times New Roman" w:hAnsi="Times New Roman"/>
          <w:sz w:val="24"/>
        </w:rPr>
        <w:t>A</w:t>
      </w:r>
      <w:r>
        <w:rPr>
          <w:rFonts w:ascii="Times New Roman" w:hAnsi="Times New Roman"/>
          <w:sz w:val="24"/>
        </w:rPr>
        <w:t>类基金份额，则赎回金额的计算方法如下：</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赎回费用</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w:t>
      </w:r>
      <w:r>
        <w:rPr>
          <w:rFonts w:ascii="Times New Roman" w:hAnsi="Times New Roman"/>
          <w:sz w:val="24"/>
        </w:rPr>
        <w:t>A/B</w:t>
      </w:r>
      <w:r>
        <w:rPr>
          <w:rFonts w:ascii="Times New Roman" w:hAnsi="Times New Roman"/>
          <w:sz w:val="24"/>
        </w:rPr>
        <w:t>类基金份额净值</w:t>
      </w:r>
      <w:r>
        <w:rPr>
          <w:rFonts w:ascii="Times New Roman" w:hAnsi="Times New Roman"/>
          <w:sz w:val="24"/>
        </w:rPr>
        <w:t>×</w:t>
      </w:r>
      <w:r>
        <w:rPr>
          <w:rFonts w:ascii="Times New Roman" w:hAnsi="Times New Roman"/>
          <w:sz w:val="24"/>
        </w:rPr>
        <w:t>赎回费率</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赎回金额</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w:t>
      </w:r>
      <w:r>
        <w:rPr>
          <w:rFonts w:ascii="Times New Roman" w:hAnsi="Times New Roman"/>
          <w:sz w:val="24"/>
        </w:rPr>
        <w:t>A/B</w:t>
      </w:r>
      <w:r>
        <w:rPr>
          <w:rFonts w:ascii="Times New Roman" w:hAnsi="Times New Roman"/>
          <w:sz w:val="24"/>
        </w:rPr>
        <w:t>类基金份额净值</w:t>
      </w:r>
      <w:r>
        <w:rPr>
          <w:rFonts w:ascii="Times New Roman" w:hAnsi="Times New Roman"/>
          <w:sz w:val="24"/>
        </w:rPr>
        <w:t>-</w:t>
      </w:r>
      <w:r>
        <w:rPr>
          <w:rFonts w:ascii="Times New Roman" w:hAnsi="Times New Roman"/>
          <w:sz w:val="24"/>
        </w:rPr>
        <w:t>赎回费用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例四：某投资者赎回</w:t>
      </w:r>
      <w:r>
        <w:rPr>
          <w:rFonts w:ascii="Times New Roman" w:hAnsi="Times New Roman"/>
          <w:sz w:val="24"/>
        </w:rPr>
        <w:t>100,000</w:t>
      </w:r>
      <w:r>
        <w:rPr>
          <w:rFonts w:ascii="Times New Roman" w:hAnsi="Times New Roman"/>
          <w:sz w:val="24"/>
        </w:rPr>
        <w:t>份</w:t>
      </w:r>
      <w:r>
        <w:rPr>
          <w:rFonts w:ascii="Times New Roman" w:hAnsi="Times New Roman"/>
          <w:sz w:val="24"/>
        </w:rPr>
        <w:t>A</w:t>
      </w:r>
      <w:r>
        <w:rPr>
          <w:rFonts w:ascii="Times New Roman" w:hAnsi="Times New Roman"/>
          <w:sz w:val="24"/>
        </w:rPr>
        <w:t>类基金份额，对应的赎回费率为</w:t>
      </w:r>
      <w:r>
        <w:rPr>
          <w:rFonts w:ascii="Times New Roman" w:hAnsi="Times New Roman"/>
          <w:sz w:val="24"/>
        </w:rPr>
        <w:t>0.1%</w:t>
      </w:r>
      <w:r>
        <w:rPr>
          <w:rFonts w:ascii="Times New Roman" w:hAnsi="Times New Roman"/>
          <w:sz w:val="24"/>
        </w:rPr>
        <w:t>，假设赎回当日</w:t>
      </w:r>
      <w:r>
        <w:rPr>
          <w:rFonts w:ascii="Times New Roman" w:hAnsi="Times New Roman"/>
          <w:sz w:val="24"/>
        </w:rPr>
        <w:t>A/B</w:t>
      </w:r>
      <w:r>
        <w:rPr>
          <w:rFonts w:ascii="Times New Roman" w:hAnsi="Times New Roman"/>
          <w:sz w:val="24"/>
        </w:rPr>
        <w:t>类基金份额净值是</w:t>
      </w:r>
      <w:r>
        <w:rPr>
          <w:rFonts w:ascii="Times New Roman" w:hAnsi="Times New Roman"/>
          <w:sz w:val="24"/>
        </w:rPr>
        <w:t>1.0160</w:t>
      </w:r>
      <w:r>
        <w:rPr>
          <w:rFonts w:ascii="Times New Roman" w:hAnsi="Times New Roman"/>
          <w:sz w:val="24"/>
        </w:rPr>
        <w:t>元，则其可得到的赎回金额为：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赎回费用</w:t>
      </w:r>
      <w:r>
        <w:rPr>
          <w:rFonts w:ascii="Times New Roman" w:hAnsi="Times New Roman"/>
          <w:sz w:val="24"/>
        </w:rPr>
        <w:t>=100,000×1.0160×0.1%</w:t>
      </w:r>
      <w:r>
        <w:rPr>
          <w:rFonts w:ascii="Times New Roman" w:hAnsi="Times New Roman"/>
          <w:sz w:val="24"/>
        </w:rPr>
        <w:t>＝</w:t>
      </w:r>
      <w:r>
        <w:rPr>
          <w:rFonts w:ascii="Times New Roman" w:hAnsi="Times New Roman"/>
          <w:sz w:val="24"/>
        </w:rPr>
        <w:t>101.60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赎回金额</w:t>
      </w:r>
      <w:r>
        <w:rPr>
          <w:rFonts w:ascii="Times New Roman" w:hAnsi="Times New Roman"/>
          <w:sz w:val="24"/>
        </w:rPr>
        <w:t>=100,000×1.0160-101.60</w:t>
      </w:r>
      <w:r>
        <w:rPr>
          <w:rFonts w:ascii="Times New Roman" w:hAnsi="Times New Roman"/>
          <w:sz w:val="24"/>
        </w:rPr>
        <w:t>＝</w:t>
      </w:r>
      <w:r>
        <w:rPr>
          <w:rFonts w:ascii="Times New Roman" w:hAnsi="Times New Roman"/>
          <w:sz w:val="24"/>
        </w:rPr>
        <w:t>101,498.40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即：投资者赎回</w:t>
      </w:r>
      <w:r>
        <w:rPr>
          <w:rFonts w:ascii="Times New Roman" w:hAnsi="Times New Roman"/>
          <w:sz w:val="24"/>
        </w:rPr>
        <w:t>100,000</w:t>
      </w:r>
      <w:r>
        <w:rPr>
          <w:rFonts w:ascii="Times New Roman" w:hAnsi="Times New Roman"/>
          <w:sz w:val="24"/>
        </w:rPr>
        <w:t>份</w:t>
      </w:r>
      <w:r>
        <w:rPr>
          <w:rFonts w:ascii="Times New Roman" w:hAnsi="Times New Roman"/>
          <w:sz w:val="24"/>
        </w:rPr>
        <w:t>A</w:t>
      </w:r>
      <w:r>
        <w:rPr>
          <w:rFonts w:ascii="Times New Roman" w:hAnsi="Times New Roman"/>
          <w:sz w:val="24"/>
        </w:rPr>
        <w:t>类基金份额，假设赎回当日</w:t>
      </w:r>
      <w:r>
        <w:rPr>
          <w:rFonts w:ascii="Times New Roman" w:hAnsi="Times New Roman"/>
          <w:sz w:val="24"/>
        </w:rPr>
        <w:t>A/B</w:t>
      </w:r>
      <w:r>
        <w:rPr>
          <w:rFonts w:ascii="Times New Roman" w:hAnsi="Times New Roman"/>
          <w:sz w:val="24"/>
        </w:rPr>
        <w:t>类基金份额净值是</w:t>
      </w:r>
      <w:r>
        <w:rPr>
          <w:rFonts w:ascii="Times New Roman" w:hAnsi="Times New Roman"/>
          <w:sz w:val="24"/>
        </w:rPr>
        <w:t>1.0160</w:t>
      </w:r>
      <w:r>
        <w:rPr>
          <w:rFonts w:ascii="Times New Roman" w:hAnsi="Times New Roman"/>
          <w:sz w:val="24"/>
        </w:rPr>
        <w:t>元，则其可得到的赎回金额为</w:t>
      </w:r>
      <w:r>
        <w:rPr>
          <w:rFonts w:ascii="Times New Roman" w:hAnsi="Times New Roman"/>
          <w:sz w:val="24"/>
        </w:rPr>
        <w:t>101,498.40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B</w:t>
      </w:r>
      <w:r>
        <w:rPr>
          <w:rFonts w:ascii="Times New Roman" w:hAnsi="Times New Roman"/>
          <w:sz w:val="24"/>
        </w:rPr>
        <w:t>类基金份额的赎回</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如果投资者赎回</w:t>
      </w:r>
      <w:r>
        <w:rPr>
          <w:rFonts w:ascii="Times New Roman" w:hAnsi="Times New Roman"/>
          <w:sz w:val="24"/>
        </w:rPr>
        <w:t>B</w:t>
      </w:r>
      <w:r>
        <w:rPr>
          <w:rFonts w:ascii="Times New Roman" w:hAnsi="Times New Roman"/>
          <w:sz w:val="24"/>
        </w:rPr>
        <w:t>类基金份额，则赎回金额的计算方法如下：</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赎回总额＝赎回份额</w:t>
      </w:r>
      <w:r>
        <w:rPr>
          <w:rFonts w:ascii="Times New Roman" w:hAnsi="Times New Roman"/>
          <w:sz w:val="24"/>
        </w:rPr>
        <w:t>×T</w:t>
      </w:r>
      <w:r>
        <w:rPr>
          <w:rFonts w:ascii="Times New Roman" w:hAnsi="Times New Roman"/>
          <w:sz w:val="24"/>
        </w:rPr>
        <w:t>日</w:t>
      </w:r>
      <w:r>
        <w:rPr>
          <w:rFonts w:ascii="Times New Roman" w:hAnsi="Times New Roman"/>
          <w:sz w:val="24"/>
        </w:rPr>
        <w:t>A/B</w:t>
      </w:r>
      <w:r>
        <w:rPr>
          <w:rFonts w:ascii="Times New Roman" w:hAnsi="Times New Roman"/>
          <w:sz w:val="24"/>
        </w:rPr>
        <w:t>类基金份额净值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后端（认）申购费用＝赎回份额</w:t>
      </w:r>
      <w:r>
        <w:rPr>
          <w:rFonts w:ascii="Times New Roman" w:hAnsi="Times New Roman"/>
          <w:sz w:val="24"/>
        </w:rPr>
        <w:t>×</w:t>
      </w:r>
      <w:r>
        <w:rPr>
          <w:rFonts w:ascii="Times New Roman" w:hAnsi="Times New Roman"/>
          <w:sz w:val="24"/>
        </w:rPr>
        <w:t>（认）申购日基金份额净值</w:t>
      </w:r>
      <w:r>
        <w:rPr>
          <w:rFonts w:ascii="Times New Roman" w:hAnsi="Times New Roman"/>
          <w:sz w:val="24"/>
        </w:rPr>
        <w:t>×</w:t>
      </w:r>
      <w:r>
        <w:rPr>
          <w:rFonts w:ascii="Times New Roman" w:hAnsi="Times New Roman"/>
          <w:sz w:val="24"/>
        </w:rPr>
        <w:t>后端（认）申购费率</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赎回费用＝赎回总额</w:t>
      </w:r>
      <w:r>
        <w:rPr>
          <w:rFonts w:ascii="Times New Roman" w:hAnsi="Times New Roman"/>
          <w:sz w:val="24"/>
        </w:rPr>
        <w:t>×</w:t>
      </w:r>
      <w:r>
        <w:rPr>
          <w:rFonts w:ascii="Times New Roman" w:hAnsi="Times New Roman"/>
          <w:sz w:val="24"/>
        </w:rPr>
        <w:t>赎回费率</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赎回金额＝赎回总额－后端（认）申购费用－赎回费用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例五：某投资者赎回</w:t>
      </w:r>
      <w:r>
        <w:rPr>
          <w:rFonts w:ascii="Times New Roman" w:hAnsi="Times New Roman"/>
          <w:sz w:val="24"/>
        </w:rPr>
        <w:t>100,000</w:t>
      </w:r>
      <w:r>
        <w:rPr>
          <w:rFonts w:ascii="Times New Roman" w:hAnsi="Times New Roman"/>
          <w:sz w:val="24"/>
        </w:rPr>
        <w:t>份</w:t>
      </w:r>
      <w:r>
        <w:rPr>
          <w:rFonts w:ascii="Times New Roman" w:hAnsi="Times New Roman"/>
          <w:sz w:val="24"/>
        </w:rPr>
        <w:t>B</w:t>
      </w:r>
      <w:r>
        <w:rPr>
          <w:rFonts w:ascii="Times New Roman" w:hAnsi="Times New Roman"/>
          <w:sz w:val="24"/>
        </w:rPr>
        <w:t>类基金份额，对应的后端申购费率是</w:t>
      </w:r>
      <w:r>
        <w:rPr>
          <w:rFonts w:ascii="Times New Roman" w:hAnsi="Times New Roman"/>
          <w:sz w:val="24"/>
        </w:rPr>
        <w:t>1.0%</w:t>
      </w:r>
      <w:r>
        <w:rPr>
          <w:rFonts w:ascii="Times New Roman" w:hAnsi="Times New Roman"/>
          <w:sz w:val="24"/>
        </w:rPr>
        <w:t>，赎回费率为</w:t>
      </w:r>
      <w:r>
        <w:rPr>
          <w:rFonts w:ascii="Times New Roman" w:hAnsi="Times New Roman"/>
          <w:sz w:val="24"/>
        </w:rPr>
        <w:t>0.1%</w:t>
      </w:r>
      <w:r>
        <w:rPr>
          <w:rFonts w:ascii="Times New Roman" w:hAnsi="Times New Roman"/>
          <w:sz w:val="24"/>
        </w:rPr>
        <w:t>，假设赎回当日</w:t>
      </w:r>
      <w:r>
        <w:rPr>
          <w:rFonts w:ascii="Times New Roman" w:hAnsi="Times New Roman"/>
          <w:sz w:val="24"/>
        </w:rPr>
        <w:t>A/B</w:t>
      </w:r>
      <w:r>
        <w:rPr>
          <w:rFonts w:ascii="Times New Roman" w:hAnsi="Times New Roman"/>
          <w:sz w:val="24"/>
        </w:rPr>
        <w:t>类基金份额净值是</w:t>
      </w:r>
      <w:r>
        <w:rPr>
          <w:rFonts w:ascii="Times New Roman" w:hAnsi="Times New Roman"/>
          <w:sz w:val="24"/>
        </w:rPr>
        <w:t>1.0160</w:t>
      </w:r>
      <w:r>
        <w:rPr>
          <w:rFonts w:ascii="Times New Roman" w:hAnsi="Times New Roman"/>
          <w:sz w:val="24"/>
        </w:rPr>
        <w:t>元，申购时的</w:t>
      </w:r>
      <w:r>
        <w:rPr>
          <w:rFonts w:ascii="Times New Roman" w:hAnsi="Times New Roman"/>
          <w:sz w:val="24"/>
        </w:rPr>
        <w:t>A/B</w:t>
      </w:r>
      <w:r>
        <w:rPr>
          <w:rFonts w:ascii="Times New Roman" w:hAnsi="Times New Roman"/>
          <w:sz w:val="24"/>
        </w:rPr>
        <w:t>类基金份额净值为</w:t>
      </w:r>
      <w:r>
        <w:rPr>
          <w:rFonts w:ascii="Times New Roman" w:hAnsi="Times New Roman"/>
          <w:sz w:val="24"/>
        </w:rPr>
        <w:t>1.0100</w:t>
      </w:r>
      <w:r>
        <w:rPr>
          <w:rFonts w:ascii="Times New Roman" w:hAnsi="Times New Roman"/>
          <w:sz w:val="24"/>
        </w:rPr>
        <w:t>元，则其可得到的赎回金额为：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赎回总额</w:t>
      </w:r>
      <w:r>
        <w:rPr>
          <w:rFonts w:ascii="Times New Roman" w:hAnsi="Times New Roman"/>
          <w:sz w:val="24"/>
        </w:rPr>
        <w:t>=100,000×1.0160=101,600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后端申购费用</w:t>
      </w:r>
      <w:r>
        <w:rPr>
          <w:rFonts w:ascii="Times New Roman" w:hAnsi="Times New Roman"/>
          <w:sz w:val="24"/>
        </w:rPr>
        <w:t>=100,000×1.0100×1.0%=1,010.00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赎回费用</w:t>
      </w:r>
      <w:r>
        <w:rPr>
          <w:rFonts w:ascii="Times New Roman" w:hAnsi="Times New Roman"/>
          <w:sz w:val="24"/>
        </w:rPr>
        <w:t>=101,600×0.1%=101.60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赎回金额</w:t>
      </w:r>
      <w:r>
        <w:rPr>
          <w:rFonts w:ascii="Times New Roman" w:hAnsi="Times New Roman"/>
          <w:sz w:val="24"/>
        </w:rPr>
        <w:t>=101,600-1,010.00-101.60=100,488.40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即：投资者赎回</w:t>
      </w:r>
      <w:r>
        <w:rPr>
          <w:rFonts w:ascii="Times New Roman" w:hAnsi="Times New Roman"/>
          <w:sz w:val="24"/>
        </w:rPr>
        <w:t>100,000</w:t>
      </w:r>
      <w:r>
        <w:rPr>
          <w:rFonts w:ascii="Times New Roman" w:hAnsi="Times New Roman"/>
          <w:sz w:val="24"/>
        </w:rPr>
        <w:t>份</w:t>
      </w:r>
      <w:r>
        <w:rPr>
          <w:rFonts w:ascii="Times New Roman" w:hAnsi="Times New Roman"/>
          <w:sz w:val="24"/>
        </w:rPr>
        <w:t>B</w:t>
      </w:r>
      <w:r>
        <w:rPr>
          <w:rFonts w:ascii="Times New Roman" w:hAnsi="Times New Roman"/>
          <w:sz w:val="24"/>
        </w:rPr>
        <w:t>类基金份额，对应的赎回费率为</w:t>
      </w:r>
      <w:r>
        <w:rPr>
          <w:rFonts w:ascii="Times New Roman" w:hAnsi="Times New Roman"/>
          <w:sz w:val="24"/>
        </w:rPr>
        <w:t>0.1%</w:t>
      </w:r>
      <w:r>
        <w:rPr>
          <w:rFonts w:ascii="Times New Roman" w:hAnsi="Times New Roman"/>
          <w:sz w:val="24"/>
        </w:rPr>
        <w:t>，假设赎回当日</w:t>
      </w:r>
      <w:r>
        <w:rPr>
          <w:rFonts w:ascii="Times New Roman" w:hAnsi="Times New Roman"/>
          <w:sz w:val="24"/>
        </w:rPr>
        <w:t>A/B</w:t>
      </w:r>
      <w:r>
        <w:rPr>
          <w:rFonts w:ascii="Times New Roman" w:hAnsi="Times New Roman"/>
          <w:sz w:val="24"/>
        </w:rPr>
        <w:t>类基金份额净值是</w:t>
      </w:r>
      <w:r>
        <w:rPr>
          <w:rFonts w:ascii="Times New Roman" w:hAnsi="Times New Roman"/>
          <w:sz w:val="24"/>
        </w:rPr>
        <w:t>1.0160</w:t>
      </w:r>
      <w:r>
        <w:rPr>
          <w:rFonts w:ascii="Times New Roman" w:hAnsi="Times New Roman"/>
          <w:sz w:val="24"/>
        </w:rPr>
        <w:t>元，投资者对应的后端申购费率是</w:t>
      </w:r>
      <w:r>
        <w:rPr>
          <w:rFonts w:ascii="Times New Roman" w:hAnsi="Times New Roman"/>
          <w:sz w:val="24"/>
        </w:rPr>
        <w:t>1.0%</w:t>
      </w:r>
      <w:r>
        <w:rPr>
          <w:rFonts w:ascii="Times New Roman" w:hAnsi="Times New Roman"/>
          <w:sz w:val="24"/>
        </w:rPr>
        <w:t>，申购时的</w:t>
      </w:r>
      <w:r>
        <w:rPr>
          <w:rFonts w:ascii="Times New Roman" w:hAnsi="Times New Roman"/>
          <w:sz w:val="24"/>
        </w:rPr>
        <w:t>A/B</w:t>
      </w:r>
      <w:r>
        <w:rPr>
          <w:rFonts w:ascii="Times New Roman" w:hAnsi="Times New Roman"/>
          <w:sz w:val="24"/>
        </w:rPr>
        <w:t>类基金份额净值为</w:t>
      </w:r>
      <w:r>
        <w:rPr>
          <w:rFonts w:ascii="Times New Roman" w:hAnsi="Times New Roman"/>
          <w:sz w:val="24"/>
        </w:rPr>
        <w:t>1.0100</w:t>
      </w:r>
      <w:r>
        <w:rPr>
          <w:rFonts w:ascii="Times New Roman" w:hAnsi="Times New Roman"/>
          <w:sz w:val="24"/>
        </w:rPr>
        <w:t>元，则其可得到的赎回金额为</w:t>
      </w:r>
      <w:r>
        <w:rPr>
          <w:rFonts w:ascii="Times New Roman" w:hAnsi="Times New Roman"/>
          <w:sz w:val="24"/>
        </w:rPr>
        <w:t>100,488.40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C</w:t>
      </w:r>
      <w:r>
        <w:rPr>
          <w:rFonts w:ascii="Times New Roman" w:hAnsi="Times New Roman"/>
          <w:sz w:val="24"/>
        </w:rPr>
        <w:t>类基金份额的赎回</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投资者赎回</w:t>
      </w:r>
      <w:r>
        <w:rPr>
          <w:rFonts w:ascii="Times New Roman" w:hAnsi="Times New Roman"/>
          <w:sz w:val="24"/>
        </w:rPr>
        <w:t>C</w:t>
      </w:r>
      <w:r>
        <w:rPr>
          <w:rFonts w:ascii="Times New Roman" w:hAnsi="Times New Roman"/>
          <w:sz w:val="24"/>
        </w:rPr>
        <w:t>类基金份额，赎回金额的计算方法如下：</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赎回费用</w:t>
      </w:r>
      <w:r>
        <w:rPr>
          <w:rFonts w:ascii="Times New Roman" w:hAnsi="Times New Roman"/>
          <w:sz w:val="24"/>
        </w:rPr>
        <w:t>=</w:t>
      </w:r>
      <w:r>
        <w:rPr>
          <w:rFonts w:ascii="Times New Roman" w:hAnsi="Times New Roman"/>
          <w:sz w:val="24"/>
        </w:rPr>
        <w:t>赎回份额</w:t>
      </w:r>
      <w:r>
        <w:rPr>
          <w:rFonts w:ascii="Times New Roman" w:hAnsi="Times New Roman"/>
          <w:sz w:val="24"/>
        </w:rPr>
        <w:t>×T</w:t>
      </w:r>
      <w:r>
        <w:rPr>
          <w:rFonts w:ascii="Times New Roman" w:hAnsi="Times New Roman"/>
          <w:sz w:val="24"/>
        </w:rPr>
        <w:t>日</w:t>
      </w:r>
      <w:r>
        <w:rPr>
          <w:rFonts w:ascii="Times New Roman" w:hAnsi="Times New Roman"/>
          <w:sz w:val="24"/>
        </w:rPr>
        <w:t>C</w:t>
      </w:r>
      <w:r>
        <w:rPr>
          <w:rFonts w:ascii="Times New Roman" w:hAnsi="Times New Roman"/>
          <w:sz w:val="24"/>
        </w:rPr>
        <w:t>类基金份额净值</w:t>
      </w:r>
      <w:r>
        <w:rPr>
          <w:rFonts w:ascii="Times New Roman" w:hAnsi="Times New Roman"/>
          <w:sz w:val="24"/>
        </w:rPr>
        <w:t>×</w:t>
      </w:r>
      <w:r>
        <w:rPr>
          <w:rFonts w:ascii="Times New Roman" w:hAnsi="Times New Roman"/>
          <w:sz w:val="24"/>
        </w:rPr>
        <w:t>赎回费率</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赎回金额</w:t>
      </w:r>
      <w:r>
        <w:rPr>
          <w:rFonts w:ascii="Times New Roman" w:hAnsi="Times New Roman"/>
          <w:sz w:val="24"/>
        </w:rPr>
        <w:t>=</w:t>
      </w:r>
      <w:r>
        <w:rPr>
          <w:rFonts w:ascii="Times New Roman" w:hAnsi="Times New Roman"/>
          <w:sz w:val="24"/>
        </w:rPr>
        <w:t>赎回份数</w:t>
      </w:r>
      <w:r>
        <w:rPr>
          <w:rFonts w:ascii="Times New Roman" w:hAnsi="Times New Roman"/>
          <w:sz w:val="24"/>
        </w:rPr>
        <w:t>×T</w:t>
      </w:r>
      <w:r>
        <w:rPr>
          <w:rFonts w:ascii="Times New Roman" w:hAnsi="Times New Roman"/>
          <w:sz w:val="24"/>
        </w:rPr>
        <w:t>日</w:t>
      </w:r>
      <w:r>
        <w:rPr>
          <w:rFonts w:ascii="Times New Roman" w:hAnsi="Times New Roman"/>
          <w:sz w:val="24"/>
        </w:rPr>
        <w:t>C</w:t>
      </w:r>
      <w:r>
        <w:rPr>
          <w:rFonts w:ascii="Times New Roman" w:hAnsi="Times New Roman"/>
          <w:sz w:val="24"/>
        </w:rPr>
        <w:t>类基金份额净值</w:t>
      </w:r>
      <w:r>
        <w:rPr>
          <w:rFonts w:ascii="Times New Roman" w:hAnsi="Times New Roman"/>
          <w:sz w:val="24"/>
        </w:rPr>
        <w:t>-</w:t>
      </w:r>
      <w:r>
        <w:rPr>
          <w:rFonts w:ascii="Times New Roman" w:hAnsi="Times New Roman"/>
          <w:sz w:val="24"/>
        </w:rPr>
        <w:t>赎回费用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例六：某投资者赎回</w:t>
      </w:r>
      <w:r>
        <w:rPr>
          <w:rFonts w:ascii="Times New Roman" w:hAnsi="Times New Roman"/>
          <w:sz w:val="24"/>
        </w:rPr>
        <w:t>100,000</w:t>
      </w:r>
      <w:r>
        <w:rPr>
          <w:rFonts w:ascii="Times New Roman" w:hAnsi="Times New Roman"/>
          <w:sz w:val="24"/>
        </w:rPr>
        <w:t>份</w:t>
      </w:r>
      <w:r>
        <w:rPr>
          <w:rFonts w:ascii="Times New Roman" w:hAnsi="Times New Roman"/>
          <w:sz w:val="24"/>
        </w:rPr>
        <w:t>C</w:t>
      </w:r>
      <w:r>
        <w:rPr>
          <w:rFonts w:ascii="Times New Roman" w:hAnsi="Times New Roman"/>
          <w:sz w:val="24"/>
        </w:rPr>
        <w:t>类基金份额，对应的赎回费率为</w:t>
      </w:r>
      <w:r>
        <w:rPr>
          <w:rFonts w:ascii="Times New Roman" w:hAnsi="Times New Roman"/>
          <w:sz w:val="24"/>
        </w:rPr>
        <w:t>0</w:t>
      </w:r>
      <w:r>
        <w:rPr>
          <w:rFonts w:ascii="Times New Roman" w:hAnsi="Times New Roman"/>
          <w:sz w:val="24"/>
        </w:rPr>
        <w:t>，假设赎回当日</w:t>
      </w:r>
      <w:r>
        <w:rPr>
          <w:rFonts w:ascii="Times New Roman" w:hAnsi="Times New Roman"/>
          <w:sz w:val="24"/>
        </w:rPr>
        <w:t>C</w:t>
      </w:r>
      <w:r>
        <w:rPr>
          <w:rFonts w:ascii="Times New Roman" w:hAnsi="Times New Roman"/>
          <w:sz w:val="24"/>
        </w:rPr>
        <w:t>类基金份额净值是</w:t>
      </w:r>
      <w:r>
        <w:rPr>
          <w:rFonts w:ascii="Times New Roman" w:hAnsi="Times New Roman"/>
          <w:sz w:val="24"/>
        </w:rPr>
        <w:t xml:space="preserve">1.2500 </w:t>
      </w:r>
      <w:r>
        <w:rPr>
          <w:rFonts w:ascii="Times New Roman" w:hAnsi="Times New Roman"/>
          <w:sz w:val="24"/>
        </w:rPr>
        <w:t>元，则其可得到的赎回金额为：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赎回费用</w:t>
      </w:r>
      <w:r>
        <w:rPr>
          <w:rFonts w:ascii="Times New Roman" w:hAnsi="Times New Roman"/>
          <w:sz w:val="24"/>
        </w:rPr>
        <w:t>=100,000×1.2500×0</w:t>
      </w:r>
      <w:r>
        <w:rPr>
          <w:rFonts w:ascii="Times New Roman" w:hAnsi="Times New Roman"/>
          <w:sz w:val="24"/>
        </w:rPr>
        <w:t>＝</w:t>
      </w:r>
      <w:r>
        <w:rPr>
          <w:rFonts w:ascii="Times New Roman" w:hAnsi="Times New Roman"/>
          <w:sz w:val="24"/>
        </w:rPr>
        <w:t>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赎回金额</w:t>
      </w:r>
      <w:r>
        <w:rPr>
          <w:rFonts w:ascii="Times New Roman" w:hAnsi="Times New Roman"/>
          <w:sz w:val="24"/>
        </w:rPr>
        <w:t xml:space="preserve">=100,000×1.2500-0=125,000 </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即：投资者赎回</w:t>
      </w:r>
      <w:r>
        <w:rPr>
          <w:rFonts w:ascii="Times New Roman" w:hAnsi="Times New Roman"/>
          <w:sz w:val="24"/>
        </w:rPr>
        <w:t>100,000</w:t>
      </w:r>
      <w:r>
        <w:rPr>
          <w:rFonts w:ascii="Times New Roman" w:hAnsi="Times New Roman"/>
          <w:sz w:val="24"/>
        </w:rPr>
        <w:t>份</w:t>
      </w:r>
      <w:r>
        <w:rPr>
          <w:rFonts w:ascii="Times New Roman" w:hAnsi="Times New Roman"/>
          <w:sz w:val="24"/>
        </w:rPr>
        <w:t>C</w:t>
      </w:r>
      <w:r>
        <w:rPr>
          <w:rFonts w:ascii="Times New Roman" w:hAnsi="Times New Roman"/>
          <w:sz w:val="24"/>
        </w:rPr>
        <w:t>类基金份额，对应的赎回费率为</w:t>
      </w:r>
      <w:r>
        <w:rPr>
          <w:rFonts w:ascii="Times New Roman" w:hAnsi="Times New Roman"/>
          <w:sz w:val="24"/>
        </w:rPr>
        <w:t>0</w:t>
      </w:r>
      <w:r>
        <w:rPr>
          <w:rFonts w:ascii="Times New Roman" w:hAnsi="Times New Roman"/>
          <w:sz w:val="24"/>
        </w:rPr>
        <w:t>，假设赎回当日</w:t>
      </w:r>
      <w:r>
        <w:rPr>
          <w:rFonts w:ascii="Times New Roman" w:hAnsi="Times New Roman"/>
          <w:sz w:val="24"/>
        </w:rPr>
        <w:t>C</w:t>
      </w:r>
      <w:r>
        <w:rPr>
          <w:rFonts w:ascii="Times New Roman" w:hAnsi="Times New Roman"/>
          <w:sz w:val="24"/>
        </w:rPr>
        <w:t>类基金份额净值是</w:t>
      </w:r>
      <w:r>
        <w:rPr>
          <w:rFonts w:ascii="Times New Roman" w:hAnsi="Times New Roman"/>
          <w:sz w:val="24"/>
        </w:rPr>
        <w:t>1.2500</w:t>
      </w:r>
      <w:r>
        <w:rPr>
          <w:rFonts w:ascii="Times New Roman" w:hAnsi="Times New Roman"/>
          <w:sz w:val="24"/>
        </w:rPr>
        <w:t>元，则其可得到的赎回金额为</w:t>
      </w:r>
      <w:r>
        <w:rPr>
          <w:rFonts w:ascii="Times New Roman" w:hAnsi="Times New Roman"/>
          <w:sz w:val="24"/>
        </w:rPr>
        <w:t>125,000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、基金份额净值的计算公式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A/B</w:t>
      </w:r>
      <w:r>
        <w:rPr>
          <w:rFonts w:ascii="Times New Roman" w:hAnsi="Times New Roman"/>
          <w:sz w:val="24"/>
        </w:rPr>
        <w:t>类基金份额净值＝</w:t>
      </w:r>
      <w:r>
        <w:rPr>
          <w:rFonts w:ascii="Times New Roman" w:hAnsi="Times New Roman"/>
          <w:sz w:val="24"/>
        </w:rPr>
        <w:t>A/B</w:t>
      </w:r>
      <w:r>
        <w:rPr>
          <w:rFonts w:ascii="Times New Roman" w:hAnsi="Times New Roman"/>
          <w:sz w:val="24"/>
        </w:rPr>
        <w:t>类基金份额的基金资产净值总额</w:t>
      </w:r>
      <w:r>
        <w:rPr>
          <w:rFonts w:ascii="Times New Roman" w:hAnsi="Times New Roman"/>
          <w:sz w:val="24"/>
        </w:rPr>
        <w:t>/</w:t>
      </w:r>
      <w:r>
        <w:rPr>
          <w:rFonts w:ascii="Times New Roman" w:hAnsi="Times New Roman"/>
          <w:sz w:val="24"/>
        </w:rPr>
        <w:t>发行在外的</w:t>
      </w:r>
      <w:r>
        <w:rPr>
          <w:rFonts w:ascii="Times New Roman" w:hAnsi="Times New Roman"/>
          <w:sz w:val="24"/>
        </w:rPr>
        <w:t>A/B</w:t>
      </w:r>
      <w:r>
        <w:rPr>
          <w:rFonts w:ascii="Times New Roman" w:hAnsi="Times New Roman"/>
          <w:sz w:val="24"/>
        </w:rPr>
        <w:t>类基金份额总数</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C</w:t>
      </w:r>
      <w:r>
        <w:rPr>
          <w:rFonts w:ascii="Times New Roman" w:hAnsi="Times New Roman"/>
          <w:sz w:val="24"/>
        </w:rPr>
        <w:t>类基金份额净值＝</w:t>
      </w:r>
      <w:r>
        <w:rPr>
          <w:rFonts w:ascii="Times New Roman" w:hAnsi="Times New Roman"/>
          <w:sz w:val="24"/>
        </w:rPr>
        <w:t>C</w:t>
      </w:r>
      <w:r>
        <w:rPr>
          <w:rFonts w:ascii="Times New Roman" w:hAnsi="Times New Roman"/>
          <w:sz w:val="24"/>
        </w:rPr>
        <w:t>类基金份额的基金资产净值总额</w:t>
      </w:r>
      <w:r>
        <w:rPr>
          <w:rFonts w:ascii="Times New Roman" w:hAnsi="Times New Roman"/>
          <w:sz w:val="24"/>
        </w:rPr>
        <w:t>/</w:t>
      </w:r>
      <w:r>
        <w:rPr>
          <w:rFonts w:ascii="Times New Roman" w:hAnsi="Times New Roman"/>
          <w:sz w:val="24"/>
        </w:rPr>
        <w:t>发行在外的</w:t>
      </w:r>
      <w:r>
        <w:rPr>
          <w:rFonts w:ascii="Times New Roman" w:hAnsi="Times New Roman"/>
          <w:sz w:val="24"/>
        </w:rPr>
        <w:t>C</w:t>
      </w:r>
      <w:r>
        <w:rPr>
          <w:rFonts w:ascii="Times New Roman" w:hAnsi="Times New Roman"/>
          <w:sz w:val="24"/>
        </w:rPr>
        <w:t>类基金份额总数</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本基金不同类别基金份额</w:t>
      </w:r>
      <w:r>
        <w:rPr>
          <w:rFonts w:ascii="Times New Roman" w:hAnsi="Times New Roman"/>
          <w:sz w:val="24"/>
        </w:rPr>
        <w:t>T</w:t>
      </w:r>
      <w:r>
        <w:rPr>
          <w:rFonts w:ascii="Times New Roman" w:hAnsi="Times New Roman"/>
          <w:sz w:val="24"/>
        </w:rPr>
        <w:t>日的基金份额净值在当日收市后分别计算，并在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日分别公告。遇特殊情况，经中国证监会同意，可以适当延迟计算或公告。</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（九）拒绝或暂停申购的情形及处理方式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发生下列情况时，基金管理人可拒绝或暂停接受基金投资者的申购申请：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、因不可抗力导致基金无法正常运作。</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、发生基金合同规定的暂停基金资产估值情况时，基金管理人可暂停接受投资人的申购申请。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、证券交易所交易时间临时停市，导致基金管理人无法计算当日基金资产净值。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、基金管理人认为接受某笔或某些申购申请可能会影响或损害现有基金份额持有人利益时。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5</w:t>
      </w:r>
      <w:r>
        <w:rPr>
          <w:rFonts w:ascii="Times New Roman" w:hAnsi="Times New Roman"/>
          <w:sz w:val="24"/>
        </w:rPr>
        <w:t>、基金资产规模过大，使基金管理人无法找到合适的投资品种，或其他可能对基金业绩产生负面影响，从而损害现有基金份额持有人利益的情形。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以上的资产出现无可参考的活跃市场价格且采用估值技术仍导致公允价值存在重大不确定性时，经与基金托管人协商确认后，基金管理人应当暂停接受基金申购申请。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、基金管理人接受某笔或者某些申购申请有可能导致单一投资者持有基金份额的比例超过</w:t>
      </w:r>
      <w:r>
        <w:rPr>
          <w:rFonts w:ascii="Times New Roman" w:hAnsi="Times New Roman"/>
          <w:sz w:val="24"/>
        </w:rPr>
        <w:t>50%</w:t>
      </w:r>
      <w:r>
        <w:rPr>
          <w:rFonts w:ascii="Times New Roman" w:hAnsi="Times New Roman"/>
          <w:sz w:val="24"/>
        </w:rPr>
        <w:t>，或者变相规避</w:t>
      </w:r>
      <w:r>
        <w:rPr>
          <w:rFonts w:ascii="Times New Roman" w:hAnsi="Times New Roman"/>
          <w:sz w:val="24"/>
        </w:rPr>
        <w:t>50%</w:t>
      </w:r>
      <w:r>
        <w:rPr>
          <w:rFonts w:ascii="Times New Roman" w:hAnsi="Times New Roman"/>
          <w:sz w:val="24"/>
        </w:rPr>
        <w:t>集中度的情形时。出现上述情形时，基金管理人有权将上述申购申请全部或部分确认失败。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、法律法规规定或中国证监会认定的其他情形。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发生上述第</w:t>
      </w:r>
      <w:r>
        <w:rPr>
          <w:rFonts w:ascii="Times New Roman" w:hAnsi="Times New Roman"/>
          <w:sz w:val="24"/>
        </w:rPr>
        <w:t>1</w:t>
      </w: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5</w:t>
      </w:r>
      <w:r>
        <w:rPr>
          <w:rFonts w:ascii="Times New Roman" w:hAnsi="Times New Roman"/>
          <w:sz w:val="24"/>
        </w:rPr>
        <w:t>、</w:t>
      </w:r>
      <w:r>
        <w:rPr>
          <w:rFonts w:ascii="Times New Roman" w:hAnsi="Times New Roman"/>
          <w:sz w:val="24"/>
        </w:rPr>
        <w:t>6</w:t>
      </w:r>
      <w:r>
        <w:rPr>
          <w:rFonts w:ascii="Times New Roman" w:hAnsi="Times New Roman"/>
          <w:sz w:val="24"/>
        </w:rPr>
        <w:t>、</w:t>
      </w:r>
      <w:r>
        <w:rPr>
          <w:rFonts w:ascii="Times New Roman" w:hAnsi="Times New Roman"/>
          <w:sz w:val="24"/>
        </w:rPr>
        <w:t>8</w:t>
      </w:r>
      <w:r>
        <w:rPr>
          <w:rFonts w:ascii="Times New Roman" w:hAnsi="Times New Roman"/>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（十）暂停赎回或者延缓支付赎回款项的情形及处理方式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发生下列情形时，基金管理人可暂停接受基金投资者的赎回申请或延缓支付赎回款项：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、因不可抗力导致基金管理人不能支付赎回款项。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、发生基金合同规定的暂停基金资产估值情况时，基金管理人可暂停接受投资人的赎回申请或延缓支付赎回款项。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、证券交易所交易时间临时停市，导致基金管理人无法计算当日基金资产净值。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、连续两个或两个以上开放日发生巨额赎回。</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、当前一估值日基金资产净值</w:t>
      </w:r>
      <w:r>
        <w:rPr>
          <w:rFonts w:ascii="Times New Roman" w:hAnsi="Times New Roman"/>
          <w:sz w:val="24"/>
        </w:rPr>
        <w:t>50%</w:t>
      </w:r>
      <w:r>
        <w:rPr>
          <w:rFonts w:ascii="Times New Roman" w:hAnsi="Times New Roman"/>
          <w:sz w:val="24"/>
        </w:rPr>
        <w:t>以上的资产出现无可参考的活跃市场价格且采用估值技术仍导致公允价值存在重大不确定性时，经与基金托管人协商确认后，基金管理人应当暂停接受基金赎回申请或延缓支付赎回款项。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、法律法规规定或中国证监会认定的其他情形。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w:t>
      </w:r>
      <w:r>
        <w:rPr>
          <w:rFonts w:ascii="Times New Roman" w:hAnsi="Times New Roman"/>
          <w:sz w:val="24"/>
        </w:rPr>
        <w:lastRenderedPageBreak/>
        <w:t>金份额净值为依据计算赎回金额。若出现上述第</w:t>
      </w:r>
      <w:r>
        <w:rPr>
          <w:rFonts w:ascii="Times New Roman" w:hAnsi="Times New Roman"/>
          <w:sz w:val="24"/>
        </w:rPr>
        <w:t>4</w:t>
      </w:r>
      <w:r>
        <w:rPr>
          <w:rFonts w:ascii="Times New Roman" w:hAnsi="Times New Roman"/>
          <w:sz w:val="24"/>
        </w:rPr>
        <w:t>项所述情形，按基金合同的相关条款处理。基金份额持有人在申请赎回时可事先选择将当日可能未获受理部分予以撤销。在暂停赎回的情况消除时，基金管理人应及时恢复赎回业务的办理并公告。</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（十一）巨额赎回的情形及处理方式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、巨额赎回的认定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Times New Roman" w:hAnsi="Times New Roman"/>
          <w:sz w:val="24"/>
        </w:rPr>
        <w:t>10%</w:t>
      </w:r>
      <w:r>
        <w:rPr>
          <w:rFonts w:ascii="Times New Roman" w:hAnsi="Times New Roman"/>
          <w:sz w:val="24"/>
        </w:rPr>
        <w:t>，即认为是发生了巨额赎回。</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、巨额赎回的处理方式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当基金出现巨额赎回时，基金管理人可以根据基金当时的资产组合状况决定全额赎回或部分延期赎回。</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）全额赎回：当基金管理人认为有能力支付基金投资者的赎回申请时，按正常赎回程序执行。</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rFonts w:ascii="Times New Roman" w:hAnsi="Times New Roman"/>
          <w:sz w:val="24"/>
        </w:rPr>
        <w:t>10%</w:t>
      </w:r>
      <w:r>
        <w:rPr>
          <w:rFonts w:ascii="Times New Roman" w:hAnsi="Times New Roman"/>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本基金发生巨额赎回且单个基金份额持有人的赎回申请超过上一日基金总份额</w:t>
      </w:r>
      <w:r>
        <w:rPr>
          <w:rFonts w:ascii="Times New Roman" w:hAnsi="Times New Roman"/>
          <w:sz w:val="24"/>
        </w:rPr>
        <w:t>20%</w:t>
      </w:r>
      <w:r>
        <w:rPr>
          <w:rFonts w:ascii="Times New Roman" w:hAnsi="Times New Roman"/>
          <w:sz w:val="24"/>
        </w:rPr>
        <w:t>的情形下，基金管理人有权采取如下措施：对于该类基金份额持有人当日超过</w:t>
      </w:r>
      <w:r>
        <w:rPr>
          <w:rFonts w:ascii="Times New Roman" w:hAnsi="Times New Roman"/>
          <w:sz w:val="24"/>
        </w:rPr>
        <w:t>20%</w:t>
      </w:r>
      <w:r>
        <w:rPr>
          <w:rFonts w:ascii="Times New Roman" w:hAnsi="Times New Roman"/>
          <w:sz w:val="24"/>
        </w:rPr>
        <w:t>的赎回申请，可以对其赎回申请延期办理；对于该类基金份额持有人未超过上述比例的部分，基金管理人可以根据前段</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）全额赎回</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w:t>
      </w:r>
      <w:r>
        <w:rPr>
          <w:rFonts w:ascii="Times New Roman" w:hAnsi="Times New Roman"/>
          <w:sz w:val="24"/>
        </w:rPr>
        <w:t>2</w:t>
      </w:r>
      <w:r>
        <w:rPr>
          <w:rFonts w:ascii="Times New Roman" w:hAnsi="Times New Roman"/>
          <w:sz w:val="24"/>
        </w:rPr>
        <w:t>）部分延期赎回</w:t>
      </w:r>
      <w:r>
        <w:rPr>
          <w:rFonts w:ascii="Times New Roman" w:hAnsi="Times New Roman"/>
          <w:sz w:val="24"/>
        </w:rPr>
        <w:t>”</w:t>
      </w:r>
      <w:r>
        <w:rPr>
          <w:rFonts w:ascii="Times New Roman" w:hAnsi="Times New Roman"/>
          <w:sz w:val="24"/>
        </w:rPr>
        <w:t>的约定方式与其他基金份额持有人的赎回申请一并办理。但是，如该类基金份额持有人在当日选择取消赎回，则其当日未获受理的部分赎回申请将被撤销。</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巨额赎回业务的场内处理，按照上海证券交易所及中国证券登记结算有限责任公司的有关规定办理。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）暂停赎回：连续</w:t>
      </w:r>
      <w:r>
        <w:rPr>
          <w:rFonts w:ascii="Times New Roman" w:hAnsi="Times New Roman"/>
          <w:sz w:val="24"/>
        </w:rPr>
        <w:t>2</w:t>
      </w:r>
      <w:r>
        <w:rPr>
          <w:rFonts w:ascii="Times New Roman" w:hAnsi="Times New Roman"/>
          <w:sz w:val="24"/>
        </w:rPr>
        <w:t>日以上（含本数）发生巨额赎回，如基金管理人认为有必要，可暂停接受基金的赎回申请；已经接受的赎回申请可以延缓支付赎回款项，但不得超过</w:t>
      </w:r>
      <w:r>
        <w:rPr>
          <w:rFonts w:ascii="Times New Roman" w:hAnsi="Times New Roman"/>
          <w:sz w:val="24"/>
        </w:rPr>
        <w:t>20</w:t>
      </w:r>
      <w:r>
        <w:rPr>
          <w:rFonts w:ascii="Times New Roman" w:hAnsi="Times New Roman"/>
          <w:sz w:val="24"/>
        </w:rPr>
        <w:t>个工作日，并应当在指定媒介上进行公告。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、巨额赎回的公告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当发生上述延期赎回并延期办理时，基金管理人应当通过邮寄、传真刊登公告或者通知代销机构代为告知等方式在</w:t>
      </w:r>
      <w:r>
        <w:rPr>
          <w:rFonts w:ascii="Times New Roman" w:hAnsi="Times New Roman"/>
          <w:sz w:val="24"/>
        </w:rPr>
        <w:t>3</w:t>
      </w:r>
      <w:r>
        <w:rPr>
          <w:rFonts w:ascii="Times New Roman" w:hAnsi="Times New Roman"/>
          <w:sz w:val="24"/>
        </w:rPr>
        <w:t>个交易日内通知基金份额持有人，说明有关处理方法，并在</w:t>
      </w:r>
      <w:r>
        <w:rPr>
          <w:rFonts w:ascii="Times New Roman" w:hAnsi="Times New Roman"/>
          <w:sz w:val="24"/>
        </w:rPr>
        <w:t>2</w:t>
      </w:r>
      <w:r>
        <w:rPr>
          <w:rFonts w:ascii="Times New Roman" w:hAnsi="Times New Roman"/>
          <w:sz w:val="24"/>
        </w:rPr>
        <w:t>日内在指定媒介上刊登公告。</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（十二）暂停申购或赎回的公告和重新开放申购或赎回的公告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、发生上述暂停申购或赎回情况的，基金管理人应依照有关规定在指定媒介上刊登暂停公告。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、暂停结束，基金重新开放申购或赎回时，基金管理人应依照《信息披露管理办法》的有关规定，不迟于重新开放日在指定媒介上刊登基金重新开放申购或赎回公告，并公告最近</w:t>
      </w:r>
      <w:r>
        <w:rPr>
          <w:rFonts w:ascii="Times New Roman" w:hAnsi="Times New Roman"/>
          <w:sz w:val="24"/>
        </w:rPr>
        <w:t>1</w:t>
      </w:r>
      <w:r>
        <w:rPr>
          <w:rFonts w:ascii="Times New Roman" w:hAnsi="Times New Roman"/>
          <w:sz w:val="24"/>
        </w:rPr>
        <w:t>个开放日的基金份额净值。</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（十三）转托管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基金份额持有人可办理已持有基金份额在不同销售机构之间的转托管，基金销售机构可以按照规定的标准收取转托管费。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本基金的份额采用分系统登记的原则。场外认购或申购的基金份额登记在注册登记系统基金份额持有人开放式基金账户下；场内认购、申购的基金份额登记在证券登记结算系统基金份额持有人上海证券账户下。</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、系统内转托管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）系统内转托管是指基金份额持有人将持有的基金份额在注册登记系统内不同销售机构之间或证券登记结算系统内不同会员单位之间进行转登记的行为。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）基金份额登记在注册登记系统的基金份额持有人在变更办理基金赎回业务的销售机构（网点）时，销售机构（网点）之间不能通存通兑时的，可办理已持有基金份额的系统内转托管。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、跨系统转托管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）跨系统转托管是指基金份额持有人将所持有的基金份额在注册登记系统和证券登记结算系统之间进行转登记的行为。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2</w:t>
      </w:r>
      <w:r>
        <w:rPr>
          <w:rFonts w:ascii="Times New Roman" w:hAnsi="Times New Roman"/>
          <w:sz w:val="24"/>
        </w:rPr>
        <w:t>）本基金跨系统转托管的具体业务按照中国证券登记结算有限责任公司的相关规定办理。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如果基金管理人、登记机构、办理转托管的销售机构出现技术系统性能限制或出于其它合理原因，可以暂停该业务或者拒绝基金份额持有人的转托管申请。</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（十四）定期定额投资计划</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w:t>
      </w:r>
      <w:r>
        <w:rPr>
          <w:rFonts w:ascii="Times New Roman" w:hAnsi="Times New Roman"/>
          <w:sz w:val="24"/>
        </w:rPr>
        <w:t>2013</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7</w:t>
      </w:r>
      <w:r>
        <w:rPr>
          <w:rFonts w:ascii="Times New Roman" w:hAnsi="Times New Roman"/>
          <w:sz w:val="24"/>
        </w:rPr>
        <w:t>日刊登公告自</w:t>
      </w:r>
      <w:r>
        <w:rPr>
          <w:rFonts w:ascii="Times New Roman" w:hAnsi="Times New Roman"/>
          <w:sz w:val="24"/>
        </w:rPr>
        <w:t>2013</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17</w:t>
      </w:r>
      <w:r>
        <w:rPr>
          <w:rFonts w:ascii="Times New Roman" w:hAnsi="Times New Roman"/>
          <w:sz w:val="24"/>
        </w:rPr>
        <w:t>日起开通定期定额投资计划业务，具体开通销售机构名单和业务规则参见相关公告。</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（十五）定期定额赎回业务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Pr>
          <w:rFonts w:ascii="Times New Roman" w:hAnsi="Times New Roman"/>
          <w:sz w:val="24"/>
        </w:rPr>
        <w:t>2013</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7</w:t>
      </w:r>
      <w:r>
        <w:rPr>
          <w:rFonts w:ascii="Times New Roman" w:hAnsi="Times New Roman"/>
          <w:sz w:val="24"/>
        </w:rPr>
        <w:t>日刊登公告自</w:t>
      </w:r>
      <w:r>
        <w:rPr>
          <w:rFonts w:ascii="Times New Roman" w:hAnsi="Times New Roman"/>
          <w:sz w:val="24"/>
        </w:rPr>
        <w:t>2013</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17</w:t>
      </w:r>
      <w:r>
        <w:rPr>
          <w:rFonts w:ascii="Times New Roman" w:hAnsi="Times New Roman"/>
          <w:sz w:val="24"/>
        </w:rPr>
        <w:t>日起在中国农业银行股份有限公司下属各代销网点开通定期定额赎回业务。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线（</w:t>
      </w:r>
      <w:r>
        <w:rPr>
          <w:rFonts w:ascii="Times New Roman" w:hAnsi="Times New Roman"/>
          <w:sz w:val="24"/>
        </w:rPr>
        <w:t>95599</w:t>
      </w:r>
      <w:r>
        <w:rPr>
          <w:rFonts w:ascii="Times New Roman" w:hAnsi="Times New Roman"/>
          <w:sz w:val="24"/>
        </w:rPr>
        <w:t>）。</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（十六）基金的非交易过户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w:t>
      </w:r>
      <w:r>
        <w:rPr>
          <w:rFonts w:ascii="Times New Roman" w:hAnsi="Times New Roman"/>
          <w:sz w:val="24"/>
        </w:rPr>
        <w:lastRenderedPageBreak/>
        <w:t>构要求提供的相关资料，对于符合条件的非交易过户申请按基金登记机构的规定办理，并按基金登记机构规定的标准收费。</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（十七）基金份额的冻结和解冻</w:t>
      </w:r>
    </w:p>
    <w:p w:rsidR="00F02800" w:rsidRPr="00F02800" w:rsidRDefault="00EB76AC" w:rsidP="00F02800">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登记机构只受理国家有权机关依法要求的基金份额的冻结与解冻，以及登记机构认可、符合法律法规的其他情况下的冻结与解冻。</w:t>
      </w:r>
    </w:p>
    <w:p w:rsidR="00F02800" w:rsidRPr="00AE0830" w:rsidRDefault="00F02800" w:rsidP="00F02800">
      <w:pPr>
        <w:autoSpaceDE w:val="0"/>
        <w:autoSpaceDN w:val="0"/>
        <w:adjustRightInd w:val="0"/>
        <w:snapToGrid w:val="0"/>
        <w:spacing w:line="360" w:lineRule="auto"/>
        <w:ind w:firstLineChars="200" w:firstLine="422"/>
        <w:jc w:val="left"/>
        <w:rPr>
          <w:rFonts w:ascii="宋体" w:hAnsi="宋体"/>
          <w:b/>
          <w:szCs w:val="24"/>
        </w:rPr>
      </w:pPr>
      <w:r w:rsidRPr="00AE0830">
        <w:rPr>
          <w:rFonts w:ascii="宋体" w:hAnsi="宋体" w:hint="eastAsia"/>
          <w:b/>
          <w:szCs w:val="24"/>
        </w:rPr>
        <w:t>（十八）实施侧袋机制期间本基金的申购与赎回</w:t>
      </w:r>
    </w:p>
    <w:p w:rsidR="000F2B1F" w:rsidRDefault="00F02800" w:rsidP="00F02800">
      <w:pPr>
        <w:autoSpaceDE w:val="0"/>
        <w:autoSpaceDN w:val="0"/>
        <w:adjustRightInd w:val="0"/>
        <w:snapToGrid w:val="0"/>
        <w:spacing w:line="360" w:lineRule="auto"/>
        <w:ind w:firstLineChars="200" w:firstLine="420"/>
        <w:jc w:val="left"/>
        <w:rPr>
          <w:rFonts w:ascii="宋体" w:hAnsi="宋体"/>
          <w:szCs w:val="24"/>
        </w:rPr>
      </w:pPr>
      <w:r w:rsidRPr="00F02800">
        <w:rPr>
          <w:rFonts w:ascii="宋体" w:hAnsi="宋体" w:hint="eastAsia"/>
          <w:szCs w:val="24"/>
        </w:rPr>
        <w:t>本基金实施侧袋机制的，本基金的申购和赎回安排详见本招募说明书“侧袋机制”部分的规定或相关公告。</w:t>
      </w:r>
    </w:p>
    <w:p w:rsidR="00B439CC" w:rsidRDefault="00EB76A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0F2B1F" w:rsidRDefault="00EB76AC">
      <w:pPr>
        <w:pStyle w:val="1"/>
        <w:snapToGrid w:val="0"/>
        <w:spacing w:beforeLines="0" w:before="240" w:after="240"/>
        <w:rPr>
          <w:rFonts w:ascii="宋体" w:hAnsi="宋体"/>
          <w:szCs w:val="30"/>
        </w:rPr>
      </w:pPr>
      <w:bookmarkStart w:id="12" w:name="_Toc75346950"/>
      <w:r>
        <w:rPr>
          <w:rFonts w:ascii="Times New Roman" w:hAnsi="Times New Roman"/>
          <w:sz w:val="30"/>
        </w:rPr>
        <w:lastRenderedPageBreak/>
        <w:t>九、基金的转换</w:t>
      </w:r>
      <w:bookmarkEnd w:id="12"/>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（一）基金转换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基金转换是指开放式基金份额持有人将其持有某只基金的部分或全部份额转换为同一基金管理人管理的另一只开放式基金份额。基金转换只能在同一销售机构进行。</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（二）转换业务办理时间</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w:t>
      </w:r>
      <w:r>
        <w:rPr>
          <w:rFonts w:ascii="Times New Roman" w:hAnsi="Times New Roman"/>
          <w:sz w:val="24"/>
        </w:rPr>
        <w:t>2013</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19</w:t>
      </w:r>
      <w:r>
        <w:rPr>
          <w:rFonts w:ascii="Times New Roman" w:hAnsi="Times New Roman"/>
          <w:sz w:val="24"/>
        </w:rPr>
        <w:t>日刊登公告自</w:t>
      </w:r>
      <w:r>
        <w:rPr>
          <w:rFonts w:ascii="Times New Roman" w:hAnsi="Times New Roman"/>
          <w:sz w:val="24"/>
        </w:rPr>
        <w:t>2013</w:t>
      </w:r>
      <w:r>
        <w:rPr>
          <w:rFonts w:ascii="Times New Roman" w:hAnsi="Times New Roman"/>
          <w:sz w:val="24"/>
        </w:rPr>
        <w:t>年</w:t>
      </w:r>
      <w:r>
        <w:rPr>
          <w:rFonts w:ascii="Times New Roman" w:hAnsi="Times New Roman"/>
          <w:sz w:val="24"/>
        </w:rPr>
        <w:t>6</w:t>
      </w:r>
      <w:r>
        <w:rPr>
          <w:rFonts w:ascii="Times New Roman" w:hAnsi="Times New Roman"/>
          <w:sz w:val="24"/>
        </w:rPr>
        <w:t>月</w:t>
      </w:r>
      <w:r>
        <w:rPr>
          <w:rFonts w:ascii="Times New Roman" w:hAnsi="Times New Roman"/>
          <w:sz w:val="24"/>
        </w:rPr>
        <w:t>24</w:t>
      </w:r>
      <w:r>
        <w:rPr>
          <w:rFonts w:ascii="Times New Roman" w:hAnsi="Times New Roman"/>
          <w:sz w:val="24"/>
        </w:rPr>
        <w:t>日起开放日常转换业务。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办理基金间转换的时间为上海证券交易所、深圳证券交易所交易日。若出现新的证券交易市场或交易所交易时间更改或其它原因，基金管理人将视情况进行相应的调整并公告。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本基金转换业务具体开通销售机构名单、可转换旗下基金范围参见相关公告。</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（三）基金转换的程序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、申请方式：书面申请或销售机构公布的其他方式。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、基金转换申请的确认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正常情况下，</w:t>
      </w:r>
      <w:r>
        <w:rPr>
          <w:rFonts w:ascii="Times New Roman" w:hAnsi="Times New Roman"/>
          <w:sz w:val="24"/>
        </w:rPr>
        <w:t>T</w:t>
      </w:r>
      <w:r>
        <w:rPr>
          <w:rFonts w:ascii="Times New Roman" w:hAnsi="Times New Roman"/>
          <w:sz w:val="24"/>
        </w:rPr>
        <w:t>日规定时间受理的申请，注册登记机构在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日内为投资人对该交易的有效性进行确认，在</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日后</w:t>
      </w:r>
      <w:r>
        <w:rPr>
          <w:rFonts w:ascii="Times New Roman" w:hAnsi="Times New Roman"/>
          <w:sz w:val="24"/>
        </w:rPr>
        <w:t>(</w:t>
      </w:r>
      <w:r>
        <w:rPr>
          <w:rFonts w:ascii="Times New Roman" w:hAnsi="Times New Roman"/>
          <w:sz w:val="24"/>
        </w:rPr>
        <w:t>包括该日</w:t>
      </w:r>
      <w:r>
        <w:rPr>
          <w:rFonts w:ascii="Times New Roman" w:hAnsi="Times New Roman"/>
          <w:sz w:val="24"/>
        </w:rPr>
        <w:t>)</w:t>
      </w:r>
      <w:r>
        <w:rPr>
          <w:rFonts w:ascii="Times New Roman" w:hAnsi="Times New Roman"/>
          <w:sz w:val="24"/>
        </w:rPr>
        <w:t>投资人可向销售机构查询转换的确认情况。</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、基金转换的注册登记</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注册登记机构以收到有效转换申请的当天作为转换申请日（</w:t>
      </w:r>
      <w:r>
        <w:rPr>
          <w:rFonts w:ascii="Times New Roman" w:hAnsi="Times New Roman"/>
          <w:sz w:val="24"/>
        </w:rPr>
        <w:t>T</w:t>
      </w:r>
      <w:r>
        <w:rPr>
          <w:rFonts w:ascii="Times New Roman" w:hAnsi="Times New Roman"/>
          <w:sz w:val="24"/>
        </w:rPr>
        <w:t>日）。投资人转换基金成功的，注册登记机构将在</w:t>
      </w:r>
      <w:r>
        <w:rPr>
          <w:rFonts w:ascii="Times New Roman" w:hAnsi="Times New Roman"/>
          <w:sz w:val="24"/>
        </w:rPr>
        <w:t>T</w:t>
      </w:r>
      <w:r>
        <w:rPr>
          <w:rFonts w:ascii="Times New Roman" w:hAnsi="Times New Roman"/>
          <w:sz w:val="24"/>
        </w:rPr>
        <w:t>＋</w:t>
      </w:r>
      <w:r>
        <w:rPr>
          <w:rFonts w:ascii="Times New Roman" w:hAnsi="Times New Roman"/>
          <w:sz w:val="24"/>
        </w:rPr>
        <w:t>1</w:t>
      </w:r>
      <w:r>
        <w:rPr>
          <w:rFonts w:ascii="Times New Roman" w:hAnsi="Times New Roman"/>
          <w:sz w:val="24"/>
        </w:rPr>
        <w:t>日对投资人</w:t>
      </w:r>
      <w:r>
        <w:rPr>
          <w:rFonts w:ascii="Times New Roman" w:hAnsi="Times New Roman"/>
          <w:sz w:val="24"/>
        </w:rPr>
        <w:t>T</w:t>
      </w:r>
      <w:r>
        <w:rPr>
          <w:rFonts w:ascii="Times New Roman" w:hAnsi="Times New Roman"/>
          <w:sz w:val="24"/>
        </w:rPr>
        <w:t>日的基金转换业务申请进行有效性确认，办理转出基金的权益扣除以及转入基金的权益登记，在</w:t>
      </w:r>
      <w:r>
        <w:rPr>
          <w:rFonts w:ascii="Times New Roman" w:hAnsi="Times New Roman"/>
          <w:sz w:val="24"/>
        </w:rPr>
        <w:t>T</w:t>
      </w:r>
      <w:r>
        <w:rPr>
          <w:rFonts w:ascii="Times New Roman" w:hAnsi="Times New Roman"/>
          <w:sz w:val="24"/>
        </w:rPr>
        <w:t>＋</w:t>
      </w:r>
      <w:r>
        <w:rPr>
          <w:rFonts w:ascii="Times New Roman" w:hAnsi="Times New Roman"/>
          <w:sz w:val="24"/>
        </w:rPr>
        <w:t>2</w:t>
      </w:r>
      <w:r>
        <w:rPr>
          <w:rFonts w:ascii="Times New Roman" w:hAnsi="Times New Roman"/>
          <w:sz w:val="24"/>
        </w:rPr>
        <w:t>日后（包括该日）投资人可向销售机构查询基金转换的成交情况，并有权转换或赎回该部分基金份额。</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（四）基金转换的数额限制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基金转换以份额为单位进行申请，申请转换份额精确到小数点后两位，小数点后两位以后的部分四舍五入，误差部分归基金财产。</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本基金遵循</w:t>
      </w:r>
      <w:r>
        <w:rPr>
          <w:rFonts w:ascii="Times New Roman" w:hAnsi="Times New Roman"/>
          <w:sz w:val="24"/>
        </w:rPr>
        <w:t>“</w:t>
      </w:r>
      <w:r>
        <w:rPr>
          <w:rFonts w:ascii="Times New Roman" w:hAnsi="Times New Roman"/>
          <w:sz w:val="24"/>
        </w:rPr>
        <w:t>份额转换</w:t>
      </w:r>
      <w:r>
        <w:rPr>
          <w:rFonts w:ascii="Times New Roman" w:hAnsi="Times New Roman"/>
          <w:sz w:val="24"/>
        </w:rPr>
        <w:t>”</w:t>
      </w:r>
      <w:r>
        <w:rPr>
          <w:rFonts w:ascii="Times New Roman" w:hAnsi="Times New Roman"/>
          <w:sz w:val="24"/>
        </w:rPr>
        <w:t>的原则，单笔转换份额不得低于</w:t>
      </w:r>
      <w:r>
        <w:rPr>
          <w:rFonts w:ascii="Times New Roman" w:hAnsi="Times New Roman"/>
          <w:sz w:val="24"/>
        </w:rPr>
        <w:t>1</w:t>
      </w:r>
      <w:r>
        <w:rPr>
          <w:rFonts w:ascii="Times New Roman" w:hAnsi="Times New Roman"/>
          <w:sz w:val="24"/>
        </w:rPr>
        <w:t>份。基金持有人可将</w:t>
      </w:r>
      <w:r>
        <w:rPr>
          <w:rFonts w:ascii="Times New Roman" w:hAnsi="Times New Roman"/>
          <w:sz w:val="24"/>
        </w:rPr>
        <w:lastRenderedPageBreak/>
        <w:t>其全部或部分基金份额转换成其它基金，单笔转换申请不受转入基金最低申购限额限制。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（五）基金转换费用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、每笔基金转换视为一笔赎回和一笔申购，基金转换费用相应由转出基金的赎回费用及转出、转入基金的申购补差费用构成。</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、转出基金的赎回费用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转出基金的赎回费用及归入基金财产的比例按照各基金最新的更新招募说明书及相关公告规定的赎回费率和计费方式收取。</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、前端收费模式下转出与转入基金的申购补差费用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、后端收费模式下转出与转入基金的申购补差费用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w:t>
      </w:r>
      <w:r>
        <w:rPr>
          <w:rFonts w:ascii="Times New Roman" w:hAnsi="Times New Roman"/>
          <w:sz w:val="24"/>
        </w:rPr>
        <w:lastRenderedPageBreak/>
        <w:t>基金后端申购费率减去转入基金后端申购费率差额进行补差。</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、网上直销的申购补差费率优惠</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为更好服务投资者，本基金管理人已开通基金网上直销业务，个人投资者可以通过</w:t>
      </w:r>
      <w:r>
        <w:rPr>
          <w:rFonts w:ascii="Times New Roman" w:hAnsi="Times New Roman"/>
          <w:sz w:val="24"/>
        </w:rPr>
        <w:t>“</w:t>
      </w:r>
      <w:r>
        <w:rPr>
          <w:rFonts w:ascii="Times New Roman" w:hAnsi="Times New Roman"/>
          <w:sz w:val="24"/>
        </w:rPr>
        <w:t>网上直销交易平台</w:t>
      </w:r>
      <w:r>
        <w:rPr>
          <w:rFonts w:ascii="Times New Roman" w:hAnsi="Times New Roman"/>
          <w:sz w:val="24"/>
        </w:rPr>
        <w:t>”</w:t>
      </w:r>
      <w:r>
        <w:rPr>
          <w:rFonts w:ascii="Times New Roman" w:hAnsi="Times New Roman"/>
          <w:sz w:val="24"/>
        </w:rPr>
        <w:t>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具体转换费率水平请参见本基金管理人网站（</w:t>
      </w:r>
      <w:r>
        <w:rPr>
          <w:rFonts w:ascii="Times New Roman" w:hAnsi="Times New Roman"/>
          <w:sz w:val="24"/>
        </w:rPr>
        <w:t>www.fund001.com</w:t>
      </w:r>
      <w:r>
        <w:rPr>
          <w:rFonts w:ascii="Times New Roman" w:hAnsi="Times New Roman"/>
          <w:sz w:val="24"/>
        </w:rPr>
        <w:t>）列示的相关转换费率表或相关公告。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、基金管理人可以根据法律法规及基金合同的规定对上述收费方式和费率进行调整，并应于调整后的收费方式和费率在实施前依照《信息披露办法》的有关规定在中国证监会指定媒介上公告。</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（六）基金转换份额的计算公式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、前端收费模式下基金转换份额的计算公式及举例</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转出确认金额</w:t>
      </w:r>
      <w:r>
        <w:rPr>
          <w:rFonts w:ascii="Times New Roman" w:hAnsi="Times New Roman"/>
          <w:sz w:val="24"/>
        </w:rPr>
        <w:t>=</w:t>
      </w:r>
      <w:r>
        <w:rPr>
          <w:rFonts w:ascii="Times New Roman" w:hAnsi="Times New Roman"/>
          <w:sz w:val="24"/>
        </w:rPr>
        <w:t>转出的基金份额</w:t>
      </w:r>
      <w:r>
        <w:rPr>
          <w:rFonts w:ascii="Times New Roman" w:hAnsi="Times New Roman"/>
          <w:sz w:val="24"/>
        </w:rPr>
        <w:t>×</w:t>
      </w:r>
      <w:r>
        <w:rPr>
          <w:rFonts w:ascii="Times New Roman" w:hAnsi="Times New Roman"/>
          <w:sz w:val="24"/>
        </w:rPr>
        <w:t>转换申请当日转出基金的基金份额净值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对应的转出基金的赎回费率</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转入确认金额</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转出基金的赎回费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转出与转入基金的申购补差费</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对应的转出与转入基金的申购补差费率</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对应的转出与转入基金的申购补差费率）</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（注：对于适用固定金额申购补差费用的，转出与转入基金的申购补差费＝固定金额的申购补差费）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转出与转入基金的申购补差费</w:t>
      </w:r>
      <w:r>
        <w:rPr>
          <w:rFonts w:ascii="Times New Roman" w:hAnsi="Times New Roman"/>
          <w:sz w:val="24"/>
        </w:rPr>
        <w:t>+A</w:t>
      </w:r>
      <w:r>
        <w:rPr>
          <w:rFonts w:ascii="Times New Roman" w:hAnsi="Times New Roman"/>
          <w:sz w:val="24"/>
        </w:rPr>
        <w:t>）</w:t>
      </w:r>
      <w:r>
        <w:rPr>
          <w:rFonts w:ascii="Times New Roman" w:hAnsi="Times New Roman"/>
          <w:sz w:val="24"/>
        </w:rPr>
        <w:t>/</w:t>
      </w:r>
      <w:r>
        <w:rPr>
          <w:rFonts w:ascii="Times New Roman" w:hAnsi="Times New Roman"/>
          <w:sz w:val="24"/>
        </w:rPr>
        <w:t>转换申请当日转入基金的基金份额净值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其中：</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A</w:t>
      </w:r>
      <w:r>
        <w:rPr>
          <w:rFonts w:ascii="Times New Roman" w:hAnsi="Times New Roman"/>
          <w:sz w:val="24"/>
        </w:rPr>
        <w:t>为货币市场基金转出的基金份额按比例结转的账户当前累计待支付收益（仅限转出基金为货币市场基金的情形，否则</w:t>
      </w:r>
      <w:r>
        <w:rPr>
          <w:rFonts w:ascii="Times New Roman" w:hAnsi="Times New Roman"/>
          <w:sz w:val="24"/>
        </w:rPr>
        <w:t>A</w:t>
      </w:r>
      <w:r>
        <w:rPr>
          <w:rFonts w:ascii="Times New Roman" w:hAnsi="Times New Roman"/>
          <w:sz w:val="24"/>
        </w:rPr>
        <w:t>为</w:t>
      </w:r>
      <w:r>
        <w:rPr>
          <w:rFonts w:ascii="Times New Roman" w:hAnsi="Times New Roman"/>
          <w:sz w:val="24"/>
        </w:rPr>
        <w:t>0</w:t>
      </w:r>
      <w:r>
        <w:rPr>
          <w:rFonts w:ascii="Times New Roman" w:hAnsi="Times New Roman"/>
          <w:sz w:val="24"/>
        </w:rPr>
        <w:t>）。</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转入基金确认份额的计算精确到小数点后两位，小数点后两位以后的部分四舍五入，误差部分归基金财产。</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例一：某投资者持有交银趋势前端收费模式的基金份额</w:t>
      </w:r>
      <w:r>
        <w:rPr>
          <w:rFonts w:ascii="Times New Roman" w:hAnsi="Times New Roman"/>
          <w:sz w:val="24"/>
        </w:rPr>
        <w:t>100,000</w:t>
      </w:r>
      <w:r>
        <w:rPr>
          <w:rFonts w:ascii="Times New Roman" w:hAnsi="Times New Roman"/>
          <w:sz w:val="24"/>
        </w:rPr>
        <w:t>份，持有期半年，转换申请当日交银趋势的基金份额净值为</w:t>
      </w:r>
      <w:r>
        <w:rPr>
          <w:rFonts w:ascii="Times New Roman" w:hAnsi="Times New Roman"/>
          <w:sz w:val="24"/>
        </w:rPr>
        <w:t>1.010</w:t>
      </w:r>
      <w:r>
        <w:rPr>
          <w:rFonts w:ascii="Times New Roman" w:hAnsi="Times New Roman"/>
          <w:sz w:val="24"/>
        </w:rPr>
        <w:t>元，交银成长的基金份额净值</w:t>
      </w:r>
      <w:r>
        <w:rPr>
          <w:rFonts w:ascii="Times New Roman" w:hAnsi="Times New Roman"/>
          <w:sz w:val="24"/>
        </w:rPr>
        <w:lastRenderedPageBreak/>
        <w:t>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份交银趋势前端基金份额转换为交银成长前端基金份额，则转入交银成长确认的基金份额为：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转出确认金额</w:t>
      </w:r>
      <w:r>
        <w:rPr>
          <w:rFonts w:ascii="Times New Roman" w:hAnsi="Times New Roman"/>
          <w:sz w:val="24"/>
        </w:rPr>
        <w:t>=100,000×1.010=101,000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w:t>
      </w:r>
      <w:r>
        <w:rPr>
          <w:rFonts w:ascii="Times New Roman" w:hAnsi="Times New Roman"/>
          <w:sz w:val="24"/>
        </w:rPr>
        <w:t>=101,000×0.5%=505</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转入确认金额</w:t>
      </w:r>
      <w:r>
        <w:rPr>
          <w:rFonts w:ascii="Times New Roman" w:hAnsi="Times New Roman"/>
          <w:sz w:val="24"/>
        </w:rPr>
        <w:t>=101,000-505=100,495</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转出与转入基金的申购补差费</w:t>
      </w:r>
      <w:r>
        <w:rPr>
          <w:rFonts w:ascii="Times New Roman" w:hAnsi="Times New Roman"/>
          <w:sz w:val="24"/>
        </w:rPr>
        <w:t>=100,495×0/</w:t>
      </w:r>
      <w:r>
        <w:rPr>
          <w:rFonts w:ascii="Times New Roman" w:hAnsi="Times New Roman"/>
          <w:sz w:val="24"/>
        </w:rPr>
        <w:t>（</w:t>
      </w:r>
      <w:r>
        <w:rPr>
          <w:rFonts w:ascii="Times New Roman" w:hAnsi="Times New Roman"/>
          <w:sz w:val="24"/>
        </w:rPr>
        <w:t>1+0</w:t>
      </w:r>
      <w:r>
        <w:rPr>
          <w:rFonts w:ascii="Times New Roman" w:hAnsi="Times New Roman"/>
          <w:sz w:val="24"/>
        </w:rPr>
        <w:t>）</w:t>
      </w:r>
      <w:r>
        <w:rPr>
          <w:rFonts w:ascii="Times New Roman" w:hAnsi="Times New Roman"/>
          <w:sz w:val="24"/>
        </w:rPr>
        <w:t>=0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100,495-0</w:t>
      </w:r>
      <w:r>
        <w:rPr>
          <w:rFonts w:ascii="Times New Roman" w:hAnsi="Times New Roman"/>
          <w:sz w:val="24"/>
        </w:rPr>
        <w:t>）</w:t>
      </w:r>
      <w:r>
        <w:rPr>
          <w:rFonts w:ascii="Times New Roman" w:hAnsi="Times New Roman"/>
          <w:sz w:val="24"/>
        </w:rPr>
        <w:t>/2.2700=44,270.93</w:t>
      </w:r>
      <w:r>
        <w:rPr>
          <w:rFonts w:ascii="Times New Roman" w:hAnsi="Times New Roman"/>
          <w:sz w:val="24"/>
        </w:rPr>
        <w:t>份</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例二：某投资者持有交银增利</w:t>
      </w:r>
      <w:r>
        <w:rPr>
          <w:rFonts w:ascii="Times New Roman" w:hAnsi="Times New Roman"/>
          <w:sz w:val="24"/>
        </w:rPr>
        <w:t>A</w:t>
      </w:r>
      <w:r>
        <w:rPr>
          <w:rFonts w:ascii="Times New Roman" w:hAnsi="Times New Roman"/>
          <w:sz w:val="24"/>
        </w:rPr>
        <w:t>类基金份额</w:t>
      </w:r>
      <w:r>
        <w:rPr>
          <w:rFonts w:ascii="Times New Roman" w:hAnsi="Times New Roman"/>
          <w:sz w:val="24"/>
        </w:rPr>
        <w:t>1,000,000</w:t>
      </w:r>
      <w:r>
        <w:rPr>
          <w:rFonts w:ascii="Times New Roman" w:hAnsi="Times New Roman"/>
          <w:sz w:val="24"/>
        </w:rPr>
        <w:t>份，持有期一年半，转换申请当日交银增利</w:t>
      </w:r>
      <w:r>
        <w:rPr>
          <w:rFonts w:ascii="Times New Roman" w:hAnsi="Times New Roman"/>
          <w:sz w:val="24"/>
        </w:rPr>
        <w:t>A</w:t>
      </w:r>
      <w:r>
        <w:rPr>
          <w:rFonts w:ascii="Times New Roman" w:hAnsi="Times New Roman"/>
          <w:sz w:val="24"/>
        </w:rPr>
        <w:t>类基金份额的基金份额净值为</w:t>
      </w:r>
      <w:r>
        <w:rPr>
          <w:rFonts w:ascii="Times New Roman" w:hAnsi="Times New Roman"/>
          <w:sz w:val="24"/>
        </w:rPr>
        <w:t>1.0200</w:t>
      </w:r>
      <w:r>
        <w:rPr>
          <w:rFonts w:ascii="Times New Roman" w:hAnsi="Times New Roman"/>
          <w:sz w:val="24"/>
        </w:rPr>
        <w:t>元，交银趋势的基金份额净值为</w:t>
      </w:r>
      <w:r>
        <w:rPr>
          <w:rFonts w:ascii="Times New Roman" w:hAnsi="Times New Roman"/>
          <w:sz w:val="24"/>
        </w:rPr>
        <w:t>1.010</w:t>
      </w:r>
      <w:r>
        <w:rPr>
          <w:rFonts w:ascii="Times New Roman" w:hAnsi="Times New Roman"/>
          <w:sz w:val="24"/>
        </w:rPr>
        <w:t>元。若该投资者将</w:t>
      </w:r>
      <w:r>
        <w:rPr>
          <w:rFonts w:ascii="Times New Roman" w:hAnsi="Times New Roman"/>
          <w:sz w:val="24"/>
        </w:rPr>
        <w:t>1,000,000</w:t>
      </w:r>
      <w:r>
        <w:rPr>
          <w:rFonts w:ascii="Times New Roman" w:hAnsi="Times New Roman"/>
          <w:sz w:val="24"/>
        </w:rPr>
        <w:t>份交银增利</w:t>
      </w:r>
      <w:r>
        <w:rPr>
          <w:rFonts w:ascii="Times New Roman" w:hAnsi="Times New Roman"/>
          <w:sz w:val="24"/>
        </w:rPr>
        <w:t>A</w:t>
      </w:r>
      <w:r>
        <w:rPr>
          <w:rFonts w:ascii="Times New Roman" w:hAnsi="Times New Roman"/>
          <w:sz w:val="24"/>
        </w:rPr>
        <w:t>类基金份额转换为交银趋势前端基金份额，则转入交银趋势确认的基金份额为：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转出确认金额</w:t>
      </w:r>
      <w:r>
        <w:rPr>
          <w:rFonts w:ascii="Times New Roman" w:hAnsi="Times New Roman"/>
          <w:sz w:val="24"/>
        </w:rPr>
        <w:t>=1,000,000×1.0200=1,020,000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w:t>
      </w:r>
      <w:r>
        <w:rPr>
          <w:rFonts w:ascii="Times New Roman" w:hAnsi="Times New Roman"/>
          <w:sz w:val="24"/>
        </w:rPr>
        <w:t>=1,020,000×0.05%=510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转入确认金额</w:t>
      </w:r>
      <w:r>
        <w:rPr>
          <w:rFonts w:ascii="Times New Roman" w:hAnsi="Times New Roman"/>
          <w:sz w:val="24"/>
        </w:rPr>
        <w:t>=1,020,000-510=1,019,490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转出与转入基金的申购补差费</w:t>
      </w:r>
      <w:r>
        <w:rPr>
          <w:rFonts w:ascii="Times New Roman" w:hAnsi="Times New Roman"/>
          <w:sz w:val="24"/>
        </w:rPr>
        <w:t>=1,019,490×0.5%/</w:t>
      </w:r>
      <w:r>
        <w:rPr>
          <w:rFonts w:ascii="Times New Roman" w:hAnsi="Times New Roman"/>
          <w:sz w:val="24"/>
        </w:rPr>
        <w:t>（</w:t>
      </w:r>
      <w:r>
        <w:rPr>
          <w:rFonts w:ascii="Times New Roman" w:hAnsi="Times New Roman"/>
          <w:sz w:val="24"/>
        </w:rPr>
        <w:t>1+0.5%</w:t>
      </w:r>
      <w:r>
        <w:rPr>
          <w:rFonts w:ascii="Times New Roman" w:hAnsi="Times New Roman"/>
          <w:sz w:val="24"/>
        </w:rPr>
        <w:t>）</w:t>
      </w:r>
      <w:r>
        <w:rPr>
          <w:rFonts w:ascii="Times New Roman" w:hAnsi="Times New Roman"/>
          <w:sz w:val="24"/>
        </w:rPr>
        <w:t>=5,072.09</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1,019,490-5,072.09</w:t>
      </w:r>
      <w:r>
        <w:rPr>
          <w:rFonts w:ascii="Times New Roman" w:hAnsi="Times New Roman"/>
          <w:sz w:val="24"/>
        </w:rPr>
        <w:t>）</w:t>
      </w:r>
      <w:r>
        <w:rPr>
          <w:rFonts w:ascii="Times New Roman" w:hAnsi="Times New Roman"/>
          <w:sz w:val="24"/>
        </w:rPr>
        <w:t>/1.010=1,004,374.17</w:t>
      </w:r>
      <w:r>
        <w:rPr>
          <w:rFonts w:ascii="Times New Roman" w:hAnsi="Times New Roman"/>
          <w:sz w:val="24"/>
        </w:rPr>
        <w:t>份</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例三：某投资者持有交银增利</w:t>
      </w:r>
      <w:r>
        <w:rPr>
          <w:rFonts w:ascii="Times New Roman" w:hAnsi="Times New Roman"/>
          <w:sz w:val="24"/>
        </w:rPr>
        <w:t xml:space="preserve">C </w:t>
      </w:r>
      <w:r>
        <w:rPr>
          <w:rFonts w:ascii="Times New Roman" w:hAnsi="Times New Roman"/>
          <w:sz w:val="24"/>
        </w:rPr>
        <w:t>类基金份额</w:t>
      </w:r>
      <w:r>
        <w:rPr>
          <w:rFonts w:ascii="Times New Roman" w:hAnsi="Times New Roman"/>
          <w:sz w:val="24"/>
        </w:rPr>
        <w:t>100,000</w:t>
      </w:r>
      <w:r>
        <w:rPr>
          <w:rFonts w:ascii="Times New Roman" w:hAnsi="Times New Roman"/>
          <w:sz w:val="24"/>
        </w:rPr>
        <w:t>份，持有期一年半，转换申请当日交银增利</w:t>
      </w:r>
      <w:r>
        <w:rPr>
          <w:rFonts w:ascii="Times New Roman" w:hAnsi="Times New Roman"/>
          <w:sz w:val="24"/>
        </w:rPr>
        <w:t>C</w:t>
      </w:r>
      <w:r>
        <w:rPr>
          <w:rFonts w:ascii="Times New Roman" w:hAnsi="Times New Roman"/>
          <w:sz w:val="24"/>
        </w:rPr>
        <w:t>类基金份额净值为</w:t>
      </w:r>
      <w:r>
        <w:rPr>
          <w:rFonts w:ascii="Times New Roman" w:hAnsi="Times New Roman"/>
          <w:sz w:val="24"/>
        </w:rPr>
        <w:t>1.2500</w:t>
      </w:r>
      <w:r>
        <w:rPr>
          <w:rFonts w:ascii="Times New Roman" w:hAnsi="Times New Roman"/>
          <w:sz w:val="24"/>
        </w:rPr>
        <w:t>元，交银精选的基金份额净值为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份交银增利</w:t>
      </w:r>
      <w:r>
        <w:rPr>
          <w:rFonts w:ascii="Times New Roman" w:hAnsi="Times New Roman"/>
          <w:sz w:val="24"/>
        </w:rPr>
        <w:t>C</w:t>
      </w:r>
      <w:r>
        <w:rPr>
          <w:rFonts w:ascii="Times New Roman" w:hAnsi="Times New Roman"/>
          <w:sz w:val="24"/>
        </w:rPr>
        <w:t>类基金份额转换为交银精选前端基金份额，则转入交银精选确认的基金份额为：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转出确认金额</w:t>
      </w:r>
      <w:r>
        <w:rPr>
          <w:rFonts w:ascii="Times New Roman" w:hAnsi="Times New Roman"/>
          <w:sz w:val="24"/>
        </w:rPr>
        <w:t>=100,000×1.2500=125,000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w:t>
      </w:r>
      <w:r>
        <w:rPr>
          <w:rFonts w:ascii="Times New Roman" w:hAnsi="Times New Roman"/>
          <w:sz w:val="24"/>
        </w:rPr>
        <w:t>=0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转入确认金额</w:t>
      </w:r>
      <w:r>
        <w:rPr>
          <w:rFonts w:ascii="Times New Roman" w:hAnsi="Times New Roman"/>
          <w:sz w:val="24"/>
        </w:rPr>
        <w:t>=125,000-0=125,000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转出与转入基金的申购补差费</w:t>
      </w:r>
      <w:r>
        <w:rPr>
          <w:rFonts w:ascii="Times New Roman" w:hAnsi="Times New Roman"/>
          <w:sz w:val="24"/>
        </w:rPr>
        <w:t>=125,000×1.5%/</w:t>
      </w:r>
      <w:r>
        <w:rPr>
          <w:rFonts w:ascii="Times New Roman" w:hAnsi="Times New Roman"/>
          <w:sz w:val="24"/>
        </w:rPr>
        <w:t>（</w:t>
      </w:r>
      <w:r>
        <w:rPr>
          <w:rFonts w:ascii="Times New Roman" w:hAnsi="Times New Roman"/>
          <w:sz w:val="24"/>
        </w:rPr>
        <w:t>1+1.5%</w:t>
      </w:r>
      <w:r>
        <w:rPr>
          <w:rFonts w:ascii="Times New Roman" w:hAnsi="Times New Roman"/>
          <w:sz w:val="24"/>
        </w:rPr>
        <w:t>）</w:t>
      </w:r>
      <w:r>
        <w:rPr>
          <w:rFonts w:ascii="Times New Roman" w:hAnsi="Times New Roman"/>
          <w:sz w:val="24"/>
        </w:rPr>
        <w:t>=1,847.29</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125,000-1,847.29</w:t>
      </w:r>
      <w:r>
        <w:rPr>
          <w:rFonts w:ascii="Times New Roman" w:hAnsi="Times New Roman"/>
          <w:sz w:val="24"/>
        </w:rPr>
        <w:t>）</w:t>
      </w:r>
      <w:r>
        <w:rPr>
          <w:rFonts w:ascii="Times New Roman" w:hAnsi="Times New Roman"/>
          <w:sz w:val="24"/>
        </w:rPr>
        <w:t>/2.2700=54,252.30</w:t>
      </w:r>
      <w:r>
        <w:rPr>
          <w:rFonts w:ascii="Times New Roman" w:hAnsi="Times New Roman"/>
          <w:sz w:val="24"/>
        </w:rPr>
        <w:t>份</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例四：某投资者持有交银货币</w:t>
      </w:r>
      <w:r>
        <w:rPr>
          <w:rFonts w:ascii="Times New Roman" w:hAnsi="Times New Roman"/>
          <w:sz w:val="24"/>
        </w:rPr>
        <w:t>A</w:t>
      </w:r>
      <w:r>
        <w:rPr>
          <w:rFonts w:ascii="Times New Roman" w:hAnsi="Times New Roman"/>
          <w:sz w:val="24"/>
        </w:rPr>
        <w:t>级基金份额</w:t>
      </w:r>
      <w:r>
        <w:rPr>
          <w:rFonts w:ascii="Times New Roman" w:hAnsi="Times New Roman"/>
          <w:sz w:val="24"/>
        </w:rPr>
        <w:t>100,000</w:t>
      </w:r>
      <w:r>
        <w:rPr>
          <w:rFonts w:ascii="Times New Roman" w:hAnsi="Times New Roman"/>
          <w:sz w:val="24"/>
        </w:rPr>
        <w:t>份，该</w:t>
      </w:r>
      <w:r>
        <w:rPr>
          <w:rFonts w:ascii="Times New Roman" w:hAnsi="Times New Roman"/>
          <w:sz w:val="24"/>
        </w:rPr>
        <w:t>100,000</w:t>
      </w:r>
      <w:r>
        <w:rPr>
          <w:rFonts w:ascii="Times New Roman" w:hAnsi="Times New Roman"/>
          <w:sz w:val="24"/>
        </w:rPr>
        <w:t>份基金份额未结转的待支付收益为</w:t>
      </w:r>
      <w:r>
        <w:rPr>
          <w:rFonts w:ascii="Times New Roman" w:hAnsi="Times New Roman"/>
          <w:sz w:val="24"/>
        </w:rPr>
        <w:t>61.52</w:t>
      </w:r>
      <w:r>
        <w:rPr>
          <w:rFonts w:ascii="Times New Roman" w:hAnsi="Times New Roman"/>
          <w:sz w:val="24"/>
        </w:rPr>
        <w:t>元，转换申请当日交银增利</w:t>
      </w:r>
      <w:r>
        <w:rPr>
          <w:rFonts w:ascii="Times New Roman" w:hAnsi="Times New Roman"/>
          <w:sz w:val="24"/>
        </w:rPr>
        <w:t>A/B</w:t>
      </w:r>
      <w:r>
        <w:rPr>
          <w:rFonts w:ascii="Times New Roman" w:hAnsi="Times New Roman"/>
          <w:sz w:val="24"/>
        </w:rPr>
        <w:t>类基金份额净值为</w:t>
      </w:r>
      <w:r>
        <w:rPr>
          <w:rFonts w:ascii="Times New Roman" w:hAnsi="Times New Roman"/>
          <w:sz w:val="24"/>
        </w:rPr>
        <w:t>1.2700</w:t>
      </w:r>
      <w:r>
        <w:rPr>
          <w:rFonts w:ascii="Times New Roman" w:hAnsi="Times New Roman"/>
          <w:sz w:val="24"/>
        </w:rPr>
        <w:t>元，交银货币的基金份额净值为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份交银货币</w:t>
      </w:r>
      <w:r>
        <w:rPr>
          <w:rFonts w:ascii="Times New Roman" w:hAnsi="Times New Roman"/>
          <w:sz w:val="24"/>
        </w:rPr>
        <w:t>A</w:t>
      </w:r>
      <w:r>
        <w:rPr>
          <w:rFonts w:ascii="Times New Roman" w:hAnsi="Times New Roman"/>
          <w:sz w:val="24"/>
        </w:rPr>
        <w:t>级基金份额转换为交银增利</w:t>
      </w:r>
      <w:r>
        <w:rPr>
          <w:rFonts w:ascii="Times New Roman" w:hAnsi="Times New Roman"/>
          <w:sz w:val="24"/>
        </w:rPr>
        <w:t>A</w:t>
      </w:r>
      <w:r>
        <w:rPr>
          <w:rFonts w:ascii="Times New Roman" w:hAnsi="Times New Roman"/>
          <w:sz w:val="24"/>
        </w:rPr>
        <w:t>类基金份额，则转入确认的交银增利</w:t>
      </w:r>
      <w:r>
        <w:rPr>
          <w:rFonts w:ascii="Times New Roman" w:hAnsi="Times New Roman"/>
          <w:sz w:val="24"/>
        </w:rPr>
        <w:t>A</w:t>
      </w:r>
      <w:r>
        <w:rPr>
          <w:rFonts w:ascii="Times New Roman" w:hAnsi="Times New Roman"/>
          <w:sz w:val="24"/>
        </w:rPr>
        <w:t>类基金份额为：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转出确认金额</w:t>
      </w:r>
      <w:r>
        <w:rPr>
          <w:rFonts w:ascii="Times New Roman" w:hAnsi="Times New Roman"/>
          <w:sz w:val="24"/>
        </w:rPr>
        <w:t>=100,000×1.00=100,000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w:t>
      </w:r>
      <w:r>
        <w:rPr>
          <w:rFonts w:ascii="Times New Roman" w:hAnsi="Times New Roman"/>
          <w:sz w:val="24"/>
        </w:rPr>
        <w:t>=0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转入确认金额</w:t>
      </w:r>
      <w:r>
        <w:rPr>
          <w:rFonts w:ascii="Times New Roman" w:hAnsi="Times New Roman"/>
          <w:sz w:val="24"/>
        </w:rPr>
        <w:t>=100,000-0=100,000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转出与转入基金的申购补差费</w:t>
      </w:r>
      <w:r>
        <w:rPr>
          <w:rFonts w:ascii="Times New Roman" w:hAnsi="Times New Roman"/>
          <w:sz w:val="24"/>
        </w:rPr>
        <w:t>=100,000×0.8%/</w:t>
      </w:r>
      <w:r>
        <w:rPr>
          <w:rFonts w:ascii="Times New Roman" w:hAnsi="Times New Roman"/>
          <w:sz w:val="24"/>
        </w:rPr>
        <w:t>（</w:t>
      </w:r>
      <w:r>
        <w:rPr>
          <w:rFonts w:ascii="Times New Roman" w:hAnsi="Times New Roman"/>
          <w:sz w:val="24"/>
        </w:rPr>
        <w:t>1+0.8%</w:t>
      </w:r>
      <w:r>
        <w:rPr>
          <w:rFonts w:ascii="Times New Roman" w:hAnsi="Times New Roman"/>
          <w:sz w:val="24"/>
        </w:rPr>
        <w:t>）</w:t>
      </w:r>
      <w:r>
        <w:rPr>
          <w:rFonts w:ascii="Times New Roman" w:hAnsi="Times New Roman"/>
          <w:sz w:val="24"/>
        </w:rPr>
        <w:t>=793.65</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100,000-793.65+61.52</w:t>
      </w:r>
      <w:r>
        <w:rPr>
          <w:rFonts w:ascii="Times New Roman" w:hAnsi="Times New Roman"/>
          <w:sz w:val="24"/>
        </w:rPr>
        <w:t>）</w:t>
      </w:r>
      <w:r>
        <w:rPr>
          <w:rFonts w:ascii="Times New Roman" w:hAnsi="Times New Roman"/>
          <w:sz w:val="24"/>
        </w:rPr>
        <w:t>/1.2700=78,163.68</w:t>
      </w:r>
      <w:r>
        <w:rPr>
          <w:rFonts w:ascii="Times New Roman" w:hAnsi="Times New Roman"/>
          <w:sz w:val="24"/>
        </w:rPr>
        <w:t>份</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、后端收费模式下基金转换份额的计算公式及举例</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转出确认金额</w:t>
      </w:r>
      <w:r>
        <w:rPr>
          <w:rFonts w:ascii="Times New Roman" w:hAnsi="Times New Roman"/>
          <w:sz w:val="24"/>
        </w:rPr>
        <w:t>=</w:t>
      </w:r>
      <w:r>
        <w:rPr>
          <w:rFonts w:ascii="Times New Roman" w:hAnsi="Times New Roman"/>
          <w:sz w:val="24"/>
        </w:rPr>
        <w:t>转出的基金份额</w:t>
      </w:r>
      <w:r>
        <w:rPr>
          <w:rFonts w:ascii="Times New Roman" w:hAnsi="Times New Roman"/>
          <w:sz w:val="24"/>
        </w:rPr>
        <w:t>×</w:t>
      </w:r>
      <w:r>
        <w:rPr>
          <w:rFonts w:ascii="Times New Roman" w:hAnsi="Times New Roman"/>
          <w:sz w:val="24"/>
        </w:rPr>
        <w:t>转换申请当日转出基金的基金份额净值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对应的转出基金的赎回费率</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转入确认金额</w:t>
      </w:r>
      <w:r>
        <w:rPr>
          <w:rFonts w:ascii="Times New Roman" w:hAnsi="Times New Roman"/>
          <w:sz w:val="24"/>
        </w:rPr>
        <w:t>=</w:t>
      </w:r>
      <w:r>
        <w:rPr>
          <w:rFonts w:ascii="Times New Roman" w:hAnsi="Times New Roman"/>
          <w:sz w:val="24"/>
        </w:rPr>
        <w:t>转出确认金额</w:t>
      </w:r>
      <w:r>
        <w:rPr>
          <w:rFonts w:ascii="Times New Roman" w:hAnsi="Times New Roman"/>
          <w:sz w:val="24"/>
        </w:rPr>
        <w:t>-</w:t>
      </w:r>
      <w:r>
        <w:rPr>
          <w:rFonts w:ascii="Times New Roman" w:hAnsi="Times New Roman"/>
          <w:sz w:val="24"/>
        </w:rPr>
        <w:t>转出基金的赎回费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转出与转入基金的申购补差费</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对应的转出与转入基金的申购补差费率</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（转入确认金额</w:t>
      </w:r>
      <w:r>
        <w:rPr>
          <w:rFonts w:ascii="Times New Roman" w:hAnsi="Times New Roman"/>
          <w:sz w:val="24"/>
        </w:rPr>
        <w:t>-</w:t>
      </w:r>
      <w:r>
        <w:rPr>
          <w:rFonts w:ascii="Times New Roman" w:hAnsi="Times New Roman"/>
          <w:sz w:val="24"/>
        </w:rPr>
        <w:t>转出与转入基金的申购补差费</w:t>
      </w:r>
      <w:r>
        <w:rPr>
          <w:rFonts w:ascii="Times New Roman" w:hAnsi="Times New Roman"/>
          <w:sz w:val="24"/>
        </w:rPr>
        <w:t>+A</w:t>
      </w:r>
      <w:r>
        <w:rPr>
          <w:rFonts w:ascii="Times New Roman" w:hAnsi="Times New Roman"/>
          <w:sz w:val="24"/>
        </w:rPr>
        <w:t>）</w:t>
      </w:r>
      <w:r>
        <w:rPr>
          <w:rFonts w:ascii="Times New Roman" w:hAnsi="Times New Roman"/>
          <w:sz w:val="24"/>
        </w:rPr>
        <w:t>/</w:t>
      </w:r>
      <w:r>
        <w:rPr>
          <w:rFonts w:ascii="Times New Roman" w:hAnsi="Times New Roman"/>
          <w:sz w:val="24"/>
        </w:rPr>
        <w:t>转换申请当日转入基金的基金份额净值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其中：</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A</w:t>
      </w:r>
      <w:r>
        <w:rPr>
          <w:rFonts w:ascii="Times New Roman" w:hAnsi="Times New Roman"/>
          <w:sz w:val="24"/>
        </w:rPr>
        <w:t>为货币市场基金转出的基金份额按比例结转的账户当前累计待支付收益（仅限转出基金为货币市场基金的情形，否则</w:t>
      </w:r>
      <w:r>
        <w:rPr>
          <w:rFonts w:ascii="Times New Roman" w:hAnsi="Times New Roman"/>
          <w:sz w:val="24"/>
        </w:rPr>
        <w:t>A</w:t>
      </w:r>
      <w:r>
        <w:rPr>
          <w:rFonts w:ascii="Times New Roman" w:hAnsi="Times New Roman"/>
          <w:sz w:val="24"/>
        </w:rPr>
        <w:t>为</w:t>
      </w:r>
      <w:r>
        <w:rPr>
          <w:rFonts w:ascii="Times New Roman" w:hAnsi="Times New Roman"/>
          <w:sz w:val="24"/>
        </w:rPr>
        <w:t>0</w:t>
      </w:r>
      <w:r>
        <w:rPr>
          <w:rFonts w:ascii="Times New Roman" w:hAnsi="Times New Roman"/>
          <w:sz w:val="24"/>
        </w:rPr>
        <w:t>）。</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转入基金确认份额的计算精确到小数点后两位，小数点后两位以后的部分四舍五入，误差部分归基金财产。</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例五：某投资者持有交银主题后端收费模式的基金份额</w:t>
      </w:r>
      <w:r>
        <w:rPr>
          <w:rFonts w:ascii="Times New Roman" w:hAnsi="Times New Roman"/>
          <w:sz w:val="24"/>
        </w:rPr>
        <w:t>100,000</w:t>
      </w:r>
      <w:r>
        <w:rPr>
          <w:rFonts w:ascii="Times New Roman" w:hAnsi="Times New Roman"/>
          <w:sz w:val="24"/>
        </w:rPr>
        <w:t>份，持有期一年半，转换申请当日交银主题的基金份额净值为</w:t>
      </w:r>
      <w:r>
        <w:rPr>
          <w:rFonts w:ascii="Times New Roman" w:hAnsi="Times New Roman"/>
          <w:sz w:val="24"/>
        </w:rPr>
        <w:t>1.2500</w:t>
      </w:r>
      <w:r>
        <w:rPr>
          <w:rFonts w:ascii="Times New Roman" w:hAnsi="Times New Roman"/>
          <w:sz w:val="24"/>
        </w:rPr>
        <w:t>元，交银稳健的基金份额净值为</w:t>
      </w:r>
      <w:r>
        <w:rPr>
          <w:rFonts w:ascii="Times New Roman" w:hAnsi="Times New Roman"/>
          <w:sz w:val="24"/>
        </w:rPr>
        <w:t>2.2700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份交银主题后端基金份额转换为交银稳健后端基金份额，则转入交银稳健确认的基金份额为：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转出确认金额</w:t>
      </w:r>
      <w:r>
        <w:rPr>
          <w:rFonts w:ascii="Times New Roman" w:hAnsi="Times New Roman"/>
          <w:sz w:val="24"/>
        </w:rPr>
        <w:t>=100,000×1.250=125,000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w:t>
      </w:r>
      <w:r>
        <w:rPr>
          <w:rFonts w:ascii="Times New Roman" w:hAnsi="Times New Roman"/>
          <w:sz w:val="24"/>
        </w:rPr>
        <w:t>=125,000×0.2%=250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转入确认金额</w:t>
      </w:r>
      <w:r>
        <w:rPr>
          <w:rFonts w:ascii="Times New Roman" w:hAnsi="Times New Roman"/>
          <w:sz w:val="24"/>
        </w:rPr>
        <w:t>=125,000-250=124,750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转出与转入基金的申购补差费</w:t>
      </w:r>
      <w:r>
        <w:rPr>
          <w:rFonts w:ascii="Times New Roman" w:hAnsi="Times New Roman"/>
          <w:sz w:val="24"/>
        </w:rPr>
        <w:t>=124,750×0=0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124,750-0</w:t>
      </w:r>
      <w:r>
        <w:rPr>
          <w:rFonts w:ascii="Times New Roman" w:hAnsi="Times New Roman"/>
          <w:sz w:val="24"/>
        </w:rPr>
        <w:t>）</w:t>
      </w:r>
      <w:r>
        <w:rPr>
          <w:rFonts w:ascii="Times New Roman" w:hAnsi="Times New Roman"/>
          <w:sz w:val="24"/>
        </w:rPr>
        <w:t>/2.2700=54,955.95</w:t>
      </w:r>
      <w:r>
        <w:rPr>
          <w:rFonts w:ascii="Times New Roman" w:hAnsi="Times New Roman"/>
          <w:sz w:val="24"/>
        </w:rPr>
        <w:t>份</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例六：某投资者持有交银先锋后端收费模式的基金份额</w:t>
      </w:r>
      <w:r>
        <w:rPr>
          <w:rFonts w:ascii="Times New Roman" w:hAnsi="Times New Roman"/>
          <w:sz w:val="24"/>
        </w:rPr>
        <w:t>100,000</w:t>
      </w:r>
      <w:r>
        <w:rPr>
          <w:rFonts w:ascii="Times New Roman" w:hAnsi="Times New Roman"/>
          <w:sz w:val="24"/>
        </w:rPr>
        <w:t>份，持有期一年半，转换申请当日交银先锋的基金份额净值为</w:t>
      </w:r>
      <w:r>
        <w:rPr>
          <w:rFonts w:ascii="Times New Roman" w:hAnsi="Times New Roman"/>
          <w:sz w:val="24"/>
        </w:rPr>
        <w:t>1.2500</w:t>
      </w:r>
      <w:r>
        <w:rPr>
          <w:rFonts w:ascii="Times New Roman" w:hAnsi="Times New Roman"/>
          <w:sz w:val="24"/>
        </w:rPr>
        <w:t>元，交银货币的基金份额净值为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份交银先锋后端基金份额转换为交银货币，则转</w:t>
      </w:r>
      <w:r>
        <w:rPr>
          <w:rFonts w:ascii="Times New Roman" w:hAnsi="Times New Roman"/>
          <w:sz w:val="24"/>
        </w:rPr>
        <w:lastRenderedPageBreak/>
        <w:t>入交银货币的基金份额为：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转出确认金额</w:t>
      </w:r>
      <w:r>
        <w:rPr>
          <w:rFonts w:ascii="Times New Roman" w:hAnsi="Times New Roman"/>
          <w:sz w:val="24"/>
        </w:rPr>
        <w:t>=100,000×1.250=125,000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w:t>
      </w:r>
      <w:r>
        <w:rPr>
          <w:rFonts w:ascii="Times New Roman" w:hAnsi="Times New Roman"/>
          <w:sz w:val="24"/>
        </w:rPr>
        <w:t>=125,000×0.2%=250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转入确认金额</w:t>
      </w:r>
      <w:r>
        <w:rPr>
          <w:rFonts w:ascii="Times New Roman" w:hAnsi="Times New Roman"/>
          <w:sz w:val="24"/>
        </w:rPr>
        <w:t>=125,000-250=124,750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转出与转入基金的申购补差费</w:t>
      </w:r>
      <w:r>
        <w:rPr>
          <w:rFonts w:ascii="Times New Roman" w:hAnsi="Times New Roman"/>
          <w:sz w:val="24"/>
        </w:rPr>
        <w:t>=124,750×1.2%=1497</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124,750-1497</w:t>
      </w:r>
      <w:r>
        <w:rPr>
          <w:rFonts w:ascii="Times New Roman" w:hAnsi="Times New Roman"/>
          <w:sz w:val="24"/>
        </w:rPr>
        <w:t>）</w:t>
      </w:r>
      <w:r>
        <w:rPr>
          <w:rFonts w:ascii="Times New Roman" w:hAnsi="Times New Roman"/>
          <w:sz w:val="24"/>
        </w:rPr>
        <w:t>/1.00=123,253.00</w:t>
      </w:r>
      <w:r>
        <w:rPr>
          <w:rFonts w:ascii="Times New Roman" w:hAnsi="Times New Roman"/>
          <w:sz w:val="24"/>
        </w:rPr>
        <w:t>份</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例七：某投资者持有交银蓝筹后端收费模式的基金份额</w:t>
      </w:r>
      <w:r>
        <w:rPr>
          <w:rFonts w:ascii="Times New Roman" w:hAnsi="Times New Roman"/>
          <w:sz w:val="24"/>
        </w:rPr>
        <w:t>100,000</w:t>
      </w:r>
      <w:r>
        <w:rPr>
          <w:rFonts w:ascii="Times New Roman" w:hAnsi="Times New Roman"/>
          <w:sz w:val="24"/>
        </w:rPr>
        <w:t>份，持有期三年半，转换申请当日交银蓝筹的基金份额净值为</w:t>
      </w:r>
      <w:r>
        <w:rPr>
          <w:rFonts w:ascii="Times New Roman" w:hAnsi="Times New Roman"/>
          <w:sz w:val="24"/>
        </w:rPr>
        <w:t>0.8500</w:t>
      </w:r>
      <w:r>
        <w:rPr>
          <w:rFonts w:ascii="Times New Roman" w:hAnsi="Times New Roman"/>
          <w:sz w:val="24"/>
        </w:rPr>
        <w:t>元，交银增利</w:t>
      </w:r>
      <w:r>
        <w:rPr>
          <w:rFonts w:ascii="Times New Roman" w:hAnsi="Times New Roman"/>
          <w:sz w:val="24"/>
        </w:rPr>
        <w:t>B</w:t>
      </w:r>
      <w:r>
        <w:rPr>
          <w:rFonts w:ascii="Times New Roman" w:hAnsi="Times New Roman"/>
          <w:sz w:val="24"/>
        </w:rPr>
        <w:t>类基金份额的基金份额净值为</w:t>
      </w:r>
      <w:r>
        <w:rPr>
          <w:rFonts w:ascii="Times New Roman" w:hAnsi="Times New Roman"/>
          <w:sz w:val="24"/>
        </w:rPr>
        <w:t>1.0500</w:t>
      </w:r>
      <w:r>
        <w:rPr>
          <w:rFonts w:ascii="Times New Roman" w:hAnsi="Times New Roman"/>
          <w:sz w:val="24"/>
        </w:rPr>
        <w:t>。若该投资者将</w:t>
      </w:r>
      <w:r>
        <w:rPr>
          <w:rFonts w:ascii="Times New Roman" w:hAnsi="Times New Roman"/>
          <w:sz w:val="24"/>
        </w:rPr>
        <w:t>100,000</w:t>
      </w:r>
      <w:r>
        <w:rPr>
          <w:rFonts w:ascii="Times New Roman" w:hAnsi="Times New Roman"/>
          <w:sz w:val="24"/>
        </w:rPr>
        <w:t>份交银蓝筹后端基金份额转换为交银增利</w:t>
      </w:r>
      <w:r>
        <w:rPr>
          <w:rFonts w:ascii="Times New Roman" w:hAnsi="Times New Roman"/>
          <w:sz w:val="24"/>
        </w:rPr>
        <w:t>B</w:t>
      </w:r>
      <w:r>
        <w:rPr>
          <w:rFonts w:ascii="Times New Roman" w:hAnsi="Times New Roman"/>
          <w:sz w:val="24"/>
        </w:rPr>
        <w:t>类基金份额，则转入交银增利</w:t>
      </w:r>
      <w:r>
        <w:rPr>
          <w:rFonts w:ascii="Times New Roman" w:hAnsi="Times New Roman"/>
          <w:sz w:val="24"/>
        </w:rPr>
        <w:t>B</w:t>
      </w:r>
      <w:r>
        <w:rPr>
          <w:rFonts w:ascii="Times New Roman" w:hAnsi="Times New Roman"/>
          <w:sz w:val="24"/>
        </w:rPr>
        <w:t>类基金份额的基金份额为：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转出确认金额</w:t>
      </w:r>
      <w:r>
        <w:rPr>
          <w:rFonts w:ascii="Times New Roman" w:hAnsi="Times New Roman"/>
          <w:sz w:val="24"/>
        </w:rPr>
        <w:t>=100,000×0.850=85,000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w:t>
      </w:r>
      <w:r>
        <w:rPr>
          <w:rFonts w:ascii="Times New Roman" w:hAnsi="Times New Roman"/>
          <w:sz w:val="24"/>
        </w:rPr>
        <w:t>=85,000×0=0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转入确认金额</w:t>
      </w:r>
      <w:r>
        <w:rPr>
          <w:rFonts w:ascii="Times New Roman" w:hAnsi="Times New Roman"/>
          <w:sz w:val="24"/>
        </w:rPr>
        <w:t>=85,000-0=85,000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转出与转入基金的申购补差费</w:t>
      </w:r>
      <w:r>
        <w:rPr>
          <w:rFonts w:ascii="Times New Roman" w:hAnsi="Times New Roman"/>
          <w:sz w:val="24"/>
        </w:rPr>
        <w:t>=85,000×0.2%=170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85,000-170</w:t>
      </w:r>
      <w:r>
        <w:rPr>
          <w:rFonts w:ascii="Times New Roman" w:hAnsi="Times New Roman"/>
          <w:sz w:val="24"/>
        </w:rPr>
        <w:t>）</w:t>
      </w:r>
      <w:r>
        <w:rPr>
          <w:rFonts w:ascii="Times New Roman" w:hAnsi="Times New Roman"/>
          <w:sz w:val="24"/>
        </w:rPr>
        <w:t>/1.0500=80,790.48</w:t>
      </w:r>
      <w:r>
        <w:rPr>
          <w:rFonts w:ascii="Times New Roman" w:hAnsi="Times New Roman"/>
          <w:sz w:val="24"/>
        </w:rPr>
        <w:t>份</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例八：某投资者持有交银货币</w:t>
      </w:r>
      <w:r>
        <w:rPr>
          <w:rFonts w:ascii="Times New Roman" w:hAnsi="Times New Roman"/>
          <w:sz w:val="24"/>
        </w:rPr>
        <w:t>A</w:t>
      </w:r>
      <w:r>
        <w:rPr>
          <w:rFonts w:ascii="Times New Roman" w:hAnsi="Times New Roman"/>
          <w:sz w:val="24"/>
        </w:rPr>
        <w:t>级基金份额</w:t>
      </w:r>
      <w:r>
        <w:rPr>
          <w:rFonts w:ascii="Times New Roman" w:hAnsi="Times New Roman"/>
          <w:sz w:val="24"/>
        </w:rPr>
        <w:t>100,000</w:t>
      </w:r>
      <w:r>
        <w:rPr>
          <w:rFonts w:ascii="Times New Roman" w:hAnsi="Times New Roman"/>
          <w:sz w:val="24"/>
        </w:rPr>
        <w:t>份，该</w:t>
      </w:r>
      <w:r>
        <w:rPr>
          <w:rFonts w:ascii="Times New Roman" w:hAnsi="Times New Roman"/>
          <w:sz w:val="24"/>
        </w:rPr>
        <w:t>100,000</w:t>
      </w:r>
      <w:r>
        <w:rPr>
          <w:rFonts w:ascii="Times New Roman" w:hAnsi="Times New Roman"/>
          <w:sz w:val="24"/>
        </w:rPr>
        <w:t>份基金份额未结转的待支付收益为</w:t>
      </w:r>
      <w:r>
        <w:rPr>
          <w:rFonts w:ascii="Times New Roman" w:hAnsi="Times New Roman"/>
          <w:sz w:val="24"/>
        </w:rPr>
        <w:t>61.52</w:t>
      </w:r>
      <w:r>
        <w:rPr>
          <w:rFonts w:ascii="Times New Roman" w:hAnsi="Times New Roman"/>
          <w:sz w:val="24"/>
        </w:rPr>
        <w:t>元，转换申请当日交银增利</w:t>
      </w:r>
      <w:r>
        <w:rPr>
          <w:rFonts w:ascii="Times New Roman" w:hAnsi="Times New Roman"/>
          <w:sz w:val="24"/>
        </w:rPr>
        <w:t>B</w:t>
      </w:r>
      <w:r>
        <w:rPr>
          <w:rFonts w:ascii="Times New Roman" w:hAnsi="Times New Roman"/>
          <w:sz w:val="24"/>
        </w:rPr>
        <w:t>类基金份额净值为</w:t>
      </w:r>
      <w:r>
        <w:rPr>
          <w:rFonts w:ascii="Times New Roman" w:hAnsi="Times New Roman"/>
          <w:sz w:val="24"/>
        </w:rPr>
        <w:t>1.2700</w:t>
      </w:r>
      <w:r>
        <w:rPr>
          <w:rFonts w:ascii="Times New Roman" w:hAnsi="Times New Roman"/>
          <w:sz w:val="24"/>
        </w:rPr>
        <w:t>元，交银货币的基金份额净值为</w:t>
      </w:r>
      <w:r>
        <w:rPr>
          <w:rFonts w:ascii="Times New Roman" w:hAnsi="Times New Roman"/>
          <w:sz w:val="24"/>
        </w:rPr>
        <w:t>1.00</w:t>
      </w:r>
      <w:r>
        <w:rPr>
          <w:rFonts w:ascii="Times New Roman" w:hAnsi="Times New Roman"/>
          <w:sz w:val="24"/>
        </w:rPr>
        <w:t>元。若该投资者将</w:t>
      </w:r>
      <w:r>
        <w:rPr>
          <w:rFonts w:ascii="Times New Roman" w:hAnsi="Times New Roman"/>
          <w:sz w:val="24"/>
        </w:rPr>
        <w:t>100,000</w:t>
      </w:r>
      <w:r>
        <w:rPr>
          <w:rFonts w:ascii="Times New Roman" w:hAnsi="Times New Roman"/>
          <w:sz w:val="24"/>
        </w:rPr>
        <w:t>份交银货币</w:t>
      </w:r>
      <w:r>
        <w:rPr>
          <w:rFonts w:ascii="Times New Roman" w:hAnsi="Times New Roman"/>
          <w:sz w:val="24"/>
        </w:rPr>
        <w:t>A</w:t>
      </w:r>
      <w:r>
        <w:rPr>
          <w:rFonts w:ascii="Times New Roman" w:hAnsi="Times New Roman"/>
          <w:sz w:val="24"/>
        </w:rPr>
        <w:t>级基金份额转换为交银增利</w:t>
      </w:r>
      <w:r>
        <w:rPr>
          <w:rFonts w:ascii="Times New Roman" w:hAnsi="Times New Roman"/>
          <w:sz w:val="24"/>
        </w:rPr>
        <w:t>B</w:t>
      </w:r>
      <w:r>
        <w:rPr>
          <w:rFonts w:ascii="Times New Roman" w:hAnsi="Times New Roman"/>
          <w:sz w:val="24"/>
        </w:rPr>
        <w:t>类基金份额，则转入确认的交银增利</w:t>
      </w:r>
      <w:r>
        <w:rPr>
          <w:rFonts w:ascii="Times New Roman" w:hAnsi="Times New Roman"/>
          <w:sz w:val="24"/>
        </w:rPr>
        <w:t>B</w:t>
      </w:r>
      <w:r>
        <w:rPr>
          <w:rFonts w:ascii="Times New Roman" w:hAnsi="Times New Roman"/>
          <w:sz w:val="24"/>
        </w:rPr>
        <w:t>类基金份额为：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转出确认金额</w:t>
      </w:r>
      <w:r>
        <w:rPr>
          <w:rFonts w:ascii="Times New Roman" w:hAnsi="Times New Roman"/>
          <w:sz w:val="24"/>
        </w:rPr>
        <w:t>=100,000×1.00=100,000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转出基金的赎回费</w:t>
      </w:r>
      <w:r>
        <w:rPr>
          <w:rFonts w:ascii="Times New Roman" w:hAnsi="Times New Roman"/>
          <w:sz w:val="24"/>
        </w:rPr>
        <w:t>=0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转入确认金额</w:t>
      </w:r>
      <w:r>
        <w:rPr>
          <w:rFonts w:ascii="Times New Roman" w:hAnsi="Times New Roman"/>
          <w:sz w:val="24"/>
        </w:rPr>
        <w:t>=100,000-0=100,000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转出与转入基金的申购补差费</w:t>
      </w:r>
      <w:r>
        <w:rPr>
          <w:rFonts w:ascii="Times New Roman" w:hAnsi="Times New Roman"/>
          <w:sz w:val="24"/>
        </w:rPr>
        <w:t>=100,000×0=0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转入基金确认份额</w:t>
      </w:r>
      <w:r>
        <w:rPr>
          <w:rFonts w:ascii="Times New Roman" w:hAnsi="Times New Roman"/>
          <w:sz w:val="24"/>
        </w:rPr>
        <w:t>=</w:t>
      </w:r>
      <w:r>
        <w:rPr>
          <w:rFonts w:ascii="Times New Roman" w:hAnsi="Times New Roman"/>
          <w:sz w:val="24"/>
        </w:rPr>
        <w:t>（</w:t>
      </w:r>
      <w:r>
        <w:rPr>
          <w:rFonts w:ascii="Times New Roman" w:hAnsi="Times New Roman"/>
          <w:sz w:val="24"/>
        </w:rPr>
        <w:t>100,000-0+61.52</w:t>
      </w:r>
      <w:r>
        <w:rPr>
          <w:rFonts w:ascii="Times New Roman" w:hAnsi="Times New Roman"/>
          <w:sz w:val="24"/>
        </w:rPr>
        <w:t>）</w:t>
      </w:r>
      <w:r>
        <w:rPr>
          <w:rFonts w:ascii="Times New Roman" w:hAnsi="Times New Roman"/>
          <w:sz w:val="24"/>
        </w:rPr>
        <w:t>/1.2700=78,788.60</w:t>
      </w:r>
      <w:r>
        <w:rPr>
          <w:rFonts w:ascii="Times New Roman" w:hAnsi="Times New Roman"/>
          <w:sz w:val="24"/>
        </w:rPr>
        <w:t>份</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（七）业务规则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、投资人只能在相同收费模式下进行基金转换。前端收费模式的开放式基金</w:t>
      </w:r>
      <w:r>
        <w:rPr>
          <w:rFonts w:ascii="Times New Roman" w:hAnsi="Times New Roman"/>
          <w:sz w:val="24"/>
        </w:rPr>
        <w:lastRenderedPageBreak/>
        <w:t>只能转换到前端收费模式的其他基金，后端收费模式的基金只能转换到后端收费模式的其他基金。货币市场基金、债券基金</w:t>
      </w:r>
      <w:r>
        <w:rPr>
          <w:rFonts w:ascii="Times New Roman" w:hAnsi="Times New Roman"/>
          <w:sz w:val="24"/>
        </w:rPr>
        <w:t>C</w:t>
      </w:r>
      <w:r>
        <w:rPr>
          <w:rFonts w:ascii="Times New Roman" w:hAnsi="Times New Roman"/>
          <w:sz w:val="24"/>
        </w:rPr>
        <w:t>类基金份额与其他基金之间的转换不受上述收费模式的限制。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、基金转换采取未知价法，即基金的转换价格以申请受理当日各转出、转入基金的基金份额净值为基础进行计算。（货币市场基金的基金份额净值为固定价</w:t>
      </w:r>
      <w:r>
        <w:rPr>
          <w:rFonts w:ascii="Times New Roman" w:hAnsi="Times New Roman"/>
          <w:sz w:val="24"/>
        </w:rPr>
        <w:t>1.00</w:t>
      </w:r>
      <w:r>
        <w:rPr>
          <w:rFonts w:ascii="Times New Roman" w:hAnsi="Times New Roman"/>
          <w:sz w:val="24"/>
        </w:rPr>
        <w:t>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、转换后，转入基金份额的持有时间将重新计算，即转入基金份额的持有期将自转入基金份额被确认日起重新开始计算。</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（八）暂停基金转换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本基金单个开放日，基金净赎回申请份额（该基金赎回申请总份额加上基金转换中转出申请总份额后扣除申购申请总份额及基金转换中转入申请总份额后的余额）超过上一日基金总份额的</w:t>
      </w:r>
      <w:r>
        <w:rPr>
          <w:rFonts w:ascii="Times New Roman" w:hAnsi="Times New Roman"/>
          <w:sz w:val="24"/>
        </w:rPr>
        <w:t>10%</w:t>
      </w:r>
      <w:r>
        <w:rPr>
          <w:rFonts w:ascii="Times New Roman" w:hAnsi="Times New Roman"/>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B439CC" w:rsidRDefault="00EB76A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0F2B1F" w:rsidRDefault="00EB76AC">
      <w:pPr>
        <w:pStyle w:val="1"/>
        <w:snapToGrid w:val="0"/>
        <w:spacing w:beforeLines="0" w:before="240" w:after="240"/>
        <w:rPr>
          <w:rFonts w:ascii="宋体" w:hAnsi="宋体"/>
          <w:szCs w:val="30"/>
        </w:rPr>
      </w:pPr>
      <w:bookmarkStart w:id="13" w:name="_Toc75346951"/>
      <w:r>
        <w:rPr>
          <w:rFonts w:ascii="Times New Roman" w:hAnsi="Times New Roman"/>
          <w:sz w:val="30"/>
        </w:rPr>
        <w:lastRenderedPageBreak/>
        <w:t>十、基金的投资</w:t>
      </w:r>
      <w:bookmarkEnd w:id="13"/>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（一）投资目标</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本基金在严格控制投资风险的基础上，通过积极主动的投资管理，把握债券市场轮动带来的机会，力争实现基金资产长期稳健的增值。</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（二）投资范围</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的投资范围为具有良好流动性的金融工具，包括国债、央行票据、地方政府债、金融债、企业债、短期融资券、中期票据、公司债、分离交易可转债、资产支持证券、债券回购、银行存款等固定收益类资产以及法律法规或中国证监会允许基金投资的其他金融工具</w:t>
      </w:r>
      <w:r>
        <w:rPr>
          <w:rFonts w:ascii="Times New Roman" w:hAnsi="Times New Roman"/>
          <w:sz w:val="24"/>
        </w:rPr>
        <w:t>(</w:t>
      </w:r>
      <w:r>
        <w:rPr>
          <w:rFonts w:ascii="Times New Roman" w:hAnsi="Times New Roman"/>
          <w:sz w:val="24"/>
        </w:rPr>
        <w:t>但须符合中国证监会相关规定</w:t>
      </w:r>
      <w:r>
        <w:rPr>
          <w:rFonts w:ascii="Times New Roman" w:hAnsi="Times New Roman"/>
          <w:sz w:val="24"/>
        </w:rPr>
        <w:t>)</w:t>
      </w:r>
      <w:r>
        <w:rPr>
          <w:rFonts w:ascii="Times New Roman" w:hAnsi="Times New Roman"/>
          <w:sz w:val="24"/>
        </w:rPr>
        <w:t>。本基金不直接在二级市场买入股票、权证等权益类资产，也不参与一级市场新股申购和新股增发。因投资于分离交易可转债而产生的权证，在其可交易之日起的</w:t>
      </w:r>
      <w:r>
        <w:rPr>
          <w:rFonts w:ascii="Times New Roman" w:hAnsi="Times New Roman"/>
          <w:sz w:val="24"/>
        </w:rPr>
        <w:t>30</w:t>
      </w:r>
      <w:r>
        <w:rPr>
          <w:rFonts w:ascii="Times New Roman" w:hAnsi="Times New Roman"/>
          <w:sz w:val="24"/>
        </w:rPr>
        <w:t>个交易日内卖出。同时本基金不参与可转换债券投资（分离交易可转债除外）。</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如法律法规或监管机构以后允许基金投资其他品种，基金管理人在履行适当程序后，可以将其纳入投资范围。</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基金的投资组合比例为：固定收益类资产的比例不低于基金资产净值的</w:t>
      </w:r>
      <w:r>
        <w:rPr>
          <w:rFonts w:ascii="Times New Roman" w:hAnsi="Times New Roman"/>
          <w:sz w:val="24"/>
        </w:rPr>
        <w:t>80%</w:t>
      </w:r>
      <w:r>
        <w:rPr>
          <w:rFonts w:ascii="Times New Roman" w:hAnsi="Times New Roman"/>
          <w:sz w:val="24"/>
        </w:rPr>
        <w:t>；现金或到期日在一年以内的政府债券的比例合计不低于基金资产净值的</w:t>
      </w:r>
      <w:r>
        <w:rPr>
          <w:rFonts w:ascii="Times New Roman" w:hAnsi="Times New Roman"/>
          <w:sz w:val="24"/>
        </w:rPr>
        <w:t>5%</w:t>
      </w:r>
      <w:r>
        <w:rPr>
          <w:rFonts w:ascii="Times New Roman" w:hAnsi="Times New Roman"/>
          <w:sz w:val="24"/>
        </w:rPr>
        <w:t>，其中现金不包括结算备付金、存出保证金、应收申购款等。</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（三）投资策略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、大类资产配置</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本基金在分析和判断国内外宏观经济形势的基础上，通过</w:t>
      </w:r>
      <w:r>
        <w:rPr>
          <w:rFonts w:ascii="Times New Roman" w:hAnsi="Times New Roman"/>
          <w:sz w:val="24"/>
        </w:rPr>
        <w:t>“</w:t>
      </w:r>
      <w:r>
        <w:rPr>
          <w:rFonts w:ascii="Times New Roman" w:hAnsi="Times New Roman"/>
          <w:sz w:val="24"/>
        </w:rPr>
        <w:t>自上而下</w:t>
      </w:r>
      <w:r>
        <w:rPr>
          <w:rFonts w:ascii="Times New Roman" w:hAnsi="Times New Roman"/>
          <w:sz w:val="24"/>
        </w:rPr>
        <w:t>”</w:t>
      </w:r>
      <w:r>
        <w:rPr>
          <w:rFonts w:ascii="Times New Roman" w:hAnsi="Times New Roman"/>
          <w:sz w:val="24"/>
        </w:rPr>
        <w:t>的定性分析和定量分析相结合，形成对大类资产的预测和判断，在基金合同约定的范围内确定债券类资产和现金类资产的配置比例，并随着各类证券风险收益特征的相对变化，动态调整大类资产的投资比例，以规避市场风险，提高基金收益率。</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2</w:t>
      </w:r>
      <w:r>
        <w:rPr>
          <w:rFonts w:ascii="Times New Roman" w:hAnsi="Times New Roman"/>
          <w:sz w:val="24"/>
        </w:rPr>
        <w:t>、债券投资策略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）券种轮动策略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本基金根据类属资产的风险来源不同将固定收益类品种划分为利率产品和信用产品。宏观经济周期、货币政策以及企业信用实力的变动使得债券收益率和信用利差在经济不同阶段存在明显差异</w:t>
      </w:r>
      <w:r>
        <w:rPr>
          <w:rFonts w:ascii="Times New Roman" w:hAnsi="Times New Roman"/>
          <w:sz w:val="24"/>
        </w:rPr>
        <w:t>,</w:t>
      </w:r>
      <w:r>
        <w:rPr>
          <w:rFonts w:ascii="Times New Roman" w:hAnsi="Times New Roman"/>
          <w:sz w:val="24"/>
        </w:rPr>
        <w:t>利率产品和信用产品在不同阶段的优劣可能相互转化。本基金将在严谨深入的宏观研究、利率分析和信用分析基础上，积极在利率产品和信用产品之间进行动态优化配置，通过超配不同时期的相对强势品种，为组合获取超额收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从券种轮动规律来看，经济滞胀后期和衰退前期经济下滑，无风险收益率开始下降，企业盈利水平的下滑将引发市场对于信用风险的担忧。因此，在这一时期无信用风险的利率产品（主要包括国债、央行票据、政策性金融债等其他利率类金融工具）表现相对较好。而进入衰退中后期，物价水平已大幅下降，经济开始触底并缓慢复苏，企业盈利有望得到好转，信用水平有所改善，这时信用产品（主要包括金融债、企业债、公司债、地方政府债、短期融资券、中期票据、分离交易可转债、资产支持证券等其他信用类金融工具）成为更好的投资标的。本基金将积极把握上述券种间的轮动效应，超配阶段性的强势品种，以提升组合收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）信用债券投资策略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行业轮动常见于股票资产的投资策略，不同行业的债券回报在经济周期不同阶段下同样存在板块轮动现象，其隐含的是行业景气的不同步，导致不同行业的违约率和信用资质变化不同步。伴随中国信用债券市场的快速发展，行业轮动效应也将日趋明显。本基金将利用研究团队对宏观经济周期发展趋势判断，充分考虑不同行业的周期性特征以及未来一段时间内的景气度，一方面规避信用风险明显上升的高风险行业，另一方面则可在周期性和防御性行业之间主动切换，从而为组合获取超额收益。本基金信用债券的投资遵循以下流程：</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）信用债券研究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信用分析师通过系统的案头研究、走访发行主体、咨询发行中介等各种形式，</w:t>
      </w:r>
      <w:r>
        <w:rPr>
          <w:rFonts w:ascii="Times New Roman" w:hAnsi="Times New Roman"/>
          <w:sz w:val="24"/>
        </w:rPr>
        <w:t>“</w:t>
      </w:r>
      <w:r>
        <w:rPr>
          <w:rFonts w:ascii="Times New Roman" w:hAnsi="Times New Roman"/>
          <w:sz w:val="24"/>
        </w:rPr>
        <w:t>自上而下</w:t>
      </w:r>
      <w:r>
        <w:rPr>
          <w:rFonts w:ascii="Times New Roman" w:hAnsi="Times New Roman"/>
          <w:sz w:val="24"/>
        </w:rPr>
        <w:t>”</w:t>
      </w:r>
      <w:r>
        <w:rPr>
          <w:rFonts w:ascii="Times New Roman" w:hAnsi="Times New Roman"/>
          <w:sz w:val="24"/>
        </w:rPr>
        <w:t>地分析宏观经济运行趋势、行业（或产业）经济前景，</w:t>
      </w:r>
      <w:r>
        <w:rPr>
          <w:rFonts w:ascii="Times New Roman" w:hAnsi="Times New Roman"/>
          <w:sz w:val="24"/>
        </w:rPr>
        <w:t>“</w:t>
      </w:r>
      <w:r>
        <w:rPr>
          <w:rFonts w:ascii="Times New Roman" w:hAnsi="Times New Roman"/>
          <w:sz w:val="24"/>
        </w:rPr>
        <w:t>自下而上</w:t>
      </w:r>
      <w:r>
        <w:rPr>
          <w:rFonts w:ascii="Times New Roman" w:hAnsi="Times New Roman"/>
          <w:sz w:val="24"/>
        </w:rPr>
        <w:t>”</w:t>
      </w:r>
      <w:r>
        <w:rPr>
          <w:rFonts w:ascii="Times New Roman" w:hAnsi="Times New Roman"/>
          <w:sz w:val="24"/>
        </w:rPr>
        <w:t>地分析发行主体的发展前景、偿债能力、国家信用支撑等。通过交银施罗德的信用债券信用评级指标体系，对信用债券进行信用评级，并在信用评级的基础上，建立本基金的信用债券池。</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2</w:t>
      </w:r>
      <w:r>
        <w:rPr>
          <w:rFonts w:ascii="Times New Roman" w:hAnsi="Times New Roman"/>
          <w:sz w:val="24"/>
        </w:rPr>
        <w:t>）信用债券投资</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基金经理从信用债券池中精选债券构建信用债券投资组合。</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本基金构建和管理信用债券投资组合时主要考虑以下因素：</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①</w:t>
      </w:r>
      <w:r>
        <w:rPr>
          <w:rFonts w:ascii="Times New Roman" w:hAnsi="Times New Roman"/>
          <w:sz w:val="24"/>
        </w:rPr>
        <w:t>信用债券信用评级的变化。</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②</w:t>
      </w:r>
      <w:r>
        <w:rPr>
          <w:rFonts w:ascii="Times New Roman" w:hAnsi="Times New Roman"/>
          <w:sz w:val="24"/>
        </w:rPr>
        <w:t>不同信用等级的信用债券，以及同一信用等级不同标的债券之间的信用利差变化。</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原则上，购买信用（拟）增级的信用债券，减持信用（拟）降级的信用债券；购买信用利差扩大后存在收窄趋势的信用债券，减持信用利差缩小后存在放宽趋势的信用债券。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）久期管理策略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作为债券基金最基本的投资策略，久期管理策略本质上是一种自上而下，通过灵活的久期策略对管理利率风险的策略。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全球经济的框架下，本基金管理人密切关注货币信贷、利率、汇率、采购经理人指数等宏观经济运行关键指标，运用数量化工具对宏观经济运行及货币财政政策变化跟踪与分析，对未来市场利率趋势进行分析预测，据此确定合理的债券组合目标久期。</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）期限结构配置策略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）骑乘策略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骑乘策略，通过对债券收益曲线形状变动的预期为依据来建立和调整组合。当债券收益率曲线比较陡峭时，买入位于收益率曲线陡峭处的债券，持有一段时间后，伴随债券剩余期限的缩短与收益率水平的下降，获得一定的资本利得收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）杠杆放大策略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当回购利率低于债券收益率时，本基金将实施正回购融入资金并投资于信用债券等可投资标的，从而获取收益率超出回购资金成本（即回购利率）的套利价值。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）资产支持证券（含资产收益计划）投资策略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本基金将通过宏观经济、提前偿还率、资产池结构及资产池资产所在行业景气</w:t>
      </w:r>
      <w:r>
        <w:rPr>
          <w:rFonts w:ascii="Times New Roman" w:hAnsi="Times New Roman"/>
          <w:sz w:val="24"/>
        </w:rPr>
        <w:lastRenderedPageBreak/>
        <w:t>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（四）业绩比较基准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中债综合全价指数</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中债综合全价指数由中央国债登记结算有限责任公司编制并发布，其指数样本涵盖国债、政策性银行债、商业银行债、地方企业债、中期票据以及证券公司短期融资券等</w:t>
      </w:r>
      <w:r>
        <w:rPr>
          <w:rFonts w:ascii="Times New Roman" w:hAnsi="Times New Roman"/>
          <w:sz w:val="24"/>
        </w:rPr>
        <w:t>14</w:t>
      </w:r>
      <w:r>
        <w:rPr>
          <w:rFonts w:ascii="Times New Roman" w:hAnsi="Times New Roman"/>
          <w:sz w:val="24"/>
        </w:rPr>
        <w:t>类券种，能够综合反映我国债券市场的整体投资收益情况，适合作为本基金的业绩比较基准。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（五）投资决策依据和投资流程</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为了保证整个投资组合计划的顺利贯彻与实施，本基金遵循以下投资决策依据以及具体的投资流程：</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、投资决策依据</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）国家有关法律法规和基金合同的有关规定；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）宏观经济发展态势、证券市场运行环境和走势；</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）投资对象的风险和预期收益的匹配关系，本基金将在承担适度风险的前提下，选择风险和预期收益配比最佳的品种进行投资。</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、投资决策流程</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本基金实行投资决策委员会领导下的基金经理负责制，投资总监是投资决策委员会的执行代表。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投资决策委员会和投资总监的主要职责是确定基金的资产配置政策，审批重大单项投资决定等。</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基金经理的主要职责是在投资决策委员会确定的资产配置范围内，构建和调整投资组合，并向中央交易室下达投资指令。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中央交易室负责交易执行和一线监控。通过严格的交易制度和实时的一线监控功能，保证基金经理的投资指令在合法、合规的前提下得到高效的执行。</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投资决策委员会是本基金的最高决策机构，投资决策委员会定期就投资管理业务的重大问题进行讨论。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基金经理、分析师、交易员在投资管理过程中既密切合作，又责任明确，在各自职责内按照业务程序独立工作并合理地相互制衡。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具体的投资管理流程如下：</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、投资决策委员会每月召开投资决策会议，决定基金的资产配置比例和债券的投资重点等；</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、研究部策略分析师、债券分析师、数量分析师各自独立完成相应的研究报告，为投资决策提供依据；</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、固定收益部总经理每周召集固定收益业务投资例会，根据投资决策委员会的决定，结合市场和公司基本面的变化，决定具体的投资策略；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经理依据策略分析师的宏观经济分析和策略建议、债券分析师的债券市场研究和券种选择和数量分析师的定量投资策略研究，结合本基金产品定位及风险控制的要求，在权限范围内制定具体的投资组合方案；</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、基金经理根据基金投资组合方案，向中央交易室下达交易指令；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、中央交易室执行基金经理的交易指令，对交易情况及时反馈；</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、数量分析师负责完成有关投资风险监控报告及内部基金业绩评估报告。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投资决策委员会有权根据市场变化和实际情况的需要，对上述投资管理程序做出调整。</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（六）投资限制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基金的投资组合应遵循以下限制：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）固定收益类资产的比例不低于基金资产净值的</w:t>
      </w:r>
      <w:r>
        <w:rPr>
          <w:rFonts w:ascii="Times New Roman" w:hAnsi="Times New Roman"/>
          <w:sz w:val="24"/>
        </w:rPr>
        <w:t>80%</w:t>
      </w:r>
      <w:r>
        <w:rPr>
          <w:rFonts w:ascii="Times New Roman" w:hAnsi="Times New Roman"/>
          <w:sz w:val="24"/>
        </w:rPr>
        <w:t>；</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）保持不低于基金资产净值</w:t>
      </w:r>
      <w:r>
        <w:rPr>
          <w:rFonts w:ascii="Times New Roman" w:hAnsi="Times New Roman"/>
          <w:sz w:val="24"/>
        </w:rPr>
        <w:t>5</w:t>
      </w:r>
      <w:r>
        <w:rPr>
          <w:rFonts w:ascii="Times New Roman" w:hAnsi="Times New Roman"/>
          <w:sz w:val="24"/>
        </w:rPr>
        <w:t>％的现金或者到期日在一年以内的政府债券，其中现金不包括结算备付金、存出保证金、应收申购款等；</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）本基金管理人管理的全部基金持有一家公司发行的证券，不超过该证券的</w:t>
      </w:r>
      <w:r>
        <w:rPr>
          <w:rFonts w:ascii="Times New Roman" w:hAnsi="Times New Roman"/>
          <w:sz w:val="24"/>
        </w:rPr>
        <w:t>10</w:t>
      </w:r>
      <w:r>
        <w:rPr>
          <w:rFonts w:ascii="Times New Roman" w:hAnsi="Times New Roman"/>
          <w:sz w:val="24"/>
        </w:rPr>
        <w:t>％；</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）本基金持有的全部权证，其市值不得超过基金资产净值的</w:t>
      </w:r>
      <w:r>
        <w:rPr>
          <w:rFonts w:ascii="Times New Roman" w:hAnsi="Times New Roman"/>
          <w:sz w:val="24"/>
        </w:rPr>
        <w:t>3</w:t>
      </w:r>
      <w:r>
        <w:rPr>
          <w:rFonts w:ascii="Times New Roman" w:hAnsi="Times New Roman"/>
          <w:sz w:val="24"/>
        </w:rPr>
        <w:t>％；</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）本基金管理人管理的全部基金持有的同一权证，不得超过该权证的</w:t>
      </w:r>
      <w:r>
        <w:rPr>
          <w:rFonts w:ascii="Times New Roman" w:hAnsi="Times New Roman"/>
          <w:sz w:val="24"/>
        </w:rPr>
        <w:t xml:space="preserve"> </w:t>
      </w:r>
      <w:r>
        <w:rPr>
          <w:rFonts w:ascii="Times New Roman" w:hAnsi="Times New Roman"/>
          <w:sz w:val="24"/>
        </w:rPr>
        <w:lastRenderedPageBreak/>
        <w:t>10</w:t>
      </w:r>
      <w:r>
        <w:rPr>
          <w:rFonts w:ascii="Times New Roman" w:hAnsi="Times New Roman"/>
          <w:sz w:val="24"/>
        </w:rPr>
        <w:t>％；</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）本基金投资于同一原始权益人的各类资产支持证券的比例，不得超过基金资产净值的</w:t>
      </w:r>
      <w:r>
        <w:rPr>
          <w:rFonts w:ascii="Times New Roman" w:hAnsi="Times New Roman"/>
          <w:sz w:val="24"/>
        </w:rPr>
        <w:t>10</w:t>
      </w:r>
      <w:r>
        <w:rPr>
          <w:rFonts w:ascii="Times New Roman" w:hAnsi="Times New Roman"/>
          <w:sz w:val="24"/>
        </w:rPr>
        <w:t>％；</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）本基金持有的全部资产支持证券，其市值不得超过基金资产净值的</w:t>
      </w:r>
      <w:r>
        <w:rPr>
          <w:rFonts w:ascii="Times New Roman" w:hAnsi="Times New Roman"/>
          <w:sz w:val="24"/>
        </w:rPr>
        <w:t>20</w:t>
      </w:r>
      <w:r>
        <w:rPr>
          <w:rFonts w:ascii="Times New Roman" w:hAnsi="Times New Roman"/>
          <w:sz w:val="24"/>
        </w:rPr>
        <w:t>％；</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）本基金持有的同一</w:t>
      </w:r>
      <w:r>
        <w:rPr>
          <w:rFonts w:ascii="Times New Roman" w:hAnsi="Times New Roman"/>
          <w:sz w:val="24"/>
        </w:rPr>
        <w:t>(</w:t>
      </w:r>
      <w:r>
        <w:rPr>
          <w:rFonts w:ascii="Times New Roman" w:hAnsi="Times New Roman"/>
          <w:sz w:val="24"/>
        </w:rPr>
        <w:t>指同一信用级别</w:t>
      </w:r>
      <w:r>
        <w:rPr>
          <w:rFonts w:ascii="Times New Roman" w:hAnsi="Times New Roman"/>
          <w:sz w:val="24"/>
        </w:rPr>
        <w:t>)</w:t>
      </w:r>
      <w:r>
        <w:rPr>
          <w:rFonts w:ascii="Times New Roman" w:hAnsi="Times New Roman"/>
          <w:sz w:val="24"/>
        </w:rPr>
        <w:t>资产支持证券的比例，不得超过该资产支持证券规模的</w:t>
      </w:r>
      <w:r>
        <w:rPr>
          <w:rFonts w:ascii="Times New Roman" w:hAnsi="Times New Roman"/>
          <w:sz w:val="24"/>
        </w:rPr>
        <w:t>10</w:t>
      </w:r>
      <w:r>
        <w:rPr>
          <w:rFonts w:ascii="Times New Roman" w:hAnsi="Times New Roman"/>
          <w:sz w:val="24"/>
        </w:rPr>
        <w:t>％；</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）本基金管理人管理的全部基金投资于同一原始权益人的各类资产支持证券，不得超过其各类资产支持证券合计规模的</w:t>
      </w:r>
      <w:r>
        <w:rPr>
          <w:rFonts w:ascii="Times New Roman" w:hAnsi="Times New Roman"/>
          <w:sz w:val="24"/>
        </w:rPr>
        <w:t>10</w:t>
      </w:r>
      <w:r>
        <w:rPr>
          <w:rFonts w:ascii="Times New Roman" w:hAnsi="Times New Roman"/>
          <w:sz w:val="24"/>
        </w:rPr>
        <w:t>％；</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）本基金应投资于信用级别评级为</w:t>
      </w:r>
      <w:r>
        <w:rPr>
          <w:rFonts w:ascii="Times New Roman" w:hAnsi="Times New Roman"/>
          <w:sz w:val="24"/>
        </w:rPr>
        <w:t>BBB</w:t>
      </w:r>
      <w:r>
        <w:rPr>
          <w:rFonts w:ascii="Times New Roman" w:hAnsi="Times New Roman"/>
          <w:sz w:val="24"/>
        </w:rPr>
        <w:t>以上</w:t>
      </w:r>
      <w:r>
        <w:rPr>
          <w:rFonts w:ascii="Times New Roman" w:hAnsi="Times New Roman"/>
          <w:sz w:val="24"/>
        </w:rPr>
        <w:t>(</w:t>
      </w:r>
      <w:r>
        <w:rPr>
          <w:rFonts w:ascii="Times New Roman" w:hAnsi="Times New Roman"/>
          <w:sz w:val="24"/>
        </w:rPr>
        <w:t>含</w:t>
      </w:r>
      <w:r>
        <w:rPr>
          <w:rFonts w:ascii="Times New Roman" w:hAnsi="Times New Roman"/>
          <w:sz w:val="24"/>
        </w:rPr>
        <w:t>BBB)</w:t>
      </w:r>
      <w:r>
        <w:rPr>
          <w:rFonts w:ascii="Times New Roman" w:hAnsi="Times New Roman"/>
          <w:sz w:val="24"/>
        </w:rPr>
        <w:t>的资产支持证券。基金持有资产支持证券期间，如果其信用等级下降、不再符合投资标准，应在评级报告发布之日起</w:t>
      </w:r>
      <w:r>
        <w:rPr>
          <w:rFonts w:ascii="Times New Roman" w:hAnsi="Times New Roman"/>
          <w:sz w:val="24"/>
        </w:rPr>
        <w:t>3</w:t>
      </w:r>
      <w:r>
        <w:rPr>
          <w:rFonts w:ascii="Times New Roman" w:hAnsi="Times New Roman"/>
          <w:sz w:val="24"/>
        </w:rPr>
        <w:t>个月内予以全部卖出；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）本基金进入全国银行间同业市场进行债券回购的资金余额不得超过基金资产净值的</w:t>
      </w:r>
      <w:r>
        <w:rPr>
          <w:rFonts w:ascii="Times New Roman" w:hAnsi="Times New Roman"/>
          <w:sz w:val="24"/>
        </w:rPr>
        <w:t>40%</w:t>
      </w:r>
      <w:r>
        <w:rPr>
          <w:rFonts w:ascii="Times New Roman" w:hAnsi="Times New Roman"/>
          <w:sz w:val="24"/>
        </w:rPr>
        <w:t>；债券回购最长期限为１年，债券回购到期后不得展期；</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）本基金主动投资于流动性受限资产的市值合计不得超过基金资产净值的</w:t>
      </w:r>
      <w:r>
        <w:rPr>
          <w:rFonts w:ascii="Times New Roman" w:hAnsi="Times New Roman"/>
          <w:sz w:val="24"/>
        </w:rPr>
        <w:t>15%</w:t>
      </w:r>
      <w:r>
        <w:rPr>
          <w:rFonts w:ascii="Times New Roman" w:hAnsi="Times New Roman"/>
          <w:sz w:val="24"/>
        </w:rPr>
        <w:t>；因证券市场波动、基金规模变动等基金管理人之外的因素致使基金不符合该比例限制的，基金管理人不得主动新增流动性受限资产的投资；</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）本基金与私募类证券资管产品及中国证监会认定的其他主体为交易对手开展逆回购交易的，可接受质押品的资质要求应当与基金合同约定的投资范围保持一致；</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）法律法规及中国证监会规定的和基金合同约定的其他投资限制。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除上述第（</w:t>
      </w:r>
      <w:r>
        <w:rPr>
          <w:rFonts w:ascii="Times New Roman" w:hAnsi="Times New Roman"/>
          <w:sz w:val="24"/>
        </w:rPr>
        <w:t>2</w:t>
      </w:r>
      <w:r>
        <w:rPr>
          <w:rFonts w:ascii="Times New Roman" w:hAnsi="Times New Roman"/>
          <w:sz w:val="24"/>
        </w:rPr>
        <w:t>）、（</w:t>
      </w:r>
      <w:r>
        <w:rPr>
          <w:rFonts w:ascii="Times New Roman" w:hAnsi="Times New Roman"/>
          <w:sz w:val="24"/>
        </w:rPr>
        <w:t>10</w:t>
      </w:r>
      <w:r>
        <w:rPr>
          <w:rFonts w:ascii="Times New Roman" w:hAnsi="Times New Roman"/>
          <w:sz w:val="24"/>
        </w:rPr>
        <w:t>）、（</w:t>
      </w:r>
      <w:r>
        <w:rPr>
          <w:rFonts w:ascii="Times New Roman" w:hAnsi="Times New Roman"/>
          <w:sz w:val="24"/>
        </w:rPr>
        <w:t>12</w:t>
      </w:r>
      <w:r>
        <w:rPr>
          <w:rFonts w:ascii="Times New Roman" w:hAnsi="Times New Roman"/>
          <w:sz w:val="24"/>
        </w:rPr>
        <w:t>）、（</w:t>
      </w:r>
      <w:r>
        <w:rPr>
          <w:rFonts w:ascii="Times New Roman" w:hAnsi="Times New Roman"/>
          <w:sz w:val="24"/>
        </w:rPr>
        <w:t>13</w:t>
      </w:r>
      <w:r>
        <w:rPr>
          <w:rFonts w:ascii="Times New Roman" w:hAnsi="Times New Roman"/>
          <w:sz w:val="24"/>
        </w:rPr>
        <w:t>）项外，因证券市场波动、基金规模变动等基金管理人之外的因素致使基金投资比例不符合上述规定投资比例的，基金管理人应当在</w:t>
      </w:r>
      <w:r>
        <w:rPr>
          <w:rFonts w:ascii="Times New Roman" w:hAnsi="Times New Roman"/>
          <w:sz w:val="24"/>
        </w:rPr>
        <w:t>10</w:t>
      </w:r>
      <w:r>
        <w:rPr>
          <w:rFonts w:ascii="Times New Roman" w:hAnsi="Times New Roman"/>
          <w:sz w:val="24"/>
        </w:rPr>
        <w:t>个交易日内进行调整。法律法规另有规定的，从其规定。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基金管理人应当自基金合同生效之日起</w:t>
      </w:r>
      <w:r>
        <w:rPr>
          <w:rFonts w:ascii="Times New Roman" w:hAnsi="Times New Roman"/>
          <w:sz w:val="24"/>
        </w:rPr>
        <w:t>6</w:t>
      </w:r>
      <w:r>
        <w:rPr>
          <w:rFonts w:ascii="Times New Roman" w:hAnsi="Times New Roman"/>
          <w:sz w:val="24"/>
        </w:rPr>
        <w:t>个月内使基金的投资组合比例符合基金合同的有关约定。基金托管人对基金的投资的监督与检查自本基金合同生效之日起开始。</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法律法规或监管部门取消上述限制，如适用于本基金，基金管理人在履行适当程序后，则本基金投资不再受相关限制。</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（七）禁止行为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为维护基金份额持有人的合法权益，基金财产不得用于下列投资或者活动：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）承销证券；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）向他人贷款或者提供担保；</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）从事承担无限责任的投资；</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）买卖其他基金份额，但是国务院另有规定的除外；</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）向其基金管理人、基金托管人出资或者买卖其基金管理人、基金托管人发行的股票或者债券；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）买卖与其基金管理人、基金托管人有控股关系的股东或者与其基金管理人、基金托管人有其他重大利害关系的公司发行的证券或者承销期内承销的证券；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）从事内幕交易、操纵证券交易价格及其他不正当的证券交易活动；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）依照法律法规有关规定，由中国证监会规定禁止的其他活动。</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（八）风险收益特征</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本基金是一只债券型基金，属于证券投资基金中中等风险的品种，其长期平均的预期收益和预期风险高于货币市场基金，低于混合型基金和股票型基金。根据</w:t>
      </w:r>
      <w:r>
        <w:rPr>
          <w:rFonts w:ascii="Times New Roman" w:hAnsi="Times New Roman"/>
          <w:sz w:val="24"/>
        </w:rPr>
        <w:t>2017</w:t>
      </w:r>
      <w:r>
        <w:rPr>
          <w:rFonts w:ascii="Times New Roman" w:hAnsi="Times New Roman"/>
          <w:sz w:val="24"/>
        </w:rPr>
        <w:t>年</w:t>
      </w:r>
      <w:r>
        <w:rPr>
          <w:rFonts w:ascii="Times New Roman" w:hAnsi="Times New Roman"/>
          <w:sz w:val="24"/>
        </w:rPr>
        <w:t>7</w:t>
      </w:r>
      <w:r>
        <w:rPr>
          <w:rFonts w:ascii="Times New Roman" w:hAnsi="Times New Roman"/>
          <w:sz w:val="24"/>
        </w:rPr>
        <w:t>月</w:t>
      </w:r>
      <w:r>
        <w:rPr>
          <w:rFonts w:ascii="Times New Roman" w:hAnsi="Times New Roman"/>
          <w:sz w:val="24"/>
        </w:rPr>
        <w:t>1</w:t>
      </w:r>
      <w:r>
        <w:rPr>
          <w:rFonts w:ascii="Times New Roman" w:hAnsi="Times New Roman"/>
          <w:sz w:val="24"/>
        </w:rPr>
        <w:t>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（九）基金管理人代表基金行使股东及债权人权利的处理原则及方法</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、基金管理人按照国家有关规定代表基金独立行使债权人权利，保护基金份额持有人的利益；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、不谋求对上市公司的控股，不参与所投资上市公司的经营管理；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、有利于基金财产的安全与增值；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、不通过关联交易为自身、雇员、授权代理人或任何存在利害关系的第三人牟取任何不当利益。</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（十）基金的融资、融券</w:t>
      </w:r>
    </w:p>
    <w:p w:rsidR="000F2B1F" w:rsidRDefault="00EB76AC">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本基金可以根据有关法律法规和政策的有关规定进行融资、融券。</w:t>
      </w:r>
    </w:p>
    <w:p w:rsidR="00BF0662" w:rsidRPr="00AE0830" w:rsidRDefault="00BF0662" w:rsidP="00BF0662">
      <w:pPr>
        <w:autoSpaceDE w:val="0"/>
        <w:autoSpaceDN w:val="0"/>
        <w:adjustRightInd w:val="0"/>
        <w:snapToGrid w:val="0"/>
        <w:spacing w:line="360" w:lineRule="auto"/>
        <w:ind w:firstLineChars="200" w:firstLine="422"/>
        <w:jc w:val="left"/>
        <w:rPr>
          <w:rFonts w:ascii="宋体" w:hAnsi="宋体"/>
          <w:b/>
          <w:szCs w:val="24"/>
        </w:rPr>
      </w:pPr>
      <w:r w:rsidRPr="00AE0830">
        <w:rPr>
          <w:rFonts w:ascii="宋体" w:hAnsi="宋体" w:hint="eastAsia"/>
          <w:b/>
          <w:szCs w:val="24"/>
        </w:rPr>
        <w:t>（十一）侧袋机制的实施和投资运作安排</w:t>
      </w:r>
    </w:p>
    <w:p w:rsidR="00BF0662" w:rsidRPr="00AE0830" w:rsidRDefault="00BF0662" w:rsidP="00AE0830">
      <w:pPr>
        <w:autoSpaceDE w:val="0"/>
        <w:autoSpaceDN w:val="0"/>
        <w:adjustRightInd w:val="0"/>
        <w:snapToGrid w:val="0"/>
        <w:spacing w:line="360" w:lineRule="auto"/>
        <w:ind w:firstLineChars="200" w:firstLine="480"/>
        <w:jc w:val="left"/>
        <w:rPr>
          <w:rFonts w:ascii="Times New Roman" w:hAnsi="Times New Roman"/>
          <w:sz w:val="24"/>
        </w:rPr>
      </w:pPr>
      <w:r w:rsidRPr="00AE0830">
        <w:rPr>
          <w:rFonts w:ascii="Times New Roman" w:hAnsi="Times New Roman"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BF0662" w:rsidRPr="00AE0830" w:rsidRDefault="00BF0662" w:rsidP="00AE0830">
      <w:pPr>
        <w:autoSpaceDE w:val="0"/>
        <w:autoSpaceDN w:val="0"/>
        <w:adjustRightInd w:val="0"/>
        <w:snapToGrid w:val="0"/>
        <w:spacing w:line="360" w:lineRule="auto"/>
        <w:ind w:firstLineChars="200" w:firstLine="480"/>
        <w:jc w:val="left"/>
        <w:rPr>
          <w:rFonts w:ascii="Times New Roman" w:hAnsi="Times New Roman"/>
          <w:sz w:val="24"/>
        </w:rPr>
      </w:pPr>
      <w:r w:rsidRPr="00AE0830">
        <w:rPr>
          <w:rFonts w:ascii="Times New Roman" w:hAnsi="Times New Roman" w:hint="eastAsia"/>
          <w:sz w:val="24"/>
        </w:rPr>
        <w:lastRenderedPageBreak/>
        <w:t>侧袋机制实施期间，本部分约定的投资组合比例、投资策略、组合限制、业绩比较基准、风险收益特征等约定仅适用于主袋账户。</w:t>
      </w:r>
    </w:p>
    <w:p w:rsidR="00BF0662" w:rsidRPr="00AE0830" w:rsidRDefault="00BF0662" w:rsidP="00AE0830">
      <w:pPr>
        <w:autoSpaceDE w:val="0"/>
        <w:autoSpaceDN w:val="0"/>
        <w:adjustRightInd w:val="0"/>
        <w:snapToGrid w:val="0"/>
        <w:spacing w:line="360" w:lineRule="auto"/>
        <w:ind w:firstLineChars="200" w:firstLine="480"/>
        <w:jc w:val="left"/>
        <w:rPr>
          <w:rFonts w:ascii="Times New Roman" w:hAnsi="Times New Roman"/>
          <w:sz w:val="24"/>
        </w:rPr>
      </w:pPr>
      <w:r w:rsidRPr="00AE0830">
        <w:rPr>
          <w:rFonts w:ascii="Times New Roman" w:hAnsi="Times New Roman" w:hint="eastAsia"/>
          <w:sz w:val="24"/>
        </w:rPr>
        <w:t>侧袋账户的实施条件、实施程序、运作安排、投资安排、特定资产的处置变现和支付等对投资者权益有重大影响的事项详见本招募说明书“侧袋机制”部分的规定。</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（十</w:t>
      </w:r>
      <w:r w:rsidR="005739F7">
        <w:rPr>
          <w:rFonts w:ascii="宋体" w:hAnsi="宋体" w:hint="eastAsia"/>
          <w:b/>
          <w:szCs w:val="24"/>
        </w:rPr>
        <w:t>二</w:t>
      </w:r>
      <w:r w:rsidRPr="00BB248E">
        <w:rPr>
          <w:rFonts w:ascii="宋体" w:hAnsi="宋体" w:hint="eastAsia"/>
          <w:b/>
          <w:szCs w:val="24"/>
        </w:rPr>
        <w:t>）基金投资组合报告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本基金管理人的董事会及董事保证本报告所载资料不存在虚假记载、误导性陈述或重大遗漏</w:t>
      </w:r>
      <w:r>
        <w:rPr>
          <w:rFonts w:ascii="Times New Roman" w:hAnsi="Times New Roman"/>
          <w:sz w:val="24"/>
        </w:rPr>
        <w:t>,</w:t>
      </w:r>
      <w:r>
        <w:rPr>
          <w:rFonts w:ascii="Times New Roman" w:hAnsi="Times New Roman"/>
          <w:sz w:val="24"/>
        </w:rPr>
        <w:t>并对其内容的真实性、准确性和完整性承担个别及连带责任。</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本基金托管人中信银行股份有限公司根据本基金合同规定</w:t>
      </w:r>
      <w:r>
        <w:rPr>
          <w:rFonts w:ascii="Times New Roman" w:hAnsi="Times New Roman"/>
          <w:sz w:val="24"/>
        </w:rPr>
        <w:t>,</w:t>
      </w:r>
      <w:r>
        <w:rPr>
          <w:rFonts w:ascii="Times New Roman" w:hAnsi="Times New Roman"/>
          <w:sz w:val="24"/>
        </w:rPr>
        <w:t>于</w:t>
      </w:r>
      <w:r>
        <w:rPr>
          <w:rFonts w:ascii="Times New Roman" w:hAnsi="Times New Roman"/>
          <w:sz w:val="24"/>
        </w:rPr>
        <w:t>2021</w:t>
      </w:r>
      <w:r>
        <w:rPr>
          <w:rFonts w:ascii="Times New Roman" w:hAnsi="Times New Roman"/>
          <w:sz w:val="24"/>
        </w:rPr>
        <w:t>年</w:t>
      </w:r>
      <w:r>
        <w:rPr>
          <w:rFonts w:ascii="Times New Roman" w:hAnsi="Times New Roman"/>
          <w:sz w:val="24"/>
        </w:rPr>
        <w:t>04</w:t>
      </w:r>
      <w:r>
        <w:rPr>
          <w:rFonts w:ascii="Times New Roman" w:hAnsi="Times New Roman"/>
          <w:sz w:val="24"/>
        </w:rPr>
        <w:t>月</w:t>
      </w:r>
      <w:r>
        <w:rPr>
          <w:rFonts w:ascii="Times New Roman" w:hAnsi="Times New Roman"/>
          <w:sz w:val="24"/>
        </w:rPr>
        <w:t>20</w:t>
      </w:r>
      <w:r>
        <w:rPr>
          <w:rFonts w:ascii="Times New Roman" w:hAnsi="Times New Roman"/>
          <w:sz w:val="24"/>
        </w:rPr>
        <w:t>日复核了本报告中的财务指标、净值表现和投资组合报告等内容，保证复核内容不存在虚假记载、误导性陈述或者重大遗漏。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本报告期自</w:t>
      </w:r>
      <w:r>
        <w:rPr>
          <w:rFonts w:ascii="Times New Roman" w:hAnsi="Times New Roman"/>
          <w:sz w:val="24"/>
        </w:rPr>
        <w:t>2021</w:t>
      </w:r>
      <w:r>
        <w:rPr>
          <w:rFonts w:ascii="Times New Roman" w:hAnsi="Times New Roman"/>
          <w:sz w:val="24"/>
        </w:rPr>
        <w:t>年</w:t>
      </w:r>
      <w:r>
        <w:rPr>
          <w:rFonts w:ascii="Times New Roman" w:hAnsi="Times New Roman"/>
          <w:sz w:val="24"/>
        </w:rPr>
        <w:t>01</w:t>
      </w:r>
      <w:r>
        <w:rPr>
          <w:rFonts w:ascii="Times New Roman" w:hAnsi="Times New Roman"/>
          <w:sz w:val="24"/>
        </w:rPr>
        <w:t>月</w:t>
      </w:r>
      <w:r>
        <w:rPr>
          <w:rFonts w:ascii="Times New Roman" w:hAnsi="Times New Roman"/>
          <w:sz w:val="24"/>
        </w:rPr>
        <w:t>01</w:t>
      </w:r>
      <w:r>
        <w:rPr>
          <w:rFonts w:ascii="Times New Roman" w:hAnsi="Times New Roman"/>
          <w:sz w:val="24"/>
        </w:rPr>
        <w:t>日起至</w:t>
      </w:r>
      <w:r>
        <w:rPr>
          <w:rFonts w:ascii="Times New Roman" w:hAnsi="Times New Roman"/>
          <w:sz w:val="24"/>
        </w:rPr>
        <w:t>03</w:t>
      </w:r>
      <w:r>
        <w:rPr>
          <w:rFonts w:ascii="Times New Roman" w:hAnsi="Times New Roman"/>
          <w:sz w:val="24"/>
        </w:rPr>
        <w:t>月</w:t>
      </w:r>
      <w:r>
        <w:rPr>
          <w:rFonts w:ascii="Times New Roman" w:hAnsi="Times New Roman"/>
          <w:sz w:val="24"/>
        </w:rPr>
        <w:t>31</w:t>
      </w:r>
      <w:r>
        <w:rPr>
          <w:rFonts w:ascii="Times New Roman" w:hAnsi="Times New Roman"/>
          <w:sz w:val="24"/>
        </w:rPr>
        <w:t>日止。本报告财务资料未经审计师审计。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3,496,080,000.00</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97.84</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3,456,008,000.00</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96.72</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40,072,000.00</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1.12</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16,360,627.57</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0.46</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60,812,688.56</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1.70</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3,573,253,316.13</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、报告期末按行业分类的股票投资组合</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2.1 </w:t>
      </w:r>
      <w:r>
        <w:rPr>
          <w:rFonts w:ascii="Times New Roman" w:hAnsi="Times New Roman"/>
          <w:sz w:val="24"/>
        </w:rPr>
        <w:t>报告期末按行业分类的境内股票投资组合</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无。</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 xml:space="preserve">2.2 </w:t>
      </w:r>
      <w:r>
        <w:rPr>
          <w:rFonts w:ascii="Times New Roman" w:hAnsi="Times New Roman"/>
          <w:sz w:val="24"/>
        </w:rPr>
        <w:t>报告期末按行业分类的港股通投资股票投资组合</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无。</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、报告期末按公允价值占基金资产净值比例大小排序的前十名股票投资明细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无。</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210,333,000.00</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6.57</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169,917,000.00</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5.31</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421,531,000.00</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13.17</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411,210,000.00</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12.85</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2,412,934,000.00</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75.39</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3,456,008,000.00</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107.98</w:t>
            </w:r>
          </w:p>
        </w:tc>
      </w:tr>
    </w:tbl>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210201</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国开</w:t>
            </w:r>
            <w:r>
              <w:rPr>
                <w:rFonts w:ascii="Times New Roman" w:hAnsi="Times New Roman"/>
                <w:color w:val="000000"/>
                <w:kern w:val="0"/>
                <w:sz w:val="25"/>
                <w:szCs w:val="24"/>
              </w:rPr>
              <w:t>01</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800,000</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79,856,000.00</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2.50</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101900605</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19</w:t>
            </w:r>
            <w:r>
              <w:rPr>
                <w:rFonts w:ascii="Times New Roman" w:hAnsi="Times New Roman"/>
                <w:color w:val="000000"/>
                <w:kern w:val="0"/>
                <w:sz w:val="25"/>
                <w:szCs w:val="24"/>
              </w:rPr>
              <w:t>南京旅游</w:t>
            </w:r>
            <w:r>
              <w:rPr>
                <w:rFonts w:ascii="Times New Roman" w:hAnsi="Times New Roman"/>
                <w:color w:val="000000"/>
                <w:kern w:val="0"/>
                <w:sz w:val="25"/>
                <w:szCs w:val="24"/>
              </w:rPr>
              <w:t>MTN001</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700,000</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71,225,000.00</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2.23</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200309</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w:t>
            </w:r>
            <w:r>
              <w:rPr>
                <w:rFonts w:ascii="Times New Roman" w:hAnsi="Times New Roman"/>
                <w:color w:val="000000"/>
                <w:kern w:val="0"/>
                <w:sz w:val="25"/>
                <w:szCs w:val="24"/>
              </w:rPr>
              <w:t>进出</w:t>
            </w:r>
            <w:r>
              <w:rPr>
                <w:rFonts w:ascii="Times New Roman" w:hAnsi="Times New Roman"/>
                <w:color w:val="000000"/>
                <w:kern w:val="0"/>
                <w:sz w:val="25"/>
                <w:szCs w:val="24"/>
              </w:rPr>
              <w:t>09</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700,000</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70,035,000.00</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2.19</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143513</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r>
              <w:rPr>
                <w:rFonts w:ascii="Times New Roman" w:hAnsi="Times New Roman"/>
                <w:color w:val="000000"/>
                <w:kern w:val="0"/>
                <w:sz w:val="25"/>
                <w:szCs w:val="24"/>
              </w:rPr>
              <w:t>国控</w:t>
            </w:r>
            <w:r>
              <w:rPr>
                <w:rFonts w:ascii="Times New Roman" w:hAnsi="Times New Roman"/>
                <w:color w:val="000000"/>
                <w:kern w:val="0"/>
                <w:sz w:val="25"/>
                <w:szCs w:val="24"/>
              </w:rPr>
              <w:t>01</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500,000</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52,230,000.00</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1.63</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101900300</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19</w:t>
            </w:r>
            <w:r>
              <w:rPr>
                <w:rFonts w:ascii="Times New Roman" w:hAnsi="Times New Roman"/>
                <w:color w:val="000000"/>
                <w:kern w:val="0"/>
                <w:sz w:val="25"/>
                <w:szCs w:val="24"/>
              </w:rPr>
              <w:t>江北国资</w:t>
            </w:r>
            <w:r>
              <w:rPr>
                <w:rFonts w:ascii="Times New Roman" w:hAnsi="Times New Roman"/>
                <w:color w:val="000000"/>
                <w:kern w:val="0"/>
                <w:sz w:val="25"/>
                <w:szCs w:val="24"/>
              </w:rPr>
              <w:t>MTN002</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500,000</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51,275,000.00</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1.60</w:t>
            </w:r>
          </w:p>
        </w:tc>
      </w:tr>
    </w:tbl>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、报告期末按公允价值占基金资产净值比例大小排序的前十名资产支持证券投资明细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证券代码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证券名称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数量（份）</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169422</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霄驰</w:t>
            </w:r>
            <w:r>
              <w:rPr>
                <w:rFonts w:ascii="Times New Roman" w:hAnsi="Times New Roman"/>
                <w:color w:val="000000"/>
                <w:kern w:val="0"/>
                <w:sz w:val="25"/>
                <w:szCs w:val="24"/>
              </w:rPr>
              <w:t>01A</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200,000</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20,044,000.00</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0.63</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169525</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兴辰</w:t>
            </w:r>
            <w:r>
              <w:rPr>
                <w:rFonts w:ascii="Times New Roman" w:hAnsi="Times New Roman"/>
                <w:color w:val="000000"/>
                <w:kern w:val="0"/>
                <w:sz w:val="25"/>
                <w:szCs w:val="24"/>
              </w:rPr>
              <w:t>03A</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200,000</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20,028,000.00</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0.63</w:t>
            </w:r>
          </w:p>
        </w:tc>
      </w:tr>
    </w:tbl>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、报告期末按公允价值占基金资产净值比例大小排序的前五名贵金属投资明细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无。</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、报告期末按公允价值占基金资产净值比例大小排序的前五名权证投资明细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无。</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9</w:t>
      </w:r>
      <w:r>
        <w:rPr>
          <w:rFonts w:ascii="Times New Roman" w:hAnsi="Times New Roman"/>
          <w:sz w:val="24"/>
        </w:rPr>
        <w:t>、报告期末本基金投资的国债期货交易情况说明</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9.1 </w:t>
      </w:r>
      <w:r>
        <w:rPr>
          <w:rFonts w:ascii="Times New Roman" w:hAnsi="Times New Roman"/>
          <w:sz w:val="24"/>
        </w:rPr>
        <w:t>本期国债期货投资政策</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无。</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9.2 </w:t>
      </w:r>
      <w:r>
        <w:rPr>
          <w:rFonts w:ascii="Times New Roman" w:hAnsi="Times New Roman"/>
          <w:sz w:val="24"/>
        </w:rPr>
        <w:t>报告期末本基金投资的国债期货持仓和损益明细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无。</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9.3 </w:t>
      </w:r>
      <w:r>
        <w:rPr>
          <w:rFonts w:ascii="Times New Roman" w:hAnsi="Times New Roman"/>
          <w:sz w:val="24"/>
        </w:rPr>
        <w:t>本期国债期货投资评价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无。</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10</w:t>
      </w:r>
      <w:r>
        <w:rPr>
          <w:rFonts w:ascii="Times New Roman" w:hAnsi="Times New Roman"/>
          <w:sz w:val="24"/>
        </w:rPr>
        <w:t>、投资组合报告附注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10.1 </w:t>
      </w:r>
      <w:r>
        <w:rPr>
          <w:rFonts w:ascii="Times New Roman" w:hAnsi="Times New Roman"/>
          <w:sz w:val="24"/>
        </w:rPr>
        <w:t>本基金投资的前十名证券的发行主体本期是否出现被监管部门立案调查，或在报告编制日前一年内受到公开谴责、处罚的情形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报告期内本基金投资的前十名证券的发行主体未被监管部门立案调查，在本报告编制日前一年内本基金投资的前十名证券的发行主体未受到公开谴责和处罚。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10.2 </w:t>
      </w:r>
      <w:r>
        <w:rPr>
          <w:rFonts w:ascii="Times New Roman" w:hAnsi="Times New Roman"/>
          <w:sz w:val="24"/>
        </w:rPr>
        <w:t>基金投资的前十名股票是否超出基金合同规定的备选股票库</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本基金投资的前十名股票中，没有超出基金合同规定的备选股票库之外的股票。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10.3 </w:t>
      </w:r>
      <w:r>
        <w:rPr>
          <w:rFonts w:ascii="Times New Roman" w:hAnsi="Times New Roman"/>
          <w:sz w:val="24"/>
        </w:rPr>
        <w:t>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15,833.13</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55,460,923.70</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5,335,931.73</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待摊费用</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60,812,688.56</w:t>
            </w:r>
          </w:p>
        </w:tc>
      </w:tr>
    </w:tbl>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10.4 </w:t>
      </w:r>
      <w:r>
        <w:rPr>
          <w:rFonts w:ascii="Times New Roman" w:hAnsi="Times New Roman"/>
          <w:sz w:val="24"/>
        </w:rPr>
        <w:t>报告期末持有的处于转股期的可转换债券明细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无。</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10.5 </w:t>
      </w:r>
      <w:r>
        <w:rPr>
          <w:rFonts w:ascii="Times New Roman" w:hAnsi="Times New Roman"/>
          <w:sz w:val="24"/>
        </w:rPr>
        <w:t>报告期末前十名股票中存在流通受限情况的说明</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无。</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 xml:space="preserve">10.6 </w:t>
      </w:r>
      <w:r>
        <w:rPr>
          <w:rFonts w:ascii="Times New Roman" w:hAnsi="Times New Roman"/>
          <w:sz w:val="24"/>
        </w:rPr>
        <w:t>投资组合报告附注的其他文字描述部分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由于四舍五入的原因，分项之和与合计项之间可能存在尾差。</w:t>
      </w:r>
    </w:p>
    <w:p w:rsidR="00B439CC" w:rsidRDefault="00EB76A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0F2B1F" w:rsidRDefault="00EB76AC">
      <w:pPr>
        <w:pStyle w:val="1"/>
        <w:snapToGrid w:val="0"/>
        <w:spacing w:beforeLines="0" w:before="240" w:after="240"/>
        <w:rPr>
          <w:rFonts w:ascii="宋体" w:hAnsi="宋体"/>
          <w:szCs w:val="30"/>
        </w:rPr>
      </w:pPr>
      <w:bookmarkStart w:id="14" w:name="_Toc75346952"/>
      <w:r>
        <w:rPr>
          <w:rFonts w:ascii="Times New Roman" w:hAnsi="Times New Roman"/>
          <w:sz w:val="30"/>
        </w:rPr>
        <w:lastRenderedPageBreak/>
        <w:t>十一、基金的业绩</w:t>
      </w:r>
      <w:bookmarkEnd w:id="14"/>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基金业绩截止日为</w:t>
      </w:r>
      <w:r>
        <w:rPr>
          <w:rFonts w:ascii="Times New Roman" w:hAnsi="Times New Roman"/>
          <w:sz w:val="24"/>
        </w:rPr>
        <w:t>2021</w:t>
      </w:r>
      <w:r>
        <w:rPr>
          <w:rFonts w:ascii="Times New Roman" w:hAnsi="Times New Roman"/>
          <w:sz w:val="24"/>
        </w:rPr>
        <w:t>年</w:t>
      </w:r>
      <w:r>
        <w:rPr>
          <w:rFonts w:ascii="Times New Roman" w:hAnsi="Times New Roman"/>
          <w:sz w:val="24"/>
        </w:rPr>
        <w:t>3</w:t>
      </w:r>
      <w:r>
        <w:rPr>
          <w:rFonts w:ascii="Times New Roman" w:hAnsi="Times New Roman"/>
          <w:sz w:val="24"/>
        </w:rPr>
        <w:t>月</w:t>
      </w:r>
      <w:r>
        <w:rPr>
          <w:rFonts w:ascii="Times New Roman" w:hAnsi="Times New Roman"/>
          <w:sz w:val="24"/>
        </w:rPr>
        <w:t>31</w:t>
      </w:r>
      <w:r>
        <w:rPr>
          <w:rFonts w:ascii="Times New Roman" w:hAnsi="Times New Roman"/>
          <w:sz w:val="24"/>
        </w:rPr>
        <w:t>日，所载财务数据未经审计师审计。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依照恪尽职守、诚实信用、谨慎勤勉的原则管理和运用基金财产，但不保证基金一定盈利，也不保证最低收益。基金的过往业绩并不代表其未来表现。投资有风险，投资者在做出投资决策前应仔细阅读本基金的招募说明书。</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、基金份额净值增长率及其与同期业绩比较基准收益率的比较</w:t>
      </w:r>
    </w:p>
    <w:tbl>
      <w:tblPr>
        <w:tblW w:w="5000" w:type="pct"/>
        <w:tblCellMar>
          <w:left w:w="0" w:type="dxa"/>
          <w:right w:w="0" w:type="dxa"/>
        </w:tblCellMar>
        <w:tblLook w:val="0000" w:firstRow="0" w:lastRow="0" w:firstColumn="0" w:lastColumn="0" w:noHBand="0" w:noVBand="0"/>
      </w:tblPr>
      <w:tblGrid>
        <w:gridCol w:w="1203"/>
        <w:gridCol w:w="1204"/>
        <w:gridCol w:w="1204"/>
        <w:gridCol w:w="1204"/>
        <w:gridCol w:w="1204"/>
        <w:gridCol w:w="1204"/>
        <w:gridCol w:w="771"/>
        <w:gridCol w:w="656"/>
      </w:tblGrid>
      <w:tr w:rsidR="000F2B1F">
        <w:trPr>
          <w:cantSplit/>
          <w:trHeight w:val="375"/>
        </w:trPr>
        <w:tc>
          <w:tcPr>
            <w:tcW w:w="750" w:type="pct"/>
            <w:gridSpan w:val="2"/>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0F2B1F">
        <w:trPr>
          <w:cantSplit/>
          <w:trHeight w:val="375"/>
        </w:trPr>
        <w:tc>
          <w:tcPr>
            <w:tcW w:w="750" w:type="pct"/>
            <w:vMerge w:val="restar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A/B</w:t>
            </w:r>
            <w:r>
              <w:rPr>
                <w:rFonts w:ascii="Times New Roman" w:hAnsi="Times New Roman"/>
                <w:color w:val="000000"/>
                <w:kern w:val="0"/>
                <w:sz w:val="25"/>
                <w:szCs w:val="24"/>
              </w:rPr>
              <w:t>类</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1.06%</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0.2%</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0.86%</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0F2B1F">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0F2B1F" w:rsidRDefault="000F2B1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1.90%</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1.96%</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-0.02%</w:t>
            </w:r>
          </w:p>
        </w:tc>
      </w:tr>
      <w:tr w:rsidR="000F2B1F">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0F2B1F" w:rsidRDefault="000F2B1F">
            <w:pPr>
              <w:widowControl/>
              <w:snapToGrid w:val="0"/>
              <w:jc w:val="left"/>
              <w:rPr>
                <w:rFonts w:ascii="宋体" w:hAnsi="宋体"/>
                <w:color w:val="000000"/>
                <w:kern w:val="0"/>
                <w:sz w:val="25"/>
                <w:szCs w:val="24"/>
              </w:rPr>
            </w:pP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3.88%</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0.05%</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1.31%</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0.05%</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2.57%</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0F2B1F">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0F2B1F" w:rsidRDefault="000F2B1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8.25%</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4.79%</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3.46%</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0F2B1F">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0F2B1F" w:rsidRDefault="000F2B1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2.64%</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-3.39%</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6.03%</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0.03%</w:t>
            </w:r>
          </w:p>
        </w:tc>
      </w:tr>
      <w:tr w:rsidR="000F2B1F">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0F2B1F" w:rsidRDefault="000F2B1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1.11%</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-1.63%</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2.74%</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0F2B1F">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0F2B1F" w:rsidRDefault="000F2B1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8.71%</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4.18%</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4.53%</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0F2B1F">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0F2B1F" w:rsidRDefault="000F2B1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10.04%</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0.14%</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6.54%</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0.11%</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3.50%</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0.03%</w:t>
            </w:r>
          </w:p>
        </w:tc>
      </w:tr>
      <w:tr w:rsidR="000F2B1F">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0F2B1F" w:rsidRDefault="000F2B1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2013</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-0.11%</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-4.96%</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4.85%</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-0.02%</w:t>
            </w:r>
          </w:p>
        </w:tc>
      </w:tr>
      <w:tr w:rsidR="000F2B1F">
        <w:trPr>
          <w:cantSplit/>
          <w:trHeight w:val="375"/>
        </w:trPr>
        <w:tc>
          <w:tcPr>
            <w:tcW w:w="750" w:type="pct"/>
            <w:vMerge w:val="restar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0.96%</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0.03%</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0.2%</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0.04%</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0.76%</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0F2B1F">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0F2B1F" w:rsidRDefault="000F2B1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1.43%</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1.49%</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-0.02%</w:t>
            </w:r>
          </w:p>
        </w:tc>
      </w:tr>
      <w:tr w:rsidR="000F2B1F">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0F2B1F" w:rsidRDefault="000F2B1F">
            <w:pPr>
              <w:widowControl/>
              <w:snapToGrid w:val="0"/>
              <w:jc w:val="left"/>
              <w:rPr>
                <w:rFonts w:ascii="宋体" w:hAnsi="宋体"/>
                <w:color w:val="000000"/>
                <w:kern w:val="0"/>
                <w:sz w:val="25"/>
                <w:szCs w:val="24"/>
              </w:rPr>
            </w:pP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3.51%</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0.05%</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1.31%</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0.05%</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2.20%</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0F2B1F">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0F2B1F" w:rsidRDefault="000F2B1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7.84%</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4.79%</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3.05%</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0F2B1F">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0F2B1F" w:rsidRDefault="000F2B1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2.15%</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-3.39%</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5.54%</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0.03%</w:t>
            </w:r>
          </w:p>
        </w:tc>
      </w:tr>
      <w:tr w:rsidR="000F2B1F">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0F2B1F" w:rsidRDefault="000F2B1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0.35%</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-1.63%</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1.98%</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0F2B1F">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0F2B1F" w:rsidRDefault="000F2B1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8.27%</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4.18%</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4.09%</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0F2B1F">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0F2B1F" w:rsidRDefault="000F2B1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9.44%</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0.14%</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6.54%</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0.11%</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2.90%</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0.03%</w:t>
            </w:r>
          </w:p>
        </w:tc>
      </w:tr>
      <w:tr w:rsidR="000F2B1F">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0F2B1F" w:rsidRDefault="000F2B1F">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2013</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-0.41%</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0.06%</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-4.96%</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4.55%</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right"/>
              <w:rPr>
                <w:rFonts w:ascii="宋体" w:hAnsi="宋体"/>
                <w:color w:val="000000"/>
                <w:kern w:val="0"/>
                <w:sz w:val="25"/>
                <w:szCs w:val="24"/>
              </w:rPr>
            </w:pPr>
            <w:r>
              <w:rPr>
                <w:rFonts w:ascii="Times New Roman" w:hAnsi="Times New Roman"/>
                <w:color w:val="000000"/>
                <w:kern w:val="0"/>
                <w:sz w:val="25"/>
                <w:szCs w:val="24"/>
              </w:rPr>
              <w:t>-0.03%</w:t>
            </w:r>
          </w:p>
        </w:tc>
      </w:tr>
    </w:tbl>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注：本基金的业绩比较基准为中债综合全价指数。</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、自基金合同生效以来基金份额累计净值增长率变动及其与同期业绩比较基准收益率变动的比较</w:t>
      </w:r>
    </w:p>
    <w:p w:rsidR="000F2B1F" w:rsidRDefault="00EB76AC">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交银施罗德双轮动债券型证券投资基金</w:t>
      </w:r>
    </w:p>
    <w:p w:rsidR="000F2B1F" w:rsidRDefault="00EB76AC">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份额累计净值增长率与业绩比较基准收益率的历史走势对比图</w:t>
      </w:r>
    </w:p>
    <w:p w:rsidR="000F2B1F" w:rsidRDefault="00EB76AC">
      <w:pPr>
        <w:autoSpaceDE w:val="0"/>
        <w:autoSpaceDN w:val="0"/>
        <w:adjustRightInd w:val="0"/>
        <w:snapToGrid w:val="0"/>
        <w:spacing w:line="360" w:lineRule="auto"/>
        <w:ind w:firstLineChars="200" w:firstLine="480"/>
        <w:jc w:val="center"/>
        <w:rPr>
          <w:rFonts w:ascii="宋体" w:hAnsi="宋体"/>
          <w:szCs w:val="24"/>
        </w:rPr>
      </w:pPr>
      <w:r>
        <w:rPr>
          <w:rFonts w:ascii="Times New Roman" w:hAnsi="Times New Roman"/>
          <w:sz w:val="24"/>
        </w:rPr>
        <w:t>（</w:t>
      </w:r>
      <w:r>
        <w:rPr>
          <w:rFonts w:ascii="Times New Roman" w:hAnsi="Times New Roman"/>
          <w:sz w:val="24"/>
        </w:rPr>
        <w:t>2013</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18</w:t>
      </w:r>
      <w:r>
        <w:rPr>
          <w:rFonts w:ascii="Times New Roman" w:hAnsi="Times New Roman"/>
          <w:sz w:val="24"/>
        </w:rPr>
        <w:t>日至</w:t>
      </w:r>
      <w:r>
        <w:rPr>
          <w:rFonts w:ascii="Times New Roman" w:hAnsi="Times New Roman"/>
          <w:sz w:val="24"/>
        </w:rPr>
        <w:t>2021</w:t>
      </w:r>
      <w:r>
        <w:rPr>
          <w:rFonts w:ascii="Times New Roman" w:hAnsi="Times New Roman"/>
          <w:sz w:val="24"/>
        </w:rPr>
        <w:t>年</w:t>
      </w:r>
      <w:r>
        <w:rPr>
          <w:rFonts w:ascii="Times New Roman" w:hAnsi="Times New Roman"/>
          <w:sz w:val="24"/>
        </w:rPr>
        <w:t>3</w:t>
      </w:r>
      <w:r>
        <w:rPr>
          <w:rFonts w:ascii="Times New Roman" w:hAnsi="Times New Roman"/>
          <w:sz w:val="24"/>
        </w:rPr>
        <w:t>月</w:t>
      </w:r>
      <w:r>
        <w:rPr>
          <w:rFonts w:ascii="Times New Roman" w:hAnsi="Times New Roman"/>
          <w:sz w:val="24"/>
        </w:rPr>
        <w:t>31</w:t>
      </w:r>
      <w:r>
        <w:rPr>
          <w:rFonts w:ascii="Times New Roman" w:hAnsi="Times New Roman"/>
          <w:sz w:val="24"/>
        </w:rPr>
        <w:t>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．交银双轮动债券</w:t>
      </w:r>
      <w:r>
        <w:rPr>
          <w:rFonts w:ascii="Times New Roman" w:hAnsi="Times New Roman"/>
          <w:sz w:val="24"/>
        </w:rPr>
        <w:t>A/B</w:t>
      </w:r>
    </w:p>
    <w:p w:rsidR="000F2B1F" w:rsidRDefault="00704511">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14:anchorId="0601EEA0" wp14:editId="132C199F">
            <wp:extent cx="5583555" cy="4474845"/>
            <wp:effectExtent l="0" t="0" r="0" b="0"/>
            <wp:docPr id="8"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83555" cy="4474845"/>
                    </a:xfrm>
                    <a:prstGeom prst="rect">
                      <a:avLst/>
                    </a:prstGeom>
                    <a:noFill/>
                    <a:ln>
                      <a:noFill/>
                    </a:ln>
                  </pic:spPr>
                </pic:pic>
              </a:graphicData>
            </a:graphic>
          </wp:inline>
        </w:drawing>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．交银双轮动债券</w:t>
      </w:r>
      <w:r>
        <w:rPr>
          <w:rFonts w:ascii="Times New Roman" w:hAnsi="Times New Roman"/>
          <w:sz w:val="24"/>
        </w:rPr>
        <w:t>C</w:t>
      </w:r>
    </w:p>
    <w:p w:rsidR="000F2B1F" w:rsidRDefault="00704511">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14:anchorId="1DDF95DA" wp14:editId="258494DC">
            <wp:extent cx="5583555" cy="4474845"/>
            <wp:effectExtent l="0" t="0" r="0" b="0"/>
            <wp:docPr id="7" name="图片 4"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212566102420208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583555" cy="4474845"/>
                    </a:xfrm>
                    <a:prstGeom prst="rect">
                      <a:avLst/>
                    </a:prstGeom>
                    <a:noFill/>
                    <a:ln>
                      <a:noFill/>
                    </a:ln>
                  </pic:spPr>
                </pic:pic>
              </a:graphicData>
            </a:graphic>
          </wp:inline>
        </w:drawing>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注：本基金建仓期为自基金合同生效日起的</w:t>
      </w:r>
      <w:r>
        <w:rPr>
          <w:rFonts w:ascii="Times New Roman" w:hAnsi="Times New Roman"/>
          <w:sz w:val="24"/>
        </w:rPr>
        <w:t>6</w:t>
      </w:r>
      <w:r>
        <w:rPr>
          <w:rFonts w:ascii="Times New Roman" w:hAnsi="Times New Roman"/>
          <w:sz w:val="24"/>
        </w:rPr>
        <w:t>个月。截至建仓期结束，本基金各项资产配置比例符合基金合同及招募说明书有关投资比例的约定。</w:t>
      </w:r>
    </w:p>
    <w:p w:rsidR="00B439CC" w:rsidRDefault="00EB76A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0F2B1F" w:rsidRDefault="00EB76AC">
      <w:pPr>
        <w:pStyle w:val="1"/>
        <w:snapToGrid w:val="0"/>
        <w:spacing w:beforeLines="0" w:before="240" w:after="240"/>
        <w:rPr>
          <w:rFonts w:ascii="宋体" w:hAnsi="宋体"/>
          <w:szCs w:val="30"/>
        </w:rPr>
      </w:pPr>
      <w:bookmarkStart w:id="15" w:name="_Toc75346953"/>
      <w:r>
        <w:rPr>
          <w:rFonts w:ascii="Times New Roman" w:hAnsi="Times New Roman"/>
          <w:sz w:val="30"/>
        </w:rPr>
        <w:lastRenderedPageBreak/>
        <w:t>十二、基金的财产</w:t>
      </w:r>
      <w:bookmarkEnd w:id="15"/>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（一）基金资产总值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基金资产总值是指基金拥有的各类有价证券、银行存款本息、基金应收申购款以及其他资产的价值总和。</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（二）基金资产净值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基金资产净值是指基金资产总值减去基金负债后的价值。</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（三）基金财产的账户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（四）基金财产的保管和处分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B439CC" w:rsidRDefault="00EB76A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0F2B1F" w:rsidRDefault="00EB76AC">
      <w:pPr>
        <w:pStyle w:val="1"/>
        <w:snapToGrid w:val="0"/>
        <w:spacing w:beforeLines="0" w:before="240" w:after="240"/>
        <w:rPr>
          <w:rFonts w:ascii="宋体" w:hAnsi="宋体"/>
          <w:szCs w:val="30"/>
        </w:rPr>
      </w:pPr>
      <w:bookmarkStart w:id="16" w:name="_Toc75346954"/>
      <w:r>
        <w:rPr>
          <w:rFonts w:ascii="Times New Roman" w:hAnsi="Times New Roman"/>
          <w:sz w:val="30"/>
        </w:rPr>
        <w:lastRenderedPageBreak/>
        <w:t>十三、基金资产的估值</w:t>
      </w:r>
      <w:bookmarkEnd w:id="16"/>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（一）估值目的</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基金资产的估值目的是客观、准确地反映基金资产是否保值、增值，并为基金份额提供计价依据。</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（二）估值日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本基金的估值日为本基金相关的证券交易场所的交易日以及国家法律法规规定需要对外披露基金净值的非交易日。</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（三）估值对象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基金所拥有的权证、债券和银行存款本息、应收款项、其它投资等资产及负债。</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（四）估值程序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、基金份额净值是按照每个工作日闭市后，基金资产净值除以当日基金份额的余额数量计算，精确到</w:t>
      </w:r>
      <w:r>
        <w:rPr>
          <w:rFonts w:ascii="Times New Roman" w:hAnsi="Times New Roman"/>
          <w:sz w:val="24"/>
        </w:rPr>
        <w:t>0.0001</w:t>
      </w:r>
      <w:r>
        <w:rPr>
          <w:rFonts w:ascii="Times New Roman" w:hAnsi="Times New Roman"/>
          <w:sz w:val="24"/>
        </w:rPr>
        <w:t>元，小数点后第五位四舍五入。国家另有规定的，从其规定。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每个工作日计算基金资产净值及基金份额净值，并按规定公告。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（五）估值方法</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、证券交易所上市的有价证券的估值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交易所上市的有价证券（包括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）交易所市场上市交易或挂牌转让的固定收益品种（另有规定的除外），选取第三方估值机构提供的相应品种当日的估值净价进行估值；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）交易所上市未实行净价交易的债券按估值日收盘价减去债券收盘价中所</w:t>
      </w:r>
      <w:r>
        <w:rPr>
          <w:rFonts w:ascii="Times New Roman" w:hAnsi="Times New Roman"/>
          <w:sz w:val="24"/>
        </w:rPr>
        <w:lastRenderedPageBreak/>
        <w:t>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）交易所上市不存在活跃市场的有价证券，采用估值技术确定公允价值。交易所上市的资产支持证券，采用估值技术确定公允价值，在估值技术难以可靠计量公允价值的情况下，按成本估值。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、处于未上市期间的有价证券的估值：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首次公开发行未上市的债券和权证，采用估值技术确定公允价值，在估值技术难以可靠计量公允价值的情况下，按成本估值。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、全国银行间债券市场交易的债券、资产支持证券等固定收益品种，采用估值技术确定公允价值。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、同一债券同时在两个或两个以上市场交易的，按债券所处的市场分别估值。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、如有确凿证据表明按上述方法进行估值不能客观反映其公允价值的，基金管理人可根据具体情况与基金托管人商定后，按最能反映公允价值的价格估值。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、相关法律法规以及监管部门有强制规定的，从其规定。如有新增事项，按国家最新规定估值。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（六）估值错误的处理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基金管理人和基金托管人将采取必要、适当、合理的措施确保基金资产估值的准确性、及时性。当基金份额净值小数点后第</w:t>
      </w:r>
      <w:r>
        <w:rPr>
          <w:rFonts w:ascii="Times New Roman" w:hAnsi="Times New Roman"/>
          <w:sz w:val="24"/>
        </w:rPr>
        <w:t>4</w:t>
      </w:r>
      <w:r>
        <w:rPr>
          <w:rFonts w:ascii="Times New Roman" w:hAnsi="Times New Roman"/>
          <w:sz w:val="24"/>
        </w:rPr>
        <w:t>位以内（含第</w:t>
      </w:r>
      <w:r>
        <w:rPr>
          <w:rFonts w:ascii="Times New Roman" w:hAnsi="Times New Roman"/>
          <w:sz w:val="24"/>
        </w:rPr>
        <w:t>4</w:t>
      </w:r>
      <w:r>
        <w:rPr>
          <w:rFonts w:ascii="Times New Roman" w:hAnsi="Times New Roman"/>
          <w:sz w:val="24"/>
        </w:rPr>
        <w:t>位）发生估值错误时，视为基金份额净值错误。</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基金合同的当事人应按照以下约定处理：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1</w:t>
      </w:r>
      <w:r>
        <w:rPr>
          <w:rFonts w:ascii="Times New Roman" w:hAnsi="Times New Roman"/>
          <w:sz w:val="24"/>
        </w:rPr>
        <w:t>、估值错误类型</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ascii="Times New Roman" w:hAnsi="Times New Roman"/>
          <w:sz w:val="24"/>
        </w:rPr>
        <w:t>“</w:t>
      </w:r>
      <w:r>
        <w:rPr>
          <w:rFonts w:ascii="Times New Roman" w:hAnsi="Times New Roman"/>
          <w:sz w:val="24"/>
        </w:rPr>
        <w:t>受损方</w:t>
      </w:r>
      <w:r>
        <w:rPr>
          <w:rFonts w:ascii="Times New Roman" w:hAnsi="Times New Roman"/>
          <w:sz w:val="24"/>
        </w:rPr>
        <w:t>”</w:t>
      </w:r>
      <w:r>
        <w:rPr>
          <w:rFonts w:ascii="Times New Roman" w:hAnsi="Times New Roman"/>
          <w:sz w:val="24"/>
        </w:rPr>
        <w:t>）的直接损失按下述</w:t>
      </w:r>
      <w:r>
        <w:rPr>
          <w:rFonts w:ascii="Times New Roman" w:hAnsi="Times New Roman"/>
          <w:sz w:val="24"/>
        </w:rPr>
        <w:t>“</w:t>
      </w:r>
      <w:r>
        <w:rPr>
          <w:rFonts w:ascii="Times New Roman" w:hAnsi="Times New Roman"/>
          <w:sz w:val="24"/>
        </w:rPr>
        <w:t>估值错误处理原则</w:t>
      </w:r>
      <w:r>
        <w:rPr>
          <w:rFonts w:ascii="Times New Roman" w:hAnsi="Times New Roman"/>
          <w:sz w:val="24"/>
        </w:rPr>
        <w:t>”</w:t>
      </w:r>
      <w:r>
        <w:rPr>
          <w:rFonts w:ascii="Times New Roman" w:hAnsi="Times New Roman"/>
          <w:sz w:val="24"/>
        </w:rPr>
        <w:t>给予赔偿，承担赔偿责任。</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上述估值错误的主要类型包括但不限于：资料申报差错、数据传输差错、数据计算差错、系统故障差错、下达指令差错等。</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对于因技术原因引起的差错，若系同行业现有技术水平无法预见、无法避免、无法抗拒，则属不可抗力，按照下述规定执行。</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因不可抗力原因出现估值错误的当事人不对其他当事人承担赔偿责任，但因该估值错误取得不当得利的当事人仍应负有返还不当得利的义务。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、估值错误处理原则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）估值错误的责任方对有关当事人的直接损失负责，不对间接损失负责，并且仅对估值错误的有关直接当事人负责，不对第三方负责。</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ascii="Times New Roman" w:hAnsi="Times New Roman"/>
          <w:sz w:val="24"/>
        </w:rPr>
        <w:t>(“</w:t>
      </w:r>
      <w:r>
        <w:rPr>
          <w:rFonts w:ascii="Times New Roman" w:hAnsi="Times New Roman"/>
          <w:sz w:val="24"/>
        </w:rPr>
        <w:t>受损方</w:t>
      </w:r>
      <w:r>
        <w:rPr>
          <w:rFonts w:ascii="Times New Roman" w:hAnsi="Times New Roman"/>
          <w:sz w:val="24"/>
        </w:rPr>
        <w:t>”)</w:t>
      </w:r>
      <w:r>
        <w:rPr>
          <w:rFonts w:ascii="Times New Roman" w:hAnsi="Times New Roman"/>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）估值错误调整采用尽量恢复至假设未发生估值错误的正确情形的方式。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）按法律法规规定的其他原则处理估值错误。</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、估值错误处理程序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估值错误被发现后，有关的当事人应当及时进行处理，处理的程序如下：</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）查明估值错误发生的原因，列明所有的当事人，并根据估值错误发生的原因确定估值错误的责任方；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）根据估值错误处理原则或当事人协商的方法对因估值错误造成的损失进行评估；</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）根据估值错误处理原则或当事人协商的方法由估值错误的责任方进行更正和赔偿损失；</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）根据估值错误处理的方法，需要修改基金登记机构交易数据的，由基金登记机构进行更正，并就估值错误的更正向有关当事人进行确认。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、基金份额净值估值错误处理的方法如下：</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）基金份额净值计算出现错误时，基金管理人应当立即予以纠正，通报基金托管人，并采取合理的措施防止损失进一步扩大。</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）错误偏差达到基金份额净值的</w:t>
      </w:r>
      <w:r>
        <w:rPr>
          <w:rFonts w:ascii="Times New Roman" w:hAnsi="Times New Roman"/>
          <w:sz w:val="24"/>
        </w:rPr>
        <w:t>0.25%</w:t>
      </w:r>
      <w:r>
        <w:rPr>
          <w:rFonts w:ascii="Times New Roman" w:hAnsi="Times New Roman"/>
          <w:sz w:val="24"/>
        </w:rPr>
        <w:t>时，基金管理人应当通报基金托管人并报中国证监会备案；错误偏差达到基金份额净值的</w:t>
      </w:r>
      <w:r>
        <w:rPr>
          <w:rFonts w:ascii="Times New Roman" w:hAnsi="Times New Roman"/>
          <w:sz w:val="24"/>
        </w:rPr>
        <w:t>0.5%</w:t>
      </w:r>
      <w:r>
        <w:rPr>
          <w:rFonts w:ascii="Times New Roman" w:hAnsi="Times New Roman"/>
          <w:sz w:val="24"/>
        </w:rPr>
        <w:t>时，基金管理人应当公告。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）前述内容如法律法规或监管机关另有规定的，从其规定处理。</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（七）暂停估值的情形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、基金投资所涉及的证券交易市场遇法定节假日或因其他原因暂停营业时；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、因不可抗力致使基金管理人、基金托管人无法准确评估基金资产价值时；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、占基金相当比例的投资品种的估值出现重大转变，而基金管理人为保障基金份额持有人的利益，决定延迟估值；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w:t>
      </w:r>
      <w:r w:rsidR="007E7624" w:rsidRPr="007E7624">
        <w:rPr>
          <w:rFonts w:ascii="Times New Roman" w:hAnsi="Times New Roman" w:hint="eastAsia"/>
          <w:sz w:val="24"/>
        </w:rPr>
        <w:t>当特定资产占前一估值日基金资产净值</w:t>
      </w:r>
      <w:r w:rsidR="007E7624" w:rsidRPr="007E7624">
        <w:rPr>
          <w:rFonts w:ascii="Times New Roman" w:hAnsi="Times New Roman" w:hint="eastAsia"/>
          <w:sz w:val="24"/>
        </w:rPr>
        <w:t>50%</w:t>
      </w:r>
      <w:r w:rsidR="007E7624" w:rsidRPr="007E7624">
        <w:rPr>
          <w:rFonts w:ascii="Times New Roman" w:hAnsi="Times New Roman" w:hint="eastAsia"/>
          <w:sz w:val="24"/>
        </w:rPr>
        <w:t>以上的，经与基金托管人协商确认后，基金管理人应当暂停估值；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、中国证监会和基金合同认定的其它情形。</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（八）基金净值的确认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（九）特殊情形的处理</w:t>
      </w:r>
    </w:p>
    <w:p w:rsidR="000F2B1F" w:rsidRDefault="00EB76AC">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lastRenderedPageBreak/>
        <w:t>基金管理人或基金托管人按估值方法的第</w:t>
      </w:r>
      <w:r>
        <w:rPr>
          <w:rFonts w:ascii="Times New Roman" w:hAnsi="Times New Roman"/>
          <w:sz w:val="24"/>
        </w:rPr>
        <w:t>5</w:t>
      </w:r>
      <w:r>
        <w:rPr>
          <w:rFonts w:ascii="Times New Roman" w:hAnsi="Times New Roman"/>
          <w:sz w:val="24"/>
        </w:rPr>
        <w:t>项进行估值时，所造成的误差不作为基金资产估值错误处理。</w:t>
      </w:r>
    </w:p>
    <w:p w:rsidR="007B6824" w:rsidRPr="00AE0830" w:rsidRDefault="007B6824" w:rsidP="007B6824">
      <w:pPr>
        <w:autoSpaceDE w:val="0"/>
        <w:autoSpaceDN w:val="0"/>
        <w:adjustRightInd w:val="0"/>
        <w:snapToGrid w:val="0"/>
        <w:spacing w:line="360" w:lineRule="auto"/>
        <w:ind w:firstLineChars="200" w:firstLine="422"/>
        <w:jc w:val="left"/>
        <w:rPr>
          <w:rFonts w:ascii="宋体" w:hAnsi="宋体"/>
          <w:b/>
          <w:szCs w:val="24"/>
        </w:rPr>
      </w:pPr>
      <w:r w:rsidRPr="00AE0830">
        <w:rPr>
          <w:rFonts w:ascii="宋体" w:hAnsi="宋体" w:hint="eastAsia"/>
          <w:b/>
          <w:szCs w:val="24"/>
        </w:rPr>
        <w:t>（十）实施侧袋机制期间的基金资产估值</w:t>
      </w:r>
    </w:p>
    <w:p w:rsidR="007B6824" w:rsidRPr="00AE0830" w:rsidRDefault="007B6824" w:rsidP="00AE0830">
      <w:pPr>
        <w:autoSpaceDE w:val="0"/>
        <w:autoSpaceDN w:val="0"/>
        <w:adjustRightInd w:val="0"/>
        <w:snapToGrid w:val="0"/>
        <w:spacing w:line="360" w:lineRule="auto"/>
        <w:ind w:firstLineChars="200" w:firstLine="480"/>
        <w:jc w:val="left"/>
        <w:rPr>
          <w:rFonts w:ascii="Times New Roman" w:hAnsi="Times New Roman"/>
          <w:sz w:val="24"/>
        </w:rPr>
      </w:pPr>
      <w:r w:rsidRPr="00AE0830">
        <w:rPr>
          <w:rFonts w:ascii="Times New Roman" w:hAnsi="Times New Roman" w:hint="eastAsia"/>
          <w:sz w:val="24"/>
        </w:rPr>
        <w:t>本基金实施侧袋机制的，应根据本部分的约定对主袋账户资产进行估值并披露主袋账户的基金净值信息，暂停披露侧袋账户份额净值。</w:t>
      </w:r>
    </w:p>
    <w:p w:rsidR="00B439CC" w:rsidRDefault="00EB76A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0F2B1F" w:rsidRDefault="00EB76AC">
      <w:pPr>
        <w:pStyle w:val="1"/>
        <w:snapToGrid w:val="0"/>
        <w:spacing w:beforeLines="0" w:before="240" w:after="240"/>
        <w:rPr>
          <w:rFonts w:ascii="宋体" w:hAnsi="宋体"/>
          <w:szCs w:val="30"/>
        </w:rPr>
      </w:pPr>
      <w:bookmarkStart w:id="17" w:name="_Toc75346955"/>
      <w:r>
        <w:rPr>
          <w:rFonts w:ascii="Times New Roman" w:hAnsi="Times New Roman"/>
          <w:sz w:val="30"/>
        </w:rPr>
        <w:lastRenderedPageBreak/>
        <w:t>十四、基金的收益与分配</w:t>
      </w:r>
      <w:bookmarkEnd w:id="17"/>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（一）基金利润的构成</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基金利润指基金利息收入、投资收益、公允价值变动收益和其他收入扣除相关费用后的余额；基金已实现收益指基金利润减去公允价值变动收益后的余额。</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（二）基金可供分配利润</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基金可供分配利润指截至收益分配基准日基金未分配利润与未分配利润中已实现收益的孰低数。</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（三）基金收益分配原则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、由于本基金</w:t>
      </w:r>
      <w:r>
        <w:rPr>
          <w:rFonts w:ascii="Times New Roman" w:hAnsi="Times New Roman"/>
          <w:sz w:val="24"/>
        </w:rPr>
        <w:t>A</w:t>
      </w:r>
      <w:r>
        <w:rPr>
          <w:rFonts w:ascii="Times New Roman" w:hAnsi="Times New Roman"/>
          <w:sz w:val="24"/>
        </w:rPr>
        <w:t>类和</w:t>
      </w:r>
      <w:r>
        <w:rPr>
          <w:rFonts w:ascii="Times New Roman" w:hAnsi="Times New Roman"/>
          <w:sz w:val="24"/>
        </w:rPr>
        <w:t>B</w:t>
      </w:r>
      <w:r>
        <w:rPr>
          <w:rFonts w:ascii="Times New Roman" w:hAnsi="Times New Roman"/>
          <w:sz w:val="24"/>
        </w:rPr>
        <w:t>类基金份额不收取销售服务费，</w:t>
      </w:r>
      <w:r>
        <w:rPr>
          <w:rFonts w:ascii="Times New Roman" w:hAnsi="Times New Roman"/>
          <w:sz w:val="24"/>
        </w:rPr>
        <w:t>C</w:t>
      </w:r>
      <w:r>
        <w:rPr>
          <w:rFonts w:ascii="Times New Roman" w:hAnsi="Times New Roman"/>
          <w:sz w:val="24"/>
        </w:rPr>
        <w:t>类基金份额收取销售服务费，各基金份额类别对应的可供分配利润将有所不同，本基金同一基金份额类别的每份基金份额享有同等分配权；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、本基金每年收益分配次数最多为</w:t>
      </w:r>
      <w:r>
        <w:rPr>
          <w:rFonts w:ascii="Times New Roman" w:hAnsi="Times New Roman"/>
          <w:sz w:val="24"/>
        </w:rPr>
        <w:t>12</w:t>
      </w:r>
      <w:r>
        <w:rPr>
          <w:rFonts w:ascii="Times New Roman" w:hAnsi="Times New Roman"/>
          <w:sz w:val="24"/>
        </w:rPr>
        <w:t>次，每份基金份额每次收益分配比例不得低于收益分配基准日每份基金份额可供分配利润的</w:t>
      </w:r>
      <w:r>
        <w:rPr>
          <w:rFonts w:ascii="Times New Roman" w:hAnsi="Times New Roman"/>
          <w:sz w:val="24"/>
        </w:rPr>
        <w:t>50%</w:t>
      </w:r>
      <w:r>
        <w:rPr>
          <w:rFonts w:ascii="Times New Roman" w:hAnsi="Times New Roman"/>
          <w:sz w:val="24"/>
        </w:rPr>
        <w:t>，若基金合同生效不满</w:t>
      </w:r>
      <w:r>
        <w:rPr>
          <w:rFonts w:ascii="Times New Roman" w:hAnsi="Times New Roman"/>
          <w:sz w:val="24"/>
        </w:rPr>
        <w:t>3</w:t>
      </w:r>
      <w:r>
        <w:rPr>
          <w:rFonts w:ascii="Times New Roman" w:hAnsi="Times New Roman"/>
          <w:sz w:val="24"/>
        </w:rPr>
        <w:t>个月可不进行收益分配；基金合同生效满</w:t>
      </w:r>
      <w:r>
        <w:rPr>
          <w:rFonts w:ascii="Times New Roman" w:hAnsi="Times New Roman"/>
          <w:sz w:val="24"/>
        </w:rPr>
        <w:t>3</w:t>
      </w:r>
      <w:r>
        <w:rPr>
          <w:rFonts w:ascii="Times New Roman" w:hAnsi="Times New Roman"/>
          <w:sz w:val="24"/>
        </w:rPr>
        <w:t>个月后，在符合有关基金分红条件的前提下，若每季度最后一个工作日每份基金份额可供分配利润大于</w:t>
      </w:r>
      <w:r>
        <w:rPr>
          <w:rFonts w:ascii="Times New Roman" w:hAnsi="Times New Roman"/>
          <w:sz w:val="24"/>
        </w:rPr>
        <w:t xml:space="preserve">0.01 </w:t>
      </w:r>
      <w:r>
        <w:rPr>
          <w:rFonts w:ascii="Times New Roman" w:hAnsi="Times New Roman"/>
          <w:sz w:val="24"/>
        </w:rPr>
        <w:t>元时，则基金须进行收益分配并以该日作为该次收益分配的基准日；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、本基金收益分配方式分两种：现金分红与红利再投资，投资者可选择现金红利或将现金红利自动转为基金份额进行再投资；若投资者不选择，本基金默认的收益分配方式是现金分红；基金份额持有人可对</w:t>
      </w:r>
      <w:r>
        <w:rPr>
          <w:rFonts w:ascii="Times New Roman" w:hAnsi="Times New Roman"/>
          <w:sz w:val="24"/>
        </w:rPr>
        <w:t>A</w:t>
      </w:r>
      <w:r>
        <w:rPr>
          <w:rFonts w:ascii="Times New Roman" w:hAnsi="Times New Roman"/>
          <w:sz w:val="24"/>
        </w:rPr>
        <w:t>类、</w:t>
      </w:r>
      <w:r>
        <w:rPr>
          <w:rFonts w:ascii="Times New Roman" w:hAnsi="Times New Roman"/>
          <w:sz w:val="24"/>
        </w:rPr>
        <w:t>B</w:t>
      </w:r>
      <w:r>
        <w:rPr>
          <w:rFonts w:ascii="Times New Roman" w:hAnsi="Times New Roman"/>
          <w:sz w:val="24"/>
        </w:rPr>
        <w:t>类以及</w:t>
      </w:r>
      <w:r>
        <w:rPr>
          <w:rFonts w:ascii="Times New Roman" w:hAnsi="Times New Roman"/>
          <w:sz w:val="24"/>
        </w:rPr>
        <w:t>C</w:t>
      </w:r>
      <w:r>
        <w:rPr>
          <w:rFonts w:ascii="Times New Roman" w:hAnsi="Times New Roman"/>
          <w:sz w:val="24"/>
        </w:rPr>
        <w:t>类基金份额分别选择不同的收益分配方式；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、基金收益分配后基金份额净值不能低于面值；即基金收益分配基准日的基金份额净值减去每单位基金份额收益分配金额后不能低于面值。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、法律法规或监管机关另有规定的，从其规定。</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（四）收益分配方案</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基金收益分配方案中应载明截止收益分配基准日的可供分配利润、基金收益分配对象、分配时间、分配数额及比例、分配方式等内容。</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（五）收益分配方案的确定、公告与实施</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本基金收益分配方案由基金管理人拟定，并由基金托管人复核，依照《信息披露办法》的有关规定在指定媒介公告。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基金红利发放日距离收益分配基准日（即可供分配利润计算截止日）的时间不</w:t>
      </w:r>
      <w:r>
        <w:rPr>
          <w:rFonts w:ascii="Times New Roman" w:hAnsi="Times New Roman"/>
          <w:sz w:val="24"/>
        </w:rPr>
        <w:lastRenderedPageBreak/>
        <w:t>得超过</w:t>
      </w:r>
      <w:r>
        <w:rPr>
          <w:rFonts w:ascii="Times New Roman" w:hAnsi="Times New Roman"/>
          <w:sz w:val="24"/>
        </w:rPr>
        <w:t>15</w:t>
      </w:r>
      <w:r>
        <w:rPr>
          <w:rFonts w:ascii="Times New Roman" w:hAnsi="Times New Roman"/>
          <w:sz w:val="24"/>
        </w:rPr>
        <w:t>个工作日。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法律法规或监管机关另有规定的，从其规定。</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（六）收益分配中发生的费用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（七）收益分配方式的修改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投资者可至销售机构办理收益分配方式的修改，投资者对不同的交易账户可设置不同的收益分配方式。</w:t>
      </w:r>
    </w:p>
    <w:p w:rsidR="00D111D1" w:rsidRPr="00D111D1" w:rsidRDefault="00EB76AC" w:rsidP="00D111D1">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投资者同一日多次申报分红方式变更的，按照《业务规则》执行，最终确认的分红方式以登记机构记录为准。</w:t>
      </w:r>
    </w:p>
    <w:p w:rsidR="00D111D1" w:rsidRPr="00AE0830" w:rsidRDefault="00D111D1" w:rsidP="00AE0830">
      <w:pPr>
        <w:autoSpaceDE w:val="0"/>
        <w:autoSpaceDN w:val="0"/>
        <w:adjustRightInd w:val="0"/>
        <w:snapToGrid w:val="0"/>
        <w:spacing w:line="360" w:lineRule="auto"/>
        <w:ind w:firstLineChars="200" w:firstLine="422"/>
        <w:jc w:val="left"/>
        <w:rPr>
          <w:rFonts w:ascii="宋体" w:hAnsi="宋体"/>
          <w:b/>
          <w:szCs w:val="24"/>
        </w:rPr>
      </w:pPr>
      <w:r w:rsidRPr="00AE0830">
        <w:rPr>
          <w:rFonts w:ascii="宋体" w:hAnsi="宋体" w:hint="eastAsia"/>
          <w:b/>
          <w:szCs w:val="24"/>
        </w:rPr>
        <w:t>（八）实施侧袋机制期间的收益分配</w:t>
      </w:r>
    </w:p>
    <w:p w:rsidR="000F2B1F" w:rsidRDefault="00D111D1" w:rsidP="00D111D1">
      <w:pPr>
        <w:autoSpaceDE w:val="0"/>
        <w:autoSpaceDN w:val="0"/>
        <w:adjustRightInd w:val="0"/>
        <w:snapToGrid w:val="0"/>
        <w:spacing w:line="360" w:lineRule="auto"/>
        <w:ind w:firstLineChars="200" w:firstLine="480"/>
        <w:jc w:val="left"/>
        <w:rPr>
          <w:rFonts w:ascii="宋体" w:hAnsi="宋体"/>
          <w:szCs w:val="24"/>
        </w:rPr>
      </w:pPr>
      <w:r w:rsidRPr="00D111D1">
        <w:rPr>
          <w:rFonts w:ascii="Times New Roman" w:hAnsi="Times New Roman" w:hint="eastAsia"/>
          <w:sz w:val="24"/>
        </w:rPr>
        <w:t>本基金实施侧袋机制的，侧袋账户不进行收益分配。</w:t>
      </w:r>
    </w:p>
    <w:p w:rsidR="00B439CC" w:rsidRDefault="00EB76A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0F2B1F" w:rsidRDefault="00EB76AC">
      <w:pPr>
        <w:pStyle w:val="1"/>
        <w:snapToGrid w:val="0"/>
        <w:spacing w:beforeLines="0" w:before="240" w:after="240"/>
        <w:rPr>
          <w:rFonts w:ascii="宋体" w:hAnsi="宋体"/>
          <w:szCs w:val="30"/>
        </w:rPr>
      </w:pPr>
      <w:bookmarkStart w:id="18" w:name="_Toc75346956"/>
      <w:r>
        <w:rPr>
          <w:rFonts w:ascii="Times New Roman" w:hAnsi="Times New Roman"/>
          <w:sz w:val="30"/>
        </w:rPr>
        <w:lastRenderedPageBreak/>
        <w:t>十五、基金的费用与税收</w:t>
      </w:r>
      <w:bookmarkEnd w:id="18"/>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（一）基金费用的种类</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、基金管理人的管理费；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、基金托管人的托管费；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、基金合同生效后与基金相关的信息披露费用；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、基金合同生效后与基金相关的会计师费、律师费和诉讼费；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、基金份额持有人大会费用；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、基金的证券交易费用；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、基金的银行汇划费用；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、基金的开户费用；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9</w:t>
      </w:r>
      <w:r>
        <w:rPr>
          <w:rFonts w:ascii="Times New Roman" w:hAnsi="Times New Roman"/>
          <w:sz w:val="24"/>
        </w:rPr>
        <w:t>、本基金从</w:t>
      </w:r>
      <w:r>
        <w:rPr>
          <w:rFonts w:ascii="Times New Roman" w:hAnsi="Times New Roman"/>
          <w:sz w:val="24"/>
        </w:rPr>
        <w:t>C</w:t>
      </w:r>
      <w:r>
        <w:rPr>
          <w:rFonts w:ascii="Times New Roman" w:hAnsi="Times New Roman"/>
          <w:sz w:val="24"/>
        </w:rPr>
        <w:t>类基金份额的基金财产中计提的销售服务费；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10</w:t>
      </w:r>
      <w:r>
        <w:rPr>
          <w:rFonts w:ascii="Times New Roman" w:hAnsi="Times New Roman"/>
          <w:sz w:val="24"/>
        </w:rPr>
        <w:t>、按照国家有关规定和基金合同约定，可以在基金财产中列支的其他费用。</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（二）基金费用计提方法、计提标准和支付方式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、与基金运作有关的费用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）基金管理人的管理费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本基金的管理费按前一日基金资产净值的</w:t>
      </w:r>
      <w:r>
        <w:rPr>
          <w:rFonts w:ascii="Times New Roman" w:hAnsi="Times New Roman"/>
          <w:sz w:val="24"/>
        </w:rPr>
        <w:t>0.6%</w:t>
      </w:r>
      <w:r>
        <w:rPr>
          <w:rFonts w:ascii="Times New Roman" w:hAnsi="Times New Roman"/>
          <w:sz w:val="24"/>
        </w:rPr>
        <w:t>年费率计提。管理费的计算方法如下：</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E×0.6%÷</w:t>
      </w:r>
      <w:r>
        <w:rPr>
          <w:rFonts w:ascii="Times New Roman" w:hAnsi="Times New Roman"/>
          <w:sz w:val="24"/>
        </w:rPr>
        <w:t>当年天数</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H</w:t>
      </w:r>
      <w:r>
        <w:rPr>
          <w:rFonts w:ascii="Times New Roman" w:hAnsi="Times New Roman"/>
          <w:sz w:val="24"/>
        </w:rPr>
        <w:t>为每日应计提的基金管理费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E</w:t>
      </w:r>
      <w:r>
        <w:rPr>
          <w:rFonts w:ascii="Times New Roman" w:hAnsi="Times New Roman"/>
          <w:sz w:val="24"/>
        </w:rPr>
        <w:t>为前一日的基金资产净值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基金管理费每日计算，逐日累计至每月月末，按月支付，由基金管理人向基金托管人发送基金管理费划款指令，基金托管人复核后于次月前</w:t>
      </w:r>
      <w:r>
        <w:rPr>
          <w:rFonts w:ascii="Times New Roman" w:hAnsi="Times New Roman"/>
          <w:sz w:val="24"/>
        </w:rPr>
        <w:t>3</w:t>
      </w:r>
      <w:r>
        <w:rPr>
          <w:rFonts w:ascii="Times New Roman" w:hAnsi="Times New Roman"/>
          <w:sz w:val="24"/>
        </w:rPr>
        <w:t>个工作日内从基金财产中一次性支付给基金管理人。若遇法定节假日、公休假或不可抗力致使无法按时支付的，支付日期顺延。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）基金托管人的托管费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本基金的托管费按前一日基金资产净值的</w:t>
      </w:r>
      <w:r>
        <w:rPr>
          <w:rFonts w:ascii="Times New Roman" w:hAnsi="Times New Roman"/>
          <w:sz w:val="24"/>
        </w:rPr>
        <w:t>0.2%</w:t>
      </w:r>
      <w:r>
        <w:rPr>
          <w:rFonts w:ascii="Times New Roman" w:hAnsi="Times New Roman"/>
          <w:sz w:val="24"/>
        </w:rPr>
        <w:t>的年费率计提。托管费的计算方法如下：</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E×0.2%÷</w:t>
      </w:r>
      <w:r>
        <w:rPr>
          <w:rFonts w:ascii="Times New Roman" w:hAnsi="Times New Roman"/>
          <w:sz w:val="24"/>
        </w:rPr>
        <w:t>当年天数</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H</w:t>
      </w:r>
      <w:r>
        <w:rPr>
          <w:rFonts w:ascii="Times New Roman" w:hAnsi="Times New Roman"/>
          <w:sz w:val="24"/>
        </w:rPr>
        <w:t>为每日应计提的基金托管费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E</w:t>
      </w:r>
      <w:r>
        <w:rPr>
          <w:rFonts w:ascii="Times New Roman" w:hAnsi="Times New Roman"/>
          <w:sz w:val="24"/>
        </w:rPr>
        <w:t>为前一日的基金资产净值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基金托管费每日计算，逐日累计至每月月末，按月支付，由基金管理人向基金托管人发送基金托管费划款指令，基金托管人复核后于次月前</w:t>
      </w:r>
      <w:r>
        <w:rPr>
          <w:rFonts w:ascii="Times New Roman" w:hAnsi="Times New Roman"/>
          <w:sz w:val="24"/>
        </w:rPr>
        <w:t>3</w:t>
      </w:r>
      <w:r>
        <w:rPr>
          <w:rFonts w:ascii="Times New Roman" w:hAnsi="Times New Roman"/>
          <w:sz w:val="24"/>
        </w:rPr>
        <w:t>个工作日内从基金财产中一次性支取。若遇法定节假日、公休日或不可抗力致使无法按时支付的，</w:t>
      </w:r>
      <w:r>
        <w:rPr>
          <w:rFonts w:ascii="Times New Roman" w:hAnsi="Times New Roman"/>
          <w:sz w:val="24"/>
        </w:rPr>
        <w:t>,</w:t>
      </w:r>
      <w:r>
        <w:rPr>
          <w:rFonts w:ascii="Times New Roman" w:hAnsi="Times New Roman"/>
          <w:sz w:val="24"/>
        </w:rPr>
        <w:t>支付日期顺延。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w:t>
      </w:r>
      <w:r>
        <w:rPr>
          <w:rFonts w:ascii="Times New Roman" w:hAnsi="Times New Roman"/>
          <w:sz w:val="24"/>
        </w:rPr>
        <w:t>C</w:t>
      </w:r>
      <w:r>
        <w:rPr>
          <w:rFonts w:ascii="Times New Roman" w:hAnsi="Times New Roman"/>
          <w:sz w:val="24"/>
        </w:rPr>
        <w:t>类基金份额的销售服务费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w:t>
      </w:r>
      <w:r>
        <w:rPr>
          <w:rFonts w:ascii="Times New Roman" w:hAnsi="Times New Roman"/>
          <w:sz w:val="24"/>
        </w:rPr>
        <w:t>A</w:t>
      </w:r>
      <w:r>
        <w:rPr>
          <w:rFonts w:ascii="Times New Roman" w:hAnsi="Times New Roman"/>
          <w:sz w:val="24"/>
        </w:rPr>
        <w:t>类和</w:t>
      </w:r>
      <w:r>
        <w:rPr>
          <w:rFonts w:ascii="Times New Roman" w:hAnsi="Times New Roman"/>
          <w:sz w:val="24"/>
        </w:rPr>
        <w:t>B</w:t>
      </w:r>
      <w:r>
        <w:rPr>
          <w:rFonts w:ascii="Times New Roman" w:hAnsi="Times New Roman"/>
          <w:sz w:val="24"/>
        </w:rPr>
        <w:t>类基金份额不收取销售服务费，</w:t>
      </w:r>
      <w:r>
        <w:rPr>
          <w:rFonts w:ascii="Times New Roman" w:hAnsi="Times New Roman"/>
          <w:sz w:val="24"/>
        </w:rPr>
        <w:t>C</w:t>
      </w:r>
      <w:r>
        <w:rPr>
          <w:rFonts w:ascii="Times New Roman" w:hAnsi="Times New Roman"/>
          <w:sz w:val="24"/>
        </w:rPr>
        <w:t>类基金份额的销售服务费按前一日</w:t>
      </w:r>
      <w:r>
        <w:rPr>
          <w:rFonts w:ascii="Times New Roman" w:hAnsi="Times New Roman"/>
          <w:sz w:val="24"/>
        </w:rPr>
        <w:t>C</w:t>
      </w:r>
      <w:r>
        <w:rPr>
          <w:rFonts w:ascii="Times New Roman" w:hAnsi="Times New Roman"/>
          <w:sz w:val="24"/>
        </w:rPr>
        <w:t>类基金资产净值的</w:t>
      </w:r>
      <w:r>
        <w:rPr>
          <w:rFonts w:ascii="Times New Roman" w:hAnsi="Times New Roman"/>
          <w:sz w:val="24"/>
        </w:rPr>
        <w:t>0.4%</w:t>
      </w:r>
      <w:r>
        <w:rPr>
          <w:rFonts w:ascii="Times New Roman" w:hAnsi="Times New Roman"/>
          <w:sz w:val="24"/>
        </w:rPr>
        <w:t>年费率计提。计算方法如下：</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H</w:t>
      </w:r>
      <w:r>
        <w:rPr>
          <w:rFonts w:ascii="Times New Roman" w:hAnsi="Times New Roman"/>
          <w:sz w:val="24"/>
        </w:rPr>
        <w:t>＝</w:t>
      </w:r>
      <w:r>
        <w:rPr>
          <w:rFonts w:ascii="Times New Roman" w:hAnsi="Times New Roman"/>
          <w:sz w:val="24"/>
        </w:rPr>
        <w:t>E×0.4%÷</w:t>
      </w:r>
      <w:r>
        <w:rPr>
          <w:rFonts w:ascii="Times New Roman" w:hAnsi="Times New Roman"/>
          <w:sz w:val="24"/>
        </w:rPr>
        <w:t>当年天数</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H</w:t>
      </w:r>
      <w:r>
        <w:rPr>
          <w:rFonts w:ascii="Times New Roman" w:hAnsi="Times New Roman"/>
          <w:sz w:val="24"/>
        </w:rPr>
        <w:t>为</w:t>
      </w:r>
      <w:r>
        <w:rPr>
          <w:rFonts w:ascii="Times New Roman" w:hAnsi="Times New Roman"/>
          <w:sz w:val="24"/>
        </w:rPr>
        <w:t>C</w:t>
      </w:r>
      <w:r>
        <w:rPr>
          <w:rFonts w:ascii="Times New Roman" w:hAnsi="Times New Roman"/>
          <w:sz w:val="24"/>
        </w:rPr>
        <w:t>类基金份额每日应计提的销售服务费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E</w:t>
      </w:r>
      <w:r>
        <w:rPr>
          <w:rFonts w:ascii="Times New Roman" w:hAnsi="Times New Roman"/>
          <w:sz w:val="24"/>
        </w:rPr>
        <w:t>为</w:t>
      </w:r>
      <w:r>
        <w:rPr>
          <w:rFonts w:ascii="Times New Roman" w:hAnsi="Times New Roman"/>
          <w:sz w:val="24"/>
        </w:rPr>
        <w:t>C</w:t>
      </w:r>
      <w:r>
        <w:rPr>
          <w:rFonts w:ascii="Times New Roman" w:hAnsi="Times New Roman"/>
          <w:sz w:val="24"/>
        </w:rPr>
        <w:t>类基金份额前一日基金资产净值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C</w:t>
      </w:r>
      <w:r>
        <w:rPr>
          <w:rFonts w:ascii="Times New Roman" w:hAnsi="Times New Roman"/>
          <w:sz w:val="24"/>
        </w:rPr>
        <w:t>类基金份额销售服务费每日计算，逐日累计至每月月末，按月支付，由基金管理人向基金托管人发送销售服务费划付指令，经基金托管人复核后于次月首日起</w:t>
      </w:r>
      <w:r>
        <w:rPr>
          <w:rFonts w:ascii="Times New Roman" w:hAnsi="Times New Roman"/>
          <w:sz w:val="24"/>
        </w:rPr>
        <w:t>3</w:t>
      </w:r>
      <w:r>
        <w:rPr>
          <w:rFonts w:ascii="Times New Roman" w:hAnsi="Times New Roman"/>
          <w:sz w:val="24"/>
        </w:rPr>
        <w:t>个工作日内从基金财产中一次性支付给基金管理人，由基金管理人代付给销售机构。若遇法定节假日、公休日或不可抗力致使无法按时支付的，支付日期顺延。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C</w:t>
      </w:r>
      <w:r>
        <w:rPr>
          <w:rFonts w:ascii="Times New Roman" w:hAnsi="Times New Roman"/>
          <w:sz w:val="24"/>
        </w:rPr>
        <w:t>类基金份额的销售服务费将专门用于本基金的推广、销售与基金份额持有人服务。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、与基金销售有关的费用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）申购费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本基金申购费的费率水平、计算公式和收取方式详见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）赎回费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本基金赎回费的费率水平、计算公式和收取方式详见</w:t>
      </w:r>
      <w:r>
        <w:rPr>
          <w:rFonts w:ascii="Times New Roman" w:hAnsi="Times New Roman"/>
          <w:sz w:val="24"/>
        </w:rPr>
        <w:t>“</w:t>
      </w:r>
      <w:r>
        <w:rPr>
          <w:rFonts w:ascii="Times New Roman" w:hAnsi="Times New Roman"/>
          <w:sz w:val="24"/>
        </w:rPr>
        <w:t>基金份额的申购与赎回</w:t>
      </w:r>
      <w:r>
        <w:rPr>
          <w:rFonts w:ascii="Times New Roman" w:hAnsi="Times New Roman"/>
          <w:sz w:val="24"/>
        </w:rPr>
        <w:t>”</w:t>
      </w:r>
      <w:r>
        <w:rPr>
          <w:rFonts w:ascii="Times New Roman" w:hAnsi="Times New Roman"/>
          <w:sz w:val="24"/>
        </w:rPr>
        <w:t>一章。</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）转换费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本基金转换费的费率水平、计算公式和收取方式详见</w:t>
      </w:r>
      <w:r>
        <w:rPr>
          <w:rFonts w:ascii="Times New Roman" w:hAnsi="Times New Roman"/>
          <w:sz w:val="24"/>
        </w:rPr>
        <w:t>“</w:t>
      </w:r>
      <w:r>
        <w:rPr>
          <w:rFonts w:ascii="Times New Roman" w:hAnsi="Times New Roman"/>
          <w:sz w:val="24"/>
        </w:rPr>
        <w:t>基金的转换</w:t>
      </w:r>
      <w:r>
        <w:rPr>
          <w:rFonts w:ascii="Times New Roman" w:hAnsi="Times New Roman"/>
          <w:sz w:val="24"/>
        </w:rPr>
        <w:t>”</w:t>
      </w:r>
      <w:r>
        <w:rPr>
          <w:rFonts w:ascii="Times New Roman" w:hAnsi="Times New Roman"/>
          <w:sz w:val="24"/>
        </w:rPr>
        <w:t>一章。</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、上述</w:t>
      </w:r>
      <w:r>
        <w:rPr>
          <w:rFonts w:ascii="Times New Roman" w:hAnsi="Times New Roman"/>
          <w:sz w:val="24"/>
        </w:rPr>
        <w:t>“</w:t>
      </w:r>
      <w:r>
        <w:rPr>
          <w:rFonts w:ascii="Times New Roman" w:hAnsi="Times New Roman"/>
          <w:sz w:val="24"/>
        </w:rPr>
        <w:t>（一）基金费用的种类</w:t>
      </w:r>
      <w:r>
        <w:rPr>
          <w:rFonts w:ascii="Times New Roman" w:hAnsi="Times New Roman"/>
          <w:sz w:val="24"/>
        </w:rPr>
        <w:t>”</w:t>
      </w:r>
      <w:r>
        <w:rPr>
          <w:rFonts w:ascii="Times New Roman" w:hAnsi="Times New Roman"/>
          <w:sz w:val="24"/>
        </w:rPr>
        <w:t>中第</w:t>
      </w:r>
      <w:r>
        <w:rPr>
          <w:rFonts w:ascii="Times New Roman" w:hAnsi="Times New Roman"/>
          <w:sz w:val="24"/>
        </w:rPr>
        <w:t>3</w:t>
      </w:r>
      <w:r>
        <w:rPr>
          <w:rFonts w:ascii="Times New Roman" w:hAnsi="Times New Roman"/>
          <w:sz w:val="24"/>
        </w:rPr>
        <w:t>－</w:t>
      </w:r>
      <w:r>
        <w:rPr>
          <w:rFonts w:ascii="Times New Roman" w:hAnsi="Times New Roman"/>
          <w:sz w:val="24"/>
        </w:rPr>
        <w:t>8</w:t>
      </w:r>
      <w:r>
        <w:rPr>
          <w:rFonts w:ascii="Times New Roman" w:hAnsi="Times New Roman"/>
          <w:sz w:val="24"/>
        </w:rPr>
        <w:t>、第</w:t>
      </w:r>
      <w:r>
        <w:rPr>
          <w:rFonts w:ascii="Times New Roman" w:hAnsi="Times New Roman"/>
          <w:sz w:val="24"/>
        </w:rPr>
        <w:t>10</w:t>
      </w:r>
      <w:r>
        <w:rPr>
          <w:rFonts w:ascii="Times New Roman" w:hAnsi="Times New Roman"/>
          <w:sz w:val="24"/>
        </w:rPr>
        <w:t>项费用，根据有关法规及相应协议规定，按费用实际支出金额列入当期费用，由基金托管人从基金财产中支付。</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（三）不列入基金费用的项目</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下列费用不列入基金费用：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1</w:t>
      </w:r>
      <w:r>
        <w:rPr>
          <w:rFonts w:ascii="Times New Roman" w:hAnsi="Times New Roman"/>
          <w:sz w:val="24"/>
        </w:rPr>
        <w:t>、基金管理人和基金托管人因未履行或未完全履行义务导致的费用支出或基金财产的损失；</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、基金管理人和基金托管人处理与基金运作无关的事项发生的费用；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、基金合同生效前的相关费用；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、其他根据相关法律法规及中国证监会的有关规定不得列入基金费用的项目。</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基金管理人和基金托管人可根据基金发展情况调整基金管理费率、基金托管费率和C类基金份额销售服务费率等相关费率。降低基金管理费率、基金托管费率和C类基金份额销售服务费率，无须召开基金份额持有人大会。基金管理人必须依照有关规定于新的费率实施日前在指定媒介和基金管理人网站上刊登公告。</w:t>
      </w:r>
    </w:p>
    <w:p w:rsidR="00CC08AF" w:rsidRPr="00CC08AF" w:rsidRDefault="00EB76AC" w:rsidP="00CC08AF">
      <w:pPr>
        <w:autoSpaceDE w:val="0"/>
        <w:autoSpaceDN w:val="0"/>
        <w:adjustRightInd w:val="0"/>
        <w:snapToGrid w:val="0"/>
        <w:spacing w:line="360" w:lineRule="auto"/>
        <w:ind w:firstLineChars="200" w:firstLine="422"/>
        <w:jc w:val="left"/>
        <w:rPr>
          <w:rFonts w:ascii="宋体" w:hAnsi="宋体"/>
          <w:b/>
          <w:szCs w:val="24"/>
        </w:rPr>
      </w:pPr>
      <w:r w:rsidRPr="00BB248E">
        <w:rPr>
          <w:rFonts w:ascii="宋体" w:hAnsi="宋体" w:hint="eastAsia"/>
          <w:b/>
          <w:szCs w:val="24"/>
        </w:rPr>
        <w:t>（五）</w:t>
      </w:r>
      <w:r w:rsidR="00CC08AF" w:rsidRPr="00CC08AF">
        <w:rPr>
          <w:rFonts w:ascii="宋体" w:hAnsi="宋体" w:hint="eastAsia"/>
          <w:b/>
          <w:szCs w:val="24"/>
        </w:rPr>
        <w:t>实施侧袋机制期间的基金费用</w:t>
      </w:r>
    </w:p>
    <w:p w:rsidR="00CC08AF" w:rsidRPr="00AE0830" w:rsidRDefault="00CC08AF" w:rsidP="00CC08AF">
      <w:pPr>
        <w:autoSpaceDE w:val="0"/>
        <w:autoSpaceDN w:val="0"/>
        <w:adjustRightInd w:val="0"/>
        <w:snapToGrid w:val="0"/>
        <w:spacing w:line="360" w:lineRule="auto"/>
        <w:ind w:firstLineChars="200" w:firstLine="480"/>
        <w:jc w:val="left"/>
        <w:rPr>
          <w:rFonts w:ascii="Times New Roman" w:hAnsi="Times New Roman"/>
          <w:sz w:val="24"/>
        </w:rPr>
      </w:pPr>
      <w:r w:rsidRPr="00AE0830">
        <w:rPr>
          <w:rFonts w:ascii="Times New Roman" w:hAnsi="Times New Roman" w:hint="eastAsia"/>
          <w:sz w:val="24"/>
        </w:rPr>
        <w:t>本基金实施侧袋机制的，与侧袋账户有关的费用可以从侧袋账户中列支，但应待侧袋账户资产变现后方可列支，有关费用可酌情收取或减免，但不得收取管理费，详见本招募说明书“侧袋机制”部分的规定。</w:t>
      </w:r>
    </w:p>
    <w:p w:rsidR="000F2B1F" w:rsidRDefault="00CC08AF" w:rsidP="00CC08AF">
      <w:pPr>
        <w:autoSpaceDE w:val="0"/>
        <w:autoSpaceDN w:val="0"/>
        <w:adjustRightInd w:val="0"/>
        <w:snapToGrid w:val="0"/>
        <w:spacing w:line="360" w:lineRule="auto"/>
        <w:ind w:firstLineChars="200" w:firstLine="422"/>
        <w:jc w:val="left"/>
        <w:rPr>
          <w:rFonts w:ascii="宋体" w:hAnsi="宋体"/>
          <w:szCs w:val="24"/>
        </w:rPr>
      </w:pPr>
      <w:r w:rsidRPr="00CC08AF">
        <w:rPr>
          <w:rFonts w:ascii="宋体" w:hAnsi="宋体" w:hint="eastAsia"/>
          <w:b/>
          <w:szCs w:val="24"/>
        </w:rPr>
        <w:t>（六）</w:t>
      </w:r>
      <w:r w:rsidR="00EB76AC" w:rsidRPr="00BB248E">
        <w:rPr>
          <w:rFonts w:ascii="宋体" w:hAnsi="宋体" w:hint="eastAsia"/>
          <w:b/>
          <w:szCs w:val="24"/>
        </w:rPr>
        <w:t>基金税收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本基金运作过程中涉及的各纳税主体，其纳税义务按国家税收法律、法规执行。</w:t>
      </w:r>
    </w:p>
    <w:p w:rsidR="00B439CC" w:rsidRDefault="00EB76A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0F2B1F" w:rsidRDefault="00EB76AC">
      <w:pPr>
        <w:pStyle w:val="1"/>
        <w:snapToGrid w:val="0"/>
        <w:spacing w:beforeLines="0" w:before="240" w:after="240"/>
        <w:rPr>
          <w:rFonts w:ascii="宋体" w:hAnsi="宋体"/>
          <w:szCs w:val="30"/>
        </w:rPr>
      </w:pPr>
      <w:bookmarkStart w:id="19" w:name="_Toc75346957"/>
      <w:r>
        <w:rPr>
          <w:rFonts w:ascii="Times New Roman" w:hAnsi="Times New Roman"/>
          <w:sz w:val="30"/>
        </w:rPr>
        <w:lastRenderedPageBreak/>
        <w:t>十六、基金的会计与审计</w:t>
      </w:r>
      <w:bookmarkEnd w:id="19"/>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（一）基金的会计政策</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、基金管理人为本基金的会计责任方；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、本基金的会计年度为公历每年的</w:t>
      </w:r>
      <w:r>
        <w:rPr>
          <w:rFonts w:ascii="Times New Roman" w:hAnsi="Times New Roman"/>
          <w:sz w:val="24"/>
        </w:rPr>
        <w:t>1</w:t>
      </w:r>
      <w:r>
        <w:rPr>
          <w:rFonts w:ascii="Times New Roman" w:hAnsi="Times New Roman"/>
          <w:sz w:val="24"/>
        </w:rPr>
        <w:t>月</w:t>
      </w:r>
      <w:r>
        <w:rPr>
          <w:rFonts w:ascii="Times New Roman" w:hAnsi="Times New Roman"/>
          <w:sz w:val="24"/>
        </w:rPr>
        <w:t>1</w:t>
      </w:r>
      <w:r>
        <w:rPr>
          <w:rFonts w:ascii="Times New Roman" w:hAnsi="Times New Roman"/>
          <w:sz w:val="24"/>
        </w:rPr>
        <w:t>日至</w:t>
      </w:r>
      <w:r>
        <w:rPr>
          <w:rFonts w:ascii="Times New Roman" w:hAnsi="Times New Roman"/>
          <w:sz w:val="24"/>
        </w:rPr>
        <w:t>12</w:t>
      </w:r>
      <w:r>
        <w:rPr>
          <w:rFonts w:ascii="Times New Roman" w:hAnsi="Times New Roman"/>
          <w:sz w:val="24"/>
        </w:rPr>
        <w:t>月</w:t>
      </w:r>
      <w:r>
        <w:rPr>
          <w:rFonts w:ascii="Times New Roman" w:hAnsi="Times New Roman"/>
          <w:sz w:val="24"/>
        </w:rPr>
        <w:t>31</w:t>
      </w:r>
      <w:r>
        <w:rPr>
          <w:rFonts w:ascii="Times New Roman" w:hAnsi="Times New Roman"/>
          <w:sz w:val="24"/>
        </w:rPr>
        <w:t>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、本基金的会计核算以人民币为记账本位币，以人民币元为记账单位；</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、会计制度执行国家有关的会计制度；</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、本基金独立建账、独立核算；</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、基金管理人及基金托管人分别保留完整的会计账目、凭证并进行日常的会计核算，按照有关规定编制基金会计报表；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、基金托管人定期与基金管理人就基金的会计核算、报表编制等进行核对并书面确认。</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（二）基金的年度审计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、基金管理人聘请与基金管理人、基金托管人相互独立的具有证券、期货相关从业资格的会计师事务所及其注册会计师对本基金的年度财务报表进行审计。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、会计师事务所更换经办注册会计师，应事先征得基金管理人同意。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、基金管理人认为有充足理由更换会计师事务所，须通报基金托管人。更换会计师事务所需按照《信息披露办法》的有关规定在指定媒介公告。</w:t>
      </w:r>
    </w:p>
    <w:p w:rsidR="00B439CC" w:rsidRDefault="00EB76A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0F2B1F" w:rsidRDefault="00EB76AC">
      <w:pPr>
        <w:pStyle w:val="1"/>
        <w:snapToGrid w:val="0"/>
        <w:spacing w:beforeLines="0" w:before="240" w:after="240"/>
        <w:rPr>
          <w:rFonts w:ascii="宋体" w:hAnsi="宋体"/>
          <w:szCs w:val="30"/>
        </w:rPr>
      </w:pPr>
      <w:bookmarkStart w:id="20" w:name="_Toc75346958"/>
      <w:r>
        <w:rPr>
          <w:rFonts w:ascii="Times New Roman" w:hAnsi="Times New Roman"/>
          <w:sz w:val="30"/>
        </w:rPr>
        <w:lastRenderedPageBreak/>
        <w:t>十七、基金的信息披露</w:t>
      </w:r>
      <w:bookmarkEnd w:id="20"/>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（一）本基金的信息披露应符合《基金法》、《运作办法》、《信息披露办法》、《流动性规定》、《基金合同》及其他有关规定。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（二）信息披露义务人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本基金信息披露义务人包括基金管理人、基金托管人、召集基金份额持有人大会的基金份额持有人等法律法规和中国证监会规定的自然人、法人和非法人组织。</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本基金信息披露义务人以保护基金份额持有人利益为根本出发点，按照法律法规和中国证监会的规定披露基金信息，并保证所披露信息的真实性、准确性、完整性、及时性、简明性和易得性。</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本基金信息披露义务人应当在中国证监会规定时间内，将应予披露的基金信息通过中国证监会指定的全国性报刊（以下简称</w:t>
      </w:r>
      <w:r>
        <w:rPr>
          <w:rFonts w:ascii="Times New Roman" w:hAnsi="Times New Roman"/>
          <w:sz w:val="24"/>
        </w:rPr>
        <w:t>“</w:t>
      </w:r>
      <w:r>
        <w:rPr>
          <w:rFonts w:ascii="Times New Roman" w:hAnsi="Times New Roman"/>
          <w:sz w:val="24"/>
        </w:rPr>
        <w:t>指定报刊</w:t>
      </w:r>
      <w:r>
        <w:rPr>
          <w:rFonts w:ascii="Times New Roman" w:hAnsi="Times New Roman"/>
          <w:sz w:val="24"/>
        </w:rPr>
        <w:t>”</w:t>
      </w:r>
      <w:r>
        <w:rPr>
          <w:rFonts w:ascii="Times New Roman" w:hAnsi="Times New Roman"/>
          <w:sz w:val="24"/>
        </w:rPr>
        <w:t>）及指定互联网网站（以下简称</w:t>
      </w:r>
      <w:r>
        <w:rPr>
          <w:rFonts w:ascii="Times New Roman" w:hAnsi="Times New Roman"/>
          <w:sz w:val="24"/>
        </w:rPr>
        <w:t>“</w:t>
      </w:r>
      <w:r>
        <w:rPr>
          <w:rFonts w:ascii="Times New Roman" w:hAnsi="Times New Roman"/>
          <w:sz w:val="24"/>
        </w:rPr>
        <w:t>指定网站</w:t>
      </w:r>
      <w:r>
        <w:rPr>
          <w:rFonts w:ascii="Times New Roman" w:hAnsi="Times New Roman"/>
          <w:sz w:val="24"/>
        </w:rPr>
        <w:t>”</w:t>
      </w:r>
      <w:r>
        <w:rPr>
          <w:rFonts w:ascii="Times New Roman" w:hAnsi="Times New Roman"/>
          <w:sz w:val="24"/>
        </w:rPr>
        <w:t>）等媒介披露，并保证基金投资者能够按照《基金合同》约定的时间和方式查阅或者复制公开披露的信息资料。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（三）本基金信息披露义务人承诺公开披露的基金信息，不得有下列行为：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、虚假记载、误导性陈述或者重大遗漏；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、对证券投资业绩进行预测；</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、违规承诺收益或者承担损失；</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、诋毁其他基金管理人、基金托管人或者基金销售机构；</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、登载任何自然人、法人和非法人组织的祝贺性、恭维性或推荐性的文字；</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、中国证监会禁止的其他行为。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（四）本基金公开披露的信息应采用中文文本。如同时采用外文文本的，基金信息披露义务人应保证不同文本的内容一致。不同文本之间发生歧义的，以中文文本为准。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本基金公开披露的信息采用阿拉伯数字；除特别说明外，货币单位为人民币元。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（五）公开披露的基金信息</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公开披露的基金信息包括：</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、基金招募说明书、《基金合同》、基金托管协议、基金产品资料概要</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）《基金合同》是界定《基金合同》当事人的各项权利、义务关系，明确基</w:t>
      </w:r>
      <w:r>
        <w:rPr>
          <w:rFonts w:ascii="Times New Roman" w:hAnsi="Times New Roman"/>
          <w:sz w:val="24"/>
        </w:rPr>
        <w:lastRenderedPageBreak/>
        <w:t>金份额持有人大会召开的规则及具体程序，说明基金产品的特性等涉及基金投资者重大利益的事项的法律文件。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）基金托管协议是界定基金托管人和基金管理人在基金财产保管及基金运作监督等活动中的权利、义务关系的法律文件。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基金募集申请经中国证监会注册后，基金管理人在基金份额发售的</w:t>
      </w:r>
      <w:r>
        <w:rPr>
          <w:rFonts w:ascii="Times New Roman" w:hAnsi="Times New Roman"/>
          <w:sz w:val="24"/>
        </w:rPr>
        <w:t>3</w:t>
      </w:r>
      <w:r>
        <w:rPr>
          <w:rFonts w:ascii="Times New Roman" w:hAnsi="Times New Roman"/>
          <w:sz w:val="24"/>
        </w:rPr>
        <w:t>日前，将基金招募说明书、《基金合同》摘要登载在指定媒介上；基金管理人、基金托管人应当将《基金合同》、基金托管协议登载在网站上。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、基金份额发售公告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基金管理人应当就基金份额发售的具体事宜编制基金份额发售公告，并在披露招募说明书的当日登载于指定媒介上。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、《基金合同》生效公告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基金管理人应当在收到中国证监会确认文件的次日在指定媒介上登载《基金合同》生效公告。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、基金净值信息</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《基金合同》生效后，在开始办理基金份额申购或者赎回前，基金管理人应当至少每周在指定网站披露一次</w:t>
      </w:r>
      <w:r>
        <w:rPr>
          <w:rFonts w:ascii="Times New Roman" w:hAnsi="Times New Roman"/>
          <w:sz w:val="24"/>
        </w:rPr>
        <w:t>A/B</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类基金份额所对应的基金份额净值和基金份额累计净值。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在开始办理基金份额申购或者赎回后，基金管理人应当在不晚于每个开放日的</w:t>
      </w:r>
      <w:r>
        <w:rPr>
          <w:rFonts w:ascii="Times New Roman" w:hAnsi="Times New Roman"/>
          <w:sz w:val="24"/>
        </w:rPr>
        <w:lastRenderedPageBreak/>
        <w:t>次日，通过指定网站、销售机构网站或者营业网点披露开放日的</w:t>
      </w:r>
      <w:r>
        <w:rPr>
          <w:rFonts w:ascii="Times New Roman" w:hAnsi="Times New Roman"/>
          <w:sz w:val="24"/>
        </w:rPr>
        <w:t>A/B</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类基金份额所对应的基金份额净值和基金份额累计净值。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基金管理人应当在不晚于半年度和年度最后一日的次日，在指定网站披露半年度和年度最后一日的</w:t>
      </w:r>
      <w:r>
        <w:rPr>
          <w:rFonts w:ascii="Times New Roman" w:hAnsi="Times New Roman"/>
          <w:sz w:val="24"/>
        </w:rPr>
        <w:t>A/B</w:t>
      </w:r>
      <w:r>
        <w:rPr>
          <w:rFonts w:ascii="Times New Roman" w:hAnsi="Times New Roman"/>
          <w:sz w:val="24"/>
        </w:rPr>
        <w:t>类基金份额和</w:t>
      </w:r>
      <w:r>
        <w:rPr>
          <w:rFonts w:ascii="Times New Roman" w:hAnsi="Times New Roman"/>
          <w:sz w:val="24"/>
        </w:rPr>
        <w:t>C</w:t>
      </w:r>
      <w:r>
        <w:rPr>
          <w:rFonts w:ascii="Times New Roman" w:hAnsi="Times New Roman"/>
          <w:sz w:val="24"/>
        </w:rPr>
        <w:t>类基金份额所对应的基金份额净值和基金份额累计净值。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、基金份额申购、赎回价格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基金管理人应当在《基金合同》、招募说明书等信息披露文件上载明基金份额申购、赎回价格的计算方式及有关</w:t>
      </w:r>
      <w:r>
        <w:rPr>
          <w:rFonts w:ascii="Times New Roman" w:hAnsi="Times New Roman"/>
          <w:sz w:val="24"/>
        </w:rPr>
        <w:t>A</w:t>
      </w:r>
      <w:r>
        <w:rPr>
          <w:rFonts w:ascii="Times New Roman" w:hAnsi="Times New Roman"/>
          <w:sz w:val="24"/>
        </w:rPr>
        <w:t>类、</w:t>
      </w:r>
      <w:r>
        <w:rPr>
          <w:rFonts w:ascii="Times New Roman" w:hAnsi="Times New Roman"/>
          <w:sz w:val="24"/>
        </w:rPr>
        <w:t>B</w:t>
      </w:r>
      <w:r>
        <w:rPr>
          <w:rFonts w:ascii="Times New Roman" w:hAnsi="Times New Roman"/>
          <w:sz w:val="24"/>
        </w:rPr>
        <w:t>类、</w:t>
      </w:r>
      <w:r>
        <w:rPr>
          <w:rFonts w:ascii="Times New Roman" w:hAnsi="Times New Roman"/>
          <w:sz w:val="24"/>
        </w:rPr>
        <w:t>C</w:t>
      </w:r>
      <w:r>
        <w:rPr>
          <w:rFonts w:ascii="Times New Roman" w:hAnsi="Times New Roman"/>
          <w:sz w:val="24"/>
        </w:rPr>
        <w:t>类基金份额的申购、赎回费率，并保证投资者能够在基金销售机构网站或营业网点查阅或者复制前述信息资料。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、基金定期报告，包括基金年度报告、基金中期报告和基金季度报告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基金管理人应当在上半年结束之日起两个月内，编制完成基金中期报告，将中期报告登载在指定网站上，并将中期报告提示性公告登载在指定报刊上。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基金管理人应当在季度结束之日起</w:t>
      </w:r>
      <w:r>
        <w:rPr>
          <w:rFonts w:ascii="Times New Roman" w:hAnsi="Times New Roman"/>
          <w:sz w:val="24"/>
        </w:rPr>
        <w:t>15</w:t>
      </w:r>
      <w:r>
        <w:rPr>
          <w:rFonts w:ascii="Times New Roman" w:hAnsi="Times New Roman"/>
          <w:sz w:val="24"/>
        </w:rPr>
        <w:t>个工作日内，编制完成基金季度报告，将季度报告登载在指定网站上，并将季度报告提示性公告登载在指定报刊上。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《基金合同》生效不足</w:t>
      </w:r>
      <w:r>
        <w:rPr>
          <w:rFonts w:ascii="Times New Roman" w:hAnsi="Times New Roman"/>
          <w:sz w:val="24"/>
        </w:rPr>
        <w:t>2</w:t>
      </w:r>
      <w:r>
        <w:rPr>
          <w:rFonts w:ascii="Times New Roman" w:hAnsi="Times New Roman"/>
          <w:sz w:val="24"/>
        </w:rPr>
        <w:t>个月的，基金管理人可以不编制当期季度报告、中期报告或者年度报告。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如报告期内出现单一投资者持有基金份额达到或超过基金总份额</w:t>
      </w:r>
      <w:r>
        <w:rPr>
          <w:rFonts w:ascii="Times New Roman" w:hAnsi="Times New Roman"/>
          <w:sz w:val="24"/>
        </w:rPr>
        <w:t>20%</w:t>
      </w:r>
      <w:r>
        <w:rPr>
          <w:rFonts w:ascii="Times New Roman" w:hAnsi="Times New Roman"/>
          <w:sz w:val="24"/>
        </w:rPr>
        <w:t>的情形，为保障其他投资者的权益，基金管理人至少应当在定期报告</w:t>
      </w:r>
      <w:r>
        <w:rPr>
          <w:rFonts w:ascii="Times New Roman" w:hAnsi="Times New Roman"/>
          <w:sz w:val="24"/>
        </w:rPr>
        <w:t>“</w:t>
      </w:r>
      <w:r>
        <w:rPr>
          <w:rFonts w:ascii="Times New Roman" w:hAnsi="Times New Roman"/>
          <w:sz w:val="24"/>
        </w:rPr>
        <w:t>影响投资者决策的其他重要信息</w:t>
      </w:r>
      <w:r>
        <w:rPr>
          <w:rFonts w:ascii="Times New Roman" w:hAnsi="Times New Roman"/>
          <w:sz w:val="24"/>
        </w:rPr>
        <w:t>”</w:t>
      </w:r>
      <w:r>
        <w:rPr>
          <w:rFonts w:ascii="Times New Roman" w:hAnsi="Times New Roman"/>
          <w:sz w:val="24"/>
        </w:rPr>
        <w:t>项下披露该投资者的类别、报告期末持有份额及占比、报告期内持有份额变化情况及本基金的特有风险，中国证监会认定的特殊情形除外。</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基金管理人应当在基金年度报告和中期报告中披露基金组合资产情况及其流动性风险分析等。</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、临时报告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本基金发生重大事件，有关信息披露义务人应当在</w:t>
      </w:r>
      <w:r>
        <w:rPr>
          <w:rFonts w:ascii="Times New Roman" w:hAnsi="Times New Roman"/>
          <w:sz w:val="24"/>
        </w:rPr>
        <w:t>2</w:t>
      </w:r>
      <w:r>
        <w:rPr>
          <w:rFonts w:ascii="Times New Roman" w:hAnsi="Times New Roman"/>
          <w:sz w:val="24"/>
        </w:rPr>
        <w:t>日内编制临时报告书，并登载在指定报刊和指定网站上。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前款所称重大事件，是指可能对基金份额持有人权益或者基金份额的价格产生重大影响的下列事件：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1</w:t>
      </w:r>
      <w:r>
        <w:rPr>
          <w:rFonts w:ascii="Times New Roman" w:hAnsi="Times New Roman"/>
          <w:sz w:val="24"/>
        </w:rPr>
        <w:t>）基金份额持有人大会的召开及决定的事项；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）《基金合同》终止、基金清算；</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）转换基金运作方式、基金合并；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）更换基金管理人、基金托管人、基金份额登记机构，基金改聘会计师事务所；</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）基金管理人委托基金服务机构代为办理基金的份额登记、核算、估值等事项，基金托管人委托基金服务机构代为办理基金的核算、估值、复核等事项；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）基金管理人、基金托管人的法定名称、住所发生变更；</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）基金管理人变更持有百分之五以上股权的股东、基金管理人的实际控制人变更；</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）基金募集期延长或提前结束募集；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）基金管理人的高级管理人员、基金经理和基金托管人专门基金托管部门负责人发生变动；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）基金管理人的董事在最近</w:t>
      </w:r>
      <w:r>
        <w:rPr>
          <w:rFonts w:ascii="Times New Roman" w:hAnsi="Times New Roman"/>
          <w:sz w:val="24"/>
        </w:rPr>
        <w:t>12</w:t>
      </w:r>
      <w:r>
        <w:rPr>
          <w:rFonts w:ascii="Times New Roman" w:hAnsi="Times New Roman"/>
          <w:sz w:val="24"/>
        </w:rPr>
        <w:t>个月内变更超过百分之五十，基金管理人、基金托管人专门基金托管部门的主要业务人员在最近</w:t>
      </w:r>
      <w:r>
        <w:rPr>
          <w:rFonts w:ascii="Times New Roman" w:hAnsi="Times New Roman"/>
          <w:sz w:val="24"/>
        </w:rPr>
        <w:t>12</w:t>
      </w:r>
      <w:r>
        <w:rPr>
          <w:rFonts w:ascii="Times New Roman" w:hAnsi="Times New Roman"/>
          <w:sz w:val="24"/>
        </w:rPr>
        <w:t>个月内变动超过百分之三十；</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）涉及基金财产、基金管理业务、基金托管业务的诉讼或仲裁；</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）基金管理人或其高级管理人员、基金经理因基金管理业务相关行为受到重大行政处罚、刑事处罚，基金托管人或其专门基金托管部门负责人因基金托管业务相关行为受到重大行政处罚、刑事处罚；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）基金收益分配事项；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）管理费、托管费、销售服务费、申购费、赎回费等费用计提标准、计提方式和费率发生变更；</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）任一类基金份额净值计价错误达该类基金份额净值百分之零点五；</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）本基金开始办理申购、赎回；</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）本基金发生巨额赎回并延期办理；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）本基金连续发生巨额赎回并暂停接受赎回申请或延缓支付赎回款项；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20</w:t>
      </w:r>
      <w:r>
        <w:rPr>
          <w:rFonts w:ascii="Times New Roman" w:hAnsi="Times New Roman"/>
          <w:sz w:val="24"/>
        </w:rPr>
        <w:t>）本基金暂停接受申购、赎回申请或重新接受申购、赎回申请；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）发生涉及基金申购、赎回事项调整或潜在影响投资者赎回等重大事项时；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）基金信息披露义务人认为可能对基金份额持有人权益或者基金份额的价格产生重大影响的其他事项或中国证监会规定的其他事项。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、澄清公告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9</w:t>
      </w:r>
      <w:r>
        <w:rPr>
          <w:rFonts w:ascii="Times New Roman" w:hAnsi="Times New Roman"/>
          <w:sz w:val="24"/>
        </w:rPr>
        <w:t>、基金份额持有人大会决议</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基金份额持有人大会决定的事项，应当依法报中国证监会备案，并予以公告。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基金份额持有人依法自行召集基金份额持有人大会，基金管理人、基金托管人对基金份额持有人大会决定的事项不依法履行信息披露义务的，召集人应当履行相关信息披露义务。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10</w:t>
      </w:r>
      <w:r>
        <w:rPr>
          <w:rFonts w:ascii="Times New Roman" w:hAnsi="Times New Roman"/>
          <w:sz w:val="24"/>
        </w:rPr>
        <w:t>、清算报告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rsidR="000B76A4" w:rsidRPr="000B76A4" w:rsidRDefault="00EB76AC" w:rsidP="000B76A4">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11</w:t>
      </w:r>
      <w:r>
        <w:rPr>
          <w:rFonts w:ascii="Times New Roman" w:hAnsi="Times New Roman"/>
          <w:sz w:val="24"/>
        </w:rPr>
        <w:t>、</w:t>
      </w:r>
      <w:r w:rsidR="000B76A4" w:rsidRPr="000B76A4">
        <w:rPr>
          <w:rFonts w:ascii="Times New Roman" w:hAnsi="Times New Roman" w:hint="eastAsia"/>
          <w:sz w:val="24"/>
        </w:rPr>
        <w:t>实施侧袋机制期间的信息披露</w:t>
      </w:r>
    </w:p>
    <w:p w:rsidR="000B76A4" w:rsidRPr="000B76A4" w:rsidRDefault="000B76A4" w:rsidP="000B76A4">
      <w:pPr>
        <w:autoSpaceDE w:val="0"/>
        <w:autoSpaceDN w:val="0"/>
        <w:adjustRightInd w:val="0"/>
        <w:snapToGrid w:val="0"/>
        <w:spacing w:line="360" w:lineRule="auto"/>
        <w:ind w:firstLineChars="200" w:firstLine="480"/>
        <w:jc w:val="left"/>
        <w:rPr>
          <w:rFonts w:ascii="Times New Roman" w:hAnsi="Times New Roman"/>
          <w:sz w:val="24"/>
        </w:rPr>
      </w:pPr>
      <w:r w:rsidRPr="000B76A4">
        <w:rPr>
          <w:rFonts w:ascii="Times New Roman" w:hAnsi="Times New Roman" w:hint="eastAsia"/>
          <w:sz w:val="24"/>
        </w:rPr>
        <w:t>本基金实施侧袋机制的，相关信息披露义务人应当根据法律法规、基金合同和招募说明书的规定进行信息披露，详见本招募说明书“侧袋机制”部分的规定。</w:t>
      </w:r>
    </w:p>
    <w:p w:rsidR="000F2B1F" w:rsidRDefault="000B76A4" w:rsidP="000B76A4">
      <w:pPr>
        <w:autoSpaceDE w:val="0"/>
        <w:autoSpaceDN w:val="0"/>
        <w:adjustRightInd w:val="0"/>
        <w:snapToGrid w:val="0"/>
        <w:spacing w:line="360" w:lineRule="auto"/>
        <w:ind w:firstLineChars="200" w:firstLine="480"/>
        <w:jc w:val="left"/>
        <w:rPr>
          <w:rFonts w:ascii="宋体" w:hAnsi="宋体"/>
          <w:szCs w:val="24"/>
        </w:rPr>
      </w:pPr>
      <w:r w:rsidRPr="000B76A4">
        <w:rPr>
          <w:rFonts w:ascii="Times New Roman" w:hAnsi="Times New Roman" w:hint="eastAsia"/>
          <w:sz w:val="24"/>
        </w:rPr>
        <w:t>12</w:t>
      </w:r>
      <w:r w:rsidRPr="000B76A4">
        <w:rPr>
          <w:rFonts w:ascii="Times New Roman" w:hAnsi="Times New Roman" w:hint="eastAsia"/>
          <w:sz w:val="24"/>
        </w:rPr>
        <w:t>、</w:t>
      </w:r>
      <w:r w:rsidR="00EB76AC">
        <w:rPr>
          <w:rFonts w:ascii="Times New Roman" w:hAnsi="Times New Roman"/>
          <w:sz w:val="24"/>
        </w:rPr>
        <w:t>中国证监会规定的其他信息。</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（六）信息披露事务管理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基金管理人、基金托管人应当建立健全信息披露管理制度，指定专门部门及高级管理人员负责管理信息披露事务。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基金信息披露义务人公开披露基金信息，应当符合中国证监会相关基金信息披露内容与格式准则等法规规定。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基金托管人应当按照相关法律法规、中国证监会的规定和《基金合同》的约</w:t>
      </w:r>
      <w:r>
        <w:rPr>
          <w:rFonts w:ascii="Times New Roman" w:hAnsi="Times New Roman"/>
          <w:sz w:val="24"/>
        </w:rPr>
        <w:lastRenderedPageBreak/>
        <w:t>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为基金信息披露义务人公开披露的基金信息出具审计报告、法律意见书的专业机构，应当制作工作底稿，并将相关档案至少保存到《基金合同》终止后</w:t>
      </w:r>
      <w:r>
        <w:rPr>
          <w:rFonts w:ascii="Times New Roman" w:hAnsi="Times New Roman"/>
          <w:sz w:val="24"/>
        </w:rPr>
        <w:t>10</w:t>
      </w:r>
      <w:r>
        <w:rPr>
          <w:rFonts w:ascii="Times New Roman" w:hAnsi="Times New Roman"/>
          <w:sz w:val="24"/>
        </w:rPr>
        <w:t>年。</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（七）信息披露文件的存放与查阅</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依法必须披露的信息发布后，基金管理人、基金托管人应当按照相关法律法规规定将信息置备于各自住所，供社会公众查阅、复制。</w:t>
      </w:r>
    </w:p>
    <w:p w:rsidR="000B76A4" w:rsidRDefault="00EB76AC">
      <w:pPr>
        <w:autoSpaceDE w:val="0"/>
        <w:autoSpaceDN w:val="0"/>
        <w:adjustRightInd w:val="0"/>
        <w:snapToGrid w:val="0"/>
        <w:spacing w:line="360" w:lineRule="auto"/>
        <w:ind w:firstLineChars="200" w:firstLine="422"/>
        <w:jc w:val="left"/>
        <w:rPr>
          <w:rFonts w:ascii="宋体" w:hAnsi="宋体"/>
          <w:b/>
          <w:szCs w:val="24"/>
        </w:rPr>
      </w:pPr>
      <w:r w:rsidRPr="00BB248E">
        <w:rPr>
          <w:rFonts w:ascii="宋体" w:hAnsi="宋体" w:hint="eastAsia"/>
          <w:b/>
          <w:szCs w:val="24"/>
        </w:rPr>
        <w:t>（八）本基金信息披露事项以法律法规规定及本章节约定的内容为准。</w:t>
      </w:r>
    </w:p>
    <w:p w:rsidR="000B76A4" w:rsidRPr="00AE0830" w:rsidRDefault="000B76A4" w:rsidP="00AE0830">
      <w:pPr>
        <w:widowControl/>
        <w:jc w:val="left"/>
        <w:rPr>
          <w:rFonts w:ascii="宋体" w:hAnsi="宋体"/>
          <w:b/>
          <w:szCs w:val="24"/>
        </w:rPr>
      </w:pPr>
      <w:r>
        <w:rPr>
          <w:rFonts w:ascii="宋体" w:hAnsi="宋体"/>
          <w:b/>
          <w:szCs w:val="24"/>
        </w:rPr>
        <w:br w:type="page"/>
      </w:r>
    </w:p>
    <w:p w:rsidR="000B76A4" w:rsidRPr="00AE0830" w:rsidRDefault="000B76A4" w:rsidP="00AE0830">
      <w:pPr>
        <w:pStyle w:val="1"/>
        <w:snapToGrid w:val="0"/>
        <w:spacing w:beforeLines="0" w:before="240" w:after="240"/>
        <w:rPr>
          <w:rFonts w:ascii="Times New Roman" w:hAnsi="Times New Roman"/>
          <w:b w:val="0"/>
          <w:sz w:val="30"/>
        </w:rPr>
      </w:pPr>
      <w:bookmarkStart w:id="21" w:name="_Toc68597099"/>
      <w:bookmarkStart w:id="22" w:name="_Toc75346959"/>
      <w:r w:rsidRPr="00AE0830">
        <w:rPr>
          <w:rFonts w:ascii="Times New Roman" w:hAnsi="Times New Roman" w:hint="eastAsia"/>
          <w:sz w:val="30"/>
        </w:rPr>
        <w:lastRenderedPageBreak/>
        <w:t>十八、侧袋</w:t>
      </w:r>
      <w:bookmarkStart w:id="23" w:name="_Toc56782496"/>
      <w:r w:rsidRPr="00AE0830">
        <w:rPr>
          <w:rFonts w:ascii="Times New Roman" w:hAnsi="Times New Roman"/>
          <w:sz w:val="30"/>
        </w:rPr>
        <w:t>机制</w:t>
      </w:r>
      <w:bookmarkEnd w:id="21"/>
      <w:bookmarkEnd w:id="22"/>
      <w:bookmarkEnd w:id="23"/>
    </w:p>
    <w:p w:rsidR="000B76A4" w:rsidRPr="00981421" w:rsidRDefault="000B76A4" w:rsidP="000B76A4">
      <w:pPr>
        <w:adjustRightInd w:val="0"/>
        <w:snapToGrid w:val="0"/>
        <w:spacing w:line="360" w:lineRule="auto"/>
        <w:ind w:firstLineChars="200" w:firstLine="422"/>
        <w:rPr>
          <w:rFonts w:ascii="宋体" w:hAnsi="宋体"/>
          <w:b/>
        </w:rPr>
      </w:pPr>
      <w:r w:rsidRPr="00981421">
        <w:rPr>
          <w:rFonts w:ascii="宋体" w:hAnsi="宋体" w:hint="eastAsia"/>
          <w:b/>
        </w:rPr>
        <w:t>（一）侧袋机制的实施条件</w:t>
      </w:r>
    </w:p>
    <w:p w:rsidR="000B76A4" w:rsidRPr="00981421" w:rsidRDefault="000B76A4" w:rsidP="000B76A4">
      <w:pPr>
        <w:adjustRightInd w:val="0"/>
        <w:snapToGrid w:val="0"/>
        <w:spacing w:line="360" w:lineRule="auto"/>
        <w:ind w:firstLineChars="200" w:firstLine="480"/>
        <w:rPr>
          <w:rFonts w:hAnsi="宋体"/>
          <w:bCs/>
          <w:sz w:val="24"/>
        </w:rPr>
      </w:pPr>
      <w:r w:rsidRPr="00981421">
        <w:rPr>
          <w:rFonts w:hAnsi="宋体"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rsidR="000B76A4" w:rsidRPr="00981421" w:rsidRDefault="000B76A4" w:rsidP="000B76A4">
      <w:pPr>
        <w:adjustRightInd w:val="0"/>
        <w:snapToGrid w:val="0"/>
        <w:spacing w:line="360" w:lineRule="auto"/>
        <w:ind w:firstLineChars="200" w:firstLine="480"/>
        <w:rPr>
          <w:rFonts w:hAnsi="宋体"/>
          <w:bCs/>
          <w:sz w:val="24"/>
        </w:rPr>
      </w:pPr>
      <w:r w:rsidRPr="00981421">
        <w:rPr>
          <w:rFonts w:hAnsi="宋体" w:hint="eastAsia"/>
          <w:bCs/>
          <w:sz w:val="24"/>
        </w:rPr>
        <w:t>基金管理人应当在启用侧袋机制后及时发布临时公告，</w:t>
      </w:r>
      <w:bookmarkStart w:id="24" w:name="_Hlk45746268"/>
      <w:r w:rsidRPr="00981421">
        <w:rPr>
          <w:rFonts w:hAnsi="宋体" w:hint="eastAsia"/>
          <w:bCs/>
          <w:sz w:val="24"/>
        </w:rPr>
        <w:t>并在</w:t>
      </w:r>
      <w:bookmarkStart w:id="25" w:name="_Hlk45746204"/>
      <w:r w:rsidRPr="00981421">
        <w:rPr>
          <w:rFonts w:hAnsi="宋体" w:hint="eastAsia"/>
          <w:bCs/>
          <w:sz w:val="24"/>
        </w:rPr>
        <w:t>五个工作日内</w:t>
      </w:r>
      <w:bookmarkEnd w:id="24"/>
      <w:bookmarkEnd w:id="25"/>
      <w:r w:rsidRPr="00981421">
        <w:rPr>
          <w:rFonts w:hAnsi="宋体" w:hint="eastAsia"/>
          <w:bCs/>
          <w:sz w:val="24"/>
        </w:rPr>
        <w:t>聘请</w:t>
      </w:r>
      <w:bookmarkStart w:id="26" w:name="_Hlk45746277"/>
      <w:r w:rsidRPr="00981421">
        <w:rPr>
          <w:rFonts w:hAnsi="宋体" w:hint="eastAsia"/>
          <w:bCs/>
          <w:sz w:val="24"/>
        </w:rPr>
        <w:t>侧袋机制启用日发表意见且</w:t>
      </w:r>
      <w:bookmarkEnd w:id="26"/>
      <w:r w:rsidRPr="00981421">
        <w:rPr>
          <w:rFonts w:hAnsi="宋体" w:hint="eastAsia"/>
          <w:bCs/>
          <w:sz w:val="24"/>
        </w:rPr>
        <w:t>符合《中华人民共和国证券法》规定的会计师事务所</w:t>
      </w:r>
      <w:bookmarkStart w:id="27" w:name="_Hlk45746299"/>
      <w:r w:rsidRPr="00981421">
        <w:rPr>
          <w:rFonts w:hAnsi="宋体" w:hint="eastAsia"/>
          <w:bCs/>
          <w:sz w:val="24"/>
        </w:rPr>
        <w:t>进行审计并披露</w:t>
      </w:r>
      <w:bookmarkEnd w:id="27"/>
      <w:r w:rsidRPr="00981421">
        <w:rPr>
          <w:rFonts w:hAnsi="宋体" w:hint="eastAsia"/>
          <w:bCs/>
          <w:sz w:val="24"/>
        </w:rPr>
        <w:t>专项审计意见。</w:t>
      </w:r>
    </w:p>
    <w:p w:rsidR="000B76A4" w:rsidRPr="00981421" w:rsidRDefault="000B76A4" w:rsidP="000B76A4">
      <w:pPr>
        <w:adjustRightInd w:val="0"/>
        <w:snapToGrid w:val="0"/>
        <w:spacing w:line="360" w:lineRule="auto"/>
        <w:ind w:firstLineChars="200" w:firstLine="422"/>
        <w:rPr>
          <w:rFonts w:ascii="宋体" w:hAnsi="宋体"/>
          <w:b/>
        </w:rPr>
      </w:pPr>
      <w:r w:rsidRPr="00981421">
        <w:rPr>
          <w:rFonts w:ascii="宋体" w:hAnsi="宋体" w:hint="eastAsia"/>
          <w:b/>
        </w:rPr>
        <w:t>（二）实施侧袋机制期间基金份额的申购与赎回</w:t>
      </w:r>
    </w:p>
    <w:p w:rsidR="000B76A4" w:rsidRPr="00981421" w:rsidRDefault="000B76A4" w:rsidP="000B76A4">
      <w:pPr>
        <w:adjustRightInd w:val="0"/>
        <w:snapToGrid w:val="0"/>
        <w:spacing w:line="360" w:lineRule="auto"/>
        <w:ind w:firstLineChars="200" w:firstLine="480"/>
        <w:rPr>
          <w:rFonts w:hAnsi="宋体"/>
          <w:bCs/>
          <w:sz w:val="24"/>
        </w:rPr>
      </w:pPr>
      <w:r w:rsidRPr="00981421">
        <w:rPr>
          <w:rFonts w:hAnsi="宋体" w:hint="eastAsia"/>
          <w:bCs/>
          <w:sz w:val="24"/>
        </w:rPr>
        <w:t>1</w:t>
      </w:r>
      <w:r w:rsidRPr="00981421">
        <w:rPr>
          <w:rFonts w:hAnsi="宋体" w:hint="eastAsia"/>
          <w:bCs/>
          <w:sz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rsidR="000B76A4" w:rsidRPr="00981421" w:rsidRDefault="000B76A4" w:rsidP="000B76A4">
      <w:pPr>
        <w:adjustRightInd w:val="0"/>
        <w:snapToGrid w:val="0"/>
        <w:spacing w:line="360" w:lineRule="auto"/>
        <w:ind w:firstLineChars="200" w:firstLine="480"/>
        <w:rPr>
          <w:rFonts w:hAnsi="宋体"/>
          <w:bCs/>
          <w:sz w:val="24"/>
        </w:rPr>
      </w:pPr>
      <w:r w:rsidRPr="00981421">
        <w:rPr>
          <w:rFonts w:hAnsi="宋体"/>
          <w:bCs/>
          <w:sz w:val="24"/>
        </w:rPr>
        <w:t>2</w:t>
      </w:r>
      <w:r w:rsidRPr="00981421">
        <w:rPr>
          <w:rFonts w:hAnsi="宋体" w:hint="eastAsia"/>
          <w:bCs/>
          <w:sz w:val="24"/>
        </w:rPr>
        <w:t>、实施侧袋机制期间，基金管理人不办理侧袋账户份额的申购、赎回和转换；同时，基金管理人按照基金合同和招募说明书的约定办理主袋账户份额的赎回，并根据主袋账户运作情况确定是否暂停申购。</w:t>
      </w:r>
    </w:p>
    <w:p w:rsidR="000B76A4" w:rsidRPr="00981421" w:rsidRDefault="000B76A4" w:rsidP="000B76A4">
      <w:pPr>
        <w:adjustRightInd w:val="0"/>
        <w:snapToGrid w:val="0"/>
        <w:spacing w:line="360" w:lineRule="auto"/>
        <w:ind w:firstLineChars="200" w:firstLine="480"/>
        <w:rPr>
          <w:rFonts w:hAnsi="宋体"/>
          <w:bCs/>
          <w:sz w:val="24"/>
        </w:rPr>
      </w:pPr>
      <w:r w:rsidRPr="00981421">
        <w:rPr>
          <w:rFonts w:hAnsi="宋体"/>
          <w:bCs/>
          <w:sz w:val="24"/>
        </w:rPr>
        <w:t>3</w:t>
      </w:r>
      <w:r w:rsidRPr="00981421">
        <w:rPr>
          <w:rFonts w:hAnsi="宋体" w:hint="eastAsia"/>
          <w:bCs/>
          <w:sz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981421">
        <w:rPr>
          <w:rFonts w:hAnsi="宋体"/>
          <w:bCs/>
          <w:sz w:val="24"/>
        </w:rPr>
        <w:t>10</w:t>
      </w:r>
      <w:r w:rsidRPr="00981421">
        <w:rPr>
          <w:rFonts w:hAnsi="宋体" w:hint="eastAsia"/>
          <w:bCs/>
          <w:sz w:val="24"/>
        </w:rPr>
        <w:t>%</w:t>
      </w:r>
      <w:r w:rsidRPr="00981421">
        <w:rPr>
          <w:rFonts w:hAnsi="宋体" w:hint="eastAsia"/>
          <w:bCs/>
          <w:sz w:val="24"/>
        </w:rPr>
        <w:t>认定。</w:t>
      </w:r>
    </w:p>
    <w:p w:rsidR="000B76A4" w:rsidRPr="00981421" w:rsidRDefault="000B76A4" w:rsidP="000B76A4">
      <w:pPr>
        <w:adjustRightInd w:val="0"/>
        <w:snapToGrid w:val="0"/>
        <w:spacing w:line="360" w:lineRule="auto"/>
        <w:ind w:firstLineChars="200" w:firstLine="422"/>
        <w:rPr>
          <w:rFonts w:ascii="宋体" w:hAnsi="宋体"/>
          <w:b/>
        </w:rPr>
      </w:pPr>
      <w:r w:rsidRPr="00981421">
        <w:rPr>
          <w:rFonts w:ascii="宋体" w:hAnsi="宋体" w:hint="eastAsia"/>
          <w:b/>
        </w:rPr>
        <w:t>（三）实施侧袋机制期间的基金投资</w:t>
      </w:r>
    </w:p>
    <w:p w:rsidR="000B76A4" w:rsidRPr="00981421" w:rsidRDefault="000B76A4" w:rsidP="000B76A4">
      <w:pPr>
        <w:adjustRightInd w:val="0"/>
        <w:snapToGrid w:val="0"/>
        <w:spacing w:line="360" w:lineRule="auto"/>
        <w:ind w:firstLineChars="200" w:firstLine="480"/>
        <w:rPr>
          <w:rFonts w:hAnsi="宋体"/>
          <w:bCs/>
          <w:sz w:val="24"/>
        </w:rPr>
      </w:pPr>
      <w:r w:rsidRPr="00981421">
        <w:rPr>
          <w:rFonts w:hAnsi="宋体" w:hint="eastAsia"/>
          <w:bCs/>
          <w:sz w:val="24"/>
        </w:rPr>
        <w:t>侧袋机制实施期间，招募说明书“基金的投资”部分约定的</w:t>
      </w:r>
      <w:r w:rsidRPr="00981421">
        <w:rPr>
          <w:rFonts w:hAnsi="宋体"/>
          <w:bCs/>
          <w:sz w:val="24"/>
        </w:rPr>
        <w:t>投资组合比例</w:t>
      </w:r>
      <w:r w:rsidRPr="00981421">
        <w:rPr>
          <w:rFonts w:hAnsi="宋体" w:hint="eastAsia"/>
          <w:bCs/>
          <w:sz w:val="24"/>
        </w:rPr>
        <w:t>、投资策略、</w:t>
      </w:r>
      <w:r w:rsidRPr="00981421">
        <w:rPr>
          <w:rFonts w:hAnsi="宋体"/>
          <w:bCs/>
          <w:sz w:val="24"/>
        </w:rPr>
        <w:t>组合限制</w:t>
      </w:r>
      <w:r w:rsidRPr="00981421">
        <w:rPr>
          <w:rFonts w:hAnsi="宋体" w:hint="eastAsia"/>
          <w:bCs/>
          <w:sz w:val="24"/>
        </w:rPr>
        <w:t>、业绩比较基准、风险收益特征等约定仅适用于主袋账户。基金管理人计算各项投资运作指标和基金业绩指标时仅需考虑主袋账户资产。</w:t>
      </w:r>
    </w:p>
    <w:p w:rsidR="000B76A4" w:rsidRPr="00981421" w:rsidRDefault="000B76A4" w:rsidP="000B76A4">
      <w:pPr>
        <w:adjustRightInd w:val="0"/>
        <w:snapToGrid w:val="0"/>
        <w:spacing w:line="360" w:lineRule="auto"/>
        <w:ind w:firstLineChars="200" w:firstLine="480"/>
        <w:rPr>
          <w:rFonts w:hAnsi="宋体"/>
          <w:bCs/>
          <w:sz w:val="24"/>
        </w:rPr>
      </w:pPr>
      <w:r w:rsidRPr="00981421">
        <w:rPr>
          <w:rFonts w:hAnsi="宋体" w:hint="eastAsia"/>
          <w:bCs/>
          <w:sz w:val="24"/>
        </w:rPr>
        <w:t>基金管理人原则上应当在侧袋</w:t>
      </w:r>
      <w:r w:rsidRPr="00981421">
        <w:rPr>
          <w:rFonts w:hAnsi="宋体"/>
          <w:bCs/>
          <w:sz w:val="24"/>
        </w:rPr>
        <w:t>机制启用后</w:t>
      </w:r>
      <w:r w:rsidRPr="00981421">
        <w:rPr>
          <w:rFonts w:hAnsi="宋体"/>
          <w:bCs/>
          <w:sz w:val="24"/>
        </w:rPr>
        <w:t>20</w:t>
      </w:r>
      <w:r w:rsidRPr="00981421">
        <w:rPr>
          <w:rFonts w:hAnsi="宋体"/>
          <w:bCs/>
          <w:sz w:val="24"/>
        </w:rPr>
        <w:t>个交易日内完成对主袋账户投资组合的调整，</w:t>
      </w:r>
      <w:r w:rsidRPr="00981421">
        <w:rPr>
          <w:rFonts w:hAnsi="宋体" w:hint="eastAsia"/>
          <w:bCs/>
          <w:sz w:val="24"/>
        </w:rPr>
        <w:t>因资产流动性受限等中国证监会规定的情形除外。</w:t>
      </w:r>
    </w:p>
    <w:p w:rsidR="000B76A4" w:rsidRPr="00981421" w:rsidRDefault="000B76A4" w:rsidP="000B76A4">
      <w:pPr>
        <w:adjustRightInd w:val="0"/>
        <w:snapToGrid w:val="0"/>
        <w:spacing w:line="360" w:lineRule="auto"/>
        <w:ind w:firstLineChars="200" w:firstLine="480"/>
        <w:rPr>
          <w:rFonts w:hAnsi="宋体"/>
          <w:bCs/>
          <w:sz w:val="24"/>
        </w:rPr>
      </w:pPr>
      <w:r w:rsidRPr="00981421">
        <w:rPr>
          <w:rFonts w:hAnsi="宋体" w:hint="eastAsia"/>
          <w:bCs/>
          <w:sz w:val="24"/>
        </w:rPr>
        <w:t>基金管理人不得在侧袋账户中进行除特定资产处置变现以外的其他投资操作。</w:t>
      </w:r>
    </w:p>
    <w:p w:rsidR="000B76A4" w:rsidRPr="00981421" w:rsidRDefault="000B76A4" w:rsidP="000B76A4">
      <w:pPr>
        <w:adjustRightInd w:val="0"/>
        <w:snapToGrid w:val="0"/>
        <w:spacing w:line="360" w:lineRule="auto"/>
        <w:ind w:firstLineChars="200" w:firstLine="422"/>
        <w:rPr>
          <w:rFonts w:ascii="宋体" w:hAnsi="宋体"/>
          <w:b/>
        </w:rPr>
      </w:pPr>
      <w:r w:rsidRPr="00981421">
        <w:rPr>
          <w:rFonts w:ascii="宋体" w:hAnsi="宋体" w:hint="eastAsia"/>
          <w:b/>
        </w:rPr>
        <w:t>（四）实施侧袋机制期间的基金估值</w:t>
      </w:r>
    </w:p>
    <w:p w:rsidR="000B76A4" w:rsidRPr="00981421" w:rsidRDefault="000B76A4" w:rsidP="000B76A4">
      <w:pPr>
        <w:adjustRightInd w:val="0"/>
        <w:snapToGrid w:val="0"/>
        <w:spacing w:line="360" w:lineRule="auto"/>
        <w:ind w:firstLineChars="200" w:firstLine="480"/>
        <w:rPr>
          <w:rFonts w:hAnsi="宋体"/>
          <w:bCs/>
          <w:sz w:val="24"/>
        </w:rPr>
      </w:pPr>
      <w:r w:rsidRPr="00981421">
        <w:rPr>
          <w:rFonts w:hAnsi="宋体" w:hint="eastAsia"/>
          <w:bCs/>
          <w:sz w:val="24"/>
        </w:rPr>
        <w:t>本基金实施侧袋机制的，基金管理人和基金托管人应对主袋账户资产进行估值并披露主袋账户的基金净值信息，暂停披露侧袋账户份额净值。侧袋账户的会计核</w:t>
      </w:r>
      <w:r w:rsidRPr="00981421">
        <w:rPr>
          <w:rFonts w:hAnsi="宋体" w:hint="eastAsia"/>
          <w:bCs/>
          <w:sz w:val="24"/>
        </w:rPr>
        <w:lastRenderedPageBreak/>
        <w:t>算应符合《企业会计准则》的相关要求。</w:t>
      </w:r>
    </w:p>
    <w:p w:rsidR="000B76A4" w:rsidRPr="00981421" w:rsidRDefault="000B76A4" w:rsidP="000B76A4">
      <w:pPr>
        <w:adjustRightInd w:val="0"/>
        <w:snapToGrid w:val="0"/>
        <w:spacing w:line="360" w:lineRule="auto"/>
        <w:ind w:firstLineChars="200" w:firstLine="422"/>
        <w:rPr>
          <w:rFonts w:ascii="宋体" w:hAnsi="宋体"/>
          <w:b/>
        </w:rPr>
      </w:pPr>
      <w:r w:rsidRPr="00981421">
        <w:rPr>
          <w:rFonts w:ascii="宋体" w:hAnsi="宋体" w:hint="eastAsia"/>
          <w:b/>
        </w:rPr>
        <w:t>（五）实施侧袋账户期间的基金费用</w:t>
      </w:r>
    </w:p>
    <w:p w:rsidR="000B76A4" w:rsidRPr="00981421" w:rsidRDefault="000B76A4" w:rsidP="000B76A4">
      <w:pPr>
        <w:adjustRightInd w:val="0"/>
        <w:snapToGrid w:val="0"/>
        <w:spacing w:line="360" w:lineRule="auto"/>
        <w:ind w:firstLineChars="200" w:firstLine="480"/>
        <w:rPr>
          <w:rFonts w:hAnsi="宋体"/>
          <w:bCs/>
          <w:sz w:val="24"/>
        </w:rPr>
      </w:pPr>
      <w:r w:rsidRPr="00981421">
        <w:rPr>
          <w:rFonts w:hAnsi="宋体" w:hint="eastAsia"/>
          <w:bCs/>
          <w:sz w:val="24"/>
        </w:rPr>
        <w:t>1</w:t>
      </w:r>
      <w:r w:rsidRPr="00981421">
        <w:rPr>
          <w:rFonts w:hAnsi="宋体" w:hint="eastAsia"/>
          <w:bCs/>
          <w:sz w:val="24"/>
        </w:rPr>
        <w:t>、本基金实施侧袋机制的，管理费和托管费按主袋账户基金资产净值作为基数计提。</w:t>
      </w:r>
    </w:p>
    <w:p w:rsidR="000B76A4" w:rsidRPr="00981421" w:rsidRDefault="000B76A4" w:rsidP="000B76A4">
      <w:pPr>
        <w:adjustRightInd w:val="0"/>
        <w:snapToGrid w:val="0"/>
        <w:spacing w:line="360" w:lineRule="auto"/>
        <w:ind w:firstLineChars="200" w:firstLine="480"/>
        <w:rPr>
          <w:rFonts w:hAnsi="宋体"/>
          <w:bCs/>
          <w:sz w:val="24"/>
        </w:rPr>
      </w:pPr>
      <w:r w:rsidRPr="00981421">
        <w:rPr>
          <w:rFonts w:hAnsi="宋体"/>
          <w:bCs/>
          <w:sz w:val="24"/>
        </w:rPr>
        <w:t>2</w:t>
      </w:r>
      <w:r w:rsidRPr="00981421">
        <w:rPr>
          <w:rFonts w:hAnsi="宋体" w:hint="eastAsia"/>
          <w:bCs/>
          <w:sz w:val="24"/>
        </w:rPr>
        <w:t>、与侧袋账户有关的费用可从侧袋账户中列支，但应待侧袋账户资产变现后方可列支，有关费用可酌情收取或减免，但不得收取管理费。</w:t>
      </w:r>
    </w:p>
    <w:p w:rsidR="000B76A4" w:rsidRPr="00981421" w:rsidRDefault="000B76A4" w:rsidP="000B76A4">
      <w:pPr>
        <w:adjustRightInd w:val="0"/>
        <w:snapToGrid w:val="0"/>
        <w:spacing w:line="360" w:lineRule="auto"/>
        <w:ind w:firstLineChars="200" w:firstLine="422"/>
        <w:rPr>
          <w:rFonts w:ascii="宋体" w:hAnsi="宋体"/>
          <w:b/>
        </w:rPr>
      </w:pPr>
      <w:r w:rsidRPr="00981421">
        <w:rPr>
          <w:rFonts w:ascii="宋体" w:hAnsi="宋体" w:hint="eastAsia"/>
          <w:b/>
        </w:rPr>
        <w:t>（六）侧袋账户中特定资产的处置变现和支付</w:t>
      </w:r>
    </w:p>
    <w:p w:rsidR="000B76A4" w:rsidRPr="00981421" w:rsidRDefault="000B76A4" w:rsidP="000B76A4">
      <w:pPr>
        <w:adjustRightInd w:val="0"/>
        <w:snapToGrid w:val="0"/>
        <w:spacing w:line="360" w:lineRule="auto"/>
        <w:ind w:firstLineChars="200" w:firstLine="480"/>
        <w:rPr>
          <w:rFonts w:hAnsi="宋体"/>
          <w:bCs/>
          <w:sz w:val="24"/>
        </w:rPr>
      </w:pPr>
      <w:r w:rsidRPr="00981421">
        <w:rPr>
          <w:rFonts w:hAnsi="宋体" w:hint="eastAsia"/>
          <w:bCs/>
          <w:sz w:val="24"/>
        </w:rPr>
        <w:t>特定资产以可出售、可转让、恢复交易等方式恢复流动性后，基金管理人应当按照基金份额持有人利益最大化原则，采取将特定资产予以处置变现等方式，及时向侧袋账户份额持有人支付对应变现款项。</w:t>
      </w:r>
    </w:p>
    <w:p w:rsidR="000B76A4" w:rsidRPr="00981421" w:rsidRDefault="000B76A4" w:rsidP="000B76A4">
      <w:pPr>
        <w:adjustRightInd w:val="0"/>
        <w:snapToGrid w:val="0"/>
        <w:spacing w:line="360" w:lineRule="auto"/>
        <w:ind w:firstLineChars="200" w:firstLine="480"/>
        <w:rPr>
          <w:rFonts w:hAnsi="宋体"/>
          <w:bCs/>
          <w:sz w:val="24"/>
        </w:rPr>
      </w:pPr>
      <w:r w:rsidRPr="00981421">
        <w:rPr>
          <w:rFonts w:hAnsi="宋体" w:hint="eastAsia"/>
          <w:bCs/>
          <w:sz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rsidR="000B76A4" w:rsidRPr="00981421" w:rsidRDefault="000B76A4" w:rsidP="000B76A4">
      <w:pPr>
        <w:adjustRightInd w:val="0"/>
        <w:snapToGrid w:val="0"/>
        <w:spacing w:line="360" w:lineRule="auto"/>
        <w:ind w:firstLineChars="200" w:firstLine="480"/>
        <w:rPr>
          <w:rFonts w:hAnsi="宋体"/>
          <w:bCs/>
          <w:sz w:val="24"/>
        </w:rPr>
      </w:pPr>
      <w:r w:rsidRPr="00981421">
        <w:rPr>
          <w:rFonts w:hAnsi="宋体" w:hint="eastAsia"/>
          <w:bCs/>
          <w:sz w:val="24"/>
        </w:rPr>
        <w:t>侧袋账户资产全部完成变现并终止侧袋机制后，基金管理人应及时聘请符合《中华人民共和国证券法》规定的会计师事务所进行审计并披露专项审计意见。</w:t>
      </w:r>
    </w:p>
    <w:p w:rsidR="000B76A4" w:rsidRPr="00981421" w:rsidRDefault="000B76A4" w:rsidP="000B76A4">
      <w:pPr>
        <w:adjustRightInd w:val="0"/>
        <w:snapToGrid w:val="0"/>
        <w:spacing w:line="360" w:lineRule="auto"/>
        <w:ind w:firstLineChars="200" w:firstLine="422"/>
        <w:rPr>
          <w:rFonts w:ascii="宋体" w:hAnsi="宋体"/>
          <w:b/>
        </w:rPr>
      </w:pPr>
      <w:r w:rsidRPr="00981421">
        <w:rPr>
          <w:rFonts w:ascii="宋体" w:hAnsi="宋体" w:hint="eastAsia"/>
          <w:b/>
        </w:rPr>
        <w:t>（七）侧袋机制的信息披露</w:t>
      </w:r>
    </w:p>
    <w:p w:rsidR="000B76A4" w:rsidRPr="00981421" w:rsidRDefault="000B76A4" w:rsidP="000B76A4">
      <w:pPr>
        <w:adjustRightInd w:val="0"/>
        <w:snapToGrid w:val="0"/>
        <w:spacing w:line="360" w:lineRule="auto"/>
        <w:ind w:firstLineChars="200" w:firstLine="480"/>
        <w:rPr>
          <w:rFonts w:hAnsi="宋体"/>
          <w:bCs/>
          <w:sz w:val="24"/>
        </w:rPr>
      </w:pPr>
      <w:r w:rsidRPr="00981421">
        <w:rPr>
          <w:rFonts w:hAnsi="宋体" w:hint="eastAsia"/>
          <w:bCs/>
          <w:sz w:val="24"/>
        </w:rPr>
        <w:t>1</w:t>
      </w:r>
      <w:r w:rsidRPr="00981421">
        <w:rPr>
          <w:rFonts w:hAnsi="宋体" w:hint="eastAsia"/>
          <w:bCs/>
          <w:sz w:val="24"/>
        </w:rPr>
        <w:t>、临时公告</w:t>
      </w:r>
    </w:p>
    <w:p w:rsidR="000B76A4" w:rsidRPr="00981421" w:rsidRDefault="000B76A4" w:rsidP="000B76A4">
      <w:pPr>
        <w:adjustRightInd w:val="0"/>
        <w:snapToGrid w:val="0"/>
        <w:spacing w:line="360" w:lineRule="auto"/>
        <w:ind w:firstLineChars="200" w:firstLine="480"/>
        <w:rPr>
          <w:rFonts w:hAnsi="宋体"/>
          <w:bCs/>
          <w:sz w:val="24"/>
        </w:rPr>
      </w:pPr>
      <w:r w:rsidRPr="00981421">
        <w:rPr>
          <w:rFonts w:hAnsi="宋体" w:hint="eastAsia"/>
          <w:bCs/>
          <w:sz w:val="24"/>
        </w:rPr>
        <w:t>在启用侧袋机制、处置特定资产、终止侧袋机制以及发生其他可能对投资者利益产生重大影响的事项后基金管理人应及时发布临时公告。</w:t>
      </w:r>
    </w:p>
    <w:p w:rsidR="000B76A4" w:rsidRPr="00981421" w:rsidRDefault="000B76A4" w:rsidP="000B76A4">
      <w:pPr>
        <w:adjustRightInd w:val="0"/>
        <w:snapToGrid w:val="0"/>
        <w:spacing w:line="360" w:lineRule="auto"/>
        <w:ind w:firstLineChars="200" w:firstLine="480"/>
        <w:rPr>
          <w:rFonts w:hAnsi="宋体"/>
          <w:bCs/>
          <w:sz w:val="24"/>
        </w:rPr>
      </w:pPr>
      <w:r w:rsidRPr="00981421">
        <w:rPr>
          <w:rFonts w:hAnsi="宋体" w:hint="eastAsia"/>
          <w:bCs/>
          <w:sz w:val="24"/>
        </w:rPr>
        <w:t>2</w:t>
      </w:r>
      <w:r w:rsidRPr="00981421">
        <w:rPr>
          <w:rFonts w:hAnsi="宋体" w:hint="eastAsia"/>
          <w:bCs/>
          <w:sz w:val="24"/>
        </w:rPr>
        <w:t>、基金净值信息</w:t>
      </w:r>
    </w:p>
    <w:p w:rsidR="000B76A4" w:rsidRPr="00981421" w:rsidRDefault="000B76A4" w:rsidP="000B76A4">
      <w:pPr>
        <w:adjustRightInd w:val="0"/>
        <w:snapToGrid w:val="0"/>
        <w:spacing w:line="360" w:lineRule="auto"/>
        <w:ind w:firstLineChars="200" w:firstLine="480"/>
        <w:rPr>
          <w:rFonts w:hAnsi="宋体"/>
          <w:bCs/>
          <w:sz w:val="24"/>
        </w:rPr>
      </w:pPr>
      <w:r w:rsidRPr="00981421">
        <w:rPr>
          <w:rFonts w:hAnsi="宋体" w:hint="eastAsia"/>
          <w:bCs/>
          <w:sz w:val="24"/>
        </w:rPr>
        <w:t>基金管理人应按照招募说明书“基金的信息披露”部分规定的基金净值信息披露方式和频率披露主袋账户份额的基金净值信息。实施侧袋机制期间本基金暂停披露侧袋账户份额净值和累计净值。</w:t>
      </w:r>
    </w:p>
    <w:p w:rsidR="000B76A4" w:rsidRPr="00981421" w:rsidRDefault="000B76A4" w:rsidP="000B76A4">
      <w:pPr>
        <w:adjustRightInd w:val="0"/>
        <w:snapToGrid w:val="0"/>
        <w:spacing w:line="360" w:lineRule="auto"/>
        <w:ind w:firstLineChars="200" w:firstLine="480"/>
        <w:rPr>
          <w:rFonts w:hAnsi="宋体"/>
          <w:bCs/>
          <w:sz w:val="24"/>
        </w:rPr>
      </w:pPr>
      <w:r w:rsidRPr="00981421">
        <w:rPr>
          <w:rFonts w:hAnsi="宋体" w:hint="eastAsia"/>
          <w:bCs/>
          <w:sz w:val="24"/>
        </w:rPr>
        <w:t>3</w:t>
      </w:r>
      <w:r w:rsidRPr="00981421">
        <w:rPr>
          <w:rFonts w:hAnsi="宋体" w:hint="eastAsia"/>
          <w:bCs/>
          <w:sz w:val="24"/>
        </w:rPr>
        <w:t>、定期报告</w:t>
      </w:r>
    </w:p>
    <w:p w:rsidR="000B76A4" w:rsidRPr="00981421" w:rsidRDefault="000B76A4" w:rsidP="000B76A4">
      <w:pPr>
        <w:adjustRightInd w:val="0"/>
        <w:snapToGrid w:val="0"/>
        <w:spacing w:line="360" w:lineRule="auto"/>
        <w:ind w:firstLineChars="200" w:firstLine="480"/>
        <w:rPr>
          <w:rFonts w:hAnsi="宋体"/>
          <w:bCs/>
          <w:sz w:val="24"/>
        </w:rPr>
      </w:pPr>
      <w:r w:rsidRPr="00981421">
        <w:rPr>
          <w:rFonts w:hAnsi="宋体" w:hint="eastAsia"/>
          <w:bCs/>
          <w:sz w:val="24"/>
        </w:rPr>
        <w:t>侧袋机制实施期间，基金管理人应当在基金定期报告中披露报告期内侧袋账户相关信息，基金定期报告中的基金会计报表仅需针对主袋账户进行编制。</w:t>
      </w:r>
      <w:bookmarkStart w:id="28" w:name="_Hlk45747214"/>
      <w:r w:rsidRPr="00981421">
        <w:rPr>
          <w:rFonts w:hAnsi="宋体" w:hint="eastAsia"/>
          <w:bCs/>
          <w:sz w:val="24"/>
        </w:rPr>
        <w:t>会计师事务所对基金年度报告进行审计时，应对报告期内基金侧袋机制运行相关的会计核算和年度报告披露等发表审计意见。</w:t>
      </w:r>
      <w:bookmarkEnd w:id="28"/>
    </w:p>
    <w:p w:rsidR="000F2B1F" w:rsidRPr="000B76A4" w:rsidRDefault="000F2B1F">
      <w:pPr>
        <w:autoSpaceDE w:val="0"/>
        <w:autoSpaceDN w:val="0"/>
        <w:adjustRightInd w:val="0"/>
        <w:snapToGrid w:val="0"/>
        <w:spacing w:line="360" w:lineRule="auto"/>
        <w:ind w:firstLineChars="200" w:firstLine="420"/>
        <w:jc w:val="left"/>
        <w:rPr>
          <w:rFonts w:ascii="宋体" w:hAnsi="宋体"/>
          <w:szCs w:val="24"/>
        </w:rPr>
      </w:pPr>
    </w:p>
    <w:p w:rsidR="00B439CC" w:rsidRDefault="00EB76A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0F2B1F" w:rsidRDefault="00EB76AC">
      <w:pPr>
        <w:pStyle w:val="1"/>
        <w:snapToGrid w:val="0"/>
        <w:spacing w:beforeLines="0" w:before="240" w:after="240"/>
        <w:rPr>
          <w:rFonts w:ascii="宋体" w:hAnsi="宋体"/>
          <w:szCs w:val="30"/>
        </w:rPr>
      </w:pPr>
      <w:bookmarkStart w:id="29" w:name="_Toc75346960"/>
      <w:r>
        <w:rPr>
          <w:rFonts w:ascii="Times New Roman" w:hAnsi="Times New Roman"/>
          <w:sz w:val="30"/>
        </w:rPr>
        <w:lastRenderedPageBreak/>
        <w:t>十</w:t>
      </w:r>
      <w:r w:rsidR="00D50E47">
        <w:rPr>
          <w:rFonts w:ascii="Times New Roman" w:hAnsi="Times New Roman" w:hint="eastAsia"/>
          <w:sz w:val="30"/>
        </w:rPr>
        <w:t>九</w:t>
      </w:r>
      <w:r>
        <w:rPr>
          <w:rFonts w:ascii="Times New Roman" w:hAnsi="Times New Roman"/>
          <w:sz w:val="30"/>
        </w:rPr>
        <w:t>、风险揭示</w:t>
      </w:r>
      <w:bookmarkEnd w:id="29"/>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证券投资基金（以下简称</w:t>
      </w:r>
      <w:r>
        <w:rPr>
          <w:rFonts w:ascii="Times New Roman" w:hAnsi="Times New Roman"/>
          <w:sz w:val="24"/>
        </w:rPr>
        <w:t>“</w:t>
      </w:r>
      <w:r>
        <w:rPr>
          <w:rFonts w:ascii="Times New Roman" w:hAnsi="Times New Roman"/>
          <w:sz w:val="24"/>
        </w:rPr>
        <w:t>基金</w:t>
      </w:r>
      <w:r>
        <w:rPr>
          <w:rFonts w:ascii="Times New Roman" w:hAnsi="Times New Roman"/>
          <w:sz w:val="24"/>
        </w:rPr>
        <w:t>”</w:t>
      </w:r>
      <w:r>
        <w:rPr>
          <w:rFonts w:ascii="Times New Roman" w:hAnsi="Times New Roman"/>
          <w:sz w:val="24"/>
        </w:rPr>
        <w:t>）是一种长期投资工具，其主要功能是分散投资，降低投资单一证券所带来的个别风险。基金不同于银行储蓄和债券等能够提供固定收益预期的金融工具，投资者购买基金，既可能按其持有份额分享基金投资所产生的收益，也可能承担基金投资所带来的损失。</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基金分为股票基金、混合基金、债券基金、货币市场基金等不同类型，投资者投资不同类型的基金将获得不同的收益预期，也将承担不同程度的风险。一般来说，基金的收益预期越高，投资者承担的风险也越大。</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者应当认真阅读《基金合同》、《招募说明书》、基金产品资料概要等基金法律文件，了解基金的风险收益特征，并根据自身的投资目的、投资期限、投资经验、资产状况等判断基金是否和投资者的风险承受能力相适应。</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者应当充分了解基金定期定额投资和零存整取等储蓄方式的区别。定期定额投资是引导投资者进行长期投资、平均投资成本的一种简单易行的投资方式。但是定期定额投资并不能规避基金投资所固有的风险，不能保证投资者获得收益，也不是替代储蓄的等效理财方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因拆分、封转开、分红等行为导致基金份额净值变化，不会改变基金的风险收益特征，不会降低基金投资风险或提高基金投资收益。以</w:t>
      </w:r>
      <w:r>
        <w:rPr>
          <w:rFonts w:ascii="Times New Roman" w:hAnsi="Times New Roman"/>
          <w:sz w:val="24"/>
        </w:rPr>
        <w:t>1</w:t>
      </w:r>
      <w:r>
        <w:rPr>
          <w:rFonts w:ascii="Times New Roman" w:hAnsi="Times New Roman"/>
          <w:sz w:val="24"/>
        </w:rPr>
        <w:t>元初始面值开展基金募集或因拆分、封转开、分红等行为导致基金份额净值调整至</w:t>
      </w:r>
      <w:r>
        <w:rPr>
          <w:rFonts w:ascii="Times New Roman" w:hAnsi="Times New Roman"/>
          <w:sz w:val="24"/>
        </w:rPr>
        <w:t>1</w:t>
      </w:r>
      <w:r>
        <w:rPr>
          <w:rFonts w:ascii="Times New Roman" w:hAnsi="Times New Roman"/>
          <w:sz w:val="24"/>
        </w:rPr>
        <w:t>元初始面值或</w:t>
      </w:r>
      <w:r>
        <w:rPr>
          <w:rFonts w:ascii="Times New Roman" w:hAnsi="Times New Roman"/>
          <w:sz w:val="24"/>
        </w:rPr>
        <w:t>1</w:t>
      </w:r>
      <w:r>
        <w:rPr>
          <w:rFonts w:ascii="Times New Roman" w:hAnsi="Times New Roman"/>
          <w:sz w:val="24"/>
        </w:rPr>
        <w:t>元附近，在市场波动等因素的影响下，基金投资仍有可能出现亏损或基金净值仍有可能低于初始面值。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承诺以诚实信用、勤勉尽责的原则管理和运用基金资产，但不保证本基金一定盈利，也不保证最低收益。基金管理人管理的其他基金的业绩不构成对本基金业绩表现的保证。基金管理人提醒投资者基金投资的</w:t>
      </w:r>
      <w:r>
        <w:rPr>
          <w:rFonts w:ascii="Times New Roman" w:hAnsi="Times New Roman"/>
          <w:sz w:val="24"/>
        </w:rPr>
        <w:t>“</w:t>
      </w:r>
      <w:r>
        <w:rPr>
          <w:rFonts w:ascii="Times New Roman" w:hAnsi="Times New Roman"/>
          <w:sz w:val="24"/>
        </w:rPr>
        <w:t>买者自负</w:t>
      </w:r>
      <w:r>
        <w:rPr>
          <w:rFonts w:ascii="Times New Roman" w:hAnsi="Times New Roman"/>
          <w:sz w:val="24"/>
        </w:rPr>
        <w:t>”</w:t>
      </w:r>
      <w:r>
        <w:rPr>
          <w:rFonts w:ascii="Times New Roman" w:hAnsi="Times New Roman"/>
          <w:sz w:val="24"/>
        </w:rPr>
        <w:t>原则，在作出投资决策后，基金运营状况与基金净值变化引致的投资风险，由投资者自行负</w:t>
      </w:r>
      <w:r>
        <w:rPr>
          <w:rFonts w:ascii="Times New Roman" w:hAnsi="Times New Roman"/>
          <w:sz w:val="24"/>
        </w:rPr>
        <w:lastRenderedPageBreak/>
        <w:t>担。</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基金份额持有人须了解并承受以下风险：</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（一）市场风险</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市场风险是指证券市场价格因受到经济因素、政治因素、投资心理和交易制度等各种因素的影响而引起的波动，对基金收益水平产生的潜在风险，主要包括：</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、政策风险。因国家宏观政策（如货币政策、财政政策、行业政策、地区发展政策等）和证券市场监管政策发生变化，导致市场价格波动而产生风险。</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、经济周期风险。证券市场受宏观经济运行的影响，而经济运行具有周期性的特点，而宏观经济运行状况将对证券市场的收益水平产生影响，从而对基金收益造成影响。</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利率风险。金融市场利率的波动会导致证券市场价格和收益率的变动。利率直接影响着债券的价格和收益率，影响着企业的融资成本和利润。本基金投资于债券和债券回购，其收益水平会受到利率变化和货币市场供求状况的影响。例如当市场利率上升时，基金所持有的债券价格将下降，若基金组合久期较长，则基金资产面临损失。</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、信用风险。基金所投资债券的发行人如果不能或拒绝支付到期本息，或者不能履行合约规定的其它义务，或者其信用等级降低，将会导致债券价格下降，进而造成基金资产损失。</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、购买力风险。基金投资的目的是基金资产的保值增值，如果发生通货膨胀，基金投资于证券所获得的收益可能会被通货膨胀抵消，从而使基金的实际收益下降，影响基金资产的保值增值。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、债券收益率曲线变动风险。是指收益率曲线没有按预期变化导致基金投资决策出现偏差。</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再投资风险。该风险与利率风险互为消长。当市场利率下降时，基金所持有的债券价格会上涨，而基金将投资于固定收益类金融工具所得的利息收入进行再投资将获得较低的收益率，再投资的风险加大；反之，当市场利率上升时，基金所持有的债券价格会下降，利率风险加大，但是利息的再投资收益会上升。</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、经营风险。它与基金所投资债券的发行人的经营活动所引起的收入现金流的不确定性有关。债券发行人期间运营收入变化越大，经营风险就越大；反之，运营收入越稳定，经营风险就越小。</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lastRenderedPageBreak/>
        <w:t>（二）管理风险</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（三）流动性风险</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为开放式基金。按照基金合同的约定，基金管理人有义务接受投资者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收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、本基金的申购、赎回安排</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、投资市场、行业及资产的流动性风险评估</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、巨额赎回情形下的流动性风险管理措施</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rFonts w:ascii="Times New Roman" w:hAnsi="Times New Roman"/>
          <w:sz w:val="24"/>
        </w:rPr>
        <w:t>10%</w:t>
      </w:r>
      <w:r>
        <w:rPr>
          <w:rFonts w:ascii="Times New Roman" w:hAnsi="Times New Roman"/>
          <w:sz w:val="24"/>
        </w:rPr>
        <w:t>，即认为是发生了巨额赎回。</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当基金出现巨额赎回时，基金管理人可以根据基金当时的资产组合状况决定全额赎回或部分延期赎回。</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）全额赎回：当基金管理人认为有能力支付投资人的全部赎回申请时，按正常赎回程序执行。</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）部分延期赎回：当基金管理人认为支付投资人的赎回申请有困难或认为</w:t>
      </w:r>
      <w:r>
        <w:rPr>
          <w:rFonts w:ascii="Times New Roman" w:hAnsi="Times New Roman"/>
          <w:sz w:val="24"/>
        </w:rPr>
        <w:lastRenderedPageBreak/>
        <w:t>因支付投资人的赎回申请而进行的财产变现可能会对基金资产净值造成较大波动时，基金管理人在当日接受赎回比例不低于上一开放日基金总份额的</w:t>
      </w:r>
      <w:r>
        <w:rPr>
          <w:rFonts w:ascii="Times New Roman" w:hAnsi="Times New Roman"/>
          <w:sz w:val="24"/>
        </w:rPr>
        <w:t>10%</w:t>
      </w:r>
      <w:r>
        <w:rPr>
          <w:rFonts w:ascii="Times New Roman" w:hAnsi="Times New Roman"/>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本基金发生巨额赎回且单个基金份额持有人的赎回申请超过上一日基金总份额</w:t>
      </w:r>
      <w:r>
        <w:rPr>
          <w:rFonts w:ascii="Times New Roman" w:hAnsi="Times New Roman"/>
          <w:sz w:val="24"/>
        </w:rPr>
        <w:t>20%</w:t>
      </w:r>
      <w:r>
        <w:rPr>
          <w:rFonts w:ascii="Times New Roman" w:hAnsi="Times New Roman"/>
          <w:sz w:val="24"/>
        </w:rPr>
        <w:t>的情形下，基金管理人有权采取如下措施：对于该类基金份额持有人当日超过</w:t>
      </w:r>
      <w:r>
        <w:rPr>
          <w:rFonts w:ascii="Times New Roman" w:hAnsi="Times New Roman"/>
          <w:sz w:val="24"/>
        </w:rPr>
        <w:t>20%</w:t>
      </w:r>
      <w:r>
        <w:rPr>
          <w:rFonts w:ascii="Times New Roman" w:hAnsi="Times New Roman"/>
          <w:sz w:val="24"/>
        </w:rPr>
        <w:t>的赎回申请，可以对其赎回申请延期办理；对于该类基金份额持有人未超过上述比例的部分，基金管理人可以根据前段</w:t>
      </w:r>
      <w:r>
        <w:rPr>
          <w:rFonts w:ascii="Times New Roman" w:hAnsi="Times New Roman"/>
          <w:sz w:val="24"/>
        </w:rPr>
        <w:t>“</w:t>
      </w:r>
      <w:r>
        <w:rPr>
          <w:rFonts w:ascii="Times New Roman" w:hAnsi="Times New Roman"/>
          <w:sz w:val="24"/>
        </w:rPr>
        <w:t>（</w:t>
      </w:r>
      <w:r>
        <w:rPr>
          <w:rFonts w:ascii="Times New Roman" w:hAnsi="Times New Roman"/>
          <w:sz w:val="24"/>
        </w:rPr>
        <w:t>1</w:t>
      </w:r>
      <w:r>
        <w:rPr>
          <w:rFonts w:ascii="Times New Roman" w:hAnsi="Times New Roman"/>
          <w:sz w:val="24"/>
        </w:rPr>
        <w:t>）全额赎回</w:t>
      </w:r>
      <w:r>
        <w:rPr>
          <w:rFonts w:ascii="Times New Roman" w:hAnsi="Times New Roman"/>
          <w:sz w:val="24"/>
        </w:rPr>
        <w:t>”</w:t>
      </w:r>
      <w:r>
        <w:rPr>
          <w:rFonts w:ascii="Times New Roman" w:hAnsi="Times New Roman"/>
          <w:sz w:val="24"/>
        </w:rPr>
        <w:t>或</w:t>
      </w:r>
      <w:r>
        <w:rPr>
          <w:rFonts w:ascii="Times New Roman" w:hAnsi="Times New Roman"/>
          <w:sz w:val="24"/>
        </w:rPr>
        <w:t>“</w:t>
      </w:r>
      <w:r>
        <w:rPr>
          <w:rFonts w:ascii="Times New Roman" w:hAnsi="Times New Roman"/>
          <w:sz w:val="24"/>
        </w:rPr>
        <w:t>（</w:t>
      </w:r>
      <w:r>
        <w:rPr>
          <w:rFonts w:ascii="Times New Roman" w:hAnsi="Times New Roman"/>
          <w:sz w:val="24"/>
        </w:rPr>
        <w:t>2</w:t>
      </w:r>
      <w:r>
        <w:rPr>
          <w:rFonts w:ascii="Times New Roman" w:hAnsi="Times New Roman"/>
          <w:sz w:val="24"/>
        </w:rPr>
        <w:t>）部分延期赎回</w:t>
      </w:r>
      <w:r>
        <w:rPr>
          <w:rFonts w:ascii="Times New Roman" w:hAnsi="Times New Roman"/>
          <w:sz w:val="24"/>
        </w:rPr>
        <w:t>”</w:t>
      </w:r>
      <w:r>
        <w:rPr>
          <w:rFonts w:ascii="Times New Roman" w:hAnsi="Times New Roman"/>
          <w:sz w:val="24"/>
        </w:rPr>
        <w:t>的约定方式与其他基金份额持有人的赎回申请一并办理。但是，如该类基金份额持有人在当日选择取消赎回，则其当日未获受理的部分赎回申请将被撤销。</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巨额赎回业务的场内处理，按照上海证券交易所及中国证券登记结算有限责任公司的有关规定办理。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）暂停赎回：连续</w:t>
      </w:r>
      <w:r>
        <w:rPr>
          <w:rFonts w:ascii="Times New Roman" w:hAnsi="Times New Roman"/>
          <w:sz w:val="24"/>
        </w:rPr>
        <w:t>2</w:t>
      </w:r>
      <w:r>
        <w:rPr>
          <w:rFonts w:ascii="Times New Roman" w:hAnsi="Times New Roman"/>
          <w:sz w:val="24"/>
        </w:rPr>
        <w:t>日以上（含本数）发生巨额赎回，如基金管理人认为有必要，可暂停接受基金的赎回申请；已经接受的赎回申请可以延缓支付赎回款项，但不得超过</w:t>
      </w:r>
      <w:r>
        <w:rPr>
          <w:rFonts w:ascii="Times New Roman" w:hAnsi="Times New Roman"/>
          <w:sz w:val="24"/>
        </w:rPr>
        <w:t>20</w:t>
      </w:r>
      <w:r>
        <w:rPr>
          <w:rFonts w:ascii="Times New Roman" w:hAnsi="Times New Roman"/>
          <w:sz w:val="24"/>
        </w:rPr>
        <w:t>个工作日，并应当在指定媒介上进行公告。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、实施备用的流动性风险管理工具的情形、程序及对投资者的潜在影响</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本基金在面临大规模赎回的情况下有可能因为无法变现造成流动性风险。</w:t>
      </w:r>
    </w:p>
    <w:p w:rsidR="00271C84" w:rsidRPr="00271C84" w:rsidRDefault="00EB76AC" w:rsidP="00271C84">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w:t>
      </w:r>
      <w:r w:rsidR="006E272A" w:rsidRPr="006E272A">
        <w:rPr>
          <w:rFonts w:ascii="Times New Roman" w:hAnsi="Times New Roman" w:hint="eastAsia"/>
          <w:sz w:val="24"/>
        </w:rPr>
        <w:t>、实施侧袋机制</w:t>
      </w:r>
      <w:r>
        <w:rPr>
          <w:rFonts w:ascii="Times New Roman" w:hAnsi="Times New Roman"/>
          <w:sz w:val="24"/>
        </w:rPr>
        <w:t>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271C84" w:rsidRPr="00271C84" w:rsidRDefault="00271C84" w:rsidP="00271C84">
      <w:pPr>
        <w:autoSpaceDE w:val="0"/>
        <w:autoSpaceDN w:val="0"/>
        <w:adjustRightInd w:val="0"/>
        <w:snapToGrid w:val="0"/>
        <w:spacing w:line="360" w:lineRule="auto"/>
        <w:ind w:firstLineChars="200" w:firstLine="480"/>
        <w:jc w:val="left"/>
        <w:rPr>
          <w:rFonts w:ascii="Times New Roman" w:hAnsi="Times New Roman"/>
          <w:sz w:val="24"/>
        </w:rPr>
      </w:pPr>
      <w:r w:rsidRPr="00271C84">
        <w:rPr>
          <w:rFonts w:ascii="Times New Roman" w:hAnsi="Times New Roman" w:hint="eastAsia"/>
          <w:sz w:val="24"/>
        </w:rPr>
        <w:lastRenderedPageBreak/>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rsidR="00271C84" w:rsidRPr="00271C84" w:rsidRDefault="00271C84" w:rsidP="00271C84">
      <w:pPr>
        <w:autoSpaceDE w:val="0"/>
        <w:autoSpaceDN w:val="0"/>
        <w:adjustRightInd w:val="0"/>
        <w:snapToGrid w:val="0"/>
        <w:spacing w:line="360" w:lineRule="auto"/>
        <w:ind w:firstLineChars="200" w:firstLine="480"/>
        <w:jc w:val="left"/>
        <w:rPr>
          <w:rFonts w:ascii="Times New Roman" w:hAnsi="Times New Roman"/>
          <w:sz w:val="24"/>
        </w:rPr>
      </w:pPr>
      <w:r w:rsidRPr="00271C84">
        <w:rPr>
          <w:rFonts w:ascii="Times New Roman" w:hAnsi="Times New Roman" w:hint="eastAsia"/>
          <w:sz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rsidR="00271C84" w:rsidRPr="00271C84" w:rsidRDefault="00271C84" w:rsidP="00271C84">
      <w:pPr>
        <w:autoSpaceDE w:val="0"/>
        <w:autoSpaceDN w:val="0"/>
        <w:adjustRightInd w:val="0"/>
        <w:snapToGrid w:val="0"/>
        <w:spacing w:line="360" w:lineRule="auto"/>
        <w:ind w:firstLineChars="200" w:firstLine="480"/>
        <w:jc w:val="left"/>
        <w:rPr>
          <w:rFonts w:ascii="Times New Roman" w:hAnsi="Times New Roman"/>
          <w:sz w:val="24"/>
        </w:rPr>
      </w:pPr>
      <w:r w:rsidRPr="00271C84">
        <w:rPr>
          <w:rFonts w:ascii="Times New Roman" w:hAnsi="Times New Roman" w:hint="eastAsia"/>
          <w:sz w:val="24"/>
        </w:rPr>
        <w:t>基金管理人将根据主袋账户运作情况合理确定申购政策，因此实施侧袋机制后主袋账户份额存在暂停申购的可能。</w:t>
      </w:r>
    </w:p>
    <w:p w:rsidR="000F2B1F" w:rsidRDefault="00271C84" w:rsidP="00271C84">
      <w:pPr>
        <w:autoSpaceDE w:val="0"/>
        <w:autoSpaceDN w:val="0"/>
        <w:adjustRightInd w:val="0"/>
        <w:snapToGrid w:val="0"/>
        <w:spacing w:line="360" w:lineRule="auto"/>
        <w:ind w:firstLineChars="200" w:firstLine="480"/>
        <w:jc w:val="left"/>
        <w:rPr>
          <w:rFonts w:ascii="宋体" w:hAnsi="宋体"/>
          <w:szCs w:val="24"/>
        </w:rPr>
      </w:pPr>
      <w:r w:rsidRPr="00271C84">
        <w:rPr>
          <w:rFonts w:ascii="Times New Roman" w:hAnsi="Times New Roman" w:hint="eastAsia"/>
          <w:sz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（四）交易对手违约风险</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交易对手违约风险是指当债券、票据或债券回购等交易对手违约时，将直接导致基金资产的损失，或导致基金不能及时抓住市场机会，对投资收益产生影响。</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（五）投资本基金特有的风险</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、本基金为债券型基金，固定收益类资产的比例不低于基金资产净值的</w:t>
      </w:r>
      <w:r>
        <w:rPr>
          <w:rFonts w:ascii="Times New Roman" w:hAnsi="Times New Roman"/>
          <w:sz w:val="24"/>
        </w:rPr>
        <w:t>80%</w:t>
      </w:r>
      <w:r>
        <w:rPr>
          <w:rFonts w:ascii="Times New Roman" w:hAnsi="Times New Roman"/>
          <w:sz w:val="24"/>
        </w:rPr>
        <w:t>，因投资固定收益类资产而面临的固定收益类资产市场的系统性风险和个券风险；</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（六）其他风险</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、因技术因素而产生的风险，如电脑系统不可靠产生的风险；</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、因基金业务快速发展，在制度建设、人员配备、内控制度建立等方面的不完善产生的风险；</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3</w:t>
      </w:r>
      <w:r>
        <w:rPr>
          <w:rFonts w:ascii="Times New Roman" w:hAnsi="Times New Roman"/>
          <w:sz w:val="24"/>
        </w:rPr>
        <w:t>、因人为因素而产生的风险、如内幕交易、欺诈行为等产生的风险；</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、对主要业务人员如基金经理的依赖而可能产生的风险；</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、因业务竞争压力可能产生的风险；</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、战争、自然灾害等不可抗力可能导致基金财产的损失，影响基金收益水平，从而带来风险；</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、其他意外导致的风险。</w:t>
      </w:r>
    </w:p>
    <w:p w:rsidR="00B439CC" w:rsidRDefault="00EB76A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0F2B1F" w:rsidRDefault="00271C84">
      <w:pPr>
        <w:pStyle w:val="1"/>
        <w:snapToGrid w:val="0"/>
        <w:spacing w:beforeLines="0" w:before="240" w:after="240"/>
        <w:rPr>
          <w:rFonts w:ascii="宋体" w:hAnsi="宋体"/>
          <w:szCs w:val="30"/>
        </w:rPr>
      </w:pPr>
      <w:bookmarkStart w:id="30" w:name="_Toc75346961"/>
      <w:r>
        <w:rPr>
          <w:rFonts w:ascii="Times New Roman" w:hAnsi="Times New Roman" w:hint="eastAsia"/>
          <w:sz w:val="30"/>
        </w:rPr>
        <w:lastRenderedPageBreak/>
        <w:t>二十</w:t>
      </w:r>
      <w:r w:rsidR="00EB76AC">
        <w:rPr>
          <w:rFonts w:ascii="Times New Roman" w:hAnsi="Times New Roman"/>
          <w:sz w:val="30"/>
        </w:rPr>
        <w:t>、基金合同的终止与基金财产的清算</w:t>
      </w:r>
      <w:bookmarkEnd w:id="30"/>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（一）基金合同的终止事由</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有下列情形之一的，基金合同应当终止：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、基金份额持有人大会决定终止的；</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、基金管理人、基金托管人职责终止，在</w:t>
      </w:r>
      <w:r>
        <w:rPr>
          <w:rFonts w:ascii="Times New Roman" w:hAnsi="Times New Roman"/>
          <w:sz w:val="24"/>
        </w:rPr>
        <w:t>6</w:t>
      </w:r>
      <w:r>
        <w:rPr>
          <w:rFonts w:ascii="Times New Roman" w:hAnsi="Times New Roman"/>
          <w:sz w:val="24"/>
        </w:rPr>
        <w:t>个月内没有新基金管理人、新基金托管人承接的；</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、基金合同约定的其他情形；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、相关法律法规和中国证监会规定的其他情况。</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（二）基金财产的清算</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、基金财产清算小组：自出现基金合同终止事由之日起</w:t>
      </w:r>
      <w:r>
        <w:rPr>
          <w:rFonts w:ascii="Times New Roman" w:hAnsi="Times New Roman"/>
          <w:sz w:val="24"/>
        </w:rPr>
        <w:t>30</w:t>
      </w:r>
      <w:r>
        <w:rPr>
          <w:rFonts w:ascii="Times New Roman" w:hAnsi="Times New Roman"/>
          <w:sz w:val="24"/>
        </w:rPr>
        <w:t>个工作日内成立清算小组，基金管理人组织基金财产清算小组并在中国证监会的监督下进行基金清算。</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、基金财产清算小组职责：基金财产清算小组负责基金财产的保管、清理、估价、变现和分配。基金财产清算小组可以依法进行必要的民事活动。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、基金财产清算程序：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）基金合同终止情形出现时，由基金财产清算小组统一接管基金财产；</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）对基金财产和债权债务进行清理和确认；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）对基金财产进行估值和变现；</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）制作清算报告；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）聘请会计师事务所对清算报告进行外部审计，聘请律师事务所对清算报告出具法律意见书；</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）将清算报告报中国证监会备案并公告；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）对基金剩余财产进行分配。</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、基金财产清算的期限为</w:t>
      </w:r>
      <w:r>
        <w:rPr>
          <w:rFonts w:ascii="Times New Roman" w:hAnsi="Times New Roman"/>
          <w:sz w:val="24"/>
        </w:rPr>
        <w:t>6</w:t>
      </w:r>
      <w:r>
        <w:rPr>
          <w:rFonts w:ascii="Times New Roman" w:hAnsi="Times New Roman"/>
          <w:sz w:val="24"/>
        </w:rPr>
        <w:t>个月，若遇基金持有的有价证券出现长期休市、停牌或其他流通受限的情形除外。</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（三）清算费用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清算费用是指基金财产清算小组在进行基金清算过程中发生的所有合理费用，</w:t>
      </w:r>
      <w:r>
        <w:rPr>
          <w:rFonts w:ascii="Times New Roman" w:hAnsi="Times New Roman"/>
          <w:sz w:val="24"/>
        </w:rPr>
        <w:lastRenderedPageBreak/>
        <w:t>清算费用由基金财产清算小组优先从基金财产中支付。</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（四）基金财产清算剩余资产的分配</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依据基金财产清算的分配方案，将基金财产清算后的全部剩余资产扣除基金财产清算费用、交纳所欠税款并清偿基金债务后，按基金份额持有人持有的基金份额比例进行分配。</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（五）基金财产清算的公告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ascii="Times New Roman" w:hAnsi="Times New Roman"/>
          <w:sz w:val="24"/>
        </w:rPr>
        <w:t>5</w:t>
      </w:r>
      <w:r>
        <w:rPr>
          <w:rFonts w:ascii="Times New Roman" w:hAnsi="Times New Roman"/>
          <w:sz w:val="24"/>
        </w:rPr>
        <w:t>个工作日内由基金财产清算小组进行公告。</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（六）基金财产清算账册及文件的保存</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基金财产清算账册及有关文件由基金托管人保存</w:t>
      </w:r>
      <w:r>
        <w:rPr>
          <w:rFonts w:ascii="Times New Roman" w:hAnsi="Times New Roman"/>
          <w:sz w:val="24"/>
        </w:rPr>
        <w:t>15</w:t>
      </w:r>
      <w:r>
        <w:rPr>
          <w:rFonts w:ascii="Times New Roman" w:hAnsi="Times New Roman"/>
          <w:sz w:val="24"/>
        </w:rPr>
        <w:t>年以上。</w:t>
      </w:r>
    </w:p>
    <w:p w:rsidR="00B439CC" w:rsidRDefault="00EB76A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0F2B1F" w:rsidRDefault="00EB76AC">
      <w:pPr>
        <w:pStyle w:val="1"/>
        <w:snapToGrid w:val="0"/>
        <w:spacing w:beforeLines="0" w:before="240" w:after="240"/>
        <w:rPr>
          <w:rFonts w:ascii="宋体" w:hAnsi="宋体"/>
          <w:szCs w:val="30"/>
        </w:rPr>
      </w:pPr>
      <w:bookmarkStart w:id="31" w:name="_Toc75346962"/>
      <w:r>
        <w:rPr>
          <w:rFonts w:ascii="Times New Roman" w:hAnsi="Times New Roman"/>
          <w:sz w:val="30"/>
        </w:rPr>
        <w:lastRenderedPageBreak/>
        <w:t>二十</w:t>
      </w:r>
      <w:r w:rsidR="00E8527A">
        <w:rPr>
          <w:rFonts w:ascii="Times New Roman" w:hAnsi="Times New Roman" w:hint="eastAsia"/>
          <w:sz w:val="30"/>
        </w:rPr>
        <w:t>一</w:t>
      </w:r>
      <w:r>
        <w:rPr>
          <w:rFonts w:ascii="Times New Roman" w:hAnsi="Times New Roman"/>
          <w:sz w:val="30"/>
        </w:rPr>
        <w:t>、基金合同内容摘要</w:t>
      </w:r>
      <w:bookmarkEnd w:id="31"/>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（一）基金合同当事人的权利与义务</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1、基金管理人的权利与义务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根据《基金法》、《运作办法》及其他有关规定，基金管理人的权利包括但不限于：</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）依法募集基金；</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）自基金合同生效之日起，根据法律法规和基金合同独立运用并管理基金财产；</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）依照基金合同收取基金管理费以及法律法规规定或中国证监会批准的其他费用；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）销售基金份额；</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）召集基金份额持有人大会；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）依据基金合同及有关法律规定监督基金托管人，如认为基金托管人违反了基金合同及国家有关法律规定，应呈报中国证监会和其他监管部门，并采取必要措施保护基金投资者的利益；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）在基金托管人更换时，提名新的基金托管人；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）选择、更换基金销售机构，对基金销售机构的相关行为进行监督和处理；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）担任或委托其他符合条件的机构担任基金登记机构办理基金登记业务并获得基金合同规定的费用；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）依据基金合同及有关法律规定决定基金收益的分配方案；</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）在基金合同约定的范围内，拒绝或暂停受理申购与赎回申请；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）依照法律法规为基金的利益对被投资公司行使股东权利，为基金的利益行使因基金财产投资于证券所产生的权利；</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）在法律法规允许的前提下，为基金的利益依法为基金进行融资融券；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）以基金管理人的名义，代表基金份额持有人的利益行使诉讼权利或者实施其他法律行为；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）选择、更换律师事务所、会计师事务所、证券经纪商或其他为基金提供服务的外部机构；</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）在符合有关法律、法规的前提下，制定和调整有关基金认购、申购、赎</w:t>
      </w:r>
      <w:r>
        <w:rPr>
          <w:rFonts w:ascii="Times New Roman" w:hAnsi="Times New Roman"/>
          <w:sz w:val="24"/>
        </w:rPr>
        <w:lastRenderedPageBreak/>
        <w:t>回、转换和非交易过户等的业务规则；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）法律法规及中国证监会规定的和基金合同约定的其他权利。</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根据《基金法》、《运作办法》及其他有关规定，基金管理人的义务包括但不限于：</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）依法募集基金，办理或者委托经中国证监会认定的其他机构代为办理基金份额的发售、申购、赎回和登记事宜；</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）办理基金备案手续；</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）自基金合同生效之日起，以诚实信用、谨慎勤勉的原则管理和运用基金财产；</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）配备足够的具有专业资格的人员进行基金投资分析、决策，以专业化的经营方式管理和运作基金财产；</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）建立健全内部风险控制、监察与稽核、财务管理及人事管理等制度，保证所管理的基金财产和基金管理人的财产相互独立</w:t>
      </w:r>
      <w:r>
        <w:rPr>
          <w:rFonts w:ascii="Times New Roman" w:hAnsi="Times New Roman"/>
          <w:sz w:val="24"/>
        </w:rPr>
        <w:t>,</w:t>
      </w:r>
      <w:r>
        <w:rPr>
          <w:rFonts w:ascii="Times New Roman" w:hAnsi="Times New Roman"/>
          <w:sz w:val="24"/>
        </w:rPr>
        <w:t>对所管理的不同基金分别管理，分别记账，进行证券投资；</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）除依据《基金法》、基金合同及其他有关规定外</w:t>
      </w:r>
      <w:r>
        <w:rPr>
          <w:rFonts w:ascii="Times New Roman" w:hAnsi="Times New Roman"/>
          <w:sz w:val="24"/>
        </w:rPr>
        <w:t>,</w:t>
      </w:r>
      <w:r>
        <w:rPr>
          <w:rFonts w:ascii="Times New Roman" w:hAnsi="Times New Roman"/>
          <w:sz w:val="24"/>
        </w:rPr>
        <w:t>不得利用基金财产为自己及任何第三人谋取利益，不得委托第三人运作基金财产；</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）依法接受基金托管人的监督；</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）采取适当合理的措施使计算基金份额认购、申购、赎回和注销价格的方法符合基金合同等法律文件的规定，按有关规定计算并公告基金净值信息，确定基金份额申购、赎回的价格；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）进行基金会计核算并编制基金财务会计报告；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）编制季度报告、中期报告和年度报告；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）严格按照《基金法》、基金合同及其他有关规定，履行信息披露及报告义务；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）保守基金商业秘密，不泄露基金投资计划、投资意向等。除《基金法》、基金合同及其他有关规定另有规定外，在基金信息公开披露前应予保密，不向他人泄露；</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）按基金合同的约定确定基金收益分配方案，及时向基金份额持有人分配基金收益；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）按规定受理申购与赎回申请，及时、足额支付赎回款项；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15</w:t>
      </w:r>
      <w:r>
        <w:rPr>
          <w:rFonts w:ascii="Times New Roman" w:hAnsi="Times New Roman"/>
          <w:sz w:val="24"/>
        </w:rPr>
        <w:t>）依据《基金法》、基金合同及其他有关规定召集基金份额持有人大会或配合基金托管人、基金份额持有人依法召集基金份额持有人大会；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）按规定保存基金财产管理业务活动的会计账册、报表、记录和其他相关资料</w:t>
      </w:r>
      <w:r>
        <w:rPr>
          <w:rFonts w:ascii="Times New Roman" w:hAnsi="Times New Roman"/>
          <w:sz w:val="24"/>
        </w:rPr>
        <w:t>15</w:t>
      </w:r>
      <w:r>
        <w:rPr>
          <w:rFonts w:ascii="Times New Roman" w:hAnsi="Times New Roman"/>
          <w:sz w:val="24"/>
        </w:rPr>
        <w:t>年以上；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）组织并参加基金财产清算小组</w:t>
      </w:r>
      <w:r>
        <w:rPr>
          <w:rFonts w:ascii="Times New Roman" w:hAnsi="Times New Roman"/>
          <w:sz w:val="24"/>
        </w:rPr>
        <w:t>,</w:t>
      </w:r>
      <w:r>
        <w:rPr>
          <w:rFonts w:ascii="Times New Roman" w:hAnsi="Times New Roman"/>
          <w:sz w:val="24"/>
        </w:rPr>
        <w:t>参与基金财产的保管、清理、估价、变现和分配；</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）面临解散、依法被撤销或者被依法宣告破产时，及时报告中国证监会并通知基金托管人；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）因违反基金合同导致基金财产的损失或损害基金份额持有人合法权益时，应当承担赔偿责任，其赔偿责任不因其退任而免除；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）监督基金托管人按法律法规和基金合同规定履行自己的义务，基金托管人违反基金合同造成基金财产损失时，基金管理人应为基金份额持有人利益向基金托管人追偿；</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）当基金管理人将其义务委托第三方处理时，应当对第三方处理有关基金事务的行为承担责任；</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23</w:t>
      </w:r>
      <w:r>
        <w:rPr>
          <w:rFonts w:ascii="Times New Roman" w:hAnsi="Times New Roman"/>
          <w:sz w:val="24"/>
        </w:rPr>
        <w:t>）以基金管理人名义，代表基金份额持有人利益行使诉讼权利或实施其他法律行为；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24</w:t>
      </w:r>
      <w:r>
        <w:rPr>
          <w:rFonts w:ascii="Times New Roman" w:hAnsi="Times New Roman"/>
          <w:sz w:val="24"/>
        </w:rPr>
        <w:t>）基金管理人在募集期间未能达到基金的备案条件，基金合同不能生效，基金管理人承担因募集行为而产生的债务和费用，将已募集资金并加计银行同期存款利息在基金募集期结束后</w:t>
      </w:r>
      <w:r>
        <w:rPr>
          <w:rFonts w:ascii="Times New Roman" w:hAnsi="Times New Roman"/>
          <w:sz w:val="24"/>
        </w:rPr>
        <w:t>30</w:t>
      </w:r>
      <w:r>
        <w:rPr>
          <w:rFonts w:ascii="Times New Roman" w:hAnsi="Times New Roman"/>
          <w:sz w:val="24"/>
        </w:rPr>
        <w:t>日内退还基金认购人；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25</w:t>
      </w:r>
      <w:r>
        <w:rPr>
          <w:rFonts w:ascii="Times New Roman" w:hAnsi="Times New Roman"/>
          <w:sz w:val="24"/>
        </w:rPr>
        <w:t>）执行生效的基金份额持有人大会的决议；</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26</w:t>
      </w:r>
      <w:r>
        <w:rPr>
          <w:rFonts w:ascii="Times New Roman" w:hAnsi="Times New Roman"/>
          <w:sz w:val="24"/>
        </w:rPr>
        <w:t>）建立并保存基金份额持有人名册；</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27</w:t>
      </w:r>
      <w:r>
        <w:rPr>
          <w:rFonts w:ascii="Times New Roman" w:hAnsi="Times New Roman"/>
          <w:sz w:val="24"/>
        </w:rPr>
        <w:t>）法律法规及中国证监会规定的和基金合同约定的其他义务。</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2、基金托管人的权利与义务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根据《基金法》、《运作办法》及其他有关规定，基金托管人的权利包括但不限于：</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）自基金合同生效之日起，依法律法规和基金合同的规定安全保管基金财</w:t>
      </w:r>
      <w:r>
        <w:rPr>
          <w:rFonts w:ascii="Times New Roman" w:hAnsi="Times New Roman"/>
          <w:sz w:val="24"/>
        </w:rPr>
        <w:lastRenderedPageBreak/>
        <w:t>产；</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）依基金合同约定获得基金托管费以及法律法规规定或监管部门批准的其他费用；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）根据相关市场规则，为基金开设证券账户、为基金办理证券交易资金清算；</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）提议召开或召集基金份额持有人大会；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）在基金管理人更换时，提名新的基金管理人；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）法律法规及中国证监会规定的和基金合同约定的其他权利。</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根据《基金法》、《运作办法》及其他有关规定，基金托管人的义务包括但不限于：</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）以诚实信用、勤勉尽责的原则持有并安全保管基金财产；</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）设立专门的基金托管部门，具有符合要求的营业场所，配备足够的、合格的熟悉基金托管业务的专职人员，负责基金财产托管事宜；</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）除依据《基金法》、基金合同及其他有关规定外，不得利用基金财产为自己及任何第三人谋取利益，不得委托第三人托管基金财产；</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）保管由基金管理人代表基金签订的与基金有关的重大合同及有关凭证；</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）按规定开设基金财产的资金账户和证券账户</w:t>
      </w:r>
      <w:r>
        <w:rPr>
          <w:rFonts w:ascii="Times New Roman" w:hAnsi="Times New Roman"/>
          <w:sz w:val="24"/>
        </w:rPr>
        <w:t>,</w:t>
      </w:r>
      <w:r>
        <w:rPr>
          <w:rFonts w:ascii="Times New Roman" w:hAnsi="Times New Roman"/>
          <w:sz w:val="24"/>
        </w:rPr>
        <w:t>按照基金合同的约定，根据基金管理人的投资指令，及时办理清算、交割事宜；</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）保守基金商业秘密，除《基金法》、基金合同及其他有关规定另有规定外，在基金信息公开披露前予以保密，不得向他人泄露；</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）复核、审查基金管理人计算的基金净值信息、基金份额申购、赎回价格、基金业绩数据等；</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）办理与基金托管业务活动有关的信息披露事项；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10</w:t>
      </w:r>
      <w:r>
        <w:rPr>
          <w:rFonts w:ascii="Times New Roman" w:hAnsi="Times New Roman"/>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）保存基金托管业务活动的记录、账册、报表和其他相关资料</w:t>
      </w:r>
      <w:r>
        <w:rPr>
          <w:rFonts w:ascii="Times New Roman" w:hAnsi="Times New Roman"/>
          <w:sz w:val="24"/>
        </w:rPr>
        <w:t>15</w:t>
      </w:r>
      <w:r>
        <w:rPr>
          <w:rFonts w:ascii="Times New Roman" w:hAnsi="Times New Roman"/>
          <w:sz w:val="24"/>
        </w:rPr>
        <w:t>年以上；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12</w:t>
      </w:r>
      <w:r>
        <w:rPr>
          <w:rFonts w:ascii="Times New Roman" w:hAnsi="Times New Roman"/>
          <w:sz w:val="24"/>
        </w:rPr>
        <w:t>）建立并保存基金份额持有人名册；</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13</w:t>
      </w:r>
      <w:r>
        <w:rPr>
          <w:rFonts w:ascii="Times New Roman" w:hAnsi="Times New Roman"/>
          <w:sz w:val="24"/>
        </w:rPr>
        <w:t>）按规定制作相关账册并与基金管理人核对；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14</w:t>
      </w:r>
      <w:r>
        <w:rPr>
          <w:rFonts w:ascii="Times New Roman" w:hAnsi="Times New Roman"/>
          <w:sz w:val="24"/>
        </w:rPr>
        <w:t>）依据基金管理人的指令或有关规定向基金份额持有人支付基金收益和赎回款项；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15</w:t>
      </w:r>
      <w:r>
        <w:rPr>
          <w:rFonts w:ascii="Times New Roman" w:hAnsi="Times New Roman"/>
          <w:sz w:val="24"/>
        </w:rPr>
        <w:t>）依据《基金法》、基金合同及其他有关规定，召集基金份额持有人大会或配合基金管理人、基金份额持有人依法召集基金份额持有人大会；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16</w:t>
      </w:r>
      <w:r>
        <w:rPr>
          <w:rFonts w:ascii="Times New Roman" w:hAnsi="Times New Roman"/>
          <w:sz w:val="24"/>
        </w:rPr>
        <w:t>）按照法律法规和基金合同的规定监督基金管理人的投资运作；</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17</w:t>
      </w:r>
      <w:r>
        <w:rPr>
          <w:rFonts w:ascii="Times New Roman" w:hAnsi="Times New Roman"/>
          <w:sz w:val="24"/>
        </w:rPr>
        <w:t>）参加基金财产清算小组，参与基金财产的保管、清理、估价、变现和分配；</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18</w:t>
      </w:r>
      <w:r>
        <w:rPr>
          <w:rFonts w:ascii="Times New Roman" w:hAnsi="Times New Roman"/>
          <w:sz w:val="24"/>
        </w:rPr>
        <w:t>）面临解散、依法被撤销或者被依法宣告破产时，及时报告中国证监会和银行业监督管理机构，并通知基金管理人；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19</w:t>
      </w:r>
      <w:r>
        <w:rPr>
          <w:rFonts w:ascii="Times New Roman" w:hAnsi="Times New Roman"/>
          <w:sz w:val="24"/>
        </w:rPr>
        <w:t>）因违反基金合同导致基金财产损失时，应承担赔偿责任，其赔偿责任不因其退任而免除；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20</w:t>
      </w:r>
      <w:r>
        <w:rPr>
          <w:rFonts w:ascii="Times New Roman" w:hAnsi="Times New Roman"/>
          <w:sz w:val="24"/>
        </w:rPr>
        <w:t>）按规定监督基金管理人按法律法规和基金合同规定履行自己的义务，基金管理人因违反基金合同造成基金财产损失时，应为基金份额持有人利益向基金管理人追偿；</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21</w:t>
      </w:r>
      <w:r>
        <w:rPr>
          <w:rFonts w:ascii="Times New Roman" w:hAnsi="Times New Roman"/>
          <w:sz w:val="24"/>
        </w:rPr>
        <w:t>）执行生效的基金份额持有人大会的决议；</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22</w:t>
      </w:r>
      <w:r>
        <w:rPr>
          <w:rFonts w:ascii="Times New Roman" w:hAnsi="Times New Roman"/>
          <w:sz w:val="24"/>
        </w:rPr>
        <w:t>）法律法规及中国证监会规定的和基金合同约定的其他义务。</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3、基金份额持有人的权利与义务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同一类别每份基金份额具有同等的合法权益。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根据《基金法》、《运作办法》及其他有关规定，基金份额持有人的权利包括但不限于：</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1</w:t>
      </w:r>
      <w:r>
        <w:rPr>
          <w:rFonts w:ascii="Times New Roman" w:hAnsi="Times New Roman"/>
          <w:sz w:val="24"/>
        </w:rPr>
        <w:t>）分享基金财产收益；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）参与分配清算后的剩余基金财产；</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）依法并按照基金合同的规定申请赎回其持有的基金份额；</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）按照规定要求召开基金份额持有人大会；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）出席或者委派代表出席基金份额持有人大会，对基金份额持有人大会审议事项行使表决权；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）查阅或者复制公开披露的基金信息资料；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）监督基金管理人的投资运作；</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）对基金管理人、基金托管人、基金销售机构损害其合法权益的行为依法提起诉讼或仲裁；</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）法律法规及中国证监会规定的和基金合同约定的其他权利。</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根据《基金法》、《运作办法》及其他有关规定，基金份额持有人的义务包括但不限于：</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）认真阅读并遵守基金合同；</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）了解所投资基金产品，了解自身风险承受能力，自行承担投资风险；</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）关注基金信息披露，及时行使权利和履行义务；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）缴纳基金认购、申购、赎回款项及法律法规和基金合同所规定的费用；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）在其持有的基金份额范围内，承担基金亏损或者基金合同终止的有限责任；</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）不从事任何有损基金及其他基金合同当事人合法权益的活动；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）执行生效的基金份额持有人大会的决议；</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）返还在基金交易过程中因任何原因获得的不当得利；</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9</w:t>
      </w:r>
      <w:r>
        <w:rPr>
          <w:rFonts w:ascii="Times New Roman" w:hAnsi="Times New Roman"/>
          <w:sz w:val="24"/>
        </w:rPr>
        <w:t>）遵守基金管理人、基金托管人、销售机构和登记机构的相关交易及业务规则；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10</w:t>
      </w:r>
      <w:r>
        <w:rPr>
          <w:rFonts w:ascii="Times New Roman" w:hAnsi="Times New Roman"/>
          <w:sz w:val="24"/>
        </w:rPr>
        <w:t>）提供基金管理人和监管机构依法要求提供的信息，以及不时的更新和补充，并保证其真实性；</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11</w:t>
      </w:r>
      <w:r>
        <w:rPr>
          <w:rFonts w:ascii="Times New Roman" w:hAnsi="Times New Roman"/>
          <w:sz w:val="24"/>
        </w:rPr>
        <w:t>）法律法规及中国证监会规定的和基金合同约定的其他义务。</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（二）基金份额持有人大会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基金份额持有人大会由基金份额持有人组成，基金份额持有人的合法授权代表有权代表基金份额持有人出席会议并表决。基金份额持有人持有的每一基金份额拥</w:t>
      </w:r>
      <w:r>
        <w:rPr>
          <w:rFonts w:ascii="Times New Roman" w:hAnsi="Times New Roman"/>
          <w:sz w:val="24"/>
        </w:rPr>
        <w:lastRenderedPageBreak/>
        <w:t>有平等的投票权。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、召开事由</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）当出现或需要决定下列事由之一的，应当召开基金份额持有人大会：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）终止基金合同；</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）更换基金管理人；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）更换基金托管人；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）转换基金运作方式；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）提高基金管理人、基金托管人的报酬标准和提高销售服务费，但法律法规要求提高该等报酬标准的除外；</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）变更基金类别；</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）本基金与其他基金的合并；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）变更基金投资目标、范围或策略；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9</w:t>
      </w:r>
      <w:r>
        <w:rPr>
          <w:rFonts w:ascii="Times New Roman" w:hAnsi="Times New Roman"/>
          <w:sz w:val="24"/>
        </w:rPr>
        <w:t>）变更基金份额持有人大会程序；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10</w:t>
      </w:r>
      <w:r>
        <w:rPr>
          <w:rFonts w:ascii="Times New Roman" w:hAnsi="Times New Roman"/>
          <w:sz w:val="24"/>
        </w:rPr>
        <w:t>）基金管理人或基金托管人要求召开基金份额持有人大会；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11</w:t>
      </w:r>
      <w:r>
        <w:rPr>
          <w:rFonts w:ascii="Times New Roman" w:hAnsi="Times New Roman"/>
          <w:sz w:val="24"/>
        </w:rPr>
        <w:t>）单独或合计持有本基金总份额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）基金份额的基金份额持有人（以基金管理人收到提议当日的基金份额计算，下同）就同一事项书面要求召开基金份额持有人大会；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12</w:t>
      </w:r>
      <w:r>
        <w:rPr>
          <w:rFonts w:ascii="Times New Roman" w:hAnsi="Times New Roman"/>
          <w:sz w:val="24"/>
        </w:rPr>
        <w:t>）对基金当事人权利和义务产生重大影响的其他事项；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13</w:t>
      </w:r>
      <w:r>
        <w:rPr>
          <w:rFonts w:ascii="Times New Roman" w:hAnsi="Times New Roman"/>
          <w:sz w:val="24"/>
        </w:rPr>
        <w:t>）法律法规、基金合同或中国证监会规定的其他应当召开基金份额持有人大会的事项。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）以下情况可由基金管理人和基金托管人协商后修改，不需召开基金份额持有人大会：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）调低基金管理费、基金托管费、销售服务费；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）法律法规要求增加的基金费用的收取；</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）在法律法规和基金合同规定的范围内调整本基金的申购费率、调低赎回费率、变更或增加收费方式；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）因相应的法律法规发生变动而应当对基金合同进行修改；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）对基金合同的修改对基金份额持有人利益无实质性不利影响或修改不涉及基金合同当事人权利义务关系发生变化；</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）在不影响现有基金份额持有人权益的情况下，在法律法规和基金合同规定</w:t>
      </w:r>
      <w:r>
        <w:rPr>
          <w:rFonts w:ascii="Times New Roman" w:hAnsi="Times New Roman"/>
          <w:sz w:val="24"/>
        </w:rPr>
        <w:lastRenderedPageBreak/>
        <w:t>的范围内调整本基金份额类别的设置；</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）按照法律法规和基金合同规定不需召开基金份额持有人大会的以外的其他情形。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、会议召集人及召集方式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）除法律法规规定或基金合同另有约定外，基金份额持有人大会由基金管理人召集；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）基金管理人未按规定召集或不能召集时，由基金托管人召集；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）基金托管人认为有必要召开基金份额持有人大会的，应当向基金管理人提出书面提议。基金管理人应当自收到书面提议之日起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日内决定是否召集，并书面告知基金托管人。基金管理人决定召集的，应当自出具书面决定之日起</w:t>
      </w:r>
      <w:r>
        <w:rPr>
          <w:rFonts w:ascii="Times New Roman" w:hAnsi="Times New Roman"/>
          <w:sz w:val="24"/>
        </w:rPr>
        <w:t>60</w:t>
      </w:r>
      <w:r>
        <w:rPr>
          <w:rFonts w:ascii="Times New Roman" w:hAnsi="Times New Roman"/>
          <w:sz w:val="24"/>
        </w:rPr>
        <w:t>日内召开；基金管理人决定不召集，基金托管人仍认为有必要召开的，应当由基金托管人自行召集。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）的基金份额持有人就同一事项书面要求召开基金份额持有人大会，应当向基金管理人提出书面提议。基金管理人应当自收到书面提议之日起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日内决定是否召集，并书面告知提出提议的基金份额持有人代表和基金托管人。基金管理人决定召集的，应当自出具书面决定之日起</w:t>
      </w:r>
      <w:r>
        <w:rPr>
          <w:rFonts w:ascii="Times New Roman" w:hAnsi="Times New Roman"/>
          <w:sz w:val="24"/>
        </w:rPr>
        <w:t>60</w:t>
      </w:r>
      <w:r>
        <w:rPr>
          <w:rFonts w:ascii="Times New Roman" w:hAnsi="Times New Roman"/>
          <w:sz w:val="24"/>
        </w:rPr>
        <w:t>日内召开；基金管理人决定不召集，代表基金份额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）的基金份额持有人仍认为有必要召开的，应当向基金托管人提出书面提议。基金托管人应当自收到书面提议之日起</w:t>
      </w:r>
      <w:r>
        <w:rPr>
          <w:rFonts w:ascii="Times New Roman" w:hAnsi="Times New Roman"/>
          <w:sz w:val="24"/>
        </w:rPr>
        <w:t>10</w:t>
      </w:r>
      <w:r>
        <w:rPr>
          <w:rFonts w:ascii="Times New Roman" w:hAnsi="Times New Roman"/>
          <w:sz w:val="24"/>
        </w:rPr>
        <w:t>日内决定是否召集，并书面告知提出提议的基金份额持有人代表和基金管理人；基金托管人决定召集的，应当自出具书面决定之日起</w:t>
      </w:r>
      <w:r>
        <w:rPr>
          <w:rFonts w:ascii="Times New Roman" w:hAnsi="Times New Roman"/>
          <w:sz w:val="24"/>
        </w:rPr>
        <w:t>60</w:t>
      </w:r>
      <w:r>
        <w:rPr>
          <w:rFonts w:ascii="Times New Roman" w:hAnsi="Times New Roman"/>
          <w:sz w:val="24"/>
        </w:rPr>
        <w:t>日内召开。</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）的基金份额持有人就同一事项要求召开基金份额持有人大会，而基金管理人、基金托管人都不召集的，单独或合计代表基金份额</w:t>
      </w:r>
      <w:r>
        <w:rPr>
          <w:rFonts w:ascii="Times New Roman" w:hAnsi="Times New Roman"/>
          <w:sz w:val="24"/>
        </w:rPr>
        <w:t>10%</w:t>
      </w:r>
      <w:r>
        <w:rPr>
          <w:rFonts w:ascii="Times New Roman" w:hAnsi="Times New Roman"/>
          <w:sz w:val="24"/>
        </w:rPr>
        <w:t>以上（含</w:t>
      </w:r>
      <w:r>
        <w:rPr>
          <w:rFonts w:ascii="Times New Roman" w:hAnsi="Times New Roman"/>
          <w:sz w:val="24"/>
        </w:rPr>
        <w:t>10%</w:t>
      </w:r>
      <w:r>
        <w:rPr>
          <w:rFonts w:ascii="Times New Roman" w:hAnsi="Times New Roman"/>
          <w:sz w:val="24"/>
        </w:rPr>
        <w:t>）的基金份额持有人有权自行召集，并至少提前</w:t>
      </w:r>
      <w:r>
        <w:rPr>
          <w:rFonts w:ascii="Times New Roman" w:hAnsi="Times New Roman"/>
          <w:sz w:val="24"/>
        </w:rPr>
        <w:t>30</w:t>
      </w:r>
      <w:r>
        <w:rPr>
          <w:rFonts w:ascii="Times New Roman" w:hAnsi="Times New Roman"/>
          <w:sz w:val="24"/>
        </w:rPr>
        <w:t>日报中国证监会备案。基金份额持有人依法自行召集基金份额持有人大会的，基金管理人、基金托管人应当配合，不得阻碍、干扰。</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）基金份额持有人会议的召集人负责选择确定开会时间、地点、方式和权益登记日。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、召开基金份额持有人大会的通知时间、通知内容、通知方式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）召开基金份额持有人大会，召集人应于会议召开前</w:t>
      </w:r>
      <w:r>
        <w:rPr>
          <w:rFonts w:ascii="Times New Roman" w:hAnsi="Times New Roman"/>
          <w:sz w:val="24"/>
        </w:rPr>
        <w:t>30</w:t>
      </w:r>
      <w:r>
        <w:rPr>
          <w:rFonts w:ascii="Times New Roman" w:hAnsi="Times New Roman"/>
          <w:sz w:val="24"/>
        </w:rPr>
        <w:t>日，在指定媒介公告。基金份额持有人大会通知应至少载明以下内容：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1</w:t>
      </w:r>
      <w:r>
        <w:rPr>
          <w:rFonts w:ascii="Times New Roman" w:hAnsi="Times New Roman"/>
          <w:sz w:val="24"/>
        </w:rPr>
        <w:t>）会议召开的时间、地点和会议形式；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）会议拟审议的事项、议事程序和表决方式；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）有权出席基金份额持有人大会的基金份额持有人的权益登记日；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）授权委托证明的内容要求（包括但不限于代理人身份，代理权限和代理有效期限等）、送达时间和地点；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）会务常设联系人姓名及联系电话；</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）出席会议者必须准备的文件和必须履行的手续；</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）召集人需要通知的其他事项。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、基金份额持有人出席会议的方式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基金份额持有人大会可通过现场开会方式、通讯开会方式或法律法规和监管机关允许的其他方式召开，会议的召开方式由会议召集人确定。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）经核对，汇总到会者出示的在权益登记日持有基金份额的凭证显示，有效的基金份额不少于本基金在权益登记日基金总份额的</w:t>
      </w:r>
      <w:r>
        <w:rPr>
          <w:rFonts w:ascii="Times New Roman" w:hAnsi="Times New Roman"/>
          <w:sz w:val="24"/>
        </w:rPr>
        <w:t>50%</w:t>
      </w:r>
      <w:r>
        <w:rPr>
          <w:rFonts w:ascii="Times New Roman" w:hAnsi="Times New Roman"/>
          <w:sz w:val="24"/>
        </w:rPr>
        <w:t>（含</w:t>
      </w:r>
      <w:r>
        <w:rPr>
          <w:rFonts w:ascii="Times New Roman" w:hAnsi="Times New Roman"/>
          <w:sz w:val="24"/>
        </w:rPr>
        <w:t>50%</w:t>
      </w:r>
      <w:r>
        <w:rPr>
          <w:rFonts w:ascii="Times New Roman" w:hAnsi="Times New Roman"/>
          <w:sz w:val="24"/>
        </w:rPr>
        <w:t>）。</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）通讯开会。通讯开会系指基金份额持有人将其对表决事项的投票以书面</w:t>
      </w:r>
      <w:r>
        <w:rPr>
          <w:rFonts w:ascii="Times New Roman" w:hAnsi="Times New Roman"/>
          <w:sz w:val="24"/>
        </w:rPr>
        <w:lastRenderedPageBreak/>
        <w:t>形式在表决截至日以前送达至召集人指定的地址。通讯开会应以书面方式进行表决。</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在同时符合以下条件时，通讯开会的方式视为有效：</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）会议召集人按基金合同约定公布会议通知后，在</w:t>
      </w:r>
      <w:r>
        <w:rPr>
          <w:rFonts w:ascii="Times New Roman" w:hAnsi="Times New Roman"/>
          <w:sz w:val="24"/>
        </w:rPr>
        <w:t>2</w:t>
      </w:r>
      <w:r>
        <w:rPr>
          <w:rFonts w:ascii="Times New Roman" w:hAnsi="Times New Roman"/>
          <w:sz w:val="24"/>
        </w:rPr>
        <w:t>个工作日内连续公布相关提示性公告；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）本人直接出具书面意见或授权他人代表出具书面意见的，基金份额持有人所持有的基金份额不小于在权益登记日基金总份额的</w:t>
      </w:r>
      <w:r>
        <w:rPr>
          <w:rFonts w:ascii="Times New Roman" w:hAnsi="Times New Roman"/>
          <w:sz w:val="24"/>
        </w:rPr>
        <w:t>50%</w:t>
      </w:r>
      <w:r>
        <w:rPr>
          <w:rFonts w:ascii="Times New Roman" w:hAnsi="Times New Roman"/>
          <w:sz w:val="24"/>
        </w:rPr>
        <w:t>（含</w:t>
      </w:r>
      <w:r>
        <w:rPr>
          <w:rFonts w:ascii="Times New Roman" w:hAnsi="Times New Roman"/>
          <w:sz w:val="24"/>
        </w:rPr>
        <w:t>50%</w:t>
      </w:r>
      <w:r>
        <w:rPr>
          <w:rFonts w:ascii="Times New Roman" w:hAnsi="Times New Roman"/>
          <w:sz w:val="24"/>
        </w:rPr>
        <w:t>）；</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）上述第</w:t>
      </w:r>
      <w:r>
        <w:rPr>
          <w:rFonts w:ascii="Times New Roman" w:hAnsi="Times New Roman"/>
          <w:sz w:val="24"/>
        </w:rPr>
        <w:t>3</w:t>
      </w:r>
      <w:r>
        <w:rPr>
          <w:rFonts w:ascii="Times New Roman" w:hAnsi="Times New Roman"/>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）会议通知公布前报中国证监会备案。</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）在法律法规或监管机关允许的情况下，本基金亦可采用网络、电话等其他非书面方式由基金份额持有人向其授权代表进行授权。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）在法律法规和监管机关允许的情况下，本基金亦可采用网络、电话等其他非现场方式或者以非现场方式与现场方式结合的方式召开基金份额持有人大会，会议程序比照现场开会和通讯方式开会的程序进行。</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、议事内容与程序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）议事内容及提案权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基金份额持有人大会的召集人发出召集会议的通知后，对原有提案的修改应当在基金份额持有人大会召开前及时公告。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基金份额持有人大会不得对未事先公告的议事内容进行表决。</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）议事程序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）现场开会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ascii="Times New Roman" w:hAnsi="Times New Roman"/>
          <w:sz w:val="24"/>
        </w:rPr>
        <w:t>50%</w:t>
      </w:r>
      <w:r>
        <w:rPr>
          <w:rFonts w:ascii="Times New Roman" w:hAnsi="Times New Roman"/>
          <w:sz w:val="24"/>
        </w:rPr>
        <w:t>以上（含</w:t>
      </w:r>
      <w:r>
        <w:rPr>
          <w:rFonts w:ascii="Times New Roman" w:hAnsi="Times New Roman"/>
          <w:sz w:val="24"/>
        </w:rPr>
        <w:t>50%</w:t>
      </w:r>
      <w:r>
        <w:rPr>
          <w:rFonts w:ascii="Times New Roman" w:hAnsi="Times New Roman"/>
          <w:sz w:val="24"/>
        </w:rPr>
        <w:t>）选举产生一名基金份额持有人作为该次基金份额持有人大会的主持人。基金管理人和基金托管人拒不出席或主持基金份额持有人大会，不影响基金份额持有人大会作出的决议的效力。</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会议召集人应当制作出席会议人员的签名册。签名册载明参加会议人员姓名（或单位名称）、身份证明文件号码、持有或代表有表决权的基金份额、委托人姓名（或单位名称）和联系方式等事项。</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）通讯开会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在通讯开会的情况下，首先由召集人提前</w:t>
      </w:r>
      <w:r>
        <w:rPr>
          <w:rFonts w:ascii="Times New Roman" w:hAnsi="Times New Roman"/>
          <w:sz w:val="24"/>
        </w:rPr>
        <w:t>30</w:t>
      </w:r>
      <w:r>
        <w:rPr>
          <w:rFonts w:ascii="Times New Roman" w:hAnsi="Times New Roman"/>
          <w:sz w:val="24"/>
        </w:rPr>
        <w:t>日公布提案，在所通知的表决截止日期后</w:t>
      </w:r>
      <w:r>
        <w:rPr>
          <w:rFonts w:ascii="Times New Roman" w:hAnsi="Times New Roman"/>
          <w:sz w:val="24"/>
        </w:rPr>
        <w:t>2</w:t>
      </w:r>
      <w:r>
        <w:rPr>
          <w:rFonts w:ascii="Times New Roman" w:hAnsi="Times New Roman"/>
          <w:sz w:val="24"/>
        </w:rPr>
        <w:t>个工作日内在公证机关监督下由召集人统计全部有效表决，在公证机关监督下形成决议。</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、表决</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基金份额持有人所持每份基金份额有一票表决权。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基金份额持有人大会决议分为一般决议和特别决议：</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）一般决议，一般决议须经参加大会的基金份额持有人或其代理人所持表决权的</w:t>
      </w:r>
      <w:r>
        <w:rPr>
          <w:rFonts w:ascii="Times New Roman" w:hAnsi="Times New Roman"/>
          <w:sz w:val="24"/>
        </w:rPr>
        <w:t>50%</w:t>
      </w:r>
      <w:r>
        <w:rPr>
          <w:rFonts w:ascii="Times New Roman" w:hAnsi="Times New Roman"/>
          <w:sz w:val="24"/>
        </w:rPr>
        <w:t>以上（含</w:t>
      </w:r>
      <w:r>
        <w:rPr>
          <w:rFonts w:ascii="Times New Roman" w:hAnsi="Times New Roman"/>
          <w:sz w:val="24"/>
        </w:rPr>
        <w:t>50%</w:t>
      </w:r>
      <w:r>
        <w:rPr>
          <w:rFonts w:ascii="Times New Roman" w:hAnsi="Times New Roman"/>
          <w:sz w:val="24"/>
        </w:rPr>
        <w:t>）通过方为有效；除下列第（</w:t>
      </w:r>
      <w:r>
        <w:rPr>
          <w:rFonts w:ascii="Times New Roman" w:hAnsi="Times New Roman"/>
          <w:sz w:val="24"/>
        </w:rPr>
        <w:t>2</w:t>
      </w:r>
      <w:r>
        <w:rPr>
          <w:rFonts w:ascii="Times New Roman" w:hAnsi="Times New Roman"/>
          <w:sz w:val="24"/>
        </w:rPr>
        <w:t>）项所规定的须以特别决议通过事项以外的其他事项均以一般决议的方式通过。</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）特别决议，特别决议应当经参加大会的基金份额持有人或其代理人所持表决权的</w:t>
      </w:r>
      <w:r>
        <w:rPr>
          <w:rFonts w:ascii="Times New Roman" w:hAnsi="Times New Roman"/>
          <w:sz w:val="24"/>
        </w:rPr>
        <w:t>2/3</w:t>
      </w:r>
      <w:r>
        <w:rPr>
          <w:rFonts w:ascii="Times New Roman" w:hAnsi="Times New Roman"/>
          <w:sz w:val="24"/>
        </w:rPr>
        <w:t>以上（含</w:t>
      </w:r>
      <w:r>
        <w:rPr>
          <w:rFonts w:ascii="Times New Roman" w:hAnsi="Times New Roman"/>
          <w:sz w:val="24"/>
        </w:rPr>
        <w:t>2/3</w:t>
      </w:r>
      <w:r>
        <w:rPr>
          <w:rFonts w:ascii="Times New Roman" w:hAnsi="Times New Roman"/>
          <w:sz w:val="24"/>
        </w:rPr>
        <w:t>）通过方可做出。转换基金运作方式、更换基金管理人或者基金托管人、终止基金合同以特别决议通过方为有效。</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基金份额持有人大会采取记名方式进行投票表决。</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采取通讯方式进行表决时，除非在计票时有充分的相反证据证明，否则提交符合会议通知中规定的确认投资者身份文件的表决视为有效出席的投资者，表面符合</w:t>
      </w:r>
      <w:r>
        <w:rPr>
          <w:rFonts w:ascii="Times New Roman" w:hAnsi="Times New Roman"/>
          <w:sz w:val="24"/>
        </w:rPr>
        <w:lastRenderedPageBreak/>
        <w:t>会议通知规定的书面表决意见视为有效表决，表决意见模糊不清或相互矛盾的视为弃权表决，但应当计入出具书面意见的基金份额持有人所代表的基金份额总数。</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基金份额持有人大会的各项提案或同一项提案内并列的各项议题应当分开审议、逐项表决。</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、计票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）现场开会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）监票人应当在基金份额持有人表决后立即进行清点并由大会主持人当场公布计票结果。</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）计票过程应由公证机关予以公证</w:t>
      </w:r>
      <w:r>
        <w:rPr>
          <w:rFonts w:ascii="Times New Roman" w:hAnsi="Times New Roman"/>
          <w:sz w:val="24"/>
        </w:rPr>
        <w:t>,</w:t>
      </w:r>
      <w:r>
        <w:rPr>
          <w:rFonts w:ascii="Times New Roman" w:hAnsi="Times New Roman"/>
          <w:sz w:val="24"/>
        </w:rPr>
        <w:t>基金管理人或基金托管人拒不出席大会的，不影响计票的效力。</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）通讯开会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、生效与公告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基金份额持有人大会的决议，召集人应当自通过之日起</w:t>
      </w:r>
      <w:r>
        <w:rPr>
          <w:rFonts w:ascii="Times New Roman" w:hAnsi="Times New Roman"/>
          <w:sz w:val="24"/>
        </w:rPr>
        <w:t>5</w:t>
      </w:r>
      <w:r>
        <w:rPr>
          <w:rFonts w:ascii="Times New Roman" w:hAnsi="Times New Roman"/>
          <w:sz w:val="24"/>
        </w:rPr>
        <w:t>日内报中国证监会核准或者备案。</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基金份额持有人大会的决议自中国证监会依法核准或者出具无异议意见之日起生效。</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基金份额持有人大会决议自生效之日起</w:t>
      </w:r>
      <w:r>
        <w:rPr>
          <w:rFonts w:ascii="Times New Roman" w:hAnsi="Times New Roman"/>
          <w:sz w:val="24"/>
        </w:rPr>
        <w:t>2</w:t>
      </w:r>
      <w:r>
        <w:rPr>
          <w:rFonts w:ascii="Times New Roman" w:hAnsi="Times New Roman"/>
          <w:sz w:val="24"/>
        </w:rPr>
        <w:t>日内在指定媒介上公告。如果采用通讯方式进行表决，在公告基金份额持有人大会决议时，必须将公证书全文、公证机构、公证员姓名等一同公告。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基金管理人、基金托管人和基金份额持有人应当执行生效的基金份额持有人大会的决议。生效的基金份额持有人大会决议对全体基金份额持有人、基金管理人、基金托管人均有约束力。</w:t>
      </w:r>
    </w:p>
    <w:p w:rsidR="00C34FDE" w:rsidRPr="00C34FDE" w:rsidRDefault="00EB76AC" w:rsidP="00C34FDE">
      <w:pPr>
        <w:autoSpaceDE w:val="0"/>
        <w:autoSpaceDN w:val="0"/>
        <w:adjustRightInd w:val="0"/>
        <w:snapToGrid w:val="0"/>
        <w:spacing w:line="360" w:lineRule="auto"/>
        <w:ind w:firstLineChars="200" w:firstLine="480"/>
        <w:jc w:val="left"/>
        <w:rPr>
          <w:rFonts w:ascii="Times New Roman" w:hAnsi="Times New Roman"/>
          <w:sz w:val="24"/>
        </w:rPr>
      </w:pPr>
      <w:r>
        <w:rPr>
          <w:rFonts w:ascii="Times New Roman" w:hAnsi="Times New Roman"/>
          <w:sz w:val="24"/>
        </w:rPr>
        <w:t>9</w:t>
      </w:r>
      <w:r>
        <w:rPr>
          <w:rFonts w:ascii="Times New Roman" w:hAnsi="Times New Roman"/>
          <w:sz w:val="24"/>
        </w:rPr>
        <w:t>、</w:t>
      </w:r>
      <w:r w:rsidR="00C34FDE" w:rsidRPr="00C34FDE">
        <w:rPr>
          <w:rFonts w:ascii="Times New Roman" w:hAnsi="Times New Roman" w:hint="eastAsia"/>
          <w:sz w:val="24"/>
        </w:rPr>
        <w:t>实施侧袋机制期间基金份额持有人大会的特殊约定</w:t>
      </w:r>
    </w:p>
    <w:p w:rsidR="00C34FDE" w:rsidRPr="00C34FDE" w:rsidRDefault="00C34FDE" w:rsidP="00C34FDE">
      <w:pPr>
        <w:autoSpaceDE w:val="0"/>
        <w:autoSpaceDN w:val="0"/>
        <w:adjustRightInd w:val="0"/>
        <w:snapToGrid w:val="0"/>
        <w:spacing w:line="360" w:lineRule="auto"/>
        <w:ind w:firstLineChars="200" w:firstLine="480"/>
        <w:jc w:val="left"/>
        <w:rPr>
          <w:rFonts w:ascii="Times New Roman" w:hAnsi="Times New Roman"/>
          <w:sz w:val="24"/>
        </w:rPr>
      </w:pPr>
      <w:r w:rsidRPr="00C34FDE">
        <w:rPr>
          <w:rFonts w:ascii="Times New Roman" w:hAnsi="Times New Roman"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rsidR="00C34FDE" w:rsidRPr="00C34FDE" w:rsidRDefault="00C34FDE" w:rsidP="00C34FDE">
      <w:pPr>
        <w:autoSpaceDE w:val="0"/>
        <w:autoSpaceDN w:val="0"/>
        <w:adjustRightInd w:val="0"/>
        <w:snapToGrid w:val="0"/>
        <w:spacing w:line="360" w:lineRule="auto"/>
        <w:ind w:firstLineChars="200" w:firstLine="480"/>
        <w:jc w:val="left"/>
        <w:rPr>
          <w:rFonts w:ascii="Times New Roman" w:hAnsi="Times New Roman"/>
          <w:sz w:val="24"/>
        </w:rPr>
      </w:pPr>
      <w:r w:rsidRPr="00C34FDE">
        <w:rPr>
          <w:rFonts w:ascii="Times New Roman" w:hAnsi="Times New Roman" w:hint="eastAsia"/>
          <w:sz w:val="24"/>
        </w:rPr>
        <w:t>（</w:t>
      </w:r>
      <w:r w:rsidRPr="00C34FDE">
        <w:rPr>
          <w:rFonts w:ascii="Times New Roman" w:hAnsi="Times New Roman" w:hint="eastAsia"/>
          <w:sz w:val="24"/>
        </w:rPr>
        <w:t>1</w:t>
      </w:r>
      <w:r w:rsidRPr="00C34FDE">
        <w:rPr>
          <w:rFonts w:ascii="Times New Roman" w:hAnsi="Times New Roman" w:hint="eastAsia"/>
          <w:sz w:val="24"/>
        </w:rPr>
        <w:t>）基金份额持有人行使提议权、召集权、提名权所需单独或合计代表相关基金份额</w:t>
      </w:r>
      <w:r w:rsidRPr="00C34FDE">
        <w:rPr>
          <w:rFonts w:ascii="Times New Roman" w:hAnsi="Times New Roman" w:hint="eastAsia"/>
          <w:sz w:val="24"/>
        </w:rPr>
        <w:t>10%</w:t>
      </w:r>
      <w:r w:rsidRPr="00C34FDE">
        <w:rPr>
          <w:rFonts w:ascii="Times New Roman" w:hAnsi="Times New Roman" w:hint="eastAsia"/>
          <w:sz w:val="24"/>
        </w:rPr>
        <w:t>以上（含</w:t>
      </w:r>
      <w:r w:rsidRPr="00C34FDE">
        <w:rPr>
          <w:rFonts w:ascii="Times New Roman" w:hAnsi="Times New Roman" w:hint="eastAsia"/>
          <w:sz w:val="24"/>
        </w:rPr>
        <w:t>10%</w:t>
      </w:r>
      <w:r w:rsidRPr="00C34FDE">
        <w:rPr>
          <w:rFonts w:ascii="Times New Roman" w:hAnsi="Times New Roman" w:hint="eastAsia"/>
          <w:sz w:val="24"/>
        </w:rPr>
        <w:t>）；</w:t>
      </w:r>
    </w:p>
    <w:p w:rsidR="00C34FDE" w:rsidRPr="00C34FDE" w:rsidRDefault="00C34FDE" w:rsidP="00C34FDE">
      <w:pPr>
        <w:autoSpaceDE w:val="0"/>
        <w:autoSpaceDN w:val="0"/>
        <w:adjustRightInd w:val="0"/>
        <w:snapToGrid w:val="0"/>
        <w:spacing w:line="360" w:lineRule="auto"/>
        <w:ind w:firstLineChars="200" w:firstLine="480"/>
        <w:jc w:val="left"/>
        <w:rPr>
          <w:rFonts w:ascii="Times New Roman" w:hAnsi="Times New Roman"/>
          <w:sz w:val="24"/>
        </w:rPr>
      </w:pPr>
      <w:r w:rsidRPr="00C34FDE">
        <w:rPr>
          <w:rFonts w:ascii="Times New Roman" w:hAnsi="Times New Roman" w:hint="eastAsia"/>
          <w:sz w:val="24"/>
        </w:rPr>
        <w:t>（</w:t>
      </w:r>
      <w:r w:rsidRPr="00C34FDE">
        <w:rPr>
          <w:rFonts w:ascii="Times New Roman" w:hAnsi="Times New Roman" w:hint="eastAsia"/>
          <w:sz w:val="24"/>
        </w:rPr>
        <w:t>2</w:t>
      </w:r>
      <w:r w:rsidRPr="00C34FDE">
        <w:rPr>
          <w:rFonts w:ascii="Times New Roman" w:hAnsi="Times New Roman" w:hint="eastAsia"/>
          <w:sz w:val="24"/>
        </w:rPr>
        <w:t>）现场开会的到会者在权益登记日代表的基金份额不少于本基金在权益登记日相关基金份额的二分之一（含二分之一）；</w:t>
      </w:r>
    </w:p>
    <w:p w:rsidR="00C34FDE" w:rsidRPr="00C34FDE" w:rsidRDefault="00C34FDE" w:rsidP="00C34FDE">
      <w:pPr>
        <w:autoSpaceDE w:val="0"/>
        <w:autoSpaceDN w:val="0"/>
        <w:adjustRightInd w:val="0"/>
        <w:snapToGrid w:val="0"/>
        <w:spacing w:line="360" w:lineRule="auto"/>
        <w:ind w:firstLineChars="200" w:firstLine="480"/>
        <w:jc w:val="left"/>
        <w:rPr>
          <w:rFonts w:ascii="Times New Roman" w:hAnsi="Times New Roman"/>
          <w:sz w:val="24"/>
        </w:rPr>
      </w:pPr>
      <w:r w:rsidRPr="00C34FDE">
        <w:rPr>
          <w:rFonts w:ascii="Times New Roman" w:hAnsi="Times New Roman" w:hint="eastAsia"/>
          <w:sz w:val="24"/>
        </w:rPr>
        <w:t>（</w:t>
      </w:r>
      <w:r w:rsidRPr="00C34FDE">
        <w:rPr>
          <w:rFonts w:ascii="Times New Roman" w:hAnsi="Times New Roman" w:hint="eastAsia"/>
          <w:sz w:val="24"/>
        </w:rPr>
        <w:t>3</w:t>
      </w:r>
      <w:r w:rsidRPr="00C34FDE">
        <w:rPr>
          <w:rFonts w:ascii="Times New Roman" w:hAnsi="Times New Roman" w:hint="eastAsia"/>
          <w:sz w:val="24"/>
        </w:rPr>
        <w:t>）通讯开会的直接出具表决意见或授权他人代表出具表决意见的基金份额持有人所持有的基金份额不小于在权益登记日相关基金份额的二分之一（含二分之一）；</w:t>
      </w:r>
    </w:p>
    <w:p w:rsidR="00C34FDE" w:rsidRPr="00C34FDE" w:rsidRDefault="00C34FDE" w:rsidP="00C34FDE">
      <w:pPr>
        <w:autoSpaceDE w:val="0"/>
        <w:autoSpaceDN w:val="0"/>
        <w:adjustRightInd w:val="0"/>
        <w:snapToGrid w:val="0"/>
        <w:spacing w:line="360" w:lineRule="auto"/>
        <w:ind w:firstLineChars="200" w:firstLine="480"/>
        <w:jc w:val="left"/>
        <w:rPr>
          <w:rFonts w:ascii="Times New Roman" w:hAnsi="Times New Roman"/>
          <w:sz w:val="24"/>
        </w:rPr>
      </w:pPr>
      <w:r w:rsidRPr="00C34FDE">
        <w:rPr>
          <w:rFonts w:ascii="Times New Roman" w:hAnsi="Times New Roman" w:hint="eastAsia"/>
          <w:sz w:val="24"/>
        </w:rPr>
        <w:t>（</w:t>
      </w:r>
      <w:r w:rsidRPr="00C34FDE">
        <w:rPr>
          <w:rFonts w:ascii="Times New Roman" w:hAnsi="Times New Roman" w:hint="eastAsia"/>
          <w:sz w:val="24"/>
        </w:rPr>
        <w:t>4</w:t>
      </w:r>
      <w:r w:rsidRPr="00C34FDE">
        <w:rPr>
          <w:rFonts w:ascii="Times New Roman" w:hAnsi="Times New Roman" w:hint="eastAsia"/>
          <w:sz w:val="24"/>
        </w:rPr>
        <w:t>）在参与基金份额持有人大会投票的基金份额持有人所持有的基金份额小于在权益登记日相关基金份额的二分之一、召集人在原公告的基金份额持有人大会召开时间的</w:t>
      </w:r>
      <w:r w:rsidRPr="00C34FDE">
        <w:rPr>
          <w:rFonts w:ascii="Times New Roman" w:hAnsi="Times New Roman" w:hint="eastAsia"/>
          <w:sz w:val="24"/>
        </w:rPr>
        <w:t>3</w:t>
      </w:r>
      <w:r w:rsidRPr="00C34FDE">
        <w:rPr>
          <w:rFonts w:ascii="Times New Roman" w:hAnsi="Times New Roman" w:hint="eastAsia"/>
          <w:sz w:val="24"/>
        </w:rPr>
        <w:t>个月以后、</w:t>
      </w:r>
      <w:r w:rsidRPr="00C34FDE">
        <w:rPr>
          <w:rFonts w:ascii="Times New Roman" w:hAnsi="Times New Roman" w:hint="eastAsia"/>
          <w:sz w:val="24"/>
        </w:rPr>
        <w:t>6</w:t>
      </w:r>
      <w:r w:rsidRPr="00C34FDE">
        <w:rPr>
          <w:rFonts w:ascii="Times New Roman" w:hAnsi="Times New Roman" w:hint="eastAsia"/>
          <w:sz w:val="24"/>
        </w:rPr>
        <w:t>个月以内就原定审议事项重新召集的基金份额持有人大会应当有代表三分之一以上（含三分之一）相关基金份额的持有人参与或授权他人参与基金份额持有人大会投票；</w:t>
      </w:r>
    </w:p>
    <w:p w:rsidR="00C34FDE" w:rsidRPr="00C34FDE" w:rsidRDefault="00C34FDE" w:rsidP="00C34FDE">
      <w:pPr>
        <w:autoSpaceDE w:val="0"/>
        <w:autoSpaceDN w:val="0"/>
        <w:adjustRightInd w:val="0"/>
        <w:snapToGrid w:val="0"/>
        <w:spacing w:line="360" w:lineRule="auto"/>
        <w:ind w:firstLineChars="200" w:firstLine="480"/>
        <w:jc w:val="left"/>
        <w:rPr>
          <w:rFonts w:ascii="Times New Roman" w:hAnsi="Times New Roman"/>
          <w:sz w:val="24"/>
        </w:rPr>
      </w:pPr>
      <w:r w:rsidRPr="00C34FDE">
        <w:rPr>
          <w:rFonts w:ascii="Times New Roman" w:hAnsi="Times New Roman" w:hint="eastAsia"/>
          <w:sz w:val="24"/>
        </w:rPr>
        <w:t>（</w:t>
      </w:r>
      <w:r w:rsidRPr="00C34FDE">
        <w:rPr>
          <w:rFonts w:ascii="Times New Roman" w:hAnsi="Times New Roman" w:hint="eastAsia"/>
          <w:sz w:val="24"/>
        </w:rPr>
        <w:t>5</w:t>
      </w:r>
      <w:r w:rsidRPr="00C34FDE">
        <w:rPr>
          <w:rFonts w:ascii="Times New Roman" w:hAnsi="Times New Roman" w:hint="eastAsia"/>
          <w:sz w:val="24"/>
        </w:rPr>
        <w:t>）现场开会由出席大会的基金份额持有人和代理人所持表决权的</w:t>
      </w:r>
      <w:r w:rsidRPr="00C34FDE">
        <w:rPr>
          <w:rFonts w:ascii="Times New Roman" w:hAnsi="Times New Roman" w:hint="eastAsia"/>
          <w:sz w:val="24"/>
        </w:rPr>
        <w:t>50%</w:t>
      </w:r>
      <w:r w:rsidRPr="00C34FDE">
        <w:rPr>
          <w:rFonts w:ascii="Times New Roman" w:hAnsi="Times New Roman" w:hint="eastAsia"/>
          <w:sz w:val="24"/>
        </w:rPr>
        <w:t>以上（含</w:t>
      </w:r>
      <w:r w:rsidRPr="00C34FDE">
        <w:rPr>
          <w:rFonts w:ascii="Times New Roman" w:hAnsi="Times New Roman" w:hint="eastAsia"/>
          <w:sz w:val="24"/>
        </w:rPr>
        <w:t>50%</w:t>
      </w:r>
      <w:r w:rsidRPr="00C34FDE">
        <w:rPr>
          <w:rFonts w:ascii="Times New Roman" w:hAnsi="Times New Roman" w:hint="eastAsia"/>
          <w:sz w:val="24"/>
        </w:rPr>
        <w:t>）选举产生一名基金份额持有人或代理人作为该次基金份额持有人大会的主持人；</w:t>
      </w:r>
    </w:p>
    <w:p w:rsidR="00C34FDE" w:rsidRPr="00C34FDE" w:rsidRDefault="00C34FDE" w:rsidP="00C34FDE">
      <w:pPr>
        <w:autoSpaceDE w:val="0"/>
        <w:autoSpaceDN w:val="0"/>
        <w:adjustRightInd w:val="0"/>
        <w:snapToGrid w:val="0"/>
        <w:spacing w:line="360" w:lineRule="auto"/>
        <w:ind w:firstLineChars="200" w:firstLine="480"/>
        <w:jc w:val="left"/>
        <w:rPr>
          <w:rFonts w:ascii="Times New Roman" w:hAnsi="Times New Roman"/>
          <w:sz w:val="24"/>
        </w:rPr>
      </w:pPr>
      <w:r w:rsidRPr="00C34FDE">
        <w:rPr>
          <w:rFonts w:ascii="Times New Roman" w:hAnsi="Times New Roman" w:hint="eastAsia"/>
          <w:sz w:val="24"/>
        </w:rPr>
        <w:t>（</w:t>
      </w:r>
      <w:r w:rsidRPr="00C34FDE">
        <w:rPr>
          <w:rFonts w:ascii="Times New Roman" w:hAnsi="Times New Roman" w:hint="eastAsia"/>
          <w:sz w:val="24"/>
        </w:rPr>
        <w:t>6</w:t>
      </w:r>
      <w:r w:rsidRPr="00C34FDE">
        <w:rPr>
          <w:rFonts w:ascii="Times New Roman" w:hAnsi="Times New Roman" w:hint="eastAsia"/>
          <w:sz w:val="24"/>
        </w:rPr>
        <w:t>）一般决议须经参加大会的基金份额持有人或其代理人所持表决权的二分之一以上（含二分之一）通过；</w:t>
      </w:r>
    </w:p>
    <w:p w:rsidR="00C34FDE" w:rsidRPr="00C34FDE" w:rsidRDefault="00C34FDE" w:rsidP="00C34FDE">
      <w:pPr>
        <w:autoSpaceDE w:val="0"/>
        <w:autoSpaceDN w:val="0"/>
        <w:adjustRightInd w:val="0"/>
        <w:snapToGrid w:val="0"/>
        <w:spacing w:line="360" w:lineRule="auto"/>
        <w:ind w:firstLineChars="200" w:firstLine="480"/>
        <w:jc w:val="left"/>
        <w:rPr>
          <w:rFonts w:ascii="Times New Roman" w:hAnsi="Times New Roman"/>
          <w:sz w:val="24"/>
        </w:rPr>
      </w:pPr>
      <w:r w:rsidRPr="00C34FDE">
        <w:rPr>
          <w:rFonts w:ascii="Times New Roman" w:hAnsi="Times New Roman" w:hint="eastAsia"/>
          <w:sz w:val="24"/>
        </w:rPr>
        <w:t>（</w:t>
      </w:r>
      <w:r w:rsidRPr="00C34FDE">
        <w:rPr>
          <w:rFonts w:ascii="Times New Roman" w:hAnsi="Times New Roman" w:hint="eastAsia"/>
          <w:sz w:val="24"/>
        </w:rPr>
        <w:t>7</w:t>
      </w:r>
      <w:r w:rsidRPr="00C34FDE">
        <w:rPr>
          <w:rFonts w:ascii="Times New Roman" w:hAnsi="Times New Roman" w:hint="eastAsia"/>
          <w:sz w:val="24"/>
        </w:rPr>
        <w:t>）特别决议应当经参加大会的基金份额持有人或其代理人所持表决权的三分之二以上（含三分之二）通过。</w:t>
      </w:r>
    </w:p>
    <w:p w:rsidR="00C34FDE" w:rsidRPr="00C34FDE" w:rsidRDefault="00C34FDE" w:rsidP="00C34FDE">
      <w:pPr>
        <w:autoSpaceDE w:val="0"/>
        <w:autoSpaceDN w:val="0"/>
        <w:adjustRightInd w:val="0"/>
        <w:snapToGrid w:val="0"/>
        <w:spacing w:line="360" w:lineRule="auto"/>
        <w:ind w:firstLineChars="200" w:firstLine="480"/>
        <w:jc w:val="left"/>
        <w:rPr>
          <w:rFonts w:ascii="Times New Roman" w:hAnsi="Times New Roman"/>
          <w:sz w:val="24"/>
        </w:rPr>
      </w:pPr>
      <w:r w:rsidRPr="00C34FDE">
        <w:rPr>
          <w:rFonts w:ascii="Times New Roman" w:hAnsi="Times New Roman" w:hint="eastAsia"/>
          <w:sz w:val="24"/>
        </w:rPr>
        <w:lastRenderedPageBreak/>
        <w:t>同一主侧袋账户内的每份基金份额具有平等的表决权。</w:t>
      </w:r>
    </w:p>
    <w:p w:rsidR="000F2B1F" w:rsidRDefault="00C34FDE" w:rsidP="00C34FDE">
      <w:pPr>
        <w:autoSpaceDE w:val="0"/>
        <w:autoSpaceDN w:val="0"/>
        <w:adjustRightInd w:val="0"/>
        <w:snapToGrid w:val="0"/>
        <w:spacing w:line="360" w:lineRule="auto"/>
        <w:ind w:firstLineChars="200" w:firstLine="480"/>
        <w:jc w:val="left"/>
        <w:rPr>
          <w:rFonts w:ascii="宋体" w:hAnsi="宋体"/>
          <w:szCs w:val="24"/>
        </w:rPr>
      </w:pPr>
      <w:r w:rsidRPr="00C34FDE">
        <w:rPr>
          <w:rFonts w:ascii="Times New Roman" w:hAnsi="Times New Roman" w:hint="eastAsia"/>
          <w:sz w:val="24"/>
        </w:rPr>
        <w:t>10</w:t>
      </w:r>
      <w:r w:rsidRPr="00C34FDE">
        <w:rPr>
          <w:rFonts w:ascii="Times New Roman" w:hAnsi="Times New Roman" w:hint="eastAsia"/>
          <w:sz w:val="24"/>
        </w:rPr>
        <w:t>、</w:t>
      </w:r>
      <w:r w:rsidR="00EB76AC">
        <w:rPr>
          <w:rFonts w:ascii="Times New Roman" w:hAnsi="Times New Roman"/>
          <w:sz w:val="24"/>
        </w:rPr>
        <w:t>法律法规或监管部门对基金份额持有人大会另有规定的，从其规定。</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（三）基金合同的变更与终止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、基金合同的变更</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）关于基金合同变更的基金份额持有人大会决议经中国证监会核准或出具无异议意见后方可执行，自决议生效后依照《信息披露办法》的规定在指定媒介公告。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、基金合同的终止事由</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有下列情形之一的，基金合同应当终止：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）基金份额持有人大会决定终止的；</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）基金管理人、基金托管人职责终止，在</w:t>
      </w:r>
      <w:r>
        <w:rPr>
          <w:rFonts w:ascii="Times New Roman" w:hAnsi="Times New Roman"/>
          <w:sz w:val="24"/>
        </w:rPr>
        <w:t>6</w:t>
      </w:r>
      <w:r>
        <w:rPr>
          <w:rFonts w:ascii="Times New Roman" w:hAnsi="Times New Roman"/>
          <w:sz w:val="24"/>
        </w:rPr>
        <w:t>个月内没有新基金管理人、新基金托管人承接的；</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）基金合同约定的其他情形；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）相关法律法规和中国证监会规定的其他情况。</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（四）争议的处理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基金合同受中国法律管辖。</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（五）基金合同存放及投资者取得基金合同的方式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、基金合同正本一式六份，除上报有关监管机构一式二份外，基金管理人、基金托管人各持有二份，每份具有同等的法律效力。</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、基金合同可印制成册，供投资者在基金管理人、基金托管人、销售机构的办公场所和营业场所查阅，但应以基金合同正本为准。</w:t>
      </w:r>
    </w:p>
    <w:p w:rsidR="00B439CC" w:rsidRDefault="00EB76AC" w:rsidP="004E2FA5">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0F2B1F" w:rsidRDefault="00EB76AC">
      <w:pPr>
        <w:pStyle w:val="1"/>
        <w:snapToGrid w:val="0"/>
        <w:spacing w:beforeLines="0" w:before="240" w:after="240"/>
        <w:rPr>
          <w:rFonts w:ascii="宋体" w:hAnsi="宋体"/>
          <w:szCs w:val="30"/>
        </w:rPr>
      </w:pPr>
      <w:bookmarkStart w:id="32" w:name="_Toc75346963"/>
      <w:r>
        <w:rPr>
          <w:rFonts w:ascii="Times New Roman" w:hAnsi="Times New Roman"/>
          <w:sz w:val="30"/>
        </w:rPr>
        <w:lastRenderedPageBreak/>
        <w:t>二十</w:t>
      </w:r>
      <w:r w:rsidR="00CA7C81">
        <w:rPr>
          <w:rFonts w:ascii="Times New Roman" w:hAnsi="Times New Roman" w:hint="eastAsia"/>
          <w:sz w:val="30"/>
        </w:rPr>
        <w:t>二</w:t>
      </w:r>
      <w:r>
        <w:rPr>
          <w:rFonts w:ascii="Times New Roman" w:hAnsi="Times New Roman"/>
          <w:sz w:val="30"/>
        </w:rPr>
        <w:t>、托管协议的内容摘要</w:t>
      </w:r>
      <w:bookmarkEnd w:id="32"/>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（一）托管协议当事人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、基金管理人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名称：交银施罗德基金管理有限公司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住所：中国（上海）自由贸易试验区银城中路</w:t>
      </w:r>
      <w:r>
        <w:rPr>
          <w:rFonts w:ascii="Times New Roman" w:hAnsi="Times New Roman"/>
          <w:sz w:val="24"/>
        </w:rPr>
        <w:t>188</w:t>
      </w:r>
      <w:r>
        <w:rPr>
          <w:rFonts w:ascii="Times New Roman" w:hAnsi="Times New Roman"/>
          <w:sz w:val="24"/>
        </w:rPr>
        <w:t>号交通银行大楼二层（裙）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法定代表人：阮红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成立时间：</w:t>
      </w:r>
      <w:r>
        <w:rPr>
          <w:rFonts w:ascii="Times New Roman" w:hAnsi="Times New Roman"/>
          <w:sz w:val="24"/>
        </w:rPr>
        <w:t>2005</w:t>
      </w:r>
      <w:r>
        <w:rPr>
          <w:rFonts w:ascii="Times New Roman" w:hAnsi="Times New Roman"/>
          <w:sz w:val="24"/>
        </w:rPr>
        <w:t>年</w:t>
      </w:r>
      <w:r>
        <w:rPr>
          <w:rFonts w:ascii="Times New Roman" w:hAnsi="Times New Roman"/>
          <w:sz w:val="24"/>
        </w:rPr>
        <w:t>8</w:t>
      </w:r>
      <w:r>
        <w:rPr>
          <w:rFonts w:ascii="Times New Roman" w:hAnsi="Times New Roman"/>
          <w:sz w:val="24"/>
        </w:rPr>
        <w:t>月</w:t>
      </w:r>
      <w:r>
        <w:rPr>
          <w:rFonts w:ascii="Times New Roman" w:hAnsi="Times New Roman"/>
          <w:sz w:val="24"/>
        </w:rPr>
        <w:t>4</w:t>
      </w:r>
      <w:r>
        <w:rPr>
          <w:rFonts w:ascii="Times New Roman" w:hAnsi="Times New Roman"/>
          <w:sz w:val="24"/>
        </w:rPr>
        <w:t>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批准设立机关及批准设立文号：中国证监会证监基金字</w:t>
      </w:r>
      <w:r>
        <w:rPr>
          <w:rFonts w:ascii="Times New Roman" w:hAnsi="Times New Roman"/>
          <w:sz w:val="24"/>
        </w:rPr>
        <w:t>[2005]128</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组织形式：有限责任公司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注册资本：</w:t>
      </w:r>
      <w:r>
        <w:rPr>
          <w:rFonts w:ascii="Times New Roman" w:hAnsi="Times New Roman"/>
          <w:sz w:val="24"/>
        </w:rPr>
        <w:t>2</w:t>
      </w:r>
      <w:r>
        <w:rPr>
          <w:rFonts w:ascii="Times New Roman" w:hAnsi="Times New Roman"/>
          <w:sz w:val="24"/>
        </w:rPr>
        <w:t>亿元人民币</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存续期间：持续经营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经营范围：基金募集、基金销售、资产管理和中国证监会许可的其它业务。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、基金托管人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名称：中信银行股份有限公司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住所：北京市东城区朝阳门北大街</w:t>
      </w:r>
      <w:r>
        <w:rPr>
          <w:rFonts w:ascii="Times New Roman" w:hAnsi="Times New Roman"/>
          <w:sz w:val="24"/>
        </w:rPr>
        <w:t>9</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法定代表人：李庆萍</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成立时间：</w:t>
      </w:r>
      <w:r>
        <w:rPr>
          <w:rFonts w:ascii="Times New Roman" w:hAnsi="Times New Roman"/>
          <w:sz w:val="24"/>
        </w:rPr>
        <w:t>1987</w:t>
      </w:r>
      <w:r>
        <w:rPr>
          <w:rFonts w:ascii="Times New Roman" w:hAnsi="Times New Roman"/>
          <w:sz w:val="24"/>
        </w:rPr>
        <w:t>年</w:t>
      </w:r>
      <w:r>
        <w:rPr>
          <w:rFonts w:ascii="Times New Roman" w:hAnsi="Times New Roman"/>
          <w:sz w:val="24"/>
        </w:rPr>
        <w:t>4</w:t>
      </w:r>
      <w:r>
        <w:rPr>
          <w:rFonts w:ascii="Times New Roman" w:hAnsi="Times New Roman"/>
          <w:sz w:val="24"/>
        </w:rPr>
        <w:t>月</w:t>
      </w:r>
      <w:r>
        <w:rPr>
          <w:rFonts w:ascii="Times New Roman" w:hAnsi="Times New Roman"/>
          <w:sz w:val="24"/>
        </w:rPr>
        <w:t>20</w:t>
      </w:r>
      <w:r>
        <w:rPr>
          <w:rFonts w:ascii="Times New Roman" w:hAnsi="Times New Roman"/>
          <w:sz w:val="24"/>
        </w:rPr>
        <w:t>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批准设立文号：中华人民共和国国务院办公厅国办函</w:t>
      </w:r>
      <w:r>
        <w:rPr>
          <w:rFonts w:ascii="Times New Roman" w:hAnsi="Times New Roman"/>
          <w:sz w:val="24"/>
        </w:rPr>
        <w:t>[1987]14</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基金托管业务批准文号：中国证监会证监基金字</w:t>
      </w:r>
      <w:r>
        <w:rPr>
          <w:rFonts w:ascii="Times New Roman" w:hAnsi="Times New Roman"/>
          <w:sz w:val="24"/>
        </w:rPr>
        <w:t>[2004]125</w:t>
      </w:r>
      <w:r>
        <w:rPr>
          <w:rFonts w:ascii="Times New Roman" w:hAnsi="Times New Roman"/>
          <w:sz w:val="24"/>
        </w:rPr>
        <w:t>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组织形式：股份有限公司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注册资本：</w:t>
      </w:r>
      <w:r>
        <w:rPr>
          <w:rFonts w:ascii="Times New Roman" w:hAnsi="Times New Roman"/>
          <w:sz w:val="24"/>
        </w:rPr>
        <w:t>489.35</w:t>
      </w:r>
      <w:r>
        <w:rPr>
          <w:rFonts w:ascii="Times New Roman" w:hAnsi="Times New Roman"/>
          <w:sz w:val="24"/>
        </w:rPr>
        <w:t>亿元人民币</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存续期间：持续经营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保险兼业代理业务（有效期至</w:t>
      </w:r>
      <w:r>
        <w:rPr>
          <w:rFonts w:ascii="Times New Roman" w:hAnsi="Times New Roman"/>
          <w:sz w:val="24"/>
        </w:rPr>
        <w:t>2017</w:t>
      </w:r>
      <w:r>
        <w:rPr>
          <w:rFonts w:ascii="Times New Roman" w:hAnsi="Times New Roman"/>
          <w:sz w:val="24"/>
        </w:rPr>
        <w:t>年</w:t>
      </w:r>
      <w:r>
        <w:rPr>
          <w:rFonts w:ascii="Times New Roman" w:hAnsi="Times New Roman"/>
          <w:sz w:val="24"/>
        </w:rPr>
        <w:t>09</w:t>
      </w:r>
      <w:r>
        <w:rPr>
          <w:rFonts w:ascii="Times New Roman" w:hAnsi="Times New Roman"/>
          <w:sz w:val="24"/>
        </w:rPr>
        <w:t>月</w:t>
      </w:r>
      <w:r>
        <w:rPr>
          <w:rFonts w:ascii="Times New Roman" w:hAnsi="Times New Roman"/>
          <w:sz w:val="24"/>
        </w:rPr>
        <w:t>08</w:t>
      </w:r>
      <w:r>
        <w:rPr>
          <w:rFonts w:ascii="Times New Roman" w:hAnsi="Times New Roman"/>
          <w:sz w:val="24"/>
        </w:rPr>
        <w:t>日）。（依法须经批准的项目，经</w:t>
      </w:r>
      <w:r>
        <w:rPr>
          <w:rFonts w:ascii="Times New Roman" w:hAnsi="Times New Roman"/>
          <w:sz w:val="24"/>
        </w:rPr>
        <w:lastRenderedPageBreak/>
        <w:t>相关部门批准后依批准的内容开展经营活动。）</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（二）基金托管人对基金管理人的业务监督和核查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、基金托管人对基金管理人的投资行为行使监督权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）基金托管人根据有关法律法规的规定和基金合同的约定，对下述基金投资范围、投资对象进行监督。本基金将投资于以下金融工具：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的投资范围为具有良好流动性的金融工具，包括国债、央行票据、地方政府债、金融债、企业债、短期融资券、中期票据、公司债、分离交易可转债、资产支持证券、债券回购、银行存款等固定收益类资产以及法律法规或中国证监会允许基金投资的其他金融工具</w:t>
      </w:r>
      <w:r>
        <w:rPr>
          <w:rFonts w:ascii="Times New Roman" w:hAnsi="Times New Roman"/>
          <w:sz w:val="24"/>
        </w:rPr>
        <w:t>(</w:t>
      </w:r>
      <w:r>
        <w:rPr>
          <w:rFonts w:ascii="Times New Roman" w:hAnsi="Times New Roman"/>
          <w:sz w:val="24"/>
        </w:rPr>
        <w:t>但须符合中国证监会相关规定</w:t>
      </w:r>
      <w:r>
        <w:rPr>
          <w:rFonts w:ascii="Times New Roman" w:hAnsi="Times New Roman"/>
          <w:sz w:val="24"/>
        </w:rPr>
        <w:t>)</w:t>
      </w:r>
      <w:r>
        <w:rPr>
          <w:rFonts w:ascii="Times New Roman" w:hAnsi="Times New Roman"/>
          <w:sz w:val="24"/>
        </w:rPr>
        <w:t>。本基金不直接在二级市场买入股票、权证等权益类资产，也不参与一级市场新股申购和新股增发。因投资于分离交易可转债而产生的权证，在其可交易之日起的</w:t>
      </w:r>
      <w:r>
        <w:rPr>
          <w:rFonts w:ascii="Times New Roman" w:hAnsi="Times New Roman"/>
          <w:sz w:val="24"/>
        </w:rPr>
        <w:t>30</w:t>
      </w:r>
      <w:r>
        <w:rPr>
          <w:rFonts w:ascii="Times New Roman" w:hAnsi="Times New Roman"/>
          <w:sz w:val="24"/>
        </w:rPr>
        <w:t>个交易日内卖出。同时本基金不参与可转换债券投资（分离交易可转债除外）。</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本基金各类资产的投资比例范围为：固定收益类资产的比例不低于基金资产净值的</w:t>
      </w:r>
      <w:r>
        <w:rPr>
          <w:rFonts w:ascii="Times New Roman" w:hAnsi="Times New Roman"/>
          <w:sz w:val="24"/>
        </w:rPr>
        <w:t>80%</w:t>
      </w:r>
      <w:r>
        <w:rPr>
          <w:rFonts w:ascii="Times New Roman" w:hAnsi="Times New Roman"/>
          <w:sz w:val="24"/>
        </w:rPr>
        <w:t>；现金或到期日在一年以内的政府债券的比例合计不低于基金资产净值的</w:t>
      </w:r>
      <w:r>
        <w:rPr>
          <w:rFonts w:ascii="Times New Roman" w:hAnsi="Times New Roman"/>
          <w:sz w:val="24"/>
        </w:rPr>
        <w:t>5%</w:t>
      </w:r>
      <w:r>
        <w:rPr>
          <w:rFonts w:ascii="Times New Roman" w:hAnsi="Times New Roman"/>
          <w:sz w:val="24"/>
        </w:rPr>
        <w:t>，其中现金不包括结算备付金、存出保证金、应收申购款等。</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如法律法规或监管机构以后允许基金投资其他品种，基金管理人在履行适当程序后，可以将其纳入投资范围。</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）基金托管人根据有关法律法规的规定及基金合同的约定对下述基金投融资比例进行监督：</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根据法律法规的规定及基金合同的约定，本基金投资组合遵循以下投资限制：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）固定收益类资产的比例不低于基金资产净值的</w:t>
      </w:r>
      <w:r>
        <w:rPr>
          <w:rFonts w:ascii="Times New Roman" w:hAnsi="Times New Roman"/>
          <w:sz w:val="24"/>
        </w:rPr>
        <w:t>80%</w:t>
      </w:r>
      <w:r>
        <w:rPr>
          <w:rFonts w:ascii="Times New Roman" w:hAnsi="Times New Roman"/>
          <w:sz w:val="24"/>
        </w:rPr>
        <w:t>；</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）保持不低于基金资产净值</w:t>
      </w:r>
      <w:r>
        <w:rPr>
          <w:rFonts w:ascii="Times New Roman" w:hAnsi="Times New Roman"/>
          <w:sz w:val="24"/>
        </w:rPr>
        <w:t>5</w:t>
      </w:r>
      <w:r>
        <w:rPr>
          <w:rFonts w:ascii="Times New Roman" w:hAnsi="Times New Roman"/>
          <w:sz w:val="24"/>
        </w:rPr>
        <w:t>％的现金或者到期日在一年以内的政府债券，其中现金不包括结算备付金、存出保证金、应收申购款等；</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）本基金管理人管理的全部基金持有一家公司发行的证券，不超过该证券的</w:t>
      </w:r>
      <w:r>
        <w:rPr>
          <w:rFonts w:ascii="Times New Roman" w:hAnsi="Times New Roman"/>
          <w:sz w:val="24"/>
        </w:rPr>
        <w:t>10</w:t>
      </w:r>
      <w:r>
        <w:rPr>
          <w:rFonts w:ascii="Times New Roman" w:hAnsi="Times New Roman"/>
          <w:sz w:val="24"/>
        </w:rPr>
        <w:t>％；</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）本基金持有的全部权证，其市值不得超过基金资产净值的</w:t>
      </w:r>
      <w:r>
        <w:rPr>
          <w:rFonts w:ascii="Times New Roman" w:hAnsi="Times New Roman"/>
          <w:sz w:val="24"/>
        </w:rPr>
        <w:t>3</w:t>
      </w:r>
      <w:r>
        <w:rPr>
          <w:rFonts w:ascii="Times New Roman" w:hAnsi="Times New Roman"/>
          <w:sz w:val="24"/>
        </w:rPr>
        <w:t>％；</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）本基金管理人管理的全部基金持有的同一权证，不得超过该权证的</w:t>
      </w:r>
      <w:r>
        <w:rPr>
          <w:rFonts w:ascii="Times New Roman" w:hAnsi="Times New Roman"/>
          <w:sz w:val="24"/>
        </w:rPr>
        <w:t xml:space="preserve"> 10</w:t>
      </w:r>
      <w:r>
        <w:rPr>
          <w:rFonts w:ascii="Times New Roman" w:hAnsi="Times New Roman"/>
          <w:sz w:val="24"/>
        </w:rPr>
        <w:t>％；</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）本基金投资于同一原始权益人的各类资产支持证券的比例，不得超过基金资产净值的</w:t>
      </w:r>
      <w:r>
        <w:rPr>
          <w:rFonts w:ascii="Times New Roman" w:hAnsi="Times New Roman"/>
          <w:sz w:val="24"/>
        </w:rPr>
        <w:t>10</w:t>
      </w:r>
      <w:r>
        <w:rPr>
          <w:rFonts w:ascii="Times New Roman" w:hAnsi="Times New Roman"/>
          <w:sz w:val="24"/>
        </w:rPr>
        <w:t>％；</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）本基金持有的全部资产支持证券，其市值不得超过基金资产净值的</w:t>
      </w:r>
      <w:r>
        <w:rPr>
          <w:rFonts w:ascii="Times New Roman" w:hAnsi="Times New Roman"/>
          <w:sz w:val="24"/>
        </w:rPr>
        <w:t>20</w:t>
      </w:r>
      <w:r>
        <w:rPr>
          <w:rFonts w:ascii="Times New Roman" w:hAnsi="Times New Roman"/>
          <w:sz w:val="24"/>
        </w:rPr>
        <w:t>％；</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8</w:t>
      </w:r>
      <w:r>
        <w:rPr>
          <w:rFonts w:ascii="Times New Roman" w:hAnsi="Times New Roman"/>
          <w:sz w:val="24"/>
        </w:rPr>
        <w:t>）本基金持有的同一</w:t>
      </w:r>
      <w:r>
        <w:rPr>
          <w:rFonts w:ascii="Times New Roman" w:hAnsi="Times New Roman"/>
          <w:sz w:val="24"/>
        </w:rPr>
        <w:t>(</w:t>
      </w:r>
      <w:r>
        <w:rPr>
          <w:rFonts w:ascii="Times New Roman" w:hAnsi="Times New Roman"/>
          <w:sz w:val="24"/>
        </w:rPr>
        <w:t>指同一信用级别</w:t>
      </w:r>
      <w:r>
        <w:rPr>
          <w:rFonts w:ascii="Times New Roman" w:hAnsi="Times New Roman"/>
          <w:sz w:val="24"/>
        </w:rPr>
        <w:t>)</w:t>
      </w:r>
      <w:r>
        <w:rPr>
          <w:rFonts w:ascii="Times New Roman" w:hAnsi="Times New Roman"/>
          <w:sz w:val="24"/>
        </w:rPr>
        <w:t>资产支持证券的比例，不得超过该资产支持证券规模的</w:t>
      </w:r>
      <w:r>
        <w:rPr>
          <w:rFonts w:ascii="Times New Roman" w:hAnsi="Times New Roman"/>
          <w:sz w:val="24"/>
        </w:rPr>
        <w:t>10</w:t>
      </w:r>
      <w:r>
        <w:rPr>
          <w:rFonts w:ascii="Times New Roman" w:hAnsi="Times New Roman"/>
          <w:sz w:val="24"/>
        </w:rPr>
        <w:t>％；</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9</w:t>
      </w:r>
      <w:r>
        <w:rPr>
          <w:rFonts w:ascii="Times New Roman" w:hAnsi="Times New Roman"/>
          <w:sz w:val="24"/>
        </w:rPr>
        <w:t>）本基金管理人管理的全部基金投资于同一原始权益人的各类资产支持证券，不得超过其各类资产支持证券合计规模的</w:t>
      </w:r>
      <w:r>
        <w:rPr>
          <w:rFonts w:ascii="Times New Roman" w:hAnsi="Times New Roman"/>
          <w:sz w:val="24"/>
        </w:rPr>
        <w:t>10</w:t>
      </w:r>
      <w:r>
        <w:rPr>
          <w:rFonts w:ascii="Times New Roman" w:hAnsi="Times New Roman"/>
          <w:sz w:val="24"/>
        </w:rPr>
        <w:t>％；</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10</w:t>
      </w:r>
      <w:r>
        <w:rPr>
          <w:rFonts w:ascii="Times New Roman" w:hAnsi="Times New Roman"/>
          <w:sz w:val="24"/>
        </w:rPr>
        <w:t>）本基金应投资于信用级别评级为</w:t>
      </w:r>
      <w:r>
        <w:rPr>
          <w:rFonts w:ascii="Times New Roman" w:hAnsi="Times New Roman"/>
          <w:sz w:val="24"/>
        </w:rPr>
        <w:t>BBB</w:t>
      </w:r>
      <w:r>
        <w:rPr>
          <w:rFonts w:ascii="Times New Roman" w:hAnsi="Times New Roman"/>
          <w:sz w:val="24"/>
        </w:rPr>
        <w:t>以上</w:t>
      </w:r>
      <w:r>
        <w:rPr>
          <w:rFonts w:ascii="Times New Roman" w:hAnsi="Times New Roman"/>
          <w:sz w:val="24"/>
        </w:rPr>
        <w:t>(</w:t>
      </w:r>
      <w:r>
        <w:rPr>
          <w:rFonts w:ascii="Times New Roman" w:hAnsi="Times New Roman"/>
          <w:sz w:val="24"/>
        </w:rPr>
        <w:t>含</w:t>
      </w:r>
      <w:r>
        <w:rPr>
          <w:rFonts w:ascii="Times New Roman" w:hAnsi="Times New Roman"/>
          <w:sz w:val="24"/>
        </w:rPr>
        <w:t>BBB)</w:t>
      </w:r>
      <w:r>
        <w:rPr>
          <w:rFonts w:ascii="Times New Roman" w:hAnsi="Times New Roman"/>
          <w:sz w:val="24"/>
        </w:rPr>
        <w:t>的资产支持证券。基金持有资产支持证券期间，如果其信用等级下降、不再符合投资标准，应在评级报告发布之日起</w:t>
      </w:r>
      <w:r>
        <w:rPr>
          <w:rFonts w:ascii="Times New Roman" w:hAnsi="Times New Roman"/>
          <w:sz w:val="24"/>
        </w:rPr>
        <w:t>3</w:t>
      </w:r>
      <w:r>
        <w:rPr>
          <w:rFonts w:ascii="Times New Roman" w:hAnsi="Times New Roman"/>
          <w:sz w:val="24"/>
        </w:rPr>
        <w:t>个月内予以全部卖出；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11</w:t>
      </w:r>
      <w:r>
        <w:rPr>
          <w:rFonts w:ascii="Times New Roman" w:hAnsi="Times New Roman"/>
          <w:sz w:val="24"/>
        </w:rPr>
        <w:t>）本基金进入全国银行间同业市场进行债券回购的资金余额不得超过基金资产净值的</w:t>
      </w:r>
      <w:r>
        <w:rPr>
          <w:rFonts w:ascii="Times New Roman" w:hAnsi="Times New Roman"/>
          <w:sz w:val="24"/>
        </w:rPr>
        <w:t>40%</w:t>
      </w:r>
      <w:r>
        <w:rPr>
          <w:rFonts w:ascii="Times New Roman" w:hAnsi="Times New Roman"/>
          <w:sz w:val="24"/>
        </w:rPr>
        <w:t>；债券回购最长期限为１年，债券回购到期后不得展期；</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12</w:t>
      </w:r>
      <w:r>
        <w:rPr>
          <w:rFonts w:ascii="Times New Roman" w:hAnsi="Times New Roman"/>
          <w:sz w:val="24"/>
        </w:rPr>
        <w:t>）本基金主动投资于流动性受限资产的市值合计不得超过基金资产净值的</w:t>
      </w:r>
      <w:r>
        <w:rPr>
          <w:rFonts w:ascii="Times New Roman" w:hAnsi="Times New Roman"/>
          <w:sz w:val="24"/>
        </w:rPr>
        <w:t>15%</w:t>
      </w:r>
      <w:r>
        <w:rPr>
          <w:rFonts w:ascii="Times New Roman" w:hAnsi="Times New Roman"/>
          <w:sz w:val="24"/>
        </w:rPr>
        <w:t>；因证券市场波动、基金规模变动等基金管理人之外的因素致使基金不符合该比例限制的，基金管理人不得主动新增流动性受限资产的投资；</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13</w:t>
      </w:r>
      <w:r>
        <w:rPr>
          <w:rFonts w:ascii="Times New Roman" w:hAnsi="Times New Roman"/>
          <w:sz w:val="24"/>
        </w:rPr>
        <w:t>）本基金与私募类证券资管产品及中国证监会认定的其他主体为交易对手开展逆回购交易的，可接受质押品的资质要求应当与基金合同约定的投资范围保持一致；</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14</w:t>
      </w:r>
      <w:r>
        <w:rPr>
          <w:rFonts w:ascii="Times New Roman" w:hAnsi="Times New Roman"/>
          <w:sz w:val="24"/>
        </w:rPr>
        <w:t>）法律法规及中国证监会规定的和基金合同约定的其他投资限制。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法律法规或监管部门取消上述限制，如适用于本基金，基金管理人在履行适当程序后，则本基金投资不再受相关限制。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除上述第（</w:t>
      </w:r>
      <w:r>
        <w:rPr>
          <w:rFonts w:ascii="Times New Roman" w:hAnsi="Times New Roman"/>
          <w:sz w:val="24"/>
        </w:rPr>
        <w:t>2</w:t>
      </w:r>
      <w:r>
        <w:rPr>
          <w:rFonts w:ascii="Times New Roman" w:hAnsi="Times New Roman"/>
          <w:sz w:val="24"/>
        </w:rPr>
        <w:t>）、（</w:t>
      </w:r>
      <w:r>
        <w:rPr>
          <w:rFonts w:ascii="Times New Roman" w:hAnsi="Times New Roman"/>
          <w:sz w:val="24"/>
        </w:rPr>
        <w:t>10</w:t>
      </w:r>
      <w:r>
        <w:rPr>
          <w:rFonts w:ascii="Times New Roman" w:hAnsi="Times New Roman"/>
          <w:sz w:val="24"/>
        </w:rPr>
        <w:t>）、（</w:t>
      </w:r>
      <w:r>
        <w:rPr>
          <w:rFonts w:ascii="Times New Roman" w:hAnsi="Times New Roman"/>
          <w:sz w:val="24"/>
        </w:rPr>
        <w:t>12</w:t>
      </w:r>
      <w:r>
        <w:rPr>
          <w:rFonts w:ascii="Times New Roman" w:hAnsi="Times New Roman"/>
          <w:sz w:val="24"/>
        </w:rPr>
        <w:t>）、（</w:t>
      </w:r>
      <w:r>
        <w:rPr>
          <w:rFonts w:ascii="Times New Roman" w:hAnsi="Times New Roman"/>
          <w:sz w:val="24"/>
        </w:rPr>
        <w:t>13</w:t>
      </w:r>
      <w:r>
        <w:rPr>
          <w:rFonts w:ascii="Times New Roman" w:hAnsi="Times New Roman"/>
          <w:sz w:val="24"/>
        </w:rPr>
        <w:t>）项外，因证券市场波动、基金规模变动等基金管理人之外的因素致使基金投资比例不符合上述规定投资比例的，基金管理人应当在</w:t>
      </w:r>
      <w:r>
        <w:rPr>
          <w:rFonts w:ascii="Times New Roman" w:hAnsi="Times New Roman"/>
          <w:sz w:val="24"/>
        </w:rPr>
        <w:t>10</w:t>
      </w:r>
      <w:r>
        <w:rPr>
          <w:rFonts w:ascii="Times New Roman" w:hAnsi="Times New Roman"/>
          <w:sz w:val="24"/>
        </w:rPr>
        <w:t>个交易日内进行调整。法律法规另有规定的从其规定。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基金管理人应当自基金合同生效之日起</w:t>
      </w:r>
      <w:r>
        <w:rPr>
          <w:rFonts w:ascii="Times New Roman" w:hAnsi="Times New Roman"/>
          <w:sz w:val="24"/>
        </w:rPr>
        <w:t>6</w:t>
      </w:r>
      <w:r>
        <w:rPr>
          <w:rFonts w:ascii="Times New Roman" w:hAnsi="Times New Roman"/>
          <w:sz w:val="24"/>
        </w:rPr>
        <w:t>个月内使基金的资产配置比例符合基金合同的有关约定。基金托管人对基金的投资比例的监督与检查自基金合同生效之日起开始。</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）基金托管人根据有关法律法规的规定及基金合同的约定对下述基金投资禁止行为进行监督：</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根据法律法规的规定及基金合同的约定，本基金禁止从事下列行为：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）承销证券；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）向他人贷款或提供担保；</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）从事承担无限责任的投资；</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4</w:t>
      </w:r>
      <w:r>
        <w:rPr>
          <w:rFonts w:ascii="Times New Roman" w:hAnsi="Times New Roman"/>
          <w:sz w:val="24"/>
        </w:rPr>
        <w:t>）买卖其他基金份额，但是国务院另有规定的除外；</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）向其基金管理人、基金托管人出资或者买卖其基金管理人、基金托管人发行的股票或债券；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）买卖与基金管理人、基金托管人有控股关系的股东或者与基金管理人、基金托管人有其他重大利害关系的公司发行的证券或者承销期内承销的证券；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）从事内幕交易、操纵证券价格及其他不正当的证券交易活动；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）依照法律法规有关规定，由中国证监会规定禁止从事的其他活动。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）基金托管人依据有关法律法规的规定和基金合同的约定对于基金关联投资限制进行监督。</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根据法律法规有关基金禁止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w:t>
      </w:r>
      <w:r>
        <w:rPr>
          <w:rFonts w:ascii="Times New Roman" w:hAnsi="Times New Roman"/>
          <w:sz w:val="24"/>
        </w:rPr>
        <w:t>2</w:t>
      </w:r>
      <w:r>
        <w:rPr>
          <w:rFonts w:ascii="Times New Roman" w:hAnsi="Times New Roman"/>
          <w:sz w:val="24"/>
        </w:rPr>
        <w:t>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若基金托管人发现基金管理人与关联关系方进行法律法规禁止基金从事的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）基金托管人依据有关法律法规的规定和基金合同的约定对基金管理人参与银行间债券市场进行监督。</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）基金托管人依据有关法律法规的规定和基金合同的约定对于基金管理人参与银行间债券市场交易时面临的交易对手资信风险进行监督。</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基金管理人应在基金投资运作之前向基金托管人提供符合法律法规及行业标准的银行间债券市场交易对手的名单。基金托管人在收到名单后</w:t>
      </w:r>
      <w:r>
        <w:rPr>
          <w:rFonts w:ascii="Times New Roman" w:hAnsi="Times New Roman"/>
          <w:sz w:val="24"/>
        </w:rPr>
        <w:t>2</w:t>
      </w:r>
      <w:r>
        <w:rPr>
          <w:rFonts w:ascii="Times New Roman" w:hAnsi="Times New Roman"/>
          <w:sz w:val="24"/>
        </w:rPr>
        <w:t>个工作日内回函确认收到该名单。基金管理人应定期或不定期对银行间债券市场现券及回购交易对手</w:t>
      </w:r>
      <w:r>
        <w:rPr>
          <w:rFonts w:ascii="Times New Roman" w:hAnsi="Times New Roman"/>
          <w:sz w:val="24"/>
        </w:rPr>
        <w:lastRenderedPageBreak/>
        <w:t>的名单进行更新，名单中增加或减少银行间债券市场交易对手时须及时通知基金托管人，基金托管人于</w:t>
      </w:r>
      <w:r>
        <w:rPr>
          <w:rFonts w:ascii="Times New Roman" w:hAnsi="Times New Roman"/>
          <w:sz w:val="24"/>
        </w:rPr>
        <w:t>2</w:t>
      </w:r>
      <w:r>
        <w:rPr>
          <w:rFonts w:ascii="Times New Roman" w:hAnsi="Times New Roman"/>
          <w:sz w:val="24"/>
        </w:rPr>
        <w:t>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）基金托管人对基金投资流通受限证券的监督</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）基金投资流通受限证券，应遵守《关于规范基金投资非公开发行证券行为的紧急通知》等有关法律法规规定。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）基金投资流通受限证券前，基金管理人应向基金托管人提供符合法律法规要求的有关必要书面信息。基金管理人应保证上述信息的真实、完整，并应至少于拟执行投资指令前将上述信息书面发至基金托管人。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如基金管理人和基金托管人无法达成一致，应及时上报中国证监会请求解决。如果基金托管人切实履行监督职责，则不承担任何责任。如果基金托管人没有切实</w:t>
      </w:r>
      <w:r>
        <w:rPr>
          <w:rFonts w:ascii="Times New Roman" w:hAnsi="Times New Roman"/>
          <w:sz w:val="24"/>
        </w:rPr>
        <w:lastRenderedPageBreak/>
        <w:t>履行监督职责，导致基金出现风险，基金托管人应承担连带责任。</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7</w:t>
      </w:r>
      <w:r>
        <w:rPr>
          <w:rFonts w:ascii="Times New Roman" w:hAnsi="Times New Roman"/>
          <w:sz w:val="24"/>
        </w:rPr>
        <w:t>）基金托管人对基金投资中期票据的监督</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管理人管理的基金在投资中期票据前，基金管理人须根据法律、法规、监管部门的规定，制定严格的关于投资中期票据的风险控制制度和流动性风险处置预案，并书面提供给基金托管人，基金托管人依据上述文件对基金管理人投资中期票据的额度和比例进行监督。</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）如未来有关监管部门发布的法律法规对证券投资基金投资中期票据另有规定的，从其约定。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托管人有权监督基金管理人在相关基金投资中期票据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w:t>
      </w:r>
      <w:r>
        <w:rPr>
          <w:rFonts w:ascii="Times New Roman" w:hAnsi="Times New Roman"/>
          <w:sz w:val="24"/>
        </w:rPr>
        <w:t xml:space="preserve">, </w:t>
      </w:r>
      <w:r>
        <w:rPr>
          <w:rFonts w:ascii="Times New Roman" w:hAnsi="Times New Roman"/>
          <w:sz w:val="24"/>
        </w:rPr>
        <w:t>督促基金管理人改正。如果基金管理人违规事项未能在限期内纠正的，基金托管人应报告中国证监会。如果基金托管人未能切实履行监督职责，导致基金出现风险，基金托管人应承担连带责任。</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8</w:t>
      </w:r>
      <w:r>
        <w:rPr>
          <w:rFonts w:ascii="Times New Roman" w:hAnsi="Times New Roman"/>
          <w:sz w:val="24"/>
        </w:rPr>
        <w:t>）基金托管人根据有关法律法规的规定及基金合同的约定，对基金管理人选择存款银行进行监督。</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本基金投资银行存款应符合如下规定：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）基金管理人、基金托管人应当与存款银行建立定期对账机制，确保基金银行存款业务账目及核算的真实、准确。</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w:t>
      </w:r>
      <w:r>
        <w:rPr>
          <w:rFonts w:ascii="Times New Roman" w:hAnsi="Times New Roman"/>
          <w:sz w:val="24"/>
        </w:rPr>
        <w:t>3</w:t>
      </w:r>
      <w:r>
        <w:rPr>
          <w:rFonts w:ascii="Times New Roman" w:hAnsi="Times New Roman"/>
          <w:sz w:val="24"/>
        </w:rPr>
        <w:t>）基金托管人应加强对基金银行存款业务的监督与核查，严格审查、复核相关协议、账户资料、投资指令、存款证实书等有关文件，切实履行托管职责。</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）基金管理人与基金托管人在开展基金存款业务时，应严格遵守《基金法》、《运作办法》等有关法律法规，以及国家有关账户管理、利率管理、支付结算等的各项规定。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及时将新名单发送给基金托管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托管人应根据有关法律法规的规定及基金合同的约定，对基金资产净值计算、各类基金份额的基金份额净值计算、应收资金到账、基金费用开支及收入确定、基金收益分配、相关信息披露、基金宣传推介材料中登载基金业绩表现数据等进行监督和核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在限期内，基金托管人有权随时对通知事项进行复查，督促基金管理人改正。基金管理人对基金托管人通知的违规事项未能在限期内纠正的，基金托管人应报告中国证监会。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基金托管人发现基金管理人的投资指令违反关法律法规规定或者违反基金合同约定的，应当拒绝执行，立即通知基金管理人。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基金托管人发现基金管理人有重大违规行为，应立即报告中国证监会，同时通</w:t>
      </w:r>
      <w:r>
        <w:rPr>
          <w:rFonts w:ascii="Times New Roman" w:hAnsi="Times New Roman"/>
          <w:sz w:val="24"/>
        </w:rPr>
        <w:lastRenderedPageBreak/>
        <w:t>知基金管理人限期纠正。</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（三）基金管理人对基金托管人的业务核查</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对基金托管人履行托管职责情况进行核查，核查事项包括但不限于基金托管人安全保管基金财产、开设基金财产的资金账户和证券账户、复核基金管理人计算的基金资产净值和基金份额净值、根据基金管理人指令办理清算交收、相关信息披露和监督基金投资运作等行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因此所遭受的损失。</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基金管理人发现基金托管人有重大违规行为，应立即报告中国证监会和银行业监督管理机构，同时通知基金托管人限期纠正。</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基金托管人应积极配合基金管理人的核查行为，包括但不限于：提交相关资料以供基金管理人核查托管财产的完整性和真实性，在规定时间内答复基金管理人并改正。</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（四）基金财产保管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、基金财产保管的原则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）基金财产应独立于基金管理人、基金托管人的固有财产。</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）基金托管人应安全保管基金财产。除依据法律法规规定、基金合同和本托管协议约定及基金管理人的正当指令外，不得自行运用、处分、分配基金的任何</w:t>
      </w:r>
      <w:r>
        <w:rPr>
          <w:rFonts w:ascii="Times New Roman" w:hAnsi="Times New Roman"/>
          <w:sz w:val="24"/>
        </w:rPr>
        <w:lastRenderedPageBreak/>
        <w:t>财产。</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）基金托管人按照规定开设基金财产的资金账户和证券账户。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）基金托管人对所托管的不同基金财产分别设置账户，与基金托管人的其他业务和其他基金的托管业务实行严格的分账管理，确保基金财产的完整与独立。</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5</w:t>
      </w:r>
      <w:r>
        <w:rPr>
          <w:rFonts w:ascii="Times New Roman" w:hAnsi="Times New Roman"/>
          <w:sz w:val="24"/>
        </w:rPr>
        <w:t>）基金托管人根据基金管理人的指令，按照基金合同和本协议的约定保管基金财产，如有特殊情况双方可另行协商解决。</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6</w:t>
      </w:r>
      <w:r>
        <w:rPr>
          <w:rFonts w:ascii="Times New Roman" w:hAnsi="Times New Roman"/>
          <w:sz w:val="24"/>
        </w:rPr>
        <w:t>）除依据法律法规和基金合同的规定外，基金托管人不得委托第三人托管基金资产。</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、募集资金的验资</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基金募集期间募集的资金应存于专用账户，该账户由基金管理人或基金管理人委托的登记机构开立并管理。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业务资格的会计师事务所进行验资，出具验资报告，出具的验资报告应由参加验资的</w:t>
      </w:r>
      <w:r>
        <w:rPr>
          <w:rFonts w:ascii="Times New Roman" w:hAnsi="Times New Roman"/>
          <w:sz w:val="24"/>
        </w:rPr>
        <w:t>2</w:t>
      </w:r>
      <w:r>
        <w:rPr>
          <w:rFonts w:ascii="Times New Roman" w:hAnsi="Times New Roman"/>
          <w:sz w:val="24"/>
        </w:rPr>
        <w:t>名以上（含</w:t>
      </w:r>
      <w:r>
        <w:rPr>
          <w:rFonts w:ascii="Times New Roman" w:hAnsi="Times New Roman"/>
          <w:sz w:val="24"/>
        </w:rPr>
        <w:t>2</w:t>
      </w:r>
      <w:r>
        <w:rPr>
          <w:rFonts w:ascii="Times New Roman" w:hAnsi="Times New Roman"/>
          <w:sz w:val="24"/>
        </w:rPr>
        <w:t>名）中国注册会计师签字有效。</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若基金募集期限届满，未能达到基金备案条件，由基金管理人按规定办理退款事宜，基金托管人应提供充分协助。</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、基金的银行账户的开立和管理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）基金托管人以本基金的名义在其营业机构开立基金的银行账户，并根据基金管理人合法合规的指令办理资金收付。本基金的银行预留印鉴由基金托管人刻制、保管和使用。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）基金银行账户的开立和使用，限于满足开展本基金业务的需要。基金托管人和基金管理人不得假借本基金的名义开立任何其他银行账户；亦不得使用基金的任何账户进行本基金业务以外的活动。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）基金银行账户的开立和管理应符合有关法律法规以及银行业监督管理机构的有关规定。</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、基金证券账户与证券交易资金账户的开设和管理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基金托管人以基金托管人和本基金联名的方式在中国证券登记结算有限公司上</w:t>
      </w:r>
      <w:r>
        <w:rPr>
          <w:rFonts w:ascii="Times New Roman" w:hAnsi="Times New Roman"/>
          <w:sz w:val="24"/>
        </w:rPr>
        <w:lastRenderedPageBreak/>
        <w:t>海分公司</w:t>
      </w:r>
      <w:r>
        <w:rPr>
          <w:rFonts w:ascii="Times New Roman" w:hAnsi="Times New Roman"/>
          <w:sz w:val="24"/>
        </w:rPr>
        <w:t>/</w:t>
      </w:r>
      <w:r>
        <w:rPr>
          <w:rFonts w:ascii="Times New Roman" w:hAnsi="Times New Roman"/>
          <w:sz w:val="24"/>
        </w:rPr>
        <w:t>深圳分公司开设证券账户。</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基金托管人以基金托管人的名义在中国证券登记结算有限责任公司上海分公司</w:t>
      </w:r>
      <w:r>
        <w:rPr>
          <w:rFonts w:ascii="Times New Roman" w:hAnsi="Times New Roman"/>
          <w:sz w:val="24"/>
        </w:rPr>
        <w:t>/</w:t>
      </w:r>
      <w:r>
        <w:rPr>
          <w:rFonts w:ascii="Times New Roman" w:hAnsi="Times New Roman"/>
          <w:sz w:val="24"/>
        </w:rPr>
        <w:t>深圳分公司开立基金证券交易资金账户，用于证券清算。</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、债券托管账户的开立和管理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账户，并由基金托管人负责基金的债券的后台匹配及资金的清算。</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）基金管理人和基金托管人应一起负责为基金对外签订全国银行间国债市场回购主协议，正本由基金托管人保管，基金管理人保存副本。</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、其他账户的开设和管理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7</w:t>
      </w:r>
      <w:r>
        <w:rPr>
          <w:rFonts w:ascii="Times New Roman" w:hAnsi="Times New Roman"/>
          <w:sz w:val="24"/>
        </w:rPr>
        <w:t>、基金财产投资的有关实物证券、银行定期存款存单等有价凭证的保管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基金财产投资的有关实物证券由基金托管人存放于基金托管人的保管库；其中实物证券也可存入中央国债登记结算有限责任公司或中国证券登记结算有限责任公司上海分公司</w:t>
      </w:r>
      <w:r>
        <w:rPr>
          <w:rFonts w:ascii="Times New Roman" w:hAnsi="Times New Roman"/>
          <w:sz w:val="24"/>
        </w:rPr>
        <w:t>/</w:t>
      </w:r>
      <w:r>
        <w:rPr>
          <w:rFonts w:ascii="Times New Roman" w:hAnsi="Times New Roman"/>
          <w:sz w:val="24"/>
        </w:rPr>
        <w:t>深圳分公司或票据营业中心的代保管库。实物证券的购买和转让，由基金托管人根据基金管理人的指令办理。属于基金托管人控制下的实物证券在基金托管人保管期间的损坏、灭失，由此产生的责任应由基金托管人承担。</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8</w:t>
      </w:r>
      <w:r>
        <w:rPr>
          <w:rFonts w:ascii="Times New Roman" w:hAnsi="Times New Roman"/>
          <w:sz w:val="24"/>
        </w:rPr>
        <w:t>、与基金财产有关的重大合同的保管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与基金财产有关的重大合同的签署，由基金管理人负责。由基金管理人代表基金签署的与基金有关的重大合同的原件分别应由基金托管人、基金管理人保管。基金管理人在代表基金签署与基金有关的重大合同时应保证基金一方持有两份以上的正本原件，以便基金管理人和基金托管人至少各持有一份正本的原件。基金管理人在合同签署后</w:t>
      </w:r>
      <w:r>
        <w:rPr>
          <w:rFonts w:ascii="Times New Roman" w:hAnsi="Times New Roman"/>
          <w:sz w:val="24"/>
        </w:rPr>
        <w:t>30</w:t>
      </w:r>
      <w:r>
        <w:rPr>
          <w:rFonts w:ascii="Times New Roman" w:hAnsi="Times New Roman"/>
          <w:sz w:val="24"/>
        </w:rPr>
        <w:t>个工作日内通过专人送达、挂号邮寄等安全方式将合同送达基金托</w:t>
      </w:r>
      <w:r>
        <w:rPr>
          <w:rFonts w:ascii="Times New Roman" w:hAnsi="Times New Roman"/>
          <w:sz w:val="24"/>
        </w:rPr>
        <w:lastRenderedPageBreak/>
        <w:t>管人处。合同应存放于基金管理人和基金托管人各自文件保管部门</w:t>
      </w:r>
      <w:r>
        <w:rPr>
          <w:rFonts w:ascii="Times New Roman" w:hAnsi="Times New Roman"/>
          <w:sz w:val="24"/>
        </w:rPr>
        <w:t>15</w:t>
      </w:r>
      <w:r>
        <w:rPr>
          <w:rFonts w:ascii="Times New Roman" w:hAnsi="Times New Roman"/>
          <w:sz w:val="24"/>
        </w:rPr>
        <w:t>年以上。</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（五）基金资产净值计算和会计核算</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、基金资产净值的计算</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）基金资产净值的计算、复核的时间和程序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基金资产净值是指基金资产总值减去负债后的净资产值。基金份额净值是指计算日基金资产净值除以该计算日基金份额总份额后的数值。基金份额净值的计算保留到小数点后</w:t>
      </w:r>
      <w:r>
        <w:rPr>
          <w:rFonts w:ascii="Times New Roman" w:hAnsi="Times New Roman"/>
          <w:sz w:val="24"/>
        </w:rPr>
        <w:t>4</w:t>
      </w:r>
      <w:r>
        <w:rPr>
          <w:rFonts w:ascii="Times New Roman" w:hAnsi="Times New Roman"/>
          <w:sz w:val="24"/>
        </w:rPr>
        <w:t>位，小数点后第</w:t>
      </w:r>
      <w:r>
        <w:rPr>
          <w:rFonts w:ascii="Times New Roman" w:hAnsi="Times New Roman"/>
          <w:sz w:val="24"/>
        </w:rPr>
        <w:t>5</w:t>
      </w:r>
      <w:r>
        <w:rPr>
          <w:rFonts w:ascii="Times New Roman" w:hAnsi="Times New Roman"/>
          <w:sz w:val="24"/>
        </w:rPr>
        <w:t>位四舍五入，由此产生的误差计入基金财产。</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每工作日对基金资产估值，但基金管理人根据法律法规或基金合同的规定暂停估值时除外。估值原则应符合基金合同及其他法律、法规的规定。用于基金信息披露的基金资产净值和基金份额净值由基金管理人负责计算，基金托管人复核。基金管理人应于每个工作日交易结束后计算当日的基金份额净值并以双方认可的方式发送给基金托管人。基金托管人对净值计算结果复核后以双方认可的方式发送给基金管理人，由基金管理人依据基金合同和相关法律法规的规定对基金净值予以公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、基金资产估值方法</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）估值对象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基金所拥有的权证、债券和银行存款本息、应收款项、其它投资等资产和负债。</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）估值方法</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）证券交易所上市的有价证券的估值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a</w:t>
      </w:r>
      <w:r>
        <w:rPr>
          <w:rFonts w:ascii="Times New Roman" w:hAnsi="Times New Roman"/>
          <w:sz w:val="24"/>
        </w:rPr>
        <w:t>）交易所上市的有价证券（包括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lastRenderedPageBreak/>
        <w:t>b</w:t>
      </w:r>
      <w:r>
        <w:rPr>
          <w:rFonts w:ascii="Times New Roman" w:hAnsi="Times New Roman"/>
          <w:sz w:val="24"/>
        </w:rPr>
        <w:t>）交易所市场上市交易或挂牌转让的固定收益品种（另有规定的除外），选取第三方估值机构提供的相应品种当日的估值净价进行估值；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c</w:t>
      </w:r>
      <w:r>
        <w:rPr>
          <w:rFonts w:ascii="Times New Roman" w:hAnsi="Times New Roman"/>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d</w:t>
      </w:r>
      <w:r>
        <w:rPr>
          <w:rFonts w:ascii="Times New Roman" w:hAnsi="Times New Roman"/>
          <w:sz w:val="24"/>
        </w:rPr>
        <w:t>）交易所上市不存在活跃市场的有价证券，采用估值技术确定公允价值。交易所上市的资产支持证券，采用估值技术确定公允价值，在估值技术难以可靠计量公允价值的情况下，按成本估值。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）处于未上市期间的有价证券的估值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首次公开发行未上市的债券和权证，采用估值技术确定公允价值，在估值技术难以可靠计量公允价值的情况下，按成本估值。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）全国银行间债券市场交易的债券、资产支持证券等固定收益品种，采用估值技术确定公允价值。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）同一债券同时在两个或两个以上市场交易的，按债券所处的市场分别估值。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）如有确凿证据表明按上述方法进行估值不能客观反映其公允价值的，基金管理人可根据具体情况与基金托管人商定后，按最能反映公允价值的价格估值。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6</w:t>
      </w:r>
      <w:r>
        <w:rPr>
          <w:rFonts w:ascii="Times New Roman" w:hAnsi="Times New Roman"/>
          <w:sz w:val="24"/>
        </w:rPr>
        <w:t>）相关法律法规以及监管部门有强制规定的，从其规定。如有新增事项，按国家最新规定估值。</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如基金管理人或基金托管人发现基金估值违反基金合同订明的估值方法、程序及相关法律法规的规定或者未能充分维护基金份额持有人利益时，应立即通知对方，共同查明原因，双方协商解决。</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3</w:t>
      </w:r>
      <w:r>
        <w:rPr>
          <w:rFonts w:ascii="Times New Roman" w:hAnsi="Times New Roman"/>
          <w:sz w:val="24"/>
        </w:rPr>
        <w:t>、估值错误处理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因基金估值错误给投资人造成损失的应先由基金管理人承担，基金管理人对不</w:t>
      </w:r>
      <w:r>
        <w:rPr>
          <w:rFonts w:ascii="Times New Roman" w:hAnsi="Times New Roman"/>
          <w:sz w:val="24"/>
        </w:rPr>
        <w:lastRenderedPageBreak/>
        <w:t>应由其承担的责任，有权向过错人追偿。</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当基金管理人计算的基金资产净值、基金份额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由于一方当事人提供的信息错误，另一方当事人在采取了必要合理的措施后仍不能发现该错误，进而导致基金资产净值、基金份额净值计算错误造成投资人或基金的损失，以及由此造成以后交易日基金资产净值、基金份额净值计算顺延错误而引起的投资人或基金的损失，由提供错误信息的当事人一方负责赔偿。</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当基金管理人计算的基金资产净值与基金托管人的计算结果不一致时，相关各方应本着勤勉尽责的态度重新计算核对，如果最后仍无法达成一致，应以基金管理人的计算结果为准对外公布，由此造成的损失由基金管理人承担赔偿责任，基金托管人不负赔偿责任。</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基金管理人或基金托管人按估值方法的第（</w:t>
      </w:r>
      <w:r>
        <w:rPr>
          <w:rFonts w:ascii="Times New Roman" w:hAnsi="Times New Roman"/>
          <w:sz w:val="24"/>
        </w:rPr>
        <w:t>5</w:t>
      </w:r>
      <w:r>
        <w:rPr>
          <w:rFonts w:ascii="Times New Roman" w:hAnsi="Times New Roman"/>
          <w:sz w:val="24"/>
        </w:rPr>
        <w:t>）项进行估值的，所造成的误差不作为基金资产估值错误处理。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4</w:t>
      </w:r>
      <w:r>
        <w:rPr>
          <w:rFonts w:ascii="Times New Roman" w:hAnsi="Times New Roman"/>
          <w:sz w:val="24"/>
        </w:rPr>
        <w:t>、基金账册的建立</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5</w:t>
      </w:r>
      <w:r>
        <w:rPr>
          <w:rFonts w:ascii="Times New Roman" w:hAnsi="Times New Roman"/>
          <w:sz w:val="24"/>
        </w:rPr>
        <w:t>、基金定期报告的编制和复核</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基金财务报表由基金管理人和基金托管人每月分别独立编制。月度报表的编制，应于每月终了后</w:t>
      </w:r>
      <w:r>
        <w:rPr>
          <w:rFonts w:ascii="Times New Roman" w:hAnsi="Times New Roman"/>
          <w:sz w:val="24"/>
        </w:rPr>
        <w:t>5</w:t>
      </w:r>
      <w:r>
        <w:rPr>
          <w:rFonts w:ascii="Times New Roman" w:hAnsi="Times New Roman"/>
          <w:sz w:val="24"/>
        </w:rPr>
        <w:t>个工作日内完成。</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w:t>
      </w:r>
      <w:r>
        <w:rPr>
          <w:rFonts w:ascii="Times New Roman" w:hAnsi="Times New Roman"/>
          <w:sz w:val="24"/>
        </w:rPr>
        <w:lastRenderedPageBreak/>
        <w:t>再更新基金招募说明书。基金管理人在季度结束之日起</w:t>
      </w:r>
      <w:r>
        <w:rPr>
          <w:rFonts w:ascii="Times New Roman" w:hAnsi="Times New Roman"/>
          <w:sz w:val="24"/>
        </w:rPr>
        <w:t>15</w:t>
      </w:r>
      <w:r>
        <w:rPr>
          <w:rFonts w:ascii="Times New Roman" w:hAnsi="Times New Roman"/>
          <w:sz w:val="24"/>
        </w:rPr>
        <w:t>个工作日内完成季度报告编制并公告；在会计年度半年终了后两个月内完成中期报告编制并公告；在会计年度结束后三个月内完成年度报告编制并公告。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基金管理人应及时完成报表编制，将有关报表提供基金托管人复核；基金托管人应当在收到报告之日起</w:t>
      </w:r>
      <w:r>
        <w:rPr>
          <w:rFonts w:ascii="Times New Roman" w:hAnsi="Times New Roman"/>
          <w:sz w:val="24"/>
        </w:rPr>
        <w:t>2</w:t>
      </w:r>
      <w:r>
        <w:rPr>
          <w:rFonts w:ascii="Times New Roman" w:hAnsi="Times New Roman"/>
          <w:sz w:val="24"/>
        </w:rPr>
        <w:t>个工作日内完成月度报表的复核；在收到报告之日起</w:t>
      </w:r>
      <w:r>
        <w:rPr>
          <w:rFonts w:ascii="Times New Roman" w:hAnsi="Times New Roman"/>
          <w:sz w:val="24"/>
        </w:rPr>
        <w:t>7</w:t>
      </w:r>
      <w:r>
        <w:rPr>
          <w:rFonts w:ascii="Times New Roman" w:hAnsi="Times New Roman"/>
          <w:sz w:val="24"/>
        </w:rPr>
        <w:t>个工作日内完成基金季度报告的复核；在收到报告之日起</w:t>
      </w:r>
      <w:r>
        <w:rPr>
          <w:rFonts w:ascii="Times New Roman" w:hAnsi="Times New Roman"/>
          <w:sz w:val="24"/>
        </w:rPr>
        <w:t>20</w:t>
      </w:r>
      <w:r>
        <w:rPr>
          <w:rFonts w:ascii="Times New Roman" w:hAnsi="Times New Roman"/>
          <w:sz w:val="24"/>
        </w:rPr>
        <w:t>日内完成基金中期报告的复核；在收到报告之日起</w:t>
      </w:r>
      <w:r>
        <w:rPr>
          <w:rFonts w:ascii="Times New Roman" w:hAnsi="Times New Roman"/>
          <w:sz w:val="24"/>
        </w:rPr>
        <w:t>30</w:t>
      </w:r>
      <w:r>
        <w:rPr>
          <w:rFonts w:ascii="Times New Roman" w:hAnsi="Times New Roman"/>
          <w:sz w:val="24"/>
        </w:rPr>
        <w:t>日内完成基金年度报告的复核。基金托管人在复核过程中，发现双方的报表存在不符时，基金管理人和基金托管人应共同查明原因，进行调整，调整以国家有关规定为准。</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核对无误后，基金托管人在基金管理人提供的报告上加盖业务印鉴或者出具加盖托管业务部门公章的复核意见书，相关各方各自留存一份。</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基金托管人在对月度报表、季度、中期报告或年度报告复核完毕后，需盖章确认或出具相应的复核确认书，以备有权机构对相关文件审核时提示。</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（六）基金份额持有人名册的的登记与保管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基金管理人和基金托管人须分别妥善保管的基金份额持有人名册，基金份额持有人名册的内容必须包括基金份额持有人的名称和持有的基金份额。</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基金份额持有人名册由基金的基金登记机构根据基金管理人的指令编制和保管，基金管理人和基金托管人应按照目前相关规则分别保管基金份额持有人名册。保管方式可以采用电子或文档的形式。保管期限为</w:t>
      </w:r>
      <w:r>
        <w:rPr>
          <w:rFonts w:ascii="Times New Roman" w:hAnsi="Times New Roman"/>
          <w:sz w:val="24"/>
        </w:rPr>
        <w:t>15</w:t>
      </w:r>
      <w:r>
        <w:rPr>
          <w:rFonts w:ascii="Times New Roman" w:hAnsi="Times New Roman"/>
          <w:sz w:val="24"/>
        </w:rPr>
        <w:t>年。</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w:t>
      </w:r>
      <w:r>
        <w:rPr>
          <w:rFonts w:ascii="Times New Roman" w:hAnsi="Times New Roman"/>
          <w:sz w:val="24"/>
        </w:rPr>
        <w:t>15</w:t>
      </w:r>
      <w:r>
        <w:rPr>
          <w:rFonts w:ascii="Times New Roman" w:hAnsi="Times New Roman"/>
          <w:sz w:val="24"/>
        </w:rPr>
        <w:t>年。基金托管人不得将所保管的基金份额持有人名册用于基金托管业务以外的其他用途，并应遵守保密义务。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若基金管理人或基金托管人由于自身原因无法妥善保管基金份额持有人名册，应按有关法规规定各自承担相应的责任。</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（七）争议解决方式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相关各方当事人同意，因本协议而产生的或与本协议有关的一切争议，除经友好协商可以解决的，应提交中国国际经济贸易仲裁委员会根据该会当时有效的仲裁规则进行仲裁，仲裁的地点为北京市，仲裁裁决是终局性的并对相关各方均有约束</w:t>
      </w:r>
      <w:r>
        <w:rPr>
          <w:rFonts w:ascii="Times New Roman" w:hAnsi="Times New Roman"/>
          <w:sz w:val="24"/>
        </w:rPr>
        <w:lastRenderedPageBreak/>
        <w:t>力，仲裁费用由败诉方承担。</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争议处理期间，相关各方当事人应恪守基金管理人和基金托管人职责，继续忠实、勤勉、尽责地履行基金合同和托管协议规定的义务，维护基金份额持有人的合法权益。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本协议受中国法律管辖。</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（八）托管协议的变更与终止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、托管协议的变更程序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本协议双方当事人经协商一致，可以对协议的内容进行变更。变更后的托管协议，其内容不得与基金合同的规定有任何冲突。基金托管协议的变更报中国证监会核准或备案后生效。</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、基金托管协议终止的情形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发生以下情况，本托管协议终止：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1</w:t>
      </w:r>
      <w:r>
        <w:rPr>
          <w:rFonts w:ascii="Times New Roman" w:hAnsi="Times New Roman"/>
          <w:sz w:val="24"/>
        </w:rPr>
        <w:t>）基金合同终止；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2</w:t>
      </w:r>
      <w:r>
        <w:rPr>
          <w:rFonts w:ascii="Times New Roman" w:hAnsi="Times New Roman"/>
          <w:sz w:val="24"/>
        </w:rPr>
        <w:t>）基金托管人解散、依法被撤销、破产或由其他基金托管人接管基金资产；</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3</w:t>
      </w:r>
      <w:r>
        <w:rPr>
          <w:rFonts w:ascii="Times New Roman" w:hAnsi="Times New Roman"/>
          <w:sz w:val="24"/>
        </w:rPr>
        <w:t>）基金管理人解散、依法被撤销、破产或由其他基金管理人接管基金管理权；</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w:t>
      </w:r>
      <w:r>
        <w:rPr>
          <w:rFonts w:ascii="Times New Roman" w:hAnsi="Times New Roman"/>
          <w:sz w:val="24"/>
        </w:rPr>
        <w:t>4</w:t>
      </w:r>
      <w:r>
        <w:rPr>
          <w:rFonts w:ascii="Times New Roman" w:hAnsi="Times New Roman"/>
          <w:sz w:val="24"/>
        </w:rPr>
        <w:t>）发生法律法规或基金合同规定的终止事项。</w:t>
      </w:r>
    </w:p>
    <w:p w:rsidR="00B439CC" w:rsidRDefault="00EB76A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0F2B1F" w:rsidRDefault="00EB76AC">
      <w:pPr>
        <w:pStyle w:val="1"/>
        <w:snapToGrid w:val="0"/>
        <w:spacing w:beforeLines="0" w:before="240" w:after="240"/>
        <w:rPr>
          <w:rFonts w:ascii="宋体" w:hAnsi="宋体"/>
          <w:szCs w:val="30"/>
        </w:rPr>
      </w:pPr>
      <w:bookmarkStart w:id="33" w:name="_Toc75346964"/>
      <w:r>
        <w:rPr>
          <w:rFonts w:ascii="Times New Roman" w:hAnsi="Times New Roman"/>
          <w:sz w:val="30"/>
        </w:rPr>
        <w:lastRenderedPageBreak/>
        <w:t>二十</w:t>
      </w:r>
      <w:r w:rsidR="00F85FF8">
        <w:rPr>
          <w:rFonts w:ascii="Times New Roman" w:hAnsi="Times New Roman" w:hint="eastAsia"/>
          <w:sz w:val="30"/>
        </w:rPr>
        <w:t>三</w:t>
      </w:r>
      <w:r>
        <w:rPr>
          <w:rFonts w:ascii="Times New Roman" w:hAnsi="Times New Roman"/>
          <w:sz w:val="30"/>
        </w:rPr>
        <w:t>、对基金份额持有人的服务</w:t>
      </w:r>
      <w:bookmarkEnd w:id="33"/>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本基金管理人承诺为基金份额持有人提供一系列的服务。本基金管理人根据基金份额持有人的需要和市场的变化，有权增加或变更服务项目。主要服务内容如下：</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（一）持有人交易资料的寄送服务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1</w:t>
      </w:r>
      <w:r>
        <w:rPr>
          <w:rFonts w:ascii="Times New Roman" w:hAnsi="Times New Roman"/>
          <w:sz w:val="24"/>
        </w:rPr>
        <w:t>、每次交易结束后，投资人可在</w:t>
      </w:r>
      <w:r>
        <w:rPr>
          <w:rFonts w:ascii="Times New Roman" w:hAnsi="Times New Roman"/>
          <w:sz w:val="24"/>
        </w:rPr>
        <w:t>T+2</w:t>
      </w:r>
      <w:r>
        <w:rPr>
          <w:rFonts w:ascii="Times New Roman" w:hAnsi="Times New Roman"/>
          <w:sz w:val="24"/>
        </w:rPr>
        <w:t>个工作日后通过销售机构的网点查询和打印确认单。</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2</w:t>
      </w:r>
      <w:r>
        <w:rPr>
          <w:rFonts w:ascii="Times New Roman" w:hAnsi="Times New Roman"/>
          <w:sz w:val="24"/>
        </w:rPr>
        <w:t>、本基金管理人将向持有人提供电子或纸质对账单，需要订阅或取消的客户可与本基金管理人客户服务中心（</w:t>
      </w:r>
      <w:r>
        <w:rPr>
          <w:rFonts w:ascii="Times New Roman" w:hAnsi="Times New Roman"/>
          <w:sz w:val="24"/>
        </w:rPr>
        <w:t>400-700-5000</w:t>
      </w:r>
      <w:r>
        <w:rPr>
          <w:rFonts w:ascii="Times New Roman" w:hAnsi="Times New Roman"/>
          <w:sz w:val="24"/>
        </w:rPr>
        <w:t>，</w:t>
      </w:r>
      <w:r>
        <w:rPr>
          <w:rFonts w:ascii="Times New Roman" w:hAnsi="Times New Roman"/>
          <w:sz w:val="24"/>
        </w:rPr>
        <w:t>021-61055000</w:t>
      </w:r>
      <w:r>
        <w:rPr>
          <w:rFonts w:ascii="Times New Roman" w:hAnsi="Times New Roman"/>
          <w:sz w:val="24"/>
        </w:rPr>
        <w:t>）联系。</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（二）网上直销服务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本基金管理人已开通基金网上直销业务，个人投资者可以直接通过本基金管理人网站的网上直销交易平台办理开户和本基金的申购、赎回、定期定额投资和转换等业务。本公司暂不开展网上直销</w:t>
      </w:r>
      <w:r>
        <w:rPr>
          <w:rFonts w:ascii="Times New Roman" w:hAnsi="Times New Roman"/>
          <w:sz w:val="24"/>
        </w:rPr>
        <w:t>B</w:t>
      </w:r>
      <w:r>
        <w:rPr>
          <w:rFonts w:ascii="Times New Roman" w:hAnsi="Times New Roman"/>
          <w:sz w:val="24"/>
        </w:rPr>
        <w:t>类基金份额的认</w:t>
      </w:r>
      <w:r>
        <w:rPr>
          <w:rFonts w:ascii="Times New Roman" w:hAnsi="Times New Roman"/>
          <w:sz w:val="24"/>
        </w:rPr>
        <w:t>/</w:t>
      </w:r>
      <w:r>
        <w:rPr>
          <w:rFonts w:ascii="Times New Roman" w:hAnsi="Times New Roman"/>
          <w:sz w:val="24"/>
        </w:rPr>
        <w:t>申购业务，通过转托管转入网上直销账户的</w:t>
      </w:r>
      <w:r>
        <w:rPr>
          <w:rFonts w:ascii="Times New Roman" w:hAnsi="Times New Roman"/>
          <w:sz w:val="24"/>
        </w:rPr>
        <w:t>B</w:t>
      </w:r>
      <w:r>
        <w:rPr>
          <w:rFonts w:ascii="Times New Roman" w:hAnsi="Times New Roman"/>
          <w:sz w:val="24"/>
        </w:rPr>
        <w:t>类基金份额只能办理赎回业务。通过网上直销交易平台办理本基金</w:t>
      </w:r>
      <w:r>
        <w:rPr>
          <w:rFonts w:ascii="Times New Roman" w:hAnsi="Times New Roman"/>
          <w:sz w:val="24"/>
        </w:rPr>
        <w:t>A</w:t>
      </w:r>
      <w:r>
        <w:rPr>
          <w:rFonts w:ascii="Times New Roman" w:hAnsi="Times New Roman"/>
          <w:sz w:val="24"/>
        </w:rPr>
        <w:t>类基金份额的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本公司基金网上直销业务已开通的银行卡及各银行卡交易金额限额请参阅本公司网站。</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在条件成熟的时候，本基金管理人将根据基金网上直销业务的发展状况，适时调整可用于基金网上直销交易平台的银行卡种类，敬请投资人留意相关公告。</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（三）信息咨询、查询服务</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投资者如果想查询申购、赎回等交易情况、分红方式状态、基金账户余额、基金产品与服务等信息，请拨打本基金管理人客户服务电话（</w:t>
      </w:r>
      <w:r>
        <w:rPr>
          <w:rFonts w:ascii="Times New Roman" w:hAnsi="Times New Roman"/>
          <w:sz w:val="24"/>
        </w:rPr>
        <w:t>400-700-5000</w:t>
      </w:r>
      <w:r>
        <w:rPr>
          <w:rFonts w:ascii="Times New Roman" w:hAnsi="Times New Roman"/>
          <w:sz w:val="24"/>
        </w:rPr>
        <w:t>，</w:t>
      </w:r>
      <w:r>
        <w:rPr>
          <w:rFonts w:ascii="Times New Roman" w:hAnsi="Times New Roman"/>
          <w:sz w:val="24"/>
        </w:rPr>
        <w:t>021-61055000</w:t>
      </w:r>
      <w:r>
        <w:rPr>
          <w:rFonts w:ascii="Times New Roman" w:hAnsi="Times New Roman"/>
          <w:sz w:val="24"/>
        </w:rPr>
        <w:t>）或登录本基金管理人网站（</w:t>
      </w:r>
      <w:r>
        <w:rPr>
          <w:rFonts w:ascii="Times New Roman" w:hAnsi="Times New Roman"/>
          <w:sz w:val="24"/>
        </w:rPr>
        <w:t>www.fund001.com</w:t>
      </w:r>
      <w:r>
        <w:rPr>
          <w:rFonts w:ascii="Times New Roman" w:hAnsi="Times New Roman"/>
          <w:sz w:val="24"/>
        </w:rPr>
        <w:t>）进行咨询、查询。</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本基金管理人为投资者预设基金查询密码，预设的基金查询密码为投资者开户证件号码的后</w:t>
      </w:r>
      <w:r>
        <w:rPr>
          <w:rFonts w:ascii="Times New Roman" w:hAnsi="Times New Roman"/>
          <w:sz w:val="24"/>
        </w:rPr>
        <w:t>6</w:t>
      </w:r>
      <w:r>
        <w:rPr>
          <w:rFonts w:ascii="Times New Roman" w:hAnsi="Times New Roman"/>
          <w:sz w:val="24"/>
        </w:rPr>
        <w:t>位数字，不足</w:t>
      </w:r>
      <w:r>
        <w:rPr>
          <w:rFonts w:ascii="Times New Roman" w:hAnsi="Times New Roman"/>
          <w:sz w:val="24"/>
        </w:rPr>
        <w:t>6</w:t>
      </w:r>
      <w:r>
        <w:rPr>
          <w:rFonts w:ascii="Times New Roman" w:hAnsi="Times New Roman"/>
          <w:sz w:val="24"/>
        </w:rPr>
        <w:t>位数字的，前面加</w:t>
      </w:r>
      <w:r>
        <w:rPr>
          <w:rFonts w:ascii="Times New Roman" w:hAnsi="Times New Roman"/>
          <w:sz w:val="24"/>
        </w:rPr>
        <w:t>“0”</w:t>
      </w:r>
      <w:r>
        <w:rPr>
          <w:rFonts w:ascii="Times New Roman" w:hAnsi="Times New Roman"/>
          <w:sz w:val="24"/>
        </w:rPr>
        <w:t>补足。基金查询密码用于投资者通过客户服务电话查询基金账户下的账户和交易信息。投资者请在其知晓基金账</w:t>
      </w:r>
      <w:r>
        <w:rPr>
          <w:rFonts w:ascii="Times New Roman" w:hAnsi="Times New Roman"/>
          <w:sz w:val="24"/>
        </w:rPr>
        <w:lastRenderedPageBreak/>
        <w:t>号后，及时拨打本基金管理人客户服务电话修改基金查询密码。</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投资者可以拨打本基金管理人客户服务电话投诉直销机构的人员和服务。</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（四）基金红利再投资</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本基金收益分配时，基金投资者可以选择将当期分配所得的红利再投资于本基金，再投资红利按红利再投日（即除息日）除息后的基金份额净值自动转为基金份额，并免收申购费用。</w:t>
      </w:r>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（五）定期定额投资计划</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本基金已开通定期定额投资计划，具体实施方法请参见相关公告。</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服务联系方式：</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本基金管理人的互联网地址及电子信箱</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网址：</w:t>
      </w:r>
      <w:r>
        <w:rPr>
          <w:rFonts w:ascii="Times New Roman" w:hAnsi="Times New Roman"/>
          <w:sz w:val="24"/>
        </w:rPr>
        <w:t>www.fund001.com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电子信箱：</w:t>
      </w:r>
      <w:r>
        <w:rPr>
          <w:rFonts w:ascii="Times New Roman" w:hAnsi="Times New Roman"/>
          <w:sz w:val="24"/>
        </w:rPr>
        <w:t>services@jysld.com</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投资者也可登录本基金管理人网站，直接提出有关本基金的问题和建议。</w:t>
      </w:r>
    </w:p>
    <w:p w:rsidR="00B439CC" w:rsidRDefault="00EB76A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0F2B1F" w:rsidRDefault="00EB76AC">
      <w:pPr>
        <w:pStyle w:val="1"/>
        <w:snapToGrid w:val="0"/>
        <w:spacing w:beforeLines="0" w:before="240" w:after="240"/>
        <w:rPr>
          <w:rFonts w:ascii="宋体" w:hAnsi="宋体"/>
          <w:szCs w:val="30"/>
        </w:rPr>
      </w:pPr>
      <w:bookmarkStart w:id="34" w:name="_Toc75346965"/>
      <w:r>
        <w:rPr>
          <w:rFonts w:ascii="Times New Roman" w:hAnsi="Times New Roman"/>
          <w:sz w:val="30"/>
        </w:rPr>
        <w:lastRenderedPageBreak/>
        <w:t>二十</w:t>
      </w:r>
      <w:r w:rsidR="001D3EFD">
        <w:rPr>
          <w:rFonts w:ascii="Times New Roman" w:hAnsi="Times New Roman" w:hint="eastAsia"/>
          <w:sz w:val="30"/>
        </w:rPr>
        <w:t>四</w:t>
      </w:r>
      <w:r>
        <w:rPr>
          <w:rFonts w:ascii="Times New Roman" w:hAnsi="Times New Roman"/>
          <w:sz w:val="30"/>
        </w:rPr>
        <w:t>、其他应披露事项</w:t>
      </w:r>
      <w:bookmarkEnd w:id="34"/>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基金合同如有未尽事宜，由基金合同当事人各方按有关法律法规协商解决。</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关于增加中信证券华南股份有限公司为旗下基金销售机构的公告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2020-05-27</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交银施罗德双轮动债券型证券投资基金（更新）招募说明书摘要（</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2020-05-30</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交银施罗德双轮动债券型证券投资基金（更新）招募说明书（</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2020-05-30</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关于交银施罗德双轮动债券型证券投资基金暂停及恢复大额申购（转换转入、定期定额投资）的公告</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2020-07-07</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关于交银施罗德双轮动债券型证券投资基金分红的公告</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2020-07-09</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交银施罗德双轮动债券型证券投资基金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年第二季度报告提示性公告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2020-07-21</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交银施罗德双轮动债券型证券投资基金基金合同</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2020-07-24</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交银施罗德双轮动债券型证券投资基金托管协议</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2020-07-24</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关于调整旗下</w:t>
            </w:r>
            <w:r>
              <w:rPr>
                <w:rFonts w:ascii="Times New Roman" w:hAnsi="Times New Roman"/>
                <w:color w:val="000000"/>
                <w:kern w:val="0"/>
                <w:sz w:val="25"/>
                <w:szCs w:val="24"/>
              </w:rPr>
              <w:t>11</w:t>
            </w:r>
            <w:r>
              <w:rPr>
                <w:rFonts w:ascii="Times New Roman" w:hAnsi="Times New Roman"/>
                <w:color w:val="000000"/>
                <w:kern w:val="0"/>
                <w:sz w:val="25"/>
                <w:szCs w:val="24"/>
              </w:rPr>
              <w:t>只公募基金的基金份额净值计算小数点后保留位数并修改基金合同、托管协议的公告</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2020-07-24</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交银施罗德双轮动债券型证券投资基金（更新）招募说明书摘要（</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2020-07-29</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12</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交银施罗德双轮动债券型证券投资基金（更新）招募说明书（</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号）</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2020-07-29</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交银施罗德双轮动债券型证券投资基金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年中期报告提示性公告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2020-08-29</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交银施罗德双轮动债券型证券投资基金（</w:t>
            </w:r>
            <w:r>
              <w:rPr>
                <w:rFonts w:ascii="Times New Roman" w:hAnsi="Times New Roman"/>
                <w:color w:val="000000"/>
                <w:kern w:val="0"/>
                <w:sz w:val="25"/>
                <w:szCs w:val="24"/>
              </w:rPr>
              <w:t>AB</w:t>
            </w:r>
            <w:r>
              <w:rPr>
                <w:rFonts w:ascii="Times New Roman" w:hAnsi="Times New Roman"/>
                <w:color w:val="000000"/>
                <w:kern w:val="0"/>
                <w:sz w:val="25"/>
                <w:szCs w:val="24"/>
              </w:rPr>
              <w:t>类份额）基金产品资料概要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2020-08-31</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交银施罗德双轮动债券型证券投资基金（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2020-08-31</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关于增加泛华普益基金销售有限公司为旗下基金销售机构的公告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2020-09-07</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关于交银施罗德双轮动债券型证券投资基金暂停及恢复大额申购（转换转入、定期定额投资）的公告</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2020-10-15</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关于交银施罗德双轮动债券型证券投资基金分红的公告</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2020-10-19</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交银施罗德双轮动债券型证券投资基金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2020-10-28</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21</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关于增加大同证券有限责任公司为旗下基金销售机构的公告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2020-12-01</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关于交银施罗德双轮动债券型证券投资基金暂停及恢复大额申购（转换转入、定期定额投资）的公告</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2021-01-08</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关于交银施罗德双轮动债券型证券投资基金分红的公告</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2021-01-12</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交银施罗德双轮动债券型证券投资基金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2021-01-21</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年第四季度报告提示性公告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2021-01-21</w:t>
            </w:r>
          </w:p>
        </w:tc>
      </w:tr>
      <w:tr w:rsidR="000F2B1F">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26</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2021-01-23</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27</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关于增加和耕传承基金销售有限公司为旗下基金销售机构的公告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2021-02-05</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28</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关于增加上海中欧财富基金销售有限公司为旗下基金销售机构的公告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2021-03-05</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29</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交银施罗德双轮动债券型证券投资基金</w:t>
            </w:r>
            <w:r>
              <w:rPr>
                <w:rFonts w:ascii="Times New Roman" w:hAnsi="Times New Roman"/>
                <w:color w:val="000000"/>
                <w:kern w:val="0"/>
                <w:sz w:val="25"/>
                <w:szCs w:val="24"/>
              </w:rPr>
              <w:t>2020</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2021-03-30</w:t>
            </w:r>
          </w:p>
        </w:tc>
      </w:tr>
      <w:tr w:rsidR="000F2B1F">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交银施罗德基金管理有限公司旗下部分基金</w:t>
            </w:r>
            <w:r>
              <w:rPr>
                <w:rFonts w:ascii="Times New Roman" w:hAnsi="Times New Roman"/>
                <w:color w:val="000000"/>
                <w:kern w:val="0"/>
                <w:sz w:val="25"/>
                <w:szCs w:val="24"/>
              </w:rPr>
              <w:t>2020</w:t>
            </w:r>
            <w:r>
              <w:rPr>
                <w:rFonts w:ascii="Times New Roman" w:hAnsi="Times New Roman"/>
                <w:color w:val="000000"/>
                <w:kern w:val="0"/>
                <w:sz w:val="25"/>
                <w:szCs w:val="24"/>
              </w:rPr>
              <w:t>年年度报告提示性公告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2021-03-30</w:t>
            </w:r>
          </w:p>
        </w:tc>
      </w:tr>
      <w:tr w:rsidR="000F2B1F">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31</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交银施罗德基金管理有限公司关于副总经理任职的公告</w:t>
            </w:r>
          </w:p>
        </w:tc>
        <w:tc>
          <w:tcPr>
            <w:tcW w:w="750" w:type="pct"/>
            <w:vMerge w:val="restar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vMerge w:val="restart"/>
            <w:tcBorders>
              <w:top w:val="single" w:sz="4" w:space="0" w:color="auto"/>
              <w:left w:val="single" w:sz="4" w:space="0" w:color="auto"/>
              <w:bottom w:val="single" w:sz="4" w:space="0" w:color="auto"/>
              <w:right w:val="single" w:sz="4" w:space="0" w:color="auto"/>
            </w:tcBorders>
            <w:vAlign w:val="center"/>
          </w:tcPr>
          <w:p w:rsidR="000F2B1F" w:rsidRDefault="00EB76AC">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2021-04-24</w:t>
            </w:r>
          </w:p>
        </w:tc>
      </w:tr>
    </w:tbl>
    <w:p w:rsidR="00B439CC" w:rsidRDefault="00EB76A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0F2B1F" w:rsidRDefault="00EB76AC">
      <w:pPr>
        <w:pStyle w:val="1"/>
        <w:snapToGrid w:val="0"/>
        <w:spacing w:beforeLines="0" w:before="240" w:after="240"/>
        <w:rPr>
          <w:rFonts w:ascii="宋体" w:hAnsi="宋体"/>
          <w:szCs w:val="30"/>
        </w:rPr>
      </w:pPr>
      <w:bookmarkStart w:id="35" w:name="_Toc75346966"/>
      <w:r>
        <w:rPr>
          <w:rFonts w:ascii="Times New Roman" w:hAnsi="Times New Roman"/>
          <w:sz w:val="30"/>
        </w:rPr>
        <w:t>二十</w:t>
      </w:r>
      <w:r w:rsidR="007B5775">
        <w:rPr>
          <w:rFonts w:ascii="Times New Roman" w:hAnsi="Times New Roman" w:hint="eastAsia"/>
          <w:sz w:val="30"/>
        </w:rPr>
        <w:t>五</w:t>
      </w:r>
      <w:r>
        <w:rPr>
          <w:rFonts w:ascii="Times New Roman" w:hAnsi="Times New Roman"/>
          <w:sz w:val="30"/>
        </w:rPr>
        <w:t>、招募说明书的存放及查阅方式</w:t>
      </w:r>
      <w:bookmarkEnd w:id="35"/>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招募说明书存放在基金管理人、基金托管人的办公场所，投资者可在办公时间查阅；投资者在支付工本费后，可在合理时间内取得上述文件复制件或复印件。对投资者按此种方式所获得的文件及其复印件，基金管理人和基金托管人保证文本的内容与所公告的内容完全一致。</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投资者还可以直接登录基金管理人的网站（</w:t>
      </w:r>
      <w:r>
        <w:rPr>
          <w:rFonts w:ascii="Times New Roman" w:hAnsi="Times New Roman"/>
          <w:sz w:val="24"/>
        </w:rPr>
        <w:t>www.fund001.com</w:t>
      </w:r>
      <w:r>
        <w:rPr>
          <w:rFonts w:ascii="Times New Roman" w:hAnsi="Times New Roman"/>
          <w:sz w:val="24"/>
        </w:rPr>
        <w:t>）查阅和下载招募说明书。</w:t>
      </w:r>
    </w:p>
    <w:p w:rsidR="00B439CC" w:rsidRDefault="00EB76AC"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0F2B1F" w:rsidRDefault="00EB76AC">
      <w:pPr>
        <w:pStyle w:val="1"/>
        <w:snapToGrid w:val="0"/>
        <w:spacing w:beforeLines="0" w:before="240" w:after="240"/>
        <w:rPr>
          <w:rFonts w:ascii="宋体" w:hAnsi="宋体"/>
          <w:szCs w:val="30"/>
        </w:rPr>
      </w:pPr>
      <w:bookmarkStart w:id="36" w:name="_Toc75346967"/>
      <w:r>
        <w:rPr>
          <w:rFonts w:ascii="Times New Roman" w:hAnsi="Times New Roman"/>
          <w:sz w:val="30"/>
        </w:rPr>
        <w:t>二十</w:t>
      </w:r>
      <w:r w:rsidR="00173F12">
        <w:rPr>
          <w:rFonts w:ascii="Times New Roman" w:hAnsi="Times New Roman" w:hint="eastAsia"/>
          <w:sz w:val="30"/>
        </w:rPr>
        <w:t>六</w:t>
      </w:r>
      <w:r>
        <w:rPr>
          <w:rFonts w:ascii="Times New Roman" w:hAnsi="Times New Roman"/>
          <w:sz w:val="30"/>
        </w:rPr>
        <w:t>、备查文件</w:t>
      </w:r>
      <w:bookmarkEnd w:id="36"/>
    </w:p>
    <w:p w:rsidR="000F2B1F" w:rsidRDefault="00EB76AC">
      <w:pPr>
        <w:autoSpaceDE w:val="0"/>
        <w:autoSpaceDN w:val="0"/>
        <w:adjustRightInd w:val="0"/>
        <w:snapToGrid w:val="0"/>
        <w:spacing w:line="360" w:lineRule="auto"/>
        <w:ind w:firstLineChars="200" w:firstLine="422"/>
        <w:jc w:val="left"/>
        <w:rPr>
          <w:rFonts w:ascii="宋体" w:hAnsi="宋体"/>
          <w:szCs w:val="24"/>
        </w:rPr>
      </w:pPr>
      <w:r w:rsidRPr="00BB248E">
        <w:rPr>
          <w:rFonts w:ascii="宋体" w:hAnsi="宋体" w:hint="eastAsia"/>
          <w:b/>
          <w:szCs w:val="24"/>
        </w:rPr>
        <w:t>以下备查文件存放在基金管理人的办公场所，在办公时间可供免费查阅。</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（一）中国证监会核准交银施罗德双轮动债券型证券投资基金募集的文件</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（二）《交银施罗德双轮动债券型证券投资基金基金合同》</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（三）《交银施罗德双轮动债券型证券投资基金托管协议》</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（四）基金管理人业务资格批件、营业执照</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（五）基金托管人业务资格批件、营业执照</w:t>
      </w:r>
    </w:p>
    <w:p w:rsidR="000F2B1F" w:rsidRDefault="00EB76AC">
      <w:pPr>
        <w:autoSpaceDE w:val="0"/>
        <w:autoSpaceDN w:val="0"/>
        <w:adjustRightInd w:val="0"/>
        <w:snapToGrid w:val="0"/>
        <w:spacing w:line="360" w:lineRule="auto"/>
        <w:ind w:firstLineChars="200" w:firstLine="480"/>
        <w:jc w:val="left"/>
        <w:rPr>
          <w:rFonts w:ascii="宋体" w:hAnsi="宋体"/>
          <w:szCs w:val="24"/>
        </w:rPr>
      </w:pPr>
      <w:r>
        <w:rPr>
          <w:rFonts w:ascii="Times New Roman" w:hAnsi="Times New Roman"/>
          <w:sz w:val="24"/>
        </w:rPr>
        <w:t>（六）关于申请募集交银施罗德双轮动债券型证券投资基金之法律意见书</w:t>
      </w:r>
    </w:p>
    <w:sectPr w:rsidR="000F2B1F">
      <w:footerReference w:type="default" r:id="rId17"/>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7295" w:rsidRDefault="00327295">
      <w:r>
        <w:separator/>
      </w:r>
    </w:p>
  </w:endnote>
  <w:endnote w:type="continuationSeparator" w:id="0">
    <w:p w:rsidR="00327295" w:rsidRDefault="00327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B1F" w:rsidRDefault="00704511">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14:anchorId="3AB72979" wp14:editId="1FBEDC14">
              <wp:simplePos x="0" y="0"/>
              <wp:positionH relativeFrom="page">
                <wp:posOffset>3726180</wp:posOffset>
              </wp:positionH>
              <wp:positionV relativeFrom="page">
                <wp:posOffset>9939020</wp:posOffset>
              </wp:positionV>
              <wp:extent cx="274320" cy="1397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B1F" w:rsidRDefault="00EB76AC">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AE0830">
                            <w:rPr>
                              <w:rFonts w:ascii="Times New Roman" w:hAnsi="Times New Roman"/>
                              <w:noProof/>
                              <w:kern w:val="0"/>
                              <w:sz w:val="18"/>
                              <w:szCs w:val="18"/>
                            </w:rPr>
                            <w:t>2</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72979"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8t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DVHn8trAIAAKgFAAAOAAAA&#10;AAAAAAAAAAAAAC4CAABkcnMvZTJvRG9jLnhtbFBLAQItABQABgAIAAAAIQCqI3XO4QAAAA0BAAAP&#10;AAAAAAAAAAAAAAAAAAYFAABkcnMvZG93bnJldi54bWxQSwUGAAAAAAQABADzAAAAFAYAAAAA&#10;" o:allowincell="f" filled="f" stroked="f">
              <v:textbox inset="0,0,0,0">
                <w:txbxContent>
                  <w:p w:rsidR="000F2B1F" w:rsidRDefault="00EB76AC">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AE0830">
                      <w:rPr>
                        <w:rFonts w:ascii="Times New Roman" w:hAnsi="Times New Roman"/>
                        <w:noProof/>
                        <w:kern w:val="0"/>
                        <w:sz w:val="18"/>
                        <w:szCs w:val="18"/>
                      </w:rPr>
                      <w:t>2</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B1F" w:rsidRDefault="00704511">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2B1F" w:rsidRDefault="00EB76AC">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AE0830">
                            <w:rPr>
                              <w:rFonts w:ascii="Times New Roman" w:hAnsi="Times New Roman"/>
                              <w:noProof/>
                              <w:kern w:val="0"/>
                              <w:sz w:val="18"/>
                              <w:szCs w:val="18"/>
                            </w:rPr>
                            <w:t>31</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hcsgIAALA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" o:allowincell="f" filled="f" stroked="f">
              <v:textbox inset="0,0,0,0">
                <w:txbxContent>
                  <w:p w:rsidR="000F2B1F" w:rsidRDefault="00EB76AC">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AE0830">
                      <w:rPr>
                        <w:rFonts w:ascii="Times New Roman" w:hAnsi="Times New Roman"/>
                        <w:noProof/>
                        <w:kern w:val="0"/>
                        <w:sz w:val="18"/>
                        <w:szCs w:val="18"/>
                      </w:rPr>
                      <w:t>31</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7295" w:rsidRDefault="00327295">
      <w:r>
        <w:separator/>
      </w:r>
    </w:p>
  </w:footnote>
  <w:footnote w:type="continuationSeparator" w:id="0">
    <w:p w:rsidR="00327295" w:rsidRDefault="0032729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5D0" w:rsidRDefault="00EB76AC">
    <w:pPr>
      <w:pStyle w:val="a3"/>
      <w:jc w:val="right"/>
    </w:pPr>
    <w:r>
      <w:rPr>
        <w:noProof/>
      </w:rPr>
      <w:drawing>
        <wp:anchor distT="0" distB="0" distL="114300" distR="114300" simplePos="0" relativeHeight="251655680" behindDoc="0" locked="0" layoutInCell="1" allowOverlap="1" wp14:anchorId="31C9E6CF" wp14:editId="29A85AFB">
          <wp:simplePos x="0" y="0"/>
          <wp:positionH relativeFrom="column">
            <wp:posOffset>19050</wp:posOffset>
          </wp:positionH>
          <wp:positionV relativeFrom="paragraph">
            <wp:posOffset>-152400</wp:posOffset>
          </wp:positionV>
          <wp:extent cx="1714500" cy="23812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0F2B1F" w:rsidRDefault="00EB76AC">
    <w:pPr>
      <w:pStyle w:val="a3"/>
      <w:jc w:val="right"/>
      <w:rPr>
        <w:rFonts w:ascii="宋体" w:hAnsi="宋体"/>
      </w:rPr>
    </w:pPr>
    <w:r>
      <w:rPr>
        <w:rFonts w:ascii="宋体" w:hAnsi="宋体" w:hint="eastAsia"/>
      </w:rPr>
      <w:t>交银施罗德双轮动债券型证券投资基金(更新)招募说明书(2021年第1号)</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B1F" w:rsidRDefault="000F2B1F">
    <w:pPr>
      <w:pStyle w:val="11"/>
      <w:jc w:val="right"/>
    </w:pPr>
  </w:p>
  <w:p w:rsidR="000F2B1F" w:rsidRDefault="000F2B1F">
    <w:pPr>
      <w:pStyle w:val="11"/>
      <w:jc w:val="right"/>
    </w:pPr>
  </w:p>
  <w:p w:rsidR="000F2B1F" w:rsidRDefault="000F2B1F">
    <w:pPr>
      <w:pStyle w:val="a3"/>
      <w:jc w:val="right"/>
    </w:pPr>
  </w:p>
  <w:p w:rsidR="009E65D0" w:rsidRDefault="00EB76AC">
    <w:pPr>
      <w:pStyle w:val="a3"/>
      <w:jc w:val="right"/>
    </w:pPr>
    <w:r>
      <w:rPr>
        <w:noProof/>
      </w:rPr>
      <w:drawing>
        <wp:anchor distT="0" distB="0" distL="114300" distR="114300" simplePos="0" relativeHeight="251656704" behindDoc="0" locked="0" layoutInCell="1" allowOverlap="1" wp14:anchorId="780DABED" wp14:editId="3F8999EF">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0F2B1F" w:rsidRDefault="00EB76AC">
    <w:pPr>
      <w:pStyle w:val="a3"/>
      <w:jc w:val="right"/>
      <w:rPr>
        <w:rFonts w:ascii="宋体" w:hAnsi="宋体"/>
      </w:rPr>
    </w:pPr>
    <w:r>
      <w:rPr>
        <w:rFonts w:ascii="宋体" w:hAnsi="宋体" w:hint="eastAsia"/>
      </w:rPr>
      <w:t>交银施罗德双轮动债券型证券投资基金(更新)招募说明书(2021年第</w:t>
    </w:r>
    <w:r w:rsidR="0000658A">
      <w:rPr>
        <w:rFonts w:ascii="宋体" w:hAnsi="宋体"/>
      </w:rPr>
      <w:t>2</w:t>
    </w:r>
    <w:r>
      <w:rPr>
        <w:rFonts w:ascii="宋体" w:hAnsi="宋体" w:hint="eastAsia"/>
      </w:rPr>
      <w:t>号)</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2B1F" w:rsidRDefault="000F2B1F">
    <w:pPr>
      <w:pStyle w:val="a3"/>
      <w:jc w:val="right"/>
    </w:pPr>
  </w:p>
  <w:p w:rsidR="000F2B1F" w:rsidRDefault="000F2B1F">
    <w:pPr>
      <w:pStyle w:val="a3"/>
      <w:jc w:val="right"/>
    </w:pPr>
  </w:p>
  <w:p w:rsidR="000F2B1F" w:rsidRDefault="000F2B1F">
    <w:pPr>
      <w:pStyle w:val="a3"/>
      <w:jc w:val="right"/>
    </w:pPr>
  </w:p>
  <w:p w:rsidR="009E65D0" w:rsidRDefault="00EB76AC">
    <w:pPr>
      <w:pStyle w:val="a3"/>
      <w:jc w:val="right"/>
    </w:pPr>
    <w:r>
      <w:rPr>
        <w:noProof/>
      </w:rPr>
      <w:drawing>
        <wp:anchor distT="0" distB="0" distL="114300" distR="114300" simplePos="0" relativeHeight="251657728" behindDoc="0" locked="0" layoutInCell="1" allowOverlap="1" wp14:anchorId="1CE342F6" wp14:editId="558CA8BD">
          <wp:simplePos x="0" y="0"/>
          <wp:positionH relativeFrom="column">
            <wp:posOffset>19050</wp:posOffset>
          </wp:positionH>
          <wp:positionV relativeFrom="paragraph">
            <wp:posOffset>-152400</wp:posOffset>
          </wp:positionV>
          <wp:extent cx="1714500" cy="23812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0F2B1F" w:rsidRDefault="00EB76AC">
    <w:pPr>
      <w:pStyle w:val="a3"/>
      <w:jc w:val="right"/>
      <w:rPr>
        <w:rFonts w:ascii="宋体" w:hAnsi="宋体"/>
      </w:rPr>
    </w:pPr>
    <w:r>
      <w:rPr>
        <w:rFonts w:ascii="宋体" w:hAnsi="宋体" w:hint="eastAsia"/>
      </w:rPr>
      <w:t>交银施罗德双轮动债券型证券投资基金(更新)招募说明书(2021年第</w:t>
    </w:r>
    <w:r w:rsidR="00EA1342">
      <w:rPr>
        <w:rFonts w:ascii="宋体" w:hAnsi="宋体"/>
      </w:rPr>
      <w:t>2</w:t>
    </w:r>
    <w:r>
      <w:rPr>
        <w:rFonts w:ascii="宋体" w:hAnsi="宋体" w:hint="eastAsia"/>
      </w:rPr>
      <w:t>号)</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0658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B6096"/>
    <w:rsid w:val="000B76A4"/>
    <w:rsid w:val="000C1E1E"/>
    <w:rsid w:val="000C38F1"/>
    <w:rsid w:val="000C5E77"/>
    <w:rsid w:val="000C68E9"/>
    <w:rsid w:val="000D0ADE"/>
    <w:rsid w:val="000D179E"/>
    <w:rsid w:val="000D66DC"/>
    <w:rsid w:val="000E1F3B"/>
    <w:rsid w:val="000E3AB4"/>
    <w:rsid w:val="000E7544"/>
    <w:rsid w:val="000F0C17"/>
    <w:rsid w:val="000F2904"/>
    <w:rsid w:val="000F2B1F"/>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73F12"/>
    <w:rsid w:val="0018184C"/>
    <w:rsid w:val="0018198F"/>
    <w:rsid w:val="00181C62"/>
    <w:rsid w:val="00183642"/>
    <w:rsid w:val="001860C4"/>
    <w:rsid w:val="00186FAE"/>
    <w:rsid w:val="001917D4"/>
    <w:rsid w:val="001917FC"/>
    <w:rsid w:val="00191D7F"/>
    <w:rsid w:val="001925A2"/>
    <w:rsid w:val="00195218"/>
    <w:rsid w:val="001953F6"/>
    <w:rsid w:val="00197A55"/>
    <w:rsid w:val="00197F7E"/>
    <w:rsid w:val="001A1623"/>
    <w:rsid w:val="001A2263"/>
    <w:rsid w:val="001B1486"/>
    <w:rsid w:val="001B4531"/>
    <w:rsid w:val="001B5BDB"/>
    <w:rsid w:val="001B75F9"/>
    <w:rsid w:val="001C0D96"/>
    <w:rsid w:val="001C2B9E"/>
    <w:rsid w:val="001C38DA"/>
    <w:rsid w:val="001C7A48"/>
    <w:rsid w:val="001C7C12"/>
    <w:rsid w:val="001D2797"/>
    <w:rsid w:val="001D2B67"/>
    <w:rsid w:val="001D3730"/>
    <w:rsid w:val="001D3EFD"/>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0FDE"/>
    <w:rsid w:val="00221112"/>
    <w:rsid w:val="00221A1B"/>
    <w:rsid w:val="002220A4"/>
    <w:rsid w:val="00223A1E"/>
    <w:rsid w:val="00223C19"/>
    <w:rsid w:val="00224421"/>
    <w:rsid w:val="00226503"/>
    <w:rsid w:val="00226A60"/>
    <w:rsid w:val="0023572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C84"/>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9786B"/>
    <w:rsid w:val="002A1A82"/>
    <w:rsid w:val="002A2FB0"/>
    <w:rsid w:val="002A4D32"/>
    <w:rsid w:val="002A5F87"/>
    <w:rsid w:val="002B017B"/>
    <w:rsid w:val="002B0DC0"/>
    <w:rsid w:val="002B2664"/>
    <w:rsid w:val="002B4E21"/>
    <w:rsid w:val="002B5000"/>
    <w:rsid w:val="002B5B7F"/>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27295"/>
    <w:rsid w:val="00330317"/>
    <w:rsid w:val="0033051E"/>
    <w:rsid w:val="0033401D"/>
    <w:rsid w:val="00334456"/>
    <w:rsid w:val="00336150"/>
    <w:rsid w:val="00336E99"/>
    <w:rsid w:val="00342417"/>
    <w:rsid w:val="003454EC"/>
    <w:rsid w:val="00346537"/>
    <w:rsid w:val="00347B94"/>
    <w:rsid w:val="003527DD"/>
    <w:rsid w:val="003547A2"/>
    <w:rsid w:val="00355171"/>
    <w:rsid w:val="00356820"/>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1E7A"/>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2FA5"/>
    <w:rsid w:val="004E3342"/>
    <w:rsid w:val="004E45AC"/>
    <w:rsid w:val="004E4672"/>
    <w:rsid w:val="004E5593"/>
    <w:rsid w:val="004E78D4"/>
    <w:rsid w:val="004E7A1E"/>
    <w:rsid w:val="004E7F1A"/>
    <w:rsid w:val="004F0352"/>
    <w:rsid w:val="004F0740"/>
    <w:rsid w:val="004F415D"/>
    <w:rsid w:val="004F4980"/>
    <w:rsid w:val="004F66F4"/>
    <w:rsid w:val="004F7710"/>
    <w:rsid w:val="00502A45"/>
    <w:rsid w:val="0050542C"/>
    <w:rsid w:val="00505E69"/>
    <w:rsid w:val="005129AD"/>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39F7"/>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37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3774B"/>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272A"/>
    <w:rsid w:val="006E306D"/>
    <w:rsid w:val="006E4BEC"/>
    <w:rsid w:val="006E4C5D"/>
    <w:rsid w:val="006E6968"/>
    <w:rsid w:val="006F04C6"/>
    <w:rsid w:val="006F08A0"/>
    <w:rsid w:val="006F2A97"/>
    <w:rsid w:val="006F7AD7"/>
    <w:rsid w:val="00702627"/>
    <w:rsid w:val="0070359F"/>
    <w:rsid w:val="00704511"/>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5775"/>
    <w:rsid w:val="007B6824"/>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E7624"/>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539"/>
    <w:rsid w:val="00852B15"/>
    <w:rsid w:val="00856135"/>
    <w:rsid w:val="00857A96"/>
    <w:rsid w:val="00861FE5"/>
    <w:rsid w:val="0086376D"/>
    <w:rsid w:val="008703C2"/>
    <w:rsid w:val="0087209F"/>
    <w:rsid w:val="008806CC"/>
    <w:rsid w:val="008849E6"/>
    <w:rsid w:val="0088513E"/>
    <w:rsid w:val="00885921"/>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C6642"/>
    <w:rsid w:val="008D54FA"/>
    <w:rsid w:val="008D5C05"/>
    <w:rsid w:val="008D6490"/>
    <w:rsid w:val="008D6FFD"/>
    <w:rsid w:val="008E1191"/>
    <w:rsid w:val="008E342E"/>
    <w:rsid w:val="008E4D9C"/>
    <w:rsid w:val="008E566D"/>
    <w:rsid w:val="008E588C"/>
    <w:rsid w:val="008E6658"/>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96AE3"/>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2AF0"/>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1A7E"/>
    <w:rsid w:val="00A435BF"/>
    <w:rsid w:val="00A448B0"/>
    <w:rsid w:val="00A46981"/>
    <w:rsid w:val="00A4783C"/>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62DC"/>
    <w:rsid w:val="00A972E1"/>
    <w:rsid w:val="00AA3F8C"/>
    <w:rsid w:val="00AA6E6B"/>
    <w:rsid w:val="00AB3052"/>
    <w:rsid w:val="00AB4248"/>
    <w:rsid w:val="00AB4520"/>
    <w:rsid w:val="00AB572D"/>
    <w:rsid w:val="00AB5A86"/>
    <w:rsid w:val="00AB6170"/>
    <w:rsid w:val="00AB6B23"/>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830"/>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0662"/>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4FDE"/>
    <w:rsid w:val="00C367FB"/>
    <w:rsid w:val="00C41389"/>
    <w:rsid w:val="00C41BB7"/>
    <w:rsid w:val="00C42379"/>
    <w:rsid w:val="00C44004"/>
    <w:rsid w:val="00C445F4"/>
    <w:rsid w:val="00C54DF3"/>
    <w:rsid w:val="00C610B6"/>
    <w:rsid w:val="00C6257F"/>
    <w:rsid w:val="00C63117"/>
    <w:rsid w:val="00C640C7"/>
    <w:rsid w:val="00C65784"/>
    <w:rsid w:val="00C67BDD"/>
    <w:rsid w:val="00C70AF5"/>
    <w:rsid w:val="00C70F24"/>
    <w:rsid w:val="00C717F6"/>
    <w:rsid w:val="00C72FD7"/>
    <w:rsid w:val="00C8155C"/>
    <w:rsid w:val="00C907F0"/>
    <w:rsid w:val="00C93A91"/>
    <w:rsid w:val="00C95601"/>
    <w:rsid w:val="00CA1947"/>
    <w:rsid w:val="00CA1C91"/>
    <w:rsid w:val="00CA323D"/>
    <w:rsid w:val="00CA54A0"/>
    <w:rsid w:val="00CA7C81"/>
    <w:rsid w:val="00CB5515"/>
    <w:rsid w:val="00CB76EF"/>
    <w:rsid w:val="00CB7840"/>
    <w:rsid w:val="00CC08AF"/>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3533"/>
    <w:rsid w:val="00CE4AE9"/>
    <w:rsid w:val="00CF3796"/>
    <w:rsid w:val="00CF41D0"/>
    <w:rsid w:val="00D00CF9"/>
    <w:rsid w:val="00D012FF"/>
    <w:rsid w:val="00D04CD8"/>
    <w:rsid w:val="00D04DEC"/>
    <w:rsid w:val="00D111D1"/>
    <w:rsid w:val="00D114ED"/>
    <w:rsid w:val="00D123D7"/>
    <w:rsid w:val="00D1261E"/>
    <w:rsid w:val="00D13F32"/>
    <w:rsid w:val="00D14B5E"/>
    <w:rsid w:val="00D1685E"/>
    <w:rsid w:val="00D171BA"/>
    <w:rsid w:val="00D25B74"/>
    <w:rsid w:val="00D25CA1"/>
    <w:rsid w:val="00D31474"/>
    <w:rsid w:val="00D32933"/>
    <w:rsid w:val="00D3579F"/>
    <w:rsid w:val="00D36B62"/>
    <w:rsid w:val="00D37BF5"/>
    <w:rsid w:val="00D41682"/>
    <w:rsid w:val="00D421A7"/>
    <w:rsid w:val="00D42987"/>
    <w:rsid w:val="00D42C18"/>
    <w:rsid w:val="00D43F5E"/>
    <w:rsid w:val="00D44623"/>
    <w:rsid w:val="00D47CF6"/>
    <w:rsid w:val="00D50820"/>
    <w:rsid w:val="00D50E47"/>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A7EAD"/>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7AB8"/>
    <w:rsid w:val="00DF25E5"/>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37F8"/>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DC4"/>
    <w:rsid w:val="00E75FA1"/>
    <w:rsid w:val="00E76419"/>
    <w:rsid w:val="00E77787"/>
    <w:rsid w:val="00E77CD7"/>
    <w:rsid w:val="00E82017"/>
    <w:rsid w:val="00E82792"/>
    <w:rsid w:val="00E844D7"/>
    <w:rsid w:val="00E850EB"/>
    <w:rsid w:val="00E8527A"/>
    <w:rsid w:val="00E92E9D"/>
    <w:rsid w:val="00E93B3C"/>
    <w:rsid w:val="00E96A7F"/>
    <w:rsid w:val="00EA031A"/>
    <w:rsid w:val="00EA0CE9"/>
    <w:rsid w:val="00EA1342"/>
    <w:rsid w:val="00EA1A40"/>
    <w:rsid w:val="00EA330D"/>
    <w:rsid w:val="00EA5190"/>
    <w:rsid w:val="00EA5F4C"/>
    <w:rsid w:val="00EA6109"/>
    <w:rsid w:val="00EB2688"/>
    <w:rsid w:val="00EB6181"/>
    <w:rsid w:val="00EB664F"/>
    <w:rsid w:val="00EB76AC"/>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2800"/>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1EAD"/>
    <w:rsid w:val="00F82E69"/>
    <w:rsid w:val="00F8414D"/>
    <w:rsid w:val="00F84181"/>
    <w:rsid w:val="00F84C5D"/>
    <w:rsid w:val="00F85FF8"/>
    <w:rsid w:val="00F86271"/>
    <w:rsid w:val="00F87176"/>
    <w:rsid w:val="00F87303"/>
    <w:rsid w:val="00F91287"/>
    <w:rsid w:val="00F917FA"/>
    <w:rsid w:val="00F91B28"/>
    <w:rsid w:val="00F91DA0"/>
    <w:rsid w:val="00F9306F"/>
    <w:rsid w:val="00F94B4E"/>
    <w:rsid w:val="00F95430"/>
    <w:rsid w:val="00F978B7"/>
    <w:rsid w:val="00FA2FCD"/>
    <w:rsid w:val="00FA3FA8"/>
    <w:rsid w:val="00FA4718"/>
    <w:rsid w:val="00FA6E64"/>
    <w:rsid w:val="00FB1DCD"/>
    <w:rsid w:val="00FB2DF2"/>
    <w:rsid w:val="00FB2F0E"/>
    <w:rsid w:val="00FB31CC"/>
    <w:rsid w:val="00FC05EE"/>
    <w:rsid w:val="00FC2EC6"/>
    <w:rsid w:val="00FC339A"/>
    <w:rsid w:val="00FC36E0"/>
    <w:rsid w:val="00FC546F"/>
    <w:rsid w:val="00FC6F5E"/>
    <w:rsid w:val="00FC711A"/>
    <w:rsid w:val="00FC7716"/>
    <w:rsid w:val="00FC7D31"/>
    <w:rsid w:val="00FD13AC"/>
    <w:rsid w:val="00FD2D28"/>
    <w:rsid w:val="00FD6BFE"/>
    <w:rsid w:val="00FE3FF3"/>
    <w:rsid w:val="00FE6A87"/>
    <w:rsid w:val="00FE6D8B"/>
    <w:rsid w:val="00FF459F"/>
    <w:rsid w:val="00FF4D4F"/>
    <w:rsid w:val="00FF7E52"/>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05E0C28-9F92-406B-B6F2-9559D3CBF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Revision"/>
    <w:hidden/>
    <w:uiPriority w:val="99"/>
    <w:semiHidden/>
    <w:rsid w:val="00C70AF5"/>
    <w:rPr>
      <w:kern w:val="2"/>
      <w:sz w:val="21"/>
      <w:szCs w:val="22"/>
    </w:rPr>
  </w:style>
  <w:style w:type="character" w:styleId="af6">
    <w:name w:val="FollowedHyperlink"/>
    <w:basedOn w:val="a0"/>
    <w:uiPriority w:val="99"/>
    <w:semiHidden/>
    <w:unhideWhenUsed/>
    <w:rsid w:val="00FB2DF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16014</Words>
  <Characters>91281</Characters>
  <Application>Microsoft Office Word</Application>
  <DocSecurity>0</DocSecurity>
  <Lines>760</Lines>
  <Paragraphs>214</Paragraphs>
  <ScaleCrop>false</ScaleCrop>
  <Company>Microsoft</Company>
  <LinksUpToDate>false</LinksUpToDate>
  <CharactersWithSpaces>107081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张婕茹</cp:lastModifiedBy>
  <cp:revision>28</cp:revision>
  <cp:lastPrinted>2013-02-18T03:10:00Z</cp:lastPrinted>
  <dcterms:created xsi:type="dcterms:W3CDTF">2021-06-23T05:22:00Z</dcterms:created>
  <dcterms:modified xsi:type="dcterms:W3CDTF">2021-06-29T02:09:00Z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