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rPr>
      </w:pPr>
    </w:p>
    <w:p>
      <w:pPr>
        <w:rPr>
          <w:sz w:val="32"/>
        </w:rPr>
      </w:pPr>
    </w:p>
    <w:p>
      <w:pPr>
        <w:rPr>
          <w:sz w:val="32"/>
        </w:rPr>
      </w:pPr>
    </w:p>
    <w:p>
      <w:pPr>
        <w:jc w:val="center"/>
        <w:rPr>
          <w:sz w:val="32"/>
        </w:rPr>
      </w:pPr>
      <w:r>
        <w:drawing>
          <wp:inline distT="0" distB="0" distL="0" distR="0">
            <wp:extent cx="4361180" cy="562610"/>
            <wp:effectExtent l="0" t="0" r="1270" b="8890"/>
            <wp:docPr id="6"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61180" cy="562610"/>
                    </a:xfrm>
                    <a:prstGeom prst="rect">
                      <a:avLst/>
                    </a:prstGeom>
                    <a:noFill/>
                    <a:ln>
                      <a:noFill/>
                    </a:ln>
                  </pic:spPr>
                </pic:pic>
              </a:graphicData>
            </a:graphic>
          </wp:inline>
        </w:drawing>
      </w:r>
    </w:p>
    <w:p>
      <w:pPr>
        <w:autoSpaceDE w:val="0"/>
        <w:autoSpaceDN w:val="0"/>
        <w:adjustRightInd w:val="0"/>
        <w:snapToGrid w:val="0"/>
        <w:spacing w:before="63" w:line="360" w:lineRule="auto"/>
        <w:ind w:right="13" w:rightChars="6"/>
        <w:jc w:val="center"/>
        <w:rPr>
          <w:rFonts w:ascii="宋体" w:hAnsi="宋体"/>
          <w:b/>
          <w:spacing w:val="2"/>
          <w:w w:val="99"/>
          <w:kern w:val="0"/>
          <w:position w:val="-4"/>
          <w:sz w:val="44"/>
          <w:szCs w:val="44"/>
        </w:rPr>
      </w:pPr>
    </w:p>
    <w:p>
      <w:pPr>
        <w:autoSpaceDE w:val="0"/>
        <w:autoSpaceDN w:val="0"/>
        <w:adjustRightInd w:val="0"/>
        <w:snapToGrid w:val="0"/>
        <w:spacing w:before="63" w:line="360" w:lineRule="auto"/>
        <w:ind w:right="13" w:rightChars="6"/>
        <w:jc w:val="center"/>
        <w:rPr>
          <w:rFonts w:ascii="宋体" w:hAnsi="宋体"/>
          <w:b/>
          <w:spacing w:val="2"/>
          <w:w w:val="99"/>
          <w:kern w:val="0"/>
          <w:position w:val="-4"/>
          <w:sz w:val="44"/>
          <w:szCs w:val="44"/>
        </w:rPr>
      </w:pPr>
    </w:p>
    <w:p>
      <w:pPr>
        <w:autoSpaceDE w:val="0"/>
        <w:autoSpaceDN w:val="0"/>
        <w:adjustRightInd w:val="0"/>
        <w:snapToGrid w:val="0"/>
        <w:spacing w:before="63" w:line="360" w:lineRule="auto"/>
        <w:ind w:right="13" w:rightChars="6"/>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交银施罗德创业板50指数型证券投资基金</w:t>
      </w:r>
    </w:p>
    <w:p>
      <w:pPr>
        <w:autoSpaceDE w:val="0"/>
        <w:autoSpaceDN w:val="0"/>
        <w:adjustRightInd w:val="0"/>
        <w:snapToGrid w:val="0"/>
        <w:spacing w:before="63" w:line="360" w:lineRule="auto"/>
        <w:ind w:right="13" w:rightChars="6"/>
        <w:jc w:val="center"/>
        <w:rPr>
          <w:rFonts w:ascii="宋体" w:hAnsi="宋体"/>
          <w:b/>
          <w:kern w:val="0"/>
          <w:sz w:val="44"/>
          <w:szCs w:val="44"/>
        </w:rPr>
      </w:pPr>
      <w:r>
        <w:rPr>
          <w:rFonts w:ascii="宋体" w:hAnsi="宋体"/>
          <w:b/>
          <w:spacing w:val="2"/>
          <w:w w:val="99"/>
          <w:kern w:val="0"/>
          <w:sz w:val="44"/>
          <w:szCs w:val="44"/>
        </w:rPr>
        <w:t>(更新)招募说明书</w:t>
      </w:r>
    </w:p>
    <w:p>
      <w:pPr>
        <w:snapToGrid w:val="0"/>
        <w:spacing w:line="360" w:lineRule="auto"/>
        <w:jc w:val="center"/>
        <w:rPr>
          <w:rFonts w:ascii="宋体" w:hAnsi="宋体"/>
          <w:b/>
          <w:sz w:val="30"/>
          <w:szCs w:val="30"/>
        </w:rPr>
      </w:pPr>
      <w:r>
        <w:rPr>
          <w:rFonts w:ascii="Times New Roman" w:hAnsi="Times New Roman"/>
          <w:b/>
          <w:color w:val="000000"/>
          <w:sz w:val="32"/>
          <w:szCs w:val="32"/>
        </w:rPr>
        <w:t>(2021年第2号)</w:t>
      </w: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firstLine="1410" w:firstLineChars="500"/>
        <w:rPr>
          <w:rFonts w:ascii="宋体" w:hAnsi="宋体"/>
          <w:b/>
          <w:w w:val="99"/>
          <w:kern w:val="0"/>
          <w:sz w:val="28"/>
          <w:szCs w:val="32"/>
        </w:rPr>
      </w:pPr>
      <w:r>
        <w:rPr>
          <w:rFonts w:ascii="宋体" w:hAnsi="宋体"/>
          <w:b/>
          <w:spacing w:val="2"/>
          <w:w w:val="99"/>
          <w:kern w:val="0"/>
          <w:sz w:val="28"/>
          <w:szCs w:val="32"/>
        </w:rPr>
        <w:t>基金管理人：交银施罗德基金管理有限公司</w:t>
      </w:r>
    </w:p>
    <w:p>
      <w:pPr>
        <w:autoSpaceDE w:val="0"/>
        <w:autoSpaceDN w:val="0"/>
        <w:adjustRightInd w:val="0"/>
        <w:snapToGrid w:val="0"/>
        <w:spacing w:line="360" w:lineRule="auto"/>
        <w:ind w:firstLine="1410" w:firstLineChars="500"/>
        <w:rPr>
          <w:rFonts w:ascii="宋体" w:hAnsi="宋体"/>
          <w:b/>
          <w:w w:val="99"/>
          <w:kern w:val="0"/>
          <w:sz w:val="28"/>
          <w:szCs w:val="32"/>
        </w:rPr>
      </w:pPr>
      <w:r>
        <w:rPr>
          <w:rFonts w:ascii="宋体" w:hAnsi="宋体"/>
          <w:b/>
          <w:spacing w:val="2"/>
          <w:w w:val="99"/>
          <w:kern w:val="0"/>
          <w:sz w:val="28"/>
          <w:szCs w:val="32"/>
        </w:rPr>
        <w:t>基金托管人：招商银行股份有限公司</w:t>
      </w: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b/>
          <w:kern w:val="0"/>
          <w:sz w:val="28"/>
          <w:szCs w:val="32"/>
        </w:rPr>
      </w:pPr>
      <w:r>
        <w:rPr>
          <w:rFonts w:ascii="Times New Roman" w:hAnsi="Times New Roman"/>
          <w:b/>
          <w:spacing w:val="2"/>
          <w:w w:val="99"/>
          <w:kern w:val="0"/>
          <w:sz w:val="28"/>
          <w:szCs w:val="32"/>
        </w:rPr>
        <w:t>二〇二</w:t>
      </w:r>
      <w:r>
        <w:rPr>
          <w:rFonts w:hint="eastAsia" w:ascii="Times New Roman" w:hAnsi="Times New Roman"/>
          <w:b/>
          <w:spacing w:val="2"/>
          <w:w w:val="99"/>
          <w:kern w:val="0"/>
          <w:sz w:val="28"/>
          <w:szCs w:val="32"/>
        </w:rPr>
        <w:t>一</w:t>
      </w:r>
      <w:r>
        <w:rPr>
          <w:rFonts w:ascii="Times New Roman" w:hAnsi="Times New Roman"/>
          <w:b/>
          <w:spacing w:val="2"/>
          <w:w w:val="99"/>
          <w:kern w:val="0"/>
          <w:sz w:val="28"/>
          <w:szCs w:val="32"/>
        </w:rPr>
        <w:t>年</w:t>
      </w:r>
      <w:r>
        <w:rPr>
          <w:rFonts w:hint="eastAsia" w:ascii="Times New Roman" w:hAnsi="Times New Roman"/>
          <w:b/>
          <w:spacing w:val="2"/>
          <w:w w:val="99"/>
          <w:kern w:val="0"/>
          <w:sz w:val="28"/>
          <w:szCs w:val="32"/>
        </w:rPr>
        <w:t>五</w:t>
      </w:r>
      <w:r>
        <w:rPr>
          <w:rFonts w:ascii="Times New Roman" w:hAnsi="Times New Roman"/>
          <w:b/>
          <w:spacing w:val="2"/>
          <w:w w:val="99"/>
          <w:kern w:val="0"/>
          <w:sz w:val="28"/>
          <w:szCs w:val="32"/>
        </w:rPr>
        <w:t>月</w:t>
      </w:r>
    </w:p>
    <w:p>
      <w:pPr>
        <w:autoSpaceDE w:val="0"/>
        <w:autoSpaceDN w:val="0"/>
        <w:adjustRightInd w:val="0"/>
        <w:snapToGrid w:val="0"/>
        <w:spacing w:line="360" w:lineRule="auto"/>
        <w:ind w:left="1347" w:right="13" w:rightChars="6"/>
        <w:rPr>
          <w:rFonts w:ascii="宋体" w:hAnsi="宋体"/>
          <w:kern w:val="0"/>
          <w:sz w:val="32"/>
          <w:szCs w:val="32"/>
        </w:rPr>
        <w:sectPr>
          <w:headerReference r:id="rId4" w:type="first"/>
          <w:headerReference r:id="rId3" w:type="default"/>
          <w:footerReference r:id="rId5" w:type="default"/>
          <w:pgSz w:w="11920" w:h="16840"/>
          <w:pgMar w:top="1560" w:right="1680" w:bottom="280" w:left="1680" w:header="0" w:footer="1073" w:gutter="0"/>
          <w:pgNumType w:start="1"/>
          <w:cols w:space="720" w:num="1"/>
          <w:titlePg/>
          <w:docGrid w:linePitch="286" w:charSpace="0"/>
        </w:sectPr>
      </w:pPr>
    </w:p>
    <w:p>
      <w:pPr>
        <w:pStyle w:val="2"/>
        <w:snapToGrid w:val="0"/>
        <w:spacing w:before="240" w:beforeLines="0" w:after="240"/>
        <w:rPr>
          <w:rFonts w:ascii="宋体" w:hAnsi="宋体"/>
          <w:kern w:val="0"/>
        </w:rPr>
      </w:pPr>
      <w:bookmarkStart w:id="0" w:name="_Toc496884613"/>
      <w:bookmarkStart w:id="1" w:name="_Toc324920538"/>
      <w:bookmarkStart w:id="2" w:name="_Toc54104343"/>
      <w:r>
        <w:rPr>
          <w:rFonts w:ascii="Times New Roman" w:hAnsi="Times New Roman"/>
          <w:kern w:val="0"/>
        </w:rPr>
        <w:t>重要提示</w:t>
      </w:r>
      <w:bookmarkEnd w:id="0"/>
      <w:bookmarkEnd w:id="1"/>
      <w:bookmarkEnd w:id="2"/>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交银施罗德创业板50指数型证券投资基金（以下简称“本基金”）经2019年4月28日中国证券监督管理委员会（以下简称“中国证监会”）证监许可【2019】845号文准予募集注册。本基金基金合同于2019年11月20日正式生效。</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信用风险；本基金投资策略所特有的指数化投资风险；投资资产支持证券的特定风险；投资股指期货的特定风险；连续六十个工作日出现基金份额持有人数量不满200人或基金资产净值低于5000万元情形时，基金管理人可依基金合同约定提前终止基金合同的风险；投资本基金特有的其他风险等等。其中指数化投资风险主要包括：标的指数回报与股票市场平均回报偏离的风险、标的指数波动的风险、基金投资组合回报与标的指数回报偏离的风险、标的指数变更的风险</w:t>
      </w:r>
      <w:r>
        <w:rPr>
          <w:rFonts w:hint="eastAsia" w:ascii="Times New Roman" w:hAnsi="Times New Roman"/>
          <w:kern w:val="0"/>
          <w:sz w:val="24"/>
        </w:rPr>
        <w:t>、跟踪误差控制未达约定目标的风险、指数编制机构停止服务的风险、成份股停牌的风险</w:t>
      </w:r>
      <w:r>
        <w:rPr>
          <w:rFonts w:ascii="Times New Roman" w:hAnsi="Times New Roman"/>
          <w:kern w:val="0"/>
          <w:sz w:val="24"/>
        </w:rPr>
        <w:t>等。</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以及不适当的估值使基金资产面临损失的风险等。</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是一只股票型基金，其预期风险和预期收益高于混合型基金、债券型基金和货币市场基金。本基金为指数型基金，主要采用组合复制策略及适当的替代性策略跟踪创业板50指数，具有与标的指数以及标的指数所代表的股票市场相似的风险收益特征。</w:t>
      </w:r>
    </w:p>
    <w:p>
      <w:pPr>
        <w:autoSpaceDE w:val="0"/>
        <w:autoSpaceDN w:val="0"/>
        <w:adjustRightInd w:val="0"/>
        <w:snapToGrid w:val="0"/>
        <w:spacing w:line="360" w:lineRule="auto"/>
        <w:ind w:left="105" w:leftChars="50" w:firstLine="480" w:firstLineChars="200"/>
        <w:rPr>
          <w:rFonts w:ascii="Times New Roman" w:hAnsi="Times New Roman"/>
          <w:bCs/>
          <w:kern w:val="0"/>
          <w:sz w:val="24"/>
        </w:rPr>
      </w:pPr>
      <w:r>
        <w:rPr>
          <w:rFonts w:hint="eastAsia" w:ascii="Times New Roman" w:hAnsi="Times New Roman"/>
          <w:bCs/>
          <w:kern w:val="0"/>
          <w:sz w:val="24"/>
        </w:rPr>
        <w:t>本基金为指数基金，投资者投资于本基金面临跟踪误差控制未达约定目标、指数编制机构停止服务、成份券停牌等潜在风险。</w:t>
      </w:r>
    </w:p>
    <w:p>
      <w:pPr>
        <w:autoSpaceDE w:val="0"/>
        <w:autoSpaceDN w:val="0"/>
        <w:adjustRightInd w:val="0"/>
        <w:snapToGrid w:val="0"/>
        <w:spacing w:line="360" w:lineRule="auto"/>
        <w:ind w:left="105" w:leftChars="50" w:firstLine="480" w:firstLineChars="200"/>
        <w:rPr>
          <w:rFonts w:ascii="Times New Roman" w:hAnsi="Times New Roman"/>
          <w:bCs/>
          <w:kern w:val="0"/>
          <w:sz w:val="24"/>
        </w:rPr>
      </w:pPr>
      <w:r>
        <w:rPr>
          <w:rFonts w:hint="eastAsia" w:ascii="Times New Roman" w:hAnsi="Times New Roman"/>
          <w:bCs/>
          <w:kern w:val="0"/>
          <w:sz w:val="24"/>
        </w:rPr>
        <w:t>本基金标的指数为</w:t>
      </w:r>
      <w:r>
        <w:rPr>
          <w:rFonts w:ascii="Times New Roman" w:hAnsi="Times New Roman"/>
          <w:bCs/>
          <w:kern w:val="0"/>
          <w:sz w:val="24"/>
        </w:rPr>
        <w:t>创业板50指数。</w:t>
      </w:r>
    </w:p>
    <w:p>
      <w:pPr>
        <w:autoSpaceDE w:val="0"/>
        <w:autoSpaceDN w:val="0"/>
        <w:adjustRightInd w:val="0"/>
        <w:snapToGrid w:val="0"/>
        <w:spacing w:line="360" w:lineRule="auto"/>
        <w:ind w:left="105" w:leftChars="50" w:firstLine="480" w:firstLineChars="200"/>
        <w:rPr>
          <w:rFonts w:ascii="Times New Roman" w:hAnsi="Times New Roman"/>
          <w:bCs/>
          <w:kern w:val="0"/>
          <w:sz w:val="24"/>
        </w:rPr>
      </w:pPr>
      <w:r>
        <w:rPr>
          <w:rFonts w:hint="eastAsia" w:ascii="Times New Roman" w:hAnsi="Times New Roman"/>
          <w:bCs/>
          <w:kern w:val="0"/>
          <w:sz w:val="24"/>
        </w:rPr>
        <w:t>1、选样空间</w:t>
      </w:r>
    </w:p>
    <w:p>
      <w:pPr>
        <w:autoSpaceDE w:val="0"/>
        <w:autoSpaceDN w:val="0"/>
        <w:adjustRightInd w:val="0"/>
        <w:snapToGrid w:val="0"/>
        <w:spacing w:line="360" w:lineRule="auto"/>
        <w:ind w:left="105" w:leftChars="50" w:firstLine="480" w:firstLineChars="200"/>
        <w:rPr>
          <w:rFonts w:ascii="Times New Roman" w:hAnsi="Times New Roman"/>
          <w:bCs/>
          <w:kern w:val="0"/>
          <w:sz w:val="24"/>
        </w:rPr>
      </w:pPr>
      <w:r>
        <w:rPr>
          <w:rFonts w:hint="eastAsia" w:ascii="Times New Roman" w:hAnsi="Times New Roman"/>
          <w:bCs/>
          <w:kern w:val="0"/>
          <w:sz w:val="24"/>
        </w:rPr>
        <w:t>创业板指数样本股。</w:t>
      </w:r>
    </w:p>
    <w:p>
      <w:pPr>
        <w:autoSpaceDE w:val="0"/>
        <w:autoSpaceDN w:val="0"/>
        <w:adjustRightInd w:val="0"/>
        <w:snapToGrid w:val="0"/>
        <w:spacing w:line="360" w:lineRule="auto"/>
        <w:ind w:left="105" w:leftChars="50" w:firstLine="480" w:firstLineChars="200"/>
        <w:rPr>
          <w:rFonts w:ascii="Times New Roman" w:hAnsi="Times New Roman"/>
          <w:bCs/>
          <w:kern w:val="0"/>
          <w:sz w:val="24"/>
        </w:rPr>
      </w:pPr>
      <w:r>
        <w:rPr>
          <w:rFonts w:hint="eastAsia" w:ascii="Times New Roman" w:hAnsi="Times New Roman"/>
          <w:bCs/>
          <w:kern w:val="0"/>
          <w:sz w:val="24"/>
        </w:rPr>
        <w:t>2、选样方法</w:t>
      </w:r>
    </w:p>
    <w:p>
      <w:pPr>
        <w:autoSpaceDE w:val="0"/>
        <w:autoSpaceDN w:val="0"/>
        <w:adjustRightInd w:val="0"/>
        <w:snapToGrid w:val="0"/>
        <w:spacing w:line="360" w:lineRule="auto"/>
        <w:ind w:left="105" w:leftChars="50" w:firstLine="480" w:firstLineChars="200"/>
        <w:rPr>
          <w:rFonts w:ascii="Times New Roman" w:hAnsi="Times New Roman"/>
          <w:bCs/>
          <w:kern w:val="0"/>
          <w:sz w:val="24"/>
        </w:rPr>
      </w:pPr>
      <w:r>
        <w:rPr>
          <w:rFonts w:hint="eastAsia" w:ascii="Times New Roman" w:hAnsi="Times New Roman"/>
          <w:bCs/>
          <w:kern w:val="0"/>
          <w:sz w:val="24"/>
        </w:rPr>
        <w:t>考察选样空间股票最近6个月的日均成交金额，结合行业覆盖情况选取排名靠前的5</w:t>
      </w:r>
      <w:r>
        <w:rPr>
          <w:rFonts w:ascii="Times New Roman" w:hAnsi="Times New Roman"/>
          <w:bCs/>
          <w:kern w:val="0"/>
          <w:sz w:val="24"/>
        </w:rPr>
        <w:t>0只股票组成指数样本股</w:t>
      </w:r>
      <w:r>
        <w:rPr>
          <w:rFonts w:hint="eastAsia" w:ascii="Times New Roman" w:hAnsi="Times New Roman"/>
          <w:bCs/>
          <w:kern w:val="0"/>
          <w:sz w:val="24"/>
        </w:rPr>
        <w:t>。</w:t>
      </w:r>
    </w:p>
    <w:p>
      <w:pPr>
        <w:autoSpaceDE w:val="0"/>
        <w:autoSpaceDN w:val="0"/>
        <w:adjustRightInd w:val="0"/>
        <w:snapToGrid w:val="0"/>
        <w:spacing w:line="360" w:lineRule="auto"/>
        <w:ind w:left="105" w:leftChars="50" w:firstLine="480" w:firstLineChars="200"/>
        <w:rPr>
          <w:rFonts w:ascii="Times New Roman" w:hAnsi="Times New Roman"/>
          <w:bCs/>
          <w:kern w:val="0"/>
          <w:sz w:val="24"/>
        </w:rPr>
      </w:pPr>
      <w:r>
        <w:rPr>
          <w:rFonts w:hint="eastAsia" w:ascii="Times New Roman" w:hAnsi="Times New Roman"/>
          <w:bCs/>
          <w:kern w:val="0"/>
          <w:sz w:val="24"/>
        </w:rPr>
        <w:t>3、指数计算</w:t>
      </w:r>
    </w:p>
    <w:p>
      <w:pPr>
        <w:autoSpaceDE w:val="0"/>
        <w:autoSpaceDN w:val="0"/>
        <w:adjustRightInd w:val="0"/>
        <w:snapToGrid w:val="0"/>
        <w:spacing w:line="360" w:lineRule="auto"/>
        <w:ind w:left="105" w:leftChars="50" w:firstLine="480" w:firstLineChars="200"/>
        <w:rPr>
          <w:rFonts w:ascii="Times New Roman" w:hAnsi="Times New Roman"/>
          <w:bCs/>
          <w:kern w:val="0"/>
          <w:sz w:val="24"/>
        </w:rPr>
      </w:pPr>
      <w:r>
        <w:rPr>
          <w:rFonts w:hint="eastAsia" w:ascii="Times New Roman" w:hAnsi="Times New Roman"/>
          <w:bCs/>
          <w:kern w:val="0"/>
          <w:sz w:val="24"/>
        </w:rPr>
        <w:t>指数采用派式加权法，依据下列公示逐日连锁实时计算：</w:t>
      </w:r>
    </w:p>
    <w:p>
      <w:pPr>
        <w:autoSpaceDE w:val="0"/>
        <w:autoSpaceDN w:val="0"/>
        <w:adjustRightInd w:val="0"/>
        <w:snapToGrid w:val="0"/>
        <w:spacing w:line="360" w:lineRule="auto"/>
        <w:ind w:left="105" w:leftChars="50" w:firstLine="480" w:firstLineChars="200"/>
        <w:rPr>
          <w:rFonts w:ascii="Times New Roman" w:hAnsi="Times New Roman"/>
          <w:bCs/>
          <w:kern w:val="0"/>
          <w:sz w:val="24"/>
        </w:rPr>
      </w:pPr>
      <w:r>
        <w:rPr>
          <w:rFonts w:ascii="Times New Roman" w:hAnsi="Times New Roman"/>
          <w:bCs/>
          <w:kern w:val="0"/>
          <w:sz w:val="24"/>
        </w:rPr>
        <w:drawing>
          <wp:inline distT="0" distB="0" distL="0" distR="0">
            <wp:extent cx="4079875" cy="562610"/>
            <wp:effectExtent l="0" t="0" r="0" b="8890"/>
            <wp:docPr id="5" name="图片 4" descr="16137163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61371636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079875" cy="562610"/>
                    </a:xfrm>
                    <a:prstGeom prst="rect">
                      <a:avLst/>
                    </a:prstGeom>
                    <a:noFill/>
                    <a:ln>
                      <a:noFill/>
                    </a:ln>
                  </pic:spPr>
                </pic:pic>
              </a:graphicData>
            </a:graphic>
          </wp:inline>
        </w:drawing>
      </w:r>
    </w:p>
    <w:p>
      <w:pPr>
        <w:autoSpaceDE w:val="0"/>
        <w:autoSpaceDN w:val="0"/>
        <w:adjustRightInd w:val="0"/>
        <w:snapToGrid w:val="0"/>
        <w:spacing w:line="360" w:lineRule="auto"/>
        <w:ind w:left="105" w:leftChars="50" w:firstLine="480" w:firstLineChars="200"/>
        <w:rPr>
          <w:rFonts w:ascii="Times New Roman" w:hAnsi="Times New Roman"/>
          <w:bCs/>
          <w:kern w:val="0"/>
          <w:sz w:val="24"/>
        </w:rPr>
      </w:pPr>
      <w:r>
        <w:rPr>
          <w:rFonts w:hint="eastAsia" w:ascii="Times New Roman" w:hAnsi="Times New Roman"/>
          <w:bCs/>
          <w:kern w:val="0"/>
          <w:sz w:val="24"/>
        </w:rPr>
        <w:t>有关标的指数具体编制方案及成份股信息详见深圳证券信息有限公司国证指数网网站，网址：</w:t>
      </w:r>
      <w:r>
        <w:rPr>
          <w:rFonts w:ascii="Times New Roman" w:hAnsi="Times New Roman"/>
          <w:bCs/>
          <w:kern w:val="0"/>
          <w:sz w:val="24"/>
        </w:rPr>
        <w:t>www.cnindex.com.cn</w:t>
      </w:r>
      <w:r>
        <w:rPr>
          <w:rFonts w:hint="eastAsia" w:ascii="Times New Roman" w:hAnsi="Times New Roman"/>
          <w:bCs/>
          <w:kern w:val="0"/>
          <w:sz w:val="24"/>
        </w:rPr>
        <w:t>。</w:t>
      </w:r>
    </w:p>
    <w:p>
      <w:pPr>
        <w:autoSpaceDE w:val="0"/>
        <w:autoSpaceDN w:val="0"/>
        <w:adjustRightInd w:val="0"/>
        <w:snapToGrid w:val="0"/>
        <w:spacing w:line="360" w:lineRule="auto"/>
        <w:ind w:left="105" w:leftChars="50" w:firstLine="480" w:firstLineChars="200"/>
        <w:rPr>
          <w:rFonts w:ascii="Times New Roman" w:hAnsi="Times New Roman"/>
          <w:kern w:val="0"/>
          <w:sz w:val="24"/>
        </w:rPr>
      </w:pPr>
      <w:r>
        <w:rPr>
          <w:rFonts w:ascii="Times New Roman" w:hAnsi="Times New Roman"/>
          <w:kern w:val="0"/>
          <w:sz w:val="24"/>
        </w:rPr>
        <w:t>投资有风险，投资人在投资本基金前应认真阅读本基金的招募说明书、基金合同、基金产品资料概要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买者自负”原则，在投资者作出投资决策后，基金运营状况与基金净值变化引致的投资风险，由投资者自行负责。</w:t>
      </w:r>
    </w:p>
    <w:p>
      <w:pPr>
        <w:autoSpaceDE w:val="0"/>
        <w:autoSpaceDN w:val="0"/>
        <w:adjustRightInd w:val="0"/>
        <w:snapToGrid w:val="0"/>
        <w:spacing w:line="360" w:lineRule="auto"/>
        <w:ind w:left="105" w:leftChars="50" w:firstLine="480" w:firstLineChars="200"/>
        <w:rPr>
          <w:rFonts w:ascii="宋体" w:hAnsi="宋体"/>
          <w:kern w:val="0"/>
          <w:sz w:val="24"/>
        </w:rPr>
      </w:pPr>
      <w:r>
        <w:rPr>
          <w:rFonts w:hint="eastAsia" w:ascii="宋体" w:hAnsi="宋体"/>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pPr>
        <w:autoSpaceDE w:val="0"/>
        <w:autoSpaceDN w:val="0"/>
        <w:adjustRightInd w:val="0"/>
        <w:snapToGrid w:val="0"/>
        <w:spacing w:line="360" w:lineRule="auto"/>
        <w:ind w:left="105" w:leftChars="50" w:firstLine="480" w:firstLineChars="200"/>
        <w:rPr>
          <w:rFonts w:ascii="宋体" w:hAnsi="宋体"/>
          <w:kern w:val="0"/>
          <w:sz w:val="24"/>
        </w:rPr>
      </w:pPr>
      <w:r>
        <w:rPr>
          <w:rFonts w:hint="eastAsia" w:ascii="宋体" w:hAnsi="宋体"/>
          <w:kern w:val="0"/>
          <w:sz w:val="24"/>
        </w:rPr>
        <w:t>本基金可根据投资策略需要或市场环境的变化，选择将部分基金资产投资于存托凭证或选择不将基金资产投资于存托凭证，基金资产并非必然投资存托凭证。</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本基金单一投资者持有基金份额数不得超过基金份额总数的50%，但在基金运作过程中因基金份额赎回等情形导致被动超过前述50%比例的除外。</w:t>
      </w:r>
    </w:p>
    <w:p>
      <w:pPr>
        <w:autoSpaceDE w:val="0"/>
        <w:autoSpaceDN w:val="0"/>
        <w:adjustRightInd w:val="0"/>
        <w:snapToGrid w:val="0"/>
        <w:spacing w:line="360" w:lineRule="auto"/>
        <w:ind w:left="105" w:leftChars="50" w:firstLine="480" w:firstLineChars="200"/>
        <w:rPr>
          <w:rFonts w:ascii="Times New Roman" w:hAnsi="Times New Roman"/>
          <w:kern w:val="0"/>
          <w:sz w:val="24"/>
        </w:rPr>
      </w:pPr>
      <w:r>
        <w:rPr>
          <w:rFonts w:hint="eastAsia" w:ascii="Times New Roman" w:hAnsi="Times New Roman"/>
          <w:kern w:val="0"/>
          <w:sz w:val="24"/>
        </w:rPr>
        <w:t>本次更新招募说明书主要对基金经理变更相关事项进行了相应更新，更新截止日为2021年5月6日，除非另有说明，本招募说明书其他所载内容截止日为</w:t>
      </w:r>
      <w:r>
        <w:rPr>
          <w:rFonts w:ascii="Times New Roman" w:hAnsi="Times New Roman"/>
          <w:kern w:val="0"/>
          <w:sz w:val="24"/>
        </w:rPr>
        <w:t>2020年09月10日</w:t>
      </w:r>
      <w:r>
        <w:rPr>
          <w:rFonts w:hint="eastAsia" w:ascii="Times New Roman" w:hAnsi="Times New Roman"/>
          <w:kern w:val="0"/>
          <w:sz w:val="24"/>
        </w:rPr>
        <w:t>，有关财务和业绩表现数据截止日为</w:t>
      </w:r>
      <w:r>
        <w:rPr>
          <w:rFonts w:ascii="Times New Roman" w:hAnsi="Times New Roman"/>
          <w:kern w:val="0"/>
          <w:sz w:val="24"/>
        </w:rPr>
        <w:t>2020年06月30日</w:t>
      </w:r>
      <w:r>
        <w:rPr>
          <w:rFonts w:hint="eastAsia" w:ascii="Times New Roman" w:hAnsi="Times New Roman"/>
          <w:kern w:val="0"/>
          <w:sz w:val="24"/>
        </w:rPr>
        <w:t>，财务和业绩表现数据未经审计。</w:t>
      </w:r>
    </w:p>
    <w:p>
      <w:pPr>
        <w:autoSpaceDE w:val="0"/>
        <w:autoSpaceDN w:val="0"/>
        <w:adjustRightInd w:val="0"/>
        <w:snapToGrid w:val="0"/>
        <w:spacing w:line="360" w:lineRule="auto"/>
        <w:ind w:left="105" w:leftChars="50" w:firstLine="480" w:firstLineChars="200"/>
        <w:rPr>
          <w:rFonts w:ascii="Times New Roman" w:hAnsi="Times New Roman"/>
          <w:kern w:val="0"/>
          <w:sz w:val="24"/>
        </w:rPr>
        <w:sectPr>
          <w:headerReference r:id="rId6" w:type="default"/>
          <w:pgSz w:w="11920" w:h="16840"/>
          <w:pgMar w:top="1440" w:right="1680" w:bottom="280" w:left="1680" w:header="0" w:footer="1073" w:gutter="0"/>
          <w:pgNumType w:start="1"/>
          <w:cols w:space="720" w:num="1"/>
        </w:sectPr>
      </w:pPr>
    </w:p>
    <w:p>
      <w:pPr>
        <w:pStyle w:val="26"/>
        <w:snapToGrid w:val="0"/>
        <w:spacing w:after="240" w:line="360" w:lineRule="auto"/>
        <w:jc w:val="center"/>
        <w:rPr>
          <w:rFonts w:ascii="宋体" w:hAnsi="宋体"/>
          <w:sz w:val="24"/>
        </w:rPr>
      </w:pPr>
      <w:r>
        <w:rPr>
          <w:rFonts w:ascii="宋体" w:hAnsi="宋体"/>
          <w:color w:val="000000"/>
          <w:position w:val="-4"/>
          <w:sz w:val="24"/>
          <w:szCs w:val="30"/>
        </w:rPr>
        <w:t>目</w:t>
      </w:r>
      <w:r>
        <w:rPr>
          <w:rFonts w:ascii="宋体" w:hAnsi="宋体"/>
          <w:color w:val="000000"/>
          <w:position w:val="-4"/>
          <w:sz w:val="24"/>
          <w:szCs w:val="30"/>
        </w:rPr>
        <w:tab/>
      </w:r>
      <w:r>
        <w:rPr>
          <w:rFonts w:ascii="宋体" w:hAnsi="宋体"/>
          <w:color w:val="000000"/>
          <w:position w:val="-4"/>
          <w:sz w:val="24"/>
          <w:szCs w:val="30"/>
        </w:rPr>
        <w:t>录</w:t>
      </w:r>
      <w:r>
        <w:rPr>
          <w:rFonts w:ascii="宋体" w:hAnsi="宋体"/>
          <w:color w:val="000000"/>
          <w:position w:val="-4"/>
          <w:sz w:val="24"/>
          <w:szCs w:val="30"/>
        </w:rPr>
        <w:fldChar w:fldCharType="begin"/>
      </w:r>
      <w:r>
        <w:rPr>
          <w:rFonts w:ascii="宋体" w:hAnsi="宋体"/>
          <w:color w:val="000000"/>
          <w:position w:val="-4"/>
          <w:sz w:val="24"/>
          <w:szCs w:val="30"/>
        </w:rPr>
        <w:instrText xml:space="preserve"> TOC \o "1-3" \f - \h \t "-1" </w:instrText>
      </w:r>
      <w:r>
        <w:rPr>
          <w:rFonts w:ascii="宋体" w:hAnsi="宋体"/>
          <w:color w:val="000000"/>
          <w:position w:val="-4"/>
          <w:sz w:val="24"/>
          <w:szCs w:val="30"/>
        </w:rPr>
        <w:fldChar w:fldCharType="separate"/>
      </w:r>
    </w:p>
    <w:p>
      <w:pPr>
        <w:pStyle w:val="16"/>
        <w:tabs>
          <w:tab w:val="right" w:leader="dot" w:pos="8550"/>
        </w:tabs>
        <w:spacing w:line="360" w:lineRule="auto"/>
        <w:rPr>
          <w:rFonts w:ascii="宋体" w:hAnsi="宋体"/>
          <w:sz w:val="24"/>
        </w:rPr>
      </w:pPr>
      <w:r>
        <w:fldChar w:fldCharType="begin"/>
      </w:r>
      <w:r>
        <w:instrText xml:space="preserve"> HYPERLINK \l "_Toc54104343" </w:instrText>
      </w:r>
      <w:r>
        <w:fldChar w:fldCharType="separate"/>
      </w:r>
      <w:r>
        <w:rPr>
          <w:rStyle w:val="24"/>
          <w:rFonts w:hint="eastAsia" w:ascii="宋体" w:hAnsi="宋体"/>
          <w:kern w:val="0"/>
          <w:sz w:val="24"/>
        </w:rPr>
        <w:t>重要提示</w:t>
      </w:r>
      <w:r>
        <w:rPr>
          <w:rFonts w:ascii="宋体" w:hAnsi="宋体"/>
          <w:sz w:val="24"/>
        </w:rPr>
        <w:tab/>
      </w:r>
      <w:r>
        <w:rPr>
          <w:rFonts w:ascii="宋体" w:hAnsi="宋体"/>
          <w:sz w:val="24"/>
        </w:rPr>
        <w:fldChar w:fldCharType="begin"/>
      </w:r>
      <w:r>
        <w:rPr>
          <w:rFonts w:ascii="宋体" w:hAnsi="宋体"/>
          <w:sz w:val="24"/>
        </w:rPr>
        <w:instrText xml:space="preserve"> PAGEREF _Toc54104343 \h </w:instrText>
      </w:r>
      <w:r>
        <w:rPr>
          <w:rFonts w:ascii="宋体" w:hAnsi="宋体"/>
          <w:sz w:val="24"/>
        </w:rPr>
        <w:fldChar w:fldCharType="separate"/>
      </w:r>
      <w:r>
        <w:rPr>
          <w:rFonts w:ascii="宋体" w:hAnsi="宋体"/>
          <w:sz w:val="24"/>
        </w:rPr>
        <w:t>1</w:t>
      </w:r>
      <w:r>
        <w:rPr>
          <w:rFonts w:ascii="宋体" w:hAnsi="宋体"/>
          <w:sz w:val="24"/>
        </w:rPr>
        <w:fldChar w:fldCharType="end"/>
      </w:r>
      <w:r>
        <w:rPr>
          <w:rFonts w:ascii="宋体" w:hAnsi="宋体"/>
          <w:sz w:val="24"/>
        </w:rPr>
        <w:fldChar w:fldCharType="end"/>
      </w:r>
    </w:p>
    <w:p>
      <w:pPr>
        <w:pStyle w:val="16"/>
        <w:tabs>
          <w:tab w:val="right" w:leader="dot" w:pos="8550"/>
        </w:tabs>
        <w:spacing w:line="360" w:lineRule="auto"/>
        <w:rPr>
          <w:rFonts w:ascii="宋体" w:hAnsi="宋体"/>
          <w:sz w:val="24"/>
        </w:rPr>
      </w:pPr>
      <w:r>
        <w:fldChar w:fldCharType="begin"/>
      </w:r>
      <w:r>
        <w:instrText xml:space="preserve"> HYPERLINK \l "_Toc54104344" </w:instrText>
      </w:r>
      <w:r>
        <w:fldChar w:fldCharType="separate"/>
      </w:r>
      <w:r>
        <w:rPr>
          <w:rStyle w:val="24"/>
          <w:rFonts w:hint="eastAsia" w:ascii="宋体" w:hAnsi="宋体"/>
          <w:sz w:val="24"/>
        </w:rPr>
        <w:t>一、绪言</w:t>
      </w:r>
      <w:r>
        <w:rPr>
          <w:rFonts w:ascii="宋体" w:hAnsi="宋体"/>
          <w:sz w:val="24"/>
        </w:rPr>
        <w:tab/>
      </w:r>
      <w:r>
        <w:rPr>
          <w:rFonts w:ascii="宋体" w:hAnsi="宋体"/>
          <w:sz w:val="24"/>
        </w:rPr>
        <w:fldChar w:fldCharType="begin"/>
      </w:r>
      <w:r>
        <w:rPr>
          <w:rFonts w:ascii="宋体" w:hAnsi="宋体"/>
          <w:sz w:val="24"/>
        </w:rPr>
        <w:instrText xml:space="preserve"> PAGEREF _Toc54104344 \h </w:instrText>
      </w:r>
      <w:r>
        <w:rPr>
          <w:rFonts w:ascii="宋体" w:hAnsi="宋体"/>
          <w:sz w:val="24"/>
        </w:rPr>
        <w:fldChar w:fldCharType="separate"/>
      </w:r>
      <w:r>
        <w:rPr>
          <w:rFonts w:ascii="宋体" w:hAnsi="宋体"/>
          <w:sz w:val="24"/>
        </w:rPr>
        <w:t>4</w:t>
      </w:r>
      <w:r>
        <w:rPr>
          <w:rFonts w:ascii="宋体" w:hAnsi="宋体"/>
          <w:sz w:val="24"/>
        </w:rPr>
        <w:fldChar w:fldCharType="end"/>
      </w:r>
      <w:r>
        <w:rPr>
          <w:rFonts w:ascii="宋体" w:hAnsi="宋体"/>
          <w:sz w:val="24"/>
        </w:rPr>
        <w:fldChar w:fldCharType="end"/>
      </w:r>
    </w:p>
    <w:p>
      <w:pPr>
        <w:pStyle w:val="16"/>
        <w:tabs>
          <w:tab w:val="right" w:leader="dot" w:pos="8550"/>
        </w:tabs>
        <w:spacing w:line="360" w:lineRule="auto"/>
        <w:rPr>
          <w:rFonts w:ascii="宋体" w:hAnsi="宋体"/>
          <w:sz w:val="24"/>
        </w:rPr>
      </w:pPr>
      <w:r>
        <w:fldChar w:fldCharType="begin"/>
      </w:r>
      <w:r>
        <w:instrText xml:space="preserve"> HYPERLINK \l "_Toc54104345" </w:instrText>
      </w:r>
      <w:r>
        <w:fldChar w:fldCharType="separate"/>
      </w:r>
      <w:r>
        <w:rPr>
          <w:rStyle w:val="24"/>
          <w:rFonts w:hint="eastAsia" w:ascii="宋体" w:hAnsi="宋体"/>
          <w:sz w:val="24"/>
        </w:rPr>
        <w:t>二、释义</w:t>
      </w:r>
      <w:r>
        <w:rPr>
          <w:rFonts w:ascii="宋体" w:hAnsi="宋体"/>
          <w:sz w:val="24"/>
        </w:rPr>
        <w:tab/>
      </w:r>
      <w:r>
        <w:rPr>
          <w:rFonts w:ascii="宋体" w:hAnsi="宋体"/>
          <w:sz w:val="24"/>
        </w:rPr>
        <w:fldChar w:fldCharType="begin"/>
      </w:r>
      <w:r>
        <w:rPr>
          <w:rFonts w:ascii="宋体" w:hAnsi="宋体"/>
          <w:sz w:val="24"/>
        </w:rPr>
        <w:instrText xml:space="preserve"> PAGEREF _Toc54104345 \h </w:instrText>
      </w:r>
      <w:r>
        <w:rPr>
          <w:rFonts w:ascii="宋体" w:hAnsi="宋体"/>
          <w:sz w:val="24"/>
        </w:rPr>
        <w:fldChar w:fldCharType="separate"/>
      </w:r>
      <w:r>
        <w:rPr>
          <w:rFonts w:ascii="宋体" w:hAnsi="宋体"/>
          <w:sz w:val="24"/>
        </w:rPr>
        <w:t>5</w:t>
      </w:r>
      <w:r>
        <w:rPr>
          <w:rFonts w:ascii="宋体" w:hAnsi="宋体"/>
          <w:sz w:val="24"/>
        </w:rPr>
        <w:fldChar w:fldCharType="end"/>
      </w:r>
      <w:r>
        <w:rPr>
          <w:rFonts w:ascii="宋体" w:hAnsi="宋体"/>
          <w:sz w:val="24"/>
        </w:rPr>
        <w:fldChar w:fldCharType="end"/>
      </w:r>
    </w:p>
    <w:p>
      <w:pPr>
        <w:pStyle w:val="16"/>
        <w:tabs>
          <w:tab w:val="right" w:leader="dot" w:pos="8550"/>
        </w:tabs>
        <w:spacing w:line="360" w:lineRule="auto"/>
        <w:rPr>
          <w:rFonts w:ascii="宋体" w:hAnsi="宋体"/>
          <w:sz w:val="24"/>
        </w:rPr>
      </w:pPr>
      <w:r>
        <w:fldChar w:fldCharType="begin"/>
      </w:r>
      <w:r>
        <w:instrText xml:space="preserve"> HYPERLINK \l "_Toc54104346" </w:instrText>
      </w:r>
      <w:r>
        <w:fldChar w:fldCharType="separate"/>
      </w:r>
      <w:r>
        <w:rPr>
          <w:rStyle w:val="24"/>
          <w:rFonts w:hint="eastAsia" w:ascii="宋体" w:hAnsi="宋体"/>
          <w:sz w:val="24"/>
        </w:rPr>
        <w:t>三、基金管理人</w:t>
      </w:r>
      <w:r>
        <w:rPr>
          <w:rFonts w:ascii="宋体" w:hAnsi="宋体"/>
          <w:sz w:val="24"/>
        </w:rPr>
        <w:tab/>
      </w:r>
      <w:r>
        <w:rPr>
          <w:rFonts w:ascii="宋体" w:hAnsi="宋体"/>
          <w:sz w:val="24"/>
        </w:rPr>
        <w:fldChar w:fldCharType="begin"/>
      </w:r>
      <w:r>
        <w:rPr>
          <w:rFonts w:ascii="宋体" w:hAnsi="宋体"/>
          <w:sz w:val="24"/>
        </w:rPr>
        <w:instrText xml:space="preserve"> PAGEREF _Toc54104346 \h </w:instrText>
      </w:r>
      <w:r>
        <w:rPr>
          <w:rFonts w:ascii="宋体" w:hAnsi="宋体"/>
          <w:sz w:val="24"/>
        </w:rPr>
        <w:fldChar w:fldCharType="separate"/>
      </w:r>
      <w:r>
        <w:rPr>
          <w:rFonts w:ascii="宋体" w:hAnsi="宋体"/>
          <w:sz w:val="24"/>
        </w:rPr>
        <w:t>10</w:t>
      </w:r>
      <w:r>
        <w:rPr>
          <w:rFonts w:ascii="宋体" w:hAnsi="宋体"/>
          <w:sz w:val="24"/>
        </w:rPr>
        <w:fldChar w:fldCharType="end"/>
      </w:r>
      <w:r>
        <w:rPr>
          <w:rFonts w:ascii="宋体" w:hAnsi="宋体"/>
          <w:sz w:val="24"/>
        </w:rPr>
        <w:fldChar w:fldCharType="end"/>
      </w:r>
    </w:p>
    <w:p>
      <w:pPr>
        <w:pStyle w:val="16"/>
        <w:tabs>
          <w:tab w:val="right" w:leader="dot" w:pos="8550"/>
        </w:tabs>
        <w:spacing w:line="360" w:lineRule="auto"/>
        <w:rPr>
          <w:rFonts w:ascii="宋体" w:hAnsi="宋体"/>
          <w:sz w:val="24"/>
        </w:rPr>
      </w:pPr>
      <w:r>
        <w:fldChar w:fldCharType="begin"/>
      </w:r>
      <w:r>
        <w:instrText xml:space="preserve"> HYPERLINK \l "_Toc54104347" </w:instrText>
      </w:r>
      <w:r>
        <w:fldChar w:fldCharType="separate"/>
      </w:r>
      <w:r>
        <w:rPr>
          <w:rStyle w:val="24"/>
          <w:rFonts w:hint="eastAsia" w:ascii="宋体" w:hAnsi="宋体"/>
          <w:sz w:val="24"/>
        </w:rPr>
        <w:t>四、基金托管人</w:t>
      </w:r>
      <w:r>
        <w:rPr>
          <w:rFonts w:ascii="宋体" w:hAnsi="宋体"/>
          <w:sz w:val="24"/>
        </w:rPr>
        <w:tab/>
      </w:r>
      <w:r>
        <w:rPr>
          <w:rFonts w:ascii="宋体" w:hAnsi="宋体"/>
          <w:sz w:val="24"/>
        </w:rPr>
        <w:fldChar w:fldCharType="begin"/>
      </w:r>
      <w:r>
        <w:rPr>
          <w:rFonts w:ascii="宋体" w:hAnsi="宋体"/>
          <w:sz w:val="24"/>
        </w:rPr>
        <w:instrText xml:space="preserve"> PAGEREF _Toc54104347 \h </w:instrText>
      </w:r>
      <w:r>
        <w:rPr>
          <w:rFonts w:ascii="宋体" w:hAnsi="宋体"/>
          <w:sz w:val="24"/>
        </w:rPr>
        <w:fldChar w:fldCharType="separate"/>
      </w:r>
      <w:r>
        <w:rPr>
          <w:rFonts w:ascii="宋体" w:hAnsi="宋体"/>
          <w:sz w:val="24"/>
        </w:rPr>
        <w:t>18</w:t>
      </w:r>
      <w:r>
        <w:rPr>
          <w:rFonts w:ascii="宋体" w:hAnsi="宋体"/>
          <w:sz w:val="24"/>
        </w:rPr>
        <w:fldChar w:fldCharType="end"/>
      </w:r>
      <w:r>
        <w:rPr>
          <w:rFonts w:ascii="宋体" w:hAnsi="宋体"/>
          <w:sz w:val="24"/>
        </w:rPr>
        <w:fldChar w:fldCharType="end"/>
      </w:r>
    </w:p>
    <w:p>
      <w:pPr>
        <w:pStyle w:val="16"/>
        <w:tabs>
          <w:tab w:val="right" w:leader="dot" w:pos="8550"/>
        </w:tabs>
        <w:spacing w:line="360" w:lineRule="auto"/>
        <w:rPr>
          <w:rFonts w:ascii="宋体" w:hAnsi="宋体"/>
          <w:sz w:val="24"/>
        </w:rPr>
      </w:pPr>
      <w:r>
        <w:fldChar w:fldCharType="begin"/>
      </w:r>
      <w:r>
        <w:instrText xml:space="preserve"> HYPERLINK \l "_Toc54104348" </w:instrText>
      </w:r>
      <w:r>
        <w:fldChar w:fldCharType="separate"/>
      </w:r>
      <w:r>
        <w:rPr>
          <w:rStyle w:val="24"/>
          <w:rFonts w:hint="eastAsia" w:ascii="宋体" w:hAnsi="宋体"/>
          <w:sz w:val="24"/>
        </w:rPr>
        <w:t>五、相关服务机构</w:t>
      </w:r>
      <w:r>
        <w:rPr>
          <w:rFonts w:ascii="宋体" w:hAnsi="宋体"/>
          <w:sz w:val="24"/>
        </w:rPr>
        <w:tab/>
      </w:r>
      <w:r>
        <w:rPr>
          <w:rFonts w:ascii="宋体" w:hAnsi="宋体"/>
          <w:sz w:val="24"/>
        </w:rPr>
        <w:fldChar w:fldCharType="begin"/>
      </w:r>
      <w:r>
        <w:rPr>
          <w:rFonts w:ascii="宋体" w:hAnsi="宋体"/>
          <w:sz w:val="24"/>
        </w:rPr>
        <w:instrText xml:space="preserve"> PAGEREF _Toc54104348 \h </w:instrText>
      </w:r>
      <w:r>
        <w:rPr>
          <w:rFonts w:ascii="宋体" w:hAnsi="宋体"/>
          <w:sz w:val="24"/>
        </w:rPr>
        <w:fldChar w:fldCharType="separate"/>
      </w:r>
      <w:r>
        <w:rPr>
          <w:rFonts w:ascii="宋体" w:hAnsi="宋体"/>
          <w:sz w:val="24"/>
        </w:rPr>
        <w:t>23</w:t>
      </w:r>
      <w:r>
        <w:rPr>
          <w:rFonts w:ascii="宋体" w:hAnsi="宋体"/>
          <w:sz w:val="24"/>
        </w:rPr>
        <w:fldChar w:fldCharType="end"/>
      </w:r>
      <w:r>
        <w:rPr>
          <w:rFonts w:ascii="宋体" w:hAnsi="宋体"/>
          <w:sz w:val="24"/>
        </w:rPr>
        <w:fldChar w:fldCharType="end"/>
      </w:r>
    </w:p>
    <w:p>
      <w:pPr>
        <w:pStyle w:val="16"/>
        <w:tabs>
          <w:tab w:val="right" w:leader="dot" w:pos="8550"/>
        </w:tabs>
        <w:spacing w:line="360" w:lineRule="auto"/>
        <w:rPr>
          <w:rFonts w:ascii="宋体" w:hAnsi="宋体"/>
          <w:sz w:val="24"/>
        </w:rPr>
      </w:pPr>
      <w:r>
        <w:fldChar w:fldCharType="begin"/>
      </w:r>
      <w:r>
        <w:instrText xml:space="preserve"> HYPERLINK \l "_Toc54104349" </w:instrText>
      </w:r>
      <w:r>
        <w:fldChar w:fldCharType="separate"/>
      </w:r>
      <w:r>
        <w:rPr>
          <w:rStyle w:val="24"/>
          <w:rFonts w:hint="eastAsia" w:ascii="宋体" w:hAnsi="宋体"/>
          <w:sz w:val="24"/>
        </w:rPr>
        <w:t>六、基金的募集</w:t>
      </w:r>
      <w:r>
        <w:rPr>
          <w:rFonts w:ascii="宋体" w:hAnsi="宋体"/>
          <w:sz w:val="24"/>
        </w:rPr>
        <w:tab/>
      </w:r>
      <w:r>
        <w:rPr>
          <w:rFonts w:ascii="宋体" w:hAnsi="宋体"/>
          <w:sz w:val="24"/>
        </w:rPr>
        <w:fldChar w:fldCharType="begin"/>
      </w:r>
      <w:r>
        <w:rPr>
          <w:rFonts w:ascii="宋体" w:hAnsi="宋体"/>
          <w:sz w:val="24"/>
        </w:rPr>
        <w:instrText xml:space="preserve"> PAGEREF _Toc54104349 \h </w:instrText>
      </w:r>
      <w:r>
        <w:rPr>
          <w:rFonts w:ascii="宋体" w:hAnsi="宋体"/>
          <w:sz w:val="24"/>
        </w:rPr>
        <w:fldChar w:fldCharType="separate"/>
      </w:r>
      <w:r>
        <w:rPr>
          <w:rFonts w:ascii="宋体" w:hAnsi="宋体"/>
          <w:sz w:val="24"/>
        </w:rPr>
        <w:t>40</w:t>
      </w:r>
      <w:r>
        <w:rPr>
          <w:rFonts w:ascii="宋体" w:hAnsi="宋体"/>
          <w:sz w:val="24"/>
        </w:rPr>
        <w:fldChar w:fldCharType="end"/>
      </w:r>
      <w:r>
        <w:rPr>
          <w:rFonts w:ascii="宋体" w:hAnsi="宋体"/>
          <w:sz w:val="24"/>
        </w:rPr>
        <w:fldChar w:fldCharType="end"/>
      </w:r>
    </w:p>
    <w:p>
      <w:pPr>
        <w:pStyle w:val="16"/>
        <w:tabs>
          <w:tab w:val="right" w:leader="dot" w:pos="8550"/>
        </w:tabs>
        <w:spacing w:line="360" w:lineRule="auto"/>
        <w:rPr>
          <w:rFonts w:ascii="宋体" w:hAnsi="宋体"/>
          <w:sz w:val="24"/>
        </w:rPr>
      </w:pPr>
      <w:r>
        <w:fldChar w:fldCharType="begin"/>
      </w:r>
      <w:r>
        <w:instrText xml:space="preserve"> HYPERLINK \l "_Toc54104350" </w:instrText>
      </w:r>
      <w:r>
        <w:fldChar w:fldCharType="separate"/>
      </w:r>
      <w:r>
        <w:rPr>
          <w:rStyle w:val="24"/>
          <w:rFonts w:hint="eastAsia" w:ascii="宋体" w:hAnsi="宋体"/>
          <w:sz w:val="24"/>
        </w:rPr>
        <w:t>七、基金合同的生效</w:t>
      </w:r>
      <w:r>
        <w:rPr>
          <w:rFonts w:ascii="宋体" w:hAnsi="宋体"/>
          <w:sz w:val="24"/>
        </w:rPr>
        <w:tab/>
      </w:r>
      <w:r>
        <w:rPr>
          <w:rFonts w:ascii="宋体" w:hAnsi="宋体"/>
          <w:sz w:val="24"/>
        </w:rPr>
        <w:fldChar w:fldCharType="begin"/>
      </w:r>
      <w:r>
        <w:rPr>
          <w:rFonts w:ascii="宋体" w:hAnsi="宋体"/>
          <w:sz w:val="24"/>
        </w:rPr>
        <w:instrText xml:space="preserve"> PAGEREF _Toc54104350 \h </w:instrText>
      </w:r>
      <w:r>
        <w:rPr>
          <w:rFonts w:ascii="宋体" w:hAnsi="宋体"/>
          <w:sz w:val="24"/>
        </w:rPr>
        <w:fldChar w:fldCharType="separate"/>
      </w:r>
      <w:r>
        <w:rPr>
          <w:rFonts w:ascii="宋体" w:hAnsi="宋体"/>
          <w:sz w:val="24"/>
        </w:rPr>
        <w:t>41</w:t>
      </w:r>
      <w:r>
        <w:rPr>
          <w:rFonts w:ascii="宋体" w:hAnsi="宋体"/>
          <w:sz w:val="24"/>
        </w:rPr>
        <w:fldChar w:fldCharType="end"/>
      </w:r>
      <w:r>
        <w:rPr>
          <w:rFonts w:ascii="宋体" w:hAnsi="宋体"/>
          <w:sz w:val="24"/>
        </w:rPr>
        <w:fldChar w:fldCharType="end"/>
      </w:r>
    </w:p>
    <w:p>
      <w:pPr>
        <w:pStyle w:val="16"/>
        <w:tabs>
          <w:tab w:val="right" w:leader="dot" w:pos="8550"/>
        </w:tabs>
        <w:spacing w:line="360" w:lineRule="auto"/>
        <w:rPr>
          <w:rFonts w:ascii="宋体" w:hAnsi="宋体"/>
          <w:sz w:val="24"/>
        </w:rPr>
      </w:pPr>
      <w:r>
        <w:fldChar w:fldCharType="begin"/>
      </w:r>
      <w:r>
        <w:instrText xml:space="preserve"> HYPERLINK \l "_Toc54104351" </w:instrText>
      </w:r>
      <w:r>
        <w:fldChar w:fldCharType="separate"/>
      </w:r>
      <w:r>
        <w:rPr>
          <w:rStyle w:val="24"/>
          <w:rFonts w:hint="eastAsia" w:ascii="宋体" w:hAnsi="宋体"/>
          <w:sz w:val="24"/>
        </w:rPr>
        <w:t>八、基金份额的申购与赎回</w:t>
      </w:r>
      <w:r>
        <w:rPr>
          <w:rFonts w:ascii="宋体" w:hAnsi="宋体"/>
          <w:sz w:val="24"/>
        </w:rPr>
        <w:tab/>
      </w:r>
      <w:r>
        <w:rPr>
          <w:rFonts w:ascii="宋体" w:hAnsi="宋体"/>
          <w:sz w:val="24"/>
        </w:rPr>
        <w:fldChar w:fldCharType="begin"/>
      </w:r>
      <w:r>
        <w:rPr>
          <w:rFonts w:ascii="宋体" w:hAnsi="宋体"/>
          <w:sz w:val="24"/>
        </w:rPr>
        <w:instrText xml:space="preserve"> PAGEREF _Toc54104351 \h </w:instrText>
      </w:r>
      <w:r>
        <w:rPr>
          <w:rFonts w:ascii="宋体" w:hAnsi="宋体"/>
          <w:sz w:val="24"/>
        </w:rPr>
        <w:fldChar w:fldCharType="separate"/>
      </w:r>
      <w:r>
        <w:rPr>
          <w:rFonts w:ascii="宋体" w:hAnsi="宋体"/>
          <w:sz w:val="24"/>
        </w:rPr>
        <w:t>42</w:t>
      </w:r>
      <w:r>
        <w:rPr>
          <w:rFonts w:ascii="宋体" w:hAnsi="宋体"/>
          <w:sz w:val="24"/>
        </w:rPr>
        <w:fldChar w:fldCharType="end"/>
      </w:r>
      <w:r>
        <w:rPr>
          <w:rFonts w:ascii="宋体" w:hAnsi="宋体"/>
          <w:sz w:val="24"/>
        </w:rPr>
        <w:fldChar w:fldCharType="end"/>
      </w:r>
    </w:p>
    <w:p>
      <w:pPr>
        <w:pStyle w:val="16"/>
        <w:tabs>
          <w:tab w:val="right" w:leader="dot" w:pos="8550"/>
        </w:tabs>
        <w:spacing w:line="360" w:lineRule="auto"/>
        <w:rPr>
          <w:rFonts w:ascii="宋体" w:hAnsi="宋体"/>
          <w:sz w:val="24"/>
        </w:rPr>
      </w:pPr>
      <w:r>
        <w:fldChar w:fldCharType="begin"/>
      </w:r>
      <w:r>
        <w:instrText xml:space="preserve"> HYPERLINK \l "_Toc54104352" </w:instrText>
      </w:r>
      <w:r>
        <w:fldChar w:fldCharType="separate"/>
      </w:r>
      <w:r>
        <w:rPr>
          <w:rStyle w:val="24"/>
          <w:rFonts w:hint="eastAsia" w:ascii="宋体" w:hAnsi="宋体"/>
          <w:sz w:val="24"/>
        </w:rPr>
        <w:t>九、基金的转换</w:t>
      </w:r>
      <w:r>
        <w:rPr>
          <w:rFonts w:ascii="宋体" w:hAnsi="宋体"/>
          <w:sz w:val="24"/>
        </w:rPr>
        <w:tab/>
      </w:r>
      <w:r>
        <w:rPr>
          <w:rFonts w:ascii="宋体" w:hAnsi="宋体"/>
          <w:sz w:val="24"/>
        </w:rPr>
        <w:fldChar w:fldCharType="begin"/>
      </w:r>
      <w:r>
        <w:rPr>
          <w:rFonts w:ascii="宋体" w:hAnsi="宋体"/>
          <w:sz w:val="24"/>
        </w:rPr>
        <w:instrText xml:space="preserve"> PAGEREF _Toc54104352 \h </w:instrText>
      </w:r>
      <w:r>
        <w:rPr>
          <w:rFonts w:ascii="宋体" w:hAnsi="宋体"/>
          <w:sz w:val="24"/>
        </w:rPr>
        <w:fldChar w:fldCharType="separate"/>
      </w:r>
      <w:r>
        <w:rPr>
          <w:rFonts w:ascii="宋体" w:hAnsi="宋体"/>
          <w:sz w:val="24"/>
        </w:rPr>
        <w:t>56</w:t>
      </w:r>
      <w:r>
        <w:rPr>
          <w:rFonts w:ascii="宋体" w:hAnsi="宋体"/>
          <w:sz w:val="24"/>
        </w:rPr>
        <w:fldChar w:fldCharType="end"/>
      </w:r>
      <w:r>
        <w:rPr>
          <w:rFonts w:ascii="宋体" w:hAnsi="宋体"/>
          <w:sz w:val="24"/>
        </w:rPr>
        <w:fldChar w:fldCharType="end"/>
      </w:r>
    </w:p>
    <w:p>
      <w:pPr>
        <w:pStyle w:val="16"/>
        <w:tabs>
          <w:tab w:val="right" w:leader="dot" w:pos="8550"/>
        </w:tabs>
        <w:spacing w:line="360" w:lineRule="auto"/>
        <w:rPr>
          <w:rFonts w:ascii="宋体" w:hAnsi="宋体"/>
          <w:sz w:val="24"/>
        </w:rPr>
      </w:pPr>
      <w:r>
        <w:fldChar w:fldCharType="begin"/>
      </w:r>
      <w:r>
        <w:instrText xml:space="preserve"> HYPERLINK \l "_Toc54104353" </w:instrText>
      </w:r>
      <w:r>
        <w:fldChar w:fldCharType="separate"/>
      </w:r>
      <w:r>
        <w:rPr>
          <w:rStyle w:val="24"/>
          <w:rFonts w:hint="eastAsia" w:ascii="宋体" w:hAnsi="宋体"/>
          <w:sz w:val="24"/>
        </w:rPr>
        <w:t>十、基金的投资</w:t>
      </w:r>
      <w:r>
        <w:rPr>
          <w:rFonts w:ascii="宋体" w:hAnsi="宋体"/>
          <w:sz w:val="24"/>
        </w:rPr>
        <w:tab/>
      </w:r>
      <w:r>
        <w:rPr>
          <w:rFonts w:ascii="宋体" w:hAnsi="宋体"/>
          <w:sz w:val="24"/>
        </w:rPr>
        <w:fldChar w:fldCharType="begin"/>
      </w:r>
      <w:r>
        <w:rPr>
          <w:rFonts w:ascii="宋体" w:hAnsi="宋体"/>
          <w:sz w:val="24"/>
        </w:rPr>
        <w:instrText xml:space="preserve"> PAGEREF _Toc54104353 \h </w:instrText>
      </w:r>
      <w:r>
        <w:rPr>
          <w:rFonts w:ascii="宋体" w:hAnsi="宋体"/>
          <w:sz w:val="24"/>
        </w:rPr>
        <w:fldChar w:fldCharType="separate"/>
      </w:r>
      <w:r>
        <w:rPr>
          <w:rFonts w:ascii="宋体" w:hAnsi="宋体"/>
          <w:sz w:val="24"/>
        </w:rPr>
        <w:t>63</w:t>
      </w:r>
      <w:r>
        <w:rPr>
          <w:rFonts w:ascii="宋体" w:hAnsi="宋体"/>
          <w:sz w:val="24"/>
        </w:rPr>
        <w:fldChar w:fldCharType="end"/>
      </w:r>
      <w:r>
        <w:rPr>
          <w:rFonts w:ascii="宋体" w:hAnsi="宋体"/>
          <w:sz w:val="24"/>
        </w:rPr>
        <w:fldChar w:fldCharType="end"/>
      </w:r>
    </w:p>
    <w:p>
      <w:pPr>
        <w:pStyle w:val="16"/>
        <w:tabs>
          <w:tab w:val="right" w:leader="dot" w:pos="8550"/>
        </w:tabs>
        <w:spacing w:line="360" w:lineRule="auto"/>
        <w:rPr>
          <w:rFonts w:ascii="宋体" w:hAnsi="宋体"/>
          <w:sz w:val="24"/>
        </w:rPr>
      </w:pPr>
      <w:r>
        <w:fldChar w:fldCharType="begin"/>
      </w:r>
      <w:r>
        <w:instrText xml:space="preserve"> HYPERLINK \l "_Toc54104354" </w:instrText>
      </w:r>
      <w:r>
        <w:fldChar w:fldCharType="separate"/>
      </w:r>
      <w:r>
        <w:rPr>
          <w:rStyle w:val="24"/>
          <w:rFonts w:hint="eastAsia" w:ascii="宋体" w:hAnsi="宋体"/>
          <w:sz w:val="24"/>
        </w:rPr>
        <w:t>十一、基金的业绩</w:t>
      </w:r>
      <w:r>
        <w:rPr>
          <w:rFonts w:ascii="宋体" w:hAnsi="宋体"/>
          <w:sz w:val="24"/>
        </w:rPr>
        <w:tab/>
      </w:r>
      <w:r>
        <w:rPr>
          <w:rFonts w:ascii="宋体" w:hAnsi="宋体"/>
          <w:sz w:val="24"/>
        </w:rPr>
        <w:fldChar w:fldCharType="begin"/>
      </w:r>
      <w:r>
        <w:rPr>
          <w:rFonts w:ascii="宋体" w:hAnsi="宋体"/>
          <w:sz w:val="24"/>
        </w:rPr>
        <w:instrText xml:space="preserve"> PAGEREF _Toc54104354 \h </w:instrText>
      </w:r>
      <w:r>
        <w:rPr>
          <w:rFonts w:ascii="宋体" w:hAnsi="宋体"/>
          <w:sz w:val="24"/>
        </w:rPr>
        <w:fldChar w:fldCharType="separate"/>
      </w:r>
      <w:r>
        <w:rPr>
          <w:rFonts w:ascii="宋体" w:hAnsi="宋体"/>
          <w:sz w:val="24"/>
        </w:rPr>
        <w:t>74</w:t>
      </w:r>
      <w:r>
        <w:rPr>
          <w:rFonts w:ascii="宋体" w:hAnsi="宋体"/>
          <w:sz w:val="24"/>
        </w:rPr>
        <w:fldChar w:fldCharType="end"/>
      </w:r>
      <w:r>
        <w:rPr>
          <w:rFonts w:ascii="宋体" w:hAnsi="宋体"/>
          <w:sz w:val="24"/>
        </w:rPr>
        <w:fldChar w:fldCharType="end"/>
      </w:r>
    </w:p>
    <w:p>
      <w:pPr>
        <w:pStyle w:val="16"/>
        <w:tabs>
          <w:tab w:val="right" w:leader="dot" w:pos="8550"/>
        </w:tabs>
        <w:spacing w:line="360" w:lineRule="auto"/>
        <w:rPr>
          <w:rFonts w:ascii="宋体" w:hAnsi="宋体"/>
          <w:sz w:val="24"/>
        </w:rPr>
      </w:pPr>
      <w:r>
        <w:fldChar w:fldCharType="begin"/>
      </w:r>
      <w:r>
        <w:instrText xml:space="preserve"> HYPERLINK \l "_Toc54104355" </w:instrText>
      </w:r>
      <w:r>
        <w:fldChar w:fldCharType="separate"/>
      </w:r>
      <w:r>
        <w:rPr>
          <w:rStyle w:val="24"/>
          <w:rFonts w:hint="eastAsia" w:ascii="宋体" w:hAnsi="宋体"/>
          <w:sz w:val="24"/>
        </w:rPr>
        <w:t>十二、基金的财产</w:t>
      </w:r>
      <w:r>
        <w:rPr>
          <w:rFonts w:ascii="宋体" w:hAnsi="宋体"/>
          <w:sz w:val="24"/>
        </w:rPr>
        <w:tab/>
      </w:r>
      <w:r>
        <w:rPr>
          <w:rFonts w:ascii="宋体" w:hAnsi="宋体"/>
          <w:sz w:val="24"/>
        </w:rPr>
        <w:fldChar w:fldCharType="begin"/>
      </w:r>
      <w:r>
        <w:rPr>
          <w:rFonts w:ascii="宋体" w:hAnsi="宋体"/>
          <w:sz w:val="24"/>
        </w:rPr>
        <w:instrText xml:space="preserve"> PAGEREF _Toc54104355 \h </w:instrText>
      </w:r>
      <w:r>
        <w:rPr>
          <w:rFonts w:ascii="宋体" w:hAnsi="宋体"/>
          <w:sz w:val="24"/>
        </w:rPr>
        <w:fldChar w:fldCharType="separate"/>
      </w:r>
      <w:r>
        <w:rPr>
          <w:rFonts w:ascii="宋体" w:hAnsi="宋体"/>
          <w:sz w:val="24"/>
        </w:rPr>
        <w:t>77</w:t>
      </w:r>
      <w:r>
        <w:rPr>
          <w:rFonts w:ascii="宋体" w:hAnsi="宋体"/>
          <w:sz w:val="24"/>
        </w:rPr>
        <w:fldChar w:fldCharType="end"/>
      </w:r>
      <w:r>
        <w:rPr>
          <w:rFonts w:ascii="宋体" w:hAnsi="宋体"/>
          <w:sz w:val="24"/>
        </w:rPr>
        <w:fldChar w:fldCharType="end"/>
      </w:r>
    </w:p>
    <w:p>
      <w:pPr>
        <w:pStyle w:val="16"/>
        <w:tabs>
          <w:tab w:val="right" w:leader="dot" w:pos="8550"/>
        </w:tabs>
        <w:spacing w:line="360" w:lineRule="auto"/>
        <w:rPr>
          <w:rFonts w:ascii="宋体" w:hAnsi="宋体"/>
          <w:sz w:val="24"/>
        </w:rPr>
      </w:pPr>
      <w:r>
        <w:fldChar w:fldCharType="begin"/>
      </w:r>
      <w:r>
        <w:instrText xml:space="preserve"> HYPERLINK \l "_Toc54104356" </w:instrText>
      </w:r>
      <w:r>
        <w:fldChar w:fldCharType="separate"/>
      </w:r>
      <w:r>
        <w:rPr>
          <w:rStyle w:val="24"/>
          <w:rFonts w:hint="eastAsia" w:ascii="宋体" w:hAnsi="宋体"/>
          <w:sz w:val="24"/>
        </w:rPr>
        <w:t>十三、基金资产的估值</w:t>
      </w:r>
      <w:r>
        <w:rPr>
          <w:rFonts w:ascii="宋体" w:hAnsi="宋体"/>
          <w:sz w:val="24"/>
        </w:rPr>
        <w:tab/>
      </w:r>
      <w:r>
        <w:rPr>
          <w:rFonts w:ascii="宋体" w:hAnsi="宋体"/>
          <w:sz w:val="24"/>
        </w:rPr>
        <w:fldChar w:fldCharType="begin"/>
      </w:r>
      <w:r>
        <w:rPr>
          <w:rFonts w:ascii="宋体" w:hAnsi="宋体"/>
          <w:sz w:val="24"/>
        </w:rPr>
        <w:instrText xml:space="preserve"> PAGEREF _Toc54104356 \h </w:instrText>
      </w:r>
      <w:r>
        <w:rPr>
          <w:rFonts w:ascii="宋体" w:hAnsi="宋体"/>
          <w:sz w:val="24"/>
        </w:rPr>
        <w:fldChar w:fldCharType="separate"/>
      </w:r>
      <w:r>
        <w:rPr>
          <w:rFonts w:ascii="宋体" w:hAnsi="宋体"/>
          <w:sz w:val="24"/>
        </w:rPr>
        <w:t>78</w:t>
      </w:r>
      <w:r>
        <w:rPr>
          <w:rFonts w:ascii="宋体" w:hAnsi="宋体"/>
          <w:sz w:val="24"/>
        </w:rPr>
        <w:fldChar w:fldCharType="end"/>
      </w:r>
      <w:r>
        <w:rPr>
          <w:rFonts w:ascii="宋体" w:hAnsi="宋体"/>
          <w:sz w:val="24"/>
        </w:rPr>
        <w:fldChar w:fldCharType="end"/>
      </w:r>
    </w:p>
    <w:p>
      <w:pPr>
        <w:pStyle w:val="16"/>
        <w:tabs>
          <w:tab w:val="right" w:leader="dot" w:pos="8550"/>
        </w:tabs>
        <w:spacing w:line="360" w:lineRule="auto"/>
        <w:rPr>
          <w:rFonts w:ascii="宋体" w:hAnsi="宋体"/>
          <w:sz w:val="24"/>
        </w:rPr>
      </w:pPr>
      <w:r>
        <w:fldChar w:fldCharType="begin"/>
      </w:r>
      <w:r>
        <w:instrText xml:space="preserve"> HYPERLINK \l "_Toc54104357" </w:instrText>
      </w:r>
      <w:r>
        <w:fldChar w:fldCharType="separate"/>
      </w:r>
      <w:r>
        <w:rPr>
          <w:rStyle w:val="24"/>
          <w:rFonts w:hint="eastAsia" w:ascii="宋体" w:hAnsi="宋体"/>
          <w:sz w:val="24"/>
        </w:rPr>
        <w:t>十四、基金收益与分配</w:t>
      </w:r>
      <w:r>
        <w:rPr>
          <w:rFonts w:ascii="宋体" w:hAnsi="宋体"/>
          <w:sz w:val="24"/>
        </w:rPr>
        <w:tab/>
      </w:r>
      <w:r>
        <w:rPr>
          <w:rFonts w:ascii="宋体" w:hAnsi="宋体"/>
          <w:sz w:val="24"/>
        </w:rPr>
        <w:fldChar w:fldCharType="begin"/>
      </w:r>
      <w:r>
        <w:rPr>
          <w:rFonts w:ascii="宋体" w:hAnsi="宋体"/>
          <w:sz w:val="24"/>
        </w:rPr>
        <w:instrText xml:space="preserve"> PAGEREF _Toc54104357 \h </w:instrText>
      </w:r>
      <w:r>
        <w:rPr>
          <w:rFonts w:ascii="宋体" w:hAnsi="宋体"/>
          <w:sz w:val="24"/>
        </w:rPr>
        <w:fldChar w:fldCharType="separate"/>
      </w:r>
      <w:r>
        <w:rPr>
          <w:rFonts w:ascii="宋体" w:hAnsi="宋体"/>
          <w:sz w:val="24"/>
        </w:rPr>
        <w:t>85</w:t>
      </w:r>
      <w:r>
        <w:rPr>
          <w:rFonts w:ascii="宋体" w:hAnsi="宋体"/>
          <w:sz w:val="24"/>
        </w:rPr>
        <w:fldChar w:fldCharType="end"/>
      </w:r>
      <w:r>
        <w:rPr>
          <w:rFonts w:ascii="宋体" w:hAnsi="宋体"/>
          <w:sz w:val="24"/>
        </w:rPr>
        <w:fldChar w:fldCharType="end"/>
      </w:r>
    </w:p>
    <w:p>
      <w:pPr>
        <w:pStyle w:val="16"/>
        <w:tabs>
          <w:tab w:val="right" w:leader="dot" w:pos="8550"/>
        </w:tabs>
        <w:spacing w:line="360" w:lineRule="auto"/>
        <w:rPr>
          <w:rFonts w:ascii="宋体" w:hAnsi="宋体"/>
          <w:sz w:val="24"/>
        </w:rPr>
      </w:pPr>
      <w:r>
        <w:fldChar w:fldCharType="begin"/>
      </w:r>
      <w:r>
        <w:instrText xml:space="preserve"> HYPERLINK \l "_Toc54104358" </w:instrText>
      </w:r>
      <w:r>
        <w:fldChar w:fldCharType="separate"/>
      </w:r>
      <w:r>
        <w:rPr>
          <w:rStyle w:val="24"/>
          <w:rFonts w:hint="eastAsia" w:ascii="宋体" w:hAnsi="宋体"/>
          <w:sz w:val="24"/>
        </w:rPr>
        <w:t>十五、基金的费用与税收</w:t>
      </w:r>
      <w:r>
        <w:rPr>
          <w:rFonts w:ascii="宋体" w:hAnsi="宋体"/>
          <w:sz w:val="24"/>
        </w:rPr>
        <w:tab/>
      </w:r>
      <w:r>
        <w:rPr>
          <w:rFonts w:ascii="宋体" w:hAnsi="宋体"/>
          <w:sz w:val="24"/>
        </w:rPr>
        <w:fldChar w:fldCharType="begin"/>
      </w:r>
      <w:r>
        <w:rPr>
          <w:rFonts w:ascii="宋体" w:hAnsi="宋体"/>
          <w:sz w:val="24"/>
        </w:rPr>
        <w:instrText xml:space="preserve"> PAGEREF _Toc54104358 \h </w:instrText>
      </w:r>
      <w:r>
        <w:rPr>
          <w:rFonts w:ascii="宋体" w:hAnsi="宋体"/>
          <w:sz w:val="24"/>
        </w:rPr>
        <w:fldChar w:fldCharType="separate"/>
      </w:r>
      <w:r>
        <w:rPr>
          <w:rFonts w:ascii="宋体" w:hAnsi="宋体"/>
          <w:sz w:val="24"/>
        </w:rPr>
        <w:t>87</w:t>
      </w:r>
      <w:r>
        <w:rPr>
          <w:rFonts w:ascii="宋体" w:hAnsi="宋体"/>
          <w:sz w:val="24"/>
        </w:rPr>
        <w:fldChar w:fldCharType="end"/>
      </w:r>
      <w:r>
        <w:rPr>
          <w:rFonts w:ascii="宋体" w:hAnsi="宋体"/>
          <w:sz w:val="24"/>
        </w:rPr>
        <w:fldChar w:fldCharType="end"/>
      </w:r>
    </w:p>
    <w:p>
      <w:pPr>
        <w:pStyle w:val="16"/>
        <w:tabs>
          <w:tab w:val="right" w:leader="dot" w:pos="8550"/>
        </w:tabs>
        <w:spacing w:line="360" w:lineRule="auto"/>
        <w:rPr>
          <w:rFonts w:ascii="宋体" w:hAnsi="宋体"/>
          <w:sz w:val="24"/>
        </w:rPr>
      </w:pPr>
      <w:r>
        <w:fldChar w:fldCharType="begin"/>
      </w:r>
      <w:r>
        <w:instrText xml:space="preserve"> HYPERLINK \l "_Toc54104359" </w:instrText>
      </w:r>
      <w:r>
        <w:fldChar w:fldCharType="separate"/>
      </w:r>
      <w:r>
        <w:rPr>
          <w:rStyle w:val="24"/>
          <w:rFonts w:hint="eastAsia" w:ascii="宋体" w:hAnsi="宋体"/>
          <w:sz w:val="24"/>
        </w:rPr>
        <w:t>十六、基金的会计与审计</w:t>
      </w:r>
      <w:r>
        <w:rPr>
          <w:rFonts w:ascii="宋体" w:hAnsi="宋体"/>
          <w:sz w:val="24"/>
        </w:rPr>
        <w:tab/>
      </w:r>
      <w:r>
        <w:rPr>
          <w:rFonts w:ascii="宋体" w:hAnsi="宋体"/>
          <w:sz w:val="24"/>
        </w:rPr>
        <w:fldChar w:fldCharType="begin"/>
      </w:r>
      <w:r>
        <w:rPr>
          <w:rFonts w:ascii="宋体" w:hAnsi="宋体"/>
          <w:sz w:val="24"/>
        </w:rPr>
        <w:instrText xml:space="preserve"> PAGEREF _Toc54104359 \h </w:instrText>
      </w:r>
      <w:r>
        <w:rPr>
          <w:rFonts w:ascii="宋体" w:hAnsi="宋体"/>
          <w:sz w:val="24"/>
        </w:rPr>
        <w:fldChar w:fldCharType="separate"/>
      </w:r>
      <w:r>
        <w:rPr>
          <w:rFonts w:ascii="宋体" w:hAnsi="宋体"/>
          <w:sz w:val="24"/>
        </w:rPr>
        <w:t>90</w:t>
      </w:r>
      <w:r>
        <w:rPr>
          <w:rFonts w:ascii="宋体" w:hAnsi="宋体"/>
          <w:sz w:val="24"/>
        </w:rPr>
        <w:fldChar w:fldCharType="end"/>
      </w:r>
      <w:r>
        <w:rPr>
          <w:rFonts w:ascii="宋体" w:hAnsi="宋体"/>
          <w:sz w:val="24"/>
        </w:rPr>
        <w:fldChar w:fldCharType="end"/>
      </w:r>
    </w:p>
    <w:p>
      <w:pPr>
        <w:pStyle w:val="16"/>
        <w:tabs>
          <w:tab w:val="right" w:leader="dot" w:pos="8550"/>
        </w:tabs>
        <w:spacing w:line="360" w:lineRule="auto"/>
        <w:rPr>
          <w:rFonts w:ascii="宋体" w:hAnsi="宋体"/>
          <w:sz w:val="24"/>
        </w:rPr>
      </w:pPr>
      <w:r>
        <w:fldChar w:fldCharType="begin"/>
      </w:r>
      <w:r>
        <w:instrText xml:space="preserve"> HYPERLINK \l "_Toc54104360" </w:instrText>
      </w:r>
      <w:r>
        <w:fldChar w:fldCharType="separate"/>
      </w:r>
      <w:r>
        <w:rPr>
          <w:rStyle w:val="24"/>
          <w:rFonts w:hint="eastAsia" w:ascii="宋体" w:hAnsi="宋体"/>
          <w:sz w:val="24"/>
        </w:rPr>
        <w:t>十七、基金的信息披露</w:t>
      </w:r>
      <w:r>
        <w:rPr>
          <w:rFonts w:ascii="宋体" w:hAnsi="宋体"/>
          <w:sz w:val="24"/>
        </w:rPr>
        <w:tab/>
      </w:r>
      <w:r>
        <w:rPr>
          <w:rFonts w:ascii="宋体" w:hAnsi="宋体"/>
          <w:sz w:val="24"/>
        </w:rPr>
        <w:fldChar w:fldCharType="begin"/>
      </w:r>
      <w:r>
        <w:rPr>
          <w:rFonts w:ascii="宋体" w:hAnsi="宋体"/>
          <w:sz w:val="24"/>
        </w:rPr>
        <w:instrText xml:space="preserve"> PAGEREF _Toc54104360 \h </w:instrText>
      </w:r>
      <w:r>
        <w:rPr>
          <w:rFonts w:ascii="宋体" w:hAnsi="宋体"/>
          <w:sz w:val="24"/>
        </w:rPr>
        <w:fldChar w:fldCharType="separate"/>
      </w:r>
      <w:r>
        <w:rPr>
          <w:rFonts w:ascii="宋体" w:hAnsi="宋体"/>
          <w:sz w:val="24"/>
        </w:rPr>
        <w:t>91</w:t>
      </w:r>
      <w:r>
        <w:rPr>
          <w:rFonts w:ascii="宋体" w:hAnsi="宋体"/>
          <w:sz w:val="24"/>
        </w:rPr>
        <w:fldChar w:fldCharType="end"/>
      </w:r>
      <w:r>
        <w:rPr>
          <w:rFonts w:ascii="宋体" w:hAnsi="宋体"/>
          <w:sz w:val="24"/>
        </w:rPr>
        <w:fldChar w:fldCharType="end"/>
      </w:r>
    </w:p>
    <w:p>
      <w:pPr>
        <w:pStyle w:val="16"/>
        <w:tabs>
          <w:tab w:val="right" w:leader="dot" w:pos="8550"/>
        </w:tabs>
        <w:spacing w:line="360" w:lineRule="auto"/>
        <w:rPr>
          <w:rFonts w:ascii="宋体" w:hAnsi="宋体"/>
          <w:sz w:val="24"/>
        </w:rPr>
      </w:pPr>
      <w:r>
        <w:fldChar w:fldCharType="begin"/>
      </w:r>
      <w:r>
        <w:instrText xml:space="preserve"> HYPERLINK \l "_Toc54104361" </w:instrText>
      </w:r>
      <w:r>
        <w:fldChar w:fldCharType="separate"/>
      </w:r>
      <w:r>
        <w:rPr>
          <w:rStyle w:val="24"/>
          <w:rFonts w:hint="eastAsia" w:ascii="宋体" w:hAnsi="宋体"/>
          <w:sz w:val="24"/>
        </w:rPr>
        <w:t>十八、风险揭示</w:t>
      </w:r>
      <w:r>
        <w:rPr>
          <w:rFonts w:ascii="宋体" w:hAnsi="宋体"/>
          <w:sz w:val="24"/>
        </w:rPr>
        <w:tab/>
      </w:r>
      <w:r>
        <w:rPr>
          <w:rFonts w:ascii="宋体" w:hAnsi="宋体"/>
          <w:sz w:val="24"/>
        </w:rPr>
        <w:fldChar w:fldCharType="begin"/>
      </w:r>
      <w:r>
        <w:rPr>
          <w:rFonts w:ascii="宋体" w:hAnsi="宋体"/>
          <w:sz w:val="24"/>
        </w:rPr>
        <w:instrText xml:space="preserve"> PAGEREF _Toc54104361 \h </w:instrText>
      </w:r>
      <w:r>
        <w:rPr>
          <w:rFonts w:ascii="宋体" w:hAnsi="宋体"/>
          <w:sz w:val="24"/>
        </w:rPr>
        <w:fldChar w:fldCharType="separate"/>
      </w:r>
      <w:r>
        <w:rPr>
          <w:rFonts w:ascii="宋体" w:hAnsi="宋体"/>
          <w:sz w:val="24"/>
        </w:rPr>
        <w:t>98</w:t>
      </w:r>
      <w:r>
        <w:rPr>
          <w:rFonts w:ascii="宋体" w:hAnsi="宋体"/>
          <w:sz w:val="24"/>
        </w:rPr>
        <w:fldChar w:fldCharType="end"/>
      </w:r>
      <w:r>
        <w:rPr>
          <w:rFonts w:ascii="宋体" w:hAnsi="宋体"/>
          <w:sz w:val="24"/>
        </w:rPr>
        <w:fldChar w:fldCharType="end"/>
      </w:r>
    </w:p>
    <w:p>
      <w:pPr>
        <w:pStyle w:val="16"/>
        <w:tabs>
          <w:tab w:val="right" w:leader="dot" w:pos="8550"/>
        </w:tabs>
        <w:spacing w:line="360" w:lineRule="auto"/>
        <w:rPr>
          <w:rFonts w:ascii="宋体" w:hAnsi="宋体"/>
          <w:sz w:val="24"/>
        </w:rPr>
      </w:pPr>
      <w:r>
        <w:fldChar w:fldCharType="begin"/>
      </w:r>
      <w:r>
        <w:instrText xml:space="preserve"> HYPERLINK \l "_Toc54104362" </w:instrText>
      </w:r>
      <w:r>
        <w:fldChar w:fldCharType="separate"/>
      </w:r>
      <w:r>
        <w:rPr>
          <w:rStyle w:val="24"/>
          <w:rFonts w:hint="eastAsia" w:ascii="宋体" w:hAnsi="宋体"/>
          <w:sz w:val="24"/>
        </w:rPr>
        <w:t>十九、基金合同的变更、终止与基金财产的清算</w:t>
      </w:r>
      <w:r>
        <w:rPr>
          <w:rFonts w:ascii="宋体" w:hAnsi="宋体"/>
          <w:sz w:val="24"/>
        </w:rPr>
        <w:tab/>
      </w:r>
      <w:r>
        <w:rPr>
          <w:rFonts w:ascii="宋体" w:hAnsi="宋体"/>
          <w:sz w:val="24"/>
        </w:rPr>
        <w:fldChar w:fldCharType="begin"/>
      </w:r>
      <w:r>
        <w:rPr>
          <w:rFonts w:ascii="宋体" w:hAnsi="宋体"/>
          <w:sz w:val="24"/>
        </w:rPr>
        <w:instrText xml:space="preserve"> PAGEREF _Toc54104362 \h </w:instrText>
      </w:r>
      <w:r>
        <w:rPr>
          <w:rFonts w:ascii="宋体" w:hAnsi="宋体"/>
          <w:sz w:val="24"/>
        </w:rPr>
        <w:fldChar w:fldCharType="separate"/>
      </w:r>
      <w:r>
        <w:rPr>
          <w:rFonts w:ascii="宋体" w:hAnsi="宋体"/>
          <w:sz w:val="24"/>
        </w:rPr>
        <w:t>106</w:t>
      </w:r>
      <w:r>
        <w:rPr>
          <w:rFonts w:ascii="宋体" w:hAnsi="宋体"/>
          <w:sz w:val="24"/>
        </w:rPr>
        <w:fldChar w:fldCharType="end"/>
      </w:r>
      <w:r>
        <w:rPr>
          <w:rFonts w:ascii="宋体" w:hAnsi="宋体"/>
          <w:sz w:val="24"/>
        </w:rPr>
        <w:fldChar w:fldCharType="end"/>
      </w:r>
    </w:p>
    <w:p>
      <w:pPr>
        <w:pStyle w:val="16"/>
        <w:tabs>
          <w:tab w:val="right" w:leader="dot" w:pos="8550"/>
        </w:tabs>
        <w:spacing w:line="360" w:lineRule="auto"/>
        <w:rPr>
          <w:rFonts w:ascii="宋体" w:hAnsi="宋体"/>
          <w:sz w:val="24"/>
        </w:rPr>
      </w:pPr>
      <w:r>
        <w:fldChar w:fldCharType="begin"/>
      </w:r>
      <w:r>
        <w:instrText xml:space="preserve"> HYPERLINK \l "_Toc54104363" </w:instrText>
      </w:r>
      <w:r>
        <w:fldChar w:fldCharType="separate"/>
      </w:r>
      <w:r>
        <w:rPr>
          <w:rStyle w:val="24"/>
          <w:rFonts w:hint="eastAsia" w:ascii="宋体" w:hAnsi="宋体"/>
          <w:sz w:val="24"/>
        </w:rPr>
        <w:t>二十、基金合同内容摘要</w:t>
      </w:r>
      <w:r>
        <w:rPr>
          <w:rFonts w:ascii="宋体" w:hAnsi="宋体"/>
          <w:sz w:val="24"/>
        </w:rPr>
        <w:tab/>
      </w:r>
      <w:r>
        <w:rPr>
          <w:rFonts w:ascii="宋体" w:hAnsi="宋体"/>
          <w:sz w:val="24"/>
        </w:rPr>
        <w:fldChar w:fldCharType="begin"/>
      </w:r>
      <w:r>
        <w:rPr>
          <w:rFonts w:ascii="宋体" w:hAnsi="宋体"/>
          <w:sz w:val="24"/>
        </w:rPr>
        <w:instrText xml:space="preserve"> PAGEREF _Toc54104363 \h </w:instrText>
      </w:r>
      <w:r>
        <w:rPr>
          <w:rFonts w:ascii="宋体" w:hAnsi="宋体"/>
          <w:sz w:val="24"/>
        </w:rPr>
        <w:fldChar w:fldCharType="separate"/>
      </w:r>
      <w:r>
        <w:rPr>
          <w:rFonts w:ascii="宋体" w:hAnsi="宋体"/>
          <w:sz w:val="24"/>
        </w:rPr>
        <w:t>108</w:t>
      </w:r>
      <w:r>
        <w:rPr>
          <w:rFonts w:ascii="宋体" w:hAnsi="宋体"/>
          <w:sz w:val="24"/>
        </w:rPr>
        <w:fldChar w:fldCharType="end"/>
      </w:r>
      <w:r>
        <w:rPr>
          <w:rFonts w:ascii="宋体" w:hAnsi="宋体"/>
          <w:sz w:val="24"/>
        </w:rPr>
        <w:fldChar w:fldCharType="end"/>
      </w:r>
    </w:p>
    <w:p>
      <w:pPr>
        <w:pStyle w:val="16"/>
        <w:tabs>
          <w:tab w:val="right" w:leader="dot" w:pos="8550"/>
        </w:tabs>
        <w:spacing w:line="360" w:lineRule="auto"/>
        <w:rPr>
          <w:rFonts w:ascii="宋体" w:hAnsi="宋体"/>
          <w:sz w:val="24"/>
        </w:rPr>
      </w:pPr>
      <w:r>
        <w:fldChar w:fldCharType="begin"/>
      </w:r>
      <w:r>
        <w:instrText xml:space="preserve"> HYPERLINK \l "_Toc54104364" </w:instrText>
      </w:r>
      <w:r>
        <w:fldChar w:fldCharType="separate"/>
      </w:r>
      <w:r>
        <w:rPr>
          <w:rStyle w:val="24"/>
          <w:rFonts w:hint="eastAsia" w:ascii="宋体" w:hAnsi="宋体"/>
          <w:sz w:val="24"/>
        </w:rPr>
        <w:t>二十一、托管协议的内容摘要</w:t>
      </w:r>
      <w:r>
        <w:rPr>
          <w:rFonts w:ascii="宋体" w:hAnsi="宋体"/>
          <w:sz w:val="24"/>
        </w:rPr>
        <w:tab/>
      </w:r>
      <w:r>
        <w:rPr>
          <w:rFonts w:ascii="宋体" w:hAnsi="宋体"/>
          <w:sz w:val="24"/>
        </w:rPr>
        <w:fldChar w:fldCharType="begin"/>
      </w:r>
      <w:r>
        <w:rPr>
          <w:rFonts w:ascii="宋体" w:hAnsi="宋体"/>
          <w:sz w:val="24"/>
        </w:rPr>
        <w:instrText xml:space="preserve"> PAGEREF _Toc54104364 \h </w:instrText>
      </w:r>
      <w:r>
        <w:rPr>
          <w:rFonts w:ascii="宋体" w:hAnsi="宋体"/>
          <w:sz w:val="24"/>
        </w:rPr>
        <w:fldChar w:fldCharType="separate"/>
      </w:r>
      <w:r>
        <w:rPr>
          <w:rFonts w:ascii="宋体" w:hAnsi="宋体"/>
          <w:sz w:val="24"/>
        </w:rPr>
        <w:t>124</w:t>
      </w:r>
      <w:r>
        <w:rPr>
          <w:rFonts w:ascii="宋体" w:hAnsi="宋体"/>
          <w:sz w:val="24"/>
        </w:rPr>
        <w:fldChar w:fldCharType="end"/>
      </w:r>
      <w:r>
        <w:rPr>
          <w:rFonts w:ascii="宋体" w:hAnsi="宋体"/>
          <w:sz w:val="24"/>
        </w:rPr>
        <w:fldChar w:fldCharType="end"/>
      </w:r>
    </w:p>
    <w:p>
      <w:pPr>
        <w:pStyle w:val="16"/>
        <w:tabs>
          <w:tab w:val="right" w:leader="dot" w:pos="8550"/>
        </w:tabs>
        <w:spacing w:line="360" w:lineRule="auto"/>
        <w:rPr>
          <w:rFonts w:ascii="宋体" w:hAnsi="宋体"/>
          <w:sz w:val="24"/>
        </w:rPr>
      </w:pPr>
      <w:r>
        <w:fldChar w:fldCharType="begin"/>
      </w:r>
      <w:r>
        <w:instrText xml:space="preserve"> HYPERLINK \l "_Toc54104365" </w:instrText>
      </w:r>
      <w:r>
        <w:fldChar w:fldCharType="separate"/>
      </w:r>
      <w:r>
        <w:rPr>
          <w:rStyle w:val="24"/>
          <w:rFonts w:hint="eastAsia" w:ascii="宋体" w:hAnsi="宋体"/>
          <w:sz w:val="24"/>
        </w:rPr>
        <w:t>二十二、对基金份额持有人的服务</w:t>
      </w:r>
      <w:r>
        <w:rPr>
          <w:rFonts w:ascii="宋体" w:hAnsi="宋体"/>
          <w:sz w:val="24"/>
        </w:rPr>
        <w:tab/>
      </w:r>
      <w:r>
        <w:rPr>
          <w:rFonts w:ascii="宋体" w:hAnsi="宋体"/>
          <w:sz w:val="24"/>
        </w:rPr>
        <w:fldChar w:fldCharType="begin"/>
      </w:r>
      <w:r>
        <w:rPr>
          <w:rFonts w:ascii="宋体" w:hAnsi="宋体"/>
          <w:sz w:val="24"/>
        </w:rPr>
        <w:instrText xml:space="preserve"> PAGEREF _Toc54104365 \h </w:instrText>
      </w:r>
      <w:r>
        <w:rPr>
          <w:rFonts w:ascii="宋体" w:hAnsi="宋体"/>
          <w:sz w:val="24"/>
        </w:rPr>
        <w:fldChar w:fldCharType="separate"/>
      </w:r>
      <w:r>
        <w:rPr>
          <w:rFonts w:ascii="宋体" w:hAnsi="宋体"/>
          <w:sz w:val="24"/>
        </w:rPr>
        <w:t>142</w:t>
      </w:r>
      <w:r>
        <w:rPr>
          <w:rFonts w:ascii="宋体" w:hAnsi="宋体"/>
          <w:sz w:val="24"/>
        </w:rPr>
        <w:fldChar w:fldCharType="end"/>
      </w:r>
      <w:r>
        <w:rPr>
          <w:rFonts w:ascii="宋体" w:hAnsi="宋体"/>
          <w:sz w:val="24"/>
        </w:rPr>
        <w:fldChar w:fldCharType="end"/>
      </w:r>
    </w:p>
    <w:p>
      <w:pPr>
        <w:pStyle w:val="16"/>
        <w:tabs>
          <w:tab w:val="right" w:leader="dot" w:pos="8550"/>
        </w:tabs>
        <w:spacing w:line="360" w:lineRule="auto"/>
        <w:rPr>
          <w:rFonts w:ascii="宋体" w:hAnsi="宋体"/>
          <w:sz w:val="24"/>
        </w:rPr>
      </w:pPr>
      <w:r>
        <w:fldChar w:fldCharType="begin"/>
      </w:r>
      <w:r>
        <w:instrText xml:space="preserve"> HYPERLINK \l "_Toc54104366" </w:instrText>
      </w:r>
      <w:r>
        <w:fldChar w:fldCharType="separate"/>
      </w:r>
      <w:r>
        <w:rPr>
          <w:rStyle w:val="24"/>
          <w:rFonts w:hint="eastAsia" w:ascii="宋体" w:hAnsi="宋体"/>
          <w:sz w:val="24"/>
        </w:rPr>
        <w:t>二十三、其他应披露事项</w:t>
      </w:r>
      <w:r>
        <w:rPr>
          <w:rFonts w:ascii="宋体" w:hAnsi="宋体"/>
          <w:sz w:val="24"/>
        </w:rPr>
        <w:tab/>
      </w:r>
      <w:r>
        <w:rPr>
          <w:rFonts w:ascii="宋体" w:hAnsi="宋体"/>
          <w:sz w:val="24"/>
        </w:rPr>
        <w:fldChar w:fldCharType="begin"/>
      </w:r>
      <w:r>
        <w:rPr>
          <w:rFonts w:ascii="宋体" w:hAnsi="宋体"/>
          <w:sz w:val="24"/>
        </w:rPr>
        <w:instrText xml:space="preserve"> PAGEREF _Toc54104366 \h </w:instrText>
      </w:r>
      <w:r>
        <w:rPr>
          <w:rFonts w:ascii="宋体" w:hAnsi="宋体"/>
          <w:sz w:val="24"/>
        </w:rPr>
        <w:fldChar w:fldCharType="separate"/>
      </w:r>
      <w:r>
        <w:rPr>
          <w:rFonts w:ascii="宋体" w:hAnsi="宋体"/>
          <w:sz w:val="24"/>
        </w:rPr>
        <w:t>144</w:t>
      </w:r>
      <w:r>
        <w:rPr>
          <w:rFonts w:ascii="宋体" w:hAnsi="宋体"/>
          <w:sz w:val="24"/>
        </w:rPr>
        <w:fldChar w:fldCharType="end"/>
      </w:r>
      <w:r>
        <w:rPr>
          <w:rFonts w:ascii="宋体" w:hAnsi="宋体"/>
          <w:sz w:val="24"/>
        </w:rPr>
        <w:fldChar w:fldCharType="end"/>
      </w:r>
    </w:p>
    <w:p>
      <w:pPr>
        <w:pStyle w:val="16"/>
        <w:tabs>
          <w:tab w:val="right" w:leader="dot" w:pos="8550"/>
        </w:tabs>
        <w:spacing w:line="360" w:lineRule="auto"/>
        <w:rPr>
          <w:rFonts w:ascii="宋体" w:hAnsi="宋体"/>
          <w:sz w:val="24"/>
        </w:rPr>
      </w:pPr>
      <w:r>
        <w:fldChar w:fldCharType="begin"/>
      </w:r>
      <w:r>
        <w:instrText xml:space="preserve"> HYPERLINK \l "_Toc54104367" </w:instrText>
      </w:r>
      <w:r>
        <w:fldChar w:fldCharType="separate"/>
      </w:r>
      <w:r>
        <w:rPr>
          <w:rStyle w:val="24"/>
          <w:rFonts w:hint="eastAsia" w:ascii="宋体" w:hAnsi="宋体"/>
          <w:sz w:val="24"/>
        </w:rPr>
        <w:t>二十四、招募说明书的存放及查阅方式</w:t>
      </w:r>
      <w:r>
        <w:rPr>
          <w:rFonts w:ascii="宋体" w:hAnsi="宋体"/>
          <w:sz w:val="24"/>
        </w:rPr>
        <w:tab/>
      </w:r>
      <w:r>
        <w:rPr>
          <w:rFonts w:ascii="宋体" w:hAnsi="宋体"/>
          <w:sz w:val="24"/>
        </w:rPr>
        <w:fldChar w:fldCharType="begin"/>
      </w:r>
      <w:r>
        <w:rPr>
          <w:rFonts w:ascii="宋体" w:hAnsi="宋体"/>
          <w:sz w:val="24"/>
        </w:rPr>
        <w:instrText xml:space="preserve"> PAGEREF _Toc54104367 \h </w:instrText>
      </w:r>
      <w:r>
        <w:rPr>
          <w:rFonts w:ascii="宋体" w:hAnsi="宋体"/>
          <w:sz w:val="24"/>
        </w:rPr>
        <w:fldChar w:fldCharType="separate"/>
      </w:r>
      <w:r>
        <w:rPr>
          <w:rFonts w:ascii="宋体" w:hAnsi="宋体"/>
          <w:sz w:val="24"/>
        </w:rPr>
        <w:t>147</w:t>
      </w:r>
      <w:r>
        <w:rPr>
          <w:rFonts w:ascii="宋体" w:hAnsi="宋体"/>
          <w:sz w:val="24"/>
        </w:rPr>
        <w:fldChar w:fldCharType="end"/>
      </w:r>
      <w:r>
        <w:rPr>
          <w:rFonts w:ascii="宋体" w:hAnsi="宋体"/>
          <w:sz w:val="24"/>
        </w:rPr>
        <w:fldChar w:fldCharType="end"/>
      </w:r>
    </w:p>
    <w:p>
      <w:pPr>
        <w:pStyle w:val="16"/>
        <w:tabs>
          <w:tab w:val="right" w:leader="dot" w:pos="8550"/>
        </w:tabs>
        <w:spacing w:line="360" w:lineRule="auto"/>
        <w:rPr>
          <w:rFonts w:ascii="宋体" w:hAnsi="宋体"/>
          <w:sz w:val="24"/>
        </w:rPr>
      </w:pPr>
      <w:r>
        <w:fldChar w:fldCharType="begin"/>
      </w:r>
      <w:r>
        <w:instrText xml:space="preserve"> HYPERLINK \l "_Toc54104368" </w:instrText>
      </w:r>
      <w:r>
        <w:fldChar w:fldCharType="separate"/>
      </w:r>
      <w:r>
        <w:rPr>
          <w:rStyle w:val="24"/>
          <w:rFonts w:hint="eastAsia" w:ascii="宋体" w:hAnsi="宋体"/>
          <w:sz w:val="24"/>
        </w:rPr>
        <w:t>二十五、备查文件</w:t>
      </w:r>
      <w:r>
        <w:rPr>
          <w:rFonts w:ascii="宋体" w:hAnsi="宋体"/>
          <w:sz w:val="24"/>
        </w:rPr>
        <w:tab/>
      </w:r>
      <w:r>
        <w:rPr>
          <w:rFonts w:ascii="宋体" w:hAnsi="宋体"/>
          <w:sz w:val="24"/>
        </w:rPr>
        <w:fldChar w:fldCharType="begin"/>
      </w:r>
      <w:r>
        <w:rPr>
          <w:rFonts w:ascii="宋体" w:hAnsi="宋体"/>
          <w:sz w:val="24"/>
        </w:rPr>
        <w:instrText xml:space="preserve"> PAGEREF _Toc54104368 \h </w:instrText>
      </w:r>
      <w:r>
        <w:rPr>
          <w:rFonts w:ascii="宋体" w:hAnsi="宋体"/>
          <w:sz w:val="24"/>
        </w:rPr>
        <w:fldChar w:fldCharType="separate"/>
      </w:r>
      <w:r>
        <w:rPr>
          <w:rFonts w:ascii="宋体" w:hAnsi="宋体"/>
          <w:sz w:val="24"/>
        </w:rPr>
        <w:t>148</w:t>
      </w:r>
      <w:r>
        <w:rPr>
          <w:rFonts w:ascii="宋体" w:hAnsi="宋体"/>
          <w:sz w:val="24"/>
        </w:rPr>
        <w:fldChar w:fldCharType="end"/>
      </w:r>
      <w:r>
        <w:rPr>
          <w:rFonts w:ascii="宋体" w:hAnsi="宋体"/>
          <w:sz w:val="24"/>
        </w:rPr>
        <w:fldChar w:fldCharType="end"/>
      </w:r>
    </w:p>
    <w:p>
      <w:pPr>
        <w:pStyle w:val="26"/>
        <w:snapToGrid w:val="0"/>
        <w:spacing w:after="240" w:line="360" w:lineRule="auto"/>
        <w:jc w:val="center"/>
        <w:rPr>
          <w:rFonts w:ascii="宋体" w:hAnsi="宋体"/>
          <w:b w:val="0"/>
          <w:bCs w:val="0"/>
          <w:szCs w:val="24"/>
        </w:rPr>
        <w:sectPr>
          <w:pgSz w:w="11920" w:h="16840"/>
          <w:pgMar w:top="1480" w:right="1680" w:bottom="280" w:left="1680" w:header="0" w:footer="1073" w:gutter="0"/>
          <w:cols w:space="720" w:num="1"/>
        </w:sectPr>
      </w:pPr>
      <w:r>
        <w:rPr>
          <w:rFonts w:ascii="宋体" w:hAnsi="宋体"/>
          <w:b w:val="0"/>
          <w:bCs w:val="0"/>
          <w:color w:val="000000"/>
          <w:position w:val="-4"/>
          <w:sz w:val="24"/>
          <w:szCs w:val="30"/>
        </w:rPr>
        <w:fldChar w:fldCharType="end"/>
      </w:r>
    </w:p>
    <w:p>
      <w:pPr>
        <w:pStyle w:val="2"/>
        <w:snapToGrid w:val="0"/>
        <w:spacing w:before="240" w:beforeLines="0" w:after="240"/>
        <w:rPr>
          <w:rFonts w:ascii="宋体" w:hAnsi="宋体"/>
          <w:szCs w:val="30"/>
        </w:rPr>
      </w:pPr>
      <w:bookmarkStart w:id="3" w:name="_Toc54104344"/>
      <w:r>
        <w:rPr>
          <w:rFonts w:ascii="Times New Roman" w:hAnsi="Times New Roman"/>
          <w:sz w:val="30"/>
        </w:rPr>
        <w:t>一、绪言</w:t>
      </w:r>
      <w:bookmarkEnd w:id="3"/>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交银施罗德创业板50指数型证券投资基金招募说明书》（以下简称“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w:t>
      </w:r>
      <w:r>
        <w:rPr>
          <w:rFonts w:hint="eastAsia" w:ascii="Times New Roman" w:hAnsi="Times New Roman"/>
          <w:sz w:val="24"/>
        </w:rPr>
        <w:t>、《公开募集证券投资基金运作指引第3号——指数基金指引》（以下简称“《指数基金指引》”）</w:t>
      </w:r>
      <w:r>
        <w:rPr>
          <w:rFonts w:ascii="Times New Roman" w:hAnsi="Times New Roman"/>
          <w:sz w:val="24"/>
        </w:rPr>
        <w:t>和其他相关法律法规的规定以及《交银施罗德创业板50指数型证券投资基金基金合同》（以下简称“基金合同”）编写。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4" w:name="_Toc54104345"/>
      <w:r>
        <w:rPr>
          <w:rFonts w:ascii="Times New Roman" w:hAnsi="Times New Roman"/>
          <w:sz w:val="30"/>
        </w:rPr>
        <w:t>二、释义</w:t>
      </w:r>
      <w:bookmarkEnd w:id="4"/>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在本招募说明书中，除非文意另有所指，下列词语或简称具有如下含义：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1、基金或本基金：指交银施罗德创业板50指数型证券投资基金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2、基金管理人或本基金管理人：指交银施罗德基金管理有限公司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3、基金托管人：指招商银行股份有限公司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4、基金合同或《基金合同》：指《交银施罗德创业板50指数型证券投资基金基金合同》及对基金合同的任何有效修订和补充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5、托管协议：指基金管理人与基金托管人就本基金签订之《交银施罗德创业板50指数型证券投资基金托管协议》及对该托管协议的任何有效修订和补充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6、招募说明书、本招募说明书或《招募说明书》：指《交银施罗德创业板50指数型证券投资基金招募说明书》及其更新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7、基金份额发售公告：指《交银施罗德创业板50指数型证券投资基金基金份额发售公告》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8、基金产品资料概要：指《交银施罗德创业板50指数型证券投资基金基金产品资料概要》及其更新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9、法律法规：指中国现行有效并公布实施的法律、行政法规、规范性文件、司法解释、行政规章以及其他对基金合同当事人有约束力的决定、决议、通知等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11、《销售办法》：指中国证监会2013年3月15日颁布、同年6月1日实施的《证券投资基金销售管理办法》及颁布机关对其不时做出的修订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12、《信息披露办法》：指中国证监会2019年7月26日颁布、同年9月1日实施的《公开募集证券投资基金信息披露管理办法》及颁布机关对其不时做出的修订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13、《运作办法》：指中国证监会2014年7月7日颁布、同年8月8日实施的《公开募集证券投资基金运作管理办法》及颁布机关对其不时做出的修订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14、《流动性风险管理规定》：指中国证监会2017年8月31日颁布、同年10月1日实施的《公开募集开放式证券投资基金流动性风险管理规定》及颁布机关对其不时做出的修订</w:t>
      </w:r>
    </w:p>
    <w:p>
      <w:pPr>
        <w:autoSpaceDE w:val="0"/>
        <w:autoSpaceDN w:val="0"/>
        <w:adjustRightInd w:val="0"/>
        <w:snapToGrid w:val="0"/>
        <w:spacing w:line="360" w:lineRule="auto"/>
        <w:ind w:firstLine="480" w:firstLineChars="200"/>
        <w:rPr>
          <w:rFonts w:ascii="Times New Roman" w:hAnsi="Times New Roman"/>
          <w:bCs/>
          <w:sz w:val="24"/>
        </w:rPr>
      </w:pPr>
      <w:r>
        <w:rPr>
          <w:rFonts w:ascii="Times New Roman" w:hAnsi="Times New Roman"/>
          <w:sz w:val="24"/>
        </w:rPr>
        <w:t>15、</w:t>
      </w:r>
      <w:r>
        <w:rPr>
          <w:rFonts w:ascii="Times New Roman" w:hAnsi="Times New Roman"/>
          <w:bCs/>
          <w:sz w:val="24"/>
        </w:rPr>
        <w:t>《</w:t>
      </w:r>
      <w:r>
        <w:rPr>
          <w:rFonts w:hint="eastAsia" w:ascii="Times New Roman" w:hAnsi="Times New Roman"/>
          <w:bCs/>
          <w:sz w:val="24"/>
        </w:rPr>
        <w:t>指数基金指引》：指中国证监会2021年1月22日颁布、同年2月1日实施的《公开募集证券投资基金运作指引第3号——指数基金指引》及颁布机关对其不时做出的修订</w:t>
      </w:r>
    </w:p>
    <w:p>
      <w:pPr>
        <w:autoSpaceDE w:val="0"/>
        <w:autoSpaceDN w:val="0"/>
        <w:adjustRightInd w:val="0"/>
        <w:snapToGrid w:val="0"/>
        <w:spacing w:line="360" w:lineRule="auto"/>
        <w:ind w:firstLine="480" w:firstLineChars="200"/>
        <w:rPr>
          <w:rFonts w:ascii="宋体" w:hAnsi="宋体"/>
          <w:szCs w:val="24"/>
        </w:rPr>
      </w:pPr>
      <w:r>
        <w:rPr>
          <w:rFonts w:hint="eastAsia" w:ascii="Times New Roman" w:hAnsi="Times New Roman"/>
          <w:bCs/>
          <w:sz w:val="24"/>
        </w:rPr>
        <w:t>1</w:t>
      </w:r>
      <w:r>
        <w:rPr>
          <w:rFonts w:ascii="Times New Roman" w:hAnsi="Times New Roman"/>
          <w:bCs/>
          <w:sz w:val="24"/>
        </w:rPr>
        <w:t>6</w:t>
      </w:r>
      <w:r>
        <w:rPr>
          <w:rFonts w:hint="eastAsia" w:ascii="Times New Roman" w:hAnsi="Times New Roman"/>
          <w:bCs/>
          <w:sz w:val="24"/>
        </w:rPr>
        <w:t>、</w:t>
      </w:r>
      <w:r>
        <w:rPr>
          <w:rFonts w:ascii="Times New Roman" w:hAnsi="Times New Roman"/>
          <w:sz w:val="24"/>
        </w:rPr>
        <w:t>中国证监会：指中国证券监督管理委员会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17、银行业监督管理机构：指中国人民银行和/或中国银行保险监督管理委员会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18、基金合同当事人：指受基金合同约束，根据基金合同享有权利并承担义务的法律主体，包括基金管理人、基金托管人和基金份额持有人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19、个人投资者：指依据有关法律法规规定可投资于证券投资基金的自然人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20、机构投资者：指依法可以投资证券投资基金的、在中华人民共和国境内合法登记并存续或经有关政府部门批准设立并存续的企业法人、事业法人、社会团体或其他组织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21、合格境外机构投资者：指符合《合格境外机构投资者境内证券投资管理办法》及相关法律法规规定可以投资于在中国境内依法募集的证券投资基金的中国境外的机构投资者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22、人民币合格境外机构投资者：指按照《人民币合格境外机构投资者境内证券投资试点办法》及相关法律法规规定，运用来自境外的人民币资金进行境内证券投资的境外法人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23、投资人、投资者：指个人投资者、机构投资者、合格境外机构投资者和人民币合格境外机构投资者以及法律法规或中国证监会允许购买证券投资基金的其他投资人的合称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24、基金份额持有人：指依基金合同和招募说明书合法取得基金份额的投资人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25、基金销售业务：指基金管理人或销售机构宣传推介基金，发售基金份额，办理基金份额的申购、赎回、转换、转托管及定期定额投资等业务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26、销售机构：指交银施罗德基金管理有限公司以及符合《销售办法》和中国证监会规定的其他条件，取得基金销售业务资格并与基金管理人签订了基金销售服务协议，办理基金销售业务的机构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27、登记业务：指基金登记、存管、过户、清算和结算业务，具体内容包括投资人基金账户的建立和管理、基金份额登记、基金销售业务的确认、清算和结算、代理发放红利、建立并保管基金份额持有人名册和办理非交易过户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28、登记机构：指办理登记业务的机构。基金的登记机构为交银施罗德基金管理有限公司或接受交银施罗德基金管理有限公司委托代为办理登记业务的机构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29、基金账户：指登记机构为投资人开立的、记录其持有的、基金管理人所管理的基金份额余额及其变动情况的账户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30、基金交易账户：指销售机构为投资人开立的、记录投资人通过该销售机构办理认购、申购、赎回、转换及转托管等业务而引起的基金份额变动及结余情况的账户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31、基金合同生效日：指基金募集达到法律法规规定及基金合同规定的条件，基金管理人向中国证监会办理基金备案手续完毕，并获得中国证监会书面确认的日期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32、基金合同终止日：指基金合同规定的基金合同终止事由出现后，基金财产清算完毕，清算结果报中国证监会备案并予以公告的日期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33、基金募集期：指自基金份额发售之日起至发售结束之日止的期间，最长不得超过3个月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34、存续期：指基金合同生效至终止之间的不定期期限</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35、工作日：指上海证券交易所、深圳证券交易所的正常交易日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36、T日：指销售机构在规定时间受理投资人申购、赎回或其他业务申请的开放日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37、T+n日：指自T日起第n个工作日（不包含T日）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38、开放日：指为投资人办理基金份额申购、赎回或其他业务的工作日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39、开放时间：指开放日基金接受申购、赎回或其他交易的时间段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40、《业务规则》：指中国证券登记结算有限责任公司相关业务规则及其不时做出的修订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41、认购：指在基金募集期内，投资人根据基金合同和招募说明书的规定申请购买基金份额的行为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42、申购：指基金合同生效后，投资人根据基金合同和招募说明书的规定申请购买基金份额的行为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43、赎回：指基金合同生效后，基金份额持有人按基金合同和招募说明书规定的条件要求将基金份额兑换为现金的行为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44、基金转换：指基金份额持有人按照基金合同和基金管理人届时有效公告规定的条件，申请将其持有基金管理人管理的、某一基金的基金份额转换为基金管理人管理的其他基金基金份额的行为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45、转托管：指基金份额持有人在本基金的不同销售机构之间实施的变更所持基金份额销售机构的操作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46、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47、巨额赎回：指本基金单个开放日，基金净赎回申请（赎回申请份额总数加上基金转换中转出申请份额总数后扣除申购申请份额总数及基金转换中转入申请份额总数后的余额）超过上一开放日基金总份额的10%的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48、元：指人民币元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49、基金收益：指基金投资所得红利、股息、债券利息、买卖证券价差、银行存款利息、已实现的其他合法收入及因运用基金财产带来的成本和费用的节约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50、基金资产总值：指基金拥有的各类有价证券、银行存款本息、基金应收申购款及其他资产的价值总和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51、基金资产净值：指基金资产总值减去基金负债后的价值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52、基金份额净值：指计算日基金资产净值除以计算日基金份额总数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53、基金资产估值：指计算评估基金资产和负债的价值，以确定基金资产净值和基金份额净值的过程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54、规定媒介：指符合中国证监会规定条件的用以进行信息披露的全国性报刊及《信息披露办法》规定的互联网网站（包括基金管理人网站、基金托管人网站、中国证监会基金电子披露网站）等媒介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55、销售服务费：指从基金财产中计提的，用于本基金市场推广、销售以及基金份额持有人服务的费用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56、A类基金份额：指在投资人认购/申购时收取认购/申购费用、赎回时收取赎回费用且不从本类别基金资产中计提销售服务费的基金份额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57、C类基金份额：指在投资人认购/申购时不收取认购/申购费用、赎回时收取赎回费用，并从本类别基金资产中计提销售服务费的基金份额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58、标的指数：指创业板50指数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59、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60、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61、不可抗力：指基金合同当事人不能预见、不能避免且不能克服的客观事件</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5" w:name="_Toc54104346"/>
      <w:r>
        <w:rPr>
          <w:rFonts w:ascii="Times New Roman" w:hAnsi="Times New Roman"/>
          <w:sz w:val="30"/>
        </w:rPr>
        <w:t>三、基金管理人</w:t>
      </w:r>
      <w:bookmarkEnd w:id="5"/>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（一）基金管理人概况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名称：交银施罗德基金管理有限公司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住所：中国(上海)自由贸易试验区银城中路188号交通银行大楼二层（裙）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办公地址：上海市浦东新区世纪大道8号国金中心二期21-22楼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邮政编码：200120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法定代表人：阮红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成立时间：2005年8月4日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注册资本：2亿元人民币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存续期间：持续经营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联系人：郭佳敏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电话：（021）61055050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传真：（021）61055034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交银施罗德基金管理有限公司（以下简称“公司”）经中国证监会证监基金字[2005]128号文批准设立。公司股权结构如下：</w:t>
      </w:r>
    </w:p>
    <w:tbl>
      <w:tblPr>
        <w:tblStyle w:val="20"/>
        <w:tblW w:w="5000" w:type="pct"/>
        <w:tblInd w:w="0" w:type="dxa"/>
        <w:tblLayout w:type="autofit"/>
        <w:tblCellMar>
          <w:top w:w="0" w:type="dxa"/>
          <w:left w:w="0" w:type="dxa"/>
          <w:bottom w:w="0" w:type="dxa"/>
          <w:right w:w="0" w:type="dxa"/>
        </w:tblCellMar>
      </w:tblPr>
      <w:tblGrid>
        <w:gridCol w:w="4335"/>
        <w:gridCol w:w="4335"/>
      </w:tblGrid>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股权比例</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交通银行股份有限公司（以下使用全称或其简称“交通银行”）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65%</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（二）主要成员情况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1、基金管理人董事会成员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周曦女士，董事，硕士。现任交通银行总行个人金融业务部副总经理。历任交通银行湖南省分行风险管理部、资产保全部、法律合规部、个人金融业务部总经理，交通银行总行个人金融业务部总经理助理。</w:t>
      </w:r>
    </w:p>
    <w:p>
      <w:pPr>
        <w:autoSpaceDE w:val="0"/>
        <w:autoSpaceDN w:val="0"/>
        <w:adjustRightInd w:val="0"/>
        <w:snapToGrid w:val="0"/>
        <w:spacing w:line="360" w:lineRule="auto"/>
        <w:ind w:firstLine="480" w:firstLineChars="200"/>
        <w:rPr>
          <w:rFonts w:ascii="宋体" w:hAnsi="宋体"/>
          <w:szCs w:val="24"/>
        </w:rPr>
      </w:pPr>
      <w:r>
        <w:rPr>
          <w:rFonts w:hint="eastAsia" w:ascii="Times New Roman" w:hAnsi="Times New Roman"/>
          <w:sz w:val="24"/>
        </w:rPr>
        <w:t>王贤家先生，董事，学士。现任交通银行总行风险管理部/内控案防办 副总经理。历任交通银行总行国际业务部外汇资金处交易员、澳门分行资金部主管、总行金融市场部债券投资部副高级经理、外汇交易部高级经理</w:t>
      </w:r>
      <w:r>
        <w:rPr>
          <w:rFonts w:ascii="Times New Roman" w:hAnsi="Times New Roman"/>
          <w:sz w:val="24"/>
        </w:rPr>
        <w:t>。</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谢卫先生，董事，总经理，博士，高级经济师，民盟中央委员、全国政协委员。现任交银施罗德基金管理有限公司总经理，兼任交银施罗德资产管理(香港)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李定邦（Lieven Debruyne）先生，董事，硕士。现任施罗德集团全球业务总裁、亚太区行政总裁, 担任集团管理委员会成员。历任施罗德投资管理有限公司亚洲投资产品总监，施罗德投资管理（香港）有限公司行政总裁兼亚太区基金业务拓展总监。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郝爱群女士，独立董事，学士。历任人民银行稽核司副处长、处长，合作司调研员，非银司副巡视员、副司长，银监会非银部副主任，银行监管一部副主任、巡视员，汇金公司派出董事。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2、基金管理人监事会成员</w:t>
      </w:r>
    </w:p>
    <w:p>
      <w:pPr>
        <w:autoSpaceDE w:val="0"/>
        <w:autoSpaceDN w:val="0"/>
        <w:adjustRightInd w:val="0"/>
        <w:snapToGrid w:val="0"/>
        <w:spacing w:line="360" w:lineRule="auto"/>
        <w:ind w:firstLine="480" w:firstLineChars="200"/>
        <w:rPr>
          <w:rFonts w:ascii="宋体" w:hAnsi="宋体"/>
          <w:szCs w:val="24"/>
        </w:rPr>
      </w:pPr>
      <w:r>
        <w:rPr>
          <w:rFonts w:hint="eastAsia" w:ascii="Times New Roman" w:hAnsi="Times New Roman"/>
          <w:sz w:val="24"/>
        </w:rPr>
        <w:t>王忆军先生，监事长，硕士。现任交通银行总行人力资源部总经理、交银金融学院常务副院长。历任交通银行总行办公室副处长，交通银行总行公司业务部副处长、高级经理、总经理助理、副总经理，交通银行总行投资银行部副总经理，交通银行江苏分行副行长，交通银行总行战略投资部总经理</w:t>
      </w:r>
      <w:r>
        <w:rPr>
          <w:rFonts w:ascii="Times New Roman" w:hAnsi="Times New Roman"/>
          <w:sz w:val="24"/>
        </w:rPr>
        <w:t>。</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章骏翔先生，监事，硕士，志奋领学者，美国特许金融分析师(CFA)持证人。现任施罗德投资管理(香港)有限公司亚洲投资风险主管。历任法国安盛投资管理（香港）有限公司亚洲风险经理，华宝兴业基金管理有限公司风险管理部总经理,渣打银行（香港）交易风险监控等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3、基金管理人高级管理人员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谢卫先生，总经理。简历同上。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pPr>
        <w:widowControl/>
        <w:adjustRightInd w:val="0"/>
        <w:snapToGrid w:val="0"/>
        <w:spacing w:line="360" w:lineRule="auto"/>
        <w:ind w:firstLine="480" w:firstLineChars="200"/>
        <w:rPr>
          <w:rFonts w:hAnsi="宋体"/>
          <w:kern w:val="0"/>
          <w:sz w:val="24"/>
          <w:szCs w:val="20"/>
        </w:rPr>
      </w:pPr>
      <w:r>
        <w:rPr>
          <w:rFonts w:hint="eastAsia" w:hAnsi="宋体"/>
          <w:kern w:val="0"/>
          <w:sz w:val="24"/>
        </w:rPr>
        <w:t>马俊先生，副总经理、研究总监，硕士。历任交通银行总行投资管理部高级投资分析、副高级经理，交银施罗德基金管理有限公司总裁办公室总经理、研究部副总经理、研究总监、综合管理部总经理。</w:t>
      </w:r>
    </w:p>
    <w:p>
      <w:pPr>
        <w:widowControl/>
        <w:adjustRightInd w:val="0"/>
        <w:snapToGrid w:val="0"/>
        <w:spacing w:line="360" w:lineRule="auto"/>
        <w:ind w:firstLine="480" w:firstLineChars="200"/>
        <w:rPr>
          <w:rFonts w:hAnsi="宋体"/>
          <w:kern w:val="0"/>
          <w:sz w:val="24"/>
        </w:rPr>
      </w:pPr>
      <w:r>
        <w:rPr>
          <w:rFonts w:hAnsi="宋体"/>
          <w:kern w:val="0"/>
          <w:sz w:val="24"/>
        </w:rPr>
        <w:t>4</w:t>
      </w:r>
      <w:r>
        <w:rPr>
          <w:rFonts w:hint="eastAsia" w:hAnsi="宋体"/>
          <w:kern w:val="0"/>
          <w:sz w:val="24"/>
        </w:rPr>
        <w:t>、本基金基金经理</w:t>
      </w:r>
      <w:r>
        <w:rPr>
          <w:rFonts w:hAnsi="宋体"/>
          <w:kern w:val="0"/>
          <w:sz w:val="24"/>
        </w:rPr>
        <w:t xml:space="preserve"> </w:t>
      </w:r>
    </w:p>
    <w:p>
      <w:pPr>
        <w:widowControl/>
        <w:adjustRightInd w:val="0"/>
        <w:snapToGrid w:val="0"/>
        <w:spacing w:line="360" w:lineRule="auto"/>
        <w:ind w:firstLine="480" w:firstLineChars="200"/>
        <w:rPr>
          <w:rFonts w:hint="eastAsia" w:hAnsi="宋体"/>
          <w:kern w:val="0"/>
          <w:sz w:val="24"/>
        </w:rPr>
      </w:pPr>
      <w:r>
        <w:rPr>
          <w:rFonts w:hint="eastAsia" w:hAnsi="宋体"/>
          <w:kern w:val="0"/>
          <w:sz w:val="24"/>
        </w:rPr>
        <w:t>邵文婷女士，基金经理。英国诺丁汉大学金融与投资硕士、西南财经大学数学与经济学双学士，5年证券投资行业从业经验。2016年加入交银施罗德基金管理有限公司，曾任量化投资部研究员、投资经理，现任量化投资部基金经理。现任上证180公司治理交易型开放式指数证券投资基金（2021年4月30日至今）、交银施罗德上证180公司治理交易型开放式证券投资基金联接基金（2021年4月30日至今）、深证300价值交易型开放式指数证券投资基金（2021年4月30日至今）、交银施罗德深证300价值交易型开放式指数证券投资基金联接基金（2021年4月30日至今）、交银施罗德国证新能源指数证券投资基金（LOF）（2021年4月30日至今）、交银施罗德中证环境治理指数型证券投资基金（LOF）（2021年4月30日至今）、交银施罗德创业板50指数型证券投资基金（2021年4月30日至今）、交银施罗德中证海外中国互联网指数型证券投资基金（LOF）</w:t>
      </w:r>
      <w:bookmarkStart w:id="29" w:name="_GoBack"/>
      <w:bookmarkEnd w:id="29"/>
      <w:r>
        <w:rPr>
          <w:rFonts w:hint="eastAsia" w:hAnsi="宋体"/>
          <w:kern w:val="0"/>
          <w:sz w:val="24"/>
        </w:rPr>
        <w:t>（2021年4月30日至今）的基金经理。</w:t>
      </w:r>
    </w:p>
    <w:p>
      <w:pPr>
        <w:widowControl/>
        <w:adjustRightInd w:val="0"/>
        <w:snapToGrid w:val="0"/>
        <w:spacing w:line="360" w:lineRule="auto"/>
        <w:ind w:firstLine="480" w:firstLineChars="200"/>
        <w:rPr>
          <w:rFonts w:hAnsi="宋体"/>
          <w:kern w:val="0"/>
          <w:sz w:val="24"/>
        </w:rPr>
      </w:pPr>
      <w:r>
        <w:rPr>
          <w:rFonts w:hAnsi="宋体"/>
          <w:kern w:val="0"/>
          <w:sz w:val="24"/>
        </w:rPr>
        <w:t>5</w:t>
      </w:r>
      <w:r>
        <w:rPr>
          <w:rFonts w:hint="eastAsia" w:hAnsi="宋体"/>
          <w:kern w:val="0"/>
          <w:sz w:val="24"/>
        </w:rPr>
        <w:t>、投资决策委员会成员</w:t>
      </w:r>
      <w:r>
        <w:rPr>
          <w:rFonts w:hAnsi="宋体"/>
          <w:kern w:val="0"/>
          <w:sz w:val="24"/>
        </w:rPr>
        <w:t xml:space="preserve"> </w:t>
      </w:r>
    </w:p>
    <w:p>
      <w:pPr>
        <w:adjustRightInd w:val="0"/>
        <w:snapToGrid w:val="0"/>
        <w:spacing w:line="360" w:lineRule="auto"/>
        <w:ind w:firstLine="480" w:firstLineChars="200"/>
        <w:rPr>
          <w:rFonts w:hAnsi="Times New Roman"/>
          <w:kern w:val="0"/>
          <w:sz w:val="24"/>
        </w:rPr>
      </w:pPr>
      <w:r>
        <w:rPr>
          <w:rFonts w:hint="eastAsia" w:ascii="宋体" w:hAnsi="宋体" w:cs="宋体"/>
          <w:kern w:val="0"/>
          <w:sz w:val="24"/>
        </w:rPr>
        <w:t>委员：</w:t>
      </w:r>
      <w:r>
        <w:rPr>
          <w:rFonts w:hint="eastAsia"/>
          <w:kern w:val="0"/>
          <w:sz w:val="24"/>
        </w:rPr>
        <w:t>谢卫（总经理）</w:t>
      </w:r>
    </w:p>
    <w:p>
      <w:pPr>
        <w:adjustRightInd w:val="0"/>
        <w:snapToGrid w:val="0"/>
        <w:spacing w:line="360" w:lineRule="auto"/>
        <w:ind w:firstLine="1200" w:firstLineChars="500"/>
        <w:rPr>
          <w:kern w:val="0"/>
          <w:sz w:val="24"/>
        </w:rPr>
      </w:pPr>
      <w:r>
        <w:rPr>
          <w:rFonts w:hint="eastAsia"/>
          <w:kern w:val="0"/>
          <w:sz w:val="24"/>
        </w:rPr>
        <w:t>马俊（副总经理、研究总监）</w:t>
      </w:r>
    </w:p>
    <w:p>
      <w:pPr>
        <w:adjustRightInd w:val="0"/>
        <w:snapToGrid w:val="0"/>
        <w:spacing w:line="360" w:lineRule="auto"/>
        <w:ind w:firstLine="1200" w:firstLineChars="500"/>
        <w:rPr>
          <w:kern w:val="0"/>
          <w:sz w:val="24"/>
        </w:rPr>
      </w:pPr>
      <w:r>
        <w:rPr>
          <w:rFonts w:hint="eastAsia"/>
          <w:kern w:val="0"/>
          <w:sz w:val="24"/>
        </w:rPr>
        <w:t>王少成（权益投资总监、基金经理）</w:t>
      </w:r>
    </w:p>
    <w:p>
      <w:pPr>
        <w:adjustRightInd w:val="0"/>
        <w:snapToGrid w:val="0"/>
        <w:spacing w:line="360" w:lineRule="auto"/>
        <w:ind w:firstLine="1200" w:firstLineChars="500"/>
        <w:rPr>
          <w:kern w:val="0"/>
          <w:sz w:val="24"/>
        </w:rPr>
      </w:pPr>
      <w:r>
        <w:rPr>
          <w:rFonts w:hint="eastAsia"/>
          <w:kern w:val="0"/>
          <w:sz w:val="24"/>
        </w:rPr>
        <w:t>于海颖（固定收益（公募）投资总监、基金经理）</w:t>
      </w:r>
    </w:p>
    <w:p>
      <w:pPr>
        <w:adjustRightInd w:val="0"/>
        <w:snapToGrid w:val="0"/>
        <w:spacing w:line="360" w:lineRule="auto"/>
        <w:ind w:firstLine="480" w:firstLineChars="200"/>
        <w:rPr>
          <w:rFonts w:hAnsi="宋体"/>
          <w:kern w:val="0"/>
          <w:sz w:val="24"/>
        </w:rPr>
      </w:pPr>
      <w:r>
        <w:rPr>
          <w:rFonts w:hint="eastAsia"/>
          <w:kern w:val="0"/>
          <w:sz w:val="24"/>
          <w:szCs w:val="24"/>
        </w:rPr>
        <w:t>上述人员之间不存在近亲属关系。上述各项人员信息更新截止日为</w:t>
      </w:r>
      <w:r>
        <w:rPr>
          <w:kern w:val="0"/>
          <w:sz w:val="24"/>
          <w:szCs w:val="24"/>
        </w:rPr>
        <w:t>2021</w:t>
      </w:r>
      <w:r>
        <w:rPr>
          <w:rFonts w:hint="eastAsia"/>
          <w:kern w:val="0"/>
          <w:sz w:val="24"/>
          <w:szCs w:val="24"/>
        </w:rPr>
        <w:t>年</w:t>
      </w:r>
      <w:r>
        <w:rPr>
          <w:kern w:val="0"/>
          <w:sz w:val="24"/>
          <w:szCs w:val="24"/>
        </w:rPr>
        <w:t>5</w:t>
      </w:r>
      <w:r>
        <w:rPr>
          <w:rFonts w:hint="eastAsia"/>
          <w:kern w:val="0"/>
          <w:sz w:val="24"/>
          <w:szCs w:val="24"/>
        </w:rPr>
        <w:t>月</w:t>
      </w:r>
      <w:r>
        <w:rPr>
          <w:kern w:val="0"/>
          <w:sz w:val="24"/>
          <w:szCs w:val="24"/>
        </w:rPr>
        <w:t>6</w:t>
      </w:r>
      <w:r>
        <w:rPr>
          <w:rFonts w:hint="eastAsia"/>
          <w:kern w:val="0"/>
          <w:sz w:val="24"/>
          <w:szCs w:val="24"/>
        </w:rPr>
        <w:t>日，期后变动（如有）敬请关注基金管理人发布的相关公告。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（三）基金管理人的职责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1、依法募集资金，办理或者委托经中国证监会认定的其他机构办理基金份额的发售、申购、赎回和登记事宜；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2、办理基金备案手续；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3、对所管理的不同基金财产分别管理、分别记账，进行证券投资；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4、按照基金合同的约定确定基金收益分配方案，及时向基金份额持有人分配收益；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5、进行基金会计核算并编制基金财务会计报告；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6、编制季度报告、中期报告和年度报告；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7、计算并公告基金净值信息，确定基金份额申购、赎回价格；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8、办理与基金财产管理业务活动有关的信息披露事项；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9、按照规定召集基金份额持有人大会；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10、保存基金财产管理业务活动的记录、账册、报表和其他相关资料；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11、以基金管理人名义，代表基金份额持有人利益行使诉讼权利或者实施其他法律行为；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12、有关法律法规和中国证监会规定的其他职责。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（四）基金管理人的承诺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1、基金管理人承诺不从事违反《中华人民共和国证券法》的行为，并承诺建立健全内部控制制度，采取有效措施，防止违反《中华人民共和国证券法》行为的发生；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2、基金管理人承诺不从事违反《基金法》的行为，并承诺建立健全内部风险控制制度，采取有效措施，防止下列行为的发生：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（1）将基金管理人固有财产或者他人财产混同于基金财产从事证券投资；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（2）不公平地对待管理的不同基金财产；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（3）利用基金财产为基金份额持有人以外的第三人牟取利益；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（4）向基金份额持有人违规承诺收益或者承担损失；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（5）侵占、挪用基金财产；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（6）法律、行政法规和中国证监会禁止的其他行为。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3、基金管理人承诺严格遵守基金合同，并承诺建立健全内部控制制度，采取有效措施，防止违反基金合同行为的发生；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4、基金管理人承诺加强人员管理，强化职业操守，督促和约束员工遵守国家有关法律法规及行业规范，诚实信用、勤勉尽责；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5、基金管理人承诺不从事其他法规规定禁止从事的行为。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（五）基金经理承诺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1、依照有关法律法规和基金合同的规定，本着谨慎的原则为基金份额持有人谋取最大利益；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2、不利用职务之便为自己、受雇人或任何第三者谋取利益；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3、不泄露在任职期间知悉的有关证券、基金的商业秘密，尚未依法公开的基金投资内容、基金投资计划等信息，或利用该信息从事或者明示、暗示他人从事相关的交易活动；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4、不以任何形式为其他组织或个人进行证券交易。</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（六）基金管理人的内部控制制度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1、风险管理的原则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 全面性原则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公司风险管理必须覆盖公司的所有部门和岗位，渗透各项业务过程和业务环节。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 独立性原则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公司设立独立的风险管理部，风险管理部保持高度的独立性和权威性，负责对公司各部门风险控制工作进行监督和检查。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 相互制约原则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公司及各部门在内部组织结构的设计上要形成一种相互制约的机制，建立不同岗位之间的制衡体系。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 定性和定量相结合原则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建立完备的风险管理指标体系，使风险管理更具客观性和操作性。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2、风险管理和内部风险控制体系结构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（1）董事会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负责制定公司的风险管理政策，对风险管理负完全的和最终的责任。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（2）监事会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是公司常设的监事机构，对股东会负责。监事会对公司财务、公司董事、总经理及其他高级管理人员进行监督。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（3）合规审核及风险管理委员会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（4）风险控制委员会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（5）督察长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独立行使督察权利；直接对董事会负责；就内部控制制度和执行情况独立地履行检查、评价、报告、建议职能；定期和不定期地向董事会报告公司内部控制执行情况。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（6）风险管理部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（7）审计部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（8）法律合规部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（9）业务部门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风险管理是每一个业务部门首要的责任。部门经理对本部门的风险负全部责任，负责履行公司的风险管理程序，负责本部门的风险管理系统的开发、执行和维护，用于识别、监控和降低风险。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3、风险管理和内部风险控制的措施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（1）建立内控体系，完善内控制度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公司建立、健全了内控体系，通过高管人员关于内控的明确分工，确保各项业务活动有恰当的组织和授权，确保监察活动独立，并得到高管人员的支持，同时置备操作手册，并定期更新。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（2）建立相互分离、相互制衡的内控机制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建立、健全了各项制度，做到基金经理分开，投资决策分开，基金交易集中，形成不同部门、不同岗位之间的制衡机制，从制度上减少和防范风险。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（3）建立、健全岗位责任制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建立、健全了岗位责任制，使每个员工都明确自己的任务、职责，并及时将各自工作领域中的风险隐患上报，以防范和减少风险。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（4）建立风险分类、识别、评估、报告、提示程序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（5）建立有效的内部监控系统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建立了足够、有效的内部监控系统，如电脑预警系统、投资监控系统，对可能出现的各种风险进行全面和实时的监控。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（6）使用数量化的风险管理手段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采取数量化、技术化的风险控制手段，建立数量化的风险管理模型，用以提示指数趋势、行业及个股的风险，以便公司及时采取有效的措施，对风险进行分散、控制和规避，尽可能地减少损失。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（7）提供足够的培训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制定了完整的培训计划，为所有员工提供足够和适当的培训，使员工明确其职责所在，控制风险。</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6" w:name="_Toc54104347"/>
      <w:r>
        <w:rPr>
          <w:rFonts w:ascii="Times New Roman" w:hAnsi="Times New Roman"/>
          <w:sz w:val="30"/>
        </w:rPr>
        <w:t>四、基金托管人</w:t>
      </w:r>
      <w:bookmarkEnd w:id="6"/>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（一）基金托管人情况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1、基本情况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名称：招商银行股份有限公司（以下简称“招商银行”）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设立日期：1987年4月8日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注册地址：深圳市深南大道7088号招商银行大厦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办公地址：深圳市深南大道7088号招商银行大厦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注册资本：252.20亿元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法定代表人：李建红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行长：田惠宇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资产托管业务批准文号：证监基金字[2002]83号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电话：0755-83199084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传真：0755-83195201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资产托管部信息披露负责人：张燕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2、发展概况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2020年6月30日，本集团总资产80,318.26亿元人民币，高级法下资本充足率14.90%，权重法下资本充足率12.49%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2002年8月，招商银行成立基金托管部；2005年8月，经报中国证监会同意，更名为资产托管部，现下设业务管理团队、产品管理团队、项目管理团队、稽核监察团队、基金外包业务团队、养老金团队、系统与数据团队7个职能团队，现有员工96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 “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12月荣获2019东方财富风云榜“2019年度最佳托管银行”奖。2020年6月荣获《财资》“中国最佳托管机构”“最佳公募基金托管机构”“最佳公募基金行政外包机构”三项大奖。</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（二）主要人员情况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汪建中先生，本行副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本行副行长。</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（三）基金托管业务经营情况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截至2020年6月30日，招商银行股份有限公司累计托管641只证券投资基金。</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（四）托管人的内部控制制度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 内部控制目标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 内部控制组织结构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招商银行资产托管业务建立三级内部控制及风险防范体系：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一级内部控制及风险防范是在招商银行总行风险管控层面对风险进行预防和控制；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二级内部控制及风险防范是招商银行资产托管部设立稽核监察团队，负责部门内部风险预防和控制；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三级内部控制及风险防范是招商银行资产托管部在设置专业岗位时，遵循内控制衡原则，视业务的风险程度制定相应监督制衡机制。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 内部控制原则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（1）全面性原则。内部控制覆盖各项业务过程和操作环节、覆盖所有团队和岗位，并由全部人员参与。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（2）审慎性原则。托管组织体系的构成、内部管理制度的建立均以防范风险、审慎经营为出发点，体现“内控优先”的要求。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（3）独立性原则。招商银行资产托管部各团队、各岗位职责保持相对独立，不同托管资产之间、托管资产和自有资产之间相互分离。内部控制的检查、评价部门独立于内部控制的建立和执行部门。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（5）适应性原则。内部控制适应招商银行托管业务风险管理的需要，并能够随着托管业务经营战略、经营方针、经营理念等内部环境的变化和国家法律、法规、政策制度等外部环境的改变及时进行修订和完善。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（6）防火墙原则。招商银行资产托管部办公场地与我行其他业务场地隔离，办公网和业务网物理分离，部门业务网和全行业务网防火墙策略分离，以达到风险防范的目的。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（7）重要性原则。内部控制在实现全面控制的基础上，关注重要托管业务事项和高风险环节。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（8）制衡性原则。内部控制能够实现在托管组织体系、机构设置及权责分配、业务流程等方面形成相互制约、相互监督，同时兼顾运营效率。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 内部控制措施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完善的制度建设。招商银行资产托管部从资产托管业务内控管理、产品受理、会计核算、资金清算、岗位管理、档案管理和信息管理等方面制定一系列规章制度，保证资产托管业务科学化、制度化、规范化运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（2）业务信息风险控制。招商银行资产托管部在数据传输和保存方面有严格的加密和备份措施，采用加密、直连方式传输数据，数据执行异地实时备份，所有的业务信息须经过严格的授权方能进行访问。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（3）客户资料风险控制。招商银行资产托管部对业务办理过程中形成的客户资料，视同会计资料保管。客户资料不得泄露，根据法律法规和其他有关规定调用资料，须经总经理室成员审批，并做好调用登记。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信息技术系统风险控制。招商银行对信息技术系统管理实行双人双岗双责、机房24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（5）人力资源控制。招商银行资产托管部通过建立良好的企业文化和员工培训、激励机制、加强人力资源管理及建立人才梯级队伍及人才储备机制，有效的进行人力资源管理。</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（五）基金托管人对基金管理人运作基金进行监督的方法和程序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中华人民共和国证券投资基金法》、《公开募集证券投资基金运作管理办法》等有关法律法规的规定及基金合同、托管协议的约定，对基金投资范围、投资比例、投资组合等情况的合法性、合规性进行监督和核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7" w:name="_Toc54104348"/>
      <w:r>
        <w:rPr>
          <w:rFonts w:ascii="Times New Roman" w:hAnsi="Times New Roman"/>
          <w:sz w:val="30"/>
        </w:rPr>
        <w:t>五、相关服务机构</w:t>
      </w:r>
      <w:bookmarkEnd w:id="7"/>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（一）基金份额销售机构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1、直销机构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本基金直销机构为基金管理人直销柜台以及基金管理人的网上直销交易平台（网站及手机APP，下同）。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机构名称：交银施罗德基金管理有限公司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住所：中国(上海)自由贸易试验区银城中路188号交通银行大楼二层（裙）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办公地址：上海市浦东新区世纪大道8号国金中心二期21-22楼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法定代表人：阮红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成立时间：2005年8月4日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电话：（021）61055724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传真：（021）61055054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联系人：傅鲸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客户服务电话：400-700-5000（免长途话费），（021）61055000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网址：www.fund001.com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个人投资者可以通过基金管理人网上直销交易平台办理开户、本基金的申购、赎回、定期定额投资、转换等业务，具体交易细则请参阅本公司网站。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网上直销交易平台网址：www.fund001.com。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2、代销机构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（1）名称：交通银行股份有限公司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住所：上海市浦东新区银城中路188号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办公地址：上海市浦东新区银城中路188号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法定代表人：彭纯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电话：（021）58781234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传真：（021）58408483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联系人：曹榕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客户服务电话：95559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网址：www.bankcomm.com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（2）名称：招商银行股份有限公司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住所：深圳市福田区深南大道7088号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办公地址：深圳市福田区深南大道7088号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法定代表人：李建红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电话：（0755）83198888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传真：（0755）83195109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联系人：邓炯鹏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客户服务电话：95555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网址：www.cmbchina.com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（3）名称：中国光大银行股份有限公司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住所：北京市西城区太平桥大街25号、甲25号中国光大中心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办公地址：北京市西城区太平桥大街25号、甲25号中国光大中心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法定代表人：李晓鹏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电话：（010）63639681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传真：（010）63639709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联系人：刘昭宇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客户服务电话：95595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网址：www.cebbank.com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（4）名称：上海浦东发展银行股份有限公司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名称：上海浦东发展银行股份有限公司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住所：上海市中山东一路12号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法定代表人：高国富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客服电话：95528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网址：www.spdb.com.cn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（5）名称：德邦证券有限责任公司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住所：上海市普陀区曹杨路510号南半幢9楼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办公地址：上海市福山路500号城建大厦26楼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法定代表人：姚文平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电话：（021）68761616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传真：（021）68767981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客户服务电话：4008-888-128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网址：www.tebon.com.cn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（6）名称：中原证券股份有限公司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住所：郑州市郑东新区商务外环路10号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办公地址：郑州市郑东新区商务外环路10号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法定代表人：菅明军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联系人：程月艳 李盼盼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电话：0371-69099881/2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客户服务电话：95377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网址：https://www.ccnew.com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（7）名称：国信证券股份有限公司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住所：深圳市罗湖区红岭中路1012号国信证券大厦16-26楼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办公地址：深圳市罗湖区红岭中路1012号国信证券大厦16-26楼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法定代表人：何如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电话：（0755）82130833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传真：（0755）82133952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联系人：周杨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客户服务电话：95536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网址：www.guosen.com.cn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（8）名称：中信建投证券股份有限公司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住所：北京市朝阳区安立路66号4号楼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办公地址：北京市朝阳门内大街188号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法定代表人：王常青</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电话：（010）85130588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传真：（010）65182261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联系人：魏明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客户服务电话：95587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网址：www.csc108.com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（9）名称：安信证券股份有限公司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住所：深圳市福田区金田路4018号安联大厦35层、28层A02单元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办公地址：深圳市福田区金田路4018号安联大厦35层、28层A02单元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法定代表人：黄炎勋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电话：（0755）82558305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传真：（0755）82558355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联系人：陈剑虹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客户服务电话：400-800-1001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网址：www.essence.com.cn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（10）名称：北京钱景财富投资管理有限公司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住所：北京市海淀区丹棱街6幢1号9层1008-1012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办公地址：北京市海淀区丹棱街6幢1号9层1008-1012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法定代表人：赵荣春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电话：（010）57418829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传真：（010）57569671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魏争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 400-678-5095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网址：www.niuji.net</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（11）名称：玄元保险代理有限公司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住所：中国(上海)自由贸易试验区张杨路707号1105室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办公地址：中国(上海)自由贸易试验区张杨路707号1105室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法定代表人：马永谙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电话：（021）50701053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传真：（021）50701053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客户服务电话：400-080-8208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网址：www.licaimofang.cn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（12）名称：江苏汇林保大基金销售有限公司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住所：南京市高淳区经济开发区古檀大道47号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办公地址：江苏省南京市鼓楼区中山北路105号中环国际1413室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 吴言林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电话：025-66046166转837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传真：025-56663409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孙平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客户服务电话：025-66046166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 www.huilinbd.com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（13）名称：北京肯特瑞基金销售有限公司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 北京市海淀区西三旗建材城中路12号17号平房157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办公地址：北京市通州区亦庄经济技术开发区科创十一街18号院京东集团总部A座15层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法定代表人：王苏宁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电话：95118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传真：010-89189566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联系人：李丹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客服热线：95118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网址：kenterui.jd.com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（14）名称：上海大智慧基金销售有限公司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住所：上海市浦东新区杨高南路428号1号楼10-11层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办公地址：上海市浦东新区杨高南路428号1号楼10-11层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法定代表人：申健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电话：021-0219988-35374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传真：021-20219923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联系人：张蜓</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客户服务电话：021-20292031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网址：https://www.wg.com.cn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（15）名称：北京唐鼎耀华投资咨询有限公司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住所：北京市延庆县延庆经济开发区百泉街10号2栋236室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办公地址：北京市朝阳区东三环北路38号院1号泰康金融中心38层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法定代表人：张冠宇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电话：（010）85870662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传真：（010）59200800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刘美薇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客户服务电话：400-819-9868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网址：www.tdyhfund.com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（16）名称：珠海盈米财富管理有限公司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住所：珠海市横琴新区宝华路6号105室-3491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办公地址：广州市海珠区琶洲大道东1号保利国际广场南塔12楼B1201-1203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法定代表人：肖雯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电话：（020）89629099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传真：（020）89629011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联系人：黄敏嫦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客户服务电话：（020）89629066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网址：www.yingmi.cn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（17）名称：上海华夏财富投资管理有限公司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住所：上海市虹口区东大名路687号1幢2楼268室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 北京市西城区金融大街33号通泰大厦B座8层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 毛淮平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电话：010-88066632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传真：010-63136184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张静怡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客户服务电话：400-817-5666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 www.amcfortune.com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（18）名称：嘉实财富管理有限公司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住所：上海市浦东新区世纪大道8号上海国金中心办公楼二期53层5312-15单元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办公地址：北京市朝阳区建国路91号金地中心A座6层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 赵学军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电话：（021）38789658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传真：（021）68880023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王宫</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客户服务电话：400-021-8850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 www.harvestwm.cn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（19）名称：北京汇成基金销售有限公司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住所：北京市海淀区中关村大街11号11层1108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办公地址：北京市海淀区中关村大街11号11层1108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法定代表人：王伟刚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电话：（010）56282140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传真：（010）62680827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联系人：丁向坤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客户服务电话：400-619-9059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网址：www.fundzone.cn、www.51jijinhui.com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（20）名称：上海利得基金销售有限公司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 上海浦东新区峨山路91弄61号陆家嘴软件园10号楼12楼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办公地址：上海浦东新区峨山路91弄61号陆家嘴软件园10号楼12楼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法定代表人：沈继伟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电话：021-50583533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传真：021-50583633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徐鹏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客服电话：400-005-6355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网址：a.leadfund.com.cn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（21）名称：北京虹点基金销售有限公司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住所：北京市朝阳区工人体育场北路甲2号裙房2层222单元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办公地址：北京市朝阳区工人体育场北路甲2号裙房2层222单元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法定代表人：胡伟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电话：（010）65951887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传真：（010）65951887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联系人：姜颖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客户服务电话：400-618-0707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网址：www.hongdianfund.com/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（22）名称：上海陆金所资产管理有限公司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住所：上海市浦东新区陆家嘴环路1333号14楼09单元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办公地址：上海市浦东新区陆家嘴环路1333号14楼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法定代表人：郭坚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电话：（021）20665952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传真：（021）22066653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联系人：宁博宇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客户服务电话：4008219031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网址：www.lufunds.com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（23）名称：上海挖财金融信息服务有限公司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住所：中国（上海）自由贸易试验区杨高南路799号5层01、02、03室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办公地址：中国（上海）自由贸易试验区杨高南路799号5层01、02、03室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 胡燕亮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电话：（021）50810687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传真：（021）58300279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李娟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客户服务电话：（021）50810673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网址：www.wacaijijin.com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（24）名称：上海万得基金销售有限公司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住所：中国（上海）自由贸易试验区福山路33号11楼B座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办公地址：上海市浦东新区福山路33号9楼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 王廷富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电话：021-50712782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传真：021-50710161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徐亚丹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客户服务电话：400-821-0203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 www.520fund.com.cn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（25）名称：格上富信投资顾问有限公司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住所：北京市朝阳区东三环北路19号楼701内09室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办公地址：北京市朝阳区东三环北路19号楼701内09室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法定代表人：李悦章</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电话：（010）85594745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传真：（010）65983333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联系人：张林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客户服务电话：400-066-8586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网址：www.igesafe.com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（26）名称：凤凰金信（银川）投资管理有限公司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住所：宁夏回族自治区银川市金凤区阅海湾中央商务区万寿路142号14层1402(750000)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办公地址：北京市朝阳区紫月路18号院朝来高科技产业园18号楼 (100000)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法定代表人：程刚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电话：（010）58160168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传真：（010）58160173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联系人：张旭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客户服务电话：400-810-5919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网址：www.fengfd.com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（27）名称：北京蛋卷基金销售有限公司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住所：北京市朝阳区阜通东大街1号院6号楼2单元21层222507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办公地址：北京市朝阳区创远路 34 号院融新科技中心 C 座 17 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法定代表人：钟斐斐</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电话：（010）61840688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传真：（010）84997571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联系人：侯芳芳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客户服务电话：400-1599-288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网址：https://danjuanapp.com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（28）名称：北京新浪仓石基金销售有限公司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住所：北京市海淀区东北旺西路中关村软件园二期(西扩)N-1、N-2地块新浪总部科研楼5层518室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办公地址：北京市海淀区东北旺西路中关村软件园二期(西扩)N-1、N-2地块新浪总部科研楼5层518室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法定代表人：李昭琛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电话：（010）60619607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传真：8610-62676582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联系人：付文红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客户服务电话：（010）62675369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网址：www.xincai.com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（29）名称：奕丰基金销售有限公司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住所：深圳市前海深港合作区前湾一路1号A栋201室（入驻深圳市前海商务秘书有限公司）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办公地址：深圳市南山区海德三路海岸大厦A座17楼1704室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法定代表人：TEO WEE HOWE</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电话：（0755）89460500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传真：（0755）21674453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联系人：叶健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客户服务电话：400-684-0500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网址：www.ifastps.com.cn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（30）名称：北京恒天明泽基金销售有限公司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住所：北京市经济技术开发区宏达北路10号五层5122室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办公地址：北京市朝阳区东三环北路甲19号SOHO嘉盛中心30层3001室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法定代表人：李悦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电话：（010）56642600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传真：（010）56642623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联系人：张晔</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客户服务电话：4007868868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网址：www.chtfund.com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（31）名称：上海天天基金销售有限公司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住所：上海市徐汇区龙田路190号2号楼2层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办公地址：上海市徐汇区龙田路195号3C座10楼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法定代表人：其实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电话：（021）54509998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传真：（021）64385308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联系人：潘世友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客户服务电话：400-1818-188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网址：www.1234567.com.cn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（32）名称：和讯信息科技有限公司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住所：北京市朝阳区朝外大街22号泛利大厦10层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办公地址：北京市朝阳区朝外大街22号泛利大厦10层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法定代表人：王莉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电话：（021）20835789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传真：（021）20835879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联系人：周轶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客户服务电话：4009200022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网址：http://licaike.hexun.com/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（33）名称：诺亚正行(上海)基金销售投资顾问有限公司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住所：上海市虹口区飞虹路360弄9号3724室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办公地址：上海杨浦区秦皇岛路32号C栋 2楼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法定代表人：汪静波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电话：（021）38600735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传真：（021）38509777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联系人：方成</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客户服务电话：400-821-5399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网址：www.noah-fund.com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（34）名称：上海好买基金销售有限公司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住所：上海市虹口区场中路685弄37号4号楼449室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办公地址：上海市浦东新区浦东南路1118号鄂尔多斯国际大厦903-906室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法定代表人：杨文斌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传真：（021）68596916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联系人：薛年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客户服务电话：400-700-9665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网址：www.ehowbuy.com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（35）名称：上海长量基金销售投资顾问有限公司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住所：上海市浦东新区高翔路526号2幢220室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办公地址：上海市浦东新区浦东大道555号裕景国际B座16层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法定代表人：张跃伟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电话：（021）20691832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传真：（021）20691861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联系人：单丙烨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客户服务电话：400-820-2899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网址：www.erichfund.com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（36）名称：深圳众禄基金销售有限公司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住所：深圳市罗湖区梨园路物资控股置地大厦8楼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办公地址：深圳市罗湖区梨园路物资控股置地大厦8楼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法定代表人：薛峰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电话：（0755）33227953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传真：（0755）33227951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联系人：汤素娅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客户服务电话：4006-788-887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网址：www.zlfund.cn，www.jjmmw.com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（37）名称：蚂蚁（杭州）基金销售有限公司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住所：杭州市余杭区仓前街道海曙路东2号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办公地址：浙江省杭州市滨江区江南大道3588号恒生大厦12楼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法定代表人：陈柏青</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电话：（0571）28829790，（021）60897869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传真：（0571）26698533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联系人：周嬿旻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客户服务电话：4000-766-123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网址：www.fund123.cn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（38）名称：深圳市新兰德证券投资咨询有限公司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住所：深圳市福田区华强北路赛格科技园4栋10层1006#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办公地址：北京市西城区金融大街35号国际企业大厦C座9层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法定代表人：陈操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电话：（010）58325395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传真：（010）58325282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联系人：刘宝文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客户服务电话：400-850-7771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网址：http://8.jrj.com.cn/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（39）名称：北京展恒基金销售股份有限公司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住所：北京市顺义区后沙峪镇安富街6号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办公地址：北京市朝阳区安苑路15-1号邮电新闻大厦2层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法定代表人：闫振杰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电话：（010）59601366-7024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传真：（010）62020355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马林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客户服务电话：400-888-6661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网址：www.myfund.com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（40）名称：一路财富（北京）信息科技有限公司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住所：北京市西城区车公庄大街9号五栋大楼C座702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办公地址：北京西城区阜成门大街2号万通新世界广场A座22层2208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 吴雪秀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电话：010-88312877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传真：010-88312099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苏昊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客户服务电话：400-001-1566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网址：http://www.yilucaifu.com/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（41）名称：上海联泰资产管理有限公司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住所：中国（上海）自由贸易试验区富特北路277号3层310室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办公地址：上海市长宁区福泉北路518号8座3楼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法定代表人：燕斌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电话：021-52822063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传真：021-52975270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联系人：凌秋艳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客户服务电话：4000-466-788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网址：www.66zichan.com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（42）名称：宜信普泽投资顾问（北京）有限公司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住所：北京市朝阳区建国路88号9号楼15层1809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办公地址：北京市朝阳区建国路88号SOHO现代城C座1809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法定代表人：沈伟桦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电话：010-52855713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传真：010-85894285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联系人：程刚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客户服务电话：400-6099-200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网址：www.yixinfund.com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（43）名称：浙江同花顺基金销售有限公司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住所：浙江省杭州市文二西路1号元茂大厦903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办公地址：浙江省杭州市西湖区翠柏路7号电子商务产业园2号楼 2楼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法定代表人：凌顺平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电话：（0571）88911818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传真：（0571）86800423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联系人：吴强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客户服务电话：400-877-3772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网址：www.5ifund.com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（44）名称：上海基煜基金销售有限公司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 上海市崇明县长兴镇路潘园公路1800号2号楼6153室（上海泰和经济发展区）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办公地址：上海市昆明路518号北美广场A1002-A1003室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法定代表人：王翔</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电话：（021）35385521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传真：（021）55085991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联系人：蓝杰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客户服务电话：400-820-5369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网址：www.jiyufund.com.cn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（45）名称：北京百度百盈基金销售有限公司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住所：北京市海淀区上地十街10号1幢1层101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 北京市海淀区信息路甲9号奎科大厦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 张旭阳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电话：010-61952703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传真：010-61951007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联系人：霍博华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客户服务电话：95599-9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 www.baiyingfund.com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（46）名称：南京苏宁基金销售有限公司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住所：南京市玄武区苏宁大道1-5号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办公地址：南京市玄武区苏宁大道1-5号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法定代表人：王锋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电话：025-66996699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传真：025-66996699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冯鹏鹏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客户服务电话：95177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 www.snjijin.com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（47）名称：阳光人寿保险股份有限公司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住所：海南省三亚市迎宾路360-1号三亚阳光金融广场16层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办公地址：北京市朝阳区朝阳门外大街乙12号院1号昆泰国际大厦12层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法定代表人：李科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电话：（010）85632771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传真：（010）85632773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联系人：王超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客户服务电话：95510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网址：http://fund.sinosig.com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（48）名称：中证金牛（北京）投资咨询有限公司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 北京市丰台区东管头1号2号楼2-45室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 北京市西城区宣武门外大街甲一号环球财讯中心A座5层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 钱昊旻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电话：（010）59336533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传真：（010）59336500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孟汉霄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客户服务电话：4008-909-998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 www.jnlc.com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（49）名称：大连网金基金销售有限公司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 辽宁省大连市沙河口区体坛路22号诺德大厦2层202室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 辽宁省大连市沙河口区体坛路22号诺德大厦2层202室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 樊怀东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电话：（0411-39027810）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传真：（0411-39027835）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于秀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 4000-899-100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网址：http://www.yibaijin.com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（50）泛华普益基金销售有限公司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住所：成都市成华区建设路9号高地中心1101室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办公地址：成都市金牛区花照壁西顺街399号1栋1单元龙湖西宸天街B座1201号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法定代表人：于海锋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电话：028-8661-6229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传真：无</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联系人：隋亚方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客户服务电话：400-080-3388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网址：https://www.puyifund.com/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基金管理人可根据有关法律法规的要求，选择其它符合要求的机构销售本基金。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（二）登记机构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名称：中国证券登记结算有限责任公司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住所：北京市西城区太平桥大街17号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办公地址：北京市西城区太平桥大街17号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法定代表人：周明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电话：（010）50938782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传真：（010）50938907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联系人：赵亦清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（三）出具法律意见书的律师事务所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名称：上海市通力律师事务所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住所：上海市银城中路68号时代金融中心19楼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办公地址：上海市银城中路68号时代金融中心19楼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负责人：韩炯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电话：（021）31358666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传真：（021）31358600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联系人：丁媛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经办律师：黎明、丁媛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（四）审计基金财产的会计师事务所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名称：普华永道中天会计师事务所(特殊普通合伙）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住所：上海市浦东新区陆家嘴环路1318号星展银行大厦6楼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办公地址：上海市湖滨路202号普华永道中心11楼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执行事务合伙人：李丹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联系电话：（021）23238888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传真：（021）23238800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联系人：朱宏宇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经办注册会计师：童咏静、朱宏宇</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8" w:name="_Toc54104349"/>
      <w:r>
        <w:rPr>
          <w:rFonts w:ascii="Times New Roman" w:hAnsi="Times New Roman"/>
          <w:sz w:val="30"/>
        </w:rPr>
        <w:t>六、基金的募集</w:t>
      </w:r>
      <w:bookmarkEnd w:id="8"/>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本基金由基金管理人依照《基金法》、《运作办法》、《销售办法》、基金合同及其他有关规定，并经中国证监会2019年4月28日证监许可【2019】 845号文准予募集注册。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本基金为契约型开放式股票型证券投资基金。基金的存续期间为不定期。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本基金募集期间基金份额净值为人民币1.00元，按初始面值发售。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本基金自2019年10月25日 至2019年11月15日进行发售，本基金设立募集期共募集1,369,589,735.40份基金份额，有效认购户数为12,185户。</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9" w:name="_Toc54104350"/>
      <w:r>
        <w:rPr>
          <w:rFonts w:ascii="Times New Roman" w:hAnsi="Times New Roman"/>
          <w:sz w:val="30"/>
        </w:rPr>
        <w:t>七、基金合同的生效</w:t>
      </w:r>
      <w:bookmarkEnd w:id="9"/>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根据有关规定，本基金满足基金合同生效条件，基金合同已于2019年11月20日正式生效。自基金合同生效之日起，本基金管理人正式开始管理本基金。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生效后，连续20个工作日出现基金份额持有人数量不满200人或者基金资产净值低于5000万元情形的，基金管理人应当在定期报告中予以披露；连续60个工作日出现前述情形的，基金管理人提前终止《基金合同》，不需召开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法律法规或中国证监会另有规定时，从其规定。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0" w:name="_Toc54104351"/>
      <w:r>
        <w:rPr>
          <w:rFonts w:ascii="Times New Roman" w:hAnsi="Times New Roman"/>
          <w:sz w:val="30"/>
        </w:rPr>
        <w:t>八、基金份额的申购与赎回</w:t>
      </w:r>
      <w:bookmarkEnd w:id="10"/>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（一）申购和赎回的场所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投资人可通过下述场所按照规定的方式进行申购或赎回：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1、本基金管理人的直销机构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本基金直销机构为基金管理人直销柜台以及基金管理人的网上直销交易平台。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名称：交银施罗德基金管理有限公司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住所：上海市浦东新区银城中路188号交通银行大楼二层（裙）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办公地址：上海市浦东新区世纪大道8号国金中心二期21-22楼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电话：（021）61055724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传真：（021）61055054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联系人：傅鲸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客户服务电话：400-700-5000（免长途话费），（021）61055000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网址：www.fund001.com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个人投资者可以通过基金管理人网上直销交易平台办理开户、本基金的申购、赎回等业务，具体交易细则请参阅基金管理人网站。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网上直销交易平台网址：www.fund001.com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2、除基金管理人之外的其他销售机构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本基金除基金管理人之外的其他销售机构参见本招募说明书“五、相关服务机构”章节或拨打本公司客户服务电话进行咨询。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投资人应当通过上述销售机构办理基金申购、赎回业务的营业场所或按上述销售机构提供的其他方式进行申购或赎回。本基金管理人可根据情况变更或增减基金销售机构，并在管理人网站公示。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若基金管理人或其指定的销售机构开通电话、传真或网上等交易方式，投资人可以通过上述方式进行申购与赎回。</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（二）申购和赎回的开放日及时间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1、开放日及开放时间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2、申购、赎回开始日及业务办理时间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本基金已于2020年1月6日起开放申购、赎回业务。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在确定申购开始与赎回开始时间后，基金管理人应在申购、赎回开放日前依照《信息披露办法》的有关规定在规定媒介上公告申购与赎回的开始时间。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（三）申购与赎回的原则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1、“未知价”原则，即申购、赎回价格以申请当日收市后计算的基金份额净值为基准进行计算；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2、“金额申购、份额赎回”原则，即申购以金额申请，赎回以份额申请；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3、当日的申购与赎回申请可以在基金管理人规定的时间以内撤销，但申请经登记机构受理的不得撤销；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5、办理申购、赎回业务时，应当遵循基金份额持有人利益优先原则，确保投资者的合法权益不受损害并得到公平对待。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基金管理人可在法律法规允许的情况下，对上述原则进行调整。基金管理人必须在新规则开始实施前依照《信息披露办法》的有关规定在规定媒介上公告。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（四）申购和赎回的数额限定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1、申购金额的限制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直销机构首次申购的最低金额为单笔100,000元，追加申购的最低金额为单笔10,000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2、赎回份额的限制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赎回的最低份额为1份基金份额，如果销售机构业务规则规定的最低单笔赎回份额高于1份，以该销售机构的规定为准。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3、最低保留余额的限制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每个工作日投资人在单个交易账户保留的本基金份额余额少于1份时，若当日该账户同时有基金份额减少类业务（如赎回、转换出等）被确认，则基金管理人有权将投资人在该账户保留的本基金份额一次性全部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5、基金管理人可在法律法规允许的情况下，调整上述规定申购金额和赎回份额的数量限制。基金管理人必须在调整实施前依照《信息披露办法》的有关规定在规定媒介上公告并报中国证监会备案。</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（五）申购和赎回的程序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1、申购和赎回的申请方式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2、申购和赎回的款项支付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投资人申购基金份额时，必须全额交付申购款项，若申购资金在规定时间内未全额到账则申购不成立。投资人全额交付申购款项，申购成立；基金登记机构确认基金份额时，申购生效。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持有人递交赎回申请，赎回成立；基金登记机构确认赎回时，赎回生效。投资者赎回申请生效后，基金管理人将在T＋7日（包括该日）内支付赎回款项。在发生巨额赎回或基金合同载明的其他暂停赎回或延缓支付赎回款项的情形时，款项的支付办法参照基金合同有关条款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3、申购和赎回申请的确认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基金管理人可在法律法规允许的范围内，依法对上述申购和赎回申请的确认时间进行调整，并必须在调整实施日前按照《信息披露办法》的有关规定在规定媒介上公告并报中国证监会备案。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销售机构对申购、赎回申请的受理并不代表该申请一定成功，而仅代表销售机构确实接收到申购、赎回申请。申购、赎回申请的确认以登记机构的确认结果为准。对于申请的确认情况，投资者应及时查询。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4、申购和赎回的登记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（1）投资人T日申购基金成功后，正常情况下，登记机构在T＋1日为投资人增加权益并办理登记手续，投资人自T＋2日起（包括该日）有权赎回该部分基金份额。投资人应及时查询有关申请的确认情况。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（2）投资人T日赎回基金成功后，正常情况下，登记机构在T＋1日为投资人扣除权益并办理相应的登记手续。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（3）基金管理人可在法律法规允许的范围内，对上述登记办理时间进行调整，并于开始实施前按照《信息披露办法》的有关规定在规定媒介上公告并报中国证监会备案。</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（六）基金的申购费和赎回费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1、申购费用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本基金基金份额分为A类基金份额和C类基金份额，投资人申购A类基金份额在申购时支付申购费用，申购C类基金份额不支付申购费用，而是从该类别基金资产中计提销售服务费。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A类基金份额的申购费用由A类基金份额申购人承担，不列入基金财产，主要用于本基金的市场推广、销售、登记结算等各项费用。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投资人可以多次申购本基金，申购费用按每笔申购申请单独计算。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本基金A类基金份额（非养老金客户）的申购费率如下：</w:t>
      </w:r>
    </w:p>
    <w:tbl>
      <w:tblPr>
        <w:tblStyle w:val="20"/>
        <w:tblW w:w="5000" w:type="pct"/>
        <w:tblInd w:w="0" w:type="dxa"/>
        <w:tblLayout w:type="autofit"/>
        <w:tblCellMar>
          <w:top w:w="0" w:type="dxa"/>
          <w:left w:w="0" w:type="dxa"/>
          <w:bottom w:w="0" w:type="dxa"/>
          <w:right w:w="0" w:type="dxa"/>
        </w:tblCellMar>
      </w:tblPr>
      <w:tblGrid>
        <w:gridCol w:w="1238"/>
        <w:gridCol w:w="3716"/>
        <w:gridCol w:w="3716"/>
      </w:tblGrid>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A类基金份额申购费率</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100万元以下</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100万元（含）至200万元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200万元（含）至500万元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500万元以上（含500万元）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每笔交易1000元</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持有A类基金份额的投资人因红利自动再投资而产生的A类基金份额，不收取相应的申购费用。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本基金对通过基金管理人直销柜台申购A类基金份额的养老金客户实施特定申购费率。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养老金客户指基本养老基金与依法成立的养老计划筹集的资金及其投资运营收益形成的补充养老基金等，具体包括：</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1）全国社会保障基金；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2）可以投资基金的地方社会保障基金；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3）企业年金单一计划以及集合计划；</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4）企业年金理事会委托的特定客户资产管理计划；</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5）企业年金养老金产品。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如将来出现经养老基金监管部门认可的新的养老基金类型，基金管理人可在招募说明书更新或发布临时公告将其纳入养老金客户范围，并按规定向中国证监会备案。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通过基金管理人直销柜台申购本基金A类基金份额的养老金客户特定申购费率如下表：</w:t>
      </w:r>
    </w:p>
    <w:tbl>
      <w:tblPr>
        <w:tblStyle w:val="20"/>
        <w:tblW w:w="5000" w:type="pct"/>
        <w:tblInd w:w="0" w:type="dxa"/>
        <w:tblLayout w:type="autofit"/>
        <w:tblCellMar>
          <w:top w:w="0" w:type="dxa"/>
          <w:left w:w="0" w:type="dxa"/>
          <w:bottom w:w="0" w:type="dxa"/>
          <w:right w:w="0" w:type="dxa"/>
        </w:tblCellMar>
      </w:tblPr>
      <w:tblGrid>
        <w:gridCol w:w="1238"/>
        <w:gridCol w:w="3716"/>
        <w:gridCol w:w="3716"/>
      </w:tblGrid>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A类基金份额特定申购费率</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100万元以下</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0.24%</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100万元（含）至200万元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0.16%</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200万元（含）至500万元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500万元以上（含500万元）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每笔交易1000元</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投资者通过直销机构交易享有如下费率优惠，有关费率优惠活动的具体费率折扣及活动起止时间如有变化，敬请投资者留意本基金管理人的有关公告，届时费率优惠相关事项以最新公告为准：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通过本基金管理人直销柜台办理本基金A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通过本基金管理人网上直销交易平台办理本基金A类基金份额申购业务的个人投资者享受申购费率优惠，赎回费率标准不变。具体优惠费率请参见本基金管理人网站列示的网上直销交易平台申购费率表或相关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本基金管理人基金网上直销业务已开通的银行卡及各银行卡交易金额限额请参阅本基金管理人网站。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本基金管理人可根据业务情况调整上述交易费用和限额要求，并依据相关法规的要求提前进行公告。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2、赎回费用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赎回A类基金份额或C类基金份额收取赎回费用，该费用随基金份额的持有时间递减。本基金A类基金份额和C类基金份额的赎回费用由赎回该类基金份额的基金份额持有人承担，在基金份额持有人赎回基金份额时收取。对于持续持有期间少于7日的投资者收取的赎回费全额计入基金财产，对于持续持有期间大于等于7日的投资人收取的赎回费总额的25%应归基金财产，其余用于支付登记费和其他必要的手续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本基金A类基金份额的赎回费率如下：</w:t>
      </w:r>
    </w:p>
    <w:tbl>
      <w:tblPr>
        <w:tblStyle w:val="20"/>
        <w:tblW w:w="5000" w:type="pct"/>
        <w:tblInd w:w="0" w:type="dxa"/>
        <w:tblLayout w:type="autofit"/>
        <w:tblCellMar>
          <w:top w:w="0" w:type="dxa"/>
          <w:left w:w="0" w:type="dxa"/>
          <w:bottom w:w="0" w:type="dxa"/>
          <w:right w:w="0" w:type="dxa"/>
        </w:tblCellMar>
      </w:tblPr>
      <w:tblGrid>
        <w:gridCol w:w="1238"/>
        <w:gridCol w:w="3716"/>
        <w:gridCol w:w="3716"/>
      </w:tblGrid>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A类基金份额的赎回费率</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7日以内</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7日（含）-30日（含）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30日-180日（含）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180日以上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本基金C类基金份额的赎回费率如下：</w:t>
      </w:r>
    </w:p>
    <w:tbl>
      <w:tblPr>
        <w:tblStyle w:val="20"/>
        <w:tblW w:w="5000" w:type="pct"/>
        <w:tblInd w:w="0" w:type="dxa"/>
        <w:tblLayout w:type="autofit"/>
        <w:tblCellMar>
          <w:top w:w="0" w:type="dxa"/>
          <w:left w:w="0" w:type="dxa"/>
          <w:bottom w:w="0" w:type="dxa"/>
          <w:right w:w="0" w:type="dxa"/>
        </w:tblCellMar>
      </w:tblPr>
      <w:tblGrid>
        <w:gridCol w:w="1238"/>
        <w:gridCol w:w="3716"/>
        <w:gridCol w:w="3716"/>
      </w:tblGrid>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C类基金份额的赎回费率</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7日以内</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7日（含）-30日（含）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30日以上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3、基金管理人可以在基金合同约定的范围内调整费率或收费方式，并最迟应于新的费率或收费方式实施日前依照《信息披露办法》的有关规定在规定媒介上公告。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4、当本基金发生大额申购或赎回情形时，基金管理人可以采用摆动定价机制，以确保基金估值的公平性。具体处理原则与操作规范遵循相关法律法规以及监管部门、自律规则的规定。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（七）申购和赎回的数额和价格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1、申购和赎回数额、余额的处理方式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购的A类基金份额或C类基金份额的有效份额为净申购金额除以当日该类基金份额的基金份额净值，有效份额单位为份，申购份额计算结果按四舍五入方法，保留到小数点后2位，由此产生的收益或损失由基金财产承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A类基金份额或C类基金份额的赎回金额为按实际确认的有效赎回份额乘以当日该类基金份额的基金份额净值并扣除相应的费用，赎回金额单位为元。赎回金额计算结果按四舍五入方法，保留到小数点后2位，由此产生的收益或损失由基金财产承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2、申购份额的计算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（1）A类基金份额的申购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申购总金额=申请总金额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净申购金额=申购总金额/（1+申购费率）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（注：对于适用固定金额申购费用的申购，净申购金额＝申购总金额－固定申购费用金额）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申购费用=申购总金额-净申购金额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（注：对于适用固定金额申购费用的申购，申购费用＝固定申购费用金额）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申购份额=（申购总金额-申购费用）/ T日A类基金份额净值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例四：某投资者（非养老金客户）投资100,000元申购本基金的A类基金份额，假设申购当日A类基金份额净值为1.0400元，申购费率为1.2%，则其可得到的申购份额为：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申购总金额＝100,000元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净申购金额=100,000/（1+1.2%）=98,814.23元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申购费用=100,000-98,814.23=1185.77元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申购份额=（100,000-1185.77）/1.0400=95,013.68份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即：某投资者（非养老金客户）投资100,000元申购本基金A类基金份额，假设申购当日A类基金份额净值为1.0400元，则其可得到95,013.68份A类基金份额。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例五：某养老金客户投资100,000元通过基金管理人的直销柜台申购本基金的A类基金份额，假设申购当日A类基金份额净值为1.0400元，申购费率为0.24%，则其可得到的申购份额为：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申购总金额＝100,000元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净申购金额=100,000/（1+0.24%）=99,760.57元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申购费用=100,000-99,760.57=239.43元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申购份额=（100,000-239.43）/1.0400=95,923.63份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即：该养老金客户投资100,000元通过基金管理人的直销柜台申购本基金的A类基金份额，假设申购当日A类基金份额净值为1.0400元，则其可得到95,923.63份A类基金份额。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（2）C类基金份额的申购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如果投资者选择申购C类基金份额，则申购份额的计算方法如下：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申购总金额=申请总金额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申购份额=申购总金额/T日C类基金份额净值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例六：某投资者投资100,000元申购本基金的C类基金份额，假设申购当日C类基金份额净值为1.0400元，则其可得到的申购份额为：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申购份额＝100,000/1.0400＝96,153.85份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即：投资者投资100,000元申购本基金的C类基金份额，假设申购当日C类基金份额净值为1.0400元，则其可得到96,153.85份C类基金份额。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3、赎回金额的计算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（1）A类基金份额的赎回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如果投资者赎回A类基金份额，则赎回金额的计算方法如下：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赎回费用=赎回份额×T日A类基金份额净值×赎回费率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赎回金额=赎回份额×T日A类基金份额净值-赎回费用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例七：某投资者赎回100,000份A类基金份额，持有20日，对应的赎回费率为0.3%，假设赎回当日A类基金份额净值是1.0160元，则其可得到的赎回金额为：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赎回费用=100,000×1.0160×0.3%＝304.80元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赎回金额=100,000×1.0160-304.80＝101,295.20元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即：投资者赎回100,000份A类基金份额，对应的赎回费率为0.3%，假设赎回当日A类基金份额净值是1.0160元，则其可得到的赎回金额为101,295.20元。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（2）C类基金份额的赎回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投资者赎回C类基金份额，赎回金额的计算方法如下：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赎回费用=赎回份额×T日C类基金份额净值×赎回费率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赎回金额=赎回份额×T日C类基金份额净值-赎回费用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例八：某投资者赎回100,000份C类基金份额，持有20日，对应的赎回费率为0.1%，假设赎回当日C类基金份额净值是1.0160元，则其可得到的赎回金额为：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赎回费用=100,000×1.0160×0.1%＝101.60元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赎回金额=100,000×1.0160-101.60＝101,498.40元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即：投资者赎回100,000份C类基金份额，对应的赎回费率为0.1%，假设赎回当日C类基金份额净值是1.0160元，则其可得到的赎回金额为101,498.40元。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4、基金份额净值的计算公式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A类基金份额净值＝A类基金份额的基金资产净值总额/发行在外的A类基金份额总数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C类基金份额净值＝C类基金份额的基金资产净值总额/发行在外的C类基金份额总数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T日的基金份额净值在当天收市后计算，并在T+1日（包括该日）内公告。遇特殊情况，经履行适当程序，可以适当延迟计算或公告。本基金A类基金份额和C类基金份额的基金份额净值的计算，保留到小数点后4位，小数点后第5位四舍五入，由此产生的收益或损失由基金财产承担。</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（八）拒绝或暂停申购的情形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发生下列情况时，基金管理人可拒绝或暂停接受投资人的申购申请：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1、因不可抗力导致基金无法正常运作。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2、发生基金合同规定的暂停基金资产估值情况时，基金管理人可暂停接受投资人的申购申请。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3、证券/期货交易所交易时间非正常停市，导致基金管理人无法计算当日基金资产净值。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4、接受某笔或某些申购申请可能会影响或损害现有基金份额持有人利益时。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5、基金资产规模过大，使基金管理人无法找到合适的投资品种，或其他可能对基金业绩产生负面影响，或发生其他损害现有基金份额持有人利益的情形。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6、基金管理人、基金托管人、基金销售机构、基金销售支付结算机构或登记机构的异常情况导致基金销售系统、基金销售支付结算系统、基金注册登记系统或基金会计系统无法正常运行。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7、当前一估值日基金资产净值50%以上的资产出现无可参考的活跃市场价格且采用估值技术仍导致公允价值存在重大不确定性时，经与基金托管人协商确认后，基金管理人应当暂停接受基金申购申请。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8、基金管理人接受某笔或者某些申购申请有可能导致单一投资者持有基金份额的比例超过50%，或者变相规避50%集中度的。出现上述情形时，基金管理人有权将上述申购申请全部或部分确认失败。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9、法律法规规定、中国证监会认定或基金合同约定的其他情形。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发生上述第1、2、3、5、6、7、9项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（九）暂停赎回或延缓支付赎回款项的情形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发生下列情形时，基金管理人可暂停接受投资人的赎回申请或延缓支付赎回款项：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1、因不可抗力导致基金管理人不能支付赎回款项。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2、发生基金合同规定的暂停基金资产估值情况时，基金管理人可暂停接受投资人的赎回申请或延缓支付赎回款项。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3、证券/期货交易所交易时间非正常停市，导致基金管理人无法计算当日基金资产净值。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4、连续两个或两个以上开放日发生巨额赎回。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5、发生继续接受赎回申请将损害现有基金份额持有人利益的情形时，基金管理人可暂停接受基金份额持有人的赎回申请。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6、指数编制单位或指数发布机构因异常情况使指数数据无法正常计算、计算错误或发布异常时。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8、法律法规规定、中国证监会认定或基金合同约定的其他情形。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发生上述情形之一且基金管理人决定暂停接受基金份额持有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（十）巨额赎回的情形及处理方式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1、巨额赎回的认定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2、巨额赎回的处理方式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当基金出现巨额赎回时，基金管理人可以根据基金当时的资产组合状况决定全额赎回或部分延期赎回。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（1）全额赎回：当基金管理人认为有能力支付投资人的全部赎回申请时，按正常赎回程序执行。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（3）本基金如发生巨额赎回且单个开放日内单个基金份额持有人申请赎回的基金份额超过前一开放日的基金总份额的20%时，本基金管理人有权采取如下措施：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对于该类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3、巨额赎回的公告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当发生上述巨额赎回并延期办理时，基金管理人应当通过邮寄、传真、刊登公告或者通知销售机构代为告知等方式在3个交易日内通知基金份额持有人，说明有关处理方法，并在2日内在规定媒介上刊登公告。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（十一）暂停申购或赎回的公告和重新开放申购或赎回的公告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1、发生上述暂停申购或赎回情况的，基金管理人应在规定期限内在规定媒介上刊登暂停公告。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2、如发生暂停的时间为1日，基金管理人应于重新开放日，在规定媒介上刊登基金重新开放申购或赎回公告，并公布最近1个开放日的各类基金份额净值。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如发生暂停的时间超过1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（十二）基金的非交易过户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（十三）基金的转托管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基金份额持有人可办理已持有基金份额在不同销售机构之间的转托管，基金销售机构可以按照规定的标准收取转托管费。</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（十四）定期定额投资计划</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（十五）基金份额的冻结和解冻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基金登记机构只受理国家有权机关依法要求的基金份额的冻结与解冻，以及登记机构认可、符合法律法规的其他情况下的冻结与解冻。</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（十六）基金份额的转让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（十七）其他业务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1" w:name="_Toc54104352"/>
      <w:r>
        <w:rPr>
          <w:rFonts w:ascii="Times New Roman" w:hAnsi="Times New Roman"/>
          <w:sz w:val="30"/>
        </w:rPr>
        <w:t>九、基金的转换</w:t>
      </w:r>
      <w:bookmarkEnd w:id="11"/>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（一）基金转换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（二）转换业务办理时间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2020年1月10日刊登公告自2020年1月13日起开放日常转换业务。办理基金间转换的时间为上海证券交易所、深圳证券交易所交易日。若出现新的证券交易市场或交易所交易时间更改或其它原因，基金管理人将视情况进行相应的调整并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本基金转换业务具体开通销售机构名单、可转换旗下基金范围参见相关公告。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（三）基金转换的程序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1、申请方式：书面申请或销售机构公布的其他方式。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2、基金转换申请的确认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正常情况下，T日规定时间受理的申请，注册登记机构在T＋1日内为投资人对该交易的有效性进行确认，在T＋2日后(包括该日)投资人可向销售机构查询转换的确认情况。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3、基金转换的注册登记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（四）基金转换的数额限制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基金转换以份额为单位进行申请，申请转换份额精确到小数点后两位，小数点后两位以后的部分四舍五入，误差部分归基金财产。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本基金遵循“份额转换”的原则，单笔转换份额不得低于1份。基金持有人可将其全部或部分基金份额转换成其它基金，单笔转换申请不受转入基金最低申购限额限制。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（五）基金转换费用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1、每笔基金转换视为一笔赎回和一笔申购，基金转换费用相应由转出基金的赎回费用及转出、转入基金的申购补差费用构成。</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2、转出基金的赎回费用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3、前端收费模式下转出与转入基金的申购补差费用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4、后端收费模式下转出与转入基金的申购补差费用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5、网上直销的申购补差费率优惠</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具体转换业务规则、程序和数额限制，以及转换费率水平、基金转换份额的计算公式和举例请参见本基金管理人网站（www.fund001.com）列示的相关基金转换业务规则、转换费率表或相关公告。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6、本基金管理人可以根据法律法规及基金合同的规定对上述转换费用收费方式和费率进行调整，并应于调整后的收费方式和费率实施前依照《信息披露办法》的有关规定在中国证监会指定媒介上公告。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（六）基金转换份额的计算公式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1、前端收费模式下基金转换份额的计算公式及举例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转出确认金额=转出的基金份额×转换申请当日转出基金的基金份额净值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转出基金的赎回费=转出确认金额×对应的转出基金的赎回费率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转入确认金额=转出确认金额-转出基金的赎回费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转出与转入基金的申购补差费=转入确认金额×对应的转出与转入基金的申购补差费率/（1+对应的转出与转入基金的申购补差费率）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（注：对于适用固定金额申购补差费用的，转出与转入基金的申购补差费＝固定金额的申购补差费）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转入基金确认份额=（转入确认金额-转出与转入基金的申购补差费+A）/转换申请当日转入基金的基金份额净值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其中：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A为货币市场基金转出的基金份额按比例结转的账户当前累计待支付收益（仅限转出基金为货币市场基金的情形，否则A为0）。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转入基金确认份额的计算精确到小数点后两位，小数点后两位以后的部分四舍五入，误差部分归基金财产。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转出确认金额=100,000×1.010=101,000元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转出基金的赎回费=101,000×0.5%=505元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转入确认金额=101,000-505=100,495元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转出与转入基金的申购补差费=100,495×0/（1+0）=0元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转入基金确认份额=（100,495-0）/2.2700=44,270.93份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则转入交银趋势确认的基金份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转出确认金额=1,000,000×1.0200=1,020,000元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转出基金的赎回费=1,020,000×0.05%=510元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转入确认金额=1,020,000-510=1,019,490元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转出与转入基金的申购补差费=1,019,490×0.5%/（1+0.5%）=5,072.09元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转入基金确认份额=（1,019,490-5,072.09）/1.010=1,004,374.17份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例三：某投资者持有交银增利C 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转出确认金额=100,000×1.2500=125,000元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转入确认金额=125,000-0=125,000元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转出与转入基金的申购补差费=125,000×1.5%/（1+1.5%）=1,847.29元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转入基金确认份额=（125,000-1,847.29）/2.2700=54,252.30份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则转入确认的交银增利A类基金份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转出确认金额=100,000×1.00=100,000元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转入确认金额=100,000-0=100,000元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转出与转入基金的申购补差费=100,000×0.8%/（1+0.8%）=793.65元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转入基金确认份额=（100,000-793.65+61.52）/1.2700=78,163.68份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2、后端收费模式下基金转换份额的计算公式及举例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转出确认金额=转出的基金份额×转换申请当日转出基金的基金份额净值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转出基金的赎回费=转出确认金额×对应的转出基金的赎回费率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转入确认金额=转出确认金额-转出基金的赎回费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转出与转入基金的申购补差费=转入确认金额×对应的转出与转入基金的申购补差费率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转入基金确认份额=（转入确认金额-转出与转入基金的申购补差费+A）/转换申请当日转入基金的基金份额净值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其中：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A为货币市场基金转出的基金份额按比例结转的账户当前累计待支付收益（仅限转出基金为货币市场基金的情形，否则A为0）。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转入基金确认份额的计算精确到小数点后两位，小数点后两位以后的部分四舍五入，误差部分归基金财产。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转出确认金额=100,000×1.250=125,000元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转出基金的赎回费=125,000×0.2%=250元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转入确认金额=125,000-250=124,750元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转出与转入基金的申购补差费=124,750×0=0元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转入基金确认份额=（124,750-0）/2.2700=54,955.95份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转出确认金额=100,000×1.250=125,000元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转出基金的赎回费=125,000×0.2%=250元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转入确认金额=125,000-250=124,750元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转出与转入基金的申购补差费=124,750×1.2%=1497元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转入基金确认份额=（124,750-1497）/1.00=123,253.00份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转出确认金额=100,000×0.850=85,000元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转出基金的赎回费=85,000×0=0元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转入确认金额=85,000-0=85,000元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转出与转入基金的申购补差费=85,000×0.2%=170元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转入基金确认份额=（85,000-170）/1.0500=80,790.48份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转出确认金额=100,000×1.00=100,000元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转入确认金额=100,000-0=100,000元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转出与转入基金的申购补差费=100,000×0=0元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转入基金确认份额=（100,000-0+61.52）/1.2700=78,788.60份</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（七）业务规则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投资人只能在相同收费模式下进行基金转换。前端收费模式的开放式基金只能转换到前端收费模式的其他基金，后端收费模式的基金只能转换到后端收费模式的其他基金。交银货币、债券基金C类基金份额与其他基金之间的转换不受上述收费模式的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3、基金转换采取未知价法，即基金的转换价格以申请受理当日各转出、转入基金的基金份额净值为基础进行计算。（货币市场基金的基金份额净值为固定价1.00元）。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5、转换后，转入基金份额的持有时间将重新计算，即转入基金份额的持有期将自转入基金份额被确认日起重新开始计算。</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（八）暂停基金转换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单个开放日，基金净赎回申请份额（该基金赎回申请总份额加上基金转换中转出申请总份额扣除申购申请总份额及基金转换中转入申请总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2" w:name="_Toc54104353"/>
      <w:r>
        <w:rPr>
          <w:rFonts w:ascii="Times New Roman" w:hAnsi="Times New Roman"/>
          <w:sz w:val="30"/>
        </w:rPr>
        <w:t>十、基金的投资</w:t>
      </w:r>
      <w:bookmarkEnd w:id="12"/>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（一）投资目标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本基金采用指数化投资策略，紧密跟踪创业板50指数，追求跟踪偏离度与跟踪误差最小化。</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（二）投资范围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本基金的投资范围为具有良好流动性的金融工具，包括创业板50指数的成份股</w:t>
      </w:r>
      <w:r>
        <w:rPr>
          <w:rFonts w:hint="eastAsia"/>
          <w:bCs/>
          <w:sz w:val="24"/>
        </w:rPr>
        <w:t>（含存托凭证）</w:t>
      </w:r>
      <w:r>
        <w:rPr>
          <w:rFonts w:ascii="Times New Roman" w:hAnsi="Times New Roman"/>
          <w:sz w:val="24"/>
        </w:rPr>
        <w:t>及其备选成份股</w:t>
      </w:r>
      <w:r>
        <w:rPr>
          <w:rFonts w:hint="eastAsia"/>
          <w:bCs/>
          <w:sz w:val="24"/>
        </w:rPr>
        <w:t>（含存托凭证）</w:t>
      </w:r>
      <w:r>
        <w:rPr>
          <w:rFonts w:ascii="Times New Roman" w:hAnsi="Times New Roman"/>
          <w:sz w:val="24"/>
        </w:rPr>
        <w:t>、其他股票（含中小板、创业板及其他经中国证监会核准上市的股票</w:t>
      </w:r>
      <w:r>
        <w:rPr>
          <w:rFonts w:hint="eastAsia" w:ascii="Times New Roman" w:hAnsi="Times New Roman"/>
          <w:sz w:val="24"/>
        </w:rPr>
        <w:t>、存托凭证</w:t>
      </w:r>
      <w:r>
        <w:rPr>
          <w:rFonts w:ascii="Times New Roman" w:hAnsi="Times New Roman"/>
          <w:sz w:val="24"/>
        </w:rPr>
        <w:t>）、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如法律法规或监管机构以后允许基金投资其他品种，基金管理人在履行适当程序后，可以将其纳入投资范围。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基金的投资组合比例为：本基金投资于创业板50指数成份股</w:t>
      </w:r>
      <w:r>
        <w:rPr>
          <w:rFonts w:hint="eastAsia"/>
          <w:bCs/>
          <w:sz w:val="24"/>
        </w:rPr>
        <w:t>（含存托凭证）</w:t>
      </w:r>
      <w:r>
        <w:rPr>
          <w:rFonts w:ascii="Times New Roman" w:hAnsi="Times New Roman"/>
          <w:sz w:val="24"/>
        </w:rPr>
        <w:t>及其备选成份股</w:t>
      </w:r>
      <w:r>
        <w:rPr>
          <w:rFonts w:hint="eastAsia"/>
          <w:bCs/>
          <w:sz w:val="24"/>
        </w:rPr>
        <w:t>（含存托凭证）</w:t>
      </w:r>
      <w:r>
        <w:rPr>
          <w:rFonts w:ascii="Times New Roman" w:hAnsi="Times New Roman"/>
          <w:sz w:val="24"/>
        </w:rPr>
        <w:t>的比例不低于基金资产净值的90%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如果法律法规或中国证监会变更投资品种的投资比例限制，基金管理人在履行适当程序后，可以调整上述投资品种的投资比例。</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（三）投资策略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主要采用组合复制策略及适当的替代性策略以更好的跟踪标的指数，实现基金投资目标。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1、组合复制策略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本基金主要采取复制法，即按照标的指数成份股及其权重构建基金的股票投资组合，并根据标的指数成份股及其权重的变动对股票投资组合进行相应地调整。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2、替代性策略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对于出现市场流动性不足、因法律法规原因个别成份股被限制投资等情况，导致本基金无法获得足够数量的股票时，基金管理人将通过投资成份股、非成份股、成份股个股衍生品等进行替代。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3、股指期货投资策略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本基金投资股指期货将根据风险管理的原则，以套期保值为目的，主要选择流动性好、交易活跃的股指期货合约，以降低股票仓位调整的交易成本，提高投资效率，从而更好地跟踪标的指数，实现投资目标。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正常市场情况下，力争控制本基金日均跟踪偏离度的绝对值不超过0.35%，年跟踪误差不超过4%。在条件允许的情况下，本基金也可以适当参与创业板50指数所包含指数成份股以外的其他个股（非标的指数成份股及其备选成份股），以更好地跟踪指数。如因指数编制规则调整或其他因素导致跟踪偏离度和跟踪误差超过上述范围，基金管理人应采取合理措施避免跟踪偏离度、跟踪误差进一步扩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4、资产支持证券投资策略</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pPr>
        <w:adjustRightInd w:val="0"/>
        <w:snapToGrid w:val="0"/>
        <w:spacing w:line="360" w:lineRule="auto"/>
        <w:ind w:firstLine="480" w:firstLineChars="200"/>
        <w:rPr>
          <w:rFonts w:ascii="宋体" w:hAnsi="宋体"/>
          <w:bCs/>
          <w:sz w:val="24"/>
        </w:rPr>
      </w:pPr>
      <w:r>
        <w:rPr>
          <w:rFonts w:hint="eastAsia" w:ascii="宋体" w:hAnsi="宋体"/>
          <w:bCs/>
          <w:sz w:val="24"/>
        </w:rPr>
        <w:t>5、存托凭证投资策略</w:t>
      </w:r>
    </w:p>
    <w:p>
      <w:pPr>
        <w:autoSpaceDE w:val="0"/>
        <w:autoSpaceDN w:val="0"/>
        <w:adjustRightInd w:val="0"/>
        <w:snapToGrid w:val="0"/>
        <w:spacing w:line="360" w:lineRule="auto"/>
        <w:ind w:firstLine="480" w:firstLineChars="200"/>
        <w:rPr>
          <w:rFonts w:ascii="宋体" w:hAnsi="宋体"/>
          <w:szCs w:val="24"/>
        </w:rPr>
      </w:pPr>
      <w:r>
        <w:rPr>
          <w:rFonts w:hint="eastAsia" w:ascii="宋体" w:hAnsi="宋体"/>
          <w:bCs/>
          <w:sz w:val="24"/>
        </w:rPr>
        <w:t>本基金投资存托凭证的策略依照境内上市交易的股票投资策略执行。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未来，随着投资工具的发展和丰富，基金管理人可以在不改变投资目标的前提下，相应调整和更新相关投资策略，并在招募说明书中更新，而无需召开基金份额持有人大会。</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（四）投资限制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1、组合限制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基金的投资组合应遵循以下限制：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（1）本基金投资于创业板50指数成份股</w:t>
      </w:r>
      <w:r>
        <w:rPr>
          <w:rFonts w:hint="eastAsia"/>
          <w:bCs/>
          <w:sz w:val="24"/>
        </w:rPr>
        <w:t>（含存托凭证）</w:t>
      </w:r>
      <w:r>
        <w:rPr>
          <w:rFonts w:ascii="Times New Roman" w:hAnsi="Times New Roman"/>
          <w:sz w:val="24"/>
        </w:rPr>
        <w:t>及其备选成份股</w:t>
      </w:r>
      <w:r>
        <w:rPr>
          <w:rFonts w:hint="eastAsia"/>
          <w:bCs/>
          <w:sz w:val="24"/>
        </w:rPr>
        <w:t>（含存托凭证）</w:t>
      </w:r>
      <w:r>
        <w:rPr>
          <w:rFonts w:ascii="Times New Roman" w:hAnsi="Times New Roman"/>
          <w:sz w:val="24"/>
        </w:rPr>
        <w:t>的比例不低于基金资产净值的90%；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（3）本基金投资于同一原始权益人的各类资产支持证券的比例，不得超过基金资产净值的10％；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（4）本基金持有的全部资产支持证券，其市值不得超过基金资产净值的20％；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（5）本基金持有的同一（指同一信用级别）资产支持证券的比例，不得超过该资产支持证券规模的10％；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（6）本基金管理人管理的全部基金投资于同一原始权益人的各类资产支持证券，不得超过其各类资产支持证券合计规模的10％；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（7）本基金应投资于信用级别评级为BBB以上（含BBB）的资产支持证券。基金持有资产支持证券期间，如果其信用等级下降、不再符合投资标准，应在评级报告发布之日起3个月内予以全部卖出；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（8）基金财产参与股票发行申购，本基金所申报的金额不超过本基金的总资产，本基金所申报的股票数量不超过拟发行股票公司本次发行股票的总量；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（9）本基金进入全国银行间同业市场进行债券回购的资金余额不得超过基金资产净值的40%，进入全国银行间同业市场进行债券回购的最长期限为1年，债券回购到期后不得展期；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（11）本基金与私募类证券资管产品及中国证监会认定的其他主体为交易对手开展逆回购交易的，可接受质押品的资质要求应当与基金合同约定的投资范围保持一致；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（12）本基金资产总值不超过基金资产净值的140%；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（13）本基金参与股指期货交易，则：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1）本基金在任何交易日日终，持有的买入股指期货合约价值，不得超过基金资产净值的10%；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本基金在任何交易日日终，持有的买入股指期货合约价值与有价证券市值之和，不得超过基金资产净值的100%。其中，有价证券指股票、债券（不含到期日在一年以内的政府债券）、资产支持证券、买入返售金融资产（不含质押式回购）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3）本基金在任何交易日日终，持有的卖出股指期货合约价值不得超过基金持有的股票总市值的20%；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4）本基金所持有的股票市值和买入、卖出股指期货合约价值，合计（轧差计算）应当符合基金合同关于股票投资比例的有关约定；</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5）本基金在任何交易日内交易（不包括平仓）的股指期货合约的成交金额不得超过上一交易日基金资产净值的20%；</w:t>
      </w:r>
    </w:p>
    <w:p>
      <w:pPr>
        <w:autoSpaceDE w:val="0"/>
        <w:autoSpaceDN w:val="0"/>
        <w:adjustRightInd w:val="0"/>
        <w:snapToGrid w:val="0"/>
        <w:spacing w:line="360" w:lineRule="auto"/>
        <w:ind w:firstLine="480" w:firstLineChars="200"/>
        <w:rPr>
          <w:rFonts w:ascii="宋体" w:hAnsi="宋体"/>
          <w:szCs w:val="24"/>
        </w:rPr>
      </w:pPr>
      <w:r>
        <w:rPr>
          <w:rFonts w:hint="eastAsia" w:ascii="宋体" w:hAnsi="宋体"/>
          <w:bCs/>
          <w:sz w:val="24"/>
        </w:rPr>
        <w:t>（1</w:t>
      </w:r>
      <w:r>
        <w:rPr>
          <w:rFonts w:ascii="宋体" w:hAnsi="宋体"/>
          <w:bCs/>
          <w:sz w:val="24"/>
        </w:rPr>
        <w:t>4</w:t>
      </w:r>
      <w:r>
        <w:rPr>
          <w:rFonts w:hint="eastAsia" w:ascii="宋体" w:hAnsi="宋体"/>
          <w:bCs/>
          <w:sz w:val="24"/>
        </w:rPr>
        <w:t>）本基金投资存托凭证的比例限制依照境内上市交易的股票执行；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（15）法律法规及中国证监会规定的和《基金合同》约定的其他投资限制。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除上述（2）、（7）、（10）、（11）情形之外，因证券、期货市场波动、证券发行人合并、基金规模变动、标的指数成份股及/或权重调整、标的指数成份股流动性限制等基金管理人之外的因素致使基金投资比例不符合上述规定投资比例的，基金管理人应当在10个交易日内进行调整，但中国证监会规定的特殊情形除外。法律法规另有规定的，从其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法律法规对上述投资组合比例限制进行变更的，以变更后的规定为准。法律法规或监管部门取消上述限制，如适用于本基金，基金管理人在履行适当程序后，则本基金投资不再受相关限制。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2、禁止行为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为维护基金份额持有人的合法权益，基金财产不得用于下列投资或者活动：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（1）承销证券；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（2）违反规定向他人贷款或者提供担保；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（3）从事承担无限责任的投资；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（4）买卖其他基金份额，但是中国证监会另有规定的除外；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（5）向其基金管理人、基金托管人出资；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（6）从事内幕交易、操纵证券交易价格及其他不正当的证券交易活动；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（7）法律、行政法规和中国证监会规定禁止的其他活动。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如法律、行政法规或监管部门取消上述规定，如适用于本基金，基金管理人在履行适当程序后，本基金可不受上述规定的限制。</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（五）业绩比较基准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本基金业绩比较基准：创业板50指数收益率×95%＋人民币银行活期存款利率（税后）×5%</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w:t>
      </w:r>
      <w:r>
        <w:rPr>
          <w:rFonts w:hint="eastAsia"/>
          <w:bCs/>
          <w:sz w:val="24"/>
        </w:rPr>
        <w:t>更换基金标的指数、转换运作方式，与其他基金合并或者终止基金合同等，并</w:t>
      </w:r>
      <w:r>
        <w:rPr>
          <w:rFonts w:hint="eastAsia" w:ascii="Times New Roman" w:hAnsi="Times New Roman"/>
          <w:bCs/>
          <w:sz w:val="24"/>
        </w:rPr>
        <w:t>在</w:t>
      </w:r>
      <w:r>
        <w:rPr>
          <w:rFonts w:ascii="Times New Roman" w:hAnsi="Times New Roman"/>
          <w:bCs/>
          <w:sz w:val="24"/>
        </w:rPr>
        <w:t>6</w:t>
      </w:r>
      <w:r>
        <w:rPr>
          <w:rFonts w:hint="eastAsia" w:ascii="Times New Roman" w:hAnsi="Times New Roman"/>
          <w:bCs/>
          <w:sz w:val="24"/>
        </w:rPr>
        <w:t>个月内召集基金份额持有人大会进行表决，基金份额持有人大会未成功召开或就上述事项表决未通过的，基金合同终止。</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自指数编制机构停止标的指数的编制及发布至解决方案确定期间，基金管理人应按照指数编制机构提供的最近一个交易日的指数信息遵循基金份额持有人利益优先原则维持基金投资运作。</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若基金标的指数发生变更，基金业绩比较基准随之变更，由基金管理人根据标的指数变更情形履行对应适当程序，并在调整实施前依照《信息披露办法》的有关规定在中国证监会指定媒介上刊登公告。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（六）风险收益特征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本基金是一只股票型基金，其预期风险和预期收益高于混合型基金、债券型基金和货币市场基金。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本基金为指数型基金，主要采用组合复制策略及适当的替代性策略跟踪创业板50指数，具有与标的指数以及标的指数所代表的股票市场相似的风险收益特征。</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（七）基金管理人代表基金行使股东或债权人权利的处理原则及方法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1、基金管理人按照国家有关规定代表基金独立行使股东或债权人权利，保护基金份额持有人的利益；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2、不谋求对上市公司的控股；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3、有利于基金财产的安全与增值；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4、不通过关联交易为自身、雇员、授权代理人或任何存在利害关系的第三人牟取任何不当利益。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（八）投资决策依据和投资流程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1、投资决策依据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（1）国家有关法律法规和基金合同的有关规定；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（2）公司投资及风险控制政策；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（3）宏观经济发展态势、证券市场运行环境和走势，以及上市公司的基本面；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（4）投资对象的预期收益和预期风险的匹配关系，本基金将在承担适度风险的范围内，选择收益风险配比最佳的品种进行投资。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2、投资决策机制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基金经理的主要职责是在投资决策委员会确定的资产配置范围内构建和调整投资组合，并向中央交易室下达投资指令。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中央交易室负责交易执行和一线监控。通过严格的交易制度和实时的一线监控功能，保证基金经理的投资指令在合法、合规的前提下得到高效的执行。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3、投资管理流程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（1）研究部宏观分析师、策略分析师、行业分析师、信用分析师、数量分析师各自独立完成相应的研究报告，为投资决策提供依据；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（2）投资决策委员会每月召开投资决策会议，对资产配置比例提出指导性意见，并讨论股票、债券的投资重点等；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（4）基金经理根据基金投资组合方案，向中央交易室下达交易指令；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（5）交易指令通过风控系统的自动合规核查后，由中央交易室执行，中央交易室对交易情况及时反馈；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（6）基金经理对每日交易执行情况进行回顾，并审视基金投资组合的变动情况；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（7）风险管理部定期完成有关投资风险监控报告，量化投资部定期完成基金业绩评估报告。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投资决策委员会有权根据市场变化和实际情况的需要，对上述投资管理程序作出调整。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本基金管理人的董事会及董事保证本报告所载资料不存在虚假记载、误导性陈述或重大遗漏,并对其内容的真实性、准确性和完整性承担个别及连带责任。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本基金托管人招商银行股份有限公司根据本基金合同规定，于2020年7月20日复核了本报告中的财务指标、净值表现和投资组合报告等内容，保证复核内容不存在虚假记载、误导性陈述或者重大遗漏。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本报告期自2020年4月1日起至6月30日。本报告财务资料未经审计师审计。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 报告期末基金资产组合情况</w:t>
      </w:r>
    </w:p>
    <w:tbl>
      <w:tblPr>
        <w:tblStyle w:val="20"/>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582,940,579.36</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90.81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582,940,579.36</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90.81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40,968,163.38</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6.38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18,034,033.16</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2.81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641,942,775.90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 报告期末按行业分类的股票投资组合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2.1积极投资按行业分类的股票投资组合</w:t>
      </w:r>
    </w:p>
    <w:tbl>
      <w:tblPr>
        <w:tblStyle w:val="20"/>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81,479.97</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12,097.57</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93,577.54</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0.02</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2.2指数投资按行业分类的股票投资组合</w:t>
      </w:r>
    </w:p>
    <w:tbl>
      <w:tblPr>
        <w:tblStyle w:val="20"/>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357,510,779.65</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57.54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84,789,519.53</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13.65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45,181,784.40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7.27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6,435,000.00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9,775,557.00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1.57</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4,846,032.24</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0.78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47,212,395.20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7.60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27,095,933.80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4.36</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582,847,001.82</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93.81</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2.3报告期末按行业分类的港股通投资股票投资组合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本基金本报告期末未持有通过港股通投资的股票。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3、报告期末按公允价值占基金资产净值比例大小排序的股票投资明细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3.1报告期末指数投资按公允价值占基金资产净值比例大小排序的前十名股票投资明细</w:t>
      </w:r>
    </w:p>
    <w:tbl>
      <w:tblPr>
        <w:tblStyle w:val="20"/>
        <w:tblW w:w="5000" w:type="pct"/>
        <w:tblInd w:w="0" w:type="dxa"/>
        <w:tblLayout w:type="autofit"/>
        <w:tblCellMar>
          <w:top w:w="0" w:type="dxa"/>
          <w:left w:w="0" w:type="dxa"/>
          <w:bottom w:w="0" w:type="dxa"/>
          <w:right w:w="0" w:type="dxa"/>
        </w:tblCellMar>
      </w:tblPr>
      <w:tblGrid>
        <w:gridCol w:w="541"/>
        <w:gridCol w:w="1625"/>
        <w:gridCol w:w="1626"/>
        <w:gridCol w:w="1626"/>
        <w:gridCol w:w="1626"/>
        <w:gridCol w:w="1626"/>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300750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宁德时代</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306,800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53,493,648.00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8.61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300760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迈瑞医疗</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153,300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46,863,810.00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7.54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300059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东方财富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2,236,722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45,181,784.40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7.27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300142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沃森生物</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545,998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28,588,455.28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4.60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300015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爱尔眼科</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635,576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27,615,777.20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4.44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300014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亿纬锂能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450,838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21,572,598.30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3.47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300122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智飞生物</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204,903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20,521,035.45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300413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芒果超媒</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320,069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20,241,298.80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3.26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300347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泰格医药</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192,350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19,596,618.00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3.15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300601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康泰生物</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110,880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17,980,300.80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2.89</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3.2报告期末积极投资按公允价值占基金资产净值比例大小排序的前五名股票投资明细</w:t>
      </w:r>
    </w:p>
    <w:tbl>
      <w:tblPr>
        <w:tblStyle w:val="20"/>
        <w:tblW w:w="5000" w:type="pct"/>
        <w:tblInd w:w="0" w:type="dxa"/>
        <w:tblLayout w:type="autofit"/>
        <w:tblCellMar>
          <w:top w:w="0" w:type="dxa"/>
          <w:left w:w="0" w:type="dxa"/>
          <w:bottom w:w="0" w:type="dxa"/>
          <w:right w:w="0" w:type="dxa"/>
        </w:tblCellMar>
      </w:tblPr>
      <w:tblGrid>
        <w:gridCol w:w="541"/>
        <w:gridCol w:w="1625"/>
        <w:gridCol w:w="1626"/>
        <w:gridCol w:w="1626"/>
        <w:gridCol w:w="1626"/>
        <w:gridCol w:w="1626"/>
      </w:tblGrid>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300824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北鼎股份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1,954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26,789.34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300842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帝科股份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455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18,527.60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300839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博汇股份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502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11,751.82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300847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中船汉光</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9,854.80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300845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捷安高科</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470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8,286.10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 报告期末按债券品种分类的债券投资组合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本基金本报告期末未持有债券。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 报告期末按公允价值占基金资产净值比例大小排序的前五名债券投资明细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本基金本报告期末未持有债券。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6、报告期末按公允价值占基金资产净值比例大小排序的前十名资产支持证券投资明细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本基金本报告期末未持有资产支持证券。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7、报告期末按公允价值占基金资产净值比例大小排序的前五名贵金属投资明细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本基金本报告期末未持有贵金属。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8、报告期末按公允价值占基金资产净值比例大小排序的前五名权证投资明细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本基金本报告期末未持有权证。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 报告期末本基金投资的股指期货交易情况说明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本基金本报告期末未持有股指期货。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10、报告期末本基金投资的国债期货交易情况说明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本基金本报告期末未持有国债期货。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11、投资组合报告附注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11.1报告期内本基金投资的前十名证券的发行主体未被监管部门立案调查，在本报告编制日前一年内本基金投资的前十名证券的发行主体未受到公开谴责和处罚。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11.2 本基金投资的前十名股票中，没有超出基金合同规定的备选股票库之外的股票。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11.3其他各项资产构成</w:t>
      </w:r>
    </w:p>
    <w:tbl>
      <w:tblPr>
        <w:tblStyle w:val="20"/>
        <w:tblW w:w="5000" w:type="pct"/>
        <w:tblInd w:w="0" w:type="dxa"/>
        <w:tblLayout w:type="autofit"/>
        <w:tblCellMar>
          <w:top w:w="0" w:type="dxa"/>
          <w:left w:w="0" w:type="dxa"/>
          <w:bottom w:w="0" w:type="dxa"/>
          <w:right w:w="0" w:type="dxa"/>
        </w:tblCellMar>
      </w:tblPr>
      <w:tblGrid>
        <w:gridCol w:w="1548"/>
        <w:gridCol w:w="4645"/>
        <w:gridCol w:w="2477"/>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571,719.99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4,722.31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17,457,590.86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待摊费用</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18,034,033.16</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11.4报告期末持有的处于转股期的可转换债券明细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本基金本报告期末未持有处于转股期的可转换债券。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11.5报告期末投资的股票存在流通受限情况的说明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11.5.1报告期末指数投资前十名股票中存在流通受限情况的说明</w:t>
      </w:r>
    </w:p>
    <w:tbl>
      <w:tblPr>
        <w:tblStyle w:val="20"/>
        <w:tblW w:w="5000" w:type="pct"/>
        <w:tblInd w:w="0" w:type="dxa"/>
        <w:tblLayout w:type="autofit"/>
        <w:tblCellMar>
          <w:top w:w="0" w:type="dxa"/>
          <w:left w:w="0" w:type="dxa"/>
          <w:bottom w:w="0" w:type="dxa"/>
          <w:right w:w="0" w:type="dxa"/>
        </w:tblCellMar>
      </w:tblPr>
      <w:tblGrid>
        <w:gridCol w:w="541"/>
        <w:gridCol w:w="1625"/>
        <w:gridCol w:w="1626"/>
        <w:gridCol w:w="1626"/>
        <w:gridCol w:w="1626"/>
        <w:gridCol w:w="1626"/>
      </w:tblGrid>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流通受限部分的公允价值（元）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流通受限情况说明</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300413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芒果超媒</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20,236,800.00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3.26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限售股</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11.5.2报告期末积极投资前五名股票中存在流通受限情况的说明</w:t>
      </w:r>
    </w:p>
    <w:tbl>
      <w:tblPr>
        <w:tblStyle w:val="20"/>
        <w:tblW w:w="5000" w:type="pct"/>
        <w:tblInd w:w="0" w:type="dxa"/>
        <w:tblLayout w:type="autofit"/>
        <w:tblCellMar>
          <w:top w:w="0" w:type="dxa"/>
          <w:left w:w="0" w:type="dxa"/>
          <w:bottom w:w="0" w:type="dxa"/>
          <w:right w:w="0" w:type="dxa"/>
        </w:tblCellMar>
      </w:tblPr>
      <w:tblGrid>
        <w:gridCol w:w="541"/>
        <w:gridCol w:w="1625"/>
        <w:gridCol w:w="1626"/>
        <w:gridCol w:w="1626"/>
        <w:gridCol w:w="1626"/>
        <w:gridCol w:w="1626"/>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流通受限部分的公允价值（元）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流通受限情况说明</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300847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中船汉光</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9,854.80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新股未上市</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300845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捷安高科</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8,286.10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新股未上市</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11.6投资组合报告附注的其他文字描述部分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由于四舍五入的原因，分项之和与合计项之间可能存在尾差。</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3" w:name="_Toc54104354"/>
      <w:r>
        <w:rPr>
          <w:rFonts w:ascii="Times New Roman" w:hAnsi="Times New Roman"/>
          <w:sz w:val="30"/>
        </w:rPr>
        <w:t>十一、基金的业绩</w:t>
      </w:r>
      <w:bookmarkEnd w:id="13"/>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基金业绩截止日为2020年06月30日，所载财务数据未经审计师审计。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1、基金份额净值增长率及其与同期业绩比较基准收益率的比较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（1）交银创业板50指数A</w:t>
      </w:r>
    </w:p>
    <w:tbl>
      <w:tblPr>
        <w:tblStyle w:val="20"/>
        <w:tblW w:w="5000" w:type="pct"/>
        <w:tblInd w:w="0" w:type="dxa"/>
        <w:tblLayout w:type="autofit"/>
        <w:tblCellMar>
          <w:top w:w="0" w:type="dxa"/>
          <w:left w:w="0" w:type="dxa"/>
          <w:bottom w:w="0" w:type="dxa"/>
          <w:right w:w="0" w:type="dxa"/>
        </w:tblCellMar>
      </w:tblPr>
      <w:tblGrid>
        <w:gridCol w:w="1206"/>
        <w:gridCol w:w="1207"/>
        <w:gridCol w:w="1207"/>
        <w:gridCol w:w="1207"/>
        <w:gridCol w:w="1207"/>
        <w:gridCol w:w="1207"/>
        <w:gridCol w:w="773"/>
        <w:gridCol w:w="656"/>
      </w:tblGrid>
      <w:tr>
        <w:tblPrEx>
          <w:tblCellMar>
            <w:top w:w="0" w:type="dxa"/>
            <w:left w:w="0" w:type="dxa"/>
            <w:bottom w:w="0" w:type="dxa"/>
            <w:right w:w="0" w:type="dxa"/>
          </w:tblCellMar>
        </w:tblPrEx>
        <w:trPr>
          <w:cantSplit/>
          <w:trHeight w:val="375" w:hRule="atLeast"/>
        </w:trPr>
        <w:tc>
          <w:tcPr>
            <w:tcW w:w="750"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净值增长率①</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业绩比较基准收益率标准差④</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tblPrEx>
          <w:tblCellMar>
            <w:top w:w="0" w:type="dxa"/>
            <w:left w:w="0" w:type="dxa"/>
            <w:bottom w:w="0" w:type="dxa"/>
            <w:right w:w="0" w:type="dxa"/>
          </w:tblCellMar>
        </w:tblPrEx>
        <w:trPr>
          <w:cantSplit/>
          <w:trHeight w:val="375" w:hRule="atLeast"/>
        </w:trPr>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A类</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33.85%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33.79%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1.41%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2020年上半年</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41.52%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40.30%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2019年度（自基金合同生效日起至2019年12月31日）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2.76%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0.50%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6.14%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-3.38%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-0.69%</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（2）交银创业板50指数C</w:t>
      </w:r>
    </w:p>
    <w:tbl>
      <w:tblPr>
        <w:tblStyle w:val="20"/>
        <w:tblW w:w="5000" w:type="pct"/>
        <w:tblInd w:w="0" w:type="dxa"/>
        <w:tblLayout w:type="autofit"/>
        <w:tblCellMar>
          <w:top w:w="0" w:type="dxa"/>
          <w:left w:w="0" w:type="dxa"/>
          <w:bottom w:w="0" w:type="dxa"/>
          <w:right w:w="0" w:type="dxa"/>
        </w:tblCellMar>
      </w:tblPr>
      <w:tblGrid>
        <w:gridCol w:w="1206"/>
        <w:gridCol w:w="1207"/>
        <w:gridCol w:w="1207"/>
        <w:gridCol w:w="1207"/>
        <w:gridCol w:w="1207"/>
        <w:gridCol w:w="1207"/>
        <w:gridCol w:w="773"/>
        <w:gridCol w:w="656"/>
      </w:tblGrid>
      <w:tr>
        <w:tblPrEx>
          <w:tblCellMar>
            <w:top w:w="0" w:type="dxa"/>
            <w:left w:w="0" w:type="dxa"/>
            <w:bottom w:w="0" w:type="dxa"/>
            <w:right w:w="0" w:type="dxa"/>
          </w:tblCellMar>
        </w:tblPrEx>
        <w:trPr>
          <w:cantSplit/>
          <w:trHeight w:val="375" w:hRule="atLeast"/>
        </w:trPr>
        <w:tc>
          <w:tcPr>
            <w:tcW w:w="750"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净值增长率①</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业绩比较基准收益率标准差④</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tblPrEx>
          <w:tblCellMar>
            <w:top w:w="0" w:type="dxa"/>
            <w:left w:w="0" w:type="dxa"/>
            <w:bottom w:w="0" w:type="dxa"/>
            <w:right w:w="0" w:type="dxa"/>
          </w:tblCellMar>
        </w:tblPrEx>
        <w:trPr>
          <w:cantSplit/>
          <w:trHeight w:val="375" w:hRule="atLeast"/>
        </w:trPr>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C类</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33.72%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33.79%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1.41%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2020年上半年</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41.26%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40.30%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0.96%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2019年度（自基金合同生效日起至2019年12月31日）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2.71%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6.14%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-3.43%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-0.68%</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2、自基金合同生效以来基金份额累计净值增长率变动及其与同期业绩比较基准收益率变动的比较</w:t>
      </w:r>
    </w:p>
    <w:p>
      <w:pPr>
        <w:autoSpaceDE w:val="0"/>
        <w:autoSpaceDN w:val="0"/>
        <w:adjustRightInd w:val="0"/>
        <w:snapToGrid w:val="0"/>
        <w:spacing w:line="360" w:lineRule="auto"/>
        <w:ind w:firstLine="480" w:firstLineChars="200"/>
        <w:jc w:val="center"/>
        <w:rPr>
          <w:rFonts w:ascii="宋体" w:hAnsi="宋体"/>
          <w:szCs w:val="24"/>
        </w:rPr>
      </w:pPr>
      <w:r>
        <w:rPr>
          <w:rFonts w:ascii="Times New Roman" w:hAnsi="Times New Roman"/>
          <w:sz w:val="24"/>
        </w:rPr>
        <w:t>交银施罗德创业板50指数型证券投资基金</w:t>
      </w:r>
    </w:p>
    <w:p>
      <w:pPr>
        <w:autoSpaceDE w:val="0"/>
        <w:autoSpaceDN w:val="0"/>
        <w:adjustRightInd w:val="0"/>
        <w:snapToGrid w:val="0"/>
        <w:spacing w:line="360" w:lineRule="auto"/>
        <w:ind w:firstLine="480" w:firstLineChars="200"/>
        <w:jc w:val="center"/>
        <w:rPr>
          <w:rFonts w:ascii="宋体" w:hAnsi="宋体"/>
          <w:szCs w:val="24"/>
        </w:rPr>
      </w:pPr>
      <w:r>
        <w:rPr>
          <w:rFonts w:ascii="Times New Roman" w:hAnsi="Times New Roman"/>
          <w:sz w:val="24"/>
        </w:rPr>
        <w:t>份额累计份额净值增长率与业绩比较基准收益率的历史走势对比图</w:t>
      </w:r>
    </w:p>
    <w:p>
      <w:pPr>
        <w:autoSpaceDE w:val="0"/>
        <w:autoSpaceDN w:val="0"/>
        <w:adjustRightInd w:val="0"/>
        <w:snapToGrid w:val="0"/>
        <w:spacing w:line="360" w:lineRule="auto"/>
        <w:ind w:firstLine="480" w:firstLineChars="200"/>
        <w:jc w:val="center"/>
        <w:rPr>
          <w:rFonts w:ascii="宋体" w:hAnsi="宋体"/>
          <w:szCs w:val="24"/>
        </w:rPr>
      </w:pPr>
      <w:r>
        <w:rPr>
          <w:rFonts w:ascii="Times New Roman" w:hAnsi="Times New Roman"/>
          <w:sz w:val="24"/>
        </w:rPr>
        <w:t>（2019年11月20日至2020年06月30日）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（1）交银创业板50指数A</w:t>
      </w:r>
    </w:p>
    <w:p>
      <w:pPr>
        <w:autoSpaceDE w:val="0"/>
        <w:autoSpaceDN w:val="0"/>
        <w:adjustRightInd w:val="0"/>
        <w:snapToGrid w:val="0"/>
        <w:spacing w:line="360" w:lineRule="auto"/>
        <w:ind w:firstLine="480" w:firstLineChars="200"/>
        <w:jc w:val="center"/>
        <w:rPr>
          <w:rFonts w:ascii="宋体" w:hAnsi="宋体"/>
          <w:szCs w:val="24"/>
        </w:rPr>
      </w:pPr>
      <w:r>
        <w:rPr>
          <w:rFonts w:ascii="宋体" w:hAnsi="宋体"/>
          <w:kern w:val="0"/>
          <w:sz w:val="24"/>
        </w:rPr>
        <w:drawing>
          <wp:inline distT="0" distB="0" distL="0" distR="0">
            <wp:extent cx="5556885" cy="3305810"/>
            <wp:effectExtent l="0" t="0" r="5715" b="8890"/>
            <wp:docPr id="4"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5212566102420208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56885" cy="3305810"/>
                    </a:xfrm>
                    <a:prstGeom prst="rect">
                      <a:avLst/>
                    </a:prstGeom>
                    <a:noFill/>
                    <a:ln>
                      <a:noFill/>
                    </a:ln>
                  </pic:spPr>
                </pic:pic>
              </a:graphicData>
            </a:graphic>
          </wp:inline>
        </w:drawing>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本基金基金合同生效日为2019年11月20日，基金合同生效日至报告期期末，本基金运作时间未满一年。本基金建仓期为自基金合同生效日起的6个月。截至建仓期结束，本基金各项资产配置比例符合基金合同及招募说明书有关投资比例的约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（2）交银创业板50指数C</w:t>
      </w:r>
    </w:p>
    <w:p>
      <w:pPr>
        <w:autoSpaceDE w:val="0"/>
        <w:autoSpaceDN w:val="0"/>
        <w:adjustRightInd w:val="0"/>
        <w:snapToGrid w:val="0"/>
        <w:spacing w:line="360" w:lineRule="auto"/>
        <w:ind w:firstLine="480" w:firstLineChars="200"/>
        <w:jc w:val="center"/>
        <w:rPr>
          <w:rFonts w:ascii="宋体" w:hAnsi="宋体"/>
          <w:szCs w:val="24"/>
        </w:rPr>
      </w:pPr>
      <w:r>
        <w:rPr>
          <w:rFonts w:ascii="宋体" w:hAnsi="宋体"/>
          <w:kern w:val="0"/>
          <w:sz w:val="24"/>
        </w:rPr>
        <w:drawing>
          <wp:inline distT="0" distB="0" distL="0" distR="0">
            <wp:extent cx="5556885" cy="3305810"/>
            <wp:effectExtent l="0" t="0" r="5715" b="889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212566102420208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556885" cy="3305810"/>
                    </a:xfrm>
                    <a:prstGeom prst="rect">
                      <a:avLst/>
                    </a:prstGeom>
                    <a:noFill/>
                    <a:ln>
                      <a:noFill/>
                    </a:ln>
                  </pic:spPr>
                </pic:pic>
              </a:graphicData>
            </a:graphic>
          </wp:inline>
        </w:drawing>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本基金基金合同生效日为2019年11月20日，基金合同生效日至报告期期末，本基金运作时间未满一年。本基金建仓期为自基金合同生效日起的6个月。截至建仓期结束，本基金各项资产配置比例符合基金合同及招募说明书有关投资比例的约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4" w:name="_Toc54104355"/>
      <w:r>
        <w:rPr>
          <w:rFonts w:ascii="Times New Roman" w:hAnsi="Times New Roman"/>
          <w:sz w:val="30"/>
        </w:rPr>
        <w:t>十二、基金的财产</w:t>
      </w:r>
      <w:bookmarkEnd w:id="14"/>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（一）基金资产总值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基金资产总值是指基金拥有的各类有价证券、银行存款本息、基金应收申购款及其他资产的价值总和。</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基金资产净值是指基金资产总值减去基金负债后的价值。</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（三）基金财产的账户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人根据相关法律法规、规范性文件为本基金开立资金账户、证券账户、期货结算账户以及投资所需的其他专用账户。开立的基金专用账户与基金管理人、基金托管人、基金销售机构和基金登记机构自有的财产账户以及其他基金财产账户相独立。</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（四）基金财产的保管和处分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5" w:name="_Toc54104356"/>
      <w:r>
        <w:rPr>
          <w:rFonts w:ascii="Times New Roman" w:hAnsi="Times New Roman"/>
          <w:sz w:val="30"/>
        </w:rPr>
        <w:t>十三、基金资产的估值</w:t>
      </w:r>
      <w:bookmarkEnd w:id="15"/>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（一）估值日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本基金的估值日为本基金相关的证券交易场所的交易日以及国家法律法规规定需要对外披露基金净值的非交易日。</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（二）估值对象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基金所拥有的股票、债券、股指期货合约和其他投资等持续以公允价值计量的金融资产及负债。</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（三）估值原则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基金管理人在确定相关金融资产和金融负债的公允价值时，应符合《企业会计准则》、监管部门有关规定。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3、如经济环境发生重大变化或证券发行人发生影响证券价格的重大事件，使潜在估值调整对前一估值日的基金资产净值的影响在0.25%以上的，应对估值进行调整并确定公允价值。</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1、证券交易所上市的有价证券的估值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（2）交易所上市交易或挂牌转让的不含权固定收益品种（另有规定的除外），选取估值日第三方估值机构提供的相应品种当日的估值净价进行估值；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（3）交易所上市交易或挂牌转让的含权固定收益品种（另有规定的除外），选取估值日第三方估值机构提供的相应品种当日的唯一估值净价或推荐估值净价进行估值；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交易所上市交易的可转换债券以每日收盘价作为估值全价；交易所上市实行全价交易的债券（可转债除外），选取第三方估值机构提供的估值全价减去估值全价中所含的债券（税后）应收利息得到的净价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（5）交易所上市不存在活跃市场的有价证券，采用估值技术确定公允价值。交易所市场挂牌转让的资产支持证券，采用估值技术确定公允价值；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2、处于未上市期间的有价证券应区分如下情况处理：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（1）送股、转增股、配股和公开增发的新股，按估值日在证券交易所挂牌的同一股票的估值方法估值；该日无交易的，以最近一日的市价（收盘价）估值；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（2）首次公开发行未上市的股票、债券，采用估值技术确定公允价值，在估值技术难以可靠计量公允价值的情况下，按成本估值。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4、本基金投资股指期货合约，一般以估值当日结算价进行估值，估值当日无结算价的，且最近交易日后经济环境未发生重大变化的，采用最近交易日结算价估值。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5、如有确凿证据表明按上述方法进行估值不能客观反映其公允价值的，基金管理人可根据具体情况与基金托管人商定后，按最能反映公允价值的价格估值。</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6、当发生大额申购或赎回情形时，基金管理人可以采用摆动定价机制，以确保基金估值的公平性。</w:t>
      </w:r>
    </w:p>
    <w:p>
      <w:pPr>
        <w:autoSpaceDE w:val="0"/>
        <w:autoSpaceDN w:val="0"/>
        <w:adjustRightInd w:val="0"/>
        <w:snapToGrid w:val="0"/>
        <w:spacing w:line="360" w:lineRule="auto"/>
        <w:ind w:firstLine="480" w:firstLineChars="200"/>
        <w:rPr>
          <w:rFonts w:ascii="宋体" w:hAnsi="宋体"/>
          <w:szCs w:val="24"/>
        </w:rPr>
      </w:pPr>
      <w:r>
        <w:rPr>
          <w:bCs/>
          <w:sz w:val="24"/>
        </w:rPr>
        <w:t>7、</w:t>
      </w:r>
      <w:r>
        <w:rPr>
          <w:rFonts w:hint="eastAsia"/>
          <w:bCs/>
          <w:sz w:val="24"/>
        </w:rPr>
        <w:t>本基金投资存托凭证的估值核算依照境内上市交易的股票执行。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8、相关法律法规以及监管部门有强制规定的，从其规定。如有新增事项，按国家最新规定估值。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（五）估值程序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各类基金份额的基金份额净值是按照每个工作日闭市后，该类基金份额的基金资产净值除以当日基金份额的余额数量计算，精确到0.0001元，小数点后第5位四舍五入。基金管理人可以设立大额赎回情形下的净值精度应急调整机制，具体可参见相关公告。国家另有规定的，从其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基金管理人于每个工作日计算各类基金份额的基金资产净值及基金份额净值，并按规定公告。如遇特殊情况，经中国证监会同意，可以适当延迟计算或公告。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（六）估值错误的处理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基金管理人和基金托管人将采取必要、适当、合理的措施确保基金资产估值的准确性、及时性。当基金份额净值小数点后4位以内（含第4位） 发生估值错误时，视为基金份额净值错误。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基金合同的当事人应按照以下约定处理：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1、估值错误类型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上述估值错误的主要类型包括但不限于：资料申报差错、数据传输差错、数据计算差错、系统故障差错、下达指令差错等。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2、估值错误处理原则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（2）估值错误的责任方对有关当事人的直接损失负责，不对间接损失负责，并且仅对估值错误的有关直接当事人负责，不对第三方负责。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（4）估值错误调整采用尽量恢复至假设未发生估值错误的正确情形的方式。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（5）按法律法规规定的其他原则处理估值错误。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3、估值错误处理程序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估值错误被发现后，有关的当事人应当及时进行处理，处理的程序如下：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（1）查明估值错误发生的原因，列明所有的当事人，并根据估值错误发生的原因确定估值错误的责任方；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（2）根据估值错误处理原则或当事人协商的方法对因估值错误造成的损失进行评估；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（3）根据估值错误处理原则或当事人协商的方法由估值错误的责任方进行更正和赔偿损失；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（4）根据估值错误处理的方法，需要修改基金登记机构交易数据的，由基金登记机构进行更正，并就估值错误的更正向有关当事人进行确认。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4、基金份额净值估值错误处理的方法如下：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（1）基金份额净值计算出现错误时，基金管理人应当立即予以纠正，通报基金托管人，并采取合理的措施防止损失进一步扩大。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（2）错误偏差达到基金份额净值的0.25%时，基金管理人应当通报基金托管人并报中国证监会备案；错误偏差达到基金份额净值的0.5%时，基金管理人应当公告，并报中国证监会备案。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（3）当基金份额净值计算差错给基金和基金份额持有人造成损失需要进行赔偿时，基金管理人和基金托管人应根据实际情况界定双方承担的责任，经确认后按以下条款进行赔偿：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④由于基金管理人提供的信息错误（包括但不限于基金申购或赎回金额等），进而导致基金份额净值计算错误而引起的基金份额持有人和基金财产的损失，由基金管理人负责赔付。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（4）前述内容如法律法规或者监管部门另有规定的，从其规定。如果行业另有通行做法，双方当事人应本着平等和保护基金份额持有人利益的原则进行协商。</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（七）暂停估值的情形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1、基金投资所涉及的证券/期货交易市场遇法定节假日或因其他原因暂停营业时；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2、因不可抗力致使基金管理人、基金托管人无法准确评估基金资产价值时；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3、当前一估值日基金资产净值 50%以上的资产出现无可参考的活跃市场价格且采用估值技术仍导致公允价值存在重大不确定性时，经与基金托管人协商确认后，基金管理人应当暂停估值；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4、法律法规、中国证监会和基金合同认定的其它情形。</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（八）基金净值的确认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用于基金信息披露的各类基金份额的基金资产净值和基金份额净值由基金管理人负责计算，基金托管人负责进行复核。基金管理人应于每个开放日交易结束后计算当日的各类基金份额的基金资产净值和基金份额净值并发送给基金托管人。基金托管人对净值计算结果复核确认后发送给基金管理人，由基金管理人依据基金合同和相关法律法规的规定对基金净值予以公布。</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（九）特殊情形的处理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1、基金管理人或基金托管人按估值方法的第5项进行估值时，所造成的误差不作为基金资产估值错误处理。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2、对于因税收规定调整或其他原因导致基金实际交纳税金与基金按照权责发生制进行估值的应交税金有差异的，相关估值调整不作为基金资产估值错误处理。</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3、由于不可抗力原因，或由于证券/期货交易所、证券/期货经纪机构、登记结算公司及存款银行等第三方机构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6" w:name="_Toc54104357"/>
      <w:r>
        <w:rPr>
          <w:rFonts w:ascii="Times New Roman" w:hAnsi="Times New Roman"/>
          <w:sz w:val="30"/>
        </w:rPr>
        <w:t>十四、基金收益与分配</w:t>
      </w:r>
      <w:bookmarkEnd w:id="16"/>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（一）基金利润的构成</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基金利润指基金利息收入、投资收益、公允价值变动收益和其他收入扣除相关费用后的余额，基金已实现收益指基金利润减去公允价值变动收益后的余额。</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（二）基金可供分配利润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基金可供分配利润指截至收益分配基准日基金未分配利润与未分配利润中已实现收益的孰低数。</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（三）基金收益分配原则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1、由于本基金A类基金份额不收取销售服务费，C类基金份额收取销售服务费，各基金份额类别对应的可供分配利润将有所不同；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2、在符合有关基金分红条件的前提下，本基金管理人可以根据实际情况进行收益分配，具体分配方案以公告为准，若《基金合同》生效不满3个月可不进行收益分配；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4、本基金同一基金份额类别的每一基金份额享有同等分配权；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5、法律法规或监管机关另有规定的，从其规定。</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（四）收益分配方案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基金收益分配方案中应载明截止收益分配基准日的可供分配利润、基金收益分配对象、分配时间、分配数额及比例、分配方式等内容。</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（五）收益分配方案的确定、公告与实施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本基金收益分配方案由基金管理人拟定，并由基金托管人复核，依照《信息披露办法》的规定在规定媒介公告。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法律法规或监管机关另有规定的，从其规定。</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（六）基金收益分配中发生的费用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（七）收益分配方式的修改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投资人可至销售机构办理收益分配方式的修改，投资人对本基金不同的交易账户可设置不同的收益分配方式。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投资人同一日多次申报收益分配方式变更的，按照《业务规则》执行，最终确认的收益分配方式以登记机构记录为准。</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7" w:name="_Toc54104358"/>
      <w:r>
        <w:rPr>
          <w:rFonts w:ascii="Times New Roman" w:hAnsi="Times New Roman"/>
          <w:sz w:val="30"/>
        </w:rPr>
        <w:t>十五、基金的费用与税收</w:t>
      </w:r>
      <w:bookmarkEnd w:id="17"/>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（一）基金费用的种类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1、基金管理人的管理费；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2、基金托管人的托管费；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3、《基金合同》生效后与基金相关的信息披露费用；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4、《基金合同》生效后与基金相关的会计师费、律师费、仲裁费和诉讼费；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5、基金份额持有人大会费用；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6、基金的证券/期货交易费用；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7、基金的银行汇划费用；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8、基金的开户费用、账户维护费用；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9、本基金从C类基金份额的基金财产中计提的销售服务费；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10、基金标的指数许可使用费；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11、按照国家有关规定和《基金合同》约定，可以在基金财产中列支的其他费用。</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（二）基金费用计提方法、计提标准和支付方式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1、与基金运作有关的费用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（1）基金管理人的管理费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本基金的管理费按前一日基金资产净值的0.5%年费率计提。管理费的计算方法如下：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H＝E×0.5%÷当年天数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H为每日应计提的基金管理费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E为前一日的基金资产净值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费每日计提，逐日累计至每月月末，按月支付。由基金管理人与基金托管人核对一致后，由基金托管人按照与基金管理人协商一致的方式于次月首日起5个工作日内从基金财产中一次性支付给基金管理人，若遇法定节假日、休息日或不可抗力致使无法按时支付的，支付日期顺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（2）基金托管人的托管费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本基金的托管费按前一日基金资产净值的0.15%的年费率计提。托管费的计算方法如下：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H＝E×0.15%÷当年天数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H为每日应计提的基金托管费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E为前一日的基金资产净值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费每日计提，逐日累计至每月月末，按月支付。由基金管理人与基金托管人核对一致后，由基金托管人按照与基金管理人协商一致的方式于次月首日起5个工作日内从基金财产中一次性支付给基金托管人，若遇法定节假日、休息日或不可抗力致使无法按时支付的，支付日期顺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（3）C类基金份额的销售服务费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本基金A类基金份额不收取销售服务费，C类基金份额的销售服务费按前一日C类基金资产净值的0.4%年费率计提。计算方法如下：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H＝E×0.4%÷当年天数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H为C类基金份额每日应计提的销售服务费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E为C类基金份额前一日基金资产净值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C类基金份额销售服务费每日计提，逐日累计至每月月末，按月支付。由基金管理人与基金托管人核对一致后，由基金托管人按照与基金管理人协商一致的方式于次月首日起5个工作日内从基金财产中一次性支付给基金管理人，由基金管理人代付给销售机构，若遇法定节假日、休息日或不可抗力致使无法按时支付的，支付日期顺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C类基金份额的销售服务费将专门用于本基金的推广、销售与基金份额持有人服务。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（4）基金标的指数许可使用费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本基金指数许可使用费按前一日的基金资产净值的万分之二（2个基点）的年费率计提。指数许可使用基点费每日计算，逐日累计，按季度（自然季度）支付。计算方法如下：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H=E×0.02%÷当年天数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H为基金产品每日应付的指数许可使用费；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E为前一日基金产品的资产净值；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指数使用许可费收取下限为每季度5万元（基金合同生效当季按实际计提金额收取，不设下限）。指数使用许可费的支付由基金管理人向基金托管人发送划付指令，经基金托管人复核后于每年1月、4月、7月、10月的前10个工作日内从基金财产中一次性支付。若遇法定节假日、公休日等，支付日期顺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（5）上述“（一）基金费用的种类”中第3－8项、第10－11项费用，根据有关法规及相应协议规定，按费用实际支出金额列入当期费用，由基金托管人从基金财产中支付。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2、与基金销售有关的费用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（1）申购费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本基金申购费的费率水平、计算公式和收取方式详见“基金份额的申购与赎回”一章。</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（2）赎回费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本基金赎回费的费率水平、计算公式和收取方式详见“基金份额的申购与赎回”一章。</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（三）不列入基金费用的项目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下列费用不列入基金费用：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1、基金管理人和基金托管人因未履行或未完全履行义务导致的费用支出或基金财产的损失；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2、基金管理人和基金托管人处理与基金运作无关的事项发生的费用；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3、《基金合同》生效前的相关费用；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4、其他根据相关法律法规及中国证监会的有关规定不得列入基金费用的项目。</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（四）基金税收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本基金运作过程中涉及的各纳税主体，其纳税义务按国家税收法律、法规执行。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基金财产投资的相关税收，由基金份额持有人承担，基金管理人或者其他扣缴义务人按照国家有关税收征收的规定代扣代缴。</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8" w:name="_Toc54104359"/>
      <w:r>
        <w:rPr>
          <w:rFonts w:ascii="Times New Roman" w:hAnsi="Times New Roman"/>
          <w:sz w:val="30"/>
        </w:rPr>
        <w:t>十六、基金的会计与审计</w:t>
      </w:r>
      <w:bookmarkEnd w:id="18"/>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（一）基金会计政策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1、基金管理人为本基金的基金会计责任方；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2、基金的会计年度为公历年度的1月1日至12月31日；基金首次募集的会计年度按如下原则：如果《基金合同》生效少于2个月，可以并入下一个会计年度披露；</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3、基金核算以人民币为记账本位币，以人民币元为记账单位；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4、会计制度执行国家有关会计制度；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5、本基金独立建账、独立核算；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6、基金管理人及基金托管人各自保留完整的会计账目、凭证并进行日常的会计核算，按照有关规定编制基金会计报表；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7、基金托管人每月与基金管理人就基金的会计核算、报表编制等进行核对并以书面方式确认。</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（二）基金的年度审计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1、基金管理人聘请与基金管理人、基金托管人相互独立的符合《中华人民共和国证券法》规定的会计师事务所及其注册会计师对本基金的年度财务报表进行审计。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2、会计师事务所更换经办注册会计师，应事先征得基金管理人同意。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3、基金管理人认为有充足理由更换会计师事务所，须通报基金托管人。更换会计师事务所需按照《信息披露办法》的有关规定在规定媒介公告。</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9" w:name="_Toc54104360"/>
      <w:r>
        <w:rPr>
          <w:rFonts w:ascii="Times New Roman" w:hAnsi="Times New Roman"/>
          <w:sz w:val="30"/>
        </w:rPr>
        <w:t>十七、基金的信息披露</w:t>
      </w:r>
      <w:bookmarkEnd w:id="19"/>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（一）本基金的信息披露应符合《基金法》、《运作办法》、《信息披露办法》、《流动性风险管理规定》、《基金合同》及其他有关规定。</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（二）信息披露义务人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本基金信息披露义务人包括基金管理人、基金托管人、召集基金份额持有人大会的基金份额持有人等法律、行政法规和中国证监会规定的自然人、法人和非法人组织。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本基金信息披露义务人以保护基金份额持有人利益为根本出发点，按照法律法规和中国证监会的规定披露基金信息，并保证所披露信息的真实性、准确性、完整性、及时性、简明性和易得性。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（三）本基金信息披露义务人承诺公开披露的基金信息，不得有下列行为：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1、虚假记载、误导性陈述或者重大遗漏；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2、对证券投资业绩进行预测；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3、违规承诺收益或者承担损失；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4、诋毁其他基金管理人、基金托管人或者基金销售机构；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5、登载任何自然人、法人和非法人组织的祝贺性、恭维性或推荐性的文字；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6、中国证监会禁止的其他行为。</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（四）本基金公开披露的信息应采用中文文本。如同时采用外文文本的，基金信息披露义务人应保证不同文本的内容一致。不同文本之间发生歧义的，以中文文本为准。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本基金公开披露的信息采用阿拉伯数字；除特别说明外，货币单位为人民币元。</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（五）公开披露的基金信息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公开披露的基金信息包括：</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1、基金招募说明书、《基金合同》、基金托管协议、基金产品资料概要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（1）《基金合同》是界定《基金合同》当事人的各项权利、义务关系，明确基金份额持有人大会召开的规则及具体程序，说明基金产品的特性等涉及基金投资者重大利益的事项的法律文件。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（3）基金托管协议是界定基金托管人和基金管理人在基金财产保管及基金运作监督等活动中的权利、义务关系的法律文件。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基金募集申请经中国证监会注册后，基金管理人在基金份额发售的3日前，将基金招募说明书、《基金合同》摘要登载在规定媒介上；基金管理人、基金托管人应当将《基金合同》、基金托管协议登载在网站上。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2、基金份额发售公告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基金管理人应当就基金份额发售的具体事宜编制基金份额发售公告，并在披露招募说明书的当日登载于规定媒介上。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3、《基金合同》生效公告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基金管理人应当在收到中国证监会确认文件的次日在规定媒介上登载《基金合同》生效公告。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4、基金净值信息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《基金合同》生效后，在开始办理基金份额申购或者赎回前，基金管理人应当至少每周分别公告一次A类基金份额和C类基金份额所对应的基金资产净值和基金份额净值。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开始办理基金份额申购或者赎回后，基金管理人应当在不晚于每个开放日的次日，通过规定网站、基金销售机构网站或者营业网点分别披露开放日的A类基金份额和C类基金份额所对应的基金份额净值和基金份额累计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基金管理人应当在不晚于半年度和年度最后一日的次日，在规定网站披露半年度和年度最后一日的A类基金份额和C类基金份额所对应的基金份额净值和基金份额累计净值。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5、基金份额申购、赎回价格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6、基金定期报告，包括基金年度报告、基金中期报告和基金季度报告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每年结束之日起三个月内，编制完成基金年度报告，将年度报告登载在规定网站上，并将年度报告提示性公告登载在规定报刊上。基金年度报告中的财务会计报告应当经符合《中华人民共和国证券法》规定的会计师事务所审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基金管理人应当在上半年结束之日起两个月内，编制完成基金中期报告，将中期报告登载在规定网站上，并将中期报告提示性公告登载在规定报刊上。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基金管理人应当在季度结束之日起15个工作日内，编制完成基金季度报告，将季度报告登载在规定网站上，并将季度报告提示性公告登载在规定报刊上。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《基金合同》生效不足2个月的，基金管理人可以不编制当期季度报告、中期报告或者年度报告。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基金管理人应当在基金年度报告和中期报告中披露基金组合资产情况及其流动性风险分析等。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7、临时报告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本基金发生重大事件，有关信息披露义务人应当依照《信息披露办法》的规定编制临时报告书，并登载在规定报刊和规定网站上。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前款所称重大事件，是指可能对基金份额持有人权益或者基金份额的价格产生重大影响的下列事件：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（1）基金份额持有人大会的召开及决定的事项；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（2）《基金合同》终止、基金清算；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（3）转换基金运作方式、基金合并；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（4）更换基金管理人、基金托管人、基金份额登记机构，基金改聘会计师事务所；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（5）基金管理人委托基金服务机构代为办理基金的份额登记、核算、估值等事项，基金托管人委托基金服务机构代为办理基金的核算、估值、复核等事项；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（6）基金管理人、基金托管人的法定名称、住所发生变更；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（7）基金管理人变更持有百分之五以上股权的股东、基金管理人的实际控制人变更；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（8）基金募集期延长或提前结束募集；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（9）基金管理人的高级管理人员、基金经理和基金托管人专门基金托管部门负责人发生变动；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（10）基金管理人的董事在最近12个月内变更超过百分之五十，基金管理人、基金托管人专门基金托管部门的主要业务人员在最近12个月内变动超过百分之三十；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（11）涉及基金财产、基金管理业务、基金托管业务的诉讼或仲裁；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（12）基金管理人或其高级管理人员、基金经理因基金管理业务相关行为受到重大行政处罚、刑事处罚，基金托管人或其专门基金托管部门负责人因基金托管业务相关行为受到重大行政处罚、刑事处罚；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（14）基金收益分配事项；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（15）管理费、托管费、标的指数许可使用费、销售服务费、申购费、赎回费等费用计提标准、计提方式和费率发生变更；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（16）任一类基金份额净值计价错误达该类基金份额净值百分之零点五；</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（17）本基金开始办理申购、赎回；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（18）本基金发生巨额赎回并延期办理；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（19）本基金连续发生巨额赎回并暂停接受赎回申请或延缓支付赎回款项；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（20）本基金暂停接受申购、赎回申请或重新接受申购、赎回申请；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（21）发生涉及基金申购、赎回事项调整或潜在影响投资者赎回等重大事项时；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（22）基金管理人采用摆动定价机制进行估值；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（23）本基金增加或调整基金份额类别；</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（24）本基金变更标的指数；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（25）《基金合同》生效后，连续40个工作日、50个工作日、55个工作日出现基金份额持有人数量不满200人或者基金资产净值低于5000万元情形的，基金管理人应当发布提示性公告；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（26）基金信息披露义务人认为可能对基金份额持有人权益或者基金份额的价格产生重大影响的其他事项或中国证监会规定的其他事项。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8、澄清公告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9、基金份额持有人大会决议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基金份额持有人大会决定的事项，应当依法报中国证监会备案，并予以公告。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基金份额持有人依法自行召集基金份额持有人大会，基金管理人、基金托管人对基金份额持有人大会决定的事项不依法履行信息披露义务的，召集人应当履行相关信息披露义务。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10、基金投资资产支持证券情况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可投资资产支持证券，基金管理人应在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11、基金投资股指期货情况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12、清算报告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终止的，基金管理人应当依法组织清算组对基金财产进行清算并作出清算报告。清算报告应当经符合《中华人民共和国证券法》规定的会计师事务所审计，并由律师事务所出具法律意见书。清算组应当将清算报告登载在规定网站上，并将清算报告提示性公告登载在规定报刊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13、中国证监会规定的其他信息。</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（六）信息披露事务管理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基金管理人、基金托管人应当建立健全信息披露管理制度，指定专门部门及高级管理人员负责管理信息披露事务。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基金信息披露义务人公开披露基金信息，应当符合中国证监会相关基金信息披露内容与格式准则等法律法规规定。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为基金信息披露义务人公开披露的基金信息出具审计报告、法律意见书的专业机构，应当制作工作底稿，并将相关档案至少保存到《基金合同》终止后10年。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（七）信息披露文件的存放与查阅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依法必须披露的信息发布后，基金管理人、基金托管人应当按照相关法律法规规定将信息置备于各自住所，供社会公众查阅、复制。</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（八）本基金信息披露事项以法律法规规定及本章节约定的内容为准。</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0" w:name="_Toc54104361"/>
      <w:r>
        <w:rPr>
          <w:rFonts w:ascii="Times New Roman" w:hAnsi="Times New Roman"/>
          <w:sz w:val="30"/>
        </w:rPr>
        <w:t>十八、风险揭示</w:t>
      </w:r>
      <w:bookmarkEnd w:id="20"/>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扣除申购申请份额总数及基金转换中转入申请份额总数后的余额）超过上一开放日基金总份额的百分之十时，投资人将可能无法及时赎回持有的全部基金份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基金份额持有人须了解并承受以下风险：</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（一）市场风险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证券市场价格因受到经济因素、政治因素、投资心理和交易制度等各种因素的影响而引起的波动，将对基金收益水平产生潜在风险，主要包括：</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1、政策风险。因国家宏观政策（如货币政策、财政政策、行业政策、地区发展政策等）和证券市场监管政策发生变化，导致市场价格波动而产生风险。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2、经济周期风险。证券市场受宏观经济运行的影响，而经济运行具有周期性的特点，宏观经济运行状况将对证券市场的收益水平产生影响，从而对基金收益造成影响。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5、购买力风险。基金投资的目的是基金资产的保值增值，如果发生通货膨胀，基金投资于证券所获得的收益可能会被通货膨胀抵消，从而使基金的实际收益下降，影响基金资产的保值增值。</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（二）管理风险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（三）流动性风险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1、本基金的申购、赎回安排</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2、投资市场、行业及资产的流动性风险评估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3、巨额赎回情形下的流动性风险管理措施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当基金出现巨额赎回时，基金管理人可以根据基金当时的资产组合状况决定全额赎回或部分延期赎回。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（1）全额赎回：当基金管理人认为有能力支付投资人的全部赎回申请时，按正常赎回程序执行。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（3）本基金如发生巨额赎回且单个开放日内单个基金份额持有人申请赎回的基金份额超过前一开放日的基金总份额的20%时，本基金管理人有权采取如下措施：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对于该类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4、实施备用的流动性风险管理工具的情形、程序及对投资者的潜在影响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本基金在面临大规模赎回的情况下有可能因为无法变现造成流动性风险。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果出现流动性风险，基金管理人经与基金托管人协商，在确保投资者得到公平对待的前提下，可实施备用的流动性风险管理工具，包括但不限于暂停接受赎回申请、部分延期赎回、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（1）延期办理巨额赎回申请。基金份额持有人的赎回申请可能被延期办理，部分或全部赎回申请可能被拒绝，同时投资人完成基金赎回时的基金份额净值可能与其提交赎回申请时的基金份额净值不同。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（2）暂停接受赎回申请。基金份额持有人可能存在当日无法赎回其持有的基金份额的风险。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（3）延缓支付赎回款项。赎回款支付时间将后延，基金份额持有人可能存在不能及时取得赎回款项的风险，可能对投资者的资金安排带来不利影响。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（4）收取短期赎回费。本基金对持续持有期少于7日的投资人，收取1.5%的赎回费，并将上述赎回费全额计入基金财产。短期赎回费的收取将使得投资者在持续持有期限少于 7 日时会承担较高的赎回费。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摆动定价。在巨额赎回情形下，如果管理人采用摆动定价工具，基金份额持有人当日赎回的基金份额净值可能会被调减。当日参与申购和赎回交易的投资者存在承担申购或者赎回产生的交易及其他成本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暂停基金估值。在此情形下，投资人没有可供参考的基金份额净值，一方面投资者将无法知晓本基金的基金份额净值，另一方面基金将延缓支付赎回款项或暂停接受投资者的申购赎回申请，延缓支付赎回款项可能影响投资者的资金安排，暂停接受基金申购赎回申请将导致投资者无法申购或赎回本基金。</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（四）信用风险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基金在交易过程发生交收违约，或者基金所投资债券之发行人出现违约、拒绝支付到期本息，都可能导致基金资产损失和收益变化，从而产生风险。</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（五）本基金投资策略所特有的指数化投资风险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1、标的指数回报与股票市场平均回报偏离的风险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标的指数并不能完全代表整个股票市场。标的指数成份股的平均回报率与整个股票市场的平均回报率可能存在偏离。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2、标的指数波动的风险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标的指数成份股的价格可能受到政治因素、经济因素、上市公司经营状况、投资人心理和交易制度等各种因素的影响而波动，导致指数波动，从而使基金收益水平发生变化，产生风险。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3、基金投资组合回报与标的指数回报偏离的风险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以下因素可能使基金投资组合的收益率与标的指数的收益率发生偏离：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（1）由于标的指数调整成份股或变更编制方法，使本基金在相应的组合调整中产生跟踪偏离度与跟踪误差。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（2）由于标的指数成份股发生配股、增发等行为导致成份股在标的指数中的权重发生变化，使本基金在相应的组合调整中产生跟踪偏离度和跟踪误差。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（3）标的指数成份股派发现金红利、新股市值配售收益将导致基金收益率超过标的指数收益率，产生正的跟踪偏离度。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（4）由于标的指数成份股停牌、摘牌或流动性差等原因使本基金无法及时调整投资组合或承担冲击成本而产生跟踪偏离度和跟踪误差。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（5）因法律法规的限制或其他限制，本基金可能不能投资于部分标的指数成分股。在使用替代方法，如投资同行业中相关性较高的股票以替代上述投资受限股票时，会产生一定的跟踪偏离度和跟踪误差。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（6）基金有投资成本、各种费用及税收，而指数编制不考虑费用和税收，这将导致基金收益率落后于标的指数收益率，产生负的跟踪偏离度。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（7）在本基金指数化投资过程中，基金管理人的管理能力，例如跟踪指数的水平、技术手段、买入卖出的时机选择等，都会对本基金的收益产生影响，从而影响本基金对标的指数的跟踪程度。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4、标的指数变更的风险</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尽管可能性很小，但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sz w:val="24"/>
        </w:rPr>
        <w:t>5、</w:t>
      </w:r>
      <w:r>
        <w:rPr>
          <w:rFonts w:hint="eastAsia" w:ascii="Times New Roman" w:hAnsi="Times New Roman"/>
          <w:bCs/>
          <w:sz w:val="24"/>
        </w:rPr>
        <w:t>跟踪误差控制未达约定目标的风险</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本基金力争控制本基金日均跟踪偏离度的绝对值不超过0.</w:t>
      </w:r>
      <w:r>
        <w:rPr>
          <w:rFonts w:ascii="Times New Roman" w:hAnsi="Times New Roman"/>
          <w:bCs/>
          <w:sz w:val="24"/>
        </w:rPr>
        <w:t>35</w:t>
      </w:r>
      <w:r>
        <w:rPr>
          <w:rFonts w:hint="eastAsia" w:ascii="Times New Roman" w:hAnsi="Times New Roman"/>
          <w:bCs/>
          <w:sz w:val="24"/>
        </w:rPr>
        <w:t>%，年跟踪误差不超过</w:t>
      </w:r>
      <w:r>
        <w:rPr>
          <w:rFonts w:ascii="Times New Roman" w:hAnsi="Times New Roman"/>
          <w:bCs/>
          <w:sz w:val="24"/>
        </w:rPr>
        <w:t>4</w:t>
      </w:r>
      <w:r>
        <w:rPr>
          <w:rFonts w:hint="eastAsia" w:ascii="Times New Roman" w:hAnsi="Times New Roman"/>
          <w:bCs/>
          <w:sz w:val="24"/>
        </w:rPr>
        <w:t>%。但因标的指数编制规则调整或其他因素可能导致跟踪误差超过上述范围，本基金净值表现与指数价格走势可能发生较大偏离。</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6、指数编制机构停止服务的风险</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本基金的标的指数由指数编制机构发布并管理和维护，未来指数编制机构可能由于各种原因停止对指数的管理和维护，本基金将根据基金合同的约定自该情形发生之日起十个工作日内向中国证监会报告并提出解决方案，如</w:t>
      </w:r>
      <w:bookmarkStart w:id="21" w:name="_Hlk66695981"/>
      <w:r>
        <w:rPr>
          <w:rFonts w:hint="eastAsia"/>
          <w:bCs/>
          <w:sz w:val="24"/>
        </w:rPr>
        <w:t>更换基金标的指数、转换运作方式，与其他基金合并或者终止基金合同等，并</w:t>
      </w:r>
      <w:bookmarkEnd w:id="21"/>
      <w:r>
        <w:rPr>
          <w:rFonts w:hint="eastAsia" w:ascii="Times New Roman" w:hAnsi="Times New Roman"/>
          <w:bCs/>
          <w:sz w:val="24"/>
        </w:rPr>
        <w:t>在</w:t>
      </w:r>
      <w:r>
        <w:rPr>
          <w:rFonts w:ascii="Times New Roman" w:hAnsi="Times New Roman"/>
          <w:bCs/>
          <w:sz w:val="24"/>
        </w:rPr>
        <w:t>6</w:t>
      </w:r>
      <w:r>
        <w:rPr>
          <w:rFonts w:hint="eastAsia" w:ascii="Times New Roman" w:hAnsi="Times New Roman"/>
          <w:bCs/>
          <w:sz w:val="24"/>
        </w:rPr>
        <w:t>个月内召集基金份额持有人大会进行表决，基金份额持有人大会未成功召开或就上述事项表决未通过的，基金合同终止。投资人将面临更换基金标的指数、转换运作方式，与其他基金合并或者终止基金合同等风险。</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pPr>
        <w:autoSpaceDE w:val="0"/>
        <w:autoSpaceDN w:val="0"/>
        <w:adjustRightInd w:val="0"/>
        <w:snapToGrid w:val="0"/>
        <w:spacing w:line="360" w:lineRule="auto"/>
        <w:ind w:firstLine="480" w:firstLineChars="200"/>
        <w:rPr>
          <w:rFonts w:ascii="Times New Roman" w:hAnsi="Times New Roman"/>
          <w:bCs/>
          <w:sz w:val="24"/>
        </w:rPr>
      </w:pPr>
      <w:r>
        <w:rPr>
          <w:rFonts w:ascii="Times New Roman" w:hAnsi="Times New Roman"/>
          <w:bCs/>
          <w:sz w:val="24"/>
        </w:rPr>
        <w:t>7</w:t>
      </w:r>
      <w:r>
        <w:rPr>
          <w:rFonts w:hint="eastAsia" w:ascii="Times New Roman" w:hAnsi="Times New Roman"/>
          <w:bCs/>
          <w:sz w:val="24"/>
        </w:rPr>
        <w:t>、成份股停牌的风险</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标的指数成份股可能因各种原因临时或长期停牌，发生成份股停牌时可能面临如下风险：</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（1）基金可能因无法及时调整投资组合而导致跟踪偏离度和跟踪误差扩大。</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w:t>
      </w:r>
      <w:r>
        <w:rPr>
          <w:rFonts w:ascii="Times New Roman" w:hAnsi="Times New Roman"/>
          <w:bCs/>
          <w:sz w:val="24"/>
        </w:rPr>
        <w:t>2</w:t>
      </w:r>
      <w:r>
        <w:rPr>
          <w:rFonts w:hint="eastAsia" w:ascii="Times New Roman" w:hAnsi="Times New Roman"/>
          <w:bCs/>
          <w:sz w:val="24"/>
        </w:rPr>
        <w:t>）若成份股停牌时间较长，在约定时间内仍未能及时买入或卖出的，由此可能影响投资者的投资损益并使基金产生跟踪偏离度和跟踪误差。</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w:t>
      </w:r>
      <w:r>
        <w:rPr>
          <w:rFonts w:ascii="Times New Roman" w:hAnsi="Times New Roman"/>
          <w:bCs/>
          <w:sz w:val="24"/>
        </w:rPr>
        <w:t>3</w:t>
      </w:r>
      <w:r>
        <w:rPr>
          <w:rFonts w:hint="eastAsia" w:ascii="Times New Roman" w:hAnsi="Times New Roman"/>
          <w:bCs/>
          <w:sz w:val="24"/>
        </w:rPr>
        <w:t>）在极端情况下，标的指数成份股可能大面积停牌，基金可能无法及时卖出成份股以获取足额的符合要求的赎回款项，由此基金管理人可能采取暂停赎回的措施，投资者将面临无法赎回全部或部分基金份额的风险。</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本基金运作过程中，当标的指数成份股发生明显负面事件面临退市，且指数编制机构暂未作出调整的，基金管理人应当按照持有人利益优先的原则，履行内部决策程序后及时对相关成份股进行调整，可能影响投资者的投资损益并使基金产生跟踪偏离度和跟踪误差。</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（六）本基金的特有风险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1、本基金为股票型基金，投资于创业板50指数成份股及其备选成份股的比例不低于基金资产净值的90%，因投资权益类资产而面临权益类资产市场的系统性风险和个股风险；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3、基金合同提前终止风险。连续六十个工作日出现基金份额持有人数量不满200人或者基金资产净值低于5000万元情形的，基金管理人提前终止基金合同，不需召开基金份额持有人大会。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4、本基金可投资创业板股票，创业板个股上市后的前五个交易日不设价格涨跌幅限制，第六个交易日开始涨跌幅限制比例为20%。</w:t>
      </w:r>
    </w:p>
    <w:p>
      <w:pPr>
        <w:autoSpaceDE w:val="0"/>
        <w:autoSpaceDN w:val="0"/>
        <w:adjustRightInd w:val="0"/>
        <w:snapToGrid w:val="0"/>
        <w:spacing w:line="360" w:lineRule="auto"/>
        <w:ind w:firstLine="422" w:firstLineChars="200"/>
        <w:rPr>
          <w:rFonts w:ascii="宋体" w:hAnsi="宋体"/>
          <w:b/>
          <w:szCs w:val="24"/>
        </w:rPr>
      </w:pPr>
      <w:r>
        <w:rPr>
          <w:rFonts w:hint="eastAsia" w:ascii="宋体" w:hAnsi="宋体"/>
          <w:b/>
          <w:szCs w:val="24"/>
        </w:rPr>
        <w:t>（七）投资股指期货的特定风险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（1）市场风险是指由于股指期货价格变动而给投资者带来的风险。市场风险是股指期货投资中最主要的风险。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（2）流动性风险是指由于股指期货合约无法及时变现所带来的风险。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（3）基差风险是指股指期货合约价格和指数价格之间的价格差的波动所造成的风险，以及不同股指期货合约价格之间价格差的波动所造成的期现价差风险。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（4）保证金风险是指由于无法及时筹措资金满足建立或者维持股指期货合约头寸所要求的保证金而带来的风险。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（5）信用风险是指期货经纪公司违约而产生损失的风险。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（6）操作风险是指由于内部流程的不完善，业务人员出现差错或者疏漏，或者系统出现故障等原因造成损失的风险。</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此外，由于衍生品通常具有杠杆效应，价格波动比标的工具更为剧烈，并且其定价相当复杂，不适当的估值也有可能使基金资产面临损失风险。</w:t>
      </w:r>
    </w:p>
    <w:p>
      <w:pPr>
        <w:autoSpaceDE w:val="0"/>
        <w:autoSpaceDN w:val="0"/>
        <w:adjustRightInd w:val="0"/>
        <w:snapToGrid w:val="0"/>
        <w:spacing w:line="360" w:lineRule="auto"/>
        <w:ind w:firstLine="422" w:firstLineChars="200"/>
        <w:rPr>
          <w:rFonts w:hAnsi="宋体"/>
          <w:b/>
          <w:bCs/>
          <w:kern w:val="0"/>
          <w:sz w:val="24"/>
          <w:szCs w:val="24"/>
        </w:rPr>
      </w:pPr>
      <w:r>
        <w:rPr>
          <w:rFonts w:hint="eastAsia" w:ascii="宋体" w:hAnsi="宋体"/>
          <w:b/>
          <w:szCs w:val="24"/>
        </w:rPr>
        <w:t>（八）投资存托凭证的特定风险</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pPr>
        <w:autoSpaceDE w:val="0"/>
        <w:autoSpaceDN w:val="0"/>
        <w:adjustRightInd w:val="0"/>
        <w:snapToGrid w:val="0"/>
        <w:spacing w:line="360" w:lineRule="auto"/>
        <w:ind w:firstLine="480" w:firstLineChars="200"/>
        <w:rPr>
          <w:rFonts w:ascii="宋体" w:hAnsi="宋体"/>
          <w:szCs w:val="24"/>
        </w:rPr>
      </w:pPr>
      <w:r>
        <w:rPr>
          <w:rFonts w:hint="eastAsia" w:hAnsi="宋体"/>
          <w:bCs/>
          <w:kern w:val="0"/>
          <w:sz w:val="24"/>
          <w:szCs w:val="24"/>
        </w:rPr>
        <w:t>本基金可根据投资策略需要或市场环境的变化，选择将部分基金资产投资于存托凭证或选择不将基金资产投资于存托凭证，基金资产并非必然投资存托凭证。</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（八）其他风险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1、因技术因素而产生的风险，如电脑系统不可靠产生的风险；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2、因基金业务快速发展，在制度建设、人员配备、内控制度建立等方面的不完善产生的风险；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3、因人为因素而产生的风险、如内幕交易、欺诈行为等产生的风险；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4、对主要业务人员如基金经理的依赖而可能产生的风险；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5、因业务竞争压力可能产生的风险；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6、战争、自然灾害等不可抗力可能导致基金财产的损失，影响基金收益水平，从而带来风险；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7、其他意外导致的风险。</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2" w:name="_Toc54104362"/>
      <w:r>
        <w:rPr>
          <w:rFonts w:ascii="Times New Roman" w:hAnsi="Times New Roman"/>
          <w:sz w:val="30"/>
        </w:rPr>
        <w:t>十九、基金合同的变更、终止与基金财产的清算</w:t>
      </w:r>
      <w:bookmarkEnd w:id="22"/>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（一）《基金合同》的变更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2、关于《基金合同》变更的基金份额持有人大会决议自生效后方可执行，并自决议生效后依照《信息披露办法》的规定在规定媒介公告。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（二）《基金合同》的终止事由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有下列情形之一的，经履行相关程序后，《基金合同》应当终止：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1、基金份额持有人大会决定终止的；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2、基金管理人、基金托管人职责终止，在6个月内没有新基金管理人、新基金托管人承接的；</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pPr>
        <w:autoSpaceDE w:val="0"/>
        <w:autoSpaceDN w:val="0"/>
        <w:adjustRightInd w:val="0"/>
        <w:snapToGrid w:val="0"/>
        <w:spacing w:line="360" w:lineRule="auto"/>
        <w:ind w:firstLine="480" w:firstLineChars="200"/>
        <w:rPr>
          <w:rFonts w:ascii="宋体" w:hAnsi="宋体"/>
          <w:szCs w:val="24"/>
        </w:rPr>
      </w:pPr>
      <w:r>
        <w:rPr>
          <w:rFonts w:hint="eastAsia" w:ascii="Times New Roman" w:hAnsi="Times New Roman"/>
          <w:sz w:val="24"/>
        </w:rPr>
        <w:t>4、</w:t>
      </w:r>
      <w:r>
        <w:rPr>
          <w:rFonts w:ascii="Times New Roman" w:hAnsi="Times New Roman"/>
          <w:sz w:val="24"/>
        </w:rPr>
        <w:t>连续60个工作日出现基金份额持有人数量不满200人或者基金资产净值低于5000万元情形的，基金管理人提前终止基金合同，不需召开基金份额持有人大会；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5、《基金合同》约定的其他情形；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6、相关法律法规和中国证监会规定的其他情况。</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（三）基金财产的清算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1、基金财产清算小组：自出现《基金合同》终止事由之日起30个工作日内成立清算小组，基金管理人组织基金财产清算小组并在中国证监会的监督下进行基金清算。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3、基金财产清算小组职责：基金财产清算小组负责基金财产的保管、清理、估价、变现和分配。基金财产清算小组可以依法进行必要的民事活动。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4、基金财产清算程序：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（1）《基金合同》终止情形出现时，由基金财产清算小组统一接管基金；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（2）对基金财产和债权债务进行清理和确认；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（3）对基金财产进行估值和变现；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（4）制作清算报告；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（5）聘请会计师事务所对清算报告进行外部审计，聘请律师事务所对清算报告出具法律意见书；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（6）将清算报告报中国证监会备案并公告；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（7）对基金剩余财产进行分配。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5、基金财产清算的期限为6个月，但因本基金所持证券的流动性受到限制而不能及时变现的，清算期限相应顺延。</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（四）清算费用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清算费用是指基金财产清算小组在进行基金清算过程中发生的所有合理费用，清算费用由基金财产清算小组优先从基金财产中支付。</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（五）基金财产清算剩余资产的分配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依据基金财产清算的分配方案，将基金财产清算后的全部剩余资产扣除基金财产清算费用、交纳所欠税款并清偿基金债务后，按基金份额持有人持有的基金份额比例进行分配。</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（六）基金财产清算的公告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（七）基金财产清算账册及文件的保存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基金财产清算账册及有关文件由基金托管人保存15年以上。</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3" w:name="_Toc54104363"/>
      <w:r>
        <w:rPr>
          <w:rFonts w:ascii="Times New Roman" w:hAnsi="Times New Roman"/>
          <w:sz w:val="30"/>
        </w:rPr>
        <w:t>二十、基金合同内容摘要</w:t>
      </w:r>
      <w:bookmarkEnd w:id="23"/>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（一）基金份额持有人、基金管理人和基金托管人的权利与义务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1、基金管理人的权利与义务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（1）根据《基金法》、《运作办法》及其他有关规定，基金管理人的权利包括但不限于：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1）依法募集资金；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2）自《基金合同》生效之日起，根据法律法规和《基金合同》独立运用并管理基金财产；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3）依照《基金合同》收取基金管理费以及法律法规规定或中国证监会批准的其他费用；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4）销售基金份额；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5）按照规定召集基金份额持有人大会；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6）依据《基金合同》及有关法律规定监督基金托管人，如认为基金托管人违反了《基金合同》及国家有关法律规定，应呈报中国证监会和其他监管部门，并采取必要措施保护基金投资者的利益；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7）在基金托管人更换时，提名新的基金托管人；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8）选择、更换基金销售机构，对基金销售机构的相关行为进行监督和处理；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9）担任或委托其他符合条件的机构担任基金登记机构办理基金登记业务并获得《基金合同》规定的费用；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10）依据《基金合同》及有关法律规定决定基金收益的分配方案；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11）在《基金合同》约定的范围内，拒绝或暂停受理申购与赎回申请；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12）依照法律法规为基金的利益对被投资公司行使股东权利，为基金的利益行使因基金财产投资于证券所产生的权利；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13）在法律法规允许的前提下，为基金的利益依法为基金进行融资；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14）以基金管理人的名义，代表基金份额持有人的利益行使诉讼权利或者实施其他法律行为；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15）选择、更换律师事务所、会计师事务所、证券经纪商或其他为基金提供服务的外部机构；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16）在符合有关法律、法规的前提下，制定和调整有关基金认购、申购、赎回、转换等的业务规则；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17）法律法规及中国证监会规定的和《基金合同》约定的其他权利。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（2）根据《基金法》、《运作办法》及其他有关规定，基金管理人的义务包括但不限于：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1）依法募集资金，办理或者委托经中国证监会认定的其他机构办理基金份额的发售、申购、赎回和登记事宜；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2）办理基金备案手续；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3）自《基金合同》生效之日起，以诚实信用、谨慎勤勉的原则管理和运用基金财产；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4）配备足够的具有专业资格的人员进行基金投资分析、决策，以专业化的经营方式管理和运作基金财产；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5）建立健全内部风险控制、监察与稽核、财务管理及人事管理等制度，保证所管理的基金财产和基金管理人的财产相互独立，对所管理的不同基金分别管理，分别记账，进行证券投资；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6）除依据《基金法》、《基金合同》及其他有关规定外，不得利用基金财产为自己及任何第三人谋取利益，不得委托第三人运作基金财产；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7）依法接受基金托管人的监督；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8）采取适当合理的措施使计算基金份额认购、申购、赎回和注销价格的方法符合《基金合同》等法律文件的规定，按有关规定计算并公告基金净值信息，确定基金份额申购、赎回的价格；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9）进行基金会计核算并编制基金财务会计报告；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10）编制季度报告、中期报告和年度报告；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11）严格按照《基金法》、《基金合同》及其他有关规定，履行信息披露及报告义务；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12）保守基金商业秘密，不泄露基金投资计划、投资意向等。除《基金法》、《基金合同》及其他有关规定另有规定外，在基金信息公开披露前应予保密，不向他人泄露；</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13）按《基金合同》的约定确定基金收益分配方案，及时向基金份额持有人分配基金收益；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14）按规定受理申购与赎回申请，及时、足额支付赎回款项；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15）依据《基金法》、《基金合同》及其他有关规定召集基金份额持有人大会或配合基金托管人、基金份额持有人依法召集基金份额持有人大会；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16）按规定保存基金财产管理业务活动的会计账册、报表、记录和其他相关资料15年以上；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18）组织并参加基金财产清算小组，参与基金财产的保管、清理、估价、变现和分配；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19）面临解散、依法被撤销或者被依法宣告破产时，及时报告中国证监会并通知基金托管人；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20）因违反《基金合同》导致基金财产的损失或损害基金份额持有人合法权益时，应当承担赔偿责任，其赔偿责任不因其退任而免除；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21）监督基金托管人按法律法规和《基金合同》规定履行自己的义务，基金托管人违反《基金合同》造成基金财产损失时，基金管理人应为基金份额持有人利益向基金托管人追偿；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22）当基金管理人将其义务委托第三方处理时，应当对第三方处理有关基金事务的行为承担责任；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23）以基金管理人名义，代表基金份额持有人利益行使诉讼权利或实施其他法律行为；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25）执行生效的基金份额持有人大会的决议；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26）建立并保存基金份额持有人名册；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27）法律法规及中国证监会规定的和《基金合同》约定的其他义务。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2、基金托管人的权利与义务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（1）根据《基金法》、《运作办法》及其他有关规定，基金托管人的权利包括但不限于：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1）自《基金合同》生效之日起，依法律法规和《基金合同》的规定安全保管基金财产；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2）依《基金合同》约定获得基金托管费以及法律法规规定或监管部门批准的其他费用；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4）根据相关市场规则，为基金开设资金账户、证券账户、期货结算账户等投资所需账户，为基金办理证券交易资金清算；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5）提议召开或召集基金份额持有人大会；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6）在基金管理人更换时，提名新的基金管理人；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7）法律法规及中国证监会规定的和《基金合同》约定的其他权利。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（2）根据《基金法》、《运作办法》及其他有关规定，基金托管人的义务包括但不限于：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1）以诚实信用、勤勉尽责的原则持有并安全保管基金财产；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2）设立专门的基金托管部门，具有符合要求的营业场所，配备足够的、合格的熟悉基金托管业务的专职人员，负责基金财产托管事宜；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4）除依据《基金法》、《基金合同》及其他有关规定外，不得利用基金财产为自己及任何第三人谋取利益，不得委托第三人托管基金财产；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5）保管由基金管理人代表基金签订的与基金有关的重大合同及有关凭证；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6）按规定开设基金财产的资金账户、证券账户和期货结算账户等投资所需账户，按照《基金合同》的约定，根据基金管理人的投资指令，及时办理清算、交割事宜；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7）保守基金商业秘密，除《基金法》、《基金合同》及其他有关规定另有规定外，在基金信息公开披露前予以保密，不得向他人泄露；</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8）复核、审查基金管理人计算的基金资产净值、基金份额净值、基金份额申购、赎回价格；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9）办理与基金托管业务活动有关的信息披露事项；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11）保存基金托管业务活动的记录、账册、报表和其他相关资料15年以上；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12）保存基金份额持有人名册；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13）按规定制作相关账册并与基金管理人核对；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14）依据基金管理人的指令或有关规定向基金份额持有人支付基金收益和赎回款项；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15）依据《基金法》、《基金合同》及其他有关规定，召集基金份额持有人大会或配合基金管理人、基金份额持有人依法召集基金份额持有人大会；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16）按照法律法规和《基金合同》的规定监督基金管理人的投资运作；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17）参加基金财产清算小组，参与基金财产的保管、清理、估价、变现和分配；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18）面临解散、依法被撤销或者被依法宣告破产时，及时报告中国证监会和银行业监督管理机构，并通知基金管理人；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19）因违反《基金合同》导致基金财产损失时，应承担赔偿责任，其赔偿责任不因其退任而免除；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20）按规定监督基金管理人按法律法规和《基金合同》规定履行自己的义务，基金管理人因违反《基金合同》造成基金财产损失时，应为基金份额持有人利益向基金管理人追偿；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21）执行生效的基金份额持有人大会的决议；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22）法律法规及中国证监会规定的和《基金合同》约定的其他义务。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3、基金份额持有人的权利与义务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同一类别每份基金份额具有同等的合法权益。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（1）根据《基金法》、《运作办法》及其他有关规定，基金份额持有人的权利包括但不限于：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1）分享基金财产收益；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2）参与分配清算后的剩余基金财产；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3）依法并按照基金合同和招募说明书的规定转让或者申请赎回其持有的基金份额；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4）按照规定要求召开基金份额持有人大会或者召集基金份额持有人大会；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5）出席或者委派代表出席基金份额持有人大会，对基金份额持有人大会审议事项行使表决权；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6）查阅或者复制公开披露的基金信息资料；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7）监督基金管理人的投资运作；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8）对基金管理人、基金托管人、基金服务机构损害其合法权益的行为依法提起诉讼或仲裁；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9）法律法规及中国证监会规定的和《基金合同》约定的其他权利。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（2）根据《基金法》、《运作办法》及其他有关规定，基金份额持有人的义务包括但不限于：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1）认真阅读并遵守《基金合同》、招募说明书等信息披露文件；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2）了解所投资基金产品，了解自身风险承受能力，自主判断基金的投资价值，自主做出投资决策，自行承担投资风险；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3）关注基金信息披露，及时行使权利和履行义务；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4）交纳基金认购、申购款项及法律法规和《基金合同》所规定的费用；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5）在其持有的基金份额范围内，承担基金亏损或者《基金合同》终止的有限责任；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6）不从事任何有损基金及其他《基金合同》当事人合法权益的活动；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7）执行生效的基金份额持有人大会的决议；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8）返还在基金交易过程中因任何原因获得的不当得利；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9）遵守基金管理人、基金托管人、销售机构和登记机构的相关交易及业务规则；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10）提供基金管理人和监管机构依法要求提供的信息，以及不时的更新和补充，并保证其真实性；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11）法律法规及中国证监会规定的和《基金合同》约定的其他义务。</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（二）基金份额持有人大会召集、议事及表决的程序和规则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基金份额持有人大会由基金份额持有人组成，基金份额持有人的合法授权代表有权代表基金份额持有人出席会议并表决。基金份额持有人持有的每一基金份额拥有平等的投票权。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本基金份额持有人大会不设日常机构。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1、召开事由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（1）当出现或需要决定下列事由之一的，应当召开基金份额持有人大会，法律法规、基金合同和中国证监会另有规定的除外：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1）终止《基金合同》；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2）更换基金管理人；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3）更换基金托管人；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4）转换基金运作方式；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5）调整基金管理人、基金托管人的报酬标准和提高销售服务费；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6）变更基金类别；</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7）本基金与其他基金的合并；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8）变更基金投资目标、范围或策略；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9）变更基金份额持有人大会程序；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10）基金管理人或基金托管人要求召开基金份额持有人大会；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11）单独或合计持有本基金总份额10%以上（含10%）基金份额的基金份额持有人（以基金管理人收到提议当日的基金份额计算，下同）就同一事项书面要求召开基金份额持有人大会；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12）对基金合同当事人权利和义务产生重大影响的其他事项；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13）法律法规、《基金合同》或中国证监会规定的其他应当召开基金份额持有人大会的事项。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（2）在法律法规规定和《基金合同》约定的范围内且对基金份额持有人利益无实质性不利影响的前提下，以下情况可由基金管理人和基金托管人协商后修改，不需召开基金份额持有人大会：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1）调低基金销售服务费；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2）法律法规要求增加的基金费用的收取；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3）在法律法规和《基金合同》规定的范围内调整本基金的申购费率、调低赎回费率、在对现有基金份额持有人利益无实质性不利影响的前提下变更收费方式；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4）根据基金管理人与标的指数供应商签订的相应指数使用许可协议变更标的指数许可使用费费率和计费方式；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5）因相应的法律法规、登记机构的相关业务规则发生变动而应当对《基金合同》进行修改；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6）对《基金合同》的修改对基金份额持有人利益无实质性不利影响或修改不涉及《基金合同》当事人权利义务关系发生重大变化；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7）在法律法规允许的情况下，且在对现有基金份额持有人利益无实质性不利影响的前提下，基金推出新业务或服务；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8）在符合法律法规及本基金合同规定、并且对基金份额持有人利益无实质不利影响的前提下，调整本基金份额类别的设置；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9）在不违反法律法规及对基金份额持有人利益无实质性不利影响的前提下，变更标的指数对基金投资范围和投资策略无实质性影响（包括但不限于指数编制单位变更、指数更名等事项）；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10）在不违反法律法规及对基金份额持有人利益无实质性不利影响的前提下，基金管理人、登记机构、销售机构调整有关基金认购、申购、赎回、转换、收益分配、非交易过户、转托管等业务的规则；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11）按照法律法规和《基金合同》规定不需召开基金份额持有人大会的其他情形。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2、会议召集人及召集方式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（1）除法律法规规定或《基金合同》另有约定外，基金份额持有人大会由基金管理人召集；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（2）基金管理人未按规定召集或不能召开时，由基金托管人召集；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（6）基金份额持有人会议的召集人负责选择确定开会时间、地点、方式和权益登记日。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3、召开基金份额持有人大会的通知时间、通知内容、通知方式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（1）召开基金份额持有人大会，召集人应于会议召开前30日，在规定媒介公告。基金份额持有人大会通知应至少载明以下内容：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1）会议召开的时间、地点和会议形式；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2）会议拟审议的事项、议事程序和表决方式；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3）有权出席基金份额持有人大会的基金份额持有人的权益登记日；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4）授权委托证明的内容要求（包括但不限于代理人身份，代理权限和代理有效期限等）、送达时间和地点；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5）会务常设联系人姓名及联系电话；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6）出席会议者必须准备的文件和必须履行的手续；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7）召集人需要通知的其他事项。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4、基金份额持有人出席会议的方式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基金份额持有人大会可通过现场开会方式、通讯开会方式或法律法规和监管机构允许的其他方式召开，会议的召开方式由会议召集人确定。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（2）通讯开会。通讯开会系指基金份额持有人将其对表决事项的投票以会议通知载明的形式或基金合同约定的其他方式在表决截止日以前送达至召集人指定的地址或系统。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在同时符合以下条件时，通讯开会的方式视为有效：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1）会议召集人按《基金合同》约定公布会议通知后，在2个工作日内连续公布相关提示性公告；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5、议事内容与程序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（1）议事内容及提案权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基金份额持有人大会的召集人发出召集会议的通知后，对原有提案的修改应当在基金份额持有人大会召开前及时公告。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基金份额持有人大会不得对未事先公告的议事内容进行表决。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（2）议事程序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1）现场开会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会议召集人应当制作出席会议人员的签名册。签名册载明参加会议人员姓名（或单位名称）、身份证明文件号码、持有或代表有表决权的基金份额、委托人姓名（或单位名称）和联系方式等事项。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2）通讯开会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在通讯开会的情况下，首先由召集人提前30日公布提案，在所通知的表决截止日期后2个工作日内在公证机关监督下由召集人统计全部有效表决，在公证机关监督下形成决议。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6、表决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基金份额持有人所持每份基金份额有一票表决权。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基金份额持有人大会决议分为一般决议和特别决议：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基金份额持有人大会采取记名方式进行投票表决。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基金份额持有人大会的各项提案或同一项提案内并列的各项议题应当分开审议、逐项表决。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7、计票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（1）现场开会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2）监票人应当在基金份额持有人表决后立即进行清点并由大会主持人当场公布计票结果。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4）计票过程应由公证机关予以公证，基金管理人或基金托管人拒不出席大会的，不影响计票的效力。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（2）通讯开会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8、生效与公告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基金份额持有人大会的决议，召集人应当自通过之日起5日内报中国证监会备案。基金份额持有人大会的决议自表决通过之日起生效。法律法规另有规定的，从其规定。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基金管理人、基金托管人和基金份额持有人应当执行生效的基金份额持有人大会的决议。生效的基金份额持有人大会决议对全体基金份额持有人、基金管理人、基金托管人均有约束力。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（三）基金合同解除和终止的事由、程序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1、《基金合同》的变更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（2）关于《基金合同》变更的基金份额持有人大会决议自生效后方可执行，并自决议生效后依照《信息披露办法》的规定在规定媒介公告。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2、《基金合同》的终止事由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有下列情形之一的，经履行相关程序后，《基金合同》应当终止：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（1）基金份额持有人大会决定终止的；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（2）基金管理人、基金托管人职责终止，在6个月内没有新基金管理人、新基金托管人承接的；</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pPr>
        <w:autoSpaceDE w:val="0"/>
        <w:autoSpaceDN w:val="0"/>
        <w:adjustRightInd w:val="0"/>
        <w:snapToGrid w:val="0"/>
        <w:spacing w:line="360" w:lineRule="auto"/>
        <w:ind w:firstLine="480" w:firstLineChars="200"/>
        <w:rPr>
          <w:rFonts w:ascii="宋体" w:hAnsi="宋体"/>
          <w:szCs w:val="24"/>
        </w:rPr>
      </w:pPr>
      <w:r>
        <w:rPr>
          <w:rFonts w:hint="eastAsia" w:ascii="Times New Roman" w:hAnsi="Times New Roman"/>
          <w:sz w:val="24"/>
        </w:rPr>
        <w:t>（4）</w:t>
      </w:r>
      <w:r>
        <w:rPr>
          <w:rFonts w:ascii="Times New Roman" w:hAnsi="Times New Roman"/>
          <w:sz w:val="24"/>
        </w:rPr>
        <w:t>连续60个工作日出现基金份额持有人数量不满200人或者基金资产净值低于5000万元情形的，基金管理人提前终止基金合同，不需召开基金份额持有人大会；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（5）《基金合同》约定的其他情形；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（6）相关法律法规和中国证监会规定的其他情况。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3、基金财产的清算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（1）基金财产清算小组：自出现《基金合同》终止事由之日起30个工作日内成立清算小组，基金管理人组织基金财产清算小组并在中国证监会的监督下进行基金清算。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（3）基金财产清算小组职责：基金财产清算小组负责基金财产的保管、清理、估价、变现和分配。基金财产清算小组可以依法进行必要的民事活动。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（4）基金财产清算程序：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1）《基金合同》终止情形出现时，由基金财产清算小组统一接管基金；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2）对基金财产和债权债务进行清理和确认；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3）对基金财产进行估值和变现；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4）制作清算报告；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5）聘请会计师事务所对清算报告进行外部审计，聘请律师事务所对清算报告出具法律意见书；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6）将清算报告报中国证监会备案并公告；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7）对基金剩余财产进行分配。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（5）基金财产清算的期限为6个月，但因本基金所持证券的流动性受到限制而不能及时变现的，清算期限相应顺延。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4、清算费用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清算费用是指基金财产清算小组在进行基金清算过程中发生的所有合理费用，清算费用由基金财产清算小组优先从基金财产中支付。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5、基金财产清算剩余资产的分配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依据基金财产清算的分配方案，将基金财产清算后的全部剩余资产扣除基金财产清算费用、交纳所欠税款并清偿基金债务后，按基金份额持有人持有的基金份额比例进行分配。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6、基金财产清算的公告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7、基金财产清算账册及文件的保存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基金财产清算账册及有关文件由基金托管人保存15年以上。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（四）争议解决方式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规定，仲裁费由败诉方承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争议处理期间，基金合同当事人应恪守各自的职责，继续忠实、勤勉、尽责地履行基金合同规定的义务，维护基金份额持有人的合法权益。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《基金合同》受中国法律（不含港澳台立法）管辖。</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（五）基金合同存放及投资者取得基金合同的方式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《基金合同》正本一式三份，除上报有关监管机构一份外，基金管理人、基金托管人各持有一份，每份具有同等的法律效力。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《基金合同》可印制成册，供投资者在基金管理人、基金托管人、销售机构的办公场所和营业场所查阅。</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4" w:name="_Toc54104364"/>
      <w:r>
        <w:rPr>
          <w:rFonts w:ascii="Times New Roman" w:hAnsi="Times New Roman"/>
          <w:sz w:val="30"/>
        </w:rPr>
        <w:t>二十一、托管协议的内容摘要</w:t>
      </w:r>
      <w:bookmarkEnd w:id="24"/>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（一）托管协议当事人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名称：交银施罗德基金管理有限公司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住所：中国（上海）自由贸易试验区银城中路188号交通银行大楼二层（裙）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办公地址：上海市浦东新区世纪大道8号国金中心二期21-22楼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邮政编码：200120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法定代表人：阮红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成立时间： 2005年8月4日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批准设立机关：中国证券监督管理委员会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批准设立文号：中国证监会证监基金字[2005]128号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组织形式：有限责任公司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注册资本： 2亿元人民币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存续期间：持续经营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经营范围：基金募集、基金销售、资产管理和中国证监会许可的其他业务。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名称：招商银行股份有限公司(简称：招商银行)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住所：深圳市深南大道7088号招商银行大厦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办公地址：深圳市深南大道7088号招商银行大厦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邮政编码：518040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法定代表人：李建红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成立时间：1987年4月8日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基金托管业务批准文号：证监基金字[2002]83号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组织形式：股份有限公司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注册资本：人民币252.20亿元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存续期间：持续经营</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（二）基金托管人对基金管理人的业务监督和核查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（1）本基金的投资范围为：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本基金的投资范围为具有良好流动性的金融工具，包括创业板50指数的成份股</w:t>
      </w:r>
      <w:r>
        <w:rPr>
          <w:rFonts w:hint="eastAsia" w:ascii="宋体" w:hAnsi="宋体"/>
          <w:bCs/>
          <w:sz w:val="24"/>
        </w:rPr>
        <w:t>（含存托凭证）</w:t>
      </w:r>
      <w:r>
        <w:rPr>
          <w:rFonts w:ascii="Times New Roman" w:hAnsi="Times New Roman"/>
          <w:sz w:val="24"/>
        </w:rPr>
        <w:t>及其备选成份股</w:t>
      </w:r>
      <w:r>
        <w:rPr>
          <w:rFonts w:hint="eastAsia" w:ascii="宋体" w:hAnsi="宋体"/>
          <w:bCs/>
          <w:sz w:val="24"/>
        </w:rPr>
        <w:t>（含存托凭证）</w:t>
      </w:r>
      <w:r>
        <w:rPr>
          <w:rFonts w:ascii="Times New Roman" w:hAnsi="Times New Roman"/>
          <w:sz w:val="24"/>
        </w:rPr>
        <w:t>、其他股票（含中小板、创业板及其他经中国证监会核准上市的股票</w:t>
      </w:r>
      <w:r>
        <w:rPr>
          <w:rFonts w:hint="eastAsia"/>
          <w:bCs/>
          <w:sz w:val="24"/>
        </w:rPr>
        <w:t>、存托凭证</w:t>
      </w:r>
      <w:r>
        <w:rPr>
          <w:rFonts w:ascii="Times New Roman" w:hAnsi="Times New Roman"/>
          <w:sz w:val="24"/>
        </w:rPr>
        <w:t>）、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如法律法规或监管机构以后允许基金投资其他品种，基金管理人在履行适当程序后，可以将其纳入投资范围。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（2）本基金各类品种的投资比例、投资限制为：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基金的投资组合比例为：本基金投资于创业板50指数成份股</w:t>
      </w:r>
      <w:r>
        <w:rPr>
          <w:rFonts w:hint="eastAsia"/>
          <w:bCs/>
          <w:sz w:val="24"/>
        </w:rPr>
        <w:t>（</w:t>
      </w:r>
      <w:r>
        <w:rPr>
          <w:bCs/>
          <w:sz w:val="24"/>
        </w:rPr>
        <w:t>含存托凭证</w:t>
      </w:r>
      <w:r>
        <w:rPr>
          <w:rFonts w:hint="eastAsia"/>
          <w:bCs/>
          <w:sz w:val="24"/>
        </w:rPr>
        <w:t>）</w:t>
      </w:r>
      <w:r>
        <w:rPr>
          <w:rFonts w:ascii="Times New Roman" w:hAnsi="Times New Roman"/>
          <w:sz w:val="24"/>
        </w:rPr>
        <w:t>及其备选成份股</w:t>
      </w:r>
      <w:r>
        <w:rPr>
          <w:rFonts w:hint="eastAsia"/>
          <w:bCs/>
          <w:sz w:val="24"/>
        </w:rPr>
        <w:t>（</w:t>
      </w:r>
      <w:r>
        <w:rPr>
          <w:bCs/>
          <w:sz w:val="24"/>
        </w:rPr>
        <w:t>含存托凭证</w:t>
      </w:r>
      <w:r>
        <w:rPr>
          <w:rFonts w:hint="eastAsia"/>
          <w:bCs/>
          <w:sz w:val="24"/>
        </w:rPr>
        <w:t>）</w:t>
      </w:r>
      <w:r>
        <w:rPr>
          <w:rFonts w:ascii="Times New Roman" w:hAnsi="Times New Roman"/>
          <w:sz w:val="24"/>
        </w:rPr>
        <w:t>的比例不低于基金资产净值的90%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如果法律法规或中国证监会变更投资品种的投资比例限制，基金管理人在履行适当程序后，可以调整上述投资品种的投资比例。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基金的投资组合应遵循以下限制：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1）本基金投资于创业板50指数成份股</w:t>
      </w:r>
      <w:r>
        <w:rPr>
          <w:rFonts w:hint="eastAsia"/>
          <w:bCs/>
          <w:sz w:val="24"/>
        </w:rPr>
        <w:t>（</w:t>
      </w:r>
      <w:r>
        <w:rPr>
          <w:bCs/>
          <w:sz w:val="24"/>
        </w:rPr>
        <w:t>含存托凭证</w:t>
      </w:r>
      <w:r>
        <w:rPr>
          <w:rFonts w:hint="eastAsia"/>
          <w:bCs/>
          <w:sz w:val="24"/>
        </w:rPr>
        <w:t>）</w:t>
      </w:r>
      <w:r>
        <w:rPr>
          <w:rFonts w:ascii="Times New Roman" w:hAnsi="Times New Roman"/>
          <w:sz w:val="24"/>
        </w:rPr>
        <w:t>及其备选成份股</w:t>
      </w:r>
      <w:r>
        <w:rPr>
          <w:rFonts w:hint="eastAsia"/>
          <w:bCs/>
          <w:sz w:val="24"/>
        </w:rPr>
        <w:t>（</w:t>
      </w:r>
      <w:r>
        <w:rPr>
          <w:bCs/>
          <w:sz w:val="24"/>
        </w:rPr>
        <w:t>含存托凭证</w:t>
      </w:r>
      <w:r>
        <w:rPr>
          <w:rFonts w:hint="eastAsia"/>
          <w:bCs/>
          <w:sz w:val="24"/>
        </w:rPr>
        <w:t>）</w:t>
      </w:r>
      <w:r>
        <w:rPr>
          <w:rFonts w:ascii="Times New Roman" w:hAnsi="Times New Roman"/>
          <w:sz w:val="24"/>
        </w:rPr>
        <w:t>的比例不低于基金资产净值的90%；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3）本基金投资于同一原始权益人的各类资产支持证券的比例，不得超过基金资产净值的10％；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4）本基金持有的全部资产支持证券，其市值不得超过基金资产净值的20％；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5）本基金持有的同一（指同一信用级别）资产支持证券的比例，不得超过该资产支持证券规模的10％；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6）本基金管理人管理的全部基金投资于同一原始权益人的各类资产支持证券，不得超过其各类资产支持证券合计规模的10％；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7）本基金应投资于信用级别评级为BBB以上（含BBB）的资产支持证券。基金持有资产支持证券期间，如果其信用等级下降、不再符合投资标准，应在评级报告发布之日起3个月内予以全部卖出；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8）基金财产参与股票发行申购，本基金所申报的金额不超过本基金的总资产，本基金所申报的股票数量不超过拟发行股票公司本次发行股票的总量；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9）本基金进入全国银行间同业市场进行债券回购的资金余额不得超过基金资产净值的40%，进入全国银行间同业市场进行债券回购的最长期限为1年，债券回购到期后不得展期；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11）本基金与私募类证券资管产品及中国证监会认定的其他主体为交易对手开展逆回购交易的，可接受质押品的资质要求应当与本基金合同约定的投资范围保持一致；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12）本基金资产总值不超过基金资产净值的140%；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13）本基金参与股指期货交易，则：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①本基金在任何交易日日终，持有的买入股指期货合约价值，不得超过基金资产净值的10%；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本基金在任何交易日日终，持有的买入股指期货合约价值与有价证券市值之和，不得超过基金资产净值的100%。其中，有价证券指股票、债券（不含到期日在一年以内的政府债券）、资产支持证券、买入返售金融资产（不含质押式回购）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③本基金在任何交易日日终，持有的卖出股指期货合约价值不得超过基金持有的股票总市值的20%；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④本基金所持有的股票市值和买入、卖出股指期货合约价值，合计（轧差计算）应当符合基金合同关于股票投资比例的有关约定；</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⑤本基金在任何交易日内交易（不包括平仓）的股指期货合约的成交金额不得超过上一交易日基金资产净值的20%；</w:t>
      </w:r>
    </w:p>
    <w:p>
      <w:pPr>
        <w:autoSpaceDE w:val="0"/>
        <w:autoSpaceDN w:val="0"/>
        <w:adjustRightInd w:val="0"/>
        <w:snapToGrid w:val="0"/>
        <w:spacing w:line="360" w:lineRule="auto"/>
        <w:ind w:firstLine="480" w:firstLineChars="200"/>
        <w:rPr>
          <w:rFonts w:ascii="宋体" w:hAnsi="宋体"/>
          <w:szCs w:val="24"/>
        </w:rPr>
      </w:pPr>
      <w:r>
        <w:rPr>
          <w:rFonts w:hint="eastAsia"/>
          <w:bCs/>
          <w:sz w:val="24"/>
        </w:rPr>
        <w:t>1</w:t>
      </w:r>
      <w:r>
        <w:rPr>
          <w:bCs/>
          <w:sz w:val="24"/>
        </w:rPr>
        <w:t>4</w:t>
      </w:r>
      <w:r>
        <w:rPr>
          <w:rFonts w:hint="eastAsia"/>
          <w:bCs/>
          <w:sz w:val="24"/>
        </w:rPr>
        <w:t>）本基金投资存托凭证的比例限制依照境内上市交易的股票执行；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15）法律法规及中国证监会规定的和《基金合同》约定的其他投资限制。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（3）本基金财产不得用于以下投资或者活动：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1）承销证券；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2）违反规定向他人贷款或者提供担保；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3）从事承担无限责任的投资；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4）买卖其他基金份额，但是中国证监会另有规定的除外；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5）向其基金管理人、基金托管人出资；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6）从事内幕交易、操纵证券交易价格及其他不正当的证券交易活动；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7）法律、行政法规和中国证监会规定禁止的其他活动。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如法律、行政法规或监管部门取消上述禁止性规定，如适用于本基金，基金管理人在履行适当程序后，本基金可不受上述规定的限制。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如法律、行政法规或监管部门取消上述规定，如适用于本基金，基金管理人在履行适当程序后，本基金可不受上述规定的限制。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（5）基金管理人应当自基金合同生效日起6个月内使基金的投资组合比例符合基金合同的有关约定。在上述期间内，本基金的投资范围、投资策略应当符合基金合同的约定。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人对基金的投资的监督与检查自本基金合同生效之日起开始。除上述2）、7）、10）、11）情形之外，因证券、期货市场波动、证券发行人合并或基金规模变动、标的指数成份股及/或权重调整、标的指数股流动性限制等基金管理人之外的原因导致投资比例不符合上述规定的，基金管理人应在10个交易日内进行调整，但中国证监会规定的特殊情形除外。法律法规另有规定的，从其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如果法律法规及监管政策等对基金合同约定的投资禁止行为和投资组合比例限制进行变更的，本基金可相应调整禁止行为和投资比例限制规定。《基金法》及其他有关法律法规或监管部门取消上述限制的，履行适当程序后，基金不受上述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本基金投资银行存款应符合如下规定：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有关法律法规或监管部门制定或修改新的定期存款投资政策，基金管理人履行适当程序后，可相应调整投资组合限制的规定。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1）基金管理人负责控制信用风险。信用风险主要包括存款银行的信用等级、存款银行的支付能力等涉及到存款银行选择方面的风险。因选择存款银行不当造成基金财产损失的，由基金管理人承担责任。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3）基金管理人须加强内部风险控制制度的建设。如因基金管理人员工职务行为导致基金财产受到损失的，需由基金管理人承担由此造成的损失。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4）基金管理人与基金托管人在开展基金存款业务时，应严格遵守《基金法》、《运作办法》等有关法律法规，以及国家有关账户管理、利率管理、支付结算等的各项规定。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3、基金投资银行存款协议的签订、账户开设与管理、投资指令与资金划付、账目核对、到期兑付、提前支取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（1）基金投资银行存款协议的签订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2）基金托管人依据相关法规对《总体合作协议》和《存款协议书》的内容进行复核，审查存款银行资格等。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3）基金管理人应在《存款协议书》中明确存款证实书或其他有效存款凭证的办理方式、邮寄地址、联系人和联系电话，以及存款证实书或其他有效凭证在邮寄过程中遗失后，存款余额的确认及兑付办法等。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由存款银行指定的存放存款的分支机构（以下简称“存款分支机构”）寄送、上门交付或双方约定方式送达存款证实书或其他有效存款凭证的，基金托管人可向存款分支机构的上级行发出存款余额询证函，存款分支机构及其上级行应予配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5）基金管理人应在《存款协议书》中规定，基金存放到期或提前兑付的资金应全部划转到指定的基金托管账户，并在《存款协议书》写明账户名称和账号，未划入指定账户的，由存款银行承担一切责任。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7）基金管理人应在《存款协议书》中规定，因定期存款产生的存单不得被质押或以任何方式被抵押，不得用于转让和背书。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（2）基金投资银行存款时的账户开设与管理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1）基金投资于银行存款时，基金管理人应当依据基金管理人与存款银行签订的《总体合作协议》、《存款协议书》等，以基金的名义在存款银行总行或授权分行指定的分支机构开立银行账户。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2）基金投资于银行存款时的预留印鉴由基金托管人保管和使用。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（3）存款凭证传递、账目核对及到期兑付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1）存款证实书等存款凭证传递</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2）存款凭证的遗失补办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存款凭证在邮寄过程中遗失的，由基金管理人向存款银行提出补办申请，基金管理人应督促存款银行尽快补办存款凭证，并按以上1）的方式快递或上门交付至托管人，原存款凭证自动作废。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3）账目核对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每个工作日，基金管理人应与基金托管人核对各项银行存款投资余额及应计利息。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存款银行应配合基金托管人对存款凭证的询证，并在询证函上加盖存款银行公章寄送至基金托管人指定联系人。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4）到期兑付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提前通知基金托管人通过快递或双方约定方式将存款凭证原件寄给存款银行分支机构指定的会计主管。存款银行未收到存款凭证原件的，应向基金托管人电话询问。存款到期前基金管理人与存款银行确认存款凭证收到并于到期日兑付存款本息事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如果存款到期日为法定节假日，存款银行顺延至到期后第一个工作日支付，存款银行需按原协议约定利率和实际延期天数支付延期利息。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（4）提前支取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如果在存款期限内，由于基金规模发生缩减的原因或者出于流动性管理的需要等原因，基金管理人可以提前支取全部或部分资金。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提前支取的具体事项按照基金管理人与存款银行签订的《存款协议书》执行。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（5）基金投资银行存款的监督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基金托管人发现基金管理人在进行存款投资时有违反有关法律法规的规定及《基金合同》的约定的行为，应及时以书面形式通知基金管理人在10 个工作日内纠正。基金管理人对基金托管人通知的违规事项未能在10 个工作日内纠正的，基金托管人应报告中国证监会。基金托管人发现基金管理人有重大违规行为，应立即报告中国证监会，同时通知基金管理人在10 个工作日内纠正或拒绝结算，若因基金管理人拒不执行造成基金财产损失的，相关损失由基金管理人承担，基金托管人不承担任何责任。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3个交易日内与基金托管人协商解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负责对交易对手的资信风险防范，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5、本基金投资流通受限证券，应遵守《关于基金投资非公开发行股票等流通受限证券有关问题的通知》等有关监管规定。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本基金不得投资未经中国证监会批准的非公开发行证券。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本基金不得投资有锁定期但锁定期不明确的证券。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由于基金管理人未及时提供有关证券的具体的必要的信息，致使托管人无法审核认购指令而影响认购款项划拨的，基金托管人免于承担责任。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 基金管理人应在基金投资非公开发行股票后两个交易日内,在中国证监会规定媒介披露所投资非公开发行股票的名称、数量、总成本、账面价值,以及总成本和账面价值占基金资产净值的比例、锁定期等信息。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6、基金管理人应当对投资中期票据业务进行研究，认真评估中期票据投资业务的风险，本着审慎、勤勉尽责的原则进行中期票据的投资业务，并应符合法律法规及监管机构的相关规定。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托管人根据有关法律法规的规定及《基金合同》的约定，对各类基金份额的基金资产净值计算及基金份额净值计算、基金费用开支及收入确定、基金收益分配、相关信息披露、基金宣传推介材料中登载基金业绩表现数据等进行监督和核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基金托管人发现基金管理人的上述事项及投资指令或实际投资运作违反法律法规、《基金合同》和本托管协议的规定，应及时以电话提醒、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11、基金托管人发现基金管理人有重大违规行为，应及时报告中国证监会，同时通知基金管理人限期纠正。</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（三）基金管理人对基金托管人的业务核查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对基金托管人履行托管职责情况进行核查，核查事项包括基金托管人安全保管基金财产、开设基金财产的资金账户、证券账户、期货结算账户等投资所需账户、复核基金管理人计算的各类基金份额的基金资产净值和基金份额净值、根据基金管理人指令办理清算交收、相关信息披露和监督基金投资运作等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4、基金管理人发现基金托管人有重大违规行为，应及时报告中国证监会，同时通知基金托管人限期纠正，并将纠正结果报告中国证监会。</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（四）基金财产的保管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1、基金财产保管的原则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（1）基金财产应独立于基金管理人、基金托管人的固有财产。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（2）基金托管人应安全保管基金财产。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（3）基金托管人按照规定开设基金财产的资金账户、证券账户和期货结算账户等投资所需的相关账户。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（4）基金托管人对所托管的不同基金财产分别设置账户，确保基金财产的完整与独立。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（8）除依据法律法规和基金合同的规定外，基金托管人不得委托第三人托管基金财产。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2、基金募集期间及募集资金的验资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（1）基金募集期间募集认购款项应开立“基金募集专户”。该账户由基金管理人或基金管理人委托的登记机构开立并管理。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具有从事证券相关业务资格的会计师事务所进行验资，出具验资报告。出具的验资报告由参加验资的2名或2名以上中国注册会计师签字方为有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（3）若基金募集期限届满，未能达到基金合同生效的条件，由基金管理人按规定办理退款等事宜。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3、基金资金账户的开立和管理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托管人以本基金的名义在其营业机构开立基金的资金账户（也可称为“托管账户”），保管基金的银行存款，并根据基金管理人的指令办理资金收付。托管账户名称应为“交银施罗德创业板50指数型证券投资基金”，预留印鉴为基金托管人印章。</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（2）基金资金账户的开立和使用，限于满足开展本基金业务的需要。基金托管人和基金管理人不得假借本基金的名义开立任何其他银行账户；亦不得使用基金的任何账户进行本基金业务以外的活动。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（3）基金资金账户的开立和管理应符合法律法规及银行业监督管理机构的有关规定。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4、基金证券账户和结算备付金账户的开立和管理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（1）基金托管人在中国证券登记结算有限责任公司上海分公司、深圳分公司为基金开立基金托管人与基金联名的证券账户。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（3）基金证券账户的开立和证券账户卡的保管由基金托管人负责，账户资产的管理和运用由基金管理人负责。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5、债券托管账户的开设和管理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6、其他账户的开立和管理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基金托管人和基金管理人应当在开户过程中相互配合，并提供所需资料。基金管理人保证所提供的账户开户材料的真实性和有效性，且在相关资料变更后及时将变更的资料提供给基金托管人。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（2）因业务发展需要而开立的其他账户，可以根据法律法规和基金合同的规定，由基金管理人协助基金托管人按照有关法律法规和本协议的约定协商后开立。新账户按有关规定使用并管理。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（3）法律法规等有关规定对相关账户的开立和管理另有规定的，从其规定办理。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7、基金财产投资的有关有价凭证等的保管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8、与基金财产有关的重大合同的保管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15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（五）基金资产净值计算、估值和会计核算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1、基金资产净值的计算、复核与完成的时间及程序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基金资产净值是指基金资产总值减去基金负债后的价值。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各类基金份额的基金份额净值是指估值日该类基金份额的基金资产净值除以估值日该类基金份额总数，基金份额净值的计算，精确到0.0001元，小数点后第五位四舍五入。基金管理人可以设立大额赎回情形下的净值精度应急调整机制，具体可参见相关公告。国家另有规定的，从其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基金管理人每个工作日计算各类基金份额的基金资产净值、基金份额净值，经基金托管人复核，按规定公告，但基金管理人根据法律法规或基金合同的规定暂停估值时除外。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（2）复核程序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基金管理人每个工作日对基金资产进行估值后，将各类基金份额的基金资产净值、基金份额净值发送基金托管人，经基金托管人复核无误后，由基金管理人对外公布。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2、基金资产的估值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基金管理人及基金托管人应当按照《基金合同》的约定进行估值。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3、基金份额净值错误的处理方式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基金管理人及基金托管人应当按照《基金合同》的约定处理份额净值错误。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4、基金会计制度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按国家有关部门规定的会计制度执行。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5、基金账册的建立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6、基金财务报表与报告的编制和复核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（1）财务报表的编制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基金财务报表由基金管理人编制，基金托管人复核。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（2）报表复核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基金托管人在收到基金管理人编制的基金财务报表后，进行独立的复核。核对不符时，应及时通知基金管理人共同查出原因，进行调整，直至双方数据完全一致。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（3）财务报表的编制与复核时间安排</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基金托管人应当在每月结束后5个工作日内完成月度报表的编制及复核；在每个季度结束之日起15个工作日内完成基金季度报告的编制及复核；在上半年结束之日起60日内完成基金半年度报告的编制及复核；在每年结束之日起90日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半年度报告或者年度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7、在有需要时，基金管理人应每季度向基金托管人提供基金业绩比较基准的基础数据和编制结果。</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（六）基金份额持有人名册的保管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15年。如不能妥善保管，则按相关法律法规承担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基金托管人要求或编制半年报和年报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（七）争议解决方式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双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双方当事人均有约束力，除非仲裁裁决另有规定，仲裁费用由败诉方承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争议处理期间，双方当事人应恪守基金管理人和基金托管人职责，各自继续忠实、勤勉、尽责地履行基金合同和本托管协议规定的义务，维护基金份额持有人的合法权益。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本协议受中华人民共和国法律（不含港澳台立法）管辖。</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（八）托管协议的变更、终止与基金财产的清算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1、托管协议的变更程序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本协议双方当事人经协商一致，可以对协议进行修改。修改后的新协议，其内容不得与基金合同的规定有任何冲突。基金托管协议的变更应报中国证监会备案。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2、基金托管协议终止的情形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（1）《基金合同》终止；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（2）基金托管人因解散、破产、撤销等事由，不能继续担任基金托管人的职务，而在6个月内无其他适当的托管机构承接其原有权利义务；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（3）基金管理人因解散、破产、撤销等事由，不能继续担任基金管理人的职务，而在6个月内无其他适当的基金管理机构承接其原有权利义务；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（4）发生法律法规或《基金合同》规定的其他终止事项。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3、基金财产的清算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基金管理人与基金托管人按照《基金合同》的约定处理基金财产的清算。</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5" w:name="_Toc54104365"/>
      <w:r>
        <w:rPr>
          <w:rFonts w:ascii="Times New Roman" w:hAnsi="Times New Roman"/>
          <w:sz w:val="30"/>
        </w:rPr>
        <w:t>二十二、对基金份额持有人的服务</w:t>
      </w:r>
      <w:bookmarkEnd w:id="25"/>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基金管理人承诺为基金份额持有人提供一系列的服务。基金管理人根据基金份额持有人的需要和市场的变化，有权增加或变更服务项目。主要服务内容如下：</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（一）持有人交易资料的寄送服务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每次交易结束后，可在T+2个工作日后通过销售机构的网点查询和打印确认单。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本基金管理人将向持有人提供电子或纸质对账单，需要订阅或取消的客户可与本基金管理人客户服务中心（400-700-5000，021-61055000）联系。</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（二）网上直销服务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管理人已开通基金网上直销业务，个人投资者可以直接通过本基金管理人网站的网上直销交易平台办理开户和本基金的申购、赎回、定期定额投资和转换等业务。通过网上直销交易平台办理本基金A类基金份额的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本公司基金网上直销业务已开通的银行卡及各银行卡交易金额限额请参阅本公司网站。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在条件成熟的时候，本基金管理人将根据基金网上直销业务的发展状况，适时调整可用于基金网上直销交易平台的银行卡种类，敬请投资人留意相关公告。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（三）信息咨询、查询服务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投资人如果想查询基金账户余额、基金产品与服务等信息，请拨打本基金管理人客户服务电话（400-700-5000，021-61055000）或登录本基金管理人网站（www.fund001.com）进行咨询、查询。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投资人可以拨打本基金管理人客户服务电话投诉直销机构的人员和服务。</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（四）基金红利再投资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收益分配时，基金份额持有人持有的基金份额可选择现金红利或选择红利再投将现金红利自动转为基金份额进行再投资，若投资人不选择，本基金默认的收益分配方式是现金分红；基金份额持有人可对其持有的A类以及C类基金份额分别选择不同的收益分配方式。再投资红利按红利再投日（即除息日）除息后的基金份额净值自动转为基金份额，并免收申购费用。</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（五）定期定额投资计划</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本基金已开通定期定额投资计划，具体实施方法请参见相关公告。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服务联系方式：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本基金管理人的互联网地址及电子信箱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网址：www.fund001.com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电子信箱：services@jysld.com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投资者也可登录本基金管理人网站，直接提出有关本基金的问题和建议。</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（六）如本招募说明书存在任何您/贵机构无法理解的内容，请通过上述方式联系基金管理人。请确保投资前，您/贵机构已经全面理解了本招募说明书。</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6" w:name="_Toc54104366"/>
      <w:r>
        <w:rPr>
          <w:rFonts w:ascii="Times New Roman" w:hAnsi="Times New Roman"/>
          <w:sz w:val="30"/>
        </w:rPr>
        <w:t>二十三、其他应披露事项</w:t>
      </w:r>
      <w:bookmarkEnd w:id="26"/>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基金合同如有未尽事宜，由基金合同当事人各方按有关法律法规协商解决。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本招募说明书更新期间基金披露的其他重要事项</w:t>
      </w:r>
    </w:p>
    <w:tbl>
      <w:tblPr>
        <w:tblStyle w:val="20"/>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交银施罗德创业板50指数型证券投资基金托管协议</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2019-10-16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交银施罗德创业板50指数型证券投资基金招募说明书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2019-10-16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交银施罗德创业板50指数型证券投资基金基金合同摘要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2019-10-16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交银施罗德创业板50指数型证券投资基金基金份额发售公告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2019-10-16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交银施罗德创业板50指数型证券投资基金基金合同及招募说明书提示性公告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2019-10-16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交银施罗德创业板50指数型证券投资基金基金合同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2019-10-16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交银施罗德基金管理有限公司关于增加玄元保险代理有限公司为旗下基金销售机构的公告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2019-10-25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交银施罗德基金管理有限公司关于提醒投资者及时提供或更新身份信息资料的公告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2019-10-28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交银施罗德基金管理有限公司关于增加中原证券股份有限公司为交银施罗德创业板50指数型证券投资基金销售机构的公告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2019-11-06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交银施罗德基金管理有限公司关于交银施罗德创业板50指数型证券投资基金提前结束募集的公告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2019-11-08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交银施罗德基金管理有限公司关于交银施罗德创业板50指数型证券投资基金基金合同生效公告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2019-11-21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交银施罗德基金管理有限公司关于交银施罗德创业板50指数型证券投资基金开放日常申购、赎回、定期定额投资业务并参与部分销售机构申购费率优惠活动的公告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2020-01-03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交银施罗德基金管理有限公司关于交银施罗德创业板50指数型证券投资基金开放日常转换业务的公告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2020-01-10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交银施罗德基金管理有限公司关于增加阳光人寿保险股份有限公司为旗下基金销售机构的公告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2020-01-20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交银施罗德基金管理有限公司关于春节假期调整延期办理有关业务的公告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2020-01-31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交银施罗德基金管理有限公司关于增加中证金牛（北京）投资咨询有限公司为旗下基金销售机构的公告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2020-02-06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交银施罗德基金管理有限公司关于终止泰诚财富基金销售（大连）有限公司办理相关销售业务的公告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2020-03-21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交银施罗德基金管理有限公司关于暂停部分销售机构办理相关销售业务的公告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2020-04-13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交银施罗德创业板50指数型证券投资基金2020年第1季度报告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2020-04-22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交银施罗德基金管理有限公司关于增加国信证券股份有限公司为旗下基金销售机构的公告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2020-06-23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交银施罗德基金管理有限公司关于增加中信建投证券股份有限公司为旗下基金销售机构的公告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2020-06-24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交银施罗德创业板50指数型证券投资基金2020年第2季度报告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2020-07-21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交银施罗德创业板50指数型证券投资基金托管协议</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2020-08-03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交银施罗德创业板50指数型证券投资基金基金合同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2020-08-03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交银施罗德基金管理有限公司根据《公开募集证券投资基金信息披露管理办法》修改旗下交银施罗德创业板50指数型证券投资基金基金合同、托管协议的公告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2020-08-03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交银施罗德创业板50指数型证券投资基金（更新）招募说明书摘要（2020年第1号）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2020-08-04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交银施罗德创业板50指数型证券投资基金（更新）招募说明书（2020年第1号）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2020-08-04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关于增加安信证券股份有限公司为旗下基金销售机构的公告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2020-08-25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交银施罗德创业板50指数型证券投资基金2020年中期报告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2020-08-29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交银施罗德创业板50指数型证券投资基金（A类份额）基金产品资料概要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2020-08-29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交银施罗德创业板50指数型证券投资基金（C类份额）基金产品资料概要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2020-08-29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关于增加泛华普益基金销售有限公司为旗下基金销售机构的公告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2020-09-07</w:t>
            </w:r>
          </w:p>
        </w:tc>
      </w:tr>
    </w:tbl>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7" w:name="_Toc54104367"/>
      <w:r>
        <w:rPr>
          <w:rFonts w:ascii="Times New Roman" w:hAnsi="Times New Roman"/>
          <w:sz w:val="30"/>
        </w:rPr>
        <w:t>二十四、招募说明书的存放及查阅方式</w:t>
      </w:r>
      <w:bookmarkEnd w:id="27"/>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招募说明书存放在基金管理人、基金托管人和基金销售机构的办公场所和营业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投资人还可以直接登录基金管理人的网站(www.fund001.com)查阅和下载招募说明书。</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8" w:name="_Toc54104368"/>
      <w:r>
        <w:rPr>
          <w:rFonts w:ascii="Times New Roman" w:hAnsi="Times New Roman"/>
          <w:sz w:val="30"/>
        </w:rPr>
        <w:t>二十五、备查文件</w:t>
      </w:r>
      <w:bookmarkEnd w:id="28"/>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以下备查文件存放在基金管理人的办公场所，在办公时间可供免费查阅。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（一）中国证监会准予交银施罗德创业板50指数型证券投资基金募集注册的文件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（二）《交银施罗德创业板50指数型证券投资基金基金合同》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（三）《交银施罗德创业板50指数型证券投资基金托管协议》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（四）基金管理人业务资格批件、营业执照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（五）基金托管人业务资格批件、营业执照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（六）关于申请募集注册交银施罗德创业板50指数型证券投资基金的法律意见书</w:t>
      </w:r>
    </w:p>
    <w:sectPr>
      <w:footerReference r:id="rId7" w:type="default"/>
      <w:pgSz w:w="11920" w:h="16840"/>
      <w:pgMar w:top="1360" w:right="1580" w:bottom="280" w:left="1680" w:header="0" w:footer="11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ascii="Times New Roman" w:hAnsi="Times New Roman"/>
        <w:kern w:val="0"/>
        <w:sz w:val="20"/>
        <w:szCs w:val="20"/>
      </w:rPr>
    </w:pPr>
    <w:r>
      <mc:AlternateContent>
        <mc:Choice Requires="wps">
          <w:drawing>
            <wp:anchor distT="0" distB="0" distL="114300" distR="114300" simplePos="0" relativeHeight="25166131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wps:spPr>
                    <wps:txbx>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3.4pt;margin-top:782.6pt;height:11pt;width:21.6pt;mso-position-horizontal-relative:page;mso-position-vertical-relative:page;z-index:-251655168;mso-width-relative:page;mso-height-relative:page;" filled="f" stroked="f" coordsize="21600,21600" o:allowincell="f" o:gfxdata="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iTJ32gAAAA0BAAAPAAAAAAAAAAEAIAAAACIAAABkcnMvZG93bnJl&#10;di54bWxQSwECFAAUAAAACACHTuJAvfUcm/sBAAADBAAADgAAAAAAAAABACAAAAApAQAAZHJzL2Uy&#10;b0RvYy54bWxQSwUGAAAAAAYABgBZAQAAlgUAAAAA&#10;">
              <v:fill on="f" focussize="0,0"/>
              <v:stroke on="f"/>
              <v:imagedata o:title=""/>
              <o:lock v:ext="edit" aspectratio="f"/>
              <v:textbox inset="0mm,0mm,0mm,0mm">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4</w:t>
                    </w:r>
                    <w:r>
                      <w:rPr>
                        <w:rFonts w:ascii="Times New Roman" w:hAnsi="Times New Roman"/>
                        <w:kern w:val="0"/>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ascii="Times New Roman" w:hAnsi="Times New Roman"/>
        <w:kern w:val="0"/>
        <w:sz w:val="20"/>
        <w:szCs w:val="20"/>
      </w:rPr>
    </w:pPr>
    <w:r>
      <mc:AlternateContent>
        <mc:Choice Requires="wps">
          <w:drawing>
            <wp:anchor distT="0" distB="0" distL="114300" distR="114300" simplePos="0" relativeHeight="25166233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wps:spPr>
                    <wps:txbx>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23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anchor>
          </w:drawing>
        </mc:Choice>
        <mc:Fallback>
          <w:pict>
            <v:shape id="Text Box 20" o:spid="_x0000_s1026" o:spt="202" type="#_x0000_t202" style="position:absolute;left:0pt;margin-left:291.25pt;margin-top:773.85pt;height:11pt;width:33.5pt;mso-position-horizontal-relative:page;mso-position-vertical-relative:page;z-index:-251654144;mso-width-relative:page;mso-height-relative:page;" filled="f" stroked="f" coordsize="21600,21600" o:allowincell="f" o:gfxdata="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Ej7vjaAAAADQEAAA8AAAAAAAAAAQAgAAAAIgAAAGRycy9kb3du&#10;cmV2LnhtbFBLAQIUABQAAAAIAIdO4kCqBm2W/QEAAAQEAAAOAAAAAAAAAAEAIAAAACkBAABkcnMv&#10;ZTJvRG9jLnhtbFBLBQYAAAAABgAGAFkBAACYBQAAAAA=&#10;">
              <v:fill on="f" focussize="0,0"/>
              <v:stroke on="f"/>
              <v:imagedata o:title=""/>
              <o:lock v:ext="edit" aspectratio="f"/>
              <v:textbox inset="0mm,0mm,0mm,0mm">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23</w:t>
                    </w:r>
                    <w:r>
                      <w:rPr>
                        <w:rFonts w:ascii="Times New Roman" w:hAnsi="Times New Roman"/>
                        <w:kern w:val="0"/>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pic:spPr>
              </pic:pic>
            </a:graphicData>
          </a:graphic>
        </wp:anchor>
      </w:drawing>
    </w:r>
  </w:p>
  <w:p>
    <w:pPr>
      <w:pStyle w:val="15"/>
      <w:jc w:val="right"/>
      <w:rPr>
        <w:rFonts w:ascii="宋体" w:hAnsi="宋体"/>
      </w:rPr>
    </w:pPr>
    <w:r>
      <w:rPr>
        <w:rFonts w:hint="eastAsia" w:ascii="宋体" w:hAnsi="宋体"/>
      </w:rPr>
      <w:t>交银施罗德创业板50指数型证券投资基金(更新)招募说明书(2020年第2号)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p>
  <w:p>
    <w:pPr>
      <w:pStyle w:val="16"/>
      <w:jc w:val="right"/>
    </w:pPr>
  </w:p>
  <w:p>
    <w:pPr>
      <w:pStyle w:val="15"/>
      <w:jc w:val="right"/>
    </w:pPr>
  </w:p>
  <w:p>
    <w:pPr>
      <w:pStyle w:val="15"/>
      <w:jc w:val="right"/>
    </w:pPr>
    <w:r>
      <w:drawing>
        <wp:anchor distT="0" distB="0" distL="114300" distR="114300" simplePos="0" relativeHeight="251660288"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pic:spPr>
              </pic:pic>
            </a:graphicData>
          </a:graphic>
        </wp:anchor>
      </w:drawing>
    </w:r>
  </w:p>
  <w:p>
    <w:pPr>
      <w:pStyle w:val="15"/>
      <w:jc w:val="right"/>
      <w:rPr>
        <w:rFonts w:ascii="宋体" w:hAnsi="宋体"/>
      </w:rPr>
    </w:pPr>
    <w:r>
      <w:rPr>
        <w:rFonts w:hint="eastAsia" w:ascii="宋体" w:hAnsi="宋体"/>
      </w:rPr>
      <w:t>交银施罗德创业板50指数型证券投资基金(更新)招募说明书(202</w:t>
    </w:r>
    <w:r>
      <w:rPr>
        <w:rFonts w:ascii="宋体" w:hAnsi="宋体"/>
      </w:rPr>
      <w:t>1</w:t>
    </w:r>
    <w:r>
      <w:rPr>
        <w:rFonts w:hint="eastAsia" w:ascii="宋体" w:hAnsi="宋体"/>
      </w:rPr>
      <w:t>年第</w:t>
    </w:r>
    <w:r>
      <w:rPr>
        <w:rFonts w:ascii="宋体" w:hAnsi="宋体"/>
      </w:rPr>
      <w:t>2</w:t>
    </w:r>
    <w:r>
      <w:rPr>
        <w:rFonts w:hint="eastAsia" w:ascii="宋体" w:hAnsi="宋体"/>
      </w:rPr>
      <w:t>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p>
  <w:p>
    <w:pPr>
      <w:pStyle w:val="15"/>
      <w:jc w:val="right"/>
    </w:pPr>
  </w:p>
  <w:p>
    <w:pPr>
      <w:pStyle w:val="15"/>
      <w:jc w:val="right"/>
    </w:pPr>
  </w:p>
  <w:p>
    <w:pPr>
      <w:pStyle w:val="15"/>
      <w:jc w:val="right"/>
    </w:pPr>
    <w:r>
      <w:drawing>
        <wp:anchor distT="0" distB="0" distL="114300" distR="114300" simplePos="0" relativeHeight="251661312"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pic:spPr>
              </pic:pic>
            </a:graphicData>
          </a:graphic>
        </wp:anchor>
      </w:drawing>
    </w:r>
  </w:p>
  <w:p>
    <w:pPr>
      <w:pStyle w:val="15"/>
      <w:jc w:val="right"/>
      <w:rPr>
        <w:rFonts w:ascii="宋体" w:hAnsi="宋体"/>
      </w:rPr>
    </w:pPr>
    <w:r>
      <w:rPr>
        <w:rFonts w:hint="eastAsia" w:ascii="宋体" w:hAnsi="宋体"/>
      </w:rPr>
      <w:t>交银施罗德创业板50指数型证券投资基金(更新)招募说明书(202</w:t>
    </w:r>
    <w:r>
      <w:rPr>
        <w:rFonts w:ascii="宋体" w:hAnsi="宋体"/>
      </w:rPr>
      <w:t>1</w:t>
    </w:r>
    <w:r>
      <w:rPr>
        <w:rFonts w:hint="eastAsia" w:ascii="宋体" w:hAnsi="宋体"/>
      </w:rPr>
      <w:t>年第</w:t>
    </w:r>
    <w:r>
      <w:rPr>
        <w:rFonts w:ascii="宋体" w:hAnsi="宋体"/>
      </w:rPr>
      <w:t>2</w:t>
    </w:r>
    <w:r>
      <w:rPr>
        <w:rFonts w:hint="eastAsia" w:ascii="宋体" w:hAnsi="宋体"/>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D73EE"/>
    <w:multiLevelType w:val="multilevel"/>
    <w:tmpl w:val="547D73EE"/>
    <w:lvl w:ilvl="0" w:tentative="0">
      <w:start w:val="1"/>
      <w:numFmt w:val="decimal"/>
      <w:pStyle w:val="30"/>
      <w:suff w:val="space"/>
      <w:lvlText w:val="§%1"/>
      <w:lvlJc w:val="left"/>
      <w:pPr>
        <w:ind w:left="425" w:hanging="425"/>
      </w:pPr>
      <w:rPr>
        <w:rFonts w:hint="eastAsia"/>
      </w:rPr>
    </w:lvl>
    <w:lvl w:ilvl="1" w:tentative="0">
      <w:start w:val="1"/>
      <w:numFmt w:val="decimal"/>
      <w:pStyle w:val="31"/>
      <w:suff w:val="space"/>
      <w:lvlText w:val="%1.%2"/>
      <w:lvlJc w:val="left"/>
      <w:pPr>
        <w:ind w:left="738" w:hanging="454"/>
      </w:pPr>
      <w:rPr>
        <w:rFonts w:hint="eastAsia"/>
      </w:rPr>
    </w:lvl>
    <w:lvl w:ilvl="2" w:tentative="0">
      <w:start w:val="1"/>
      <w:numFmt w:val="decimal"/>
      <w:pStyle w:val="32"/>
      <w:suff w:val="space"/>
      <w:lvlText w:val="%1.%2.%3"/>
      <w:lvlJc w:val="left"/>
      <w:pPr>
        <w:ind w:left="624" w:hanging="624"/>
      </w:pPr>
    </w:lvl>
    <w:lvl w:ilvl="3" w:tentative="0">
      <w:start w:val="1"/>
      <w:numFmt w:val="decimal"/>
      <w:pStyle w:val="34"/>
      <w:suff w:val="space"/>
      <w:lvlText w:val="%1.%2.%3.%4"/>
      <w:lvlJc w:val="left"/>
      <w:pPr>
        <w:ind w:left="794" w:hanging="794"/>
      </w:pPr>
      <w:rPr>
        <w:rFonts w:hint="eastAsia"/>
      </w:rPr>
    </w:lvl>
    <w:lvl w:ilvl="4" w:tentative="0">
      <w:start w:val="1"/>
      <w:numFmt w:val="decimal"/>
      <w:pStyle w:val="33"/>
      <w:suff w:val="space"/>
      <w:lvlText w:val="%1.%2.%3.%4.%5"/>
      <w:lvlJc w:val="left"/>
      <w:pPr>
        <w:ind w:left="1021" w:hanging="1021"/>
      </w:pPr>
      <w:rPr>
        <w:rFonts w:hint="eastAsia"/>
      </w:rPr>
    </w:lvl>
    <w:lvl w:ilvl="5" w:tentative="0">
      <w:start w:val="1"/>
      <w:numFmt w:val="decimal"/>
      <w:pStyle w:val="27"/>
      <w:suff w:val="space"/>
      <w:lvlText w:val="%1.%2.%3.%4.%5.%6"/>
      <w:lvlJc w:val="left"/>
      <w:pPr>
        <w:ind w:left="1021" w:hanging="1021"/>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720"/>
  <w:drawingGridHorizontalSpacing w:val="105"/>
  <w:drawingGridVerticalSpacing w:val="120"/>
  <w:displayHorizontalDrawingGridEvery w:val="0"/>
  <w:displayVerticalDrawingGridEvery w:val="3"/>
  <w:doNotShadeFormData w:val="1"/>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13564"/>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379"/>
    <w:rsid w:val="000816EA"/>
    <w:rsid w:val="00081744"/>
    <w:rsid w:val="000828CE"/>
    <w:rsid w:val="000833CB"/>
    <w:rsid w:val="00083491"/>
    <w:rsid w:val="00084078"/>
    <w:rsid w:val="000843B3"/>
    <w:rsid w:val="000869C2"/>
    <w:rsid w:val="00087F4C"/>
    <w:rsid w:val="00090648"/>
    <w:rsid w:val="00092B5A"/>
    <w:rsid w:val="00094253"/>
    <w:rsid w:val="00095030"/>
    <w:rsid w:val="000A01A0"/>
    <w:rsid w:val="000A352B"/>
    <w:rsid w:val="000B0F8B"/>
    <w:rsid w:val="000B359E"/>
    <w:rsid w:val="000B3894"/>
    <w:rsid w:val="000B4E04"/>
    <w:rsid w:val="000C1E1E"/>
    <w:rsid w:val="000C38F1"/>
    <w:rsid w:val="000C5E77"/>
    <w:rsid w:val="000C609D"/>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07A1"/>
    <w:rsid w:val="001240EB"/>
    <w:rsid w:val="0012443D"/>
    <w:rsid w:val="00127053"/>
    <w:rsid w:val="00130345"/>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006"/>
    <w:rsid w:val="00195218"/>
    <w:rsid w:val="00197A55"/>
    <w:rsid w:val="00197F7E"/>
    <w:rsid w:val="001A0AD6"/>
    <w:rsid w:val="001A1623"/>
    <w:rsid w:val="001A2263"/>
    <w:rsid w:val="001B4531"/>
    <w:rsid w:val="001B5BDB"/>
    <w:rsid w:val="001B75F9"/>
    <w:rsid w:val="001C2B9E"/>
    <w:rsid w:val="001C38DA"/>
    <w:rsid w:val="001C7A48"/>
    <w:rsid w:val="001C7C12"/>
    <w:rsid w:val="001D2797"/>
    <w:rsid w:val="001D2B67"/>
    <w:rsid w:val="001D35B8"/>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0EB9"/>
    <w:rsid w:val="00201F27"/>
    <w:rsid w:val="00201F9B"/>
    <w:rsid w:val="00203597"/>
    <w:rsid w:val="002076AC"/>
    <w:rsid w:val="00212B27"/>
    <w:rsid w:val="00212BBA"/>
    <w:rsid w:val="0021469C"/>
    <w:rsid w:val="00215523"/>
    <w:rsid w:val="00216962"/>
    <w:rsid w:val="00217CA4"/>
    <w:rsid w:val="00221112"/>
    <w:rsid w:val="00221A1B"/>
    <w:rsid w:val="002220A4"/>
    <w:rsid w:val="0022392B"/>
    <w:rsid w:val="00223C19"/>
    <w:rsid w:val="00224421"/>
    <w:rsid w:val="00226503"/>
    <w:rsid w:val="00226A60"/>
    <w:rsid w:val="00226C2B"/>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103"/>
    <w:rsid w:val="00274E85"/>
    <w:rsid w:val="002777F6"/>
    <w:rsid w:val="00277907"/>
    <w:rsid w:val="00280C42"/>
    <w:rsid w:val="00281B73"/>
    <w:rsid w:val="002833C9"/>
    <w:rsid w:val="00285E5C"/>
    <w:rsid w:val="00290B63"/>
    <w:rsid w:val="00290E73"/>
    <w:rsid w:val="00291D80"/>
    <w:rsid w:val="00293415"/>
    <w:rsid w:val="00294689"/>
    <w:rsid w:val="0029539A"/>
    <w:rsid w:val="002A1A82"/>
    <w:rsid w:val="002A2FB0"/>
    <w:rsid w:val="002A4D32"/>
    <w:rsid w:val="002A5F87"/>
    <w:rsid w:val="002B017B"/>
    <w:rsid w:val="002B0DC0"/>
    <w:rsid w:val="002B2664"/>
    <w:rsid w:val="002B4E21"/>
    <w:rsid w:val="002B5000"/>
    <w:rsid w:val="002B78AA"/>
    <w:rsid w:val="002C0D99"/>
    <w:rsid w:val="002C383C"/>
    <w:rsid w:val="002D15BB"/>
    <w:rsid w:val="002D1C13"/>
    <w:rsid w:val="002D3109"/>
    <w:rsid w:val="002D378C"/>
    <w:rsid w:val="002D6413"/>
    <w:rsid w:val="002D6F14"/>
    <w:rsid w:val="002D74D5"/>
    <w:rsid w:val="002E4922"/>
    <w:rsid w:val="002E4B2C"/>
    <w:rsid w:val="002E5261"/>
    <w:rsid w:val="002E6BCB"/>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06E85"/>
    <w:rsid w:val="003117B9"/>
    <w:rsid w:val="00311C71"/>
    <w:rsid w:val="00313073"/>
    <w:rsid w:val="0031336C"/>
    <w:rsid w:val="0031339F"/>
    <w:rsid w:val="00313F3E"/>
    <w:rsid w:val="00323F65"/>
    <w:rsid w:val="00326147"/>
    <w:rsid w:val="0033051E"/>
    <w:rsid w:val="00333B79"/>
    <w:rsid w:val="0033401D"/>
    <w:rsid w:val="00334456"/>
    <w:rsid w:val="00336150"/>
    <w:rsid w:val="00336E99"/>
    <w:rsid w:val="00342417"/>
    <w:rsid w:val="003454EC"/>
    <w:rsid w:val="00346537"/>
    <w:rsid w:val="00347B94"/>
    <w:rsid w:val="003527DD"/>
    <w:rsid w:val="003547A2"/>
    <w:rsid w:val="00355171"/>
    <w:rsid w:val="00361236"/>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A4"/>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3F6B9D"/>
    <w:rsid w:val="004021FF"/>
    <w:rsid w:val="00406654"/>
    <w:rsid w:val="0041100B"/>
    <w:rsid w:val="004114F3"/>
    <w:rsid w:val="00412894"/>
    <w:rsid w:val="004130C3"/>
    <w:rsid w:val="00413E71"/>
    <w:rsid w:val="00415DE8"/>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917AC"/>
    <w:rsid w:val="004A084F"/>
    <w:rsid w:val="004A1FA1"/>
    <w:rsid w:val="004A3225"/>
    <w:rsid w:val="004A3F90"/>
    <w:rsid w:val="004A5F59"/>
    <w:rsid w:val="004A6F1F"/>
    <w:rsid w:val="004B17D8"/>
    <w:rsid w:val="004B2323"/>
    <w:rsid w:val="004B247A"/>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5D21"/>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2CF1"/>
    <w:rsid w:val="0052450E"/>
    <w:rsid w:val="00525410"/>
    <w:rsid w:val="00530703"/>
    <w:rsid w:val="00530763"/>
    <w:rsid w:val="00534EFD"/>
    <w:rsid w:val="005362F2"/>
    <w:rsid w:val="005423F3"/>
    <w:rsid w:val="00543B42"/>
    <w:rsid w:val="0054651A"/>
    <w:rsid w:val="00546EA9"/>
    <w:rsid w:val="005474CD"/>
    <w:rsid w:val="005501B7"/>
    <w:rsid w:val="00551519"/>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079C"/>
    <w:rsid w:val="00590972"/>
    <w:rsid w:val="00591C2A"/>
    <w:rsid w:val="005920A9"/>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B6242"/>
    <w:rsid w:val="005C0E62"/>
    <w:rsid w:val="005C0F5B"/>
    <w:rsid w:val="005C2E15"/>
    <w:rsid w:val="005C403B"/>
    <w:rsid w:val="005C63CB"/>
    <w:rsid w:val="005D0AA6"/>
    <w:rsid w:val="005D165F"/>
    <w:rsid w:val="005D21F3"/>
    <w:rsid w:val="005D3CF8"/>
    <w:rsid w:val="005D5D89"/>
    <w:rsid w:val="005E0D2D"/>
    <w:rsid w:val="005E3FB6"/>
    <w:rsid w:val="005E6874"/>
    <w:rsid w:val="005F4583"/>
    <w:rsid w:val="005F4ABB"/>
    <w:rsid w:val="005F6066"/>
    <w:rsid w:val="005F6562"/>
    <w:rsid w:val="005F6C6D"/>
    <w:rsid w:val="005F6F09"/>
    <w:rsid w:val="005F787A"/>
    <w:rsid w:val="006019C7"/>
    <w:rsid w:val="00601E7B"/>
    <w:rsid w:val="00601EBC"/>
    <w:rsid w:val="00602D32"/>
    <w:rsid w:val="00603A84"/>
    <w:rsid w:val="00604C12"/>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0CAB"/>
    <w:rsid w:val="006B2E5D"/>
    <w:rsid w:val="006B3153"/>
    <w:rsid w:val="006B5871"/>
    <w:rsid w:val="006B6BB1"/>
    <w:rsid w:val="006B7212"/>
    <w:rsid w:val="006C14C3"/>
    <w:rsid w:val="006C35C6"/>
    <w:rsid w:val="006C4B6F"/>
    <w:rsid w:val="006C5755"/>
    <w:rsid w:val="006C589D"/>
    <w:rsid w:val="006C769C"/>
    <w:rsid w:val="006C7A95"/>
    <w:rsid w:val="006D11E8"/>
    <w:rsid w:val="006D4B0E"/>
    <w:rsid w:val="006D753C"/>
    <w:rsid w:val="006E0A00"/>
    <w:rsid w:val="006E1AFF"/>
    <w:rsid w:val="006E306D"/>
    <w:rsid w:val="006E4BEC"/>
    <w:rsid w:val="006E6968"/>
    <w:rsid w:val="006F04C6"/>
    <w:rsid w:val="006F08A0"/>
    <w:rsid w:val="006F2A97"/>
    <w:rsid w:val="006F7AD7"/>
    <w:rsid w:val="00702627"/>
    <w:rsid w:val="0070359F"/>
    <w:rsid w:val="0070464C"/>
    <w:rsid w:val="00705474"/>
    <w:rsid w:val="00705B46"/>
    <w:rsid w:val="007076B2"/>
    <w:rsid w:val="007105AB"/>
    <w:rsid w:val="00711BBB"/>
    <w:rsid w:val="0071340A"/>
    <w:rsid w:val="00713FC7"/>
    <w:rsid w:val="00716FD1"/>
    <w:rsid w:val="00720D0F"/>
    <w:rsid w:val="007218A9"/>
    <w:rsid w:val="0072241C"/>
    <w:rsid w:val="00724399"/>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5B9"/>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1B53"/>
    <w:rsid w:val="007927A6"/>
    <w:rsid w:val="00797F6E"/>
    <w:rsid w:val="007A1F4C"/>
    <w:rsid w:val="007A53F8"/>
    <w:rsid w:val="007B05BD"/>
    <w:rsid w:val="007B31A5"/>
    <w:rsid w:val="007B3327"/>
    <w:rsid w:val="007B3533"/>
    <w:rsid w:val="007B4996"/>
    <w:rsid w:val="007B6926"/>
    <w:rsid w:val="007B6FA3"/>
    <w:rsid w:val="007B705D"/>
    <w:rsid w:val="007C42F8"/>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66EC7"/>
    <w:rsid w:val="008703C2"/>
    <w:rsid w:val="0087209F"/>
    <w:rsid w:val="008773E0"/>
    <w:rsid w:val="008806CC"/>
    <w:rsid w:val="008849E6"/>
    <w:rsid w:val="0088513E"/>
    <w:rsid w:val="00886300"/>
    <w:rsid w:val="0089099F"/>
    <w:rsid w:val="00890AAF"/>
    <w:rsid w:val="00892F7A"/>
    <w:rsid w:val="00894CEB"/>
    <w:rsid w:val="00896A62"/>
    <w:rsid w:val="00897B88"/>
    <w:rsid w:val="008A113D"/>
    <w:rsid w:val="008A678B"/>
    <w:rsid w:val="008A773C"/>
    <w:rsid w:val="008B0034"/>
    <w:rsid w:val="008B0702"/>
    <w:rsid w:val="008B2397"/>
    <w:rsid w:val="008B33B5"/>
    <w:rsid w:val="008B3CD6"/>
    <w:rsid w:val="008B6003"/>
    <w:rsid w:val="008B62D1"/>
    <w:rsid w:val="008B691D"/>
    <w:rsid w:val="008C4D11"/>
    <w:rsid w:val="008D5046"/>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7679B"/>
    <w:rsid w:val="00991483"/>
    <w:rsid w:val="0099296D"/>
    <w:rsid w:val="009935AA"/>
    <w:rsid w:val="00993F94"/>
    <w:rsid w:val="009951B2"/>
    <w:rsid w:val="009A028C"/>
    <w:rsid w:val="009A039C"/>
    <w:rsid w:val="009A2859"/>
    <w:rsid w:val="009A4E90"/>
    <w:rsid w:val="009A50B8"/>
    <w:rsid w:val="009A737B"/>
    <w:rsid w:val="009B1823"/>
    <w:rsid w:val="009B406F"/>
    <w:rsid w:val="009B443A"/>
    <w:rsid w:val="009B4D09"/>
    <w:rsid w:val="009B6DD1"/>
    <w:rsid w:val="009C06A7"/>
    <w:rsid w:val="009C1332"/>
    <w:rsid w:val="009C4A4F"/>
    <w:rsid w:val="009C6D34"/>
    <w:rsid w:val="009D1567"/>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17A"/>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2A0"/>
    <w:rsid w:val="00A54346"/>
    <w:rsid w:val="00A55211"/>
    <w:rsid w:val="00A569C9"/>
    <w:rsid w:val="00A57206"/>
    <w:rsid w:val="00A57E0C"/>
    <w:rsid w:val="00A6039D"/>
    <w:rsid w:val="00A631B5"/>
    <w:rsid w:val="00A63351"/>
    <w:rsid w:val="00A6487D"/>
    <w:rsid w:val="00A65DF5"/>
    <w:rsid w:val="00A66D3E"/>
    <w:rsid w:val="00A676CE"/>
    <w:rsid w:val="00A7001C"/>
    <w:rsid w:val="00A70A43"/>
    <w:rsid w:val="00A716B2"/>
    <w:rsid w:val="00A75807"/>
    <w:rsid w:val="00A775DA"/>
    <w:rsid w:val="00A77913"/>
    <w:rsid w:val="00A8209D"/>
    <w:rsid w:val="00A82740"/>
    <w:rsid w:val="00A860C9"/>
    <w:rsid w:val="00A9137F"/>
    <w:rsid w:val="00A91C6C"/>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1FD4"/>
    <w:rsid w:val="00AF4A88"/>
    <w:rsid w:val="00AF60FC"/>
    <w:rsid w:val="00AF619D"/>
    <w:rsid w:val="00B01A75"/>
    <w:rsid w:val="00B02D39"/>
    <w:rsid w:val="00B03711"/>
    <w:rsid w:val="00B03B6B"/>
    <w:rsid w:val="00B04CC3"/>
    <w:rsid w:val="00B17DE2"/>
    <w:rsid w:val="00B2096A"/>
    <w:rsid w:val="00B20E8D"/>
    <w:rsid w:val="00B32541"/>
    <w:rsid w:val="00B3267F"/>
    <w:rsid w:val="00B33C0A"/>
    <w:rsid w:val="00B35F87"/>
    <w:rsid w:val="00B379DA"/>
    <w:rsid w:val="00B37A67"/>
    <w:rsid w:val="00B41203"/>
    <w:rsid w:val="00B41500"/>
    <w:rsid w:val="00B5297F"/>
    <w:rsid w:val="00B52E16"/>
    <w:rsid w:val="00B53812"/>
    <w:rsid w:val="00B53C36"/>
    <w:rsid w:val="00B606CE"/>
    <w:rsid w:val="00B623DA"/>
    <w:rsid w:val="00B62736"/>
    <w:rsid w:val="00B62A71"/>
    <w:rsid w:val="00B62EF9"/>
    <w:rsid w:val="00B630C6"/>
    <w:rsid w:val="00B65DC0"/>
    <w:rsid w:val="00B67C2D"/>
    <w:rsid w:val="00B70D91"/>
    <w:rsid w:val="00B72FA0"/>
    <w:rsid w:val="00B73209"/>
    <w:rsid w:val="00B7708B"/>
    <w:rsid w:val="00B7721B"/>
    <w:rsid w:val="00B80E25"/>
    <w:rsid w:val="00B8181C"/>
    <w:rsid w:val="00B8347E"/>
    <w:rsid w:val="00B84B4A"/>
    <w:rsid w:val="00B8589C"/>
    <w:rsid w:val="00B86BAC"/>
    <w:rsid w:val="00B97B35"/>
    <w:rsid w:val="00BA3196"/>
    <w:rsid w:val="00BA3509"/>
    <w:rsid w:val="00BA5877"/>
    <w:rsid w:val="00BA771C"/>
    <w:rsid w:val="00BB124C"/>
    <w:rsid w:val="00BB1614"/>
    <w:rsid w:val="00BB17E3"/>
    <w:rsid w:val="00BB1CDB"/>
    <w:rsid w:val="00BB2110"/>
    <w:rsid w:val="00BB3645"/>
    <w:rsid w:val="00BB547E"/>
    <w:rsid w:val="00BB69B7"/>
    <w:rsid w:val="00BC2581"/>
    <w:rsid w:val="00BC3F55"/>
    <w:rsid w:val="00BC481A"/>
    <w:rsid w:val="00BC4D26"/>
    <w:rsid w:val="00BC51F2"/>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40F"/>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460E"/>
    <w:rsid w:val="00CD56D7"/>
    <w:rsid w:val="00CD57FC"/>
    <w:rsid w:val="00CD632A"/>
    <w:rsid w:val="00CD69F7"/>
    <w:rsid w:val="00CE0B6D"/>
    <w:rsid w:val="00CE127E"/>
    <w:rsid w:val="00CE1C10"/>
    <w:rsid w:val="00CE217C"/>
    <w:rsid w:val="00CE4AE9"/>
    <w:rsid w:val="00CF41D0"/>
    <w:rsid w:val="00D00CF9"/>
    <w:rsid w:val="00D012FF"/>
    <w:rsid w:val="00D04647"/>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1D6"/>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1A7E"/>
    <w:rsid w:val="00DB3CAF"/>
    <w:rsid w:val="00DB4966"/>
    <w:rsid w:val="00DB5BD4"/>
    <w:rsid w:val="00DC1386"/>
    <w:rsid w:val="00DC4230"/>
    <w:rsid w:val="00DC7A46"/>
    <w:rsid w:val="00DD0F54"/>
    <w:rsid w:val="00DD4F7A"/>
    <w:rsid w:val="00DD5050"/>
    <w:rsid w:val="00DD5306"/>
    <w:rsid w:val="00DD5903"/>
    <w:rsid w:val="00DD5E1E"/>
    <w:rsid w:val="00DE085B"/>
    <w:rsid w:val="00DE229B"/>
    <w:rsid w:val="00DE3A2B"/>
    <w:rsid w:val="00DE4A81"/>
    <w:rsid w:val="00DE7AB8"/>
    <w:rsid w:val="00DF3188"/>
    <w:rsid w:val="00DF4881"/>
    <w:rsid w:val="00DF5529"/>
    <w:rsid w:val="00DF6DE8"/>
    <w:rsid w:val="00DF6FB0"/>
    <w:rsid w:val="00DF76B3"/>
    <w:rsid w:val="00DF76F2"/>
    <w:rsid w:val="00E00083"/>
    <w:rsid w:val="00E009E2"/>
    <w:rsid w:val="00E01DE7"/>
    <w:rsid w:val="00E0411F"/>
    <w:rsid w:val="00E0572E"/>
    <w:rsid w:val="00E10005"/>
    <w:rsid w:val="00E10D70"/>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821"/>
    <w:rsid w:val="00E75FA1"/>
    <w:rsid w:val="00E76419"/>
    <w:rsid w:val="00E77787"/>
    <w:rsid w:val="00E77CD7"/>
    <w:rsid w:val="00E82017"/>
    <w:rsid w:val="00E82792"/>
    <w:rsid w:val="00E844D7"/>
    <w:rsid w:val="00E86AF9"/>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17461"/>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201C"/>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1031"/>
    <w:rsid w:val="00FA2FCD"/>
    <w:rsid w:val="00FA3FA8"/>
    <w:rsid w:val="00FA4718"/>
    <w:rsid w:val="00FA6E64"/>
    <w:rsid w:val="00FA7550"/>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A113708"/>
    <w:rsid w:val="4D8212ED"/>
    <w:rsid w:val="71B82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5"/>
    <w:qFormat/>
    <w:uiPriority w:val="0"/>
    <w:pPr>
      <w:keepNext/>
      <w:keepLines/>
      <w:spacing w:before="100" w:beforeLines="100" w:after="100" w:afterLines="100" w:line="360" w:lineRule="auto"/>
      <w:jc w:val="center"/>
      <w:outlineLvl w:val="0"/>
    </w:pPr>
    <w:rPr>
      <w:b/>
      <w:bCs/>
      <w:kern w:val="44"/>
      <w:sz w:val="28"/>
      <w:szCs w:val="44"/>
    </w:rPr>
  </w:style>
  <w:style w:type="paragraph" w:styleId="3">
    <w:name w:val="heading 2"/>
    <w:basedOn w:val="1"/>
    <w:next w:val="1"/>
    <w:link w:val="43"/>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7"/>
    <w:qFormat/>
    <w:uiPriority w:val="0"/>
    <w:pPr>
      <w:keepNext/>
      <w:keepLines/>
      <w:tabs>
        <w:tab w:val="left" w:pos="720"/>
      </w:tabs>
      <w:spacing w:before="260" w:after="260" w:line="415" w:lineRule="auto"/>
      <w:ind w:left="720" w:hanging="720"/>
      <w:outlineLvl w:val="2"/>
    </w:pPr>
    <w:rPr>
      <w:rFonts w:ascii="Times New Roman" w:hAnsi="Times New Roman"/>
      <w:b/>
      <w:bCs/>
      <w:sz w:val="32"/>
      <w:szCs w:val="32"/>
    </w:rPr>
  </w:style>
  <w:style w:type="paragraph" w:styleId="5">
    <w:name w:val="heading 4"/>
    <w:basedOn w:val="1"/>
    <w:next w:val="1"/>
    <w:link w:val="44"/>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48"/>
    <w:qFormat/>
    <w:uiPriority w:val="0"/>
    <w:pPr>
      <w:keepNext/>
      <w:keepLines/>
      <w:tabs>
        <w:tab w:val="left" w:pos="1008"/>
      </w:tabs>
      <w:autoSpaceDE w:val="0"/>
      <w:autoSpaceDN w:val="0"/>
      <w:adjustRightInd w:val="0"/>
      <w:spacing w:before="280" w:after="290" w:line="374" w:lineRule="auto"/>
      <w:ind w:left="1008" w:hanging="1008"/>
      <w:outlineLvl w:val="4"/>
    </w:pPr>
    <w:rPr>
      <w:rFonts w:hint="eastAsia" w:ascii="宋体" w:hAnsi="Times New Roman"/>
      <w:b/>
      <w:kern w:val="0"/>
      <w:sz w:val="28"/>
      <w:szCs w:val="20"/>
    </w:rPr>
  </w:style>
  <w:style w:type="paragraph" w:styleId="7">
    <w:name w:val="heading 6"/>
    <w:basedOn w:val="1"/>
    <w:next w:val="1"/>
    <w:link w:val="49"/>
    <w:qFormat/>
    <w:uiPriority w:val="0"/>
    <w:pPr>
      <w:keepNext/>
      <w:keepLines/>
      <w:tabs>
        <w:tab w:val="left" w:pos="1152"/>
      </w:tabs>
      <w:autoSpaceDE w:val="0"/>
      <w:autoSpaceDN w:val="0"/>
      <w:adjustRightInd w:val="0"/>
      <w:spacing w:before="240" w:after="64" w:line="319" w:lineRule="auto"/>
      <w:ind w:left="1152" w:hanging="1152"/>
      <w:outlineLvl w:val="5"/>
    </w:pPr>
    <w:rPr>
      <w:rFonts w:ascii="Arial" w:hAnsi="Arial" w:eastAsia="黑体"/>
      <w:b/>
      <w:kern w:val="0"/>
      <w:sz w:val="24"/>
      <w:szCs w:val="20"/>
    </w:rPr>
  </w:style>
  <w:style w:type="paragraph" w:styleId="8">
    <w:name w:val="heading 7"/>
    <w:basedOn w:val="1"/>
    <w:next w:val="1"/>
    <w:link w:val="50"/>
    <w:qFormat/>
    <w:uiPriority w:val="0"/>
    <w:pPr>
      <w:keepNext/>
      <w:keepLines/>
      <w:tabs>
        <w:tab w:val="left" w:pos="1296"/>
      </w:tabs>
      <w:autoSpaceDE w:val="0"/>
      <w:autoSpaceDN w:val="0"/>
      <w:adjustRightInd w:val="0"/>
      <w:spacing w:before="240" w:after="64" w:line="319" w:lineRule="auto"/>
      <w:ind w:left="1296" w:hanging="1296"/>
      <w:outlineLvl w:val="6"/>
    </w:pPr>
    <w:rPr>
      <w:rFonts w:hint="eastAsia" w:ascii="宋体" w:hAnsi="Times New Roman"/>
      <w:b/>
      <w:kern w:val="0"/>
      <w:sz w:val="24"/>
      <w:szCs w:val="20"/>
    </w:rPr>
  </w:style>
  <w:style w:type="paragraph" w:styleId="9">
    <w:name w:val="heading 8"/>
    <w:basedOn w:val="1"/>
    <w:next w:val="1"/>
    <w:link w:val="51"/>
    <w:qFormat/>
    <w:uiPriority w:val="0"/>
    <w:pPr>
      <w:keepNext/>
      <w:keepLines/>
      <w:tabs>
        <w:tab w:val="left" w:pos="1440"/>
      </w:tabs>
      <w:autoSpaceDE w:val="0"/>
      <w:autoSpaceDN w:val="0"/>
      <w:adjustRightInd w:val="0"/>
      <w:spacing w:before="240" w:after="64" w:line="319" w:lineRule="auto"/>
      <w:ind w:left="1440" w:hanging="1440"/>
      <w:outlineLvl w:val="7"/>
    </w:pPr>
    <w:rPr>
      <w:rFonts w:ascii="Arial" w:hAnsi="Arial" w:eastAsia="黑体"/>
      <w:kern w:val="0"/>
      <w:sz w:val="24"/>
      <w:szCs w:val="20"/>
    </w:rPr>
  </w:style>
  <w:style w:type="paragraph" w:styleId="10">
    <w:name w:val="heading 9"/>
    <w:basedOn w:val="1"/>
    <w:next w:val="1"/>
    <w:link w:val="52"/>
    <w:qFormat/>
    <w:uiPriority w:val="0"/>
    <w:pPr>
      <w:keepNext/>
      <w:keepLines/>
      <w:tabs>
        <w:tab w:val="left" w:pos="1584"/>
      </w:tabs>
      <w:autoSpaceDE w:val="0"/>
      <w:autoSpaceDN w:val="0"/>
      <w:adjustRightInd w:val="0"/>
      <w:spacing w:before="240" w:after="64" w:line="319" w:lineRule="auto"/>
      <w:ind w:left="1584" w:hanging="1584"/>
      <w:outlineLvl w:val="8"/>
    </w:pPr>
    <w:rPr>
      <w:rFonts w:ascii="Arial" w:hAnsi="Arial" w:eastAsia="黑体"/>
      <w:kern w:val="0"/>
      <w:szCs w:val="20"/>
    </w:rPr>
  </w:style>
  <w:style w:type="character" w:default="1" w:styleId="23">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Document Map"/>
    <w:basedOn w:val="1"/>
    <w:link w:val="41"/>
    <w:unhideWhenUsed/>
    <w:qFormat/>
    <w:uiPriority w:val="99"/>
    <w:rPr>
      <w:rFonts w:ascii="宋体"/>
      <w:sz w:val="18"/>
      <w:szCs w:val="18"/>
    </w:rPr>
  </w:style>
  <w:style w:type="paragraph" w:styleId="12">
    <w:name w:val="annotation text"/>
    <w:basedOn w:val="1"/>
    <w:link w:val="37"/>
    <w:unhideWhenUsed/>
    <w:qFormat/>
    <w:uiPriority w:val="0"/>
    <w:pPr>
      <w:jc w:val="left"/>
    </w:pPr>
  </w:style>
  <w:style w:type="paragraph" w:styleId="13">
    <w:name w:val="Balloon Text"/>
    <w:basedOn w:val="1"/>
    <w:semiHidden/>
    <w:qFormat/>
    <w:uiPriority w:val="0"/>
    <w:rPr>
      <w:sz w:val="18"/>
      <w:szCs w:val="18"/>
    </w:rPr>
  </w:style>
  <w:style w:type="paragraph" w:styleId="14">
    <w:name w:val="footer"/>
    <w:basedOn w:val="1"/>
    <w:link w:val="42"/>
    <w:unhideWhenUsed/>
    <w:qFormat/>
    <w:uiPriority w:val="99"/>
    <w:pPr>
      <w:tabs>
        <w:tab w:val="center" w:pos="4153"/>
        <w:tab w:val="right" w:pos="8306"/>
      </w:tabs>
      <w:snapToGrid w:val="0"/>
      <w:jc w:val="left"/>
    </w:pPr>
    <w:rPr>
      <w:kern w:val="0"/>
      <w:sz w:val="18"/>
      <w:szCs w:val="18"/>
    </w:rPr>
  </w:style>
  <w:style w:type="paragraph" w:styleId="15">
    <w:name w:val="header"/>
    <w:basedOn w:val="1"/>
    <w:link w:val="3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style>
  <w:style w:type="paragraph" w:styleId="17">
    <w:name w:val="Subtitle"/>
    <w:basedOn w:val="1"/>
    <w:next w:val="1"/>
    <w:link w:val="40"/>
    <w:qFormat/>
    <w:uiPriority w:val="0"/>
    <w:pPr>
      <w:spacing w:before="240" w:after="60" w:line="312" w:lineRule="auto"/>
      <w:jc w:val="center"/>
      <w:outlineLvl w:val="1"/>
    </w:pPr>
    <w:rPr>
      <w:rFonts w:ascii="Cambria" w:hAnsi="Cambria"/>
      <w:b/>
      <w:bCs/>
      <w:kern w:val="28"/>
      <w:sz w:val="32"/>
      <w:szCs w:val="32"/>
    </w:rPr>
  </w:style>
  <w:style w:type="paragraph" w:styleId="18">
    <w:name w:val="toc 2"/>
    <w:basedOn w:val="1"/>
    <w:next w:val="1"/>
    <w:unhideWhenUsed/>
    <w:qFormat/>
    <w:uiPriority w:val="39"/>
    <w:pPr>
      <w:ind w:left="480" w:leftChars="200"/>
    </w:pPr>
  </w:style>
  <w:style w:type="paragraph" w:styleId="19">
    <w:name w:val="annotation subject"/>
    <w:basedOn w:val="12"/>
    <w:next w:val="12"/>
    <w:link w:val="38"/>
    <w:unhideWhenUsed/>
    <w:qFormat/>
    <w:uiPriority w:val="99"/>
    <w:rPr>
      <w:b/>
      <w:bCs/>
    </w:rPr>
  </w:style>
  <w:style w:type="table" w:styleId="21">
    <w:name w:val="Table Grid"/>
    <w:basedOn w:val="2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2">
    <w:name w:val="Light Shading Accent 5"/>
    <w:basedOn w:val="20"/>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character" w:styleId="24">
    <w:name w:val="Hyperlink"/>
    <w:unhideWhenUsed/>
    <w:qFormat/>
    <w:uiPriority w:val="99"/>
    <w:rPr>
      <w:color w:val="0000FF"/>
      <w:u w:val="single"/>
    </w:rPr>
  </w:style>
  <w:style w:type="character" w:styleId="25">
    <w:name w:val="annotation reference"/>
    <w:unhideWhenUsed/>
    <w:qFormat/>
    <w:uiPriority w:val="0"/>
    <w:rPr>
      <w:sz w:val="21"/>
      <w:szCs w:val="21"/>
    </w:rPr>
  </w:style>
  <w:style w:type="paragraph" w:customStyle="1" w:styleId="26">
    <w:name w:val="_Style 25"/>
    <w:basedOn w:val="2"/>
    <w:next w:val="1"/>
    <w:qFormat/>
    <w:uiPriority w:val="39"/>
    <w:pPr>
      <w:widowControl/>
      <w:spacing w:before="480" w:beforeLines="0" w:line="276" w:lineRule="auto"/>
      <w:jc w:val="left"/>
      <w:outlineLvl w:val="9"/>
    </w:pPr>
    <w:rPr>
      <w:rFonts w:ascii="Cambria" w:hAnsi="Cambria"/>
      <w:color w:val="365F91"/>
      <w:kern w:val="0"/>
      <w:szCs w:val="28"/>
    </w:rPr>
  </w:style>
  <w:style w:type="paragraph" w:customStyle="1" w:styleId="27">
    <w:name w:val="XBRLTitle6"/>
    <w:basedOn w:val="17"/>
    <w:next w:val="5"/>
    <w:qFormat/>
    <w:uiPriority w:val="0"/>
    <w:pPr>
      <w:keepNext/>
      <w:keepLines/>
      <w:numPr>
        <w:ilvl w:val="5"/>
        <w:numId w:val="1"/>
      </w:numPr>
      <w:ind w:left="0" w:firstLine="0"/>
      <w:jc w:val="left"/>
    </w:pPr>
    <w:rPr>
      <w:bCs w:val="0"/>
      <w:sz w:val="24"/>
    </w:rPr>
  </w:style>
  <w:style w:type="paragraph" w:customStyle="1" w:styleId="28">
    <w:name w:val="_Style 27"/>
    <w:semiHidden/>
    <w:qFormat/>
    <w:uiPriority w:val="99"/>
    <w:rPr>
      <w:rFonts w:ascii="Calibri" w:hAnsi="Calibri" w:eastAsia="宋体" w:cs="Times New Roman"/>
      <w:kern w:val="2"/>
      <w:sz w:val="21"/>
      <w:szCs w:val="22"/>
      <w:lang w:val="en-US" w:eastAsia="zh-CN" w:bidi="ar-SA"/>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XBRLTitle1"/>
    <w:basedOn w:val="2"/>
    <w:next w:val="3"/>
    <w:qFormat/>
    <w:uiPriority w:val="0"/>
    <w:pPr>
      <w:numPr>
        <w:ilvl w:val="0"/>
        <w:numId w:val="1"/>
      </w:numPr>
      <w:spacing w:before="340" w:beforeLines="50" w:after="330" w:afterLines="50" w:line="240" w:lineRule="auto"/>
    </w:pPr>
    <w:rPr>
      <w:rFonts w:ascii="Cambria" w:hAnsi="Cambria"/>
    </w:rPr>
  </w:style>
  <w:style w:type="paragraph" w:customStyle="1" w:styleId="31">
    <w:name w:val="XBRLTitle2"/>
    <w:basedOn w:val="17"/>
    <w:next w:val="5"/>
    <w:qFormat/>
    <w:uiPriority w:val="0"/>
    <w:pPr>
      <w:keepNext/>
      <w:keepLines/>
      <w:numPr>
        <w:ilvl w:val="1"/>
        <w:numId w:val="1"/>
      </w:numPr>
      <w:jc w:val="left"/>
    </w:pPr>
    <w:rPr>
      <w:bCs w:val="0"/>
      <w:sz w:val="24"/>
    </w:rPr>
  </w:style>
  <w:style w:type="paragraph" w:customStyle="1" w:styleId="32">
    <w:name w:val="XBRLTitle3"/>
    <w:basedOn w:val="17"/>
    <w:next w:val="5"/>
    <w:qFormat/>
    <w:uiPriority w:val="0"/>
    <w:pPr>
      <w:keepNext/>
      <w:keepLines/>
      <w:numPr>
        <w:ilvl w:val="2"/>
        <w:numId w:val="1"/>
      </w:numPr>
      <w:ind w:left="0" w:firstLine="0"/>
      <w:jc w:val="left"/>
    </w:pPr>
    <w:rPr>
      <w:bCs w:val="0"/>
      <w:sz w:val="24"/>
    </w:rPr>
  </w:style>
  <w:style w:type="paragraph" w:customStyle="1" w:styleId="33">
    <w:name w:val="XBRLTitle5"/>
    <w:basedOn w:val="17"/>
    <w:next w:val="5"/>
    <w:qFormat/>
    <w:uiPriority w:val="0"/>
    <w:pPr>
      <w:keepNext/>
      <w:keepLines/>
      <w:numPr>
        <w:ilvl w:val="4"/>
        <w:numId w:val="1"/>
      </w:numPr>
      <w:ind w:left="0" w:firstLine="0"/>
      <w:jc w:val="left"/>
    </w:pPr>
    <w:rPr>
      <w:bCs w:val="0"/>
      <w:sz w:val="24"/>
    </w:rPr>
  </w:style>
  <w:style w:type="paragraph" w:customStyle="1" w:styleId="34">
    <w:name w:val="XBRLTitle4"/>
    <w:basedOn w:val="17"/>
    <w:next w:val="5"/>
    <w:qFormat/>
    <w:uiPriority w:val="0"/>
    <w:pPr>
      <w:keepNext/>
      <w:keepLines/>
      <w:numPr>
        <w:ilvl w:val="3"/>
        <w:numId w:val="1"/>
      </w:numPr>
      <w:ind w:left="0" w:firstLine="0"/>
      <w:jc w:val="left"/>
    </w:pPr>
    <w:rPr>
      <w:bCs w:val="0"/>
      <w:sz w:val="24"/>
    </w:rPr>
  </w:style>
  <w:style w:type="character" w:customStyle="1" w:styleId="35">
    <w:name w:val="副标题 Char1"/>
    <w:qFormat/>
    <w:uiPriority w:val="0"/>
    <w:rPr>
      <w:rFonts w:ascii="Cambria" w:hAnsi="Cambria"/>
      <w:b/>
      <w:kern w:val="28"/>
      <w:sz w:val="24"/>
      <w:szCs w:val="32"/>
    </w:rPr>
  </w:style>
  <w:style w:type="character" w:customStyle="1" w:styleId="36">
    <w:name w:val="txtcontent11"/>
    <w:qFormat/>
    <w:uiPriority w:val="0"/>
    <w:rPr>
      <w:rFonts w:hint="default" w:ascii="ˎ̥" w:hAnsi="ˎ̥"/>
      <w:color w:val="000000"/>
      <w:sz w:val="21"/>
      <w:szCs w:val="21"/>
    </w:rPr>
  </w:style>
  <w:style w:type="character" w:customStyle="1" w:styleId="37">
    <w:name w:val="批注文字 字符"/>
    <w:link w:val="12"/>
    <w:qFormat/>
    <w:uiPriority w:val="0"/>
    <w:rPr>
      <w:kern w:val="2"/>
      <w:sz w:val="21"/>
      <w:szCs w:val="22"/>
    </w:rPr>
  </w:style>
  <w:style w:type="character" w:customStyle="1" w:styleId="38">
    <w:name w:val="批注主题 字符"/>
    <w:link w:val="19"/>
    <w:semiHidden/>
    <w:qFormat/>
    <w:uiPriority w:val="99"/>
    <w:rPr>
      <w:b/>
      <w:bCs/>
      <w:kern w:val="2"/>
      <w:sz w:val="21"/>
      <w:szCs w:val="22"/>
    </w:rPr>
  </w:style>
  <w:style w:type="character" w:customStyle="1" w:styleId="39">
    <w:name w:val="页眉 字符"/>
    <w:link w:val="15"/>
    <w:qFormat/>
    <w:uiPriority w:val="99"/>
    <w:rPr>
      <w:sz w:val="18"/>
      <w:szCs w:val="18"/>
    </w:rPr>
  </w:style>
  <w:style w:type="character" w:customStyle="1" w:styleId="40">
    <w:name w:val="副标题 字符"/>
    <w:link w:val="17"/>
    <w:qFormat/>
    <w:uiPriority w:val="0"/>
    <w:rPr>
      <w:rFonts w:ascii="Cambria" w:hAnsi="Cambria" w:cs="Times New Roman"/>
      <w:b/>
      <w:bCs/>
      <w:kern w:val="28"/>
      <w:sz w:val="32"/>
      <w:szCs w:val="32"/>
    </w:rPr>
  </w:style>
  <w:style w:type="character" w:customStyle="1" w:styleId="41">
    <w:name w:val="文档结构图 字符"/>
    <w:link w:val="11"/>
    <w:semiHidden/>
    <w:qFormat/>
    <w:uiPriority w:val="99"/>
    <w:rPr>
      <w:rFonts w:ascii="宋体"/>
      <w:kern w:val="2"/>
      <w:sz w:val="18"/>
      <w:szCs w:val="18"/>
    </w:rPr>
  </w:style>
  <w:style w:type="character" w:customStyle="1" w:styleId="42">
    <w:name w:val="页脚 字符"/>
    <w:link w:val="14"/>
    <w:qFormat/>
    <w:uiPriority w:val="99"/>
    <w:rPr>
      <w:sz w:val="18"/>
      <w:szCs w:val="18"/>
    </w:rPr>
  </w:style>
  <w:style w:type="character" w:customStyle="1" w:styleId="43">
    <w:name w:val="标题 2 字符"/>
    <w:link w:val="3"/>
    <w:semiHidden/>
    <w:qFormat/>
    <w:uiPriority w:val="9"/>
    <w:rPr>
      <w:rFonts w:ascii="Cambria" w:hAnsi="Cambria" w:eastAsia="宋体" w:cs="Times New Roman"/>
      <w:b/>
      <w:bCs/>
      <w:kern w:val="2"/>
      <w:sz w:val="32"/>
      <w:szCs w:val="32"/>
    </w:rPr>
  </w:style>
  <w:style w:type="character" w:customStyle="1" w:styleId="44">
    <w:name w:val="标题 4 字符"/>
    <w:link w:val="5"/>
    <w:semiHidden/>
    <w:qFormat/>
    <w:uiPriority w:val="9"/>
    <w:rPr>
      <w:rFonts w:ascii="Cambria" w:hAnsi="Cambria" w:eastAsia="宋体" w:cs="Times New Roman"/>
      <w:b/>
      <w:bCs/>
      <w:kern w:val="2"/>
      <w:sz w:val="28"/>
      <w:szCs w:val="28"/>
    </w:rPr>
  </w:style>
  <w:style w:type="character" w:customStyle="1" w:styleId="45">
    <w:name w:val="标题 1 字符"/>
    <w:link w:val="2"/>
    <w:qFormat/>
    <w:uiPriority w:val="9"/>
    <w:rPr>
      <w:b/>
      <w:bCs/>
      <w:kern w:val="44"/>
      <w:sz w:val="28"/>
      <w:szCs w:val="44"/>
    </w:rPr>
  </w:style>
  <w:style w:type="character" w:customStyle="1" w:styleId="46">
    <w:name w:val="批注文字 Char"/>
    <w:qFormat/>
    <w:uiPriority w:val="99"/>
    <w:rPr>
      <w:kern w:val="2"/>
      <w:sz w:val="21"/>
    </w:rPr>
  </w:style>
  <w:style w:type="character" w:customStyle="1" w:styleId="47">
    <w:name w:val="标题 3 字符"/>
    <w:basedOn w:val="23"/>
    <w:link w:val="4"/>
    <w:qFormat/>
    <w:uiPriority w:val="0"/>
    <w:rPr>
      <w:rFonts w:ascii="Times New Roman" w:hAnsi="Times New Roman"/>
      <w:b/>
      <w:bCs/>
      <w:kern w:val="2"/>
      <w:sz w:val="32"/>
      <w:szCs w:val="32"/>
    </w:rPr>
  </w:style>
  <w:style w:type="character" w:customStyle="1" w:styleId="48">
    <w:name w:val="标题 5 字符"/>
    <w:basedOn w:val="23"/>
    <w:link w:val="6"/>
    <w:qFormat/>
    <w:uiPriority w:val="0"/>
    <w:rPr>
      <w:rFonts w:ascii="宋体" w:hAnsi="Times New Roman"/>
      <w:b/>
      <w:sz w:val="28"/>
    </w:rPr>
  </w:style>
  <w:style w:type="character" w:customStyle="1" w:styleId="49">
    <w:name w:val="标题 6 字符"/>
    <w:basedOn w:val="23"/>
    <w:link w:val="7"/>
    <w:qFormat/>
    <w:uiPriority w:val="0"/>
    <w:rPr>
      <w:rFonts w:ascii="Arial" w:hAnsi="Arial" w:eastAsia="黑体"/>
      <w:b/>
      <w:sz w:val="24"/>
    </w:rPr>
  </w:style>
  <w:style w:type="character" w:customStyle="1" w:styleId="50">
    <w:name w:val="标题 7 字符"/>
    <w:basedOn w:val="23"/>
    <w:link w:val="8"/>
    <w:qFormat/>
    <w:uiPriority w:val="0"/>
    <w:rPr>
      <w:rFonts w:ascii="宋体" w:hAnsi="Times New Roman"/>
      <w:b/>
      <w:sz w:val="24"/>
    </w:rPr>
  </w:style>
  <w:style w:type="character" w:customStyle="1" w:styleId="51">
    <w:name w:val="标题 8 字符"/>
    <w:basedOn w:val="23"/>
    <w:link w:val="9"/>
    <w:qFormat/>
    <w:uiPriority w:val="0"/>
    <w:rPr>
      <w:rFonts w:ascii="Arial" w:hAnsi="Arial" w:eastAsia="黑体"/>
      <w:sz w:val="24"/>
    </w:rPr>
  </w:style>
  <w:style w:type="character" w:customStyle="1" w:styleId="52">
    <w:name w:val="标题 9 字符"/>
    <w:basedOn w:val="23"/>
    <w:link w:val="10"/>
    <w:qFormat/>
    <w:uiPriority w:val="0"/>
    <w:rPr>
      <w:rFonts w:ascii="Arial" w:hAnsi="Arial" w:eastAsia="黑体"/>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66FCC9-7011-440A-9E7F-B14189A75A2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149</Pages>
  <Words>16189</Words>
  <Characters>92278</Characters>
  <Lines>768</Lines>
  <Paragraphs>216</Paragraphs>
  <TotalTime>0</TotalTime>
  <ScaleCrop>false</ScaleCrop>
  <LinksUpToDate>false</LinksUpToDate>
  <CharactersWithSpaces>108251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2021-03-25T07:22:00Z</dcterms:created>
  <dc:creator>系统用户</dc:creator>
  <cp:lastModifiedBy>wangwanting</cp:lastModifiedBy>
  <cp:lastPrinted>2013-02-18T03:10:00Z</cp:lastPrinted>
  <dcterms:modified xsi:type="dcterms:W3CDTF">2021-05-07T06:28:50Z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