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rPr>
      </w:pPr>
    </w:p>
    <w:p>
      <w:pPr>
        <w:rPr>
          <w:sz w:val="32"/>
        </w:rPr>
      </w:pPr>
    </w:p>
    <w:p>
      <w:pPr>
        <w:rPr>
          <w:sz w:val="32"/>
        </w:rPr>
      </w:pPr>
    </w:p>
    <w:p>
      <w:pPr>
        <w:jc w:val="center"/>
        <w:rPr>
          <w:sz w:val="32"/>
        </w:rPr>
      </w:pPr>
      <w:r>
        <w:drawing>
          <wp:inline distT="0" distB="0" distL="0" distR="0">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上证180公司治理交易型开放式指数证券投资基金</w:t>
      </w:r>
    </w:p>
    <w:p>
      <w:pPr>
        <w:autoSpaceDE w:val="0"/>
        <w:autoSpaceDN w:val="0"/>
        <w:adjustRightInd w:val="0"/>
        <w:snapToGrid w:val="0"/>
        <w:spacing w:before="63" w:line="360" w:lineRule="auto"/>
        <w:ind w:right="13" w:rightChars="6"/>
        <w:jc w:val="center"/>
        <w:rPr>
          <w:rFonts w:ascii="宋体" w:hAnsi="宋体"/>
          <w:b/>
          <w:kern w:val="0"/>
          <w:sz w:val="44"/>
          <w:szCs w:val="44"/>
        </w:rPr>
      </w:pPr>
      <w:r>
        <w:rPr>
          <w:rFonts w:ascii="宋体" w:hAnsi="宋体"/>
          <w:b/>
          <w:spacing w:val="2"/>
          <w:w w:val="99"/>
          <w:kern w:val="0"/>
          <w:sz w:val="44"/>
          <w:szCs w:val="44"/>
        </w:rPr>
        <w:t>(更新)招募说明书</w:t>
      </w:r>
    </w:p>
    <w:p>
      <w:pPr>
        <w:snapToGrid w:val="0"/>
        <w:spacing w:line="360" w:lineRule="auto"/>
        <w:jc w:val="center"/>
        <w:rPr>
          <w:rFonts w:ascii="宋体" w:hAnsi="宋体"/>
          <w:b/>
          <w:sz w:val="30"/>
          <w:szCs w:val="30"/>
        </w:rPr>
      </w:pPr>
      <w:r>
        <w:rPr>
          <w:rFonts w:ascii="Times New Roman" w:hAnsi="Times New Roman"/>
          <w:b/>
          <w:color w:val="000000"/>
          <w:sz w:val="32"/>
          <w:szCs w:val="32"/>
        </w:rPr>
        <w:t>(2021年第2号)</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基金管理人：交银施罗德基金管理有限公司</w:t>
      </w: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基金托管人：中国农业银行股份有限公司</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b/>
          <w:kern w:val="0"/>
          <w:sz w:val="28"/>
          <w:szCs w:val="32"/>
        </w:rPr>
      </w:pPr>
      <w:r>
        <w:rPr>
          <w:rFonts w:ascii="Times New Roman" w:hAnsi="Times New Roman"/>
          <w:b/>
          <w:spacing w:val="2"/>
          <w:w w:val="99"/>
          <w:kern w:val="0"/>
          <w:sz w:val="28"/>
          <w:szCs w:val="32"/>
        </w:rPr>
        <w:t>二〇二</w:t>
      </w:r>
      <w:r>
        <w:rPr>
          <w:rFonts w:hint="eastAsia" w:ascii="Times New Roman" w:hAnsi="Times New Roman"/>
          <w:b/>
          <w:spacing w:val="2"/>
          <w:w w:val="99"/>
          <w:kern w:val="0"/>
          <w:sz w:val="28"/>
          <w:szCs w:val="32"/>
        </w:rPr>
        <w:t>一</w:t>
      </w:r>
      <w:r>
        <w:rPr>
          <w:rFonts w:ascii="Times New Roman" w:hAnsi="Times New Roman"/>
          <w:b/>
          <w:spacing w:val="2"/>
          <w:w w:val="99"/>
          <w:kern w:val="0"/>
          <w:sz w:val="28"/>
          <w:szCs w:val="32"/>
        </w:rPr>
        <w:t>年</w:t>
      </w:r>
      <w:r>
        <w:rPr>
          <w:rFonts w:hint="eastAsia" w:ascii="Times New Roman" w:hAnsi="Times New Roman"/>
          <w:b/>
          <w:spacing w:val="2"/>
          <w:w w:val="99"/>
          <w:kern w:val="0"/>
          <w:sz w:val="28"/>
          <w:szCs w:val="32"/>
        </w:rPr>
        <w:t>五</w:t>
      </w:r>
      <w:r>
        <w:rPr>
          <w:rFonts w:ascii="Times New Roman" w:hAnsi="Times New Roman"/>
          <w:b/>
          <w:spacing w:val="2"/>
          <w:w w:val="99"/>
          <w:kern w:val="0"/>
          <w:sz w:val="28"/>
          <w:szCs w:val="32"/>
        </w:rPr>
        <w:t>月</w:t>
      </w:r>
    </w:p>
    <w:p>
      <w:pPr>
        <w:autoSpaceDE w:val="0"/>
        <w:autoSpaceDN w:val="0"/>
        <w:adjustRightInd w:val="0"/>
        <w:snapToGrid w:val="0"/>
        <w:spacing w:line="360" w:lineRule="auto"/>
        <w:ind w:left="1347" w:right="13" w:rightChars="6"/>
        <w:rPr>
          <w:rFonts w:ascii="宋体" w:hAnsi="宋体"/>
          <w:kern w:val="0"/>
          <w:sz w:val="32"/>
          <w:szCs w:val="32"/>
        </w:rPr>
        <w:sectPr>
          <w:headerReference r:id="rId4" w:type="first"/>
          <w:headerReference r:id="rId3" w:type="default"/>
          <w:footerReference r:id="rId5" w:type="default"/>
          <w:pgSz w:w="11920" w:h="16840"/>
          <w:pgMar w:top="1560" w:right="1680" w:bottom="280" w:left="1680" w:header="0" w:footer="1073" w:gutter="0"/>
          <w:pgNumType w:start="1"/>
          <w:cols w:space="720" w:num="1"/>
          <w:titlePg/>
          <w:docGrid w:linePitch="286" w:charSpace="0"/>
        </w:sectPr>
      </w:pPr>
    </w:p>
    <w:p>
      <w:pPr>
        <w:pStyle w:val="2"/>
        <w:snapToGrid w:val="0"/>
        <w:spacing w:before="240" w:beforeLines="0" w:after="240"/>
        <w:rPr>
          <w:rFonts w:ascii="宋体" w:hAnsi="宋体"/>
          <w:kern w:val="0"/>
        </w:rPr>
      </w:pPr>
      <w:bookmarkStart w:id="0" w:name="_Toc54104378"/>
      <w:bookmarkStart w:id="1" w:name="_Toc324920538"/>
      <w:bookmarkStart w:id="2" w:name="_Toc496884613"/>
      <w:r>
        <w:rPr>
          <w:rFonts w:ascii="Times New Roman" w:hAnsi="Times New Roman"/>
          <w:kern w:val="0"/>
        </w:rPr>
        <w:t>重要提示</w:t>
      </w:r>
      <w:bookmarkEnd w:id="0"/>
      <w:bookmarkEnd w:id="1"/>
      <w:bookmarkEnd w:id="2"/>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上证180公司治理交易型开放式指数证券投资基金（以下简称“本基金”）经2009年8月17日中国证券监督管理委员会证监许可【2009】795号文核准募集。本基金基金合同于2009年9月25日正式生效。</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pPr>
        <w:autoSpaceDE w:val="0"/>
        <w:autoSpaceDN w:val="0"/>
        <w:adjustRightInd w:val="0"/>
        <w:snapToGrid w:val="0"/>
        <w:spacing w:line="360" w:lineRule="auto"/>
        <w:ind w:left="105" w:leftChars="50" w:firstLine="480" w:firstLineChars="200"/>
        <w:rPr>
          <w:rFonts w:ascii="Times New Roman" w:hAnsi="Times New Roman"/>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标的指数回报与股票市场平均回报偏离的风险、标的指数波动的风险</w:t>
      </w:r>
      <w:r>
        <w:rPr>
          <w:rFonts w:hint="eastAsia" w:ascii="Times New Roman" w:hAnsi="Times New Roman"/>
          <w:kern w:val="0"/>
          <w:sz w:val="24"/>
        </w:rPr>
        <w:t>、</w:t>
      </w:r>
      <w:r>
        <w:rPr>
          <w:rFonts w:ascii="Times New Roman" w:hAnsi="Times New Roman"/>
          <w:kern w:val="0"/>
          <w:sz w:val="24"/>
        </w:rPr>
        <w:t>基金投资组合回报与标的指数回报偏离的风险</w:t>
      </w:r>
      <w:r>
        <w:rPr>
          <w:rFonts w:hint="eastAsia" w:ascii="Times New Roman" w:hAnsi="Times New Roman"/>
          <w:kern w:val="0"/>
          <w:sz w:val="24"/>
        </w:rPr>
        <w:t>、标的指数变更的风险、跟踪误差控制未达约定目标的风险、指数编制机构停止服务的风险、成份股停牌的风险</w:t>
      </w:r>
      <w:r>
        <w:rPr>
          <w:rFonts w:ascii="Times New Roman" w:hAnsi="Times New Roman"/>
          <w:kern w:val="0"/>
          <w:sz w:val="24"/>
        </w:rPr>
        <w:t>，基金份额二级市场交易价格折溢价的风险，基金的退市风险，投资者申购、赎回失败的风险以及基金份额赎回对价的变现风险、流动性风险，投资科创板股票的特定风险等等。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宋体" w:hAnsi="宋体"/>
          <w:kern w:val="0"/>
          <w:sz w:val="24"/>
        </w:rPr>
        <w:t>本基金为指数基金，投资者投资于本基金面临跟踪误差控制未达约定目标、指数编制机构停止服务、成份券停牌等潜在风险。</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本基金标的指数为</w:t>
      </w:r>
      <w:r>
        <w:rPr>
          <w:rFonts w:hint="eastAsia" w:ascii="宋体" w:hAnsi="宋体"/>
          <w:kern w:val="0"/>
          <w:sz w:val="24"/>
        </w:rPr>
        <w:t>上证180公司治理指数</w:t>
      </w:r>
      <w:r>
        <w:rPr>
          <w:rFonts w:ascii="宋体" w:hAnsi="宋体"/>
          <w:bCs/>
          <w:kern w:val="0"/>
          <w:sz w:val="24"/>
        </w:rPr>
        <w:t>。</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1、选样空间</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上证180指数样本和上证公司治理指数样本。</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2、选样方法</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（1）根据上证180指数选样方法对样本空间内证券进行综合排名；</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2）在上证180指数与上证公司治理指数样本交集中，选择综合排名前100名的交集证券作为上证180公司治理指数样本。如果该交集证券数量不足100只，则在上证公司治理指数样本中选择综合排名最高的非交集证券补足。</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3、指数计算</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 xml:space="preserve">指数计算公式为： </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宋体" w:hAnsi="宋体"/>
          <w:kern w:val="0"/>
          <w:sz w:val="24"/>
        </w:rPr>
        <w:drawing>
          <wp:inline distT="0" distB="0" distL="0" distR="0">
            <wp:extent cx="3232150" cy="63500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232150" cy="635000"/>
                    </a:xfrm>
                    <a:prstGeom prst="rect">
                      <a:avLst/>
                    </a:prstGeom>
                    <a:noFill/>
                    <a:ln>
                      <a:noFill/>
                    </a:ln>
                  </pic:spPr>
                </pic:pic>
              </a:graphicData>
            </a:graphic>
          </wp:inline>
        </w:drawing>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其中，调整市值＝∑(证券价格×调整股本数)。</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有关标的指数具体编制方案及成份股信息详见中证指数有限公司官方网站，网址：</w:t>
      </w:r>
      <w:r>
        <w:rPr>
          <w:rFonts w:ascii="宋体" w:hAnsi="宋体"/>
          <w:bCs/>
          <w:kern w:val="0"/>
          <w:sz w:val="24"/>
        </w:rPr>
        <w:t>www.csindex.com.cn</w:t>
      </w:r>
      <w:r>
        <w:rPr>
          <w:rFonts w:hint="eastAsia" w:ascii="宋体" w:hAnsi="宋体"/>
          <w:bCs/>
          <w:kern w:val="0"/>
          <w:sz w:val="24"/>
        </w:rPr>
        <w:t>。</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投资有风险，投资者在投资本基金前应认真阅读本基金的招募说明书、基金合同、基金产品资料概要。基金的过往业绩并不代表其未来表现。基金管理人管理的其他基金的业绩并不构成对本基金业绩表现的保证。</w:t>
      </w:r>
    </w:p>
    <w:p>
      <w:pPr>
        <w:autoSpaceDE w:val="0"/>
        <w:autoSpaceDN w:val="0"/>
        <w:adjustRightInd w:val="0"/>
        <w:snapToGrid w:val="0"/>
        <w:spacing w:line="360" w:lineRule="auto"/>
        <w:ind w:left="105" w:leftChars="50" w:firstLine="480" w:firstLineChars="200"/>
        <w:rPr>
          <w:rFonts w:ascii="Times New Roman" w:hAnsi="Times New Roman"/>
          <w:bCs/>
          <w:kern w:val="0"/>
          <w:sz w:val="24"/>
        </w:rPr>
      </w:pPr>
      <w:r>
        <w:rPr>
          <w:rFonts w:hint="eastAsia" w:ascii="Times New Roman" w:hAnsi="Times New Roman"/>
          <w:bCs/>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bCs/>
          <w:kern w:val="0"/>
          <w:sz w:val="24"/>
        </w:rPr>
        <w:t>“</w:t>
      </w:r>
      <w:r>
        <w:rPr>
          <w:rFonts w:hint="eastAsia" w:ascii="Times New Roman" w:hAnsi="Times New Roman"/>
          <w:bCs/>
          <w:kern w:val="0"/>
          <w:sz w:val="24"/>
        </w:rPr>
        <w:t>风险揭示</w:t>
      </w:r>
      <w:r>
        <w:rPr>
          <w:rFonts w:ascii="Times New Roman" w:hAnsi="Times New Roman"/>
          <w:bCs/>
          <w:kern w:val="0"/>
          <w:sz w:val="24"/>
        </w:rPr>
        <w:t>”</w:t>
      </w:r>
      <w:r>
        <w:rPr>
          <w:rFonts w:hint="eastAsia" w:ascii="Times New Roman" w:hAnsi="Times New Roman"/>
          <w:bCs/>
          <w:kern w:val="0"/>
          <w:sz w:val="24"/>
        </w:rPr>
        <w:t>章节内容。</w:t>
      </w:r>
    </w:p>
    <w:p>
      <w:pPr>
        <w:autoSpaceDE w:val="0"/>
        <w:autoSpaceDN w:val="0"/>
        <w:adjustRightInd w:val="0"/>
        <w:snapToGrid w:val="0"/>
        <w:spacing w:line="360" w:lineRule="auto"/>
        <w:ind w:left="105" w:leftChars="50" w:firstLine="480" w:firstLineChars="200"/>
        <w:rPr>
          <w:rFonts w:ascii="Times New Roman" w:hAnsi="Times New Roman"/>
          <w:kern w:val="0"/>
          <w:sz w:val="24"/>
        </w:rPr>
      </w:pPr>
      <w:r>
        <w:rPr>
          <w:rFonts w:hint="eastAsia" w:ascii="Times New Roman" w:hAnsi="Times New Roman"/>
          <w:bCs/>
          <w:kern w:val="0"/>
          <w:sz w:val="24"/>
        </w:rPr>
        <w:t>本基金可根据投资策略需要或市场环境的变化，选择将部分基金资产投资于存托凭证或选择不将基金资产投资于存托凭证，基金资产并非必然投资存托凭证。</w:t>
      </w:r>
    </w:p>
    <w:p>
      <w:pPr>
        <w:autoSpaceDE w:val="0"/>
        <w:autoSpaceDN w:val="0"/>
        <w:adjustRightInd w:val="0"/>
        <w:snapToGrid w:val="0"/>
        <w:spacing w:line="360" w:lineRule="auto"/>
        <w:ind w:left="105" w:leftChars="50" w:firstLine="480" w:firstLineChars="200"/>
        <w:rPr>
          <w:rFonts w:ascii="Times New Roman" w:hAnsi="Times New Roman"/>
          <w:iCs/>
          <w:kern w:val="0"/>
          <w:sz w:val="24"/>
        </w:rPr>
        <w:sectPr>
          <w:headerReference r:id="rId6" w:type="default"/>
          <w:pgSz w:w="11920" w:h="16840"/>
          <w:pgMar w:top="1440" w:right="1680" w:bottom="280" w:left="1680" w:header="0" w:footer="1073" w:gutter="0"/>
          <w:pgNumType w:start="1"/>
          <w:cols w:space="720" w:num="1"/>
        </w:sectPr>
      </w:pPr>
      <w:r>
        <w:rPr>
          <w:rFonts w:hint="eastAsia" w:ascii="Times New Roman" w:hAnsi="Times New Roman"/>
          <w:iCs/>
          <w:kern w:val="0"/>
          <w:sz w:val="24"/>
        </w:rPr>
        <w:t>本次更新招募说明书主要对基金经理变更相关事项进行了相应更新，更新截止日为2021年5月6日，除非另有说明，本招募说明书其他所载内容截止日为2020年09月10日，有关财务和业绩表现数据截止日为2020年06月30日，财务和业绩表现数据未经审计。</w:t>
      </w:r>
    </w:p>
    <w:p>
      <w:pPr>
        <w:pStyle w:val="20"/>
        <w:snapToGrid w:val="0"/>
        <w:spacing w:after="240" w:line="360" w:lineRule="auto"/>
        <w:jc w:val="center"/>
        <w:rPr>
          <w:rFonts w:ascii="宋体" w:hAnsi="宋体"/>
          <w:sz w:val="24"/>
        </w:rPr>
      </w:pPr>
      <w:r>
        <w:rPr>
          <w:rFonts w:ascii="宋体" w:hAnsi="宋体"/>
          <w:color w:val="000000"/>
          <w:position w:val="-4"/>
          <w:sz w:val="24"/>
          <w:szCs w:val="30"/>
        </w:rPr>
        <w:t>目</w:t>
      </w:r>
      <w:r>
        <w:rPr>
          <w:rFonts w:ascii="宋体" w:hAnsi="宋体"/>
          <w:color w:val="000000"/>
          <w:position w:val="-4"/>
          <w:sz w:val="24"/>
          <w:szCs w:val="30"/>
        </w:rPr>
        <w:tab/>
      </w:r>
      <w:r>
        <w:rPr>
          <w:rFonts w:ascii="宋体" w:hAnsi="宋体"/>
          <w:color w:val="000000"/>
          <w:position w:val="-4"/>
          <w:sz w:val="24"/>
          <w:szCs w:val="30"/>
        </w:rPr>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pPr>
        <w:pStyle w:val="10"/>
        <w:tabs>
          <w:tab w:val="right" w:leader="dot" w:pos="8550"/>
        </w:tabs>
        <w:spacing w:line="360" w:lineRule="auto"/>
        <w:rPr>
          <w:rFonts w:ascii="宋体" w:hAnsi="宋体"/>
          <w:sz w:val="24"/>
        </w:rPr>
      </w:pPr>
      <w:r>
        <w:fldChar w:fldCharType="begin"/>
      </w:r>
      <w:r>
        <w:instrText xml:space="preserve"> HYPERLINK \l "_Toc54104378" </w:instrText>
      </w:r>
      <w:r>
        <w:fldChar w:fldCharType="separate"/>
      </w:r>
      <w:r>
        <w:rPr>
          <w:rStyle w:val="18"/>
          <w:rFonts w:hint="eastAsia" w:ascii="宋体" w:hAnsi="宋体"/>
          <w:kern w:val="0"/>
          <w:sz w:val="24"/>
        </w:rPr>
        <w:t>重要提示</w:t>
      </w:r>
      <w:r>
        <w:rPr>
          <w:rFonts w:ascii="宋体" w:hAnsi="宋体"/>
          <w:sz w:val="24"/>
        </w:rPr>
        <w:tab/>
      </w:r>
      <w:r>
        <w:rPr>
          <w:rFonts w:ascii="宋体" w:hAnsi="宋体"/>
          <w:sz w:val="24"/>
        </w:rPr>
        <w:fldChar w:fldCharType="begin"/>
      </w:r>
      <w:r>
        <w:rPr>
          <w:rFonts w:ascii="宋体" w:hAnsi="宋体"/>
          <w:sz w:val="24"/>
        </w:rPr>
        <w:instrText xml:space="preserve"> PAGEREF _Toc54104378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"_Toc54104379" </w:instrText>
      </w:r>
      <w:r>
        <w:fldChar w:fldCharType="separate"/>
      </w:r>
      <w:r>
        <w:rPr>
          <w:rStyle w:val="18"/>
          <w:rFonts w:hint="eastAsia" w:ascii="宋体" w:hAnsi="宋体"/>
          <w:sz w:val="24"/>
        </w:rPr>
        <w:t>一、绪言</w:t>
      </w:r>
      <w:r>
        <w:rPr>
          <w:rFonts w:ascii="宋体" w:hAnsi="宋体"/>
          <w:sz w:val="24"/>
        </w:rPr>
        <w:tab/>
      </w:r>
      <w:r>
        <w:rPr>
          <w:rFonts w:ascii="宋体" w:hAnsi="宋体"/>
          <w:sz w:val="24"/>
        </w:rPr>
        <w:fldChar w:fldCharType="begin"/>
      </w:r>
      <w:r>
        <w:rPr>
          <w:rFonts w:ascii="宋体" w:hAnsi="宋体"/>
          <w:sz w:val="24"/>
        </w:rPr>
        <w:instrText xml:space="preserve"> PAGEREF _Toc54104379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"_Toc54104380" </w:instrText>
      </w:r>
      <w:r>
        <w:fldChar w:fldCharType="separate"/>
      </w:r>
      <w:r>
        <w:rPr>
          <w:rStyle w:val="18"/>
          <w:rFonts w:hint="eastAsia" w:ascii="宋体" w:hAnsi="宋体"/>
          <w:sz w:val="24"/>
        </w:rPr>
        <w:t>二、释义</w:t>
      </w:r>
      <w:r>
        <w:rPr>
          <w:rFonts w:ascii="宋体" w:hAnsi="宋体"/>
          <w:sz w:val="24"/>
        </w:rPr>
        <w:tab/>
      </w:r>
      <w:r>
        <w:rPr>
          <w:rFonts w:ascii="宋体" w:hAnsi="宋体"/>
          <w:sz w:val="24"/>
        </w:rPr>
        <w:fldChar w:fldCharType="begin"/>
      </w:r>
      <w:r>
        <w:rPr>
          <w:rFonts w:ascii="宋体" w:hAnsi="宋体"/>
          <w:sz w:val="24"/>
        </w:rPr>
        <w:instrText xml:space="preserve"> PAGEREF _Toc54104380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"_Toc54104381" </w:instrText>
      </w:r>
      <w:r>
        <w:fldChar w:fldCharType="separate"/>
      </w:r>
      <w:r>
        <w:rPr>
          <w:rStyle w:val="18"/>
          <w:rFonts w:hint="eastAsia" w:ascii="宋体" w:hAnsi="宋体"/>
          <w:sz w:val="24"/>
        </w:rPr>
        <w:t>三、基金管理人</w:t>
      </w:r>
      <w:r>
        <w:rPr>
          <w:rFonts w:ascii="宋体" w:hAnsi="宋体"/>
          <w:sz w:val="24"/>
        </w:rPr>
        <w:tab/>
      </w:r>
      <w:r>
        <w:rPr>
          <w:rFonts w:ascii="宋体" w:hAnsi="宋体"/>
          <w:sz w:val="24"/>
        </w:rPr>
        <w:fldChar w:fldCharType="begin"/>
      </w:r>
      <w:r>
        <w:rPr>
          <w:rFonts w:ascii="宋体" w:hAnsi="宋体"/>
          <w:sz w:val="24"/>
        </w:rPr>
        <w:instrText xml:space="preserve"> PAGEREF _Toc54104381 \h </w:instrText>
      </w:r>
      <w:r>
        <w:rPr>
          <w:rFonts w:ascii="宋体" w:hAnsi="宋体"/>
          <w:sz w:val="24"/>
        </w:rPr>
        <w:fldChar w:fldCharType="separate"/>
      </w:r>
      <w:r>
        <w:rPr>
          <w:rFonts w:ascii="宋体" w:hAnsi="宋体"/>
          <w:sz w:val="24"/>
        </w:rPr>
        <w:t>12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"_Toc54104382" </w:instrText>
      </w:r>
      <w:r>
        <w:fldChar w:fldCharType="separate"/>
      </w:r>
      <w:r>
        <w:rPr>
          <w:rStyle w:val="18"/>
          <w:rFonts w:hint="eastAsia" w:ascii="宋体" w:hAnsi="宋体"/>
          <w:sz w:val="24"/>
        </w:rPr>
        <w:t>四、基金托管人</w:t>
      </w:r>
      <w:r>
        <w:rPr>
          <w:rFonts w:ascii="宋体" w:hAnsi="宋体"/>
          <w:sz w:val="24"/>
        </w:rPr>
        <w:tab/>
      </w:r>
      <w:r>
        <w:rPr>
          <w:rFonts w:ascii="宋体" w:hAnsi="宋体"/>
          <w:sz w:val="24"/>
        </w:rPr>
        <w:fldChar w:fldCharType="begin"/>
      </w:r>
      <w:r>
        <w:rPr>
          <w:rFonts w:ascii="宋体" w:hAnsi="宋体"/>
          <w:sz w:val="24"/>
        </w:rPr>
        <w:instrText xml:space="preserve"> PAGEREF _Toc54104382 \h </w:instrText>
      </w:r>
      <w:r>
        <w:rPr>
          <w:rFonts w:ascii="宋体" w:hAnsi="宋体"/>
          <w:sz w:val="24"/>
        </w:rPr>
        <w:fldChar w:fldCharType="separate"/>
      </w:r>
      <w:r>
        <w:rPr>
          <w:rFonts w:ascii="宋体" w:hAnsi="宋体"/>
          <w:sz w:val="24"/>
        </w:rPr>
        <w:t>20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"_Toc54104383" </w:instrText>
      </w:r>
      <w:r>
        <w:fldChar w:fldCharType="separate"/>
      </w:r>
      <w:r>
        <w:rPr>
          <w:rStyle w:val="18"/>
          <w:rFonts w:hint="eastAsia" w:ascii="宋体" w:hAnsi="宋体"/>
          <w:sz w:val="24"/>
        </w:rPr>
        <w:t>五、相关服务机构</w:t>
      </w:r>
      <w:r>
        <w:rPr>
          <w:rFonts w:ascii="宋体" w:hAnsi="宋体"/>
          <w:sz w:val="24"/>
        </w:rPr>
        <w:tab/>
      </w:r>
      <w:r>
        <w:rPr>
          <w:rFonts w:ascii="宋体" w:hAnsi="宋体"/>
          <w:sz w:val="24"/>
        </w:rPr>
        <w:fldChar w:fldCharType="begin"/>
      </w:r>
      <w:r>
        <w:rPr>
          <w:rFonts w:ascii="宋体" w:hAnsi="宋体"/>
          <w:sz w:val="24"/>
        </w:rPr>
        <w:instrText xml:space="preserve"> PAGEREF _Toc54104383 \h </w:instrText>
      </w:r>
      <w:r>
        <w:rPr>
          <w:rFonts w:ascii="宋体" w:hAnsi="宋体"/>
          <w:sz w:val="24"/>
        </w:rPr>
        <w:fldChar w:fldCharType="separate"/>
      </w:r>
      <w:r>
        <w:rPr>
          <w:rFonts w:ascii="宋体" w:hAnsi="宋体"/>
          <w:sz w:val="24"/>
        </w:rPr>
        <w:t>23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"_Toc54104384" </w:instrText>
      </w:r>
      <w:r>
        <w:fldChar w:fldCharType="separate"/>
      </w:r>
      <w:r>
        <w:rPr>
          <w:rStyle w:val="18"/>
          <w:rFonts w:hint="eastAsia" w:ascii="宋体" w:hAnsi="宋体"/>
          <w:sz w:val="24"/>
        </w:rPr>
        <w:t>六、基金的募集</w:t>
      </w:r>
      <w:r>
        <w:rPr>
          <w:rFonts w:ascii="宋体" w:hAnsi="宋体"/>
          <w:sz w:val="24"/>
        </w:rPr>
        <w:tab/>
      </w:r>
      <w:r>
        <w:rPr>
          <w:rFonts w:ascii="宋体" w:hAnsi="宋体"/>
          <w:sz w:val="24"/>
        </w:rPr>
        <w:fldChar w:fldCharType="begin"/>
      </w:r>
      <w:r>
        <w:rPr>
          <w:rFonts w:ascii="宋体" w:hAnsi="宋体"/>
          <w:sz w:val="24"/>
        </w:rPr>
        <w:instrText xml:space="preserve"> PAGEREF _Toc54104384 \h </w:instrText>
      </w:r>
      <w:r>
        <w:rPr>
          <w:rFonts w:ascii="宋体" w:hAnsi="宋体"/>
          <w:sz w:val="24"/>
        </w:rPr>
        <w:fldChar w:fldCharType="separate"/>
      </w:r>
      <w:r>
        <w:rPr>
          <w:rFonts w:ascii="宋体" w:hAnsi="宋体"/>
          <w:sz w:val="24"/>
        </w:rPr>
        <w:t>35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"_Toc54104385" </w:instrText>
      </w:r>
      <w:r>
        <w:fldChar w:fldCharType="separate"/>
      </w:r>
      <w:r>
        <w:rPr>
          <w:rStyle w:val="18"/>
          <w:rFonts w:hint="eastAsia" w:ascii="宋体" w:hAnsi="宋体"/>
          <w:sz w:val="24"/>
        </w:rPr>
        <w:t>七、基金合同的生效</w:t>
      </w:r>
      <w:r>
        <w:rPr>
          <w:rFonts w:ascii="宋体" w:hAnsi="宋体"/>
          <w:sz w:val="24"/>
        </w:rPr>
        <w:tab/>
      </w:r>
      <w:r>
        <w:rPr>
          <w:rFonts w:ascii="宋体" w:hAnsi="宋体"/>
          <w:sz w:val="24"/>
        </w:rPr>
        <w:fldChar w:fldCharType="begin"/>
      </w:r>
      <w:r>
        <w:rPr>
          <w:rFonts w:ascii="宋体" w:hAnsi="宋体"/>
          <w:sz w:val="24"/>
        </w:rPr>
        <w:instrText xml:space="preserve"> PAGEREF _Toc54104385 \h </w:instrText>
      </w:r>
      <w:r>
        <w:rPr>
          <w:rFonts w:ascii="宋体" w:hAnsi="宋体"/>
          <w:sz w:val="24"/>
        </w:rPr>
        <w:fldChar w:fldCharType="separate"/>
      </w:r>
      <w:r>
        <w:rPr>
          <w:rFonts w:ascii="宋体" w:hAnsi="宋体"/>
          <w:sz w:val="24"/>
        </w:rPr>
        <w:t>36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"_Toc54104386" </w:instrText>
      </w:r>
      <w:r>
        <w:fldChar w:fldCharType="separate"/>
      </w:r>
      <w:r>
        <w:rPr>
          <w:rStyle w:val="18"/>
          <w:rFonts w:hint="eastAsia" w:ascii="宋体" w:hAnsi="宋体"/>
          <w:sz w:val="24"/>
        </w:rPr>
        <w:t>八、基金份额折算与变更登记</w:t>
      </w:r>
      <w:r>
        <w:rPr>
          <w:rFonts w:ascii="宋体" w:hAnsi="宋体"/>
          <w:sz w:val="24"/>
        </w:rPr>
        <w:tab/>
      </w:r>
      <w:r>
        <w:rPr>
          <w:rFonts w:ascii="宋体" w:hAnsi="宋体"/>
          <w:sz w:val="24"/>
        </w:rPr>
        <w:fldChar w:fldCharType="begin"/>
      </w:r>
      <w:r>
        <w:rPr>
          <w:rFonts w:ascii="宋体" w:hAnsi="宋体"/>
          <w:sz w:val="24"/>
        </w:rPr>
        <w:instrText xml:space="preserve"> PAGEREF _Toc54104386 \h </w:instrText>
      </w:r>
      <w:r>
        <w:rPr>
          <w:rFonts w:ascii="宋体" w:hAnsi="宋体"/>
          <w:sz w:val="24"/>
        </w:rPr>
        <w:fldChar w:fldCharType="separate"/>
      </w:r>
      <w:r>
        <w:rPr>
          <w:rFonts w:ascii="宋体" w:hAnsi="宋体"/>
          <w:sz w:val="24"/>
        </w:rPr>
        <w:t>37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"_Toc54104387" </w:instrText>
      </w:r>
      <w:r>
        <w:fldChar w:fldCharType="separate"/>
      </w:r>
      <w:r>
        <w:rPr>
          <w:rStyle w:val="18"/>
          <w:rFonts w:hint="eastAsia" w:ascii="宋体" w:hAnsi="宋体"/>
          <w:sz w:val="24"/>
        </w:rPr>
        <w:t>九、基金份额的上市交易</w:t>
      </w:r>
      <w:r>
        <w:rPr>
          <w:rFonts w:ascii="宋体" w:hAnsi="宋体"/>
          <w:sz w:val="24"/>
        </w:rPr>
        <w:tab/>
      </w:r>
      <w:r>
        <w:rPr>
          <w:rFonts w:ascii="宋体" w:hAnsi="宋体"/>
          <w:sz w:val="24"/>
        </w:rPr>
        <w:fldChar w:fldCharType="begin"/>
      </w:r>
      <w:r>
        <w:rPr>
          <w:rFonts w:ascii="宋体" w:hAnsi="宋体"/>
          <w:sz w:val="24"/>
        </w:rPr>
        <w:instrText xml:space="preserve"> PAGEREF _Toc54104387 \h </w:instrText>
      </w:r>
      <w:r>
        <w:rPr>
          <w:rFonts w:ascii="宋体" w:hAnsi="宋体"/>
          <w:sz w:val="24"/>
        </w:rPr>
        <w:fldChar w:fldCharType="separate"/>
      </w:r>
      <w:r>
        <w:rPr>
          <w:rFonts w:ascii="宋体" w:hAnsi="宋体"/>
          <w:sz w:val="24"/>
        </w:rPr>
        <w:t>39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"_Toc54104388" </w:instrText>
      </w:r>
      <w:r>
        <w:fldChar w:fldCharType="separate"/>
      </w:r>
      <w:r>
        <w:rPr>
          <w:rStyle w:val="18"/>
          <w:rFonts w:hint="eastAsia" w:ascii="宋体" w:hAnsi="宋体"/>
          <w:sz w:val="24"/>
        </w:rPr>
        <w:t>十、基金份额的申购与赎回</w:t>
      </w:r>
      <w:r>
        <w:rPr>
          <w:rFonts w:ascii="宋体" w:hAnsi="宋体"/>
          <w:sz w:val="24"/>
        </w:rPr>
        <w:tab/>
      </w:r>
      <w:r>
        <w:rPr>
          <w:rFonts w:ascii="宋体" w:hAnsi="宋体"/>
          <w:sz w:val="24"/>
        </w:rPr>
        <w:fldChar w:fldCharType="begin"/>
      </w:r>
      <w:r>
        <w:rPr>
          <w:rFonts w:ascii="宋体" w:hAnsi="宋体"/>
          <w:sz w:val="24"/>
        </w:rPr>
        <w:instrText xml:space="preserve"> PAGEREF _Toc54104388 \h </w:instrText>
      </w:r>
      <w:r>
        <w:rPr>
          <w:rFonts w:ascii="宋体" w:hAnsi="宋体"/>
          <w:sz w:val="24"/>
        </w:rPr>
        <w:fldChar w:fldCharType="separate"/>
      </w:r>
      <w:r>
        <w:rPr>
          <w:rFonts w:ascii="宋体" w:hAnsi="宋体"/>
          <w:sz w:val="24"/>
        </w:rPr>
        <w:t>41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"_Toc54104389" </w:instrText>
      </w:r>
      <w:r>
        <w:fldChar w:fldCharType="separate"/>
      </w:r>
      <w:r>
        <w:rPr>
          <w:rStyle w:val="18"/>
          <w:rFonts w:hint="eastAsia" w:ascii="宋体" w:hAnsi="宋体"/>
          <w:sz w:val="24"/>
        </w:rPr>
        <w:t>十一、基金的投资</w:t>
      </w:r>
      <w:r>
        <w:rPr>
          <w:rFonts w:ascii="宋体" w:hAnsi="宋体"/>
          <w:sz w:val="24"/>
        </w:rPr>
        <w:tab/>
      </w:r>
      <w:r>
        <w:rPr>
          <w:rFonts w:ascii="宋体" w:hAnsi="宋体"/>
          <w:sz w:val="24"/>
        </w:rPr>
        <w:fldChar w:fldCharType="begin"/>
      </w:r>
      <w:r>
        <w:rPr>
          <w:rFonts w:ascii="宋体" w:hAnsi="宋体"/>
          <w:sz w:val="24"/>
        </w:rPr>
        <w:instrText xml:space="preserve"> PAGEREF _Toc54104389 \h </w:instrText>
      </w:r>
      <w:r>
        <w:rPr>
          <w:rFonts w:ascii="宋体" w:hAnsi="宋体"/>
          <w:sz w:val="24"/>
        </w:rPr>
        <w:fldChar w:fldCharType="separate"/>
      </w:r>
      <w:r>
        <w:rPr>
          <w:rFonts w:ascii="宋体" w:hAnsi="宋体"/>
          <w:sz w:val="24"/>
        </w:rPr>
        <w:t>52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"_Toc54104390" </w:instrText>
      </w:r>
      <w:r>
        <w:fldChar w:fldCharType="separate"/>
      </w:r>
      <w:r>
        <w:rPr>
          <w:rStyle w:val="18"/>
          <w:rFonts w:hint="eastAsia" w:ascii="宋体" w:hAnsi="宋体"/>
          <w:sz w:val="24"/>
        </w:rPr>
        <w:t>十二、基金的业绩</w:t>
      </w:r>
      <w:r>
        <w:rPr>
          <w:rFonts w:ascii="宋体" w:hAnsi="宋体"/>
          <w:sz w:val="24"/>
        </w:rPr>
        <w:tab/>
      </w:r>
      <w:r>
        <w:rPr>
          <w:rFonts w:ascii="宋体" w:hAnsi="宋体"/>
          <w:sz w:val="24"/>
        </w:rPr>
        <w:fldChar w:fldCharType="begin"/>
      </w:r>
      <w:r>
        <w:rPr>
          <w:rFonts w:ascii="宋体" w:hAnsi="宋体"/>
          <w:sz w:val="24"/>
        </w:rPr>
        <w:instrText xml:space="preserve"> PAGEREF _Toc54104390 \h </w:instrText>
      </w:r>
      <w:r>
        <w:rPr>
          <w:rFonts w:ascii="宋体" w:hAnsi="宋体"/>
          <w:sz w:val="24"/>
        </w:rPr>
        <w:fldChar w:fldCharType="separate"/>
      </w:r>
      <w:r>
        <w:rPr>
          <w:rFonts w:ascii="宋体" w:hAnsi="宋体"/>
          <w:sz w:val="24"/>
        </w:rPr>
        <w:t>64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"_Toc54104391" </w:instrText>
      </w:r>
      <w:r>
        <w:fldChar w:fldCharType="separate"/>
      </w:r>
      <w:r>
        <w:rPr>
          <w:rStyle w:val="18"/>
          <w:rFonts w:hint="eastAsia" w:ascii="宋体" w:hAnsi="宋体"/>
          <w:sz w:val="24"/>
        </w:rPr>
        <w:t>十三、基金的财产</w:t>
      </w:r>
      <w:r>
        <w:rPr>
          <w:rFonts w:ascii="宋体" w:hAnsi="宋体"/>
          <w:sz w:val="24"/>
        </w:rPr>
        <w:tab/>
      </w:r>
      <w:r>
        <w:rPr>
          <w:rFonts w:ascii="宋体" w:hAnsi="宋体"/>
          <w:sz w:val="24"/>
        </w:rPr>
        <w:fldChar w:fldCharType="begin"/>
      </w:r>
      <w:r>
        <w:rPr>
          <w:rFonts w:ascii="宋体" w:hAnsi="宋体"/>
          <w:sz w:val="24"/>
        </w:rPr>
        <w:instrText xml:space="preserve"> PAGEREF _Toc54104391 \h </w:instrText>
      </w:r>
      <w:r>
        <w:rPr>
          <w:rFonts w:ascii="宋体" w:hAnsi="宋体"/>
          <w:sz w:val="24"/>
        </w:rPr>
        <w:fldChar w:fldCharType="separate"/>
      </w:r>
      <w:r>
        <w:rPr>
          <w:rFonts w:ascii="宋体" w:hAnsi="宋体"/>
          <w:sz w:val="24"/>
        </w:rPr>
        <w:t>66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"_Toc54104392" </w:instrText>
      </w:r>
      <w:r>
        <w:fldChar w:fldCharType="separate"/>
      </w:r>
      <w:r>
        <w:rPr>
          <w:rStyle w:val="18"/>
          <w:rFonts w:hint="eastAsia" w:ascii="宋体" w:hAnsi="宋体"/>
          <w:sz w:val="24"/>
        </w:rPr>
        <w:t>十四、基金资产的估值</w:t>
      </w:r>
      <w:r>
        <w:rPr>
          <w:rFonts w:ascii="宋体" w:hAnsi="宋体"/>
          <w:sz w:val="24"/>
        </w:rPr>
        <w:tab/>
      </w:r>
      <w:r>
        <w:rPr>
          <w:rFonts w:ascii="宋体" w:hAnsi="宋体"/>
          <w:sz w:val="24"/>
        </w:rPr>
        <w:fldChar w:fldCharType="begin"/>
      </w:r>
      <w:r>
        <w:rPr>
          <w:rFonts w:ascii="宋体" w:hAnsi="宋体"/>
          <w:sz w:val="24"/>
        </w:rPr>
        <w:instrText xml:space="preserve"> PAGEREF _Toc54104392 \h </w:instrText>
      </w:r>
      <w:r>
        <w:rPr>
          <w:rFonts w:ascii="宋体" w:hAnsi="宋体"/>
          <w:sz w:val="24"/>
        </w:rPr>
        <w:fldChar w:fldCharType="separate"/>
      </w:r>
      <w:r>
        <w:rPr>
          <w:rFonts w:ascii="宋体" w:hAnsi="宋体"/>
          <w:sz w:val="24"/>
        </w:rPr>
        <w:t>67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"_Toc54104393" </w:instrText>
      </w:r>
      <w:r>
        <w:fldChar w:fldCharType="separate"/>
      </w:r>
      <w:r>
        <w:rPr>
          <w:rStyle w:val="18"/>
          <w:rFonts w:hint="eastAsia" w:ascii="宋体" w:hAnsi="宋体"/>
          <w:sz w:val="24"/>
        </w:rPr>
        <w:t>十五、基金的收益与分配</w:t>
      </w:r>
      <w:r>
        <w:rPr>
          <w:rFonts w:ascii="宋体" w:hAnsi="宋体"/>
          <w:sz w:val="24"/>
        </w:rPr>
        <w:tab/>
      </w:r>
      <w:r>
        <w:rPr>
          <w:rFonts w:ascii="宋体" w:hAnsi="宋体"/>
          <w:sz w:val="24"/>
        </w:rPr>
        <w:fldChar w:fldCharType="begin"/>
      </w:r>
      <w:r>
        <w:rPr>
          <w:rFonts w:ascii="宋体" w:hAnsi="宋体"/>
          <w:sz w:val="24"/>
        </w:rPr>
        <w:instrText xml:space="preserve"> PAGEREF _Toc54104393 \h </w:instrText>
      </w:r>
      <w:r>
        <w:rPr>
          <w:rFonts w:ascii="宋体" w:hAnsi="宋体"/>
          <w:sz w:val="24"/>
        </w:rPr>
        <w:fldChar w:fldCharType="separate"/>
      </w:r>
      <w:r>
        <w:rPr>
          <w:rFonts w:ascii="宋体" w:hAnsi="宋体"/>
          <w:sz w:val="24"/>
        </w:rPr>
        <w:t>74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"_Toc54104394" </w:instrText>
      </w:r>
      <w:r>
        <w:fldChar w:fldCharType="separate"/>
      </w:r>
      <w:r>
        <w:rPr>
          <w:rStyle w:val="18"/>
          <w:rFonts w:hint="eastAsia" w:ascii="宋体" w:hAnsi="宋体"/>
          <w:sz w:val="24"/>
        </w:rPr>
        <w:t>十六、基金的费用与税收</w:t>
      </w:r>
      <w:r>
        <w:rPr>
          <w:rFonts w:ascii="宋体" w:hAnsi="宋体"/>
          <w:sz w:val="24"/>
        </w:rPr>
        <w:tab/>
      </w:r>
      <w:r>
        <w:rPr>
          <w:rFonts w:ascii="宋体" w:hAnsi="宋体"/>
          <w:sz w:val="24"/>
        </w:rPr>
        <w:fldChar w:fldCharType="begin"/>
      </w:r>
      <w:r>
        <w:rPr>
          <w:rFonts w:ascii="宋体" w:hAnsi="宋体"/>
          <w:sz w:val="24"/>
        </w:rPr>
        <w:instrText xml:space="preserve"> PAGEREF _Toc54104394 \h </w:instrText>
      </w:r>
      <w:r>
        <w:rPr>
          <w:rFonts w:ascii="宋体" w:hAnsi="宋体"/>
          <w:sz w:val="24"/>
        </w:rPr>
        <w:fldChar w:fldCharType="separate"/>
      </w:r>
      <w:r>
        <w:rPr>
          <w:rFonts w:ascii="宋体" w:hAnsi="宋体"/>
          <w:sz w:val="24"/>
        </w:rPr>
        <w:t>76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"_Toc54104395" </w:instrText>
      </w:r>
      <w:r>
        <w:fldChar w:fldCharType="separate"/>
      </w:r>
      <w:r>
        <w:rPr>
          <w:rStyle w:val="18"/>
          <w:rFonts w:hint="eastAsia" w:ascii="宋体" w:hAnsi="宋体"/>
          <w:sz w:val="24"/>
        </w:rPr>
        <w:t>十七、基金的会计与审计</w:t>
      </w:r>
      <w:r>
        <w:rPr>
          <w:rFonts w:ascii="宋体" w:hAnsi="宋体"/>
          <w:sz w:val="24"/>
        </w:rPr>
        <w:tab/>
      </w:r>
      <w:r>
        <w:rPr>
          <w:rFonts w:ascii="宋体" w:hAnsi="宋体"/>
          <w:sz w:val="24"/>
        </w:rPr>
        <w:fldChar w:fldCharType="begin"/>
      </w:r>
      <w:r>
        <w:rPr>
          <w:rFonts w:ascii="宋体" w:hAnsi="宋体"/>
          <w:sz w:val="24"/>
        </w:rPr>
        <w:instrText xml:space="preserve"> PAGEREF _Toc54104395 \h </w:instrText>
      </w:r>
      <w:r>
        <w:rPr>
          <w:rFonts w:ascii="宋体" w:hAnsi="宋体"/>
          <w:sz w:val="24"/>
        </w:rPr>
        <w:fldChar w:fldCharType="separate"/>
      </w:r>
      <w:r>
        <w:rPr>
          <w:rFonts w:ascii="宋体" w:hAnsi="宋体"/>
          <w:sz w:val="24"/>
        </w:rPr>
        <w:t>79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"_Toc54104396" </w:instrText>
      </w:r>
      <w:r>
        <w:fldChar w:fldCharType="separate"/>
      </w:r>
      <w:r>
        <w:rPr>
          <w:rStyle w:val="18"/>
          <w:rFonts w:hint="eastAsia" w:ascii="宋体" w:hAnsi="宋体"/>
          <w:sz w:val="24"/>
        </w:rPr>
        <w:t>十八、基金的信息披露</w:t>
      </w:r>
      <w:r>
        <w:rPr>
          <w:rFonts w:ascii="宋体" w:hAnsi="宋体"/>
          <w:sz w:val="24"/>
        </w:rPr>
        <w:tab/>
      </w:r>
      <w:r>
        <w:rPr>
          <w:rFonts w:ascii="宋体" w:hAnsi="宋体"/>
          <w:sz w:val="24"/>
        </w:rPr>
        <w:fldChar w:fldCharType="begin"/>
      </w:r>
      <w:r>
        <w:rPr>
          <w:rFonts w:ascii="宋体" w:hAnsi="宋体"/>
          <w:sz w:val="24"/>
        </w:rPr>
        <w:instrText xml:space="preserve"> PAGEREF _Toc54104396 \h </w:instrText>
      </w:r>
      <w:r>
        <w:rPr>
          <w:rFonts w:ascii="宋体" w:hAnsi="宋体"/>
          <w:sz w:val="24"/>
        </w:rPr>
        <w:fldChar w:fldCharType="separate"/>
      </w:r>
      <w:r>
        <w:rPr>
          <w:rFonts w:ascii="宋体" w:hAnsi="宋体"/>
          <w:sz w:val="24"/>
        </w:rPr>
        <w:t>80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"_Toc54104397" </w:instrText>
      </w:r>
      <w:r>
        <w:fldChar w:fldCharType="separate"/>
      </w:r>
      <w:r>
        <w:rPr>
          <w:rStyle w:val="18"/>
          <w:rFonts w:hint="eastAsia" w:ascii="宋体" w:hAnsi="宋体"/>
          <w:sz w:val="24"/>
        </w:rPr>
        <w:t>十九、风险揭示</w:t>
      </w:r>
      <w:r>
        <w:rPr>
          <w:rFonts w:ascii="宋体" w:hAnsi="宋体"/>
          <w:sz w:val="24"/>
        </w:rPr>
        <w:tab/>
      </w:r>
      <w:r>
        <w:rPr>
          <w:rFonts w:ascii="宋体" w:hAnsi="宋体"/>
          <w:sz w:val="24"/>
        </w:rPr>
        <w:fldChar w:fldCharType="begin"/>
      </w:r>
      <w:r>
        <w:rPr>
          <w:rFonts w:ascii="宋体" w:hAnsi="宋体"/>
          <w:sz w:val="24"/>
        </w:rPr>
        <w:instrText xml:space="preserve"> PAGEREF _Toc54104397 \h </w:instrText>
      </w:r>
      <w:r>
        <w:rPr>
          <w:rFonts w:ascii="宋体" w:hAnsi="宋体"/>
          <w:sz w:val="24"/>
        </w:rPr>
        <w:fldChar w:fldCharType="separate"/>
      </w:r>
      <w:r>
        <w:rPr>
          <w:rFonts w:ascii="宋体" w:hAnsi="宋体"/>
          <w:sz w:val="24"/>
        </w:rPr>
        <w:t>86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"_Toc54104398" </w:instrText>
      </w:r>
      <w:r>
        <w:fldChar w:fldCharType="separate"/>
      </w:r>
      <w:r>
        <w:rPr>
          <w:rStyle w:val="18"/>
          <w:rFonts w:hint="eastAsia" w:ascii="宋体" w:hAnsi="宋体"/>
          <w:sz w:val="24"/>
        </w:rPr>
        <w:t>二十、基金合同的终止与基金财产的清算</w:t>
      </w:r>
      <w:r>
        <w:rPr>
          <w:rFonts w:ascii="宋体" w:hAnsi="宋体"/>
          <w:sz w:val="24"/>
        </w:rPr>
        <w:tab/>
      </w:r>
      <w:r>
        <w:rPr>
          <w:rFonts w:ascii="宋体" w:hAnsi="宋体"/>
          <w:sz w:val="24"/>
        </w:rPr>
        <w:fldChar w:fldCharType="begin"/>
      </w:r>
      <w:r>
        <w:rPr>
          <w:rFonts w:ascii="宋体" w:hAnsi="宋体"/>
          <w:sz w:val="24"/>
        </w:rPr>
        <w:instrText xml:space="preserve"> PAGEREF _Toc54104398 \h </w:instrText>
      </w:r>
      <w:r>
        <w:rPr>
          <w:rFonts w:ascii="宋体" w:hAnsi="宋体"/>
          <w:sz w:val="24"/>
        </w:rPr>
        <w:fldChar w:fldCharType="separate"/>
      </w:r>
      <w:r>
        <w:rPr>
          <w:rFonts w:ascii="宋体" w:hAnsi="宋体"/>
          <w:sz w:val="24"/>
        </w:rPr>
        <w:t>92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"_Toc54104399" </w:instrText>
      </w:r>
      <w:r>
        <w:fldChar w:fldCharType="separate"/>
      </w:r>
      <w:r>
        <w:rPr>
          <w:rStyle w:val="18"/>
          <w:rFonts w:hint="eastAsia" w:ascii="宋体" w:hAnsi="宋体"/>
          <w:sz w:val="24"/>
        </w:rPr>
        <w:t>二十一、基金合同内容摘要</w:t>
      </w:r>
      <w:r>
        <w:rPr>
          <w:rFonts w:ascii="宋体" w:hAnsi="宋体"/>
          <w:sz w:val="24"/>
        </w:rPr>
        <w:tab/>
      </w:r>
      <w:r>
        <w:rPr>
          <w:rFonts w:ascii="宋体" w:hAnsi="宋体"/>
          <w:sz w:val="24"/>
        </w:rPr>
        <w:fldChar w:fldCharType="begin"/>
      </w:r>
      <w:r>
        <w:rPr>
          <w:rFonts w:ascii="宋体" w:hAnsi="宋体"/>
          <w:sz w:val="24"/>
        </w:rPr>
        <w:instrText xml:space="preserve"> PAGEREF _Toc54104399 \h </w:instrText>
      </w:r>
      <w:r>
        <w:rPr>
          <w:rFonts w:ascii="宋体" w:hAnsi="宋体"/>
          <w:sz w:val="24"/>
        </w:rPr>
        <w:fldChar w:fldCharType="separate"/>
      </w:r>
      <w:r>
        <w:rPr>
          <w:rFonts w:ascii="宋体" w:hAnsi="宋体"/>
          <w:sz w:val="24"/>
        </w:rPr>
        <w:t>94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"_Toc54104400" </w:instrText>
      </w:r>
      <w:r>
        <w:fldChar w:fldCharType="separate"/>
      </w:r>
      <w:r>
        <w:rPr>
          <w:rStyle w:val="18"/>
          <w:rFonts w:hint="eastAsia" w:ascii="宋体" w:hAnsi="宋体"/>
          <w:sz w:val="24"/>
        </w:rPr>
        <w:t>二十二、托管协议的内容摘要</w:t>
      </w:r>
      <w:r>
        <w:rPr>
          <w:rFonts w:ascii="宋体" w:hAnsi="宋体"/>
          <w:sz w:val="24"/>
        </w:rPr>
        <w:tab/>
      </w:r>
      <w:r>
        <w:rPr>
          <w:rFonts w:ascii="宋体" w:hAnsi="宋体"/>
          <w:sz w:val="24"/>
        </w:rPr>
        <w:fldChar w:fldCharType="begin"/>
      </w:r>
      <w:r>
        <w:rPr>
          <w:rFonts w:ascii="宋体" w:hAnsi="宋体"/>
          <w:sz w:val="24"/>
        </w:rPr>
        <w:instrText xml:space="preserve"> PAGEREF _Toc54104400 \h </w:instrText>
      </w:r>
      <w:r>
        <w:rPr>
          <w:rFonts w:ascii="宋体" w:hAnsi="宋体"/>
          <w:sz w:val="24"/>
        </w:rPr>
        <w:fldChar w:fldCharType="separate"/>
      </w:r>
      <w:r>
        <w:rPr>
          <w:rFonts w:ascii="宋体" w:hAnsi="宋体"/>
          <w:sz w:val="24"/>
        </w:rPr>
        <w:t>109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"_Toc54104401" </w:instrText>
      </w:r>
      <w:r>
        <w:fldChar w:fldCharType="separate"/>
      </w:r>
      <w:r>
        <w:rPr>
          <w:rStyle w:val="18"/>
          <w:rFonts w:hint="eastAsia" w:ascii="宋体" w:hAnsi="宋体"/>
          <w:sz w:val="24"/>
        </w:rPr>
        <w:t>二十三、对基金份额持有人的服务</w:t>
      </w:r>
      <w:r>
        <w:rPr>
          <w:rFonts w:ascii="宋体" w:hAnsi="宋体"/>
          <w:sz w:val="24"/>
        </w:rPr>
        <w:tab/>
      </w:r>
      <w:r>
        <w:rPr>
          <w:rFonts w:ascii="宋体" w:hAnsi="宋体"/>
          <w:sz w:val="24"/>
        </w:rPr>
        <w:fldChar w:fldCharType="begin"/>
      </w:r>
      <w:r>
        <w:rPr>
          <w:rFonts w:ascii="宋体" w:hAnsi="宋体"/>
          <w:sz w:val="24"/>
        </w:rPr>
        <w:instrText xml:space="preserve"> PAGEREF _Toc54104401 \h </w:instrText>
      </w:r>
      <w:r>
        <w:rPr>
          <w:rFonts w:ascii="宋体" w:hAnsi="宋体"/>
          <w:sz w:val="24"/>
        </w:rPr>
        <w:fldChar w:fldCharType="separate"/>
      </w:r>
      <w:r>
        <w:rPr>
          <w:rFonts w:ascii="宋体" w:hAnsi="宋体"/>
          <w:sz w:val="24"/>
        </w:rPr>
        <w:t>124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"_Toc54104402" </w:instrText>
      </w:r>
      <w:r>
        <w:fldChar w:fldCharType="separate"/>
      </w:r>
      <w:r>
        <w:rPr>
          <w:rStyle w:val="18"/>
          <w:rFonts w:hint="eastAsia" w:ascii="宋体" w:hAnsi="宋体"/>
          <w:sz w:val="24"/>
        </w:rPr>
        <w:t>二十四、其他应披露事项</w:t>
      </w:r>
      <w:r>
        <w:rPr>
          <w:rFonts w:ascii="宋体" w:hAnsi="宋体"/>
          <w:sz w:val="24"/>
        </w:rPr>
        <w:tab/>
      </w:r>
      <w:r>
        <w:rPr>
          <w:rFonts w:ascii="宋体" w:hAnsi="宋体"/>
          <w:sz w:val="24"/>
        </w:rPr>
        <w:fldChar w:fldCharType="begin"/>
      </w:r>
      <w:r>
        <w:rPr>
          <w:rFonts w:ascii="宋体" w:hAnsi="宋体"/>
          <w:sz w:val="24"/>
        </w:rPr>
        <w:instrText xml:space="preserve"> PAGEREF _Toc54104402 \h </w:instrText>
      </w:r>
      <w:r>
        <w:rPr>
          <w:rFonts w:ascii="宋体" w:hAnsi="宋体"/>
          <w:sz w:val="24"/>
        </w:rPr>
        <w:fldChar w:fldCharType="separate"/>
      </w:r>
      <w:r>
        <w:rPr>
          <w:rFonts w:ascii="宋体" w:hAnsi="宋体"/>
          <w:sz w:val="24"/>
        </w:rPr>
        <w:t>125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"_Toc54104403" </w:instrText>
      </w:r>
      <w:r>
        <w:fldChar w:fldCharType="separate"/>
      </w:r>
      <w:r>
        <w:rPr>
          <w:rStyle w:val="18"/>
          <w:rFonts w:hint="eastAsia" w:ascii="宋体" w:hAnsi="宋体"/>
          <w:sz w:val="24"/>
        </w:rPr>
        <w:t>二十五、招募说明书的存放及查阅方式</w:t>
      </w:r>
      <w:r>
        <w:rPr>
          <w:rFonts w:ascii="宋体" w:hAnsi="宋体"/>
          <w:sz w:val="24"/>
        </w:rPr>
        <w:tab/>
      </w:r>
      <w:r>
        <w:rPr>
          <w:rFonts w:ascii="宋体" w:hAnsi="宋体"/>
          <w:sz w:val="24"/>
        </w:rPr>
        <w:fldChar w:fldCharType="begin"/>
      </w:r>
      <w:r>
        <w:rPr>
          <w:rFonts w:ascii="宋体" w:hAnsi="宋体"/>
          <w:sz w:val="24"/>
        </w:rPr>
        <w:instrText xml:space="preserve"> PAGEREF _Toc54104403 \h </w:instrText>
      </w:r>
      <w:r>
        <w:rPr>
          <w:rFonts w:ascii="宋体" w:hAnsi="宋体"/>
          <w:sz w:val="24"/>
        </w:rPr>
        <w:fldChar w:fldCharType="separate"/>
      </w:r>
      <w:r>
        <w:rPr>
          <w:rFonts w:ascii="宋体" w:hAnsi="宋体"/>
          <w:sz w:val="24"/>
        </w:rPr>
        <w:t>127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olor w:val="000000"/>
          <w:sz w:val="24"/>
        </w:rPr>
      </w:pPr>
      <w:r>
        <w:fldChar w:fldCharType="begin"/>
      </w:r>
      <w:r>
        <w:instrText xml:space="preserve"> HYPERLINK \l "_Toc54104404" </w:instrText>
      </w:r>
      <w:r>
        <w:fldChar w:fldCharType="separate"/>
      </w:r>
      <w:r>
        <w:rPr>
          <w:rStyle w:val="18"/>
          <w:rFonts w:hint="eastAsia" w:ascii="宋体" w:hAnsi="宋体"/>
          <w:sz w:val="24"/>
        </w:rPr>
        <w:t>二十六、备查文件</w:t>
      </w:r>
      <w:r>
        <w:rPr>
          <w:rFonts w:ascii="宋体" w:hAnsi="宋体"/>
          <w:sz w:val="24"/>
        </w:rPr>
        <w:tab/>
      </w:r>
      <w:r>
        <w:rPr>
          <w:rFonts w:ascii="宋体" w:hAnsi="宋体"/>
          <w:sz w:val="24"/>
        </w:rPr>
        <w:fldChar w:fldCharType="begin"/>
      </w:r>
      <w:r>
        <w:rPr>
          <w:rFonts w:ascii="宋体" w:hAnsi="宋体"/>
          <w:sz w:val="24"/>
        </w:rPr>
        <w:instrText xml:space="preserve"> PAGEREF _Toc54104404 \h </w:instrText>
      </w:r>
      <w:r>
        <w:rPr>
          <w:rFonts w:ascii="宋体" w:hAnsi="宋体"/>
          <w:sz w:val="24"/>
        </w:rPr>
        <w:fldChar w:fldCharType="separate"/>
      </w:r>
      <w:r>
        <w:rPr>
          <w:rFonts w:ascii="宋体" w:hAnsi="宋体"/>
          <w:sz w:val="24"/>
        </w:rPr>
        <w:t>128</w:t>
      </w:r>
      <w:r>
        <w:rPr>
          <w:rFonts w:ascii="宋体" w:hAnsi="宋体"/>
          <w:sz w:val="24"/>
        </w:rPr>
        <w:fldChar w:fldCharType="end"/>
      </w:r>
      <w:r>
        <w:rPr>
          <w:rFonts w:ascii="宋体" w:hAnsi="宋体"/>
          <w:sz w:val="24"/>
        </w:rPr>
        <w:fldChar w:fldCharType="end"/>
      </w:r>
      <w:r>
        <w:rPr>
          <w:rFonts w:ascii="宋体" w:hAnsi="宋体"/>
          <w:color w:val="000000"/>
          <w:position w:val="-4"/>
          <w:sz w:val="24"/>
          <w:szCs w:val="30"/>
        </w:rPr>
        <w:fldChar w:fldCharType="end"/>
      </w:r>
    </w:p>
    <w:p>
      <w:pPr>
        <w:autoSpaceDE w:val="0"/>
        <w:autoSpaceDN w:val="0"/>
        <w:adjustRightInd w:val="0"/>
        <w:snapToGrid w:val="0"/>
        <w:spacing w:line="360" w:lineRule="auto"/>
        <w:ind w:left="120" w:right="13" w:rightChars="6"/>
        <w:rPr>
          <w:rFonts w:ascii="宋体" w:hAnsi="宋体"/>
          <w:kern w:val="0"/>
          <w:szCs w:val="24"/>
        </w:rPr>
        <w:sectPr>
          <w:pgSz w:w="11920" w:h="16840"/>
          <w:pgMar w:top="1480" w:right="1680" w:bottom="280" w:left="1680" w:header="0" w:footer="1073" w:gutter="0"/>
          <w:cols w:space="720" w:num="1"/>
        </w:sectPr>
      </w:pPr>
    </w:p>
    <w:p>
      <w:pPr>
        <w:pStyle w:val="2"/>
        <w:snapToGrid w:val="0"/>
        <w:spacing w:before="240" w:beforeLines="0" w:after="240"/>
        <w:rPr>
          <w:rFonts w:ascii="宋体" w:hAnsi="宋体"/>
          <w:szCs w:val="30"/>
        </w:rPr>
      </w:pPr>
      <w:bookmarkStart w:id="3" w:name="_Toc54104379"/>
      <w:r>
        <w:rPr>
          <w:rFonts w:ascii="Times New Roman" w:hAnsi="Times New Roman"/>
          <w:sz w:val="30"/>
        </w:rPr>
        <w:t>一、绪言</w:t>
      </w:r>
      <w:bookmarkEnd w:id="3"/>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证180公司治理交易型开放式指数证券投资基金招募说明书》（以下简称“本招募说明书”或“招募说明书”）依据《中华人民共和国证券投资基金法》、《证券投资基金运作管理办法》、《证券投资基金销售管理办法》、《公开募集证券投资基金信息披露管理办法》、《公开募集开放式证券投资基金流动性风险管理规定》（以下简称“《流动性规定》”）</w:t>
      </w:r>
      <w:r>
        <w:rPr>
          <w:rFonts w:hint="eastAsia" w:ascii="Times New Roman" w:hAnsi="Times New Roman"/>
          <w:sz w:val="24"/>
        </w:rPr>
        <w:t>、《公开募集证券投资基金运作指引第3号——指数基金指引》（以下简称“《指数基金指引》”）</w:t>
      </w:r>
      <w:r>
        <w:rPr>
          <w:rFonts w:ascii="Times New Roman" w:hAnsi="Times New Roman"/>
          <w:sz w:val="24"/>
        </w:rPr>
        <w:t>和其他相关法律法规的规定以及《上证180公司治理交易型开放式指数证券投资基金基金合同》（以下简称“基金合同”）编写。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4" w:name="_Toc54104380"/>
      <w:r>
        <w:rPr>
          <w:rFonts w:ascii="Times New Roman" w:hAnsi="Times New Roman"/>
          <w:sz w:val="30"/>
        </w:rPr>
        <w:t>二、释义</w:t>
      </w:r>
      <w:bookmarkEnd w:id="4"/>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在本招募说明书中，除非文意另有所指，下列词语或简称具有如下含义：</w:t>
      </w:r>
    </w:p>
    <w:tbl>
      <w:tblPr>
        <w:tblStyle w:val="14"/>
        <w:tblW w:w="5000" w:type="pct"/>
        <w:tblInd w:w="0" w:type="dxa"/>
        <w:tblLayout w:type="autofit"/>
        <w:tblCellMar>
          <w:top w:w="0" w:type="dxa"/>
          <w:left w:w="0" w:type="dxa"/>
          <w:bottom w:w="0" w:type="dxa"/>
          <w:right w:w="0" w:type="dxa"/>
        </w:tblCellMar>
      </w:tblPr>
      <w:tblGrid>
        <w:gridCol w:w="4335"/>
        <w:gridCol w:w="4335"/>
      </w:tblGrid>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指上证180公司治理交易型开放式指数证券投资基金</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指中国农业银行股份有限公司（以下简称“中国农业银行）</w:t>
            </w:r>
          </w:p>
        </w:tc>
      </w:tr>
      <w:tr>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指《上证180公司治理交易型开放式指数证券投资基金基金合同》及对基金合同的任何有效修订和补充</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托管协议</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指《上证180公司治理交易型开放式指数证券投资基金托管协议》及对该托管协议的任何有效修订和补充</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招募说明书</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指《上证180公司治理交易型开放式指数证券投资基金招募说明书》，及其更新</w:t>
            </w:r>
          </w:p>
        </w:tc>
      </w:tr>
      <w:tr>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基金份额发售公告</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指《上证180公司治理交易型开放式指数证券投资基金份额发售公告》</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指《上证180公司治理交易型开放式指数证券投资基金基金产品资料概要》及其更新</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指中国现行有效并公布实施的法律、行政法规、司法解释、部门规章、地方性法规、地方政府规章和其他对基金合同当事人有约束力的规范性文件及对该等法律法规不时作出的修订</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《证券法》</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指2005年10月27日经第十届全国人民代表大会常务委员会第十八次会议通过，自2006年1月1日实施的《中华人民共和国证券法》及颁布机关对其不时做出的修订</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指2003年10月28日经第十届全国人民代表大会常务委员会第五次会议通过，自2004年6月1日起实施的《中华人民共和国证券投资基金法》及颁布机关对其不时作出的修订</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指中国证监会2011年6月9日颁布、同年10月1日实施的《证券投资基金销售管理办法》及对其不时作出的修订</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《信息披露办法》</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指中国证监会2019年7月26日颁布、同年9月1日实施的《公开募集证券投资基金信息披露管理办法》及对其不时作出的修订</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《运作办法》</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指中国证监会2004年6月29日颁布、同年7月1日实施的《证券投资基金运作管理办法》及对其不时作出的修订</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指中国证监会2017年8月31日颁布、同年10月1日实施的《公开募集开放式证券投资基金流动性风险管理规定》及颁布机关对其不时做出的修订</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color w:val="000000"/>
                <w:kern w:val="0"/>
                <w:sz w:val="25"/>
                <w:szCs w:val="24"/>
              </w:rPr>
            </w:pPr>
            <w:r>
              <w:rPr>
                <w:rFonts w:hint="eastAsia" w:ascii="Times New Roman" w:hAnsi="Times New Roman"/>
                <w:color w:val="000000"/>
                <w:kern w:val="0"/>
                <w:sz w:val="25"/>
                <w:szCs w:val="24"/>
              </w:rPr>
              <w:t>《指数基金指引》</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color w:val="000000"/>
                <w:kern w:val="0"/>
                <w:sz w:val="25"/>
                <w:szCs w:val="24"/>
              </w:rPr>
            </w:pPr>
            <w:r>
              <w:rPr>
                <w:rFonts w:hint="eastAsia" w:ascii="Times New Roman" w:hAnsi="Times New Roman"/>
                <w:color w:val="000000"/>
                <w:kern w:val="0"/>
                <w:sz w:val="25"/>
                <w:szCs w:val="24"/>
              </w:rPr>
              <w:t>指中国证监会2021年1月22日颁布、同年2月1日实施的《公开募集证券投资基金运作指引第3号——指数基金指引》及颁布机关对其不时做出的修订</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指中华人民共和国，就基金合同及招募说明书而言，不包括香港特别行政区、澳门特别行政区和台湾地区</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指中国证券监督管理委员会</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中国银监会</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指中国银行业监督管理委员会</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指受基金合同约束，根据基金合同享有权利并承担义务的法律主体，包括基金管理人、基金托管人和基金份额持有人</w:t>
            </w:r>
          </w:p>
        </w:tc>
      </w:tr>
      <w:tr>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指符合法律法规规定的条件可以投资证券投资基金的自然人</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指符合法律法规规定可以投资证券投资基金的在中国境内注册登记或经政府有关部门批准设立的机构</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指符合《合格境外机构投资者境内证券投资管理办法》及其他相关法律法规的可投资于中国境内证券的中国境外的机构投资者</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基金投资者</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指个人投资者、机构投资者和合格境外机构投资者的合称</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指依据基金合同和招募说明书合法取得基金份额的基金投资者</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上交所《业务细则》</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指《上海证券交易所交易型开放式指数基金业务实施细则》</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交易型开放式指数</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指《上海证券交易所交易型开放式指数基金业务实施证券投资基金细则》定义的“交易型开放式指数基金”</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联接基金</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指将绝大多数基金财产投资于本基金,与本基金的投资目标类似，紧密跟踪标的指数表现, 追求跟踪偏离度和跟踪误差最小化, 采用开放式运作的基金</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发售代理机构</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指符合《销售办法》和中国证监会规定的其他条件，由基金管理人指定的代理本基金发售业务的机构</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发售协调人</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指基金管理人指定的协调本基金发售等工作的代理机构</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申购赎回代理券商</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指符合《销售办法》和中国证监会规定的其他条件，由基金管理人指定的办理本基金申购、赎回业务的证券公司，又称为代办证券公司</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代销机构</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指发售代理机构和/或申购赎回代理券商</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直销机构</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指直销机构和/或代销机构</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基金销售网点</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指直销机构的直销中心和/或代销机构的代销网点</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注册登记业务</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指《中国证券登记结算有限责任公司交易型开放式指数基金登记结算业务实施细则》定义基金登记、存管、过户、清算和结算业务</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注册登记机构</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指中国证券登记结算有限责任公司</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指注册登记机构为基金投资者开立的、记录其持有的、基金管理人所管理的基金份额余额及其变动情况的账户</w:t>
            </w:r>
          </w:p>
        </w:tc>
      </w:tr>
      <w:tr>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指基金募集期结束后达到法律法规规定及基金合同约定的备案条件，基金管理人聘请法定机构验资并向中国证监会办理基金备案手续完毕，并收到其书面确认的日期</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基金募集期</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指自基金份额发售之日起至发售结束之日止的期间，最长不得超过3个月</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存续期</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指基金合同生效至终止之间的不定期期限</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工作日</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指上海证券交易所的正常交易日</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日</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指公历日</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月</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指公历月</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T日</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指销售机构在规定时间受理基金投资者有效申请工作日</w:t>
            </w:r>
          </w:p>
        </w:tc>
      </w:tr>
      <w:tr>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T+n日</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指自T日起第n个工作日(不包含T日)</w:t>
            </w:r>
          </w:p>
        </w:tc>
      </w:tr>
      <w:tr>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开放日</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指为基金投资者办理基金份额申购、赎回或其他业务的工作日</w:t>
            </w:r>
          </w:p>
        </w:tc>
      </w:tr>
      <w:tr>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认购</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指在基金募集期内，基金投资者申请购买本基金基金份额的行为</w:t>
            </w:r>
          </w:p>
        </w:tc>
      </w:tr>
      <w:tr>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指在基金存续期内，基金投资者向基金管理人申请购买本基金基金份额的行为，申购将导致本基金份额总数的增加</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指在基金存续期内，基金份额持有人按基金合同规定的条件，向基金管理人要求卖回本基金基金份额的行为，赎回将导致本基金份额总数的减少</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申购赎回清单</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指由基金管理人编制的用以公告申购对价、赎回对价等信息的文件</w:t>
            </w:r>
          </w:p>
        </w:tc>
      </w:tr>
      <w:tr>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申购对价</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指投资者申购基金份额时，按基金合同和招募说明书规定应交付的组合证券、现金替代、现金差额及其他对价</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赎回对价</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指投资者赎回基金份额时，基金管理人按基金合同和招募说明书规定应交付给赎回人的组合证券、现金替代、现金差额及其他对价</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标的指数</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指上海证券交易所编制并发布的上证180公司治理指数及其未来可能发生的变更</w:t>
            </w:r>
          </w:p>
        </w:tc>
      </w:tr>
      <w:tr>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完全复制法</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指一种构建跟踪指数的投资组合的方法。通过购买标的指数中的所有成份证券，并且按照每种成份证券在标的指数中的权重确定购买的比例，以达到复制指数的目的</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指本基金申购份额、赎回份额的最低数量，投资者申购或赎回的基金份额应为最小申购赎回单位的整数倍</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现金替代</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指申购或赎回过程中，投资者按基金合同和招募说明书的规定，用于替代组合证券中部分证券的一定数量的现金</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现金差额</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预估现金部分</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指为便于计算基金份额参考净值及申购赎回代理券商预先冻结申请申购或赎回的投资者的相应资金，由基金管理人计算并公布的现金数额</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指定交易</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指《上海证券交易所全面指定交易制度试行办法》中定义的“全面指定交易”</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基金份额参考净值</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指在交易时间内，申购赎回清单中的组合证券（含预估现金部分）实时市值，简称IOPV</w:t>
            </w:r>
          </w:p>
        </w:tc>
      </w:tr>
      <w:tr>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指人民币元</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基金利润</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指基金投资所得红利、股息、债券利息、买卖证券价差、银行存款利息、已实现的其他合法收入及因运用基金财产带来的成本和费用的节约</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收益评价日</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指基金管理人计算本基金净值增长率与标的指数增长率差额之日</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基金净值增长率</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指收益评价日基金份额净值与基金上市前一日基金份额净值之比减去1乘以100%（期间如发生基金份额折算，则以基金份额折算日为初始日重新计算）</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标的指数同期增长率</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指收益评价日标的指数收盘值与基金上市前一日标的指数收盘值之比减去1乘以100%（期间如发生基金份额折算，则以基金份额折算日为初始日重新计算）</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指基金拥有的各类有价证券、银行存款本息、基金应收申购款及其他资产的价值总和</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指基金资产总值减去基金负债后的价值</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指计算日基金资产净值除以计算日基金份额总数的数值</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指计算评估基金资产和负债的价值，以确定基金资产净值和基金份额净值的过程</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流动性受限资产</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tc>
      </w:tr>
      <w:tr>
        <w:tblPrEx>
          <w:tblCellMar>
            <w:top w:w="0" w:type="dxa"/>
            <w:left w:w="0" w:type="dxa"/>
            <w:bottom w:w="0" w:type="dxa"/>
            <w:right w:w="0" w:type="dxa"/>
          </w:tblCellMar>
        </w:tblPrEx>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指定媒介</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指中国证监会指定的用以进行信息披露的全国性报刊及指定互联网网站（包括基金管理人网站、基金托管人网站、中国证监会基金电子披露网站）等媒介</w:t>
            </w:r>
          </w:p>
        </w:tc>
      </w:tr>
      <w:tr>
        <w:trPr>
          <w:cantSplit/>
          <w:trHeight w:val="375" w:hRule="atLeast"/>
        </w:trPr>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不可抗力</w:t>
            </w:r>
          </w:p>
        </w:tc>
        <w:tc>
          <w:tcPr>
            <w:tcW w:w="250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tc>
      </w:tr>
    </w:tbl>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5" w:name="_Toc54104381"/>
      <w:r>
        <w:rPr>
          <w:rFonts w:ascii="Times New Roman" w:hAnsi="Times New Roman"/>
          <w:sz w:val="30"/>
        </w:rPr>
        <w:t>三、基金管理人</w:t>
      </w:r>
      <w:bookmarkEnd w:id="5"/>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（一）基金管理人概况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住所：中国(上海)自由贸易试验区银城中路188号交通银行大楼二层（裙）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办公地址：上海市浦东新区世纪大道8号国金中心二期21-22楼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邮政编码：200120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法定代表人：阮红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成立时间：2005年8月4日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注册资本：2亿元人民币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联系人：郭佳敏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电话：（021）61055050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传真：（021）61055034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交银施罗德基金管理有限公司（以下简称“公司”）经中国证监会证监基金字[2005]128号文批准设立。公司股权结构如下：</w:t>
      </w:r>
    </w:p>
    <w:tbl>
      <w:tblPr>
        <w:tblStyle w:val="14"/>
        <w:tblW w:w="5000" w:type="pct"/>
        <w:tblInd w:w="0" w:type="dxa"/>
        <w:tblLayout w:type="autofit"/>
        <w:tblCellMar>
          <w:top w:w="0" w:type="dxa"/>
          <w:left w:w="0" w:type="dxa"/>
          <w:bottom w:w="0" w:type="dxa"/>
          <w:right w:w="0" w:type="dxa"/>
        </w:tblCellMar>
      </w:tblPr>
      <w:tblGrid>
        <w:gridCol w:w="4335"/>
        <w:gridCol w:w="4335"/>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交通银行股份有限公司（以下使用全称或其简称“交通银行”）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（二）主要成员情况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1、基金管理人董事会成员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周曦女士，董事，硕士。现任交通银行总行个人金融业务部副总经理。历任交通银行湖南省分行风险管理部、资产保全部、法律合规部、个人金融业务部总经理，交通银行总行个人金融业务部总经理助理。</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王贤家先生，董事，学士。现任交通银行总行风险管理部/内控案防办 副总经理。历任交通银行总行国际业务部外汇资金处交易员、澳门分行资金部主管、总行金融市场部债券投资部副高级经理、外汇交易部高级经理</w:t>
      </w:r>
      <w:r>
        <w:rPr>
          <w:rFonts w:ascii="Times New Roman" w:hAnsi="Times New Roman"/>
          <w:sz w:val="24"/>
        </w:rPr>
        <w:t>。</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李定邦（Lieven Debruyne）先生，董事，硕士。现任施罗德集团全球业务总裁、亚太区行政总裁, 担任集团管理委员会成员。历任施罗德投资管理有限公司亚洲投资产品总监，施罗德投资管理（香港）有限公司行政总裁兼亚太区基金业务拓展总监。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2、基金管理人监事会成员</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r>
        <w:rPr>
          <w:rFonts w:ascii="Times New Roman" w:hAnsi="Times New Roman"/>
          <w:sz w:val="24"/>
        </w:rPr>
        <w:t>。</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章骏翔先生，监事，硕士，志奋领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3、基金管理人高级管理人员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谢卫先生，总经理。简历同上。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widowControl/>
        <w:adjustRightInd w:val="0"/>
        <w:snapToGrid w:val="0"/>
        <w:spacing w:line="360" w:lineRule="auto"/>
        <w:ind w:firstLine="480" w:firstLineChars="200"/>
        <w:rPr>
          <w:rFonts w:hAnsi="宋体"/>
          <w:kern w:val="0"/>
          <w:sz w:val="24"/>
        </w:rPr>
      </w:pPr>
      <w:r>
        <w:rPr>
          <w:rFonts w:hint="eastAsia" w:hAnsi="宋体"/>
          <w:kern w:val="0"/>
          <w:sz w:val="24"/>
        </w:rPr>
        <w:t>马俊先生，副总经理、研究总监，硕士。历任交通银行总行投资管理部高级投资分析、副高级经理，交银施罗德基金管理有限公司总裁办公室总经理、研究部副总经理、研究总监、综合管理部总经理。</w:t>
      </w:r>
    </w:p>
    <w:p>
      <w:pPr>
        <w:widowControl/>
        <w:adjustRightInd w:val="0"/>
        <w:snapToGrid w:val="0"/>
        <w:spacing w:line="360" w:lineRule="auto"/>
        <w:ind w:firstLine="480" w:firstLineChars="200"/>
        <w:rPr>
          <w:rFonts w:hAnsi="宋体"/>
          <w:kern w:val="0"/>
          <w:sz w:val="24"/>
        </w:rPr>
      </w:pPr>
      <w:r>
        <w:rPr>
          <w:rFonts w:hAnsi="宋体"/>
          <w:kern w:val="0"/>
          <w:sz w:val="24"/>
        </w:rPr>
        <w:t>4</w:t>
      </w:r>
      <w:r>
        <w:rPr>
          <w:rFonts w:hint="eastAsia" w:hAnsi="宋体"/>
          <w:kern w:val="0"/>
          <w:sz w:val="24"/>
        </w:rPr>
        <w:t>、本基金基金经理</w:t>
      </w:r>
      <w:r>
        <w:rPr>
          <w:rFonts w:hAnsi="宋体"/>
          <w:kern w:val="0"/>
          <w:sz w:val="24"/>
        </w:rPr>
        <w:t xml:space="preserve"> </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邵文婷女士，基金经理。英国诺丁汉大学金融与投资硕士、西南财经大学数学与经济学双学士，5年证券投资行业从业经验。2016年加入交银施罗德基金管理有限公司，曾任量化投资部研究员、投资经理，现任量化投资部基金经理。现任上证180公司治理交易型开放式指数证券投资基金（2021年4月30日至今）、交银施罗德上证180公司治理交易型开放式证券投资基金联接基金（2021年4月30日至今）、深证300价值交易型开放式指数证券投资基金（2021年4月30日至今）、交银施罗德深证300价值交易型开放式指数证券投资基金联接基金（2021年4月30日至今）、交银施罗德国证新能源指数证券投资基金（LOF）（2021年4月30日至今）、交银施罗德中证环境治理指数型证券投资基金（LOF）（2021年4月30日至今）、交银施罗德创业板50指数型证券投资基金（2021年4月30日至今）、交银施罗德中证海外中国互联网指数型证券投资基金（LOF）</w:t>
      </w:r>
      <w:bookmarkStart w:id="29" w:name="_GoBack"/>
      <w:bookmarkEnd w:id="29"/>
      <w:r>
        <w:rPr>
          <w:rFonts w:hint="eastAsia" w:hAnsi="宋体"/>
          <w:kern w:val="0"/>
          <w:sz w:val="24"/>
        </w:rPr>
        <w:t>（2021年4月30日至今）的基金经理。</w:t>
      </w:r>
    </w:p>
    <w:p>
      <w:pPr>
        <w:widowControl/>
        <w:adjustRightInd w:val="0"/>
        <w:snapToGrid w:val="0"/>
        <w:spacing w:line="360" w:lineRule="auto"/>
        <w:ind w:firstLine="480" w:firstLineChars="200"/>
        <w:rPr>
          <w:rFonts w:hAnsi="宋体"/>
          <w:kern w:val="0"/>
          <w:sz w:val="24"/>
        </w:rPr>
      </w:pPr>
      <w:r>
        <w:rPr>
          <w:rFonts w:hAnsi="宋体"/>
          <w:kern w:val="0"/>
          <w:sz w:val="24"/>
        </w:rPr>
        <w:t>5</w:t>
      </w:r>
      <w:r>
        <w:rPr>
          <w:rFonts w:hint="eastAsia" w:hAnsi="宋体"/>
          <w:kern w:val="0"/>
          <w:sz w:val="24"/>
        </w:rPr>
        <w:t>、投资决策委员会成员</w:t>
      </w:r>
      <w:r>
        <w:rPr>
          <w:rFonts w:hAnsi="宋体"/>
          <w:kern w:val="0"/>
          <w:sz w:val="24"/>
        </w:rPr>
        <w:t xml:space="preserve"> </w:t>
      </w:r>
    </w:p>
    <w:p>
      <w:pPr>
        <w:adjustRightInd w:val="0"/>
        <w:snapToGrid w:val="0"/>
        <w:spacing w:line="360" w:lineRule="auto"/>
        <w:ind w:firstLine="480" w:firstLineChars="200"/>
        <w:rPr>
          <w:kern w:val="0"/>
          <w:sz w:val="24"/>
        </w:rPr>
      </w:pPr>
      <w:r>
        <w:rPr>
          <w:rFonts w:ascii="宋体" w:hAnsi="宋体" w:cs="宋体"/>
          <w:kern w:val="0"/>
          <w:sz w:val="24"/>
        </w:rPr>
        <w:t>委员：</w:t>
      </w:r>
      <w:r>
        <w:rPr>
          <w:rFonts w:hint="eastAsia"/>
          <w:kern w:val="0"/>
          <w:sz w:val="24"/>
        </w:rPr>
        <w:t>谢卫（总经理）</w:t>
      </w:r>
    </w:p>
    <w:p>
      <w:pPr>
        <w:adjustRightInd w:val="0"/>
        <w:snapToGrid w:val="0"/>
        <w:spacing w:line="360" w:lineRule="auto"/>
        <w:ind w:firstLine="1200" w:firstLineChars="500"/>
        <w:rPr>
          <w:kern w:val="0"/>
          <w:sz w:val="24"/>
        </w:rPr>
      </w:pPr>
      <w:r>
        <w:rPr>
          <w:rFonts w:hint="eastAsia"/>
          <w:kern w:val="0"/>
          <w:sz w:val="24"/>
        </w:rPr>
        <w:t>马俊（副总经理、研究总监）</w:t>
      </w:r>
    </w:p>
    <w:p>
      <w:pPr>
        <w:adjustRightInd w:val="0"/>
        <w:snapToGrid w:val="0"/>
        <w:spacing w:line="360" w:lineRule="auto"/>
        <w:ind w:firstLine="1200" w:firstLineChars="500"/>
        <w:rPr>
          <w:kern w:val="0"/>
          <w:sz w:val="24"/>
        </w:rPr>
      </w:pPr>
      <w:r>
        <w:rPr>
          <w:rFonts w:hint="eastAsia"/>
          <w:kern w:val="0"/>
          <w:sz w:val="24"/>
        </w:rPr>
        <w:t>王少成（权益投资总监、基金经理）</w:t>
      </w:r>
    </w:p>
    <w:p>
      <w:pPr>
        <w:adjustRightInd w:val="0"/>
        <w:snapToGrid w:val="0"/>
        <w:spacing w:line="360" w:lineRule="auto"/>
        <w:ind w:firstLine="1200" w:firstLineChars="500"/>
        <w:rPr>
          <w:kern w:val="0"/>
          <w:sz w:val="24"/>
        </w:rPr>
      </w:pPr>
      <w:r>
        <w:rPr>
          <w:rFonts w:hint="eastAsia"/>
          <w:kern w:val="0"/>
          <w:sz w:val="24"/>
        </w:rPr>
        <w:t>于海颖（</w:t>
      </w:r>
      <w:r>
        <w:rPr>
          <w:kern w:val="0"/>
          <w:sz w:val="24"/>
        </w:rPr>
        <w:t>固定收益（公募）投资总监</w:t>
      </w:r>
      <w:r>
        <w:rPr>
          <w:rFonts w:hint="eastAsia"/>
          <w:kern w:val="0"/>
          <w:sz w:val="24"/>
        </w:rPr>
        <w:t>、</w:t>
      </w:r>
      <w:r>
        <w:rPr>
          <w:kern w:val="0"/>
          <w:sz w:val="24"/>
        </w:rPr>
        <w:t>基金经理）</w:t>
      </w:r>
    </w:p>
    <w:p>
      <w:pPr>
        <w:adjustRightInd w:val="0"/>
        <w:snapToGrid w:val="0"/>
        <w:spacing w:line="360" w:lineRule="auto"/>
        <w:ind w:firstLine="480" w:firstLineChars="200"/>
        <w:rPr>
          <w:rFonts w:hAnsi="宋体"/>
          <w:kern w:val="0"/>
          <w:sz w:val="24"/>
        </w:rPr>
      </w:pPr>
      <w:r>
        <w:rPr>
          <w:kern w:val="0"/>
          <w:sz w:val="24"/>
          <w:szCs w:val="24"/>
        </w:rPr>
        <w:t>上述人员之间不存在近亲属关系。</w:t>
      </w:r>
      <w:r>
        <w:rPr>
          <w:rFonts w:hint="eastAsia"/>
          <w:kern w:val="0"/>
          <w:sz w:val="24"/>
          <w:szCs w:val="24"/>
        </w:rPr>
        <w:t>上述各项人员信息更新截止日为</w:t>
      </w:r>
      <w:r>
        <w:rPr>
          <w:kern w:val="0"/>
          <w:sz w:val="24"/>
          <w:szCs w:val="24"/>
        </w:rPr>
        <w:t>2021</w:t>
      </w:r>
      <w:r>
        <w:rPr>
          <w:rFonts w:hint="eastAsia"/>
          <w:kern w:val="0"/>
          <w:sz w:val="24"/>
          <w:szCs w:val="24"/>
        </w:rPr>
        <w:t>年</w:t>
      </w:r>
      <w:r>
        <w:rPr>
          <w:kern w:val="0"/>
          <w:sz w:val="24"/>
          <w:szCs w:val="24"/>
        </w:rPr>
        <w:t>5</w:t>
      </w:r>
      <w:r>
        <w:rPr>
          <w:rFonts w:hint="eastAsia"/>
          <w:kern w:val="0"/>
          <w:sz w:val="24"/>
          <w:szCs w:val="24"/>
        </w:rPr>
        <w:t>月</w:t>
      </w:r>
      <w:r>
        <w:rPr>
          <w:kern w:val="0"/>
          <w:sz w:val="24"/>
          <w:szCs w:val="24"/>
        </w:rPr>
        <w:t>6</w:t>
      </w:r>
      <w:r>
        <w:rPr>
          <w:rFonts w:hint="eastAsia"/>
          <w:kern w:val="0"/>
          <w:sz w:val="24"/>
          <w:szCs w:val="24"/>
        </w:rPr>
        <w:t>日，期后变动（如有）敬请关注基金管理人发布的相关公告。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（三）基金管理人的职责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1、依法募集基金，办理或者委托经中国证监会认定的其他机构代为办理基金份额的发售、申购、赎回和登记事宜；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2、办理基金备案手续；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3、对所管理的不同基金财产分别管理、分别记账，进行证券投资；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4、按照基金合同的约定确定基金收益分配方案，及时向基金份额持有人分配收益；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5、进行基金会计核算并编制基金财务会计报告；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6、编制季度报告、中期报告和年度报告；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7、计算并公告基金净值信息，确定基金份额申购、赎回对价；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8、办理与基金财产管理业务活动有关的信息披露事项；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10、保存基金财产管理业务活动的记录、账册、报表和其他相关资料；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11、以基金管理人名义，代表基金份额持有人利益行使诉讼权利或者实施其他法律行为；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12、有关法律法规和中国证监会规定的其他职责。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（四）基金管理人的承诺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1、基金管理人承诺不从事违反《证券法》的行为，并承诺建立健全内部控制制度，采取有效措施，防止违反《证券法》行为的发生；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2、基金管理人承诺不从事违反《基金法》的行为，并承诺建立健全内部风险控制制度，采取有效措施，防止下列行为的发生：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（1）将基金管理人固有财产或者他人财产混同于基金财产从事证券投资；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（2）不公平地对待管理的不同基金财产；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（3）利用基金财产为基金份额持有人以外的第三人牟取利益；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（4）向基金份额持有人违规承诺收益或者承担损失；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（5）依照法律法规有关规定，由中国证监会规定禁止的其他行为。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3、基金管理人承诺严格遵守基金合同，并承诺建立健全内部控制制度，采取有效措施，防止违反基金合同行为的发生；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4、基金管理人承诺加强人员管理，强化职业操守，督促和约束员工遵守国家有关法律法规及行业规范，诚实信用、勤勉尽责。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5、基金管理人承诺不从事其他法规规定禁止从事的行为。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（五）基金经理承诺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1、依照有关法律法规和基金合同的规定，本着谨慎的原则为基金份额持有人谋取最大利益；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2、不利用职务之便为自己、受雇人或任何第三者谋取利益；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3、不泄露在任职期间知悉的有关证券、基金的商业秘密，尚未依法公开的基金投资内容、基金投资计划等信息；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4、不以任何形式为其他组织或个人进行证券交易。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（六）基金管理人的内部控制制度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1、风险管理的原则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（1）全面性原则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公司风险管理必须覆盖公司的所有部门和岗位，渗透各项业务过程和业务环节。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（2）独立性原则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（3）相互制约原则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（4）定性和定量相结合原则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建立完备的风险管理指标体系，使风险管理更具客观性和操作性。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2、风险管理和内部风险控制体系结构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（1）董事会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负责制定公司的风险管理政策，对风险管理负完全的和最终的责任。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（2）监事会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（3）合规审核及风险管理委员会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（4）风险控制委员会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（5）督察长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（6）风险管理部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（7）审计部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（8）法律合规部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（9）业务部门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3、风险管理和内部风险控制的措施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（1）建立内控体系，完善内控制度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（2）建立相互分离、相互制衡的内控机制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建立、健全了各项制度，做到基金经理分开，投资决策分开，基金交易集中，形成不同部门、不同岗位之间的制衡机制，从制度上减少和防范风险。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（3）建立、健全岗位责任制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（4）建立风险分类、识别、评估、报告、提示程序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（5）建立有效的内部监控系统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（6）使用数量化的风险管理手段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（7）提供足够的培训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制定了完整的培训计划，为所有员工提供足够和适当的培训，使员工明确其职责所在，控制风险。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6" w:name="_Toc54104382"/>
      <w:r>
        <w:rPr>
          <w:rFonts w:ascii="Times New Roman" w:hAnsi="Times New Roman"/>
          <w:sz w:val="30"/>
        </w:rPr>
        <w:t>四、基金托管人</w:t>
      </w:r>
      <w:bookmarkEnd w:id="6"/>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（一）基金托管人情况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1、基本情况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名称：中国农业银行股份有限公司（简称中国农业银行）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住所：北京市东城区建国门内大街69号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办公地址：北京市西城区复兴门内大街28号凯晨世贸中心东座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法定代表人：周慕冰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成立日期：2009年1月15日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批准设立机关和批准设立文号：中国银监会银监复[2009]13号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基金托管资格批文及文号：中国证监会证监基字[1998]23号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注册资本：34,998,303.4万元人民币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联系电话：010-66060069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传真：010-68121816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联系人：贺倩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2、主要人员情况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3、基金托管业务经营情况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截止到2020年6月30日，中国农业银行托管的封闭式证券投资基金和开放式证券投资基金共529只。</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（二）基金托管人的内部风险控制制度说明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1、内部控制目标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2、内部控制组织结构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3、内部控制制度及措施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（三）基金托管人对基金管理人运作基金进行监督的方法和程序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当基金出现异常交易行为时，基金托管人应当针对不同情况进行以下方式的处理：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1、电话提示。对媒体和舆论反映集中的问题，电话提示基金管理人；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2、书面警示。对本基金投资比例接近超标、资金头寸不足等问题，以书面方式对基金管理人进行提示；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3、书面报告。对投资比例超标、清算资金透支以及其他涉嫌违规交易等行为，书面提示有关基金管理人并报中国证监会。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7" w:name="_Toc54104383"/>
      <w:r>
        <w:rPr>
          <w:rFonts w:ascii="Times New Roman" w:hAnsi="Times New Roman"/>
          <w:sz w:val="30"/>
        </w:rPr>
        <w:t>五、相关服务机构</w:t>
      </w:r>
      <w:bookmarkEnd w:id="7"/>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（一）基金份额销售机构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1、申购赎回代理券商（简称“一级交易商”）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（1）名称：光大证券股份有限公司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住所：上海市静安区新闸路1508号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办公地址：上海市静安区新闸路1508号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法定代表人：薛峰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电话：（021）22169999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传真：（021）22169134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联系人：刘晨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 10108998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网址：www.ebscn.com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（2）名称：国泰君安证券股份有限公司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注册地址：中国（上海）自由贸易试验区商城路618号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办公地址：上海市静安区南京西路768号国泰君安大厦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法定代表人：贺青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联系电话：021-38676666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传真：021-38670666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联系人：朱雅崴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服务热线 : 95521 / 4008888666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网址：www.gtja.com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（3）名称：中信建投证券股份有限公司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住所：北京市朝阳区安立路66号4号楼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办公地址：北京市朝阳门内大街188号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法定代表人：王常青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电话：（010）85130588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传真：（010）65182261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联系人：魏明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客户服务电话：95587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网址：www.csc108.com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（4）名称：海通证券股份有限公司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住所：上海市淮海中路98号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办公地址：上海市广东路689号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法定代表人：王开国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电话：（021）23219000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传真：（021）23219100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联系人：李笑鸣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客户服务电话：95553或拨打各城市营业网点咨询电话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网址：www.htsec.com"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（5）名称：广发证券股份有限公司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住所：广州市黄埔区中新广州知识城腾飞一街2号618室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办公地址：广州市天河区马场路26号广发证券大厦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法定代表人：孙树明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电话：（020）66338888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传真：（020）87553600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联系人：马梦洁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客户服务电话：95575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网址：www.gf.com.cn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（6）名称：中国银河证券股份有限公司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住所：北京市西城区金融大街35号国际企业大厦C座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办公地址：北京市西城区金融大街35号国际企业大厦C座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法定代表人：陈共炎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电话：010-83574507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联系人：辛国政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客户服务电话：400-888-8888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网址：www.chinastock.com.cn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（7）名称：招商证券股份有限公司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住所：深圳市福田区福田街道福华一路111号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办公地址：深圳市福田区益田路江苏大厦A座38-45层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法定代表人：霍达</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电话：（0755）82943666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传真：（0755）82943636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联系人：黄婵君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客户服务电话：400-8888-111，95565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网址：www.newone.com.cn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（8）名称：兴业证券股份有限公司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住所：福州市湖东路268号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办公地址：上海市浦东新区长柳路36号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法定代表人：杨华辉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 021-38565547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联系人：乔琳雪</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www.xyzq.com.cn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客户服务电话：95562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（9）名称：申万宏源证券有限公司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住所：上海市徐汇区长乐路989号世纪商贸广场45层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办公地址：上海市徐汇区长乐路989号世纪商贸广场45层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法定代表人：杨玉成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电话：（021）33389888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联系人：李清怡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客户服务电话：95523或4008895523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网址：www.sywg.com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（10）名称：中信证券股份有限公司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住所：广东省深圳市福田区中心三路8号卓越时代广场（二期）北座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办公地址：北京市朝阳区亮马桥路48号中信证券大厦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法定代表人：张佑君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电话：010-60838888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客服电话：95548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网址：www.cs.ecitic.com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（11）名称：湘财证券有限责任公司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住所：湖南省长沙市黄兴中路63号中山国际大厦12楼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办公地址：湖南省长沙市天心区湘府中路198号标志商务中心11楼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法定代表人：林俊波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电话：（021）68634518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传真：（021）68865680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联系人：钟康莺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客户服务电话：400-888-1551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网址：www.xcsc.com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（12）名称：国都证券股份有限公司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住所：北京市东城区东直门南大街3号国华投资大厦9层10层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办公地址：北京市东城区东直门南大街3号国华投资大厦9层10层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法定代表人：王少华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客户服务电话：400-818-8118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网址：www.guodu.com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（13）名称：华泰证券股份有限公司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住所：江苏省南京市江东中路228号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办公地址：江苏省南京市建邺区江东中路228号华泰证券广场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法定代表人：张伟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电话：（0755）82492193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传真：（0755）82492962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联系人：胡子豪</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客户服务电话：95597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网址：www.htsc.com.cn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（14）名称：中信证券（山东）有限责任公司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住所：青岛市崂山区深圳路222号1号楼2001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办公地址：青岛市市南区东海西路28号龙翔广场东座5层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法定代表人：姜晓林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电话：0531-89606166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传真：0532-85022605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联系人：焦刚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客户服务电话：95548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网址：sd.citics.com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（15）名称：恒泰证券股份有限公司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住所：内蒙古呼和浩特市新城区新华东街111号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办公地址：内蒙古呼和浩特市新城区新华东街111号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法定代表人：庞介民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电话：（0471）4979037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传真：（0471）4961259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联系人：王旭华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客户服务电话：（0471）4960762，（021）68405273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网址：www.cnht.com.cn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（16）名称：国信证券股份有限公司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住所：深圳市罗湖区红岭中路1012号国信证券大厦16-26楼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办公地址：深圳市罗湖区红岭中路1012号国信证券大厦16-26楼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法定代表人：何如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电话：（0755）82130833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传真：（0755）82133952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联系人：周杨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客户服务电话：95536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网址：www.guosen.com.cn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（17）名称：国元证券股份有限公司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住所：安徽省合肥市寿春路179号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办公地址：安徽省合肥市寿春路179号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法定代表人：凤良志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客户服务电话：400-8888-777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网址：www.gyzq.com.cn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（18）名称：东北证券股份有限公司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住所：长春市自由大路1138号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办公地址：长春市自由大路1138号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法定代表人：矫正中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电话：（0431）85096709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联系人：潘锴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客户服务电话：4006000686，（0431）85096733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网址：www.nesc.cn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（19）名称：中航证券有限公司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住所：南昌市红谷滩新区红谷中大道1619号国际金融大厦41楼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办公地址：南昌市红谷滩新区红谷中大道1619号国际金融大厦41楼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法定代表人：杜航</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电话：（0791）86768681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传真：（0791）86770178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联系人：戴蕾</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客户服务电话：400-8866-567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网址：www.avicsec.com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（20）名称：安信证券股份有限公司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住所：深圳市福田区金田路4018号安联大厦35层、28层A02单元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办公地址：深圳市福田区金田路4018号安联大厦35层、28层A02单元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法定代表人：黄炎勋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电话：（0755）82558305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传真：（0755）82558355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联系人：陈剑虹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客户服务电话：400-800-1001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网址：www.essence.com.cn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（21）名称：申万宏源西部证券有限公司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住所：新疆乌鲁木齐市建设路2号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办公地址：北京市西城区太平桥大街19号宏源证券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法定代表人：冯戎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电话：（010）88085858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传真：（010）88085195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客户服务电话：4008-000-562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网址：www.hysec.com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（22）名称：长江证券股份有限公司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住所：武汉市新华路特8号长江证券大厦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办公地址：武汉市新华路特8号长江证券大厦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法定代表人：胡运钊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电话：（027）65799999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传真：（027）85481900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客户服务电话：95579或4008-888-999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网址：www.95579.com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（23）名称：德邦证券有限责任公司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住所：上海市普陀区曹杨路510号南半幢9楼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办公地址：上海市福山路500号城建大厦26楼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法定代表人：姚文平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电话：（021）68761616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传真：（021）68767981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客户服务电话：4008-888-128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网址：www.tebon.com.cn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（24）名称：中泰证券股份有限公司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住所：山东省济南市市中区经七路86号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办公地址：山东省济南市市中区经七路86号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电话：（0531）68889155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传真：（0531）68889752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联系人：许曼华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客户服务电话：95538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网址：www.zts.com.cn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（25）名称：江海证券有限公司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住所：黑龙江省哈尔滨市香坊区赣水路56号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法定代表人：孙名扬</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电话：（0451）85863719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传真：（0451）82287211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联系人：刘爽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客户服务电话：400-666-2288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网址：www.jhzq.com.cn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（26）名称：平安证券股份有限公司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住所：深圳市福田区金田路大中华国际交易广场裙楼8楼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办公地址：深圳市福田区金田路大中华国际交易广场裙楼8楼(518048)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法定代表人：杨宇翔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电话：（0755）22627802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传真：（0755）82400862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联系人：郑舒丽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客户服务电话：95511-8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网址：www.pingan.com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（27）名称：长城证券有限责任公司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住所：深圳市福田区深南大道6008号特区报业大厦14、16、17层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法定代表人：黄耀华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电话：（0755）83516289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传真：（0755）83516199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联系人：匡婷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客户服务电话：（0755）33680000，400-6666-888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网址：www.cc168.com.cn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（28）名称：中国民族证券有限责任公司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住所：北京市西城区金融街5号新盛大厦A座6-9层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办公地址：北京市西城区金融街5号新盛大厦A座6-9层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法定代表人：赵大建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客户服务电话：400-889-5618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网址：www.e5618.com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（29）名称：国金证券股份有限公司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住所：四川省成都市东城根上街95号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办公地址：成都市东城根上街95号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法定代表人：冉云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电话：（028）86690057，（028）86690058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传真：（028）86690126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联系人：刘婧漪 贾鹏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客户服务电话：95310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网址：www.gjzq.com.cn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（30）名称：方正证券股份有限公司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住所：湖南长沙芙蓉中路二段华侨国际大厦22-24层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办公地址：湖南长沙芙蓉中路二段华侨国际大厦22-24层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法定代表人：雷杰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电话：（010）68546765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传真：（010）68546792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联系人：徐锦福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客户服务电话：95571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网址：www.foundersc.com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（31）名称：渤海证券股份有限公司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住所：天津经济技术开发区第二大街42号写字楼101室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办公地址：天津市南开区宾水西道8号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法定代表人：王春峰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电话：（022）28451991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传真：（022）28451892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联系人：蔡霆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 400-651-5988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网址：www.bhzq.com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（32）名称：信达证券股份有限公司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住所：北京市西城区闹市口大街9号院1号楼信达金融中心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办公地址：北京市西城区闹市口大街9号院1号楼信达金融中心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法定代表人：张志刚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电话：（010）63081000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传真：（010）63081344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联系人：尹旭航</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客户服务电话：95321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网址：www.cindasc.com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（33）名称：东方证券股份有限公司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住所：上海市中山南路318号2号楼22层-29层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法定代表人：王益民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电话：（021）63325888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传真：（021）63326173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联系人：吴宇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网址：www.dfzq.com.cn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（34）名称：西南证券股份有限公司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住所：重庆市江北区桥北苑8号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办公地址：重庆市江北区桥北苑8号西南证券大厦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法定代表人：吴坚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电话：（023）63786141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传真：（023）63786212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联系人：张煜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客户服务电话：95355、400-809-6096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网址：www.swsc.com.cn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（35）名称：东兴证券股份有限公司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住所：北京市西城区金融大街5号新盛大厦B座12-15层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法定代表人：徐勇力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电话：（010）66555316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传真：（010）66555246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联系人：汤漫川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 400-8888-993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网址：www.dxzq.net</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（36）名称：中国中金财富证券有限公司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住所：深圳市福田区益田路与福中路交界处荣超商务中心A栋第18层-21层及第04层01.02.03.05.11.12.13.15.16.18.19.20.21.22.23单元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办公地址：深圳市福田区益田路6003号荣超商务中心A栋第04、18层至21层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法定代表人：高涛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电话：（0755）88320851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联系人：胡芷境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客户服务电话：95532/400-600-8008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网址：www.ciccwm.com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（37）名称：中国国际金融股份有限公司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住所：北京建国门外大街1号国贸大厦2座27层及28层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办公地址：北京建国门外大街1号国贸大厦2座27层及28层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法定代表人：毕明建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电话：（010）65051166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传真：（010）85679203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联系人：杨涵宇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网址：www.cicc.com.cn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2、二级市场交易代理券商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包括具有经纪业务资格及上海证券交易所会员资格的所有证券公司。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3、基金管理人可根据有关法律法规的要求，选择其它符合要求的机构代理销售本基金，并在管理人网站公示。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（二）注册登记机构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名称：中国证券登记结算有限责任公司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住所：北京市西城区太平桥大街17号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办公地址：北京市西城区太平桥大街17号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法定代表人：周明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电话：（010）50938782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传真：（010）50938907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联系人：赵亦清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（三）出具法律意见书的律师事务所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名称：上海市通力律师事务所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住所：上海市银城中路68号时代金融中心19楼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办公地址：上海市银城中路68号时代金融中心19楼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负责人：韩炯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电话：（021）31358666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传真：（021）31358600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联系人：黎明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经办律师：吕红、黎明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（四）审计基金财产的会计师事务所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名称：普华永道中天会计师事务所(特殊普通合伙）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住所：上海市浦东新区陆家嘴环路1318号星展银行大厦6楼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办公地址：上海市湖滨路202号普华永道中心11楼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执行事务合伙人：李丹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联系电话：（021）23238888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传真：（021）23238800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联系人：朱宏宇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经办注册会计师：童咏静、朱宏宇</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8" w:name="_Toc54104384"/>
      <w:r>
        <w:rPr>
          <w:rFonts w:ascii="Times New Roman" w:hAnsi="Times New Roman"/>
          <w:sz w:val="30"/>
        </w:rPr>
        <w:t>六、基金的募集</w:t>
      </w:r>
      <w:bookmarkEnd w:id="8"/>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本基金由基金管理人依照《基金法》、《运作办法》、基金合同及其他有关规定，并经中国证监会证监许可[2009]795号文核准募集发售。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本基金为交易型开放式基金。基金存续期间为不定期。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本基金募集期间基金份额净值为人民币1.00元，按初始面值发售。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本基金的募集期限不超过3个月，自基金份额开始发售之日起计算。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本基金自2009年8月31日至2009年9月18日止进行发售。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本基金设立募集期共募集1,009,284,164.00份基金份额，有效认购户数为5,824户。</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9" w:name="_Toc54104385"/>
      <w:r>
        <w:rPr>
          <w:rFonts w:ascii="Times New Roman" w:hAnsi="Times New Roman"/>
          <w:sz w:val="30"/>
        </w:rPr>
        <w:t>七、基金合同的生效</w:t>
      </w:r>
      <w:bookmarkEnd w:id="9"/>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根据有关规定，本基金满足基金合同生效条件，基金合同已于2009年9月25日正式生效。自基金合同生效之日起，本基金管理人正式开始管理本基金。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0" w:name="_Toc54104386"/>
      <w:r>
        <w:rPr>
          <w:rFonts w:ascii="Times New Roman" w:hAnsi="Times New Roman"/>
          <w:sz w:val="30"/>
        </w:rPr>
        <w:t>八、基金份额折算与变更登记</w:t>
      </w:r>
      <w:bookmarkEnd w:id="10"/>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投资需要（如变更标的指数）或为提高交易便利，基金管理人可向注册登记机构申请办理基金份额折算与变更登记。基金份额折算由基金管理人办理，并由注册登记机构进行基金份额的变更登记。折算后的基金份额净值与折算日标的指数收盘值的对应关系参见届时的公告和招募说明书的定期更新。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通知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1、基金份额折算比例的计算公式为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假设基金份额折算日的基金资产净值为X、基金份额总额为Y，标的指数收盘值为I，折算后的基金份额净值与折算日标的指数收盘值的对应关系为1：K，即基金份额折算后目标基金份额净值为I/K，则基金份额折算比例的计算公式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计算结果以四舍五入的方法保留小数点后8位。基金管理人根据上述折算比例，对各基金份额持有人持有的基金份额进行折算，折算后的基金份额采取截位法保留到整数位，由此产生的误差计入基金财产。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2、基金份额折算的举例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假设某投资者在基金份额折算前持有本基金基金份额5,000份，基金份额折算日的基金资产净值为5,820,000,320.59元，折算前的基金份额总额为5,035,174,000份，当日标的指数收盘值为1,233.69，折算后的基金份额净值与折算日标的指数收盘值的对应关系为1：1000，则折算比例和该投资者折算后的基金份额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（1）折算比例＝（5,820,000,320.59/5,035,174,000）/(1233.69/1000)＝0.93691994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（2）该投资者折算后的基金份额＝5,000×0.93691994＝4,684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3、基金份额折算的结果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合同和招募说明书的有关规定，本基金管理人决定2009年12月4日为本基金的基金份额折算日，折算后的基金份额净值与2009年12月4日标的指数收盘值的千分之一基本一致。2009年12月4日，上证180公司治理指数收盘值为938.90点，本基金的基金资产净值为1,054,880,523.33元，折算前基金份额总额为1,009,284,164份，折算前基金份额净值为1.045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根据招募说明书中约定的基金份额折算公式，基金份额折算比例为1.11319302（以四舍五入的方法保留到小数点后8位），折算后基金份额总额为1,123,524,362份，折算后基金份额净值为0.939元。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已根据上述折算比例，对各基金份额持有人认购的基金份额进行了折算，并由中国证券登记结算有限责任公司上海分公司于2009年12月7日进行了变更登记。折算后的基金份额保留到整数位（小数部分舍去，由此产生的误差计入基金财产）。投资者可以自2009年12月8日起在其上海证券交易所证券账户指定的销售机构查询折算后其持有的基金份额。</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1" w:name="_Toc54104387"/>
      <w:r>
        <w:rPr>
          <w:rFonts w:ascii="Times New Roman" w:hAnsi="Times New Roman"/>
          <w:sz w:val="30"/>
        </w:rPr>
        <w:t>九、基金份额的上市交易</w:t>
      </w:r>
      <w:bookmarkEnd w:id="11"/>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（一）基金份额的上市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根据有关规定，本基金合同生效后，具备上市条件，于2009年12月15日起在上海证券交易所上市交易。（二级市场交易代码：510010）。</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（二）基金份额的上市交易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基金份额在上海证券交易所的上市交易需遵照《上海证券交易所交易规则》、《上海证券交易所证券投资基金上市规则》、上交所《业务细则》等有关规定。包括但不限于：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1、本基金上市首日的开盘参考价为前一工作日基金份额净值；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2、本基金实行价格涨跌幅限制，涨跌幅比例为10%，自上市首日起实行；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3、本基金买入申报数量为100份或其整数倍，不足100份的部分可以卖出；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4、本基金申报价格最小变动单位为0.001元；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5、本基金可适用大宗交易的相关规则。</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（三）终止上市交易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基金份额上市交易后，有下列情形之一的，上海证券交易所可终止基金份额的上市交易，并报中国证监会备案：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1、不再具备《上海证券交易所证券投资基金上市规则》规定的上市条件；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2、基金合同终止；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3、基金份额持有人大会决定终止上市；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4、上海证券交易所认为应当终止上市的其他情形。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基金管理人应当在收到上海证券交易所终止基金上市的决定之日起2日内发布基金份额终止上市交易公告。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（四）基金份额参考净值的计算与公告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在每一交易日开市前向上海证券交易所提供当日的申购赎回清单，上海证券交易所在开市后根据申购赎回清单和组合证券内各只证券的实时成交数据，计算并发布基金份额参考净值（IOPV），供投资者交易、申购、赎回基金份额时参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1、基金份额参考净值计算公式为：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参考净值＝（申购赎回清单中必须用现金替代的替代金额＋申购赎回清单中可以用现金替代成份证券的数量与最新成交价相乘之和+申购赎回清单中禁止用现金替代成份证券的数量与最新成交价相乘之和＋申购赎回清单中的预估现金部分）/最小申购赎回单位对应的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2、基金份额参考净值的计算以四舍五入的方法保留小数点后3位。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3、上海证券交易所可以调整基金份额参考净值计算公式，并在管理人网站公示。</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2" w:name="_Toc54104388"/>
      <w:r>
        <w:rPr>
          <w:rFonts w:ascii="Times New Roman" w:hAnsi="Times New Roman"/>
          <w:sz w:val="30"/>
        </w:rPr>
        <w:t>十、基金份额的申购与赎回</w:t>
      </w:r>
      <w:bookmarkEnd w:id="12"/>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（一）申购和赎回的场所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投资者应当在申购赎回代理券商办理基金申购、赎回业务的营业场所或按申购赎回代理券商提供的其他方式办理本基金的申购和赎回。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本基金申购赎回代理券商的名称、住所等信息请详见本招募说明书“五、相关服务机构”中“（一）基金份额销售机构”的相关描述。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本基金管理人可依据实际情况增加或减少申购赎回代理券商并在管理人网站公示。</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（二）申购和赎回的开放日及时间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1、开放日及开放时间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投资者可办理申购、赎回等业务的开放日为上海证券交易所的交易日,开放时间为上午9:30-11:30和下午1:00-3:00。但基金管理人根据法律法规、中国证监会的要求或基金合同的规定公告暂停申购、赎回时除外。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2、申购、赎回的开始日及业务办理时间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本基金可在基金上市交易之前开始办理申购。但在基金申请上市期间，基金可暂停办理申购。具体业务办理时间在申购开始公告中规定。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本基金已于2009年12月15日开放申购、赎回业务，投资者可在开放日的开放时间办理本基金的申购、赎回业务。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（三）申购和赎回的原则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1、本基金采用份额申购和份额赎回的方式，即申购和赎回均以份额申请。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2、本基金的申购对价、赎回对价包括组合证券、现金替代、现金差额及其他对价。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3、申购、赎回申请提交后不得撤销。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4、申购、赎回应遵守上交所《业务细则》的规定。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5、基金管理人在不损害基金份额持有人权益的情况下可更改上述原则，但应在新的原则实施前依照有关规定在指定媒介上予以公告。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（四）申购和赎回的数额限定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投资者申购、赎回的基金份额需为最小申购赎回单位的整数倍。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本基金最小申购赎回单位为100万份，基金管理人有权对其进行更改，并在更改前至少3个工作日依照有关规定在指定媒介上予以公告。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（五）申购和赎回的程序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1、申购和赎回申请的提出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须按申购赎回代理券商规定的手续，在开放日的开放时间提出申购、赎回的申请。投资者申购本基金时，须根据申购赎回清单备足相应数量的股票和现金。投资者提交赎回申请时，必须持有足够的基金份额余额和现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2、申购和赎回申请的确认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3、申购和赎回的清算交收与登记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T日申购、赎回成功后，注册登记机构在T日收市后为投资者办理基金份额与组合证券的清算交收以及现金替代等的清算，在T+1日办理现金替代等的交收以及现金差额的清算，在T+2日办理现金差额的交收，并将结果发送给申购赎回代理券商、基金管理人和基金托管人。如果注册登记机构在清算交收时发现不能正常履约的情形，则依据《中国证券登记结算有限责任公司交易型开放式指数基金登记结算业务实施细则》的有关规定进行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注册登记机构可在法律法规允许的范围内，对清算交收和登记的办理时间、方式进行调整，并最迟于开始实施日的3个工作日前在指定媒介公告。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（六）申购、赎回的对价及费用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对价、赎回对价根据申购赎回清单和投资者申购、赎回的基金份额数额确定。申购对价是指投资者申购基金份额时应交付的组合证券、现金替代、现金差额及其他对价。赎回对价是指投资者赎回基金份额时，基金管理人应交付给赎回人的组合证券、现金替代、现金差额及其他对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赎回清单由基金管理人编制。T日的申购赎回清单在当日上海证券交易所开市前公告。T日的基金份额净值在当天收市后计算，并在T+1日公告，计算公式为计算日基金资产净值除以计算日发售在外的基金份额总数。如遇特殊情况，可以适当延迟计算或公告，并报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3、投资者在申购或赎回基金份额时，申购赎回代理券商可按照不超过申购或赎回份额0.5%的标准收取佣金，其中包含证券交易所、注册登记机构等收取的相关费用。</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（七）申购赎回清单的内容与格式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1、申购赎回清单的内容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T日申购赎回清单公告内容包括最小申购赎回单位所对应的组合证券内各成份证券数据、现金替代、T日现金替代的溢价比例、T日允许现金替代的最高比例、T日预估现金部分、T-1日现金差额、基金份额净值及其它相关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2、申购赎回清单组合证券相关内容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组合证券是指本基金标的指数所包含的全部或部分证券。申购赎回清单将公告最小申购赎回单位所对应的各成份证券名称、证券代码及数量。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3、最小申购赎回单位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最小申购赎回单位是基金申购赎回的最基本单位。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4、申购赎回清单现金替代相关内容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现金替代是指申购、赎回过程中，投资者按基金合同和招募说明书的规定，用于替代组合证券中部分证券的一定数量的现金。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（1）现金替代分为3种类型：禁止现金替代（标志为“禁止”）、可以现金替代（标志为“允许”）和必须现金替代（标志为“必须”）。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禁止现金替代是指在申购、赎回基金份额时，该成份证券不允许使用现金作为替代。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可以现金替代是指在申购基金份额时，允许使用现金作为全部或部分该成份证券的替代，但在赎回基金份额时，该成份证券不允许使用现金作为替代。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必须现金替代是指在申购、赎回基金份额时，该成份证券必须使用现金作为替代。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（2）可以现金替代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①适用情形：可以现金替代的证券一般是由于停牌等原因导致投资者无法在申购时买入的证券，或基金管理人认为可以采用现金替代的其他情形。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②替代金额：对于可以现金替代的证券，替代金额的计算公式为：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替代金额＝替代证券数量×该证券参考价格×（1＋现金替代溢价比例）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其中，根据上海证券交易所的相关规则，“该证券参考价格”定义为“该证券前一交易日除权除息后的收盘价”。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如果上海证券交易所上述关于“该证券参考价格”的定义及现金替代金额计算公式发生变化，以上海证券交易所的最新规则为准。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收取可以现金替代溢价的原因是，对于使用可以现金替代的证券，基金管理人需随后买入，而实际买入价格加上相关交易费用后与申购时该证券的参考价格可能有所差异。为便于操作，基金管理人在申购赎回清单中预先确定现金替代溢价比例，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③替代金额的处理程序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T日，基金管理人在申购赎回清单中公布现金替代溢价比例，并据此收取替代金额。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在T日后被替代的成份证券有正常交易的2个交易日（简称为T+2日）内，基金管理人将以收到的替代金额买入被替代的部分证券。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特例情况：若自T日起（不含T日），上海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若现金替代日（T日）后至T+2日（若在特例情况下，则为T日起第20个交易日）期间发生除息、送股（转增）、配股等权益变动，则进行相应调整。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T+2日后第1个工作日（若在特例情况下，则为T日起第21个交易日），基金管理人将应退款和补款的明细及汇总数据发送给相关申购赎回代理券商和基金托管人，相关款项的清算交收将于此后3个工作日内完成。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④替代限制：为更有效控制基金的跟踪偏离度和跟踪误差，基金管理人可规定投资者使用可以现金替代的比例合计不得超过申购基金份额资产净值的一定比例。现金替代比例的计算公式为：</w:t>
      </w:r>
    </w:p>
    <w:p>
      <w:pPr>
        <w:autoSpaceDE w:val="0"/>
        <w:autoSpaceDN w:val="0"/>
        <w:adjustRightInd w:val="0"/>
        <w:snapToGrid w:val="0"/>
        <w:spacing w:line="360" w:lineRule="auto"/>
        <w:ind w:firstLine="480" w:firstLineChars="200"/>
        <w:rPr>
          <w:rFonts w:ascii="宋体" w:hAnsi="宋体"/>
          <w:szCs w:val="24"/>
        </w:rPr>
      </w:pPr>
      <w:r>
        <w:rPr>
          <w:rFonts w:ascii="宋体" w:hAnsi="宋体"/>
          <w:kern w:val="0"/>
          <w:sz w:val="24"/>
        </w:rPr>
        <w:drawing>
          <wp:inline distT="0" distB="0" distL="0" distR="0">
            <wp:extent cx="5372100" cy="55626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5212566102420208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372100" cy="55626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其中，根据上海证券交易所的相关规则，上式中“该证券参考价格”定义为“该证券前一交易日除权除息后的收盘价”。如果上海证券交易所对上式中“该证券参考价格”的定义以及现金替代比例计算公式发生变化，以上海证券交易所的最新规则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（3）必须现金替代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①适用情形：必须现金替代的证券一般是由于标的指数调整，即将被剔除的成份证券，或基金管理人出于保护持有人利益等原因认为有必要实行必须现金替代的成份证券。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②替代金额：对于必须现金替代的证券，基金管理人将在申购赎回清单中公告替代的一定数量的现金，即“固定替代金额”。固定替代金额的计算方法为申购赎回清单中该证券的数量乘以其T日预计开盘价。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5、预估现金部分相关内容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预估现金部分是指为便于计算基金份额参考净值及申购赎回代理机构预先冻结申请申购、赎回的投资者的相应资金，由基金管理人计算的现金数额。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本基金T日申购赎回清单中公告预估现金部分计算公式为：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T日预估现金部分＝T-1日最小申购赎回单位的基金资产净值－（申购赎回清单中必须用现金替代的固定替代金额+申购赎回清单中可以用现金替代成份证券的数量与T日预计开盘价相乘之和+申购赎回清单中禁止用现金替代成份证券的数量与T日预计开盘价相乘之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其中，T日预计开盘价主要根据交易所提供的标的指数成份证券的预计开盘价确定。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另外，若T日为基金分红除息日，则计算公式中的“T-1日最小申购赎回单位的基金资产净值”需扣减相应的收益分配数额。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预估现金部分的数值可能为正、为负或为零。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6、申购赎回清单现金差额相关内容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T日现金差额在T+1日的申购赎回清单中公告，其计算公式为：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7、申购赎回清单的格式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申购赎回清单的格式举例如下：</w:t>
      </w:r>
    </w:p>
    <w:tbl>
      <w:tblPr>
        <w:tblStyle w:val="14"/>
        <w:tblW w:w="5000" w:type="pct"/>
        <w:tblInd w:w="0" w:type="dxa"/>
        <w:tblLayout w:type="autofit"/>
        <w:tblCellMar>
          <w:top w:w="0" w:type="dxa"/>
          <w:left w:w="0" w:type="dxa"/>
          <w:bottom w:w="0" w:type="dxa"/>
          <w:right w:w="0" w:type="dxa"/>
        </w:tblCellMar>
      </w:tblPr>
      <w:tblGrid>
        <w:gridCol w:w="760"/>
        <w:gridCol w:w="1582"/>
        <w:gridCol w:w="1582"/>
        <w:gridCol w:w="1582"/>
        <w:gridCol w:w="1582"/>
        <w:gridCol w:w="1582"/>
      </w:tblGrid>
      <w:tr>
        <w:tblPrEx>
          <w:tblCellMar>
            <w:top w:w="0" w:type="dxa"/>
            <w:left w:w="0" w:type="dxa"/>
            <w:bottom w:w="0" w:type="dxa"/>
            <w:right w:w="0" w:type="dxa"/>
          </w:tblCellMar>
        </w:tblPrEx>
        <w:trPr>
          <w:cantSplit/>
          <w:trHeight w:val="375" w:hRule="atLeast"/>
        </w:trPr>
        <w:tc>
          <w:tcPr>
            <w:tcW w:w="750" w:type="pct"/>
            <w:gridSpan w:val="6"/>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基本信息</w:t>
            </w:r>
          </w:p>
        </w:tc>
      </w:tr>
      <w:tr>
        <w:tblPrEx>
          <w:tblCellMar>
            <w:top w:w="0" w:type="dxa"/>
            <w:left w:w="0" w:type="dxa"/>
            <w:bottom w:w="0" w:type="dxa"/>
            <w:right w:w="0" w:type="dxa"/>
          </w:tblCellMar>
        </w:tblPrEx>
        <w:trPr>
          <w:cantSplit/>
          <w:trHeight w:val="375" w:hRule="atLeast"/>
        </w:trPr>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最新公告日期</w:t>
            </w:r>
          </w:p>
        </w:tc>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2020年9月10日</w:t>
            </w:r>
          </w:p>
        </w:tc>
      </w:tr>
      <w:tr>
        <w:tblPrEx>
          <w:tblCellMar>
            <w:top w:w="0" w:type="dxa"/>
            <w:left w:w="0" w:type="dxa"/>
            <w:bottom w:w="0" w:type="dxa"/>
            <w:right w:w="0" w:type="dxa"/>
          </w:tblCellMar>
        </w:tblPrEx>
        <w:trPr>
          <w:cantSplit/>
          <w:trHeight w:val="375" w:hRule="atLeast"/>
        </w:trPr>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基金名称</w:t>
            </w:r>
          </w:p>
        </w:tc>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治理ETF</w:t>
            </w:r>
          </w:p>
        </w:tc>
      </w:tr>
      <w:tr>
        <w:tblPrEx>
          <w:tblCellMar>
            <w:top w:w="0" w:type="dxa"/>
            <w:left w:w="0" w:type="dxa"/>
            <w:bottom w:w="0" w:type="dxa"/>
            <w:right w:w="0" w:type="dxa"/>
          </w:tblCellMar>
        </w:tblPrEx>
        <w:trPr>
          <w:cantSplit/>
          <w:trHeight w:val="375" w:hRule="atLeast"/>
        </w:trPr>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基金管理公司名称</w:t>
            </w:r>
          </w:p>
        </w:tc>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交银施罗德基金管理有限公司</w:t>
            </w:r>
          </w:p>
        </w:tc>
      </w:tr>
      <w:tr>
        <w:tblPrEx>
          <w:tblCellMar>
            <w:top w:w="0" w:type="dxa"/>
            <w:left w:w="0" w:type="dxa"/>
            <w:bottom w:w="0" w:type="dxa"/>
            <w:right w:w="0" w:type="dxa"/>
          </w:tblCellMar>
        </w:tblPrEx>
        <w:trPr>
          <w:cantSplit/>
          <w:trHeight w:val="375" w:hRule="atLeast"/>
        </w:trPr>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一级市场基金代码</w:t>
            </w:r>
          </w:p>
        </w:tc>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510011</w:t>
            </w:r>
          </w:p>
        </w:tc>
      </w:tr>
      <w:tr>
        <w:tblPrEx>
          <w:tblCellMar>
            <w:top w:w="0" w:type="dxa"/>
            <w:left w:w="0" w:type="dxa"/>
            <w:bottom w:w="0" w:type="dxa"/>
            <w:right w:w="0" w:type="dxa"/>
          </w:tblCellMar>
        </w:tblPrEx>
        <w:trPr>
          <w:cantSplit/>
          <w:trHeight w:val="375" w:hRule="atLeast"/>
        </w:trPr>
        <w:tc>
          <w:tcPr>
            <w:tcW w:w="750" w:type="pct"/>
            <w:gridSpan w:val="6"/>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2020年9月9日信息内容</w:t>
            </w:r>
          </w:p>
        </w:tc>
      </w:tr>
      <w:tr>
        <w:tblPrEx>
          <w:tblCellMar>
            <w:top w:w="0" w:type="dxa"/>
            <w:left w:w="0" w:type="dxa"/>
            <w:bottom w:w="0" w:type="dxa"/>
            <w:right w:w="0" w:type="dxa"/>
          </w:tblCellMar>
        </w:tblPrEx>
        <w:trPr>
          <w:cantSplit/>
          <w:trHeight w:val="375" w:hRule="atLeast"/>
        </w:trPr>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最小申购、赎回单位的现金余额(单位:元)</w:t>
            </w:r>
          </w:p>
        </w:tc>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-58,713.15</w:t>
            </w:r>
          </w:p>
        </w:tc>
      </w:tr>
      <w:tr>
        <w:tblPrEx>
          <w:tblCellMar>
            <w:top w:w="0" w:type="dxa"/>
            <w:left w:w="0" w:type="dxa"/>
            <w:bottom w:w="0" w:type="dxa"/>
            <w:right w:w="0" w:type="dxa"/>
          </w:tblCellMar>
        </w:tblPrEx>
        <w:trPr>
          <w:cantSplit/>
          <w:trHeight w:val="375" w:hRule="atLeast"/>
        </w:trPr>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最小申购、赎回单位净值(单位:元)</w:t>
            </w:r>
          </w:p>
        </w:tc>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1,336,099.85</w:t>
            </w:r>
          </w:p>
        </w:tc>
      </w:tr>
      <w:tr>
        <w:tblPrEx>
          <w:tblCellMar>
            <w:top w:w="0" w:type="dxa"/>
            <w:left w:w="0" w:type="dxa"/>
            <w:bottom w:w="0" w:type="dxa"/>
            <w:right w:w="0" w:type="dxa"/>
          </w:tblCellMar>
        </w:tblPrEx>
        <w:trPr>
          <w:cantSplit/>
          <w:trHeight w:val="375" w:hRule="atLeast"/>
        </w:trPr>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基金份额净值(单位:元)</w:t>
            </w:r>
          </w:p>
        </w:tc>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1.336</w:t>
            </w:r>
          </w:p>
        </w:tc>
      </w:tr>
      <w:tr>
        <w:tblPrEx>
          <w:tblCellMar>
            <w:top w:w="0" w:type="dxa"/>
            <w:left w:w="0" w:type="dxa"/>
            <w:bottom w:w="0" w:type="dxa"/>
            <w:right w:w="0" w:type="dxa"/>
          </w:tblCellMar>
        </w:tblPrEx>
        <w:trPr>
          <w:cantSplit/>
          <w:trHeight w:val="375" w:hRule="atLeast"/>
        </w:trPr>
        <w:tc>
          <w:tcPr>
            <w:tcW w:w="750" w:type="pct"/>
            <w:gridSpan w:val="6"/>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2020年9月10日信息内容</w:t>
            </w:r>
          </w:p>
        </w:tc>
      </w:tr>
      <w:tr>
        <w:tblPrEx>
          <w:tblCellMar>
            <w:top w:w="0" w:type="dxa"/>
            <w:left w:w="0" w:type="dxa"/>
            <w:bottom w:w="0" w:type="dxa"/>
            <w:right w:w="0" w:type="dxa"/>
          </w:tblCellMar>
        </w:tblPrEx>
        <w:trPr>
          <w:cantSplit/>
          <w:trHeight w:val="375" w:hRule="atLeast"/>
        </w:trPr>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最小申购、赎回单位的预估现金部分(单位:元)</w:t>
            </w:r>
          </w:p>
        </w:tc>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-58,102.15</w:t>
            </w:r>
          </w:p>
        </w:tc>
      </w:tr>
      <w:tr>
        <w:tblPrEx>
          <w:tblCellMar>
            <w:top w:w="0" w:type="dxa"/>
            <w:left w:w="0" w:type="dxa"/>
            <w:bottom w:w="0" w:type="dxa"/>
            <w:right w:w="0" w:type="dxa"/>
          </w:tblCellMar>
        </w:tblPrEx>
        <w:trPr>
          <w:cantSplit/>
          <w:trHeight w:val="375" w:hRule="atLeast"/>
        </w:trPr>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最小申购、赎回单位(单位:份)</w:t>
            </w:r>
          </w:p>
        </w:tc>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1,000,000.00</w:t>
            </w:r>
          </w:p>
        </w:tc>
      </w:tr>
      <w:tr>
        <w:tblPrEx>
          <w:tblCellMar>
            <w:top w:w="0" w:type="dxa"/>
            <w:left w:w="0" w:type="dxa"/>
            <w:bottom w:w="0" w:type="dxa"/>
            <w:right w:w="0" w:type="dxa"/>
          </w:tblCellMar>
        </w:tblPrEx>
        <w:trPr>
          <w:cantSplit/>
          <w:trHeight w:val="375" w:hRule="atLeast"/>
        </w:trPr>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是否需要公布IOPV</w:t>
            </w:r>
          </w:p>
        </w:tc>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是</w:t>
            </w:r>
          </w:p>
        </w:tc>
      </w:tr>
      <w:tr>
        <w:tblPrEx>
          <w:tblCellMar>
            <w:top w:w="0" w:type="dxa"/>
            <w:left w:w="0" w:type="dxa"/>
            <w:bottom w:w="0" w:type="dxa"/>
            <w:right w:w="0" w:type="dxa"/>
          </w:tblCellMar>
        </w:tblPrEx>
        <w:trPr>
          <w:cantSplit/>
          <w:trHeight w:val="375" w:hRule="atLeast"/>
        </w:trPr>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是否允许申购</w:t>
            </w:r>
          </w:p>
        </w:tc>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是</w:t>
            </w:r>
          </w:p>
        </w:tc>
      </w:tr>
      <w:tr>
        <w:tblPrEx>
          <w:tblCellMar>
            <w:top w:w="0" w:type="dxa"/>
            <w:left w:w="0" w:type="dxa"/>
            <w:bottom w:w="0" w:type="dxa"/>
            <w:right w:w="0" w:type="dxa"/>
          </w:tblCellMar>
        </w:tblPrEx>
        <w:trPr>
          <w:cantSplit/>
          <w:trHeight w:val="375" w:hRule="atLeast"/>
        </w:trPr>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是否允许赎回</w:t>
            </w:r>
          </w:p>
        </w:tc>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是</w:t>
            </w:r>
          </w:p>
        </w:tc>
      </w:tr>
      <w:tr>
        <w:tblPrEx>
          <w:tblCellMar>
            <w:top w:w="0" w:type="dxa"/>
            <w:left w:w="0" w:type="dxa"/>
            <w:bottom w:w="0" w:type="dxa"/>
            <w:right w:w="0" w:type="dxa"/>
          </w:tblCellMar>
        </w:tblPrEx>
        <w:trPr>
          <w:cantSplit/>
          <w:trHeight w:val="375" w:hRule="atLeast"/>
        </w:trPr>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现金替代比例上限</w:t>
            </w:r>
          </w:p>
        </w:tc>
        <w:tc>
          <w:tcPr>
            <w:tcW w:w="750" w:type="pct"/>
            <w:gridSpan w:val="3"/>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股票简称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股票数量</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替代标志</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溢价比例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替代金额(单位:元)</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浦发银行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白云机场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华能国际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上港集团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宝钢股份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中国石化</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600029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南方航空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三一重工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600048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保利地产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中国联通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600061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国投资本</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600066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宇通客车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600068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葛洲坝</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600085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同仁堂</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600089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特变电工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上汽集团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国金证券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东方航空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中国卫星</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中国船舶</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600161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天坛生物</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600171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上海贝岭</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600176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中国巨石</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600177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雅戈尔</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600183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生益科技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600188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兖州煤业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600196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复星医药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有研新材</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圆通速递</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600271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航天信息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600309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万华化学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600332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白云山</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600362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江西铜业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600383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金地集团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国电南瑞</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片仔癀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士兰微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600489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中金黄金</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烽火通信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600522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中天科技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600535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天士力</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山东黄金</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600588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用友网络</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青岛啤酒</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600660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福耀玻璃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600690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海尔智家</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600737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中粮糖业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600739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辽宁成大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600741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华域汽车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600795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国电电力</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600875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东方电气</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国投电力</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600887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伊利股份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600895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张江高科</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长江电力</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江苏银行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600958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600977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中国电影</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600999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601006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大秦铁路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南京银行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601018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宁波港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601088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中国神华</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601111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中国国航</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601166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兴业银行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601186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中国铁建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601211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国泰君安</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601229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上海银行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601231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环旭电子</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601238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广汽集团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中国平安</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交通银行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必须</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463.000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新华保险</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601390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中国中铁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工商银行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601555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东吴证券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中国太保</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上海医药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中国中冶</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中国人寿</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601668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中国建筑</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601669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中国电建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601727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上海电气</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601766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中国中车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中国交建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中海油服</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光大银行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601857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中国石油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601877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正泰电器</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601899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紫金矿业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中远海控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601939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建设银行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601985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中国核电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601988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601989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中国重工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中信银行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人民网</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603444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吉比特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必须</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56489.000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603993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洛阳钼业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bl>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（八）暂停申购、赎回的情形及处理方式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发生下列情况时，基金管理人可暂停接受投资者的申购、赎回申请：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（1）因不可抗力导致基金无法接受申购、赎回；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（2）因特殊原因（如上海证券交易所决定临时停市），导致基金管理人无法计算当日的基金资产净值；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（3）发生基金合同规定的暂停基金资产估值的情况；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（4）上海证券交易所、注册登记机构等因异常情况无法办理申购、赎回；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当前一估值日基金资产净值50%以上的资产出现无可参考的活跃市场价格且采用估值技术仍导致公允价值存在重大不确定性时，经与基金托管人协商确认后，基金管理人应当暂停接受基金申购申请、暂停接受基金赎回申请或延缓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（6）法律法规、上海证券交易所规定或中国证监会认定的其他情形。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由于技术系统设置原因，在发生暂停申购或赎回的情形之一时，本基金的申购和赎回可能同时暂停。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上述情形之一时，基金管理人应在规定期限内在指定媒介上刊登暂停公告。已接受的赎回申请，基金管理人应当足额兑付。在暂停申购、赎回的情况消除时，基金管理人应及时恢复申购、赎回业务的办理，并予以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（九）暂停申购或赎回的公告和重新开放申购或赎回的公告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1、发生上述暂停申购或赎回情况的，基金管理人应在规定期限内在指定媒介上刊登暂停公告。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如发生暂停的时间为1日但少于两周，暂停结束，基金重新开放申购或赎回时，基金管理人应依照《信息披露办法》的有关规定，在指定媒介上刊登基金重新开放申购或赎回公告，并公告最近1个开放日的基金份额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如发生暂停的时间超过两周，暂停期间，基金管理人应每2周至少刊登暂停公告1次。暂停结束，基金重新开放申购或赎回时，基金管理人应依照《信息披露办法》的有关规定在指定媒介上刊登基金重新开放申购或赎回公告，并公告最近1个开放日的基金份额净值。</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（十）基金的非交易过户等其他业务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注册登记机构可依据其业务规则，受理基金份额的非交易过户、冻结与解冻等业务，并收取一定的手续费用。</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（十一）集合申购和其他服务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在条件允许时，基金管理人可开放集合申购，即允许多个投资者集合其持有的组合证券，共同构成最小申购赎回单位或其整数倍，进行申购。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在条件允许时，基金管理人也可采取其他合理的申购、赎回方式，并于新的申购、赎回方式开始执行前的至少三个工作日予以公告。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基金管理人指定的代理机构可依据基金合同开展其他服务，双方需签订书面委托代理协议，并报中国证监会备案。</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3" w:name="_Toc54104389"/>
      <w:r>
        <w:rPr>
          <w:rFonts w:ascii="Times New Roman" w:hAnsi="Times New Roman"/>
          <w:sz w:val="30"/>
        </w:rPr>
        <w:t>十一、基金的投资</w:t>
      </w:r>
      <w:bookmarkEnd w:id="13"/>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（一）投资目标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紧密跟踪标的指数，追求跟踪偏离度与跟踪误差最小化。</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（二）投资理念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遵循指数化投资理念，以反映上海证券市场中规模大、流动性好、公司治理状况良好的股票整体收益状况的上证180公司治理指数作为标的指数，采用被动式指数化投资实现跟踪偏离度与跟踪误差的最小化，帮助投资者以较低的成本获取与标的指数同步的收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（三）投资范围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本基金以标的指数成份股</w:t>
      </w:r>
      <w:r>
        <w:rPr>
          <w:rFonts w:hint="eastAsia" w:ascii="Times New Roman" w:hAnsi="Times New Roman"/>
          <w:bCs/>
          <w:sz w:val="24"/>
        </w:rPr>
        <w:t>（含存托凭证）</w:t>
      </w:r>
      <w:r>
        <w:rPr>
          <w:rFonts w:ascii="Times New Roman" w:hAnsi="Times New Roman"/>
          <w:sz w:val="24"/>
        </w:rPr>
        <w:t>、备选成份股</w:t>
      </w:r>
      <w:r>
        <w:rPr>
          <w:rFonts w:hint="eastAsia" w:ascii="Times New Roman" w:hAnsi="Times New Roman"/>
          <w:bCs/>
          <w:sz w:val="24"/>
        </w:rPr>
        <w:t>（含存托凭证）</w:t>
      </w:r>
      <w:r>
        <w:rPr>
          <w:rFonts w:ascii="Times New Roman" w:hAnsi="Times New Roman"/>
          <w:sz w:val="24"/>
        </w:rPr>
        <w:t>为主要投资对象，把全部或接近全部的基金资产用于跟踪标的指数的表现，正常情况下指数化投资比例，即投资于标的指数成份股</w:t>
      </w:r>
      <w:r>
        <w:rPr>
          <w:rFonts w:hint="eastAsia" w:ascii="Times New Roman" w:hAnsi="Times New Roman"/>
          <w:bCs/>
          <w:sz w:val="24"/>
        </w:rPr>
        <w:t>（含存托凭证）</w:t>
      </w:r>
      <w:r>
        <w:rPr>
          <w:rFonts w:ascii="Times New Roman" w:hAnsi="Times New Roman"/>
          <w:sz w:val="24"/>
        </w:rPr>
        <w:t>和备选成份股</w:t>
      </w:r>
      <w:r>
        <w:rPr>
          <w:rFonts w:hint="eastAsia" w:ascii="Times New Roman" w:hAnsi="Times New Roman"/>
          <w:bCs/>
          <w:sz w:val="24"/>
        </w:rPr>
        <w:t>（含存托凭证）</w:t>
      </w:r>
      <w:r>
        <w:rPr>
          <w:rFonts w:ascii="Times New Roman" w:hAnsi="Times New Roman"/>
          <w:sz w:val="24"/>
        </w:rPr>
        <w:t>的资产比例，不低于基金资产净值的95%。此外，为更好地实现投资目标，本基金也可少量投资于新股</w:t>
      </w:r>
      <w:r>
        <w:rPr>
          <w:rFonts w:hint="eastAsia" w:ascii="Times New Roman" w:hAnsi="Times New Roman"/>
          <w:bCs/>
          <w:sz w:val="24"/>
        </w:rPr>
        <w:t>（含存托凭证）</w:t>
      </w:r>
      <w:r>
        <w:rPr>
          <w:rFonts w:ascii="Times New Roman" w:hAnsi="Times New Roman"/>
          <w:sz w:val="24"/>
        </w:rPr>
        <w:t>、债券及中国证监会允许基金投资的其它金融工具。如因标的指数成份股调整、基金份额申购赎回清单内现金替代、现金差额等因素导致基金投资比例不符合上述标准的，基金管理人将在10个交易日内进行调整。法律法规或监管机构日后允许本基金投资的其他品种（如股指期货等），基金管理人在履行适当程序后，可以将其纳入投资范围。</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（四）投资策略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本基金投资存托凭证的策略依照境内上市交易的股票投资策略执行。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法律法规或监管机构日后允许本基金投资的其他品种（如股指期货等），基金管理人在履行适当程序后，可以将其纳入投资范围。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1、决策依据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有关法律法规、基金合同和标的指数的相关规定是基金管理人运用基金财产的决策依据。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2、决策和交易机制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本基金实行投资决策委员会领导下的基金经理负责制。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投资决策委员会的主要职责是决定有关指数重大调整的应对决策、其他重大组合调整决策以及重大的单项投资决策。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基金经理的主要职责是决定日常指数跟踪维护过程中的组合构建、调整决策以及每日申购赎回清单的编制决策。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中央交易室负责交易执行和一线监控。通过严格的交易制度和实时的一线监控功能，保证基金经理的投资指令在合法、合规的前提下得到高效的执行。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3、投资程序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研究、决策、组合构建、交易、评估及组合维护的有机配合共同构成了本基金的投资管理程序。严格的投资管理程序可以保证投资理念的正确执行，避免重大风险的发生。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（2）投资决策：投资决策委员会依据量化投资部提供的研究报告，定期召开或遇重大事项时召开投资决策会议，决策相关事项。基金经理根据投资决策委员会的决议，每日进行基金投资管理的日常决策。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（4）交易执行：中央交易室负责具体的交易执行，同时履行一线监控的职责。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组合监控与调整：基金经理将跟踪标的指数变动，结合成份股基本面情况、成份股公司行为、流动性状况、基金申购和赎回的现金流量情况以及组合投资绩效评估的结果等，采取适当的跟踪技术对投资组合进行监控和调整，密切跟踪标的指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基金管理人在确保基金份额持有人利益的前提下有权根据环境变化和实际需要对上述投资管理程序做出调整，并在基金招募说明书更新中公告。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（五）投资组合管理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为达到紧密跟踪标的指数的投资目标，本基金将以全部或接近全部的基金资产，按照标的指数的权重比例分散投资于各成份股。正常情况下指数化投资比例，即投资于标的指数成份股和备选成份股的资产比例，不低于基金资产净值的95%。本基金将在基金合同生效之日起3个月内达到这一投资比例。此后，如因标的指数成分股调整、基金申购或赎回带来现金等因素导致基金不符合这一投资比例的，基金管理人将在10个交易日内进行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1、投资组合的建立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基金管理人构建投资组合的过程主要分为三步：确定目标组合、确定建仓策略和逐步调整。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（1）确定目标组合：基金管理人根据完全复制成份股权重的方法确定目标组合。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（2）确定建仓策略：基金经理根据对成份股流动性、公司行为、基本面等因素的分析，确定合理的建仓策略。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（3）逐步调整：通过完全复制法最终确定目标组合之后，基金经理在规定时间内采用适当的手段构建和调整实际组合直至达到跟踪指数要求。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2、日常投资组合管理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（2）标的指数的跟踪与分析：由于各种原因，跟踪标的指数的编制方法可能会发生调整，分析这种调整对所跟踪标的指数的影响，并制定相应的应对方案。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（3）每日申购赎回情况的跟踪与分析：跟踪本基金申购和赎回信息，分析其对组合的影响。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（4）组合持有证券、现金头寸及流动性分析：基金经理分析实际组合与目标组合的差异及其原因，并进行成份股调整的流动性分析。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（5）组合调整：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 利用数量化分析模型，找出将实际组合调整到目标组合的最优方案，确定组合调整及交易策略。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 如发生成份股变动、成份股公司合并及其它重大事项，可提请投资决策委员会召开会议，决定基金的操作策略。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 调整组合，达到目标组合的持仓结构。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（6）复制标的指数并核对，同时根据最新的公司行为信息预测下一交易日指数结构。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（8）根据指数跟踪研究结果及当日最新组合情况进行指数分析及组合分析并进行组合调整计算，进而制定明日交易内容与策略。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（9）以T-1日指数成份股构成及其权重为基础，考虑T日将会发生的上市公司变动等情况，设计T日申购赎回清单并公告。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3、定期投资组合管理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（1）每月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每月末，根据基金合同中基金管理费、基金托管费等的支付要求，及时检查组合中现金的比例，进行支付现金的准备。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每月末，在基金经理会议上对投资操作、组合、跟踪误差等进行分析。分析最近基金组合与标的指数间的跟踪偏离度情况，找出未能有效控制较大偏离的原因。</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每月末，投资决策委员会可对基金的操作进行指导与决策。基金经理根据公司投资决策委员会的决策开展下一阶段的工作。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（2）标的指数调整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根据标的指数的编制规则及调整公告，基金经理依据投资决策委员会的决策，在指数成份股调整生效前，分析并确定组合调整策略，尽量减少变更成份股带来的跟踪偏离度和跟踪误差。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4、投资绩效评估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（1）每日，基金经理分析基金的跟踪偏离度。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（2）每月末，量化投资部对本基金的运行情况进行量化评估。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每月末，基金经理根据评估报告分析当月的投资操作、组合状况和跟踪误差等情况，重点分析基金的偏离度和跟踪误差产生原因、现金控制情况、标的指数成份股调整前后的操作、以及成份股未来可能发生的变化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正常市场情况下，本基金日均跟踪偏离度的绝对值不超过0.1%，年跟踪误差不超过2%。如因指数编制规则调整或其他因素导致跟踪偏离度和跟踪误差超过上述范围，基金管理人应采取合理措施避免跟踪偏离度、跟踪误差进一步扩大。</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（六）标的指数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本基金的标的指数为上证180公司治理指数。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上证180公司治理指数由上海证券交易所委托中证指数有限公司管理。上证180公司治理指数的所有权归属上海证券交易所。</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自指数编制机构停止标的指数的编制及发布至解决方案确定期间，基金管理人应按照指数编制机构提供的最近一个交易日的指数信息遵循基金份额持有人利益优先原则维持基金投资运作</w:t>
      </w:r>
      <w:r>
        <w:rPr>
          <w:rFonts w:ascii="Times New Roman" w:hAnsi="Times New Roman"/>
          <w:sz w:val="24"/>
        </w:rPr>
        <w:t>。</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（七）业绩比较基准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本基金的业绩比较基准为标的指数。</w:t>
      </w:r>
      <w:r>
        <w:rPr>
          <w:rFonts w:hint="eastAsia" w:ascii="Times New Roman" w:hAnsi="Times New Roman"/>
          <w:sz w:val="24"/>
        </w:rPr>
        <w:t>若基金标的指数发生变更，基金业绩比较基准随之变更，由基金管理人根据标的指数变更情形履行对应适当程序，并在调整实施前依照《信息披露办法》的有关规定在中国证监会指定媒介上刊登公告</w:t>
      </w:r>
      <w:r>
        <w:rPr>
          <w:rFonts w:ascii="Times New Roman" w:hAnsi="Times New Roman"/>
          <w:sz w:val="24"/>
        </w:rPr>
        <w:t>。</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（八）风险收益特征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（九）投资限制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本基金的投资组合将遵循以下限制：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1、进入全国银行间同业市场的债券回购融入的资金余额不得超过基金资产净值的40%；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5、本基金与私募类证券资管产品及中国证监会认定的其他主体为交易对手开展逆回购交易的，可接受质押品的资质要求应当与本基金合同约定的投资范围保持一致；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6、本基金不得违反基金合同中有关投资范围、投资策略、投资比例的规定；</w:t>
      </w:r>
    </w:p>
    <w:p>
      <w:pPr>
        <w:autoSpaceDE w:val="0"/>
        <w:autoSpaceDN w:val="0"/>
        <w:adjustRightInd w:val="0"/>
        <w:snapToGrid w:val="0"/>
        <w:spacing w:line="360" w:lineRule="auto"/>
        <w:ind w:firstLine="480" w:firstLineChars="200"/>
        <w:rPr>
          <w:rFonts w:ascii="Times New Roman" w:hAnsi="Times New Roman"/>
          <w:bCs/>
          <w:sz w:val="24"/>
        </w:rPr>
      </w:pPr>
      <w:r>
        <w:rPr>
          <w:rFonts w:ascii="Times New Roman" w:hAnsi="Times New Roman"/>
          <w:sz w:val="24"/>
        </w:rPr>
        <w:t>7、</w:t>
      </w:r>
      <w:r>
        <w:rPr>
          <w:rFonts w:hint="eastAsia" w:ascii="Times New Roman" w:hAnsi="Times New Roman"/>
          <w:bCs/>
          <w:sz w:val="24"/>
        </w:rPr>
        <w:t>本基金投资存托凭证的比例限制依照境内上市交易的股票执行；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bCs/>
          <w:sz w:val="24"/>
        </w:rPr>
        <w:t>8</w:t>
      </w:r>
      <w:r>
        <w:rPr>
          <w:rFonts w:hint="eastAsia" w:ascii="Times New Roman" w:hAnsi="Times New Roman"/>
          <w:bCs/>
          <w:sz w:val="24"/>
        </w:rPr>
        <w:t>、</w:t>
      </w:r>
      <w:r>
        <w:rPr>
          <w:rFonts w:ascii="Times New Roman" w:hAnsi="Times New Roman"/>
          <w:sz w:val="24"/>
        </w:rPr>
        <w:t>法律法规或监管部门对上述比例限制另有规定的，从其规定。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自基金合同生效之日起3个月内使基金的投资组合比例符合基金合同的约定。在符合相关法律法规规定的前提下，除上述第4、5项外，因证券市场波动、上市公司合并、基金规模变动、标的指数成分股调整、基金申购或赎回带来现金等非本基金管理人的因素致使基金的投资组合不符合上述规定的投资比例的，基金管理人应当在10个交易日内进行调整。法律法规或监管部门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若法律法规或监管部门取消上述限制，履行适当程序后，本基金投资可不受上述规定限制。</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（十）禁止行为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为维护基金份额持有人的合法权益，本基金禁止从事下列行为：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1、承销证券；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2、向他人贷款或者提供担保；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3、从事承担无限责任的投资；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4、买卖其他基金份额，但是国务院另有规定的除外；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5、向基金管理人、基金托管人出资或者买卖基金管理人、基金托管人发行的股票或者债券；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6、买卖与基金管理人、基金托管人有控股关系的股东或者与基金管理人、基金托管人有其他重大利害关系的公司发行的证券或者承销期内承销的证券；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7、从事内幕交易、操纵证券交易价格及其他不正当的证券交易活动；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8、依照法律法规有关规定，由中国证监会规定禁止的其他活动。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对于因上述5、6 项情形导致无法投资的标的指数成份股或备选成份股，基金管理人将在严格控制跟踪误差的前提下，将结合使用其他合理方法进行适当替代。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若法律法规或监管部门取消上述禁止性规定，履行适当程序后，本基金投资可不受上述规定限制。</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（十一)基金管理人代表基金行使股东权利的处理原则及方法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1、基金管理人按照国家有关规定代表基金独立行使股东权利，保护基金份额持有人的利益；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2、不谋求对上市公司的控股，不参与所投资上市公司的经营管理；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3、有利于基金财产的安全与增值；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4、不通过关联交易为自身、雇员、授权代理人或任何存在利害关系的第三人牟取任何不当利益。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（十二）基金的融资、融券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本基金可以根据有关法律法规和政策的规定进行融资、融券。</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（十三）基金投资组合报告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本基金管理人的董事会及董事保证本报告所载资料不存在虚假记载、误导性陈述或重大遗漏，并对其内容的真实性、准确性和完整性承担个别及连带责任。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本基金托管人中国农业银行根据本基金合同规定，于2020年7月20日复核了本报告中的财务指标、净值表现和投资组合报告等内容，保证复核内容不存在虚假记载、误导性陈述或者重大遗漏。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本投资组合报告期为2020年4月1日起至6月30日，所载财务数据未经审计师审计。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 报告期末基金资产组合情况</w:t>
      </w:r>
    </w:p>
    <w:p>
      <w:pPr>
        <w:autoSpaceDE w:val="0"/>
        <w:autoSpaceDN w:val="0"/>
        <w:adjustRightInd w:val="0"/>
        <w:snapToGrid w:val="0"/>
        <w:spacing w:line="360" w:lineRule="auto"/>
        <w:ind w:firstLine="480" w:firstLineChars="200"/>
        <w:jc w:val="right"/>
        <w:rPr>
          <w:rFonts w:ascii="宋体" w:hAnsi="宋体"/>
          <w:szCs w:val="24"/>
        </w:rPr>
      </w:pPr>
      <w:r>
        <w:rPr>
          <w:rFonts w:ascii="Times New Roman" w:hAnsi="Times New Roman"/>
          <w:sz w:val="24"/>
        </w:rPr>
        <w:t>金额单位：人民币元</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283,598,670.36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98.22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283,598,670.36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98.22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5,132,383.19</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其他各项资产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6,766.54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288,737,820.09</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 报告期末按行业分类的股票投资组合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2.1积极投资按行业分类的股票投资组合</w:t>
      </w:r>
    </w:p>
    <w:p>
      <w:pPr>
        <w:autoSpaceDE w:val="0"/>
        <w:autoSpaceDN w:val="0"/>
        <w:adjustRightInd w:val="0"/>
        <w:snapToGrid w:val="0"/>
        <w:spacing w:line="360" w:lineRule="auto"/>
        <w:ind w:firstLine="480" w:firstLineChars="200"/>
        <w:jc w:val="right"/>
        <w:rPr>
          <w:rFonts w:ascii="宋体" w:hAnsi="宋体"/>
          <w:szCs w:val="24"/>
        </w:rPr>
      </w:pPr>
      <w:r>
        <w:rPr>
          <w:rFonts w:ascii="Times New Roman" w:hAnsi="Times New Roman"/>
          <w:sz w:val="24"/>
        </w:rPr>
        <w:t>金额单位：人民币元</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1,955,734.15</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0.68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12,766.32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115,813.20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2,084,313.67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0.72</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2.2指数投资按行业分类的股票投资组合</w:t>
      </w:r>
    </w:p>
    <w:p>
      <w:pPr>
        <w:autoSpaceDE w:val="0"/>
        <w:autoSpaceDN w:val="0"/>
        <w:adjustRightInd w:val="0"/>
        <w:snapToGrid w:val="0"/>
        <w:spacing w:line="360" w:lineRule="auto"/>
        <w:ind w:firstLine="480" w:firstLineChars="200"/>
        <w:jc w:val="right"/>
        <w:rPr>
          <w:rFonts w:ascii="宋体" w:hAnsi="宋体"/>
          <w:szCs w:val="24"/>
        </w:rPr>
      </w:pPr>
      <w:r>
        <w:rPr>
          <w:rFonts w:ascii="Times New Roman" w:hAnsi="Times New Roman"/>
          <w:sz w:val="24"/>
        </w:rPr>
        <w:t>金额单位：人民币元</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16,895,685.18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5.86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68,794,857.43</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23.85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14,196,317.84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4.92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14,752,271.37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2,646,334.68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0.92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10,048,068.48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3.48</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11,962,913.58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133,150,499.21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46.16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8,515,948.92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551,460.00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281,514,356.69</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97.60</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2.3报告期末按行业分类的港股通投资股票投资组合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本基金本报告期末未持有通过港股通投资的股票。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3、报告期末按公允价值占基金资产净值比例大小排序的股票投资明细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3.1报告期末指数投资按公允价值占基金资产净值比例大小排序的前十名股票投资明细</w:t>
      </w:r>
    </w:p>
    <w:tbl>
      <w:tblPr>
        <w:tblStyle w:val="14"/>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中国平安</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606,035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43,270,899.00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577,582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19,476,065.04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6.75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601166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兴业银行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700,662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11,056,446.36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3.83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600887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伊利股份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341,100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10,618,443.00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3.68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长江电力</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492,540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9,328,707.60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3.23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工商银行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1,793,151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8,929,891.98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3.10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浦发银行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656,945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6,950,478.10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2.41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三一重工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330,338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6,197,140.88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600048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保利地产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400,859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5,924,696.02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601668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中国建筑</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1,174,525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5,602,484.25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1.94</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3.2报告期末积极投资按公允价值占基金资产净值比例大小排序的前五名股票投资明细</w:t>
      </w:r>
    </w:p>
    <w:tbl>
      <w:tblPr>
        <w:tblStyle w:val="14"/>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688106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金宏气体</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459,096.00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688558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国盛智科</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8,488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376,018.40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688189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南新制药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5,031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252,606.51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688080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映翰通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193,779.74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688516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奥特维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3,440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148,264.00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 报告期末按债券品种分类的债券投资组合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本基金本报告期末未持有债券。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 报告期末按公允价值占基金资产净值比例大小排序的前五名债券投资明细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本基金本报告期末未持有债券。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6、报告期末按公允价值占基金资产净值比例大小排序的前十名资产支持证券投资明细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本基金本报告期末未持有资产支持证券。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 报告期末按公允价值占基金资产净值比例大小排序的前五名贵金属投资明细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本基金本报告期末未持有贵金属。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8、报告期末按公允价值占基金资产净值比例大小排序的前五名权证投资明细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本基金本报告期末未持有权证。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9、报告期末本基金投资的股指期货交易情况说明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本基金本报告期末未持有股指期货。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10、报告期末本基金投资的国债期货交易情况说明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本基金本报告期末未持有国债期货。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11、投资组合报告附注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11.1 报告期内本基金投资的前十名证券的发行主体未被监管部门立案调查，在本报告编制日前一年内本基金投资的前十名证券的发行主体未受到公开谴责和处罚。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11.2 本基金投资的前十名股票中，没有超出基金合同规定的备选股票库之外的股票。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11.3 其他资产构成</w:t>
      </w:r>
    </w:p>
    <w:p>
      <w:pPr>
        <w:autoSpaceDE w:val="0"/>
        <w:autoSpaceDN w:val="0"/>
        <w:adjustRightInd w:val="0"/>
        <w:snapToGrid w:val="0"/>
        <w:spacing w:line="360" w:lineRule="auto"/>
        <w:ind w:firstLine="480" w:firstLineChars="200"/>
        <w:jc w:val="right"/>
        <w:rPr>
          <w:rFonts w:ascii="宋体" w:hAnsi="宋体"/>
          <w:szCs w:val="24"/>
        </w:rPr>
      </w:pPr>
      <w:r>
        <w:rPr>
          <w:rFonts w:ascii="Times New Roman" w:hAnsi="Times New Roman"/>
          <w:sz w:val="24"/>
        </w:rPr>
        <w:t>金额单位：人民币元</w:t>
      </w:r>
    </w:p>
    <w:tbl>
      <w:tblPr>
        <w:tblStyle w:val="14"/>
        <w:tblW w:w="5000" w:type="pct"/>
        <w:tblInd w:w="0" w:type="dxa"/>
        <w:tblLayout w:type="autofit"/>
        <w:tblCellMar>
          <w:top w:w="0" w:type="dxa"/>
          <w:left w:w="0" w:type="dxa"/>
          <w:bottom w:w="0" w:type="dxa"/>
          <w:right w:w="0" w:type="dxa"/>
        </w:tblCellMar>
      </w:tblPr>
      <w:tblGrid>
        <w:gridCol w:w="1548"/>
        <w:gridCol w:w="4645"/>
        <w:gridCol w:w="2477"/>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5,747.05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1,019.49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6,766.54</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11.4报告期末持有的处于转股期的可转换债券明细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本基金本报告期末未持有处于转股期的可转换债券。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11.5报告期末投资的股票存在流通受限情况的说明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11.5.1报告期末指数投资前十名股票中存在流通受限情况的说明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本基金本报告期末指数投资前十名股票中不存在流通受限情况。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11.5.2报告期末积极投资前五名股票中存在流通受限情况的说明</w:t>
      </w:r>
    </w:p>
    <w:tbl>
      <w:tblPr>
        <w:tblStyle w:val="14"/>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流通受限部分的公允价值(元)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流通受限情况说明</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688106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金宏气体</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459,096.00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688189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南新制药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252,606.51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688080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映翰通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193,779.74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688516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奥特维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148,264.00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限售股</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11.6投资组合报告附注的其他文字描述部分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由于四舍五入的原因，分项之和与合计项之间可能存在尾差。</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4" w:name="_Toc54104390"/>
      <w:r>
        <w:rPr>
          <w:rFonts w:ascii="Times New Roman" w:hAnsi="Times New Roman"/>
          <w:sz w:val="30"/>
        </w:rPr>
        <w:t>十二、基金的业绩</w:t>
      </w:r>
      <w:bookmarkEnd w:id="14"/>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基金业绩截止日为2020年06月30日，所载财务数据未经审计师审计。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基金份额净值增长率及其与同期业绩比较基准收益率的比较</w:t>
      </w:r>
    </w:p>
    <w:tbl>
      <w:tblPr>
        <w:tblStyle w:val="14"/>
        <w:tblW w:w="5000" w:type="pct"/>
        <w:tblInd w:w="0" w:type="dxa"/>
        <w:tblLayout w:type="autofit"/>
        <w:tblCellMar>
          <w:top w:w="0" w:type="dxa"/>
          <w:left w:w="0" w:type="dxa"/>
          <w:bottom w:w="0" w:type="dxa"/>
          <w:right w:w="0" w:type="dxa"/>
        </w:tblCellMar>
      </w:tblPr>
      <w:tblGrid>
        <w:gridCol w:w="1300"/>
        <w:gridCol w:w="1300"/>
        <w:gridCol w:w="1300"/>
        <w:gridCol w:w="1301"/>
        <w:gridCol w:w="1301"/>
        <w:gridCol w:w="1301"/>
        <w:gridCol w:w="867"/>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0.82%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2.52%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0.81%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2020上半年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-6.34%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-10.89%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4.55%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26.69%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21.79%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4.90%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2018年度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-19.34%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-20.66%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2017年度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22.96%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2016年度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-6.48%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1.88%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2015年度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-0.03%</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2014年度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69.15%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65.33%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3.82%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2012年度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11.97%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2011年度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-19.79%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0.37%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2010年度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-19.79%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1.72%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2009年度（自基金合同生效日起至2009年12月31日）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1.61%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2、自基金合同生效以来基金份额累计净值增长率变动及其与同期业绩比较基准收益率变动的比较</w:t>
      </w:r>
    </w:p>
    <w:p>
      <w:pPr>
        <w:autoSpaceDE w:val="0"/>
        <w:autoSpaceDN w:val="0"/>
        <w:adjustRightInd w:val="0"/>
        <w:snapToGrid w:val="0"/>
        <w:spacing w:line="360" w:lineRule="auto"/>
        <w:ind w:firstLine="480" w:firstLineChars="200"/>
        <w:jc w:val="center"/>
        <w:rPr>
          <w:rFonts w:ascii="宋体" w:hAnsi="宋体"/>
          <w:szCs w:val="24"/>
        </w:rPr>
      </w:pPr>
      <w:r>
        <w:rPr>
          <w:rFonts w:ascii="Times New Roman" w:hAnsi="Times New Roman"/>
          <w:sz w:val="24"/>
        </w:rPr>
        <w:t>上证180公司治理交易型开放式指数证券投资基金</w:t>
      </w:r>
    </w:p>
    <w:p>
      <w:pPr>
        <w:autoSpaceDE w:val="0"/>
        <w:autoSpaceDN w:val="0"/>
        <w:adjustRightInd w:val="0"/>
        <w:snapToGrid w:val="0"/>
        <w:spacing w:line="360" w:lineRule="auto"/>
        <w:ind w:firstLine="480" w:firstLineChars="200"/>
        <w:jc w:val="center"/>
        <w:rPr>
          <w:rFonts w:ascii="宋体" w:hAnsi="宋体"/>
          <w:szCs w:val="24"/>
        </w:rPr>
      </w:pPr>
      <w:r>
        <w:rPr>
          <w:rFonts w:ascii="Times New Roman" w:hAnsi="Times New Roman"/>
          <w:sz w:val="24"/>
        </w:rPr>
        <w:t>份额累计净值增长率与业绩比较基准收益率历史走势对比图</w:t>
      </w:r>
    </w:p>
    <w:p>
      <w:pPr>
        <w:autoSpaceDE w:val="0"/>
        <w:autoSpaceDN w:val="0"/>
        <w:adjustRightInd w:val="0"/>
        <w:snapToGrid w:val="0"/>
        <w:spacing w:line="360" w:lineRule="auto"/>
        <w:ind w:firstLine="480" w:firstLineChars="200"/>
        <w:jc w:val="center"/>
        <w:rPr>
          <w:rFonts w:ascii="宋体" w:hAnsi="宋体"/>
          <w:szCs w:val="24"/>
        </w:rPr>
      </w:pPr>
      <w:r>
        <w:rPr>
          <w:rFonts w:ascii="Times New Roman" w:hAnsi="Times New Roman"/>
          <w:sz w:val="24"/>
        </w:rPr>
        <w:t>（2009年9月25日至2020年06月30日）</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kern w:val="0"/>
          <w:sz w:val="24"/>
        </w:rPr>
        <w:drawing>
          <wp:inline distT="0" distB="0" distL="0" distR="0">
            <wp:extent cx="5585460" cy="3291840"/>
            <wp:effectExtent l="0" t="0" r="0" b="381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212566102420208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85460" cy="329184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注：本基金建仓期为自基金合同生效日起的3个月。截至建仓期结束，本基金各项资产配置比例符合基金合同及招募说明书有关投资比例的约定。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5" w:name="_Toc54104391"/>
      <w:r>
        <w:rPr>
          <w:rFonts w:ascii="Times New Roman" w:hAnsi="Times New Roman"/>
          <w:sz w:val="30"/>
        </w:rPr>
        <w:t>十三、基金的财产</w:t>
      </w:r>
      <w:bookmarkEnd w:id="15"/>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（一）基金资产总值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基金资产总值是指基金拥有的各类有价证券、银行存款本息、基金应收款项以及其他资产的价值总和。</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基金资产净值是指基金资产总值减去基金负债后的金额。</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（三）基金财产的账户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（四）基金财产的保管与处分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基金财产的债权，不得与基金管理人、基金托管人固有财产的债务相抵销；不同基金财产的债权债务，不得相互抵销。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除依据《基金法》、基金合同及其他有关规定处分外，基金财产不得被处分。非因基金财产本身承担的债务，不得对基金财产强制执行。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6" w:name="_Toc54104392"/>
      <w:r>
        <w:rPr>
          <w:rFonts w:ascii="Times New Roman" w:hAnsi="Times New Roman"/>
          <w:sz w:val="30"/>
        </w:rPr>
        <w:t>十四、基金资产的估值</w:t>
      </w:r>
      <w:bookmarkEnd w:id="16"/>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（一）估值目的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基金资产的估值目的是客观、准确地反映基金相关金融资产的公允价值，并为基金份额提供计价依据。</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（二）估值日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本基金的估值日为相关的证券交易场所的正常营业日，以及国家法律法规规定需要对外披露基金净值的非营业日。</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（三）估值对象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基金依法拥有的股票、债券、权证及其他基金资产。</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1、股票估值方法：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（1）上市股票的估值：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（2）未上市股票的估值：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 首次发行未上市的股票，采用估值技术确定公允价值，在估值技术难以可靠计量公允价值的情况下，按成本价估值；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 送股、转增股、配股和公开增发新股等发行未上市的股票，按估值日在证券交易所上市的同一股票的市价进行估值；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 首次公开发行有明确锁定期的股票，同一股票在交易所上市后，按估值日在证券交易所上市的同一股票的市价进行估值；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 非公开发行的且在发行时明确一定期限锁定期的股票，按监管机构或行业协会有关规定确定公允价值。</w:t>
      </w:r>
    </w:p>
    <w:p>
      <w:pPr>
        <w:autoSpaceDE w:val="0"/>
        <w:autoSpaceDN w:val="0"/>
        <w:adjustRightInd w:val="0"/>
        <w:snapToGrid w:val="0"/>
        <w:spacing w:line="360" w:lineRule="auto"/>
        <w:ind w:firstLine="480" w:firstLineChars="200"/>
        <w:rPr>
          <w:rFonts w:ascii="Times New Roman" w:hAnsi="Times New Roman"/>
          <w:bCs/>
          <w:sz w:val="24"/>
        </w:rPr>
      </w:pPr>
      <w:r>
        <w:rPr>
          <w:rFonts w:ascii="Times New Roman" w:hAnsi="Times New Roman"/>
          <w:sz w:val="24"/>
        </w:rPr>
        <w:t>（3）</w:t>
      </w:r>
      <w:r>
        <w:rPr>
          <w:rFonts w:hint="eastAsia" w:ascii="Times New Roman" w:hAnsi="Times New Roman"/>
          <w:bCs/>
          <w:sz w:val="24"/>
        </w:rPr>
        <w:t>本基金投资存托凭证的估值核算依照境内上市交易的股票执行。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bCs/>
          <w:sz w:val="24"/>
        </w:rPr>
        <w:t>（</w:t>
      </w:r>
      <w:r>
        <w:rPr>
          <w:rFonts w:ascii="Times New Roman" w:hAnsi="Times New Roman"/>
          <w:bCs/>
          <w:sz w:val="24"/>
        </w:rPr>
        <w:t>4</w:t>
      </w:r>
      <w:r>
        <w:rPr>
          <w:rFonts w:hint="eastAsia" w:ascii="Times New Roman" w:hAnsi="Times New Roman"/>
          <w:bCs/>
          <w:sz w:val="24"/>
        </w:rPr>
        <w:t>）</w:t>
      </w:r>
      <w:r>
        <w:rPr>
          <w:rFonts w:ascii="Times New Roman" w:hAnsi="Times New Roman"/>
          <w:sz w:val="24"/>
        </w:rPr>
        <w:t>在任何情况下，基金管理人如采用本项第（1）－（3）小项规定的方法对基金资产进行估值，均应被认为采用了适当的估值方法。但是，如果基金管理人认为按本项第（1）－（3）小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2、债券估值方法：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（1）交易所市场上市交易或挂牌转让的固定收益品种（另有规定的除外），选取第三方估值机构提供的相应品种当日的估值净价进行估值。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（3）首次发行未上市债券采用估值技术确定的公允价值进行估值，在估值技术难以可靠计量公允价值的情况下，按成本估值。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（4）交易所以大宗交易方式转让的资产支持证券，采用估值技术确定公允价值，在估值技术难以可靠计量公允价值的情况下，按成本进行后续计量。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（5）在全国银行间债券市场交易的债券、资产支持证券等固定收益品种，采用估值技术确定公允价值。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（6）同一债券同时在两个或两个以上市场交易的，按债券所处的市场分别估值。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3、权证估值办法：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（2）首次发行未上市的权证，采用估值技术确定公允价值，在估值技术难以可靠计量公允价值的情况下，按成本估值。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（3）因持有股票而享有的配股权，以及停止交易、但未行权的权证，采用估值技术确定公允价值进行估值。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4、其他有价证券等资产按国家有关规定进行估值。</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（五）估值程序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（六）估值错误的处理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基金管理人和基金托管人将采取必要、适当、合理的措施确保基金资产估值的准确性、及时性。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基金合同的当事人应按照以下约定处理：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1、差错类型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运作过程中，如果由于基金管理人或基金托管人或注册登记机构或代销机构或投资者自身的过错造成差错，导致其他当事人遭受损失的，差错的责任人应当对由于该差错遭受损失的当事人（“受损方”）按下述“差错处理原则”给予赔偿，承担赔偿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2、差错处理原则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（2）差错的责任方对可能导致有关当事人的直接损失负责，不对间接损失负责，并且仅对差错的有关直接当事人负责，不对第三方负责；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（4）差错调整采用尽量恢复至假设未发生差错的正确情形的方式；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（7）按法律法规规定的其他原则处理差错。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3、差错处理程序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差错被发现后，有关的当事人应当及时进行处理，处理的程序如下：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（1）查明差错发生的原因，列明所有的当事人，并根据差错发生的原因确定差错的责任方；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（2）根据差错处理原则或当事人协商的方法对因差错造成的损失进行评估；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（3）根据差错处理原则或当事人协商的方法由差错的责任方进行更正和赔偿损失；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（4）根据差错处理的方法，需要修改基金注册登记机构交易数据的，由基金注册登记机构进行更正，并就差错的更正向有关当事人进行确认。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4、基金份额净值差错处理的原则和方法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当基金份额净值小数点后3位以内（含第3位）发生差错时，视为基金份额净值错误；基金份额净值出现错误时，基金管理人应当立即予以纠正，通报基金托管人，并采取合理的措施防止损失进一步扩大；当错误达到或超过基金资产净值的0.25%时，基金管理人应当及时通知基金托管人并报中国证监会；错误偏差达到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（2）当基金份额净值计算差错给基金和基金份额持有人造成损失需要进行赔偿时，基金管理人和基金托管人应根据实际情况界定双方承担的责任，经确认后按以下条款进行赔偿：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 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其中基金管理人承担50%，基金托管人承担50%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 由于基金管理人提供的信息错误（包括但不限于基金申购或赎回金额等），进而导致基金份额净值计算错误而引起的基金份额持有人和基金的损失，由基金管理人负责赔付。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（3）基金管理人和基金托管人由于各自技术系统设置而产生的净值计算尾差，以基金管理人计算结果为准。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（4）前述内容如法律法规或者监管部门另有规定的，从其规定。如果行业有通行做法，双方当事人应本着平等和保护基金份额持有人利益的原则进行协商。</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（七）暂停估值的情形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1、基金投资所涉及的证券交易所遇法定节假日或因其他原因暂停营业时；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2、因不可抗力或其他情形致使基金管理人、基金托管人无法准确评估基金资产价值时；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3、当前一估值日基金资产净值50%以上的资产出现无可参考的活跃市场价格且采用估值技术仍导致公允价值存在重大不确定性时，经与基金托管人协商确认后，基金管理人应当暂停估值；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4、中国证监会和基金合同认定的其他情形。</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（八）基金净值的确认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基金份额净值的计算精确到0.001元，小数点后第四位四舍五入。国家另有规定的，从其规定。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（九）特殊情形的处理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1、基金管理人或基金托管人按股票估值方法的第（4）项、债券估值方法的第（7）项、权证估值方法的第（4）项进行估值时，所造成的误差不作为基金资产估值错误处理。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7" w:name="_Toc54104393"/>
      <w:r>
        <w:rPr>
          <w:rFonts w:ascii="Times New Roman" w:hAnsi="Times New Roman"/>
          <w:sz w:val="30"/>
        </w:rPr>
        <w:t>十五、基金的收益与分配</w:t>
      </w:r>
      <w:bookmarkEnd w:id="17"/>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（一）基金利润的构成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1、买卖证券差价；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2、基金投资所得红利、股息、债券利息；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3、银行存款利息；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4、已实现的其他合法收入。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因运用基金财产带来的成本或费用的节约应计入收益。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（二）基金净收益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基金净收益为基金利润扣除按国家有关规定可以在基金利润中扣除的费用后的余额。</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（三）收益分配原则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本基金收益分配应遵循下列原则：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1、本基金的每份基金份额享有同等分配权；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2、收益分配时所发生的银行转账或其他手续费用由基金投资者自行承担；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3、若基金合同生效日起不满3个月可不进行收益分配；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4、当基金净值增长率超过标的指数同期增长率达到1%以上时，可进行收益分配；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本基金收益每年最多分配12次，每次基金收益分配比例不低于可供分配利润的5%；基金的收益分配比例应当以收益分配基准日可供分配利润为基准计算。收益分配基准日可供分配利润指收益分配基准日资产负债表中未分配利润与未分配利润中已实现利润的孰低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7、本基金收益分配仅采取现金分红一种收益分配方式；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8、法律法规或监管机构另有规定的，从其规定。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（四）基金收益分配数额的确定原则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1、在收益评价日，基金管理人计算基金净值增长率和标的指数同期增长率。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净值增长率为收益评价日基金份额净值与基金上市前一日基金份额净值之比减去1乘以100%（期间如发生基金份额折算，则以基金份额折算日为初始日重新计算）；标的指数同期增长率为收益评价日标的指数收盘值与基金上市前一日标的指数收盘值之比减去1乘以100%（期间如发生基金份额折算，则以基金份额折算日为初始日重新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基金管理人将以此计算截至收益评价日基金净值增长率与标的指数净值增长率的差额，当差额超过1%时，基金管理人有权进行收益分配。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2、计算截至收益分配基准日本基金的可供分配利润，并根据前述原则确定收益分配比例及收益分配数额。</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（五）收益分配方案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基金收益分配方案中应载明基金收益分配对象、分配时间、分配数额及比例、分配方式、支付方式等内容。</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（六）收益分配的时间和程序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1、本基金收益分配方案由基金管理人拟定、由基金托管人复核，依照《信息披露办法》的有关规定在指定媒介公告。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2、在分配方案公布后(依据具体方案的规定)，基金管理人就支付的现金红利向基金托管人发送划款指令，基金托管人按照基金管理人的指令及时进行分红资金的划付。</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8" w:name="_Toc54104394"/>
      <w:r>
        <w:rPr>
          <w:rFonts w:ascii="Times New Roman" w:hAnsi="Times New Roman"/>
          <w:sz w:val="30"/>
        </w:rPr>
        <w:t>十六、基金的费用与税收</w:t>
      </w:r>
      <w:bookmarkEnd w:id="18"/>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（一）基金费用的种类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1、基金管理人的管理费；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2、基金托管人的托管费；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3、基金合同生效后的信息披露费用；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4、基金上市费及年费；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5、基金收益分配中发生的费用；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6、基金份额持有人大会费用；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7、基金合同生效后与基金有关的会计师费和律师费；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8、基金的证券交易费用；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9、基金财产拨划支付的银行费用；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10、标的指数许可使用费；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11、按照国家有关规定可以在基金财产中列支的其他费用。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上述基金费用由基金管理人在法律法规规定的范围内按照合理价格确定，法律法规另有规定时从其规定。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（二）基金费用计提方法、计提标准和支付方式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1、与基金运作有关的费用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（1）基金管理人的管理费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在通常情况下，基金管理费按前一日基金资产净值的年费率计提。计算方法如下：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H＝E×年管理费率÷当年天数，本基金年管理费率为0.5%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H为每日应计提的基金管理费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E为前一日基金资产净值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（2）基金托管人的托管费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在通常情况下，基金托管费按前一日基金资产净值的年费率计提。计算方法如下：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H＝E×年托管费率÷当年天数，本基金年托管费率为0.1%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H为每日应计提的基金托管费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E为前一日基金资产净值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（3）标的指数许可使用费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在通常情况下，基金标的指数许可使用费按前一日基金资产净值的年费率计提。计算方法如下：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H＝E×标的指数许可使用费年费率÷当年天数，根据基金管理人与标的指数供应商签订的相应指数许可协议的规定，本基金标的指数许可使用费年费率为0.03%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H为每日应计提的基金标的指数许可使用费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E为前一日基金资产净值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自基金合同生效之日起，基金标的指数许可使用费每日计提，按季支付。根据基金管理人与标的指数供应商签订的相应指数许可协议的规定，当季日均基金资产净值大于人民币5000万元时,标的指数许可使用费的收取下限为每季（自然季度）人民币35,000元，基金当季存续期间不足一季度的，根据实际存续天数按比例计算。当季日均基金资产净值小于或等于人民币5000万元时,无许可使用费的收取下限。由基金管理人向基金托管人发送基金标的指数许可使用费划付指令，经基金托管人复核后于每年1月，4月，7月，10月首日起3个工作日内将上季度标的指数许可使用费从基金财产中一次性支付，若遇法定节假日、休息日，支付日期顺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如果指数使用许可协议约定的指数许可使用费的计算方法、费率和支付方式等发生调整，本基金将采用调整后的方法或费率计算指数使用费。基金管理人应及时按照《信息披露办法》的规定在指定媒介进行公告。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（4）除管理费和托管费之外的基金费用由基金托管人根据其他有关法律法规及相应协议的规定，按费用支出金额支付，列入或摊入当期基金费用。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2、与基金销售有关的费用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本基金申购费的费率水平、计算公式和收取方式详见“基金份额的申购与赎回”一章。</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（2）赎回费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本基金赎回费的费率水平、计算公式和收取方式详见“基金份额的申购与赎回”一章。</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（三）不列入基金费用的项目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（四）基金管理费和托管费的调整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2日在指定媒介上刊登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（五）基金税收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基金和基金份额持有人根据国家法律法规的规定，履行纳税义务。</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9" w:name="_Toc54104395"/>
      <w:r>
        <w:rPr>
          <w:rFonts w:ascii="Times New Roman" w:hAnsi="Times New Roman"/>
          <w:sz w:val="30"/>
        </w:rPr>
        <w:t>十七、基金的会计与审计</w:t>
      </w:r>
      <w:bookmarkEnd w:id="19"/>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（一）基金会计政策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1、基金管理人为本基金的会计责任方；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2、本基金的会计年度为公历每年的1月1日至12月31日；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3、本基金的会计核算以人民币为记账本位币，以人民币元为记账单位；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4、会计制度执行国家有关的会计制度；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5、本基金独立建账、独立核算；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6、基金管理人及基金托管人分别保留完整的会计账目、凭证并进行日常的会计核算，按照有关规定编制基金会计报表；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7、基金托管人定期与基金管理人就基金的会计核算、报表编制等进行核对并书面确认。</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（二）基金的审计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1、基金管理人聘请具有证券、期货相关从业资格的会计师事务所及其注册会计师对本基金年度财务报表及其他规定事项进行审计。会计师事务所及其注册会计师与基金管理人、基金托管人相互独立。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2、会计师事务所更换经办注册会计师时，应事先征得基金管理人同意。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3、基金管理人(或基金托管人)认为有充足理由更换会计师事务所，经基金托管人(或基金管理人)同意后可以更换。更换会计师事务所需按照《信息披露办法》的有关规定在指定媒介公告。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0" w:name="_Toc54104396"/>
      <w:r>
        <w:rPr>
          <w:rFonts w:ascii="Times New Roman" w:hAnsi="Times New Roman"/>
          <w:sz w:val="30"/>
        </w:rPr>
        <w:t>十八、基金的信息披露</w:t>
      </w:r>
      <w:bookmarkEnd w:id="20"/>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本基金的信息披露应符合《基金法》、《运作办法》、《信息披露办法》、《流动性规定》、基金合同及其他有关规定。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本基金信息披露义务人包括基金管理人、基金托管人、召集基金份额持有人大会的基金份额持有人等法律法规和中国证监会规定的自然人、法人和非法人组织。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本基金信息披露义务人承诺公开披露的基金信息，不得有下列行为：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1、虚假记载、误导性陈述或者重大遗漏；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2、对证券投资业绩进行预测；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3、违规承诺收益或者承担损失；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4、诋毁其他基金管理人、基金托管人或者基金份额销售机构；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5、登载任何自然人、法人和非法人组织的祝贺性、恭维性或推荐性的文字；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6、中国证监会禁止的其他行为。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本基金公开披露的信息应采用中文文本。如同时采用外文文本的，基金信息披露义务人应保证不同文本的内容一致。不同文本之间发生歧义的，以中文文本为准。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本基金公开披露的信息采用阿拉伯数字；除特别说明外，货币单位为人民币元。</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（一）公开披露的基金信息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公开披露的基金信息包括：</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1、招募说明书、基金合同、托管协议、基金产品资料概要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基金募集申请经中国证监会核准后，基金管理人在基金份额发售3日前，将招募说明书、基金合同摘要登载在指定报刊和网站上；基金管理人、基金托管人应当将基金合同、托管协议登载在网站上。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(2)基金合同是界定基金合同当事人的各项权利、义务关系，明确基金份额持有人大会召开的规则及具体程序，说明基金产品的特性等涉及基金投资者重大利益的事项的法律文件。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(3)托管协议是界定基金托管人和基金管理人在基金财产保管及基金运作监督等活动中的权利、义务关系的法律文件。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2、基金份额发售公告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基金管理人应当就基金份额发售的具体事宜编制基金份额发售公告，并在披露招募说明书的当日登载于指定报刊和网站上。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3、基金合同生效公告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基金管理人应当在基金合同生效的次日在指定报刊和网站上登载基金合同生效公告。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4、基金开始申购、赎回公告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基金管理人应于申购开始日、赎回开始日前2日在指定报刊和网站上公告。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5、基金份额上市交易公告书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基金份额获准在证券交易所上市交易的，基金管理人应当在基金份额上市交易3个工作日前，将基金份额上市交易公告书登载在指定报刊和网站上。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6、基金净值信息公告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本基金合同生效后，在开始办理基金份额申购或者赎回前，基金管理人应当至少每周在指定网站披露一次基金份额净值和基金份额累计净值。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在开始办理基金份额申购或者赎回后，基金管理人应当在不晚于每个开放日的次日，通过指定网站、申购赎回代理机构网站或者营业网点披露开放日的基金份额净值和基金份额累计净值。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基金管理人应当在不晚于半年度和年度最后一日的次日，在指定网站披露半年度和年度最后一日的基金份额净值和基金份额累计净值。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7、申购赎回清单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在开始办理基金份额申购或者赎回之后，基金管理人应当在每个开放日，通过指定网站、申购赎回代理机构网站或者营业网点公告当日的申购赎回清单。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8、基金定期报告，包括基金年度报告、基金中期报告和基金季度报告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基金管理人应当在季度结束之日起15个工作日内，编制完成基金季度报告，将季度报告登载在指定网站上，并将季度报告提示性公告登载在指定报刊上。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基金合同生效不足2个月的，基金管理人可以不编制当期季度报告、中期报告或者年度报告。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基金管理人应当在基金年度报告和中期报告中披露基金组合资产情况及其流动性风险分析等。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9、临时报告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本基金发生重大事件，有关信息披露义务人应当在2日内编制临时报告书，并登载在指定报刊和指定网站上。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(1)基金份额持有人大会的召开及决定的事项；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(2)基金合同终止、基金清算；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(3)转换基金运作方式、基金合并；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(4)更换基金管理人、基金托管人、注册登记机构，基金改聘会计师事务所；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(5)基金管理人委托基金服务机构代为办理基金的份额登记、核算、估值等事项，基金托管人委托基金服务机构代为办理基金的核算、估值、复核等事项；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(6)基金管理人、基金托管人的法定名称、住所发生变更；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(7)基金管理人变更持有百分之五以上股权的股东、基金管理人的实际控制人变更；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(8)基金募集期延长或提前结束募集；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(9)基金管理人的高级管理人员、基金经理和基金托管人专门基金托管部门负责人发生变动；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(10)基金管理人的董事在最近12个月内变更超过50%，基金管理人、基金托管人专门基金托管部门的主要业务人员在最近12个月内变动超过30%；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(11)涉及基金财产、基金管理业务、基金托管业务的诉讼或仲裁；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 基金管理人或其高级管理人员、基金经理因基金管理业务相关行为受到重大行政处罚、刑事处罚，基金托管人或其专门基金托管部门负责人因基金托管业务相关行为受到重大行政处罚、刑事处罚；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 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(14)基金收益分配事项；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(15)管理费、托管费、申购费、赎回费等费用计提标准、计提方式和费率发生变更；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(16)基金份额净值计价错误达基金份额净值0.5%；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(17)本基金开始办理申购、赎回；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(18)本基金暂停接受申购、赎回申请或重新接受申购、赎回申请；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(19)基金变更标的指数；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(20)基金暂停上市、恢复上市或终止上市；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(21)基金推出新业务或服务；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(22)发生涉及基金申购、赎回事项调整或潜在影响投资者赎回等重大事项时；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(23)基金信息披露义务人认为可能对基金份额持有人权益或者基金份额的价格产生重大影响的其他事项或中国证监会规定的其他事项。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10、澄清公告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本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11、基金份额持有人大会决议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基金份额持有人大会决定的事项，应当依法报中国证监会备案，并予以公告。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12、中国证监会规定的其他信息</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(二)信息披露事务管理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基金信息披露义务人公开披露基金信息，应当符合中国证监会相关基金信息披露内容与格式准则等法律法规的规定。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应当按照相关法律法规、中国证监会的规定和《基金合同》的约定，对基金管理人编制的基金资产净值、基金份额净值、基金份额累计净值、申购赎回清单、基金定期报告、更新的招募说明书、基金产品资料概要、基金清算报告等公开披露的相关基金信息进行复核、审查，并向基金管理人进行书面或电子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基金管理人、基金托管人应当在指定报刊中选择披露信息的报刊。基金管理人、基金托管人应当向中国证监会基金电子披露网站报送拟披露的基金信息，并保证相关报送信息的真实、准确、完整、及时。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为基金信息披露义务人公开披露的基金信息出具审计报告、法律意见书的专业机构，应当制作工作底稿，并将相关档案至少保存到《基金合同》终止后十年。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（三）信息披露文件的存放与查阅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依法必须披露的信息发布后，基金管理人、基金托管人应当按照相关法律法规规定将信息置备于各自住所和基金上市交易的证券交易所，供社会公众查阅、复制。</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（四）本基金信息披露事项以法律法规规定及本章节约定的内容为准。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1" w:name="_Toc54104397"/>
      <w:r>
        <w:rPr>
          <w:rFonts w:ascii="Times New Roman" w:hAnsi="Times New Roman"/>
          <w:sz w:val="30"/>
        </w:rPr>
        <w:t>十九、风险揭示</w:t>
      </w:r>
      <w:bookmarkEnd w:id="21"/>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基金份额持有人须了解并承受以下风险：</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（一）投资本基金的特有风险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1、标的指数回报与股票市场平均回报偏离的风险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标的指数并不能完全代表整个股票市场。标的指数成份股的平均回报率与整个股票市场的平均回报率可能存在偏离。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2、标的指数波动的风险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标的指数成份股的价格可能受到政治因素、经济因素、上市公司经营状况、投资者心理和交易制度等各种因素的影响而波动，导致指数波动，从而使基金收益水平发生变化，产生风险。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3、基金投资组合回报与标的指数回报偏离的风险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以下因素可能使基金投资组合的收益率与标的指数的收益率发生偏离：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1)由于标的指数调整成份股或变更编制方法，使本基金在相应的组合调整中产生跟踪偏离度与跟踪误差。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2)由于标的指数成份股发生配股、增发等行为导致成份股在标的指数中的权重发生变化，使本基金在相应的组合调整中产生跟踪偏离度和跟踪误差。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3)标的指数成份股派发现金红利、新股市值配售收益将导致基金收益率超过标的指数收益率，产生正的跟踪偏离度。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4)由于标的指数成份股停牌、摘牌或流动性差等原因使本基金无法及时调整投资组合或承担冲击成本而产生跟踪偏离度和跟踪误差。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5)因法律法规的限制或其他限制，本基金不能投资于部分标的指数成分股。在使用替代方法，如投资同行业中相关性较高的股票以替代上述投资受限股票时，会产生一定的跟踪偏离度和跟踪误差。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6）基金有投资成本、各种费用及税收，而指数编制不考虑费用和税收，这将导致基金收益率落后于标的指数收益率，产生负的跟踪偏离度。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7)在本基金指数化投资过程中，基金管理人的管理能力，例如跟踪指数的水平、技术手段、买入卖出的时机选择等，都会对本基金的收益产生影响，从而影响本基金对标的指数的跟踪程度。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4、标的指数变更的风险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5、</w:t>
      </w:r>
      <w:r>
        <w:rPr>
          <w:rFonts w:hint="eastAsia" w:ascii="Times New Roman" w:hAnsi="Times New Roman"/>
          <w:sz w:val="24"/>
        </w:rPr>
        <w:t>跟踪误差控制未达约定目标的风险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本基金力争控制本基金日均跟踪偏离度的绝对值不超过0.1%，年跟踪误差不超过2%。但因标的指数编制规则调整或其他因素可能导致跟踪误差超过上述范围，本基金净值表现与指数价格走势可能发生较大偏离。</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6、指数编制机构停止服务的风险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w:t>
      </w:r>
      <w:r>
        <w:rPr>
          <w:rFonts w:hint="eastAsia"/>
          <w:bCs/>
          <w:sz w:val="24"/>
        </w:rPr>
        <w:t>投资人将面临更换基金标的指数、转换运作方式，与其他基金合并或者终止基金合同等风险。</w:t>
      </w:r>
      <w:r>
        <w:rPr>
          <w:rFonts w:hint="eastAsia" w:ascii="Times New Roman" w:hAnsi="Times New Roman"/>
          <w:sz w:val="24"/>
        </w:rPr>
        <w:t xml:space="preserve"> </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7、成份股停牌的风险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标的指数成份股可能因各种原因临时或长期停牌，发生成份股停牌时可能面临如下风险：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（1）基金可能因无法及时调整投资组合而导致跟踪偏离度和跟踪误差扩大。</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（2）停牌成份股可能因其权重占比、市场复牌预期、现金替代标识等因素影响本基金二级市场价格的折溢价水平。</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若成份股停牌时间较长，在约定时间内仍未能及时买入或卖出的，则该部分款项将按照约定方式进行结算（具体见招募说明书“十、基金份额的申购与赎回”之“（七）申购赎回清单的内容与格式”相关约定），由此可能影响投资者的投资损益并使基金产生跟踪偏离度和跟踪误差。</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4）在极端情况下，标的指数成份股可能大面积停牌，基金可能无法及时卖出成份股以获取足额的符合要求的赎回对价，由此基金管理人可能采取在申购赎回清单中设置较低的赎回份额上限或者暂停赎回的措施，投资者将面临无法赎回全部或部分基金份额的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基金运作过程中，当标的指数成份股发生明显负面事件面临退市，且指数编制机构暂未作出调整的，基金管理人应当按照持有人利益优先的原则，履行内部决策程序后及时对相关成份股进行调整，可能影响投资者的投资损益并使基金产生跟踪偏离度和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8、基金份额二级市场交易价格折溢价的风险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9、参考IOPV决策和IOPV计算错误的风险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若参考IOPV进行投资决策可能导致损失，需投资者自行承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10、退市风险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因本基金不再符合证券交易所上市条件被终止上市，或被基金份额持有人大会决议提前终止上市，导致基金份额不能继续进行二级市场交易的风险。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11、投资者申购失败的风险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12、投资者赎回失败的风险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投资者在提出赎回申请时，如基金组合中不具备足额的符合条件的赎回对价，可能导致赎回失败的情形。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13、基金份额赎回对价的变现风险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本基金赎回对价主要为组合证券，在组合证券变现过程中，由于市场变化、部分成份股流动性差等因素，导致投资者变现后的价值与赎回时赎回对价的价值有差异，存在变现风险。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14、本基金可投资创业板股票，创业板个股上市后的前五个交易日不设价格涨跌幅限制，第六个交易日开始涨跌幅限制比例为20%。</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（二）流动性风险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1、本基金交易方式带来的流动性风险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采用开放方式运作，基金管理人在开放日办理基金份额的申购和赎回，具体办理时间为上海证券交易所的交易日,开放时间为上午9:30-11:30和下午1:00-3:00。但基金管理人根据法律法规、中国证监会的要求或基金合同的规定公告暂停申购、赎回时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2、投资市场、行业及资产的流动性风险评估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3、实施备用的流动性风险管理工具的情形、程序及对投资者的潜在影响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本基金在面临大规模赎回的情况下有可能造成流动性风险。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出现流动性风险，基金管理人经与基金托管人协商，在确保投资者得到公平对待的前提下，可实施备用的流动性风险管理工具，包括但不限于暂停接受赎回申请、延缓支付赎回对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对价。</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（三）投资科创板股票的特定风险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本基金可投资于科创板股票，会面临科创板机制下因投资标的、市场制度以及交易规则等差异带来的特有风险，包括但不限于市场风险、流动性风险、退市风险、集中度风险、系统性风险、政策风险等。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（1）市场风险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科创板个股上市前五日无涨跌停限制，第六日开始涨跌幅限制在正负20%以内，个股波动幅度较其他股票加大，市场风险随之上升。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（2）流动性风险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（3）退市风险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（4）集中度风险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科创板为新设板块，初期可投标的较少，投资者容易集中投资于少量个股，市场可能存在高集中度状况，整体存在集中度风险。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（5）系统性风险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科创板企业均为市场认可度较高的科技创新企业，在企业经营及盈利模式上存在趋同，所以科创板个股相关性较高，市场表现不佳时，系统性风险将更为显著。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（6）政策风险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国家对高新技术产业扶持力度及重视程度的变化会对科创板企业带来较大影响，国际经济形势变化对战略新兴产业及科创板个股也会带来政策影响。</w:t>
      </w:r>
    </w:p>
    <w:p>
      <w:pPr>
        <w:autoSpaceDE w:val="0"/>
        <w:autoSpaceDN w:val="0"/>
        <w:adjustRightInd w:val="0"/>
        <w:snapToGrid w:val="0"/>
        <w:spacing w:line="360" w:lineRule="auto"/>
        <w:ind w:firstLine="422" w:firstLineChars="200"/>
        <w:rPr>
          <w:rFonts w:ascii="宋体" w:hAnsi="宋体"/>
          <w:b/>
          <w:bCs/>
          <w:szCs w:val="24"/>
        </w:rPr>
      </w:pPr>
      <w:r>
        <w:rPr>
          <w:rFonts w:hint="eastAsia" w:ascii="宋体" w:hAnsi="宋体"/>
          <w:b/>
          <w:szCs w:val="24"/>
        </w:rPr>
        <w:t>（四）</w:t>
      </w:r>
      <w:r>
        <w:rPr>
          <w:rFonts w:hint="eastAsia" w:ascii="宋体" w:hAnsi="宋体"/>
          <w:b/>
          <w:bCs/>
          <w:szCs w:val="24"/>
        </w:rPr>
        <w:t>投资存托凭证的特定风险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本基金可根据投资策略需要或市场环境的变化，选择将部分基金资产投资于存托凭证或选择不将基金资产投资于存托凭证，基金资产并非必然投资存托凭证。</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（五）其他风险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1、第三方机构服务的风险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本基金的多项服务委托第三方机构办理，存在以下风险：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1)申购赎回代理券商因多种原因，导致代理申购、赎回业务受到限制、暂停或终止，由此影响对投资者申购赎回服务的风险。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注册登记机构可能调整结算制度，如实施货银对付制度，对投资者基金份额、组合证券及资金的结算方式发生变化，制度调整可能给投资者带来理解偏差的风险。同样的风险还可能来自于证券交易所及其他代理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3)证券交易所、注册登记机构、基金托管人及其他代理机构可能违约，导致基金或投资者利益受损的风险。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2、管理风险与操作风险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相关当事人在业务各环节操作过程中，可能因内部控制存在缺陷或者人为因素造成操作失误或违反操作规程等引致风险，例如，申购赎回清单编制错误、越权违规交易、欺诈行为及交易错误等风险。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3、技术风险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4、不可抗力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战争、自然灾害等不可抗力可能导致基金资产有遭受损失的风险。基金管理人、基金托管人、证券交易所、注册登记机构和代销机构等可能因不可抗力无法正常工作，从而影响基金的各项业务按正常时限完成。</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2" w:name="_Toc54104398"/>
      <w:r>
        <w:rPr>
          <w:rFonts w:ascii="Times New Roman" w:hAnsi="Times New Roman"/>
          <w:sz w:val="30"/>
        </w:rPr>
        <w:t>二十、基金合同的终止与基金财产的清算</w:t>
      </w:r>
      <w:bookmarkEnd w:id="22"/>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（一）基金合同的终止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有下列情形之一的，基金合同经中国证监会核准后将终止：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1、基金份额持有人大会决定终止的；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2、基金管理人职责终止，而在6个月内没有新的基金管理人承接的；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3、基金托管人职责终止，而在6个月内没有新的基金托管人承接的；</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4、</w:t>
      </w:r>
      <w:r>
        <w:rPr>
          <w:rFonts w:hint="eastAsia" w:ascii="Times New Roman" w:hAnsi="Times New Roman"/>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5、法律法规、中国证监会规定的或基金合同约定的其他情形。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基金合同终止时，基金管理人应予公告并组织清算小组对基金财产进行清算。</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（二）基金财产的清算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1、基金合同终止后，成立基金财产清算组，基金财产清算组在中国证监会的监督下进行基金财产清算。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2、基金财产清算组成员由基金管理人、基金托管人、具有从事证券相关业务资格的注册会计师、律师以及中国证监会指定的人员组成。基金财产清算组可以聘用必要的工作人员。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3、基金财产清算组负责基金财产的保管、清理、估价、变现和分配。基金财产清算组可以依法进行必要的民事活动。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4、基金财产清算程序：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基金合同终止，应当按法律法规和基金合同的有关规定对基金财产进行清算。基金财产清算程序主要包括：</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（1）基金合同终止后，发布基金财产清算公告；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（2）基金合同终止时，由基金财产清算组统一接管基金财产；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（3）对基金财产进行清理和确认；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（4）对基金财产进行估价和变现；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（5）制作清算报告；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（6）聘请会计师事务所对清算报告进行审计；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（7）聘请律师事务所对清算报告出具法律意见书；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（8）将基金清算结果报告中国证监会；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（9）公布基金财产清算结果；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（10）对基金剩余财产进行分配。</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（三）清算费用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清算费用是指基金财产清算组在进行基金清算过程中发生的所有合理费用，清算费用由基金财产清算组优先从基金财产中支付。</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（四）基金财产的清偿、分配顺序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基金财产按照下列顺序清偿和分配：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1、支付清算费用；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2、交纳所欠税款；</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3、清偿基金债务；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4、按基金份额持有人持有的基金份额比例进行分配。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基金财产未按前款1-3项规定清偿前，不分配给基金份额持有人。</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（六）基金财产清算的公告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（七）基金财产清算账册及文件的保存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基金财产清算账册及有关文件由基金托管人保存15年以上。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3" w:name="_Toc54104399"/>
      <w:r>
        <w:rPr>
          <w:rFonts w:ascii="Times New Roman" w:hAnsi="Times New Roman"/>
          <w:sz w:val="30"/>
        </w:rPr>
        <w:t>二十一、基金合同内容摘要</w:t>
      </w:r>
      <w:bookmarkEnd w:id="23"/>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（一）基金合同当事人及权利义务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1、基金管理人的权利与义务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根据《基金法》及其他有关法律法规，基金管理人的权利为：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（1）自本基金合同生效之日起，依照有关法律法规和本基金合同的规定独立运用基金财产；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（2）依照合同获得基金管理费以及法律法规规定或监管部门批准的其他收入；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（3）根据法律法规和基金合同之规定销售基金份额；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（4）根据法律法规和基金合同的规定制定基金收益分配方案；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（5）依照有关规定行使因基金财产投资于证券所产生的权利；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（6）在符合有关法律法规和本基金合同的前提下，制订和调整有关基金认购、申购、赎回、非交易过户、转托管等业务的规则，决定基金的除调高托管费和管理费之外的费率结构和收费方式；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（8）在基金合同约定的范围内，拒绝或暂停受理申购、赎回申请；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（9）自行担任基金注册登记机构或选择、更换注册登记机构，并对注册登记机构的代理行为进行必要的监督和检查；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（10）选择、更换代销机构，并依据销售代理协议和有关法律法规，对其行为进行必要的监督和检查；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（11）在基金托管人更换时，提名新的基金托管人；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（12）依法召集基金份额持有人大会；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（13）以基金管理人名义代表基金份额持有人利益行使诉讼权利或者实施其他法律行为；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（14）选择、更换律师事务所、会计师事务所、证券经纪商或其他为基金提供服务的外部机构；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（15）根据国家有关规定，在法律法规允许的前提下，以基金的名义依法为基金融资；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（16）法律法规、基金合同以及依据基金合同制定的其它法律文件规定的其他权利。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根据《基金法》及其他有关法律法规，基金管理人的义务为：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（1）依法募集基金，办理或者委托经由中国证监会认定的其他机构代为办理基金份额的发售、申购、赎回和注册登记事宜；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（2）办理基金备案手续；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（3）自基金合同生效之日起，以诚实信用、勤勉尽责的原则管理和运用基金财产；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（4）配备足够的具有专业资格的人员进行基金投资分析、决策，以专业化的经营方式管理和运作基金财产；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（5）建立健全内部风险控制、监察与稽核、财务管理及人事管理等制度，保证所管理的基金财产和基金管理人的财产相互独立，对所管理的不同基金财产分别管理，分别记账，进行证券投资；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（6）除依据《基金法》、基金合同及其他有关规定外，不得为自己及任何第三人谋取利益，不得委托第三人运作基金财产；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（7）依法接受基金托管人的监督；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（8）计算并公告基金净值信息，确定基金份额申购、赎回对价；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（9）采取适当合理的措施使计算基金份额认购价格以及申购、赎回对价的方法符合基金合同等法律文件的规定；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（10）按规定受理基金份额的申购和赎回申请，及时、足额交付投资者申购之基金份额或赎回之对价；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（11）进行基金会计核算并编制基金财务会计报告；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（12）编制季度报告、中期报告和年度报告；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（13）严格按照《基金法》、基金合同及其他有关规定，履行信息披露及报告义务；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（14）保守基金商业秘密，不得泄露基金投资计划、投资意向等。除《基金法》、基金合同及其他有关规定另有规定外，在基金信息公开披露前应予保密，不得向他人泄露；</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（15）按照基金合同的约定确定基金收益分配方案，及时向基金份额持有人分配收益；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（16）依据《基金法》、基金合同及其他有关规定召集基金份额持有人大会或配合基金托管人、基金份额持有人依法召集基金份额持有人大会；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（17）保存基金财产管理业务活动的记录、账册、报表和其他相关资料；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（18）以基金管理人名义，代表基金份额持有人利益行使诉讼权利或者实施其他法律行为；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（19）组织并参加基金财产清算小组，参与基金财产的保管、清理、估价、变现和分配；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（20）因违反基金合同导致基金财产的损失或损害基金份额持有人合法权益，应当承担赔偿责任，其赔偿责任不因其退任而免除；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（21）基金托管人违反基金合同造成基金财产损失时，应为基金份额持有人利益向基金托管人追偿；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（22）按规定向基金托管人提供基金份额持有人名册资料；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（23）建立并保存基金份额持有人名册；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（24）面临解散、依法被撤销或者被依法宣告破产时，及时报告中国证监会并通知基金托管人；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（25）执行生效的基金份额持有人大会的决定；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（26）不从事任何有损基金及其他基金合同当事人利益的活动；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（27）依照法律法规为基金的利益对被投资公司行使股东权利，为基金的利益行使因基金财产投资于证券所产生的权利，不谋求对上市公司的控股和直接管理；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（28）法律法规、基金合同规定的以及中国证监会要求的其他义务。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2、基金托管人的权利与义务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根据《基金法》及其他有关法律法规，基金托管人的权利为：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（1）依照基金合同的约定获得基金托管费；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（2）监督基金管理人对本基金的投资运作；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（3）自本基金合同生效之日起，依照法律法规和基金合同、托管协议的规定保管基金财产；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（4）在基金管理人更换时，提名新任基金管理人；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（6）依法提议召开或召集基金份额持有人大会；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（7）按规定取得基金份额持有人名册；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（8）法律法规规定的其他权利。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根据《基金法》及其他有关法律法规，基金托管人的义务为：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（1）以诚实信用、勤勉尽责的原则安全保管基金财产；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（2）设立专门的基金托管部，具有符合要求的营业场所，配备足够的、合格的熟悉基金托管业务的专职人员，负责基金财产托管事宜；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（4）除依据《基金法》、基金合同及其他有关规定外，不得为自己及任何第三人谋取利益，不得委托第三人托管基金财产；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（5）保管由基金管理人代表基金签订的与基金有关的重大合同及有关凭证；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（6）按规定开设基金财产的资金账户和证券账户,按照基金合同的约定，根据基金管理人的投资指令，及时办理清算、交割事宜；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（7）保守基金商业秘密。除《基金法》、基金合同及其他有关规定另有规定外，在基金信息公开披露前应予保密，不得向他人泄露；</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（9）保存基金托管业务活动的记录、账册、报表和其他相关资料不少于15年；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（10）按照基金合同的约定，根据基金管理人的投资指令，及时办理清算、交割事宜；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（11）办理与基金托管业务活动有关的信息披露事项；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（12）复核、审查基金管理人计算的基金资产净值、基金份额净值和基金份额申购、赎回对价；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（13）按照规定监督基金管理人的投资运作；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（14）按规定制作相关账册并与基金管理人核对；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（15）依据基金管理人的指令或有关规定向基金份额持有人支付基金收益和交付赎回对价；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（16）按照规定召集基金份额持有人大会或配合基金份额持有人依法自行召集基金份额持有人大会；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（17）因违反基金合同导致基金财产损失，应承担赔偿责任，其赔偿责任不因其退任而免除；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（18）按规定监督基金管理人按照法律法规规定和基金合同履行其义务，基金管理人因违反基金合同造成基金财产损失时，应为基金向基金管理人追偿；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（19）根据本基金合同和托管协议规定建立并保存基金份额持有人名册；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（20）参加基金财产清算组，参与基金财产的保管、清理、估价、变现和分配；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（21）面临解散、依法被撤销、破产或者由接管人接管其资产时，及时报告中国证监会和中国银监会，并通知基金管理人；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（22）执行生效的基金份额持有人大会的决定；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（23）不从事任何有损基金及其他基金合同当事人利益的活动；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（24）法律法规、基金合同规定的以及中国证监会要求的其他义务。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3、基金份额持有人的权利与义务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根据《基金法》及其他有关法律法规，基金份额持有人的权利为：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（1）分享基金财产收益；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（2）参与分配清算后的剩余基金财产；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（3）依法转让或者申请赎回其持有的基金份额；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（4）按照规定要求召开基金份额持有人大会；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（5）出席或者委派代表出席基金份额持有人大会，对基金份额持有人大会审议事项行使表决权；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（6）查阅或者复制公开披露的基金信息资料；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（7）监督基金管理人的投资运作；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（8）对基金管理人、基金托管人、代销机构损害其合法权益的行为依法提起诉讼；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（9）法律法规和基金合同规定的其他权利。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根据《基金法》及其他有关法律法规，基金份额持有人的义务为：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（1）遵守法律法规、基金合同及其他有关规定；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（2）交付基金认购、申购对价及缴纳法律法规、基金合同和招募说明书规定的费用；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（3）在持有的基金份额范围内，承担基金亏损或者基金合同终止的有限责任；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（4）不从事任何有损基金及其他基金份额持有人合法权益的活动；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（5）执行生效的基金份额持有人大会决议；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（6）遵守基金管理人、基金托管人及基金销售机构和注册登记机构的相关交易及业务规则；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（7）返还在基金交易过程中因任何原因，自基金管理人、基金托管人、代销机构以及其他基金份额持有人处获得的不当得利；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（8）法律法规和基金合同规定的其他义务。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本基金合同当事各方的权利义务以本基金合同为依据，不因基金财产账户名称而有所改变。</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1、基金份额持有人大会由基金份额持有人或基金份额持有人的合法授权代表共组成。基金份额持有人持有的每一基金份额拥有平等的投票权。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联接基金的基金份额持有人可以凭所持有的联接基金份额出席或者委派代表出席本基金的份额持有人大会并参与表决，其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2、召开事由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1)终止基金合同；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2)转换基金运作方式；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3)变更基金类别；</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4)变更基金投资目标、投资范围或投资策略；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5)变更基金份额持有人大会议事程序；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6)更换基金管理人、基金托管人；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7)提高基金管理人、基金托管人的报酬标准。但根据法律法规的要求提高该等报酬标准的除外；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8)本基金与其他基金的合并；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9)终止基金上市，但因基金不再具备上市条件而被上海证券交易所终止上市的除外；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10)对基金合同当事人权利、义务产生重大影响的其他事项；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11)法律法规、基金合同或中国证监会规定的其他情形。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（2）出现以下情形之一的，可由基金管理人和基金托管人协商后修改，不需召开基金份额持有人大会：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1)调低基金管理费率、基金托管费率和其他应由基金承担的费用；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2)因相应的法律法规发生变动并属于基金合同必须遵照进行变更的情形；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3)基金合同的变更并不涉及本基金合同当事人权利义务关系发生变化的；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4)因为当事人名称、住所、法定代表人变更，当事人分立、合并等原因导致基金合同内容必须作出相应变动的；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5)基金合同的修改对基金份额持有人利益无实质性不利影响的；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6)经中国证监会允许，基金管理人、交易所和注册登记机构在法律法规、基金合同规定的范围内调整有关基金认购、申购、赎回、交易、转托管、非交易过户等业务的规则；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7)按照法律法规、基金合同和中国证监会规定不需要召开基金份额持有人大会的其他情形的。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3、召集人和召集方式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（1）除法律法规或本基金合同另有约定外，基金份额持有人大会由基金管理人召集。基金管理人未按规定召集或者不能召集时，由基金托管人召集。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（5）基金份额持有人依法自行召集基金份额持有人大会的，基金管理人、基金托管人应当配合，不得阻碍、干扰。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4、召开基金份额持有人大会的通知时间、通知内容、通知方式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1)会议召开的时间、地点和出席方式；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2)会议拟审议的主要事项；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3)会议形式；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4)议事程序；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5)有权出席基金份额持有人大会的权益登记日；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6)授权委托证明的内容要求(包括但不限于代理人身份、代理权限和代理有效期限等)、送达时间和地点；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7)表决方式；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8)会务常设联系人姓名、电话；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9)出席会议者必须准备的文件和必须履行的手续；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10)召集人需要通知的其他事项。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5、基金份额持有人出席会议的方式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（1）会议方式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1)基金份额持有人大会的召开方式包括现场开会和通讯方式开会。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2)现场开会由基金份额持有人本人出席或通过授权委托证明委派其代理人出席，现场开会时基金管理人和基金托管人的授权代表应当出席，基金管理人或基金托管人拒不派代表出席的，不影响表决效力。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3)通讯方式开会指按照本基金合同的相关规定以通讯的书面方式进行表决。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4)会议的召开方式由召集人确定，但决定基金管理人更换或基金托管人更换、终止基金合同的事宜必须以现场开会方式召开基金份额持有人大会。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（2）召开基金份额持有人大会的条件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1)现场开会方式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在同时符合以下条件时，现场会议方可举行：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 经核对、汇总，到会者出示的在权益登记日持有基金份额的凭证显示，全部有效凭证所对应的基金份额应占权益登记日基金总份额的50%以上；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 亲自出席会议的基金份额持有人出具的身份证明及持有基金份额的凭证和受托出席会议者出具的代理人身份证明、委托人持有基金份额的凭证及授权委托证明等文件符合有关法律法规和基金合同及会议通知的规定，并且持有基金份额的凭证与注册登记机构记录相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未能满足上述条件的情况下，则召集人可另行确定并公告重新开会的时间(至少应在25个工作日后)和地点，但确定有权出席会议的基金份额持有人资格的权益登记日不变。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2)通讯开会方式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在同时符合以下条件时，通讯会议方可举行：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 召集人按本基金合同规定公布会议通知后，在2个工作日内连续公布相关提示性公告；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 召集人在基金托管人(如果基金托管人为召集人，则为基金管理人)和公证机关的监督下按照会议通知规定的方式收取和统计基金份额持有人的书面表决意见，基金管理人或基金托管人经通知拒不参加收取和统计书面表决意见的，不影响表决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 本人直接出具书面意见或授权他人代表出具书面意见的基金份额持有人所代表的基金份额应占权益登记日基金总份额的50%以上；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 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如果开会条件达不到上述的条件，则召集人可另行确定并公告重新表决的时间(至少应在25个工作日后)，且确定有权出席会议的基金份额持有人资格的权益登记日不变。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6、议事内容与程序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（1）议事内容及提案权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1)议事内容为本基金合同规定的召开基金份额持有人大会事由所涉及的内容。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前35日提交召集人。召集人对于临时提案应当在大会召开日前30日公告。否则，会议的召开日期应当顺延并保证至少与临时提案公告日期有30日的间隔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3)对于基金份额持有人提交的提案(包括临时提案)，大会召集人应当按照以下原则对提案进行审核：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5)基金份额持有人大会的召集人发出召开会议的通知后，如果需要对原有提案进行修改，应当最迟在基金份额持有人大会召开日前30日公告。否则，会议的召开日期应当顺延并保证至少与公告日期有30日的间隔期。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（2）议事程序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1)现场开会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在现场开会的方式下，首先由大会主持人按照规定程序宣布会议议事程序及注意事项，确定和公布监票人，然后由大会主持人宣读提案，经讨论后进行表决，经合法执业的律师见证后形成大会决议。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作出的决议的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召集人应当制作出席会议人员的签名册。签名册载明参加会议人员姓名(或单位名称)、身份证号码、持有或代表有表决权的基金份额数量、委托人姓名(或单位名称)等事项。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2)通讯方式开会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通讯表决开会的方式下，首先由召集人提前30日公布提案，在所通知的表决截止日期第2个工作日在公证机构和基金托管人(如果基金托管人为召集人，则为基金管理人)监督下由召集人统计全部有效表决并形成决议，基金管理人或基金托管人经通知拒不参加收取和统计书面表决意见的，不影响表决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（3）基金份额持有人大会不得对未事先公告的议事内容进行表决。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7、决议形成的条件、表决方式、程序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（1）基金份额持有人所持每一基金份额享有平等的表决权。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（2）基金份额持有人大会决议分为一般决议和特别决议：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1)一般决议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一般决议须经出席会议的基金份额持有人及其代理人所持表决权的50%以上通过方为有效，除下列2)所规定的须以特别决议通过事项以外的其他事项均以一般决议的方式通过；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2)特别决议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特别决议须经出席会议的基金份额持有人及代理人所持表决权的三分之二以上通过方为有效；更换基金管理人、更换基金托管人、转换基金运作方式、终止基金合同必须以特别决议通过方为有效。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（3）基金份额持有人大会决定的事项，应当依法报中国证监会核准，或者备案，并予以公告。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（5）基金份额持有人大会采取记名方式进行投票表决。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（6）基金份额持有人大会的各项提案或同一项提案内并列的各项议题应当分开审议、逐项表决。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（1）现场开会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3名基金份额持有人担任监票人。基金管理人或基金托管人不出席大会的，不影响计票的效力及表决结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2)监票人应当在基金份额持有人表决后立即进行清点，由大会主持人当场公布计票结果。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4)计票过程应由公证机关予以公证。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（2）通讯方式开会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通讯方式开会的情况下，计票方式为：由大会召集人授权的两名监督员在基金托管人授权代表(如果基金托管人为召集人，则为基金管理人授权代表)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9、基金份额持有人大会决议报中国证监会核准或备案后的公告时间、方式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通过的一般决议和特别决议，召集人应当自通过之日起5日内报中国证监会核准或者备案。关于本部分第2条所规定的第1)-9)项召开事由的基金份额持有人大会决议经中国证监会核准生效后方可执行，关于本部分第2条所规定的第10)、11)项召开事由的基金份额持有人大会决议经中国证监会核准或出具无异议意见后方可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（2）生效的基金份额持有人大会决议对全体基金份额持有人、基金管理人、基金托管人均有约束力。基金管理人、基金托管人和基金份额持有人应当执行生效的基金份额持有人大会的决定。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（3）基金份额持有人大会决议应自生效之日起2日内在指定媒介公告。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（4）如果采用通讯方式进行表决，在公告基金份额持有人大会决议时，必须将公证书全文、公证机关、公证员姓名等一同公告。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10、法律法规或中国证监会对基金份额持有人大会另有规定的，从其规定。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（三）基金合同的变更与终止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1、基金合同的变更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（1）下列涉及到基金合同内容变更的事项应召开基金份额持有人大会并经基金份额持有人大会决议同意：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1)转换基金运作方式；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2)变更基金类别；</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3)变更基金投资目标、投资范围或投资策略；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4)变更基金份额持有人大会议事程序；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5)更换基金管理人、基金托管人；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6)提高基金管理人、基金托管人的报酬标准。但根据法律法规的要求提高该等报酬标准的除外；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7)本基金与其他基金的合并；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8)对基金合同当事人权利、义务产生重大影响，需召开基金份额持有人大会的变更基金合同等其他事项；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9)法律法规、基金合同或中国证监会规定的其他情形。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但出现下列情况时，可不经基金份额持有人大会决议，由基金管理人和基金托管人同意变更后公布经修订的基金合同，并报中国证监会备案：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1)调低基金管理费率、基金托管费率和其他应由基金承担的费用；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 因相应的法律法规发生变动并属于基金合同必须遵照进行变更的情形；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 基金合同的变更并不涉及本基金合同当事人权利义务关系发生变化的；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 因为当事人名称、住所、法定代表人变更，当事人分立、合并等原因导致基金合同内容必须作出相应变动的；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 基金合同的修改对基金份额持有人利益无实质性不利影响的；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6)经中国证监会允许，基金管理人、交易所和注册登记机构在法律法规、基金合同规定的范围内调整有关基金认购、申购、赎回、交易、转托管、非交易过户等业务的规则；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7)按照法律法规、基金合同和中国证监会规定不需要召开基金份额持有人大会的其他情形的。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（2）关于变更基金合同的基金份额持有人大会决议经中国证监会核准或备案，并经中国证监会核准或出具无异议意见之日起生效。基金管理人应在上述基金份额持有人大会决议生效后2日内在指定媒介上公告。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2、基金合同的终止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有下列情形之一的，本基金合同经中国证监会核准后将终止：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（1）基金份额持有人大会决定终止的；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（2）基金管理人职责终止，而在6个月内没有新的基金管理人承接的；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（3）基金托管人职责终止，而在6个月内没有新的基金托管人承接的；</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（4）</w:t>
      </w:r>
      <w:r>
        <w:rPr>
          <w:rFonts w:hint="eastAsia" w:ascii="Times New Roman" w:hAnsi="Times New Roman"/>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（5）相关法律法规和中国证监会规定的其他情况。</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（四）争议的处理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争议处理期间，基金合同当事人应恪守各自的职责，继续忠实、勤勉、尽责地履行基金合同规定的义务，维护基金份额持有人的合法权益。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本基金合同适用中华人民共和国法律并从其解释。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（五）基金合同存放地和投资者取得基金合同的方式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本基金合同正本一式六份，除上报相关监管部门两份外，基金管理人和基金托管人各持有两份。每份均具有同等的法律效力。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本基金合同可印制成册，供基金投资者在基金管理人、基金托管人办公场所查阅。基金合同条款及内容应以基金合同正本为准。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4" w:name="_Toc54104400"/>
      <w:r>
        <w:rPr>
          <w:rFonts w:ascii="Times New Roman" w:hAnsi="Times New Roman"/>
          <w:sz w:val="30"/>
        </w:rPr>
        <w:t>二十二、托管协议的内容摘要</w:t>
      </w:r>
      <w:bookmarkEnd w:id="24"/>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（一）托管协议当事人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住所：中国(上海)自由贸易试验区银城中路188号交通银行大楼二层（裙）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办公地址：上海市浦东新区世纪大道8号国金中心二期21-22楼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邮政编码：200120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法定代表人：阮红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成立日期：2005年8月4日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批准设立机关及批准设立文号：中国证监会证监基金字【2005】128号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组织形式：有限责任公司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注册资本：贰亿元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经营范围：基金募集、基金销售、资产管理和中国证监会许可的其它业务。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名称：中国农业银行股份有限公司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注册地址：北京市东城区建国门内大街69号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办公地址：北京市西城区复兴门内大街28号凯晨世贸中心东座9F</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邮政编码：100031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法定代表人：周慕冰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成立时间：2009年1月15日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注册资本：32,479,411.7万元人民币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（二）基金托管人对基金管理人的业务监督和核查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本基金以上证180公司治理指数成份股</w:t>
      </w:r>
      <w:r>
        <w:rPr>
          <w:rFonts w:hint="eastAsia" w:ascii="Times New Roman" w:hAnsi="Times New Roman"/>
          <w:bCs/>
          <w:sz w:val="24"/>
        </w:rPr>
        <w:t>（含存托凭证）</w:t>
      </w:r>
      <w:r>
        <w:rPr>
          <w:rFonts w:ascii="Times New Roman" w:hAnsi="Times New Roman"/>
          <w:sz w:val="24"/>
        </w:rPr>
        <w:t>、备选成份股</w:t>
      </w:r>
      <w:r>
        <w:rPr>
          <w:rFonts w:hint="eastAsia" w:ascii="Times New Roman" w:hAnsi="Times New Roman"/>
          <w:bCs/>
          <w:sz w:val="24"/>
        </w:rPr>
        <w:t>（含存托凭证）</w:t>
      </w:r>
      <w:r>
        <w:rPr>
          <w:rFonts w:ascii="Times New Roman" w:hAnsi="Times New Roman"/>
          <w:sz w:val="24"/>
        </w:rPr>
        <w:t>为主要投资对象，把全部或接近全部的基金资产用于跟踪标的指数的表现，正常情况下指数化投资比例，即投资于标的指数成份股</w:t>
      </w:r>
      <w:r>
        <w:rPr>
          <w:rFonts w:hint="eastAsia" w:ascii="Times New Roman" w:hAnsi="Times New Roman"/>
          <w:bCs/>
          <w:sz w:val="24"/>
        </w:rPr>
        <w:t>（含存托凭证）</w:t>
      </w:r>
      <w:r>
        <w:rPr>
          <w:rFonts w:ascii="Times New Roman" w:hAnsi="Times New Roman"/>
          <w:sz w:val="24"/>
        </w:rPr>
        <w:t>和备选成份股</w:t>
      </w:r>
      <w:r>
        <w:rPr>
          <w:rFonts w:hint="eastAsia" w:ascii="Times New Roman" w:hAnsi="Times New Roman"/>
          <w:bCs/>
          <w:sz w:val="24"/>
        </w:rPr>
        <w:t>（含存托凭证）</w:t>
      </w:r>
      <w:r>
        <w:rPr>
          <w:rFonts w:ascii="Times New Roman" w:hAnsi="Times New Roman"/>
          <w:sz w:val="24"/>
        </w:rPr>
        <w:t>的资产比例，不低于基金资产净值的95%。此外，为更好地实现投资目标，本基金也可少量投资于新股</w:t>
      </w:r>
      <w:r>
        <w:rPr>
          <w:rFonts w:hint="eastAsia" w:ascii="Times New Roman" w:hAnsi="Times New Roman"/>
          <w:bCs/>
          <w:sz w:val="24"/>
        </w:rPr>
        <w:t>（含存托凭证）</w:t>
      </w:r>
      <w:r>
        <w:rPr>
          <w:rFonts w:ascii="Times New Roman" w:hAnsi="Times New Roman"/>
          <w:sz w:val="24"/>
        </w:rPr>
        <w:t>、债券及中国证监会允许基金投资的其它金融工具。如因标的指数成份股调整、基金份额申购赎回清单内现金替代、现金差额等因素导致基金投资比例不符合上述标准的，基金管理人将在10个交易日内进行调整。法律法规或监管机构日后允许本基金投资的其他品种（如股指期货等），基金管理人在履行适当程序后，可以将其纳入投资范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2、基金托管人根据有关法律法规的规定及基金合同的约定，对基金投资、融资、融券比例进行监督。基金托管人按下述比例和调整期限进行监督：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（1）进入全国银行间同业市场的债券回购融入的资金余额不得超过基金资产净值的40%；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（6）本基金不得违反基金合同中有关投资范围、投资策略、投资比例的规定；</w:t>
      </w:r>
    </w:p>
    <w:p>
      <w:pPr>
        <w:autoSpaceDE w:val="0"/>
        <w:autoSpaceDN w:val="0"/>
        <w:adjustRightInd w:val="0"/>
        <w:snapToGrid w:val="0"/>
        <w:spacing w:line="360" w:lineRule="auto"/>
        <w:ind w:firstLine="480" w:firstLineChars="200"/>
        <w:rPr>
          <w:rFonts w:ascii="Times New Roman" w:hAnsi="Times New Roman"/>
          <w:bCs/>
          <w:sz w:val="24"/>
        </w:rPr>
      </w:pPr>
      <w:r>
        <w:rPr>
          <w:rFonts w:ascii="Times New Roman" w:hAnsi="Times New Roman"/>
          <w:sz w:val="24"/>
        </w:rPr>
        <w:t>（7）</w:t>
      </w:r>
      <w:r>
        <w:rPr>
          <w:rFonts w:hint="eastAsia" w:ascii="Times New Roman" w:hAnsi="Times New Roman"/>
          <w:bCs/>
          <w:sz w:val="24"/>
        </w:rPr>
        <w:t>本基金投资存托凭证的比例限制依照境内上市交易的股票执行；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bCs/>
          <w:sz w:val="24"/>
        </w:rPr>
        <w:t>（8）</w:t>
      </w:r>
      <w:r>
        <w:rPr>
          <w:rFonts w:ascii="Times New Roman" w:hAnsi="Times New Roman"/>
          <w:sz w:val="24"/>
        </w:rPr>
        <w:t>法律法规或监管部门对上述比例限制另有规定的，从其规定。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除上述第（4）、（5）项外，因证券市场波动、上市公司合并、基金规模变动、标的指数成分股调整、基金申购或赎回带来现金等非本基金管理人的因素致使基金投资组合不符合上述规定的投资比例的，基金管理人应当在10个交易日内进行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基金管理人应当自基金合同生效之日起3个月内使基金的投资组合比例符合基金合同的有关约定。法律法规或监管部门另有规定的，从其规定。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上述投资组合限制条款中，若属法律法规的强制性规定，则当法律法规或监管部门取消上述限制，在履行适当程序后，本基金投资可不受上述规定限制。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基金托管人对基金投资的监督和检查自基金合同生效之日起开始。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（三）基金管理人对基金托管人的业务核查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（四）基金财产的保管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1、基金财产保管的原则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（1）基金财产应独立于基金管理人、基金托管人的固有财产。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（2）基金托管人应安全保管基金财产。未经基金管理人依据合法程序作出的合法合规指令，基金托管人不得自行运用、处分、分配基金的任何财产。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（3）基金托管人按照规定开设基金财产的资金账户和证券账户。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（4）基金托管人对所托管的不同基金财产分别设置账户，与基金托管人的其他业务和其他基金的托管业务实行严格的分账管理，确保基金财产的完整与独立。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（5）基金托管人根据基金管理人的指令，按照基金合同和本协议的约定保管基金财产，如有特殊情况双方可另行协商解决。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对于因为基金认（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（7）除依据法律法规和基金合同的规定外，基金托管人不得委托第三人托管基金财产。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2、基金募集期间及募集资金的验资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募集期满或基金停止募集时，募集的基金份额总额、基金募集金额、基金份额持有人人数符合《基金法》、《运作办法》等有关规定后，基金管理人应将募集到的全部资金划入基金托管人为基金开立的基金资金账户，网下股票认购所募集到的股票划入以基金托管人和基金联名方式开立的证券账户下，同时在规定时间内，聘请具有从事证券相关业务资格的会计师事务所进行验资，出具验资报告。出具的验资报告由参加验资的2名或2名以上中国注册会计师签字方为有效。基金托管人在收到资金和股票当日出具确认文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（2）若基金募集期限届满，未能达到基金合同生效的条件，由基金管理人按规定办理退款和募集股票解冻的事宜，基金托管人应提供充分协助。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3、基金资金账户的开立和管理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（1）基金托管人应负责本基金的资金账户的开设和管理。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（3）基金资金账户的开立和使用，限于满足开展本基金业务的需要。基金托管人和基金管理人不得假借本基金的名义开立任何其他银行账户；亦不得使用基金的任何账户进行本基金业务以外的活动。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（4）基金资金账户的开立和管理应符合相关法律法规的有关规定。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（5）在符合法律法规规定的条件下，基金托管人可以通过基金托管人专用账户办理基金资产的支付。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4、基金证券账户和结算备付金账户的开立和管理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（1）基金托管人在中国证券登记结算有限责任公司上海分公司、深圳分公司为基金开立基金托管人与基金联名的证券账户。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（4）基金证券账户的开立和证券账户卡的保管由基金托管人负责，账户资产的管理和运用由基金管理人负责。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5、投资人申购或赎回时现金替代、现金差额的查收与划付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基金托管人应根据注册登记机构的交收指令办理本基金因申购、赎回产生的现金替代、现金差额的结算。现金替代的退款和补款由基金管理人负责办理。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6、债券托管专户的开设和管理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后，基金管理人负责以基金的名义申请并取得进入全国银行间同业拆借市场的交易资格，并代表基金进行交易；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7、其他账户的开立和管理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（1）因业务发展需要而开立的其他账户，可以根据法律法规和基金合同的规定，在基金管理人和基金托管人商议后由基金托管人负责开立。新账户按有关规则使用并管理。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（2）法律法规等有关规定对相关账户的开立和管理另有规定的，从其规定办理。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8、基金财产投资的有关有价凭证等的保管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托管人以外机构实际有效控制的证券不承担保管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9、与基金财产有关的重大合同的保管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（五）基金资产估值、基金资产净值计算与复核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1、基金资产净值的计算及复核程序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基金资产净值是指基金资产总值减去负债后的金额。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基金份额净值是指基金资产净值除以基金份额总数。基金份额净值的计算，精确到0.001元，小数点后第四位四舍五入，由此产生的误差计入基金财产。国家另有规定的，从其规定。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每工作日计算基金资产净值及基金份额净值，并按规定公告。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（2）复核程序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基金管理人每工作日对基金资产进行估值后，将基金份额净值结果发送基金托管人，经基金托管人复核无误后，由基金管理人对外公布。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2、基金资产估值方法和特殊情形的处理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（1）估值对象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基金依法拥有的股票、债券、权证及其他基金资产。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1）股票估值方法：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 上市股票的估值：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 未上市股票的估值。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A、首次发行未上市的股票，采用估值技术确定公允价值，在估值技术难以可靠计量公允价值的情况下，按成本价估值；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B、送股、转增股、配股和增发等方式发行的股票，按估值日在证券交易所上市的同一股票的市价进行估值；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C、首次公开发行有明确锁定期的股票，同一股票在交易所上市后，按估值日在证券交易所上市的同一股票的市价进行估值；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D、非公开发行的且在发行时明确一定期限锁定期的股票，按监管机构或行业协会有关规定确定公允价值。</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③</w:t>
      </w:r>
      <w:r>
        <w:rPr>
          <w:rFonts w:hint="eastAsia" w:ascii="Times New Roman" w:hAnsi="Times New Roman"/>
          <w:bCs/>
          <w:sz w:val="24"/>
        </w:rPr>
        <w:t>本基金投资存托凭证的估值核算依照境内上市交易的股票执行。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hint="eastAsia" w:ascii="宋体" w:hAnsi="宋体" w:cs="宋体"/>
          <w:sz w:val="24"/>
        </w:rPr>
        <w:t>④</w:t>
      </w:r>
      <w:r>
        <w:rPr>
          <w:rFonts w:ascii="Times New Roman" w:hAnsi="Times New Roman"/>
          <w:sz w:val="24"/>
        </w:rPr>
        <w:t>在任何情况下，基金管理人如采用本项第①－</w:t>
      </w:r>
      <w:r>
        <w:rPr>
          <w:rFonts w:hint="eastAsia" w:ascii="宋体" w:hAnsi="宋体" w:cs="宋体"/>
          <w:sz w:val="24"/>
        </w:rPr>
        <w:t>③</w:t>
      </w:r>
      <w:r>
        <w:rPr>
          <w:rFonts w:ascii="Times New Roman" w:hAnsi="Times New Roman"/>
          <w:sz w:val="24"/>
        </w:rPr>
        <w:t>小项规定的方法对基金资产进行估值，均应被认为采用了适当的估值方法。但是，如果基金管理人认为按本项第①－</w:t>
      </w:r>
      <w:r>
        <w:rPr>
          <w:rFonts w:hint="eastAsia" w:ascii="宋体" w:hAnsi="宋体" w:cs="宋体"/>
          <w:sz w:val="24"/>
        </w:rPr>
        <w:t>③</w:t>
      </w:r>
      <w:r>
        <w:rPr>
          <w:rFonts w:ascii="Times New Roman" w:hAnsi="Times New Roman"/>
          <w:sz w:val="24"/>
        </w:rPr>
        <w:t>小项规定的方法对基金资产进行估值不能客观反映其公允价值的，基金管理人可根据具体情况，并与基金托管人商定后，按最能反映公允价值的价格估值；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hint="eastAsia" w:ascii="宋体" w:hAnsi="宋体" w:cs="宋体"/>
          <w:sz w:val="24"/>
        </w:rPr>
        <w:t>⑤</w:t>
      </w:r>
      <w:r>
        <w:rPr>
          <w:rFonts w:ascii="Times New Roman" w:hAnsi="Times New Roman"/>
          <w:sz w:val="24"/>
        </w:rPr>
        <w:t>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2）债券估值办法：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①交易所市场上市交易或挂牌转让的固定收益品种（另有规定的除外），选取第三方估值机构提供的相应品种当日的估值净价进行估值。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 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 首次发行未上市债券采用估值技术确定的公允价值进行估值，在估值技术难以可靠计量公允价值的情况下，按成本估值。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 交易所以大宗交易方式转让的资产支持证券，采用估值技术确定公允价值，在估值技术难以可靠计量公允价值的情况下，按成本进行后续计量。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⑤ 在全国银行间债券市场交易的债券、资产支持证券等固定收益品种，采用估值技术确定公允价值。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⑥ 同一债券同时在两个或两个以上市场交易的，按债券所处的市场分别估值。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⑦ 在任何情况下，基金管理人如采用本项第①－⑥小项规定的方法对基金资产进行估值，均应被认为采用了适当的估值方法。但是，如果基金管理人认为按本项第①－⑥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⑧ 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3）权证估值方法：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 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 首次发行未上市的权证，采用估值技术确定公允价值，在估值技术难以可靠计量公允价值的情况下，按成本估值。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 因持有股票而享有的配股权，以及停止交易、但未行权的权证，采用估值技术确定公允价值进行估值。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 在任何情况下，基金管理人如采用本项第①－③项规定的方法对基金资产进行估值，均应被认为采用了适当的估值方法。但是，如果基金管理人认为按本项第①－③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⑤ 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4）其他有价证券等资产按国家有关规定进行估值。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（3）特殊情形的处理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基金管理人、基金托管人按股票估值方法的第</w:t>
      </w:r>
      <w:r>
        <w:rPr>
          <w:rFonts w:hint="eastAsia" w:ascii="宋体" w:hAnsi="宋体" w:cs="宋体"/>
          <w:sz w:val="24"/>
        </w:rPr>
        <w:t>④</w:t>
      </w:r>
      <w:r>
        <w:rPr>
          <w:rFonts w:ascii="Times New Roman" w:hAnsi="Times New Roman"/>
          <w:sz w:val="24"/>
        </w:rPr>
        <w:t>项、债券估值方法的第⑦项、权证估值方法的第④项进行估值时，所造成的误差不作为基金份额净值错误处理。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3、基金份额净值错误的处理方式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或超过基金资产净值的0.25%时，基金管理人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（2）当基金份额净值计算差错给基金和基金份额持有人造成损失需要进行赔偿时，基金管理人和基金托管人应根据实际情况界定双方承担的责任，经确认后按以下条款进行赔偿：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其中基金管理人承担50%，基金托管人承担50%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由于基金管理人提供的信息错误（包括但不限于基金申购或赎回金额等），基金托管人在采取必要的措施后仍不能发现该错误，进而导致基金份额净值计算错误而引起的基金份额持有人和基金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（4）基金管理人和基金托管人由于各自技术系统设置而产生的净值计算尾差，以基金管理人计算结果为准。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（5）前述内容如法律法规或监管机关另有规定的，从其规定处理。如果行业有通行做法，双方当事人应本着平等和保护基金份额持有人利益的原则进行协商。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4、暂停估值与公告基金份额净值的情形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（1）基金投资所涉及的证券交易所遇法定节假日或因其他原因暂停营业时；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（2）因不可抗力或其他情形致使基金管理人、基金托管人无法准确评估基金资产价值时；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（3）当前一估值日基金资产净值50%以上的资产出现无可参考的活跃市场价格且采用估值技术仍导致公允价值存在重大不确定性时，经与基金托管人协商确认后，基金管理人应当暂停估值；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（4）中国证监会和基金合同认定的其他情形。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5、基金会计制度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按国家有关部门规定的会计制度执行。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6、基金账册的建立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7、基金财务报表与定期报告的编制和复核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（1）财务报表的编制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基金财务报表由基金管理人和基金托管人每月分别独立编制。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（2）报表复核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（3）财务报表的编制与复核时间安排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1）报表的编制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每月结束后5个工作日内完成月度报表的编制；在季度结束之日起15个工作日内完成季度报告的编制；在上半年结束之日起两个月内完成基金中期报告的编制；在每年结束之日起三个月内完成基金年度报告的编制。基金年度报告中的财务会计报告应当经过具有证券相关业务资格的会计师事务所审计。基金合同生效不足两个月的，基金管理人可以不编制当期季度报告、中期报告或者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2）报表的复核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基金管理人应留足充分的时间，便于基金托管人复核相关报表及报告。中期报告复核时间为20日，年度报告复核时间为30日。基金托管人复核完毕，应出具相应的复核确认书。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8、基金管理人应每周向基金托管人提供基金业绩比较基准的基础数据和编制结果。</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（六）基金份额持有人名册的登记与保管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（七）争议解决方式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争议处理期间，双方当事人应恪守基金管理人和基金托管人职责，各自继续忠实、勤勉、尽责地履行基金合同和本托管协议规定的义务，维护基金份额持有人的合法权益。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本协议适用中华人民共和国法律并从其解释。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（八）托管协议的变更与终止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1、托管协议的变更程序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本协议双方当事人经协商一致，可以对协议进行修改。修改后的新协议，其内容不得与基金合同的规定有任何冲突。基金托管协议的变更报中国证监会核准后生效。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2、基金托管协议终止的情形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（1）本基金合同终止；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（2）基金托管人解散、依法被撤销、破产或由其他基金托管人接管基金资产；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（3）基金管理人解散、依法被撤销、破产或由其他基金管理人接管基金管理权；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（4）发生法律法规或基金合同规定的终止事项。</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5" w:name="_Toc54104401"/>
      <w:r>
        <w:rPr>
          <w:rFonts w:ascii="Times New Roman" w:hAnsi="Times New Roman"/>
          <w:sz w:val="30"/>
        </w:rPr>
        <w:t>二十三、对基金份额持有人的服务</w:t>
      </w:r>
      <w:bookmarkEnd w:id="25"/>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对本基金份额持有人的服务主要由基金管理人、发售代理机构以及申购赎回代理券商提供。本基金管理人根据基金份额持有人的需要和市场的变化，有权增加或变更服务项目。主要服务内容如下：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投资者如果想查询基金净值、相关公告、基金产品与服务等信息，请拨打本基金管理人客户服务电话（400-700-5000，021-61055000）或登录本基金管理人网站（www.fund001.com）进行咨询、查询。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服务联系方式：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本基金管理人的互联网地址及电子信箱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网址：www.fund001.com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电子信箱：services@jysld.com</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6" w:name="_Toc54104402"/>
      <w:r>
        <w:rPr>
          <w:rFonts w:ascii="Times New Roman" w:hAnsi="Times New Roman"/>
          <w:sz w:val="30"/>
        </w:rPr>
        <w:t>二十四、其他应披露事项</w:t>
      </w:r>
      <w:bookmarkEnd w:id="26"/>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基金合同如有未尽事宜，由基金合同当事人各方按有关法律法规协商解决。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本招募说明书更新期间基金披露的其他重要事项</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上证180公司治理交易型开放式指数证券投资基金2019年第4季度报告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交银施罗德基金管理有限公司旗下部分基金2019年第四季度报告提示性公告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上证180公司治理交易型开放式指数证券投资基金（更新）招募说明书摘要（2019年第3号）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上证180公司治理交易型开放式指数证券投资基金（更新）招募说明书（2019年第3号）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交银施罗德基金管理有限公司关于春节假期调整延期办理有关业务的公告</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2020-01-31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关于旗下上海证券交易所上市基金增加扩位证券简称的公告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2020-03-14</w:t>
            </w:r>
          </w:p>
        </w:tc>
      </w:tr>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交银施罗德基金管理有限公司关于终止泰诚财富基金销售（大连）有限公司办理相关销售业务的公告</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上证180公司治理交易型开放式指数证券投资基金2019年年度报告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交银施罗德基金管理有限公司旗下部分基金2019年年度报告提示性公告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上证180公司治理交易型开放式指数证券投资基金基金合同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上证180公司治理交易型开放式指数证券投资基金托管协议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上证180公司治理交易型开放式指数证券投资基金（更新）招募说明书摘要（2020年第1号）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上证180公司治理交易型开放式指数证券投资基金（更新）招募说明书（2020年第1号）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关于调整上证180公司治理交易型开放式指数证券投资基金标的指数许可使用费并修改法律文件的公告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2020-03-31</w:t>
            </w:r>
          </w:p>
        </w:tc>
      </w:tr>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上证180公司治理交易型开放式指数证券投资基金2020年第1季度报告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交银施罗德基金管理有限公司旗下部分基金2020年第一季度报告提示性公告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上证180公司治理交易型开放式指数证券投资基金2020年第2季度报告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交银施罗德基金管理有限公司旗下部分基金2020年第二季度报告提示性公告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上证180公司治理交易型开放式指数证券投资基金2020年中期报告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交银施罗德基金管理有限公司旗下部分基金2020年中期报告提示性公告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上证180公司治理交易型开放式指数证券投资基金基金产品资料概要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bl>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7" w:name="_Toc54104403"/>
      <w:r>
        <w:rPr>
          <w:rFonts w:ascii="Times New Roman" w:hAnsi="Times New Roman"/>
          <w:sz w:val="30"/>
        </w:rPr>
        <w:t>二十五、招募说明书的存放及查阅方式</w:t>
      </w:r>
      <w:bookmarkEnd w:id="27"/>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投资者还可以直接登录基金管理人的网站(www.fund001.com)查阅和下载招募说明书。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8" w:name="_Toc54104404"/>
      <w:r>
        <w:rPr>
          <w:rFonts w:ascii="Times New Roman" w:hAnsi="Times New Roman"/>
          <w:sz w:val="30"/>
        </w:rPr>
        <w:t>二十六、备查文件</w:t>
      </w:r>
      <w:bookmarkEnd w:id="28"/>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以下备查文件存放在基金管理人的办公场所，在办公时间可供免费查阅。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（一）中国证监会核准上证180公司治理交易型开放式指数证券投资基金募集的文件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（二）《上证180公司治理交易型开放式指数证券投资基金基金合同》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（三）《上证180公司治理交易型开放式指数证券投资基金托管协议》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（四）基金管理人业务资格批件、营业执照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（五）基金托管人业务资格批件、营业执照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（六）关于申请募集上证180公司治理交易型开放式指数证券投资基金之法律意见书</w:t>
      </w:r>
    </w:p>
    <w:sectPr>
      <w:footerReference r:id="rId7" w:type="default"/>
      <w:pgSz w:w="11920" w:h="16840"/>
      <w:pgMar w:top="1360" w:right="1580" w:bottom="280" w:left="1680" w:header="0" w:footer="11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131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4pt;margin-top:782.6pt;height:11pt;width:21.6pt;mso-position-horizontal-relative:page;mso-position-vertical-relative:page;z-index:-251655168;mso-width-relative:page;mso-height-relative:page;" filled="f" stroked="f" coordsize="21600,21600" o:allowincell="f" o:gfxdata="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iTJ32gAAAA0BAAAPAAAAAAAAAAEAIAAAACIAAABkcnMvZG93bnJl&#10;di54bWxQSwECFAAUAAAACACHTuJAvfUcm/sBAAADBAAADgAAAAAAAAABACAAAAApAQAAZHJzL2Uy&#10;b0RvYy54bWxQSwUGAAAAAAYABgBZAQAAlgU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3</w:t>
                    </w:r>
                    <w:r>
                      <w:rPr>
                        <w:rFonts w:ascii="Times New Roman" w:hAnsi="Times New Roman"/>
                        <w:ker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233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7</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91.25pt;margin-top:773.85pt;height:11pt;width:33.5pt;mso-position-horizontal-relative:page;mso-position-vertical-relative:page;z-index:-251654144;mso-width-relative:page;mso-height-relative:page;" filled="f" stroked="f" coordsize="21600,21600" o:allowincell="f" o:gfxdata="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Ej7vjaAAAADQEAAA8AAAAAAAAAAQAgAAAAIgAAAGRycy9kb3du&#10;cmV2LnhtbFBLAQIUABQAAAAIAIdO4kCqBm2W/QEAAAQEAAAOAAAAAAAAAAEAIAAAACkBAABkcnMv&#10;ZTJvRG9jLnhtbFBLBQYAAAAABgAGAFkBAACYBQ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7</w:t>
                    </w:r>
                    <w:r>
                      <w:rPr>
                        <w:rFonts w:ascii="Times New Roman" w:hAnsi="Times New Roman"/>
                        <w:kern w:val="0"/>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9"/>
      <w:jc w:val="right"/>
      <w:rPr>
        <w:rFonts w:ascii="宋体" w:hAnsi="宋体"/>
      </w:rPr>
    </w:pPr>
    <w:r>
      <w:rPr>
        <w:rFonts w:hint="eastAsia" w:ascii="宋体" w:hAnsi="宋体"/>
      </w:rPr>
      <w:t>上证180公司治理交易型开放式指数证券投资基金(更新)招募说明书(2020年第2号)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jc w:val="right"/>
    </w:pPr>
  </w:p>
  <w:p>
    <w:pPr>
      <w:pStyle w:val="9"/>
      <w:jc w:val="right"/>
    </w:pPr>
  </w:p>
  <w:p>
    <w:pPr>
      <w:pStyle w:val="9"/>
      <w:jc w:val="right"/>
    </w:pPr>
    <w:r>
      <w:drawing>
        <wp:anchor distT="0" distB="0" distL="114300" distR="114300" simplePos="0" relativeHeight="251660288"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9"/>
      <w:jc w:val="right"/>
      <w:rPr>
        <w:rFonts w:ascii="宋体" w:hAnsi="宋体"/>
      </w:rPr>
    </w:pPr>
    <w:r>
      <w:rPr>
        <w:rFonts w:hint="eastAsia" w:ascii="宋体" w:hAnsi="宋体"/>
      </w:rPr>
      <w:t>上证180公司治理交易型开放式指数证券投资基金(更新)招募说明书(202</w:t>
    </w:r>
    <w:r>
      <w:rPr>
        <w:rFonts w:ascii="宋体" w:hAnsi="宋体"/>
      </w:rPr>
      <w:t>1</w:t>
    </w:r>
    <w:r>
      <w:rPr>
        <w:rFonts w:hint="eastAsia" w:ascii="宋体" w:hAnsi="宋体"/>
      </w:rPr>
      <w:t>年第</w:t>
    </w:r>
    <w:r>
      <w:rPr>
        <w:rFonts w:ascii="宋体" w:hAnsi="宋体"/>
      </w:rPr>
      <w:t>2</w:t>
    </w:r>
    <w:r>
      <w:rPr>
        <w:rFonts w:hint="eastAsia" w:ascii="宋体" w:hAnsi="宋体"/>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jc w:val="right"/>
    </w:pPr>
  </w:p>
  <w:p>
    <w:pPr>
      <w:pStyle w:val="9"/>
      <w:jc w:val="right"/>
    </w:pPr>
  </w:p>
  <w:p>
    <w:pPr>
      <w:pStyle w:val="9"/>
      <w:jc w:val="right"/>
    </w:pPr>
    <w:r>
      <w:drawing>
        <wp:anchor distT="0" distB="0" distL="114300" distR="114300" simplePos="0" relativeHeight="251661312"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9"/>
      <w:jc w:val="right"/>
      <w:rPr>
        <w:rFonts w:ascii="宋体" w:hAnsi="宋体"/>
      </w:rPr>
    </w:pPr>
    <w:r>
      <w:rPr>
        <w:rFonts w:hint="eastAsia" w:ascii="宋体" w:hAnsi="宋体"/>
      </w:rPr>
      <w:t>上证180公司治理交易型开放式指数证券投资基金(更新)招募说明书(202</w:t>
    </w:r>
    <w:r>
      <w:rPr>
        <w:rFonts w:ascii="宋体" w:hAnsi="宋体"/>
      </w:rPr>
      <w:t>1</w:t>
    </w:r>
    <w:r>
      <w:rPr>
        <w:rFonts w:hint="eastAsia" w:ascii="宋体" w:hAnsi="宋体"/>
      </w:rPr>
      <w:t>年第</w:t>
    </w:r>
    <w:r>
      <w:rPr>
        <w:rFonts w:ascii="宋体" w:hAnsi="宋体"/>
      </w:rPr>
      <w:t>2</w:t>
    </w:r>
    <w:r>
      <w:rPr>
        <w:rFonts w:hint="eastAsia" w:ascii="宋体" w:hAnsi="宋体"/>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24"/>
      <w:suff w:val="space"/>
      <w:lvlText w:val="§%1"/>
      <w:lvlJc w:val="left"/>
      <w:pPr>
        <w:ind w:left="425" w:hanging="425"/>
      </w:pPr>
      <w:rPr>
        <w:rFonts w:hint="eastAsia"/>
      </w:rPr>
    </w:lvl>
    <w:lvl w:ilvl="1" w:tentative="0">
      <w:start w:val="1"/>
      <w:numFmt w:val="decimal"/>
      <w:pStyle w:val="25"/>
      <w:suff w:val="space"/>
      <w:lvlText w:val="%1.%2"/>
      <w:lvlJc w:val="left"/>
      <w:pPr>
        <w:ind w:left="738" w:hanging="454"/>
      </w:pPr>
      <w:rPr>
        <w:rFonts w:hint="eastAsia"/>
      </w:rPr>
    </w:lvl>
    <w:lvl w:ilvl="2" w:tentative="0">
      <w:start w:val="1"/>
      <w:numFmt w:val="decimal"/>
      <w:pStyle w:val="26"/>
      <w:suff w:val="space"/>
      <w:lvlText w:val="%1.%2.%3"/>
      <w:lvlJc w:val="left"/>
      <w:pPr>
        <w:ind w:left="624" w:hanging="624"/>
      </w:pPr>
    </w:lvl>
    <w:lvl w:ilvl="3" w:tentative="0">
      <w:start w:val="1"/>
      <w:numFmt w:val="decimal"/>
      <w:pStyle w:val="28"/>
      <w:suff w:val="space"/>
      <w:lvlText w:val="%1.%2.%3.%4"/>
      <w:lvlJc w:val="left"/>
      <w:pPr>
        <w:ind w:left="794" w:hanging="794"/>
      </w:pPr>
      <w:rPr>
        <w:rFonts w:hint="eastAsia"/>
      </w:rPr>
    </w:lvl>
    <w:lvl w:ilvl="4" w:tentative="0">
      <w:start w:val="1"/>
      <w:numFmt w:val="decimal"/>
      <w:pStyle w:val="27"/>
      <w:suff w:val="space"/>
      <w:lvlText w:val="%1.%2.%3.%4.%5"/>
      <w:lvlJc w:val="left"/>
      <w:pPr>
        <w:ind w:left="1021" w:hanging="1021"/>
      </w:pPr>
      <w:rPr>
        <w:rFonts w:hint="eastAsia"/>
      </w:rPr>
    </w:lvl>
    <w:lvl w:ilvl="5" w:tentative="0">
      <w:start w:val="1"/>
      <w:numFmt w:val="decimal"/>
      <w:pStyle w:val="21"/>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720"/>
  <w:drawingGridHorizontalSpacing w:val="105"/>
  <w:drawingGridVerticalSpacing w:val="120"/>
  <w:displayHorizontalDrawingGridEvery w:val="0"/>
  <w:displayVerticalDrawingGridEvery w:val="3"/>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0607A"/>
    <w:rsid w:val="0001266E"/>
    <w:rsid w:val="00022704"/>
    <w:rsid w:val="00026A29"/>
    <w:rsid w:val="00026D00"/>
    <w:rsid w:val="0002786E"/>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577E8"/>
    <w:rsid w:val="00061C0D"/>
    <w:rsid w:val="0006212F"/>
    <w:rsid w:val="0006220F"/>
    <w:rsid w:val="000647B8"/>
    <w:rsid w:val="0006506B"/>
    <w:rsid w:val="0006551A"/>
    <w:rsid w:val="000700AC"/>
    <w:rsid w:val="000705A6"/>
    <w:rsid w:val="0007638A"/>
    <w:rsid w:val="00076B6E"/>
    <w:rsid w:val="0007771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5A2D"/>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45F"/>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21CA"/>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2B7"/>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1C93"/>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4942"/>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1EE5"/>
    <w:rsid w:val="00412894"/>
    <w:rsid w:val="004130C3"/>
    <w:rsid w:val="00413E71"/>
    <w:rsid w:val="00421363"/>
    <w:rsid w:val="00421921"/>
    <w:rsid w:val="00422100"/>
    <w:rsid w:val="004254D3"/>
    <w:rsid w:val="0042746B"/>
    <w:rsid w:val="00433B69"/>
    <w:rsid w:val="004369AD"/>
    <w:rsid w:val="00436DD6"/>
    <w:rsid w:val="00444FB7"/>
    <w:rsid w:val="004464ED"/>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0875"/>
    <w:rsid w:val="004A1FA1"/>
    <w:rsid w:val="004A3225"/>
    <w:rsid w:val="004A3F90"/>
    <w:rsid w:val="004A5F59"/>
    <w:rsid w:val="004A6F1F"/>
    <w:rsid w:val="004B17D8"/>
    <w:rsid w:val="004B2323"/>
    <w:rsid w:val="004B62C3"/>
    <w:rsid w:val="004C0BC8"/>
    <w:rsid w:val="004C461A"/>
    <w:rsid w:val="004C5722"/>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561"/>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371AF"/>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6DD8"/>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B6981"/>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546"/>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6C5E"/>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1F0E"/>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5E38"/>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43D92"/>
    <w:rsid w:val="0075000E"/>
    <w:rsid w:val="00752156"/>
    <w:rsid w:val="00753A7A"/>
    <w:rsid w:val="00756E77"/>
    <w:rsid w:val="007577C2"/>
    <w:rsid w:val="0076038F"/>
    <w:rsid w:val="00760D77"/>
    <w:rsid w:val="0076116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0AD4"/>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6392E"/>
    <w:rsid w:val="008703C2"/>
    <w:rsid w:val="0087209F"/>
    <w:rsid w:val="008806CC"/>
    <w:rsid w:val="00884459"/>
    <w:rsid w:val="008849E6"/>
    <w:rsid w:val="0088513E"/>
    <w:rsid w:val="00886300"/>
    <w:rsid w:val="0089099F"/>
    <w:rsid w:val="00890AAF"/>
    <w:rsid w:val="00892F7A"/>
    <w:rsid w:val="00894CEB"/>
    <w:rsid w:val="00896A62"/>
    <w:rsid w:val="00897B88"/>
    <w:rsid w:val="008A113D"/>
    <w:rsid w:val="008A678B"/>
    <w:rsid w:val="008A7704"/>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0784A"/>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70E"/>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B7DA6"/>
    <w:rsid w:val="009C1332"/>
    <w:rsid w:val="009C4A4F"/>
    <w:rsid w:val="009C6D34"/>
    <w:rsid w:val="009C7A8F"/>
    <w:rsid w:val="009D0F7C"/>
    <w:rsid w:val="009D2E97"/>
    <w:rsid w:val="009D328E"/>
    <w:rsid w:val="009D3438"/>
    <w:rsid w:val="009D3B88"/>
    <w:rsid w:val="009D40B6"/>
    <w:rsid w:val="009D4D3A"/>
    <w:rsid w:val="009D7AD4"/>
    <w:rsid w:val="009E1231"/>
    <w:rsid w:val="009E1A57"/>
    <w:rsid w:val="009E36CA"/>
    <w:rsid w:val="009E3AD2"/>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B74"/>
    <w:rsid w:val="00A04CA6"/>
    <w:rsid w:val="00A052DD"/>
    <w:rsid w:val="00A06E6F"/>
    <w:rsid w:val="00A12A49"/>
    <w:rsid w:val="00A135C4"/>
    <w:rsid w:val="00A13CB5"/>
    <w:rsid w:val="00A13FEC"/>
    <w:rsid w:val="00A200C3"/>
    <w:rsid w:val="00A2077E"/>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499F"/>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8FC"/>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45293"/>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3702"/>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0B1B"/>
    <w:rsid w:val="00C01DB8"/>
    <w:rsid w:val="00C0300F"/>
    <w:rsid w:val="00C04C13"/>
    <w:rsid w:val="00C0523E"/>
    <w:rsid w:val="00C06C3C"/>
    <w:rsid w:val="00C0751C"/>
    <w:rsid w:val="00C07D81"/>
    <w:rsid w:val="00C07F14"/>
    <w:rsid w:val="00C11B64"/>
    <w:rsid w:val="00C1218B"/>
    <w:rsid w:val="00C12B6B"/>
    <w:rsid w:val="00C135F1"/>
    <w:rsid w:val="00C13689"/>
    <w:rsid w:val="00C140D0"/>
    <w:rsid w:val="00C14775"/>
    <w:rsid w:val="00C150A5"/>
    <w:rsid w:val="00C22489"/>
    <w:rsid w:val="00C22B21"/>
    <w:rsid w:val="00C23593"/>
    <w:rsid w:val="00C23845"/>
    <w:rsid w:val="00C31846"/>
    <w:rsid w:val="00C32A33"/>
    <w:rsid w:val="00C367FB"/>
    <w:rsid w:val="00C41389"/>
    <w:rsid w:val="00C41BB7"/>
    <w:rsid w:val="00C42379"/>
    <w:rsid w:val="00C44004"/>
    <w:rsid w:val="00C445F4"/>
    <w:rsid w:val="00C52750"/>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4FEA"/>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B45"/>
    <w:rsid w:val="00D13F32"/>
    <w:rsid w:val="00D14B5E"/>
    <w:rsid w:val="00D1685E"/>
    <w:rsid w:val="00D171BA"/>
    <w:rsid w:val="00D25B74"/>
    <w:rsid w:val="00D25CA1"/>
    <w:rsid w:val="00D31474"/>
    <w:rsid w:val="00D32933"/>
    <w:rsid w:val="00D335E1"/>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3F67"/>
    <w:rsid w:val="00D946F0"/>
    <w:rsid w:val="00D95156"/>
    <w:rsid w:val="00D95BD9"/>
    <w:rsid w:val="00D95DC3"/>
    <w:rsid w:val="00D96A46"/>
    <w:rsid w:val="00D96A67"/>
    <w:rsid w:val="00D97698"/>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2EF4"/>
    <w:rsid w:val="00DE3A2B"/>
    <w:rsid w:val="00DE4A81"/>
    <w:rsid w:val="00DE6BE2"/>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3B7"/>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A6735"/>
    <w:rsid w:val="00EB2688"/>
    <w:rsid w:val="00EB3E2E"/>
    <w:rsid w:val="00EB6181"/>
    <w:rsid w:val="00EB664F"/>
    <w:rsid w:val="00EB7E37"/>
    <w:rsid w:val="00EC12E8"/>
    <w:rsid w:val="00EC1357"/>
    <w:rsid w:val="00EC1F22"/>
    <w:rsid w:val="00EC5ACF"/>
    <w:rsid w:val="00ED22A8"/>
    <w:rsid w:val="00ED2479"/>
    <w:rsid w:val="00ED4EB4"/>
    <w:rsid w:val="00ED5D09"/>
    <w:rsid w:val="00ED7107"/>
    <w:rsid w:val="00EE2221"/>
    <w:rsid w:val="00EE276F"/>
    <w:rsid w:val="00EE2982"/>
    <w:rsid w:val="00EE634F"/>
    <w:rsid w:val="00EF369D"/>
    <w:rsid w:val="00EF38A7"/>
    <w:rsid w:val="00EF6A39"/>
    <w:rsid w:val="00EF789D"/>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1E12"/>
    <w:rsid w:val="00F32680"/>
    <w:rsid w:val="00F33A66"/>
    <w:rsid w:val="00F34368"/>
    <w:rsid w:val="00F34E5A"/>
    <w:rsid w:val="00F35452"/>
    <w:rsid w:val="00F4007B"/>
    <w:rsid w:val="00F45532"/>
    <w:rsid w:val="00F45ED2"/>
    <w:rsid w:val="00F47784"/>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87C21"/>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E21"/>
    <w:rsid w:val="00FC6F5E"/>
    <w:rsid w:val="00FC711A"/>
    <w:rsid w:val="00FC7D31"/>
    <w:rsid w:val="00FD13AC"/>
    <w:rsid w:val="00FD2D28"/>
    <w:rsid w:val="00FD6BFE"/>
    <w:rsid w:val="00FE3FF3"/>
    <w:rsid w:val="00FE6D8B"/>
    <w:rsid w:val="00FF459F"/>
    <w:rsid w:val="00FF4D4F"/>
    <w:rsid w:val="00FF667A"/>
    <w:rsid w:val="1A113708"/>
    <w:rsid w:val="2BE57521"/>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100" w:beforeLines="100" w:after="100" w:afterLines="100" w:line="360" w:lineRule="auto"/>
      <w:jc w:val="center"/>
      <w:outlineLvl w:val="0"/>
    </w:pPr>
    <w:rPr>
      <w:b/>
      <w:bCs/>
      <w:kern w:val="44"/>
      <w:sz w:val="28"/>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link w:val="38"/>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Document Map"/>
    <w:basedOn w:val="1"/>
    <w:link w:val="35"/>
    <w:unhideWhenUsed/>
    <w:uiPriority w:val="99"/>
    <w:rPr>
      <w:rFonts w:ascii="宋体"/>
      <w:sz w:val="18"/>
      <w:szCs w:val="18"/>
    </w:rPr>
  </w:style>
  <w:style w:type="paragraph" w:styleId="6">
    <w:name w:val="annotation text"/>
    <w:basedOn w:val="1"/>
    <w:link w:val="31"/>
    <w:unhideWhenUsed/>
    <w:uiPriority w:val="0"/>
    <w:pPr>
      <w:jc w:val="left"/>
    </w:pPr>
  </w:style>
  <w:style w:type="paragraph" w:styleId="7">
    <w:name w:val="Balloon Text"/>
    <w:basedOn w:val="1"/>
    <w:semiHidden/>
    <w:uiPriority w:val="0"/>
    <w:rPr>
      <w:sz w:val="18"/>
      <w:szCs w:val="18"/>
    </w:rPr>
  </w:style>
  <w:style w:type="paragraph" w:styleId="8">
    <w:name w:val="footer"/>
    <w:basedOn w:val="1"/>
    <w:link w:val="36"/>
    <w:unhideWhenUsed/>
    <w:uiPriority w:val="99"/>
    <w:pPr>
      <w:tabs>
        <w:tab w:val="center" w:pos="4153"/>
        <w:tab w:val="right" w:pos="8306"/>
      </w:tabs>
      <w:snapToGrid w:val="0"/>
      <w:jc w:val="left"/>
    </w:pPr>
    <w:rPr>
      <w:kern w:val="0"/>
      <w:sz w:val="18"/>
      <w:szCs w:val="18"/>
    </w:rPr>
  </w:style>
  <w:style w:type="paragraph" w:styleId="9">
    <w:name w:val="header"/>
    <w:basedOn w:val="1"/>
    <w:link w:val="33"/>
    <w:unhideWhenUsed/>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uiPriority w:val="39"/>
  </w:style>
  <w:style w:type="paragraph" w:styleId="11">
    <w:name w:val="Subtitle"/>
    <w:basedOn w:val="1"/>
    <w:next w:val="1"/>
    <w:link w:val="34"/>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unhideWhenUsed/>
    <w:qFormat/>
    <w:uiPriority w:val="39"/>
    <w:pPr>
      <w:ind w:left="480" w:leftChars="200"/>
    </w:pPr>
  </w:style>
  <w:style w:type="paragraph" w:styleId="13">
    <w:name w:val="annotation subject"/>
    <w:basedOn w:val="6"/>
    <w:next w:val="6"/>
    <w:link w:val="32"/>
    <w:unhideWhenUsed/>
    <w:uiPriority w:val="99"/>
    <w:rPr>
      <w:b/>
      <w:bCs/>
    </w:rPr>
  </w:style>
  <w:style w:type="table" w:styleId="15">
    <w:name w:val="Table Grid"/>
    <w:basedOn w:val="1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6">
    <w:name w:val="Light Shading Accent 5"/>
    <w:basedOn w:val="14"/>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18">
    <w:name w:val="Hyperlink"/>
    <w:unhideWhenUsed/>
    <w:qFormat/>
    <w:uiPriority w:val="99"/>
    <w:rPr>
      <w:color w:val="0000FF"/>
      <w:u w:val="single"/>
    </w:rPr>
  </w:style>
  <w:style w:type="character" w:styleId="19">
    <w:name w:val="annotation reference"/>
    <w:unhideWhenUsed/>
    <w:uiPriority w:val="0"/>
    <w:rPr>
      <w:sz w:val="21"/>
      <w:szCs w:val="21"/>
    </w:rPr>
  </w:style>
  <w:style w:type="paragraph" w:customStyle="1" w:styleId="20">
    <w:name w:val="_Style 19"/>
    <w:basedOn w:val="2"/>
    <w:next w:val="1"/>
    <w:qFormat/>
    <w:uiPriority w:val="39"/>
    <w:pPr>
      <w:widowControl/>
      <w:spacing w:before="480" w:beforeLines="0" w:line="276" w:lineRule="auto"/>
      <w:jc w:val="left"/>
      <w:outlineLvl w:val="9"/>
    </w:pPr>
    <w:rPr>
      <w:rFonts w:ascii="Cambria" w:hAnsi="Cambria"/>
      <w:color w:val="365F91"/>
      <w:kern w:val="0"/>
      <w:szCs w:val="28"/>
    </w:rPr>
  </w:style>
  <w:style w:type="paragraph" w:customStyle="1" w:styleId="21">
    <w:name w:val="XBRLTitle6"/>
    <w:basedOn w:val="11"/>
    <w:next w:val="4"/>
    <w:qFormat/>
    <w:uiPriority w:val="0"/>
    <w:pPr>
      <w:keepNext/>
      <w:keepLines/>
      <w:numPr>
        <w:ilvl w:val="5"/>
        <w:numId w:val="1"/>
      </w:numPr>
      <w:ind w:left="0" w:firstLine="0"/>
      <w:jc w:val="left"/>
    </w:pPr>
    <w:rPr>
      <w:bCs w:val="0"/>
      <w:sz w:val="24"/>
    </w:rPr>
  </w:style>
  <w:style w:type="paragraph" w:customStyle="1" w:styleId="22">
    <w:name w:val="_Style 21"/>
    <w:semiHidden/>
    <w:qFormat/>
    <w:uiPriority w:val="99"/>
    <w:rPr>
      <w:rFonts w:ascii="Calibri" w:hAnsi="Calibri" w:eastAsia="宋体" w:cs="Times New Roman"/>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XBRLTitle1"/>
    <w:basedOn w:val="2"/>
    <w:next w:val="3"/>
    <w:qFormat/>
    <w:uiPriority w:val="0"/>
    <w:pPr>
      <w:numPr>
        <w:ilvl w:val="0"/>
        <w:numId w:val="1"/>
      </w:numPr>
      <w:spacing w:before="340" w:beforeLines="50" w:after="330" w:afterLines="50" w:line="240" w:lineRule="auto"/>
    </w:pPr>
    <w:rPr>
      <w:rFonts w:ascii="Cambria" w:hAnsi="Cambria"/>
    </w:rPr>
  </w:style>
  <w:style w:type="paragraph" w:customStyle="1" w:styleId="25">
    <w:name w:val="XBRLTitle2"/>
    <w:basedOn w:val="11"/>
    <w:next w:val="4"/>
    <w:qFormat/>
    <w:uiPriority w:val="0"/>
    <w:pPr>
      <w:keepNext/>
      <w:keepLines/>
      <w:numPr>
        <w:ilvl w:val="1"/>
        <w:numId w:val="1"/>
      </w:numPr>
      <w:jc w:val="left"/>
    </w:pPr>
    <w:rPr>
      <w:bCs w:val="0"/>
      <w:sz w:val="24"/>
    </w:rPr>
  </w:style>
  <w:style w:type="paragraph" w:customStyle="1" w:styleId="26">
    <w:name w:val="XBRLTitle3"/>
    <w:basedOn w:val="11"/>
    <w:next w:val="4"/>
    <w:qFormat/>
    <w:uiPriority w:val="0"/>
    <w:pPr>
      <w:keepNext/>
      <w:keepLines/>
      <w:numPr>
        <w:ilvl w:val="2"/>
        <w:numId w:val="1"/>
      </w:numPr>
      <w:ind w:left="0" w:firstLine="0"/>
      <w:jc w:val="left"/>
    </w:pPr>
    <w:rPr>
      <w:bCs w:val="0"/>
      <w:sz w:val="24"/>
    </w:rPr>
  </w:style>
  <w:style w:type="paragraph" w:customStyle="1" w:styleId="27">
    <w:name w:val="XBRLTitle5"/>
    <w:basedOn w:val="11"/>
    <w:next w:val="4"/>
    <w:qFormat/>
    <w:uiPriority w:val="0"/>
    <w:pPr>
      <w:keepNext/>
      <w:keepLines/>
      <w:numPr>
        <w:ilvl w:val="4"/>
        <w:numId w:val="1"/>
      </w:numPr>
      <w:ind w:left="0" w:firstLine="0"/>
      <w:jc w:val="left"/>
    </w:pPr>
    <w:rPr>
      <w:bCs w:val="0"/>
      <w:sz w:val="24"/>
    </w:rPr>
  </w:style>
  <w:style w:type="paragraph" w:customStyle="1" w:styleId="28">
    <w:name w:val="XBRLTitle4"/>
    <w:basedOn w:val="11"/>
    <w:next w:val="4"/>
    <w:qFormat/>
    <w:uiPriority w:val="0"/>
    <w:pPr>
      <w:keepNext/>
      <w:keepLines/>
      <w:numPr>
        <w:ilvl w:val="3"/>
        <w:numId w:val="1"/>
      </w:numPr>
      <w:ind w:left="0" w:firstLine="0"/>
      <w:jc w:val="left"/>
    </w:pPr>
    <w:rPr>
      <w:bCs w:val="0"/>
      <w:sz w:val="24"/>
    </w:rPr>
  </w:style>
  <w:style w:type="character" w:customStyle="1" w:styleId="29">
    <w:name w:val="副标题 Char1"/>
    <w:qFormat/>
    <w:uiPriority w:val="0"/>
    <w:rPr>
      <w:rFonts w:ascii="Cambria" w:hAnsi="Cambria"/>
      <w:b/>
      <w:kern w:val="28"/>
      <w:sz w:val="24"/>
      <w:szCs w:val="32"/>
    </w:rPr>
  </w:style>
  <w:style w:type="character" w:customStyle="1" w:styleId="30">
    <w:name w:val="txtcontent11"/>
    <w:qFormat/>
    <w:uiPriority w:val="0"/>
    <w:rPr>
      <w:rFonts w:hint="default" w:ascii="ˎ̥" w:hAnsi="ˎ̥"/>
      <w:color w:val="000000"/>
      <w:sz w:val="21"/>
      <w:szCs w:val="21"/>
    </w:rPr>
  </w:style>
  <w:style w:type="character" w:customStyle="1" w:styleId="31">
    <w:name w:val="批注文字 字符"/>
    <w:link w:val="6"/>
    <w:qFormat/>
    <w:uiPriority w:val="0"/>
    <w:rPr>
      <w:kern w:val="2"/>
      <w:sz w:val="21"/>
      <w:szCs w:val="22"/>
    </w:rPr>
  </w:style>
  <w:style w:type="character" w:customStyle="1" w:styleId="32">
    <w:name w:val="批注主题 字符"/>
    <w:link w:val="13"/>
    <w:semiHidden/>
    <w:qFormat/>
    <w:uiPriority w:val="99"/>
    <w:rPr>
      <w:b/>
      <w:bCs/>
      <w:kern w:val="2"/>
      <w:sz w:val="21"/>
      <w:szCs w:val="22"/>
    </w:rPr>
  </w:style>
  <w:style w:type="character" w:customStyle="1" w:styleId="33">
    <w:name w:val="页眉 字符"/>
    <w:link w:val="9"/>
    <w:qFormat/>
    <w:uiPriority w:val="99"/>
    <w:rPr>
      <w:sz w:val="18"/>
      <w:szCs w:val="18"/>
    </w:rPr>
  </w:style>
  <w:style w:type="character" w:customStyle="1" w:styleId="34">
    <w:name w:val="副标题 字符"/>
    <w:link w:val="11"/>
    <w:qFormat/>
    <w:uiPriority w:val="0"/>
    <w:rPr>
      <w:rFonts w:ascii="Cambria" w:hAnsi="Cambria" w:cs="Times New Roman"/>
      <w:b/>
      <w:bCs/>
      <w:kern w:val="28"/>
      <w:sz w:val="32"/>
      <w:szCs w:val="32"/>
    </w:rPr>
  </w:style>
  <w:style w:type="character" w:customStyle="1" w:styleId="35">
    <w:name w:val="文档结构图 字符"/>
    <w:link w:val="5"/>
    <w:semiHidden/>
    <w:qFormat/>
    <w:uiPriority w:val="99"/>
    <w:rPr>
      <w:rFonts w:ascii="宋体"/>
      <w:kern w:val="2"/>
      <w:sz w:val="18"/>
      <w:szCs w:val="18"/>
    </w:rPr>
  </w:style>
  <w:style w:type="character" w:customStyle="1" w:styleId="36">
    <w:name w:val="页脚 字符"/>
    <w:link w:val="8"/>
    <w:uiPriority w:val="99"/>
    <w:rPr>
      <w:sz w:val="18"/>
      <w:szCs w:val="18"/>
    </w:rPr>
  </w:style>
  <w:style w:type="character" w:customStyle="1" w:styleId="37">
    <w:name w:val="标题 2 字符"/>
    <w:link w:val="3"/>
    <w:semiHidden/>
    <w:qFormat/>
    <w:uiPriority w:val="9"/>
    <w:rPr>
      <w:rFonts w:ascii="Cambria" w:hAnsi="Cambria" w:eastAsia="宋体" w:cs="Times New Roman"/>
      <w:b/>
      <w:bCs/>
      <w:kern w:val="2"/>
      <w:sz w:val="32"/>
      <w:szCs w:val="32"/>
    </w:rPr>
  </w:style>
  <w:style w:type="character" w:customStyle="1" w:styleId="38">
    <w:name w:val="标题 4 字符"/>
    <w:link w:val="4"/>
    <w:semiHidden/>
    <w:uiPriority w:val="9"/>
    <w:rPr>
      <w:rFonts w:ascii="Cambria" w:hAnsi="Cambria" w:eastAsia="宋体" w:cs="Times New Roman"/>
      <w:b/>
      <w:bCs/>
      <w:kern w:val="2"/>
      <w:sz w:val="28"/>
      <w:szCs w:val="28"/>
    </w:rPr>
  </w:style>
  <w:style w:type="character" w:customStyle="1" w:styleId="39">
    <w:name w:val="标题 1 字符"/>
    <w:link w:val="2"/>
    <w:uiPriority w:val="9"/>
    <w:rPr>
      <w:b/>
      <w:bCs/>
      <w:kern w:val="44"/>
      <w:sz w:val="28"/>
      <w:szCs w:val="44"/>
    </w:rPr>
  </w:style>
  <w:style w:type="paragraph" w:customStyle="1" w:styleId="40">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131</Pages>
  <Words>13420</Words>
  <Characters>76498</Characters>
  <Lines>637</Lines>
  <Paragraphs>179</Paragraphs>
  <TotalTime>0</TotalTime>
  <ScaleCrop>false</ScaleCrop>
  <LinksUpToDate>false</LinksUpToDate>
  <CharactersWithSpaces>89739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2021-03-25T08:38:00Z</dcterms:created>
  <dc:creator>系统用户</dc:creator>
  <cp:lastModifiedBy>wangwanting</cp:lastModifiedBy>
  <cp:lastPrinted>2013-02-18T03:10:00Z</cp:lastPrinted>
  <dcterms:modified xsi:type="dcterms:W3CDTF">2021-05-07T06:35:25Z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