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D31FA2" w14:textId="77777777" w:rsidR="00FC2918" w:rsidRPr="00335FE8" w:rsidRDefault="00880454" w:rsidP="006A53E7">
      <w:pPr>
        <w:jc w:val="center"/>
        <w:rPr>
          <w:rFonts w:ascii="黑体" w:eastAsia="黑体" w:hAnsi="黑体"/>
          <w:b/>
          <w:sz w:val="36"/>
        </w:rPr>
      </w:pPr>
      <w:r w:rsidRPr="00335FE8">
        <w:rPr>
          <w:rFonts w:ascii="黑体" w:eastAsia="黑体" w:hAnsi="黑体" w:hint="eastAsia"/>
          <w:b/>
          <w:sz w:val="36"/>
        </w:rPr>
        <w:t>交银施罗德上证180公司治理交易型开放式指数证券投资基金联接基金</w:t>
      </w:r>
    </w:p>
    <w:p w14:paraId="092E0E33" w14:textId="77777777" w:rsidR="00FC2918" w:rsidRPr="00335FE8" w:rsidRDefault="00880454" w:rsidP="006A53E7">
      <w:pPr>
        <w:jc w:val="center"/>
        <w:rPr>
          <w:rFonts w:ascii="黑体" w:eastAsia="黑体" w:hAnsi="黑体"/>
          <w:b/>
          <w:sz w:val="36"/>
        </w:rPr>
      </w:pPr>
      <w:r w:rsidRPr="00335FE8">
        <w:rPr>
          <w:rFonts w:ascii="黑体" w:eastAsia="黑体" w:hAnsi="黑体" w:hint="eastAsia"/>
          <w:b/>
          <w:sz w:val="36"/>
        </w:rPr>
        <w:t>基金产品资料概要更新(2021年第1号)</w:t>
      </w:r>
    </w:p>
    <w:p w14:paraId="417166FD" w14:textId="77777777" w:rsidR="00880454" w:rsidRPr="00335FE8" w:rsidRDefault="00880454" w:rsidP="00880454">
      <w:pPr>
        <w:jc w:val="right"/>
        <w:rPr>
          <w:rFonts w:ascii="仿宋_GB2312" w:eastAsia="仿宋_GB2312" w:hAnsi="宋体" w:cs="宋体"/>
          <w:kern w:val="0"/>
          <w:szCs w:val="21"/>
        </w:rPr>
      </w:pPr>
      <w:r w:rsidRPr="00335FE8">
        <w:rPr>
          <w:rFonts w:ascii="仿宋_GB2312" w:eastAsia="仿宋_GB2312" w:hint="eastAsia"/>
        </w:rPr>
        <w:t>编制日期：</w:t>
      </w:r>
      <w:r w:rsidR="006A53E7" w:rsidRPr="00335FE8">
        <w:rPr>
          <w:rFonts w:ascii="仿宋_GB2312" w:eastAsia="仿宋_GB2312" w:hAnsi="宋体" w:cs="宋体" w:hint="eastAsia"/>
          <w:kern w:val="0"/>
          <w:szCs w:val="21"/>
        </w:rPr>
        <w:t>2021-03-30</w:t>
      </w:r>
    </w:p>
    <w:p w14:paraId="7D15B036" w14:textId="1C413DD7" w:rsidR="00264C81" w:rsidRDefault="00682E3C" w:rsidP="00264C81">
      <w:pPr>
        <w:spacing w:line="380" w:lineRule="exact"/>
        <w:jc w:val="center"/>
        <w:rPr>
          <w:rFonts w:ascii="方正仿宋简体" w:hAnsi="方正仿宋简体" w:cs="方正仿宋简体"/>
          <w:b/>
          <w:iCs/>
          <w:szCs w:val="21"/>
        </w:rPr>
      </w:pPr>
      <w:r w:rsidRPr="00707445">
        <w:rPr>
          <w:rFonts w:ascii="方正仿宋简体" w:hAnsi="方正仿宋简体"/>
        </w:rPr>
        <w:t>送出日期：</w:t>
      </w:r>
      <w:r w:rsidRPr="00DA7C34">
        <w:rPr>
          <w:rFonts w:ascii="Times New Roman" w:hAnsi="Times New Roman" w:cs="Times New Roman"/>
        </w:rPr>
        <w:t>2021-03-31</w:t>
      </w:r>
      <w:r>
        <w:rPr>
          <w:rFonts w:ascii="方正仿宋简体" w:hAnsi="方正仿宋简体" w:cs="方正仿宋简体" w:hint="eastAsia"/>
          <w:b/>
          <w:iCs/>
          <w:szCs w:val="21"/>
        </w:rPr>
        <w:t xml:space="preserve"> </w:t>
      </w:r>
    </w:p>
    <w:p w14:paraId="3688C948" w14:textId="77777777" w:rsidR="006A53E7" w:rsidRPr="00335FE8" w:rsidRDefault="006A53E7" w:rsidP="00335FE8">
      <w:pPr>
        <w:autoSpaceDE w:val="0"/>
        <w:autoSpaceDN w:val="0"/>
        <w:adjustRightInd w:val="0"/>
        <w:jc w:val="center"/>
        <w:rPr>
          <w:rFonts w:ascii="黑体" w:eastAsia="黑体" w:hAnsi="黑体" w:cs="FZHTJW--GB1-0"/>
          <w:kern w:val="0"/>
          <w:sz w:val="30"/>
          <w:szCs w:val="30"/>
        </w:rPr>
      </w:pPr>
      <w:r w:rsidRPr="00335FE8">
        <w:rPr>
          <w:rFonts w:ascii="黑体" w:eastAsia="黑体" w:hAnsi="黑体" w:cs="宋体" w:hint="eastAsia"/>
          <w:kern w:val="0"/>
          <w:sz w:val="30"/>
          <w:szCs w:val="30"/>
        </w:rPr>
        <w:t>本概要提供本基金的重要信息，是招募说明书的一部分。</w:t>
      </w:r>
    </w:p>
    <w:p w14:paraId="389EB309" w14:textId="77777777" w:rsidR="006A53E7" w:rsidRPr="00335FE8" w:rsidRDefault="006A53E7" w:rsidP="00335FE8">
      <w:pPr>
        <w:jc w:val="center"/>
        <w:rPr>
          <w:rFonts w:ascii="黑体" w:eastAsia="黑体" w:hAnsi="黑体" w:cs="宋体"/>
          <w:kern w:val="0"/>
          <w:sz w:val="30"/>
          <w:szCs w:val="30"/>
        </w:rPr>
      </w:pPr>
      <w:r w:rsidRPr="00335FE8">
        <w:rPr>
          <w:rFonts w:ascii="黑体" w:eastAsia="黑体" w:hAnsi="黑体" w:cs="宋体" w:hint="eastAsia"/>
          <w:kern w:val="0"/>
          <w:sz w:val="30"/>
          <w:szCs w:val="30"/>
        </w:rPr>
        <w:t>作出投资决定前，请阅读完整的招募说明书等销售文件。</w:t>
      </w:r>
    </w:p>
    <w:p w14:paraId="3B473EFB" w14:textId="77777777" w:rsidR="006A53E7" w:rsidRPr="00335FE8" w:rsidRDefault="006A53E7" w:rsidP="00401C56">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一、产品概况</w:t>
      </w:r>
    </w:p>
    <w:tbl>
      <w:tblPr>
        <w:tblStyle w:val="a8"/>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339"/>
        <w:gridCol w:w="1516"/>
        <w:gridCol w:w="3331"/>
        <w:gridCol w:w="1886"/>
      </w:tblGrid>
      <w:tr w:rsidR="00AF7A1E" w:rsidRPr="00335FE8" w14:paraId="09F84DD9" w14:textId="77777777" w:rsidTr="00902522">
        <w:trPr>
          <w:jc w:val="center"/>
        </w:trPr>
        <w:tc>
          <w:tcPr>
            <w:tcW w:w="1843" w:type="dxa"/>
            <w:vAlign w:val="center"/>
          </w:tcPr>
          <w:p w14:paraId="3747ED70" w14:textId="77777777" w:rsidR="00AF7A1E" w:rsidRPr="00335FE8" w:rsidRDefault="00AF7A1E" w:rsidP="00AF7A1E">
            <w:pPr>
              <w:widowControl/>
              <w:jc w:val="left"/>
              <w:rPr>
                <w:rFonts w:ascii="仿宋_GB2312" w:eastAsia="仿宋_GB2312"/>
                <w:szCs w:val="21"/>
              </w:rPr>
            </w:pPr>
            <w:r w:rsidRPr="00335FE8">
              <w:rPr>
                <w:rFonts w:ascii="仿宋_GB2312" w:eastAsia="仿宋_GB2312" w:hint="eastAsia"/>
                <w:szCs w:val="21"/>
              </w:rPr>
              <w:t>基金简称</w:t>
            </w:r>
          </w:p>
        </w:tc>
        <w:tc>
          <w:tcPr>
            <w:tcW w:w="1601" w:type="dxa"/>
            <w:vAlign w:val="center"/>
          </w:tcPr>
          <w:p w14:paraId="5D6CBBC0"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交银上证180公司治理ETF联接</w:t>
            </w:r>
          </w:p>
        </w:tc>
        <w:tc>
          <w:tcPr>
            <w:tcW w:w="3649" w:type="dxa"/>
            <w:vAlign w:val="center"/>
          </w:tcPr>
          <w:p w14:paraId="2F6B9B54" w14:textId="77777777" w:rsidR="00AF7A1E" w:rsidRPr="00335FE8" w:rsidRDefault="00AF7A1E" w:rsidP="00AF7A1E">
            <w:pPr>
              <w:rPr>
                <w:rFonts w:ascii="仿宋_GB2312" w:eastAsia="仿宋_GB2312" w:hAnsi="宋体" w:cs="宋体"/>
                <w:szCs w:val="21"/>
              </w:rPr>
            </w:pPr>
            <w:r w:rsidRPr="00335FE8">
              <w:rPr>
                <w:rFonts w:ascii="仿宋_GB2312" w:eastAsia="仿宋_GB2312" w:hint="eastAsia"/>
                <w:szCs w:val="21"/>
              </w:rPr>
              <w:t>基金代码</w:t>
            </w:r>
          </w:p>
        </w:tc>
        <w:tc>
          <w:tcPr>
            <w:tcW w:w="1275" w:type="dxa"/>
            <w:vAlign w:val="center"/>
          </w:tcPr>
          <w:p w14:paraId="4E32B28B"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519686</w:t>
            </w:r>
          </w:p>
        </w:tc>
      </w:tr>
      <w:tr w:rsidR="00AF7A1E" w:rsidRPr="00335FE8" w14:paraId="41AC4DB8" w14:textId="77777777" w:rsidTr="00902522">
        <w:trPr>
          <w:jc w:val="center"/>
        </w:trPr>
        <w:tc>
          <w:tcPr>
            <w:tcW w:w="1843" w:type="dxa"/>
            <w:vAlign w:val="center"/>
          </w:tcPr>
          <w:p w14:paraId="15CF3F06"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基金管理人</w:t>
            </w:r>
          </w:p>
        </w:tc>
        <w:tc>
          <w:tcPr>
            <w:tcW w:w="1601" w:type="dxa"/>
            <w:vAlign w:val="center"/>
          </w:tcPr>
          <w:p w14:paraId="4AB17DB4"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交银施罗德基金管理有限公司</w:t>
            </w:r>
          </w:p>
        </w:tc>
        <w:tc>
          <w:tcPr>
            <w:tcW w:w="3649" w:type="dxa"/>
            <w:vAlign w:val="center"/>
          </w:tcPr>
          <w:p w14:paraId="163048E5" w14:textId="77777777" w:rsidR="00AF7A1E" w:rsidRPr="00335FE8" w:rsidRDefault="00AF7A1E" w:rsidP="00AF7A1E">
            <w:pPr>
              <w:rPr>
                <w:rFonts w:ascii="仿宋_GB2312" w:eastAsia="仿宋_GB2312" w:hAnsi="宋体" w:cs="宋体"/>
                <w:szCs w:val="21"/>
              </w:rPr>
            </w:pPr>
            <w:r w:rsidRPr="00335FE8">
              <w:rPr>
                <w:rFonts w:ascii="仿宋_GB2312" w:eastAsia="仿宋_GB2312" w:hint="eastAsia"/>
                <w:szCs w:val="21"/>
              </w:rPr>
              <w:t>基金托管人</w:t>
            </w:r>
          </w:p>
        </w:tc>
        <w:tc>
          <w:tcPr>
            <w:tcW w:w="1275" w:type="dxa"/>
            <w:vAlign w:val="center"/>
          </w:tcPr>
          <w:p w14:paraId="55693F40"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中国农业银行股份有限公司</w:t>
            </w:r>
          </w:p>
        </w:tc>
      </w:tr>
      <w:tr w:rsidR="00AF7A1E" w:rsidRPr="00335FE8" w14:paraId="3ABF0FC0" w14:textId="77777777" w:rsidTr="00902522">
        <w:trPr>
          <w:gridAfter w:val="2"/>
          <w:wAfter w:w="4924" w:type="dxa"/>
          <w:jc w:val="center"/>
        </w:trPr>
        <w:tc>
          <w:tcPr>
            <w:tcW w:w="1843" w:type="dxa"/>
            <w:vAlign w:val="center"/>
          </w:tcPr>
          <w:p w14:paraId="4009215D"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基金合同生效日</w:t>
            </w:r>
          </w:p>
        </w:tc>
        <w:tc>
          <w:tcPr>
            <w:tcW w:w="1601" w:type="dxa"/>
            <w:vAlign w:val="center"/>
          </w:tcPr>
          <w:p w14:paraId="3951C1D4"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2009-09-29</w:t>
            </w:r>
          </w:p>
        </w:tc>
      </w:tr>
      <w:tr w:rsidR="00AF7A1E" w:rsidRPr="00335FE8" w14:paraId="507652FE" w14:textId="77777777" w:rsidTr="00902522">
        <w:trPr>
          <w:jc w:val="center"/>
        </w:trPr>
        <w:tc>
          <w:tcPr>
            <w:tcW w:w="1843" w:type="dxa"/>
            <w:vAlign w:val="center"/>
          </w:tcPr>
          <w:p w14:paraId="4ECBFFB5"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基金类型</w:t>
            </w:r>
          </w:p>
        </w:tc>
        <w:tc>
          <w:tcPr>
            <w:tcW w:w="1601" w:type="dxa"/>
            <w:vAlign w:val="center"/>
          </w:tcPr>
          <w:p w14:paraId="031D9D1F"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股票型</w:t>
            </w:r>
          </w:p>
        </w:tc>
        <w:tc>
          <w:tcPr>
            <w:tcW w:w="3649" w:type="dxa"/>
            <w:vAlign w:val="center"/>
          </w:tcPr>
          <w:p w14:paraId="222163FD" w14:textId="77777777" w:rsidR="00AF7A1E" w:rsidRPr="00335FE8" w:rsidRDefault="00AF7A1E" w:rsidP="00AF7A1E">
            <w:pPr>
              <w:rPr>
                <w:rFonts w:ascii="仿宋_GB2312" w:eastAsia="仿宋_GB2312" w:hAnsi="宋体" w:cs="宋体"/>
                <w:szCs w:val="21"/>
              </w:rPr>
            </w:pPr>
            <w:r w:rsidRPr="00335FE8">
              <w:rPr>
                <w:rFonts w:ascii="仿宋_GB2312" w:eastAsia="仿宋_GB2312" w:hint="eastAsia"/>
                <w:szCs w:val="21"/>
              </w:rPr>
              <w:t>交易币种</w:t>
            </w:r>
          </w:p>
        </w:tc>
        <w:tc>
          <w:tcPr>
            <w:tcW w:w="1275" w:type="dxa"/>
            <w:vAlign w:val="center"/>
          </w:tcPr>
          <w:p w14:paraId="76059D74"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人民币</w:t>
            </w:r>
          </w:p>
        </w:tc>
      </w:tr>
      <w:tr w:rsidR="00AF7A1E" w:rsidRPr="00335FE8" w14:paraId="4310B39E" w14:textId="77777777" w:rsidTr="00902522">
        <w:trPr>
          <w:jc w:val="center"/>
        </w:trPr>
        <w:tc>
          <w:tcPr>
            <w:tcW w:w="1843" w:type="dxa"/>
            <w:vAlign w:val="center"/>
          </w:tcPr>
          <w:p w14:paraId="665AAAD2"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运作方式</w:t>
            </w:r>
          </w:p>
        </w:tc>
        <w:tc>
          <w:tcPr>
            <w:tcW w:w="1601" w:type="dxa"/>
            <w:vAlign w:val="center"/>
          </w:tcPr>
          <w:p w14:paraId="3F581E3E"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普通开放式</w:t>
            </w:r>
          </w:p>
        </w:tc>
        <w:tc>
          <w:tcPr>
            <w:tcW w:w="3649" w:type="dxa"/>
            <w:vAlign w:val="center"/>
          </w:tcPr>
          <w:p w14:paraId="328D1634" w14:textId="77777777" w:rsidR="00AF7A1E" w:rsidRPr="00335FE8" w:rsidRDefault="00AF7A1E" w:rsidP="00AF7A1E">
            <w:pPr>
              <w:rPr>
                <w:rFonts w:ascii="仿宋_GB2312" w:eastAsia="仿宋_GB2312" w:hAnsi="宋体" w:cs="宋体"/>
                <w:szCs w:val="21"/>
              </w:rPr>
            </w:pPr>
            <w:r w:rsidRPr="00335FE8">
              <w:rPr>
                <w:rFonts w:ascii="仿宋_GB2312" w:eastAsia="仿宋_GB2312" w:hint="eastAsia"/>
                <w:szCs w:val="21"/>
              </w:rPr>
              <w:t>开放频率</w:t>
            </w:r>
          </w:p>
        </w:tc>
        <w:tc>
          <w:tcPr>
            <w:tcW w:w="1275" w:type="dxa"/>
            <w:vAlign w:val="center"/>
          </w:tcPr>
          <w:p w14:paraId="69998F05"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每个开放日</w:t>
            </w:r>
          </w:p>
        </w:tc>
      </w:tr>
      <w:tr w:rsidR="006A53E7" w:rsidRPr="00335FE8" w14:paraId="5B2ABDA5" w14:textId="77777777" w:rsidTr="00902522">
        <w:trPr>
          <w:jc w:val="center"/>
        </w:trPr>
        <w:tc>
          <w:tcPr>
            <w:tcW w:w="1843" w:type="dxa"/>
            <w:vMerge w:val="restart"/>
          </w:tcPr>
          <w:p w14:paraId="72C79773" w14:textId="77777777" w:rsidR="006A53E7" w:rsidRPr="00335FE8" w:rsidRDefault="006A53E7" w:rsidP="006A53E7">
            <w:pPr>
              <w:jc w:val="left"/>
              <w:rPr>
                <w:rFonts w:ascii="仿宋_GB2312" w:eastAsia="仿宋_GB2312"/>
                <w:szCs w:val="21"/>
              </w:rPr>
            </w:pPr>
            <w:r w:rsidRPr="00335FE8">
              <w:rPr>
                <w:rFonts w:ascii="仿宋_GB2312" w:eastAsia="仿宋_GB2312" w:hint="eastAsia"/>
                <w:szCs w:val="21"/>
              </w:rPr>
              <w:t>基金经理</w:t>
            </w:r>
          </w:p>
        </w:tc>
        <w:tc>
          <w:tcPr>
            <w:tcW w:w="1601" w:type="dxa"/>
            <w:vMerge w:val="restart"/>
          </w:tcPr>
          <w:p w14:paraId="6E0A1BEC" w14:textId="77777777" w:rsidR="006A53E7" w:rsidRPr="00335FE8" w:rsidRDefault="006A53E7" w:rsidP="006A53E7">
            <w:pPr>
              <w:jc w:val="left"/>
              <w:rPr>
                <w:rFonts w:ascii="仿宋_GB2312" w:eastAsia="仿宋_GB2312"/>
                <w:szCs w:val="21"/>
              </w:rPr>
            </w:pPr>
            <w:r w:rsidRPr="00335FE8">
              <w:rPr>
                <w:rFonts w:ascii="仿宋_GB2312" w:eastAsia="仿宋_GB2312" w:hint="eastAsia"/>
                <w:szCs w:val="21"/>
              </w:rPr>
              <w:t>蔡铮</w:t>
            </w:r>
          </w:p>
        </w:tc>
        <w:tc>
          <w:tcPr>
            <w:tcW w:w="3000" w:type="dxa"/>
          </w:tcPr>
          <w:p w14:paraId="14DE2466" w14:textId="77777777" w:rsidR="006A53E7" w:rsidRPr="00335FE8" w:rsidRDefault="006A53E7" w:rsidP="006A53E7">
            <w:pPr>
              <w:jc w:val="left"/>
              <w:rPr>
                <w:rFonts w:ascii="仿宋_GB2312" w:eastAsia="仿宋_GB2312"/>
                <w:szCs w:val="21"/>
              </w:rPr>
            </w:pPr>
            <w:r w:rsidRPr="00335FE8">
              <w:rPr>
                <w:rFonts w:ascii="仿宋_GB2312" w:eastAsia="仿宋_GB2312" w:hAnsi="宋体" w:cs="宋体" w:hint="eastAsia"/>
                <w:kern w:val="0"/>
                <w:szCs w:val="21"/>
              </w:rPr>
              <w:t>开始担任本基金基金经理的日期</w:t>
            </w:r>
          </w:p>
        </w:tc>
        <w:tc>
          <w:tcPr>
            <w:tcW w:w="2000" w:type="dxa"/>
          </w:tcPr>
          <w:p w14:paraId="292713AE" w14:textId="77777777" w:rsidR="006A53E7" w:rsidRPr="00335FE8" w:rsidRDefault="006A53E7" w:rsidP="006A53E7">
            <w:pPr>
              <w:jc w:val="left"/>
              <w:rPr>
                <w:rFonts w:ascii="仿宋_GB2312" w:eastAsia="仿宋_GB2312"/>
                <w:szCs w:val="21"/>
              </w:rPr>
            </w:pPr>
            <w:r w:rsidRPr="00335FE8">
              <w:rPr>
                <w:rFonts w:ascii="仿宋_GB2312" w:eastAsia="仿宋_GB2312" w:hint="eastAsia"/>
                <w:szCs w:val="21"/>
              </w:rPr>
              <w:t>2012-12-27</w:t>
            </w:r>
          </w:p>
        </w:tc>
      </w:tr>
      <w:tr w:rsidR="006A53E7" w:rsidRPr="00335FE8" w14:paraId="1621AC04" w14:textId="77777777" w:rsidTr="00902522">
        <w:trPr>
          <w:jc w:val="center"/>
        </w:trPr>
        <w:tc>
          <w:tcPr>
            <w:tcW w:w="2547" w:type="dxa"/>
            <w:vMerge/>
          </w:tcPr>
          <w:p w14:paraId="11BA4F11" w14:textId="77777777" w:rsidR="006A53E7" w:rsidRPr="00335FE8" w:rsidRDefault="006A53E7" w:rsidP="006A53E7">
            <w:pPr>
              <w:jc w:val="left"/>
              <w:rPr>
                <w:rFonts w:ascii="仿宋_GB2312" w:eastAsia="仿宋_GB2312"/>
                <w:szCs w:val="21"/>
              </w:rPr>
            </w:pPr>
          </w:p>
        </w:tc>
        <w:tc>
          <w:tcPr>
            <w:tcW w:w="1601" w:type="dxa"/>
            <w:vMerge/>
          </w:tcPr>
          <w:p w14:paraId="3377F6C6" w14:textId="77777777" w:rsidR="006A53E7" w:rsidRPr="00335FE8" w:rsidRDefault="006A53E7" w:rsidP="006A53E7">
            <w:pPr>
              <w:jc w:val="left"/>
              <w:rPr>
                <w:rFonts w:ascii="仿宋_GB2312" w:eastAsia="仿宋_GB2312"/>
                <w:szCs w:val="21"/>
              </w:rPr>
            </w:pPr>
          </w:p>
        </w:tc>
        <w:tc>
          <w:tcPr>
            <w:tcW w:w="3649" w:type="dxa"/>
          </w:tcPr>
          <w:p w14:paraId="1C42DB3B" w14:textId="77777777" w:rsidR="006A53E7" w:rsidRPr="00335FE8" w:rsidRDefault="006A53E7" w:rsidP="006A53E7">
            <w:pPr>
              <w:jc w:val="left"/>
              <w:rPr>
                <w:rFonts w:ascii="仿宋_GB2312" w:eastAsia="仿宋_GB2312"/>
                <w:szCs w:val="21"/>
              </w:rPr>
            </w:pPr>
            <w:r w:rsidRPr="00335FE8">
              <w:rPr>
                <w:rFonts w:ascii="仿宋_GB2312" w:eastAsia="仿宋_GB2312" w:hAnsi="宋体" w:cs="宋体" w:hint="eastAsia"/>
                <w:kern w:val="0"/>
                <w:szCs w:val="21"/>
              </w:rPr>
              <w:t>证券从业日期</w:t>
            </w:r>
          </w:p>
        </w:tc>
        <w:tc>
          <w:tcPr>
            <w:tcW w:w="1275" w:type="dxa"/>
          </w:tcPr>
          <w:p w14:paraId="4BE11CFB" w14:textId="77777777" w:rsidR="006A53E7" w:rsidRPr="00335FE8" w:rsidRDefault="006A53E7" w:rsidP="006A53E7">
            <w:pPr>
              <w:jc w:val="left"/>
              <w:rPr>
                <w:rFonts w:ascii="仿宋_GB2312" w:eastAsia="仿宋_GB2312"/>
                <w:szCs w:val="21"/>
              </w:rPr>
            </w:pPr>
            <w:r w:rsidRPr="00335FE8">
              <w:rPr>
                <w:rFonts w:ascii="仿宋_GB2312" w:eastAsia="仿宋_GB2312" w:hint="eastAsia"/>
                <w:szCs w:val="21"/>
              </w:rPr>
              <w:t>2009-12-14</w:t>
            </w:r>
          </w:p>
        </w:tc>
      </w:tr>
      <w:tr w:rsidR="006A53E7" w:rsidRPr="00335FE8" w14:paraId="523BA655" w14:textId="77777777" w:rsidTr="00902522">
        <w:trPr>
          <w:jc w:val="center"/>
        </w:trPr>
        <w:tc>
          <w:tcPr>
            <w:tcW w:w="2547" w:type="dxa"/>
          </w:tcPr>
          <w:p w14:paraId="24D0DF56" w14:textId="0F151508" w:rsidR="006A53E7" w:rsidRPr="00335FE8" w:rsidRDefault="006A53E7" w:rsidP="006A53E7">
            <w:pPr>
              <w:jc w:val="left"/>
              <w:rPr>
                <w:rFonts w:ascii="仿宋_GB2312" w:eastAsia="仿宋_GB2312"/>
                <w:szCs w:val="21"/>
              </w:rPr>
            </w:pPr>
            <w:r w:rsidRPr="00335FE8">
              <w:rPr>
                <w:rFonts w:ascii="仿宋_GB2312" w:eastAsia="仿宋_GB2312" w:hAnsi="宋体" w:cs="宋体" w:hint="eastAsia"/>
                <w:kern w:val="0"/>
                <w:szCs w:val="21"/>
              </w:rPr>
              <w:t>其他</w:t>
            </w:r>
          </w:p>
        </w:tc>
        <w:tc>
          <w:tcPr>
            <w:tcW w:w="6525" w:type="dxa"/>
            <w:gridSpan w:val="3"/>
          </w:tcPr>
          <w:p w14:paraId="4986C4E0" w14:textId="42C36A06" w:rsidR="002E7E5E" w:rsidRPr="00335FE8" w:rsidRDefault="00682E3C" w:rsidP="006A53E7">
            <w:pPr>
              <w:ind w:firstLine="420"/>
              <w:jc w:val="left"/>
              <w:rPr>
                <w:rFonts w:ascii="仿宋_GB2312" w:eastAsia="仿宋_GB2312"/>
                <w:szCs w:val="21"/>
              </w:rPr>
            </w:pPr>
            <w:r>
              <w:rPr>
                <w:rFonts w:ascii="仿宋_GB2312" w:eastAsia="仿宋_GB2312"/>
                <w:szCs w:val="21"/>
              </w:rPr>
              <w:t>本基金基金合同生效后，基金份额持有人数量不满两百人或者基金资产净值低于五千万元的，基金管理人应当及时报告中国证监会；连续20个工作日出现上述情形的，基金管理人应向中国证监会说明原因并报送解决方案。</w:t>
            </w:r>
          </w:p>
        </w:tc>
      </w:tr>
    </w:tbl>
    <w:p w14:paraId="5568E65E" w14:textId="4E23C725" w:rsidR="006A53E7" w:rsidRPr="00335FE8" w:rsidRDefault="00D373CC" w:rsidP="006A53E7">
      <w:pPr>
        <w:jc w:val="left"/>
        <w:rPr>
          <w:rFonts w:ascii="仿宋_GB2312" w:eastAsia="仿宋_GB2312"/>
          <w:szCs w:val="21"/>
        </w:rPr>
      </w:pPr>
      <w:r w:rsidRPr="00335FE8">
        <w:rPr>
          <w:rFonts w:ascii="仿宋_GB2312" w:eastAsia="仿宋_GB2312" w:hAnsi="宋体" w:cs="宋体" w:hint="eastAsia"/>
          <w:kern w:val="0"/>
          <w:szCs w:val="21"/>
        </w:rPr>
        <w:t>注：</w:t>
      </w:r>
      <w:r w:rsidRPr="00335FE8">
        <w:rPr>
          <w:rFonts w:ascii="仿宋_GB2312" w:eastAsia="仿宋_GB2312" w:hint="eastAsia"/>
          <w:szCs w:val="21"/>
        </w:rPr>
        <w:t>519686（前端），519687（后端）</w:t>
      </w:r>
    </w:p>
    <w:p w14:paraId="345A75AC" w14:textId="77777777" w:rsidR="00D373CC" w:rsidRPr="00335FE8" w:rsidRDefault="00D373CC" w:rsidP="006A53E7">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二、基金投资与净值表现</w:t>
      </w:r>
    </w:p>
    <w:p w14:paraId="0D6112F1" w14:textId="77777777" w:rsidR="00D373CC" w:rsidRPr="00335FE8" w:rsidRDefault="00D373CC" w:rsidP="00D373CC">
      <w:pPr>
        <w:jc w:val="left"/>
        <w:rPr>
          <w:rFonts w:ascii="仿宋_GB2312" w:eastAsia="仿宋_GB2312"/>
          <w:b/>
          <w:szCs w:val="21"/>
        </w:rPr>
      </w:pPr>
      <w:r w:rsidRPr="00335FE8">
        <w:rPr>
          <w:rFonts w:ascii="仿宋_GB2312" w:eastAsia="仿宋_GB2312" w:hint="eastAsia"/>
          <w:b/>
          <w:szCs w:val="21"/>
        </w:rPr>
        <w:t>（一）投资目标与投资策略</w:t>
      </w:r>
    </w:p>
    <w:tbl>
      <w:tblPr>
        <w:tblStyle w:val="a8"/>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1876"/>
        <w:gridCol w:w="7196"/>
      </w:tblGrid>
      <w:tr w:rsidR="00D373CC" w:rsidRPr="00335FE8" w14:paraId="4447619D" w14:textId="77777777" w:rsidTr="002F5DBC">
        <w:trPr>
          <w:jc w:val="center"/>
        </w:trPr>
        <w:tc>
          <w:tcPr>
            <w:tcW w:w="1701" w:type="dxa"/>
            <w:vAlign w:val="center"/>
          </w:tcPr>
          <w:p w14:paraId="53CF9309" w14:textId="77777777" w:rsidR="00D373CC" w:rsidRPr="00335FE8" w:rsidRDefault="00D373CC" w:rsidP="00D373CC">
            <w:pPr>
              <w:widowControl/>
              <w:jc w:val="left"/>
              <w:rPr>
                <w:rFonts w:ascii="仿宋_GB2312" w:eastAsia="仿宋_GB2312"/>
                <w:szCs w:val="21"/>
              </w:rPr>
            </w:pPr>
            <w:r w:rsidRPr="00335FE8">
              <w:rPr>
                <w:rFonts w:ascii="仿宋_GB2312" w:eastAsia="仿宋_GB2312" w:hint="eastAsia"/>
                <w:szCs w:val="21"/>
              </w:rPr>
              <w:t>投资目标</w:t>
            </w:r>
          </w:p>
        </w:tc>
        <w:tc>
          <w:tcPr>
            <w:tcW w:w="6525" w:type="dxa"/>
            <w:vAlign w:val="center"/>
          </w:tcPr>
          <w:p w14:paraId="0CCFC600"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紧密跟踪标的指数，追求跟踪偏离度与跟踪误差最小化。</w:t>
            </w:r>
          </w:p>
        </w:tc>
      </w:tr>
      <w:tr w:rsidR="00D373CC" w:rsidRPr="00335FE8" w14:paraId="14EED4FC" w14:textId="77777777" w:rsidTr="002F5DBC">
        <w:trPr>
          <w:jc w:val="center"/>
        </w:trPr>
        <w:tc>
          <w:tcPr>
            <w:tcW w:w="1701" w:type="dxa"/>
            <w:vAlign w:val="center"/>
          </w:tcPr>
          <w:p w14:paraId="017894D0"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投资范围</w:t>
            </w:r>
          </w:p>
        </w:tc>
        <w:tc>
          <w:tcPr>
            <w:tcW w:w="6525" w:type="dxa"/>
            <w:vAlign w:val="center"/>
          </w:tcPr>
          <w:p w14:paraId="46E38096"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以目标ETF、标的指数成份股（含存托凭证）、备选成份股（含存托凭证）为主要投资对象，把全部或接近全部的基金资产用于跟踪标的指数的表现，正常情况下投资于目标ETF的资产比例不低于基金资产净值的90%，基金持有的现金或者到期日在一年以内的政府债券的比例不低于基金资产净值的5%，其中现金不包括结算备付金、存出保证金和应收申购款等。此外，为更好地实现投资目标，本基金也可少量投资于新股（含存托凭证）、债券及中国证监会允许基金投资的其它金融工具。</w:t>
            </w:r>
          </w:p>
          <w:p w14:paraId="20C8CDF7"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本基金的目标ETF为上证180公司治理交易型开放式指数证券投资基金；本基金的标的指数即目标ETF的标的指数，为上证180公司治理指数。</w:t>
            </w:r>
          </w:p>
        </w:tc>
      </w:tr>
      <w:tr w:rsidR="00D373CC" w:rsidRPr="00335FE8" w14:paraId="63197BEA" w14:textId="77777777" w:rsidTr="002F5DBC">
        <w:trPr>
          <w:jc w:val="center"/>
        </w:trPr>
        <w:tc>
          <w:tcPr>
            <w:tcW w:w="1701" w:type="dxa"/>
            <w:vAlign w:val="center"/>
          </w:tcPr>
          <w:p w14:paraId="296D73F2"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主要投资策略</w:t>
            </w:r>
          </w:p>
        </w:tc>
        <w:tc>
          <w:tcPr>
            <w:tcW w:w="6525" w:type="dxa"/>
            <w:vAlign w:val="center"/>
          </w:tcPr>
          <w:p w14:paraId="52923D8B"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本基金通过把全部或接近全部的基金资产投资于目标ETF、标的指数成份股和备选成份股进行被动式指数化投资，正常情况下投资于目标ETF的比例不低于基金资产净值的90%。</w:t>
            </w:r>
          </w:p>
          <w:p w14:paraId="4F4FDBE8"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本基金投资于目标ETF的方式以申购和赎回为主，但在目标ETF二级市场流动性较好的情况下，为了更好地实现本基金的投资目标，减小与标的指</w:t>
            </w:r>
            <w:r w:rsidRPr="00335FE8">
              <w:rPr>
                <w:rFonts w:ascii="仿宋_GB2312" w:eastAsia="仿宋_GB2312" w:hint="eastAsia"/>
                <w:szCs w:val="21"/>
              </w:rPr>
              <w:lastRenderedPageBreak/>
              <w:t>数的跟踪偏离度和跟踪误差，也可以通过二级市场交易买卖目标ETF。</w:t>
            </w:r>
          </w:p>
          <w:p w14:paraId="45B42806"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除流动性管理所需以外，本基金对于目标ETF以外的证券投资均进行被动式指数化投资。</w:t>
            </w:r>
          </w:p>
          <w:p w14:paraId="2B7058BB"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本基金投资存托凭证的策略依照境内上市交易的股票投资策略执行。</w:t>
            </w:r>
          </w:p>
          <w:p w14:paraId="1008BCA7"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法律法规或监管机构日后允许本基金投资的其他品种（如股指期货等），基金管理人在履行适当程序后，可以将其纳入投资范围。</w:t>
            </w:r>
          </w:p>
          <w:p w14:paraId="3A3A076B"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1、决策依据；2、决策和交易机制；3、投资程序。</w:t>
            </w:r>
          </w:p>
        </w:tc>
      </w:tr>
      <w:tr w:rsidR="00D373CC" w:rsidRPr="00335FE8" w14:paraId="3F86C3D9" w14:textId="77777777" w:rsidTr="002F5DBC">
        <w:trPr>
          <w:jc w:val="center"/>
        </w:trPr>
        <w:tc>
          <w:tcPr>
            <w:tcW w:w="1701" w:type="dxa"/>
            <w:vAlign w:val="center"/>
          </w:tcPr>
          <w:p w14:paraId="63B3B797"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lastRenderedPageBreak/>
              <w:t>业绩比较基准</w:t>
            </w:r>
          </w:p>
        </w:tc>
        <w:tc>
          <w:tcPr>
            <w:tcW w:w="6525" w:type="dxa"/>
            <w:vAlign w:val="center"/>
          </w:tcPr>
          <w:p w14:paraId="5F3B68EA"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上证180公司治理指数×95%＋银行活期存款税后收益率×5%</w:t>
            </w:r>
          </w:p>
        </w:tc>
      </w:tr>
      <w:tr w:rsidR="00D373CC" w:rsidRPr="00335FE8" w14:paraId="02684CF9" w14:textId="77777777" w:rsidTr="002F5DBC">
        <w:trPr>
          <w:jc w:val="center"/>
        </w:trPr>
        <w:tc>
          <w:tcPr>
            <w:tcW w:w="1701" w:type="dxa"/>
            <w:vAlign w:val="center"/>
          </w:tcPr>
          <w:p w14:paraId="30142557"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风险收益特征</w:t>
            </w:r>
          </w:p>
        </w:tc>
        <w:tc>
          <w:tcPr>
            <w:tcW w:w="6525" w:type="dxa"/>
            <w:vAlign w:val="center"/>
          </w:tcPr>
          <w:p w14:paraId="0534B912"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属ETF联接基金，风险与收益高于混合基金、债券基金与货币市场基金。本基金为指数型基金，紧密跟踪标的指数，具有和标的指数所代表的股票市场相似的风险收益特征，属于证券投资基金中风险较高、收益较高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14:paraId="765DA506" w14:textId="2F4E3BF8" w:rsidR="00D373CC" w:rsidRPr="00335FE8" w:rsidRDefault="00D373CC" w:rsidP="00D373CC">
      <w:pPr>
        <w:jc w:val="left"/>
        <w:rPr>
          <w:rFonts w:ascii="仿宋_GB2312" w:eastAsia="仿宋_GB2312" w:hAnsi="宋体" w:cs="宋体"/>
          <w:kern w:val="0"/>
          <w:szCs w:val="21"/>
        </w:rPr>
      </w:pPr>
      <w:r w:rsidRPr="00335FE8">
        <w:rPr>
          <w:rFonts w:ascii="仿宋_GB2312" w:eastAsia="仿宋_GB2312" w:hAnsi="宋体" w:cs="宋体" w:hint="eastAsia"/>
          <w:kern w:val="0"/>
          <w:szCs w:val="21"/>
        </w:rPr>
        <w:t>注：</w:t>
      </w:r>
      <w:r w:rsidRPr="00335FE8">
        <w:rPr>
          <w:rFonts w:ascii="仿宋_GB2312" w:eastAsia="仿宋_GB2312" w:hint="eastAsia"/>
          <w:szCs w:val="21"/>
        </w:rPr>
        <w:t>详见《交银施罗德上证180公司治理交易型开放式指数证券投资基金联接基金招募说明书》第十部分“基金的投资”。</w:t>
      </w:r>
    </w:p>
    <w:p w14:paraId="2D6FCA2C" w14:textId="5F15B587" w:rsidR="00D373CC" w:rsidRPr="00335FE8" w:rsidRDefault="00D373CC" w:rsidP="00D373CC">
      <w:pPr>
        <w:jc w:val="left"/>
        <w:rPr>
          <w:rFonts w:ascii="仿宋_GB2312" w:eastAsia="仿宋_GB2312"/>
          <w:b/>
          <w:szCs w:val="21"/>
        </w:rPr>
      </w:pPr>
      <w:r w:rsidRPr="00335FE8">
        <w:rPr>
          <w:rFonts w:ascii="仿宋_GB2312" w:eastAsia="仿宋_GB2312" w:hint="eastAsia"/>
          <w:b/>
          <w:szCs w:val="21"/>
        </w:rPr>
        <w:t>（二）投资组合资产配置图表/区域配置图表</w:t>
      </w:r>
    </w:p>
    <w:p w14:paraId="036A97A3" w14:textId="20752D4E" w:rsidR="00D373CC" w:rsidRPr="00335FE8" w:rsidRDefault="006859B7" w:rsidP="00D373CC">
      <w:pPr>
        <w:jc w:val="center"/>
        <w:rPr>
          <w:rFonts w:ascii="仿宋_GB2312" w:eastAsia="仿宋_GB2312"/>
          <w:b/>
          <w:szCs w:val="21"/>
        </w:rPr>
      </w:pPr>
      <w:r>
        <w:rPr>
          <w:rFonts w:ascii="宋体" w:hAnsi="宋体"/>
          <w:kern w:val="0"/>
        </w:rPr>
        <w:pict w14:anchorId="54FA80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6pt;height:249.75pt">
            <v:imagedata r:id="rId7" o:title="1521256610242020828"/>
          </v:shape>
        </w:pict>
      </w:r>
    </w:p>
    <w:p w14:paraId="2C461EB7" w14:textId="14CCC354" w:rsidR="00D373CC" w:rsidRPr="00335FE8" w:rsidRDefault="00D373CC" w:rsidP="00D373CC">
      <w:pPr>
        <w:ind w:firstLine="420"/>
        <w:jc w:val="left"/>
        <w:rPr>
          <w:rFonts w:ascii="仿宋_GB2312" w:eastAsia="仿宋_GB2312"/>
          <w:szCs w:val="21"/>
        </w:rPr>
      </w:pPr>
      <w:r w:rsidRPr="00335FE8">
        <w:rPr>
          <w:rFonts w:ascii="仿宋_GB2312" w:eastAsia="仿宋_GB2312" w:hint="eastAsia"/>
          <w:szCs w:val="21"/>
        </w:rPr>
        <w:t>注：由于四舍五入的原因，分项之和与合计项之间可能存在尾差。</w:t>
      </w:r>
    </w:p>
    <w:p w14:paraId="34ABB93A" w14:textId="10658C16" w:rsidR="00D373CC" w:rsidRPr="00335FE8" w:rsidRDefault="00D373CC" w:rsidP="00D373CC">
      <w:pPr>
        <w:jc w:val="left"/>
        <w:rPr>
          <w:rFonts w:ascii="仿宋_GB2312" w:eastAsia="仿宋_GB2312"/>
          <w:b/>
          <w:szCs w:val="21"/>
        </w:rPr>
      </w:pPr>
      <w:r w:rsidRPr="00335FE8">
        <w:rPr>
          <w:rFonts w:ascii="仿宋_GB2312" w:eastAsia="仿宋_GB2312" w:hint="eastAsia"/>
          <w:b/>
          <w:szCs w:val="21"/>
        </w:rPr>
        <w:t>（三）</w:t>
      </w:r>
      <w:r w:rsidRPr="0090269C">
        <w:rPr>
          <w:rFonts w:ascii="仿宋_GB2312" w:eastAsia="仿宋_GB2312" w:hint="eastAsia"/>
          <w:b/>
          <w:szCs w:val="21"/>
        </w:rPr>
        <w:t>自基金合同生效以来/最近十年（孰短）基金每年的净值增长率及与同期业绩比较基准的比较图</w:t>
      </w:r>
    </w:p>
    <w:p w14:paraId="04229523" w14:textId="77777777" w:rsidR="00D373CC" w:rsidRPr="00335FE8" w:rsidRDefault="006859B7" w:rsidP="00D373CC">
      <w:pPr>
        <w:jc w:val="center"/>
        <w:rPr>
          <w:rFonts w:ascii="仿宋_GB2312" w:eastAsia="仿宋_GB2312"/>
          <w:b/>
          <w:szCs w:val="21"/>
        </w:rPr>
      </w:pPr>
      <w:r>
        <w:rPr>
          <w:rFonts w:ascii="宋体" w:hAnsi="宋体"/>
          <w:kern w:val="0"/>
        </w:rPr>
        <w:pict w14:anchorId="54FA80B1">
          <v:shape id="_x0000_i1026" type="#_x0000_t75" style="width:499.5pt;height:159.75pt">
            <v:imagedata r:id="rId8" o:title="1521256610242020828"/>
          </v:shape>
        </w:pict>
      </w:r>
    </w:p>
    <w:p w14:paraId="4660CC18"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lastRenderedPageBreak/>
        <w:t>注：1、净值表现数据的截止日为2019年12月31日。</w:t>
      </w:r>
    </w:p>
    <w:p w14:paraId="0A827C5B" w14:textId="77777777" w:rsidR="00F811C4" w:rsidRPr="00335FE8" w:rsidRDefault="00F811C4" w:rsidP="00F811C4">
      <w:pPr>
        <w:ind w:left="420" w:firstLineChars="200" w:firstLine="420"/>
        <w:jc w:val="left"/>
        <w:rPr>
          <w:rFonts w:ascii="仿宋_GB2312" w:eastAsia="仿宋_GB2312"/>
          <w:szCs w:val="21"/>
        </w:rPr>
      </w:pPr>
      <w:r w:rsidRPr="00335FE8">
        <w:rPr>
          <w:rFonts w:ascii="仿宋_GB2312" w:eastAsia="仿宋_GB2312" w:hint="eastAsia"/>
          <w:szCs w:val="21"/>
        </w:rPr>
        <w:t>2、基金的过往业绩不代表未来表现。</w:t>
      </w:r>
    </w:p>
    <w:p w14:paraId="4BA20981" w14:textId="77777777" w:rsidR="00D373CC" w:rsidRPr="00335FE8" w:rsidRDefault="00D373CC" w:rsidP="00D373CC">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三、投资本基金涉及的费用</w:t>
      </w:r>
    </w:p>
    <w:p w14:paraId="22537CEC" w14:textId="77777777" w:rsidR="00D373CC" w:rsidRPr="00335FE8" w:rsidRDefault="00D373CC" w:rsidP="00D373CC">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（一）基金销售相关费用</w:t>
      </w:r>
    </w:p>
    <w:p w14:paraId="77EC2227" w14:textId="77777777" w:rsidR="00D373CC" w:rsidRPr="00335FE8" w:rsidRDefault="00D373CC" w:rsidP="00D373CC">
      <w:pPr>
        <w:jc w:val="left"/>
        <w:rPr>
          <w:rFonts w:ascii="仿宋_GB2312" w:eastAsia="仿宋_GB2312"/>
          <w:szCs w:val="21"/>
        </w:rPr>
      </w:pPr>
      <w:r w:rsidRPr="00335FE8">
        <w:rPr>
          <w:rFonts w:ascii="仿宋_GB2312" w:eastAsia="仿宋_GB2312" w:hint="eastAsia"/>
          <w:szCs w:val="21"/>
        </w:rPr>
        <w:t>以下费用在认购/申购/赎回基金过程中收取：</w:t>
      </w:r>
    </w:p>
    <w:tbl>
      <w:tblPr>
        <w:tblStyle w:val="a8"/>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747"/>
        <w:gridCol w:w="2818"/>
        <w:gridCol w:w="1754"/>
        <w:gridCol w:w="1989"/>
      </w:tblGrid>
      <w:tr w:rsidR="00D373CC" w:rsidRPr="00335FE8" w14:paraId="2A054CB7" w14:textId="77777777" w:rsidTr="009C0C41">
        <w:trPr>
          <w:jc w:val="center"/>
        </w:trPr>
        <w:tc>
          <w:tcPr>
            <w:tcW w:w="2930" w:type="dxa"/>
            <w:vAlign w:val="center"/>
          </w:tcPr>
          <w:p w14:paraId="38E729C1" w14:textId="77777777" w:rsidR="00D373CC" w:rsidRPr="00335FE8" w:rsidRDefault="00D373CC" w:rsidP="00D6435F">
            <w:pPr>
              <w:widowControl/>
              <w:jc w:val="left"/>
              <w:rPr>
                <w:rFonts w:ascii="仿宋_GB2312" w:eastAsia="仿宋_GB2312"/>
                <w:szCs w:val="21"/>
              </w:rPr>
            </w:pPr>
            <w:r w:rsidRPr="00335FE8">
              <w:rPr>
                <w:rFonts w:ascii="仿宋_GB2312" w:eastAsia="仿宋_GB2312" w:hAnsi="宋体" w:cs="宋体" w:hint="eastAsia"/>
                <w:kern w:val="0"/>
                <w:szCs w:val="21"/>
              </w:rPr>
              <w:t>费用类型</w:t>
            </w:r>
          </w:p>
        </w:tc>
        <w:tc>
          <w:tcPr>
            <w:tcW w:w="2409" w:type="dxa"/>
            <w:vAlign w:val="center"/>
          </w:tcPr>
          <w:p w14:paraId="1739A70F"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份额（S）或金额（M）/持有期限（N）</w:t>
            </w:r>
          </w:p>
        </w:tc>
        <w:tc>
          <w:tcPr>
            <w:tcW w:w="1843" w:type="dxa"/>
            <w:vAlign w:val="center"/>
          </w:tcPr>
          <w:p w14:paraId="0F106824" w14:textId="3CDCA397" w:rsidR="00D373CC" w:rsidRPr="009F4EAE" w:rsidRDefault="00D373CC" w:rsidP="00D373CC">
            <w:pPr>
              <w:rPr>
                <w:rFonts w:ascii="仿宋_GB2312" w:eastAsia="仿宋_GB2312"/>
                <w:szCs w:val="21"/>
              </w:rPr>
            </w:pPr>
            <w:r w:rsidRPr="00335FE8">
              <w:rPr>
                <w:rFonts w:ascii="仿宋_GB2312" w:eastAsia="仿宋_GB2312" w:hint="eastAsia"/>
                <w:szCs w:val="21"/>
              </w:rPr>
              <w:t>收费方式/费率</w:t>
            </w:r>
          </w:p>
        </w:tc>
        <w:tc>
          <w:tcPr>
            <w:tcW w:w="2126" w:type="dxa"/>
            <w:vAlign w:val="center"/>
          </w:tcPr>
          <w:p w14:paraId="0377E7D3" w14:textId="77777777" w:rsidR="00D373CC" w:rsidRPr="00335FE8" w:rsidRDefault="00D373CC" w:rsidP="00D6435F">
            <w:pPr>
              <w:widowControl/>
              <w:jc w:val="left"/>
              <w:rPr>
                <w:rFonts w:ascii="仿宋_GB2312" w:eastAsia="仿宋_GB2312"/>
                <w:szCs w:val="21"/>
              </w:rPr>
            </w:pPr>
            <w:r w:rsidRPr="00335FE8">
              <w:rPr>
                <w:rFonts w:ascii="仿宋_GB2312" w:eastAsia="仿宋_GB2312" w:hAnsi="宋体" w:cs="宋体" w:hint="eastAsia"/>
                <w:kern w:val="0"/>
                <w:szCs w:val="21"/>
              </w:rPr>
              <w:t>备注</w:t>
            </w:r>
          </w:p>
        </w:tc>
      </w:tr>
      <w:tr w:rsidR="009C0C41" w:rsidRPr="00335FE8" w14:paraId="5D9E2518" w14:textId="77777777" w:rsidTr="009C0C41">
        <w:trPr>
          <w:jc w:val="center"/>
        </w:trPr>
        <w:tc>
          <w:tcPr>
            <w:tcW w:w="2930" w:type="dxa"/>
            <w:vMerge w:val="restart"/>
            <w:vAlign w:val="center"/>
          </w:tcPr>
          <w:p w14:paraId="285CD1C3" w14:textId="77777777" w:rsidR="009C0C41" w:rsidRPr="00335FE8" w:rsidRDefault="009C0C41" w:rsidP="00D373CC">
            <w:pPr>
              <w:widowControl/>
              <w:jc w:val="left"/>
              <w:rPr>
                <w:rFonts w:ascii="仿宋_GB2312" w:eastAsia="仿宋_GB2312" w:hAnsi="宋体" w:cs="宋体"/>
                <w:kern w:val="0"/>
                <w:szCs w:val="21"/>
              </w:rPr>
            </w:pPr>
            <w:r w:rsidRPr="00335FE8">
              <w:rPr>
                <w:rFonts w:ascii="仿宋_GB2312" w:eastAsia="仿宋_GB2312" w:hAnsi="宋体" w:cs="宋体" w:hint="eastAsia"/>
                <w:kern w:val="0"/>
                <w:szCs w:val="21"/>
              </w:rPr>
              <w:t>申购费（前收费）</w:t>
            </w:r>
          </w:p>
        </w:tc>
        <w:tc>
          <w:tcPr>
            <w:tcW w:w="2409" w:type="dxa"/>
          </w:tcPr>
          <w:p w14:paraId="0BE7F20C"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M＜50万元</w:t>
            </w:r>
          </w:p>
        </w:tc>
        <w:tc>
          <w:tcPr>
            <w:tcW w:w="1843" w:type="dxa"/>
            <w:vAlign w:val="center"/>
          </w:tcPr>
          <w:p w14:paraId="5C3D5F6B"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1.5%</w:t>
            </w:r>
          </w:p>
        </w:tc>
        <w:tc>
          <w:tcPr>
            <w:tcW w:w="2126" w:type="dxa"/>
            <w:vAlign w:val="center"/>
          </w:tcPr>
          <w:p w14:paraId="39827A64" w14:textId="77777777" w:rsidR="009C0C41" w:rsidRPr="00335FE8" w:rsidRDefault="009C0C41" w:rsidP="00D373CC">
            <w:pPr>
              <w:widowControl/>
              <w:jc w:val="left"/>
              <w:rPr>
                <w:rFonts w:ascii="仿宋_GB2312" w:eastAsia="仿宋_GB2312" w:hAnsi="宋体" w:cs="宋体"/>
                <w:kern w:val="0"/>
                <w:szCs w:val="21"/>
              </w:rPr>
            </w:pPr>
          </w:p>
        </w:tc>
      </w:tr>
      <w:tr w:rsidR="009C0C41" w:rsidRPr="00335FE8" w14:paraId="4E2001A6" w14:textId="77777777" w:rsidTr="009C0C41">
        <w:trPr>
          <w:jc w:val="center"/>
        </w:trPr>
        <w:tc>
          <w:tcPr>
            <w:tcW w:w="3000" w:type="dxa"/>
            <w:vMerge/>
            <w:vAlign w:val="center"/>
          </w:tcPr>
          <w:p w14:paraId="1701F099" w14:textId="77777777" w:rsidR="009C0C41" w:rsidRPr="00335FE8" w:rsidRDefault="009C0C41" w:rsidP="00D373CC">
            <w:pPr>
              <w:widowControl/>
              <w:jc w:val="left"/>
              <w:rPr>
                <w:rFonts w:ascii="仿宋_GB2312" w:eastAsia="仿宋_GB2312" w:hAnsi="宋体" w:cs="宋体"/>
                <w:kern w:val="0"/>
                <w:szCs w:val="21"/>
              </w:rPr>
            </w:pPr>
          </w:p>
        </w:tc>
        <w:tc>
          <w:tcPr>
            <w:tcW w:w="2409" w:type="dxa"/>
          </w:tcPr>
          <w:p w14:paraId="4077E01E"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50万元≤M＜100万元</w:t>
            </w:r>
          </w:p>
        </w:tc>
        <w:tc>
          <w:tcPr>
            <w:tcW w:w="1843" w:type="dxa"/>
            <w:vAlign w:val="center"/>
          </w:tcPr>
          <w:p w14:paraId="51DDC420"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1.2%</w:t>
            </w:r>
          </w:p>
        </w:tc>
        <w:tc>
          <w:tcPr>
            <w:tcW w:w="2126" w:type="dxa"/>
            <w:vAlign w:val="center"/>
          </w:tcPr>
          <w:p w14:paraId="4AE9550C" w14:textId="77777777" w:rsidR="009C0C41" w:rsidRPr="00335FE8" w:rsidRDefault="009C0C41" w:rsidP="00D373CC">
            <w:pPr>
              <w:widowControl/>
              <w:jc w:val="left"/>
              <w:rPr>
                <w:rFonts w:ascii="仿宋_GB2312" w:eastAsia="仿宋_GB2312" w:hAnsi="宋体" w:cs="宋体"/>
                <w:kern w:val="0"/>
                <w:szCs w:val="21"/>
              </w:rPr>
            </w:pPr>
          </w:p>
        </w:tc>
      </w:tr>
      <w:tr w:rsidR="009C0C41" w:rsidRPr="00335FE8" w14:paraId="64462891" w14:textId="77777777" w:rsidTr="009C0C41">
        <w:trPr>
          <w:jc w:val="center"/>
        </w:trPr>
        <w:tc>
          <w:tcPr>
            <w:tcW w:w="3000" w:type="dxa"/>
            <w:vMerge/>
            <w:vAlign w:val="center"/>
          </w:tcPr>
          <w:p w14:paraId="74708AB8" w14:textId="77777777" w:rsidR="009C0C41" w:rsidRPr="00335FE8" w:rsidRDefault="009C0C41" w:rsidP="00D373CC">
            <w:pPr>
              <w:widowControl/>
              <w:jc w:val="left"/>
              <w:rPr>
                <w:rFonts w:ascii="仿宋_GB2312" w:eastAsia="仿宋_GB2312" w:hAnsi="宋体" w:cs="宋体"/>
                <w:kern w:val="0"/>
                <w:szCs w:val="21"/>
              </w:rPr>
            </w:pPr>
          </w:p>
        </w:tc>
        <w:tc>
          <w:tcPr>
            <w:tcW w:w="2409" w:type="dxa"/>
          </w:tcPr>
          <w:p w14:paraId="1C869B20"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100万元≤M＜200万元</w:t>
            </w:r>
          </w:p>
        </w:tc>
        <w:tc>
          <w:tcPr>
            <w:tcW w:w="1843" w:type="dxa"/>
            <w:vAlign w:val="center"/>
          </w:tcPr>
          <w:p w14:paraId="72F9CBDA"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0.8%</w:t>
            </w:r>
          </w:p>
        </w:tc>
        <w:tc>
          <w:tcPr>
            <w:tcW w:w="2126" w:type="dxa"/>
            <w:vAlign w:val="center"/>
          </w:tcPr>
          <w:p w14:paraId="740E50FE" w14:textId="77777777" w:rsidR="009C0C41" w:rsidRPr="00335FE8" w:rsidRDefault="009C0C41" w:rsidP="00D373CC">
            <w:pPr>
              <w:widowControl/>
              <w:jc w:val="left"/>
              <w:rPr>
                <w:rFonts w:ascii="仿宋_GB2312" w:eastAsia="仿宋_GB2312" w:hAnsi="宋体" w:cs="宋体"/>
                <w:kern w:val="0"/>
                <w:szCs w:val="21"/>
              </w:rPr>
            </w:pPr>
          </w:p>
        </w:tc>
      </w:tr>
      <w:tr w:rsidR="009C0C41" w:rsidRPr="00335FE8" w14:paraId="2D6262DE" w14:textId="77777777" w:rsidTr="009C0C41">
        <w:trPr>
          <w:jc w:val="center"/>
        </w:trPr>
        <w:tc>
          <w:tcPr>
            <w:tcW w:w="3000" w:type="dxa"/>
            <w:vMerge/>
            <w:vAlign w:val="center"/>
          </w:tcPr>
          <w:p w14:paraId="728F2C19" w14:textId="77777777" w:rsidR="009C0C41" w:rsidRPr="00335FE8" w:rsidRDefault="009C0C41" w:rsidP="00D373CC">
            <w:pPr>
              <w:widowControl/>
              <w:jc w:val="left"/>
              <w:rPr>
                <w:rFonts w:ascii="仿宋_GB2312" w:eastAsia="仿宋_GB2312" w:hAnsi="宋体" w:cs="宋体"/>
                <w:kern w:val="0"/>
                <w:szCs w:val="21"/>
              </w:rPr>
            </w:pPr>
          </w:p>
        </w:tc>
        <w:tc>
          <w:tcPr>
            <w:tcW w:w="2409" w:type="dxa"/>
          </w:tcPr>
          <w:p w14:paraId="799BAAB9"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200万元≤M＜500万元</w:t>
            </w:r>
          </w:p>
        </w:tc>
        <w:tc>
          <w:tcPr>
            <w:tcW w:w="1843" w:type="dxa"/>
            <w:vAlign w:val="center"/>
          </w:tcPr>
          <w:p w14:paraId="63F16DEC"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0.5%</w:t>
            </w:r>
          </w:p>
        </w:tc>
        <w:tc>
          <w:tcPr>
            <w:tcW w:w="2126" w:type="dxa"/>
            <w:vAlign w:val="center"/>
          </w:tcPr>
          <w:p w14:paraId="4012D42C" w14:textId="77777777" w:rsidR="009C0C41" w:rsidRPr="00335FE8" w:rsidRDefault="009C0C41" w:rsidP="00D373CC">
            <w:pPr>
              <w:widowControl/>
              <w:jc w:val="left"/>
              <w:rPr>
                <w:rFonts w:ascii="仿宋_GB2312" w:eastAsia="仿宋_GB2312" w:hAnsi="宋体" w:cs="宋体"/>
                <w:kern w:val="0"/>
                <w:szCs w:val="21"/>
              </w:rPr>
            </w:pPr>
          </w:p>
        </w:tc>
      </w:tr>
      <w:tr w:rsidR="009C0C41" w:rsidRPr="00335FE8" w14:paraId="4B63DE04" w14:textId="77777777" w:rsidTr="009C0C41">
        <w:trPr>
          <w:jc w:val="center"/>
        </w:trPr>
        <w:tc>
          <w:tcPr>
            <w:tcW w:w="3000" w:type="dxa"/>
            <w:vMerge/>
            <w:vAlign w:val="center"/>
          </w:tcPr>
          <w:p w14:paraId="3277B20B" w14:textId="77777777" w:rsidR="009C0C41" w:rsidRPr="00335FE8" w:rsidRDefault="009C0C41" w:rsidP="00D373CC">
            <w:pPr>
              <w:widowControl/>
              <w:jc w:val="left"/>
              <w:rPr>
                <w:rFonts w:ascii="仿宋_GB2312" w:eastAsia="仿宋_GB2312" w:hAnsi="宋体" w:cs="宋体"/>
                <w:kern w:val="0"/>
                <w:szCs w:val="21"/>
              </w:rPr>
            </w:pPr>
          </w:p>
        </w:tc>
        <w:tc>
          <w:tcPr>
            <w:tcW w:w="2409" w:type="dxa"/>
          </w:tcPr>
          <w:p w14:paraId="34F63034"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500万元≤M</w:t>
            </w:r>
          </w:p>
        </w:tc>
        <w:tc>
          <w:tcPr>
            <w:tcW w:w="1843" w:type="dxa"/>
            <w:vAlign w:val="center"/>
          </w:tcPr>
          <w:p w14:paraId="63A41D6B"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1,000元每笔</w:t>
            </w:r>
          </w:p>
        </w:tc>
        <w:tc>
          <w:tcPr>
            <w:tcW w:w="2126" w:type="dxa"/>
            <w:vAlign w:val="center"/>
          </w:tcPr>
          <w:p w14:paraId="2A098C9B" w14:textId="77777777" w:rsidR="009C0C41" w:rsidRPr="00335FE8" w:rsidRDefault="009C0C41" w:rsidP="00D373CC">
            <w:pPr>
              <w:widowControl/>
              <w:jc w:val="left"/>
              <w:rPr>
                <w:rFonts w:ascii="仿宋_GB2312" w:eastAsia="仿宋_GB2312" w:hAnsi="宋体" w:cs="宋体"/>
                <w:kern w:val="0"/>
                <w:szCs w:val="21"/>
              </w:rPr>
            </w:pPr>
          </w:p>
        </w:tc>
      </w:tr>
      <w:tr w:rsidR="009C0C41" w:rsidRPr="00335FE8" w14:paraId="7C6BB0A3" w14:textId="77777777" w:rsidTr="009C0C41">
        <w:trPr>
          <w:jc w:val="center"/>
        </w:trPr>
        <w:tc>
          <w:tcPr>
            <w:tcW w:w="2930" w:type="dxa"/>
            <w:vMerge w:val="restart"/>
            <w:vAlign w:val="center"/>
          </w:tcPr>
          <w:p w14:paraId="514912C6" w14:textId="77777777" w:rsidR="009C0C41" w:rsidRPr="00335FE8" w:rsidRDefault="009C0C41" w:rsidP="00D373CC">
            <w:pPr>
              <w:widowControl/>
              <w:jc w:val="left"/>
              <w:rPr>
                <w:rFonts w:ascii="仿宋_GB2312" w:eastAsia="仿宋_GB2312" w:hAnsi="宋体" w:cs="宋体"/>
                <w:kern w:val="0"/>
                <w:szCs w:val="21"/>
              </w:rPr>
            </w:pPr>
            <w:r w:rsidRPr="00335FE8">
              <w:rPr>
                <w:rFonts w:ascii="仿宋_GB2312" w:eastAsia="仿宋_GB2312" w:hAnsi="宋体" w:cs="宋体" w:hint="eastAsia"/>
                <w:kern w:val="0"/>
                <w:szCs w:val="21"/>
              </w:rPr>
              <w:t>申购费（后收费）</w:t>
            </w:r>
          </w:p>
        </w:tc>
        <w:tc>
          <w:tcPr>
            <w:tcW w:w="2409" w:type="dxa"/>
          </w:tcPr>
          <w:p w14:paraId="7B620F2A"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N≤1年</w:t>
            </w:r>
          </w:p>
        </w:tc>
        <w:tc>
          <w:tcPr>
            <w:tcW w:w="1843" w:type="dxa"/>
            <w:vAlign w:val="center"/>
          </w:tcPr>
          <w:p w14:paraId="7BECCB45"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1.8%</w:t>
            </w:r>
          </w:p>
        </w:tc>
        <w:tc>
          <w:tcPr>
            <w:tcW w:w="1843" w:type="dxa"/>
            <w:vAlign w:val="center"/>
          </w:tcPr>
          <w:p w14:paraId="463F1093" w14:textId="77777777" w:rsidR="009C0C41" w:rsidRPr="00335FE8" w:rsidRDefault="009C0C41" w:rsidP="00D373CC">
            <w:pPr>
              <w:rPr>
                <w:rFonts w:ascii="仿宋_GB2312" w:eastAsia="仿宋_GB2312"/>
                <w:szCs w:val="21"/>
              </w:rPr>
            </w:pPr>
          </w:p>
        </w:tc>
      </w:tr>
      <w:tr w:rsidR="009C0C41" w:rsidRPr="00335FE8" w14:paraId="1CC31C8F" w14:textId="77777777" w:rsidTr="009C0C41">
        <w:trPr>
          <w:jc w:val="center"/>
        </w:trPr>
        <w:tc>
          <w:tcPr>
            <w:tcW w:w="2930" w:type="dxa"/>
            <w:vMerge/>
            <w:vAlign w:val="center"/>
          </w:tcPr>
          <w:p w14:paraId="4A646A3B" w14:textId="77777777" w:rsidR="009C0C41" w:rsidRPr="00335FE8" w:rsidRDefault="009C0C41" w:rsidP="00D373CC">
            <w:pPr>
              <w:widowControl/>
              <w:jc w:val="left"/>
              <w:rPr>
                <w:rFonts w:ascii="仿宋_GB2312" w:eastAsia="仿宋_GB2312" w:hAnsi="宋体" w:cs="宋体"/>
                <w:kern w:val="0"/>
                <w:szCs w:val="21"/>
              </w:rPr>
            </w:pPr>
          </w:p>
        </w:tc>
        <w:tc>
          <w:tcPr>
            <w:tcW w:w="3000" w:type="dxa"/>
          </w:tcPr>
          <w:p w14:paraId="094C2D95"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1年＜N≤3年</w:t>
            </w:r>
          </w:p>
        </w:tc>
        <w:tc>
          <w:tcPr>
            <w:tcW w:w="1843" w:type="dxa"/>
            <w:vAlign w:val="center"/>
          </w:tcPr>
          <w:p w14:paraId="4A7D5FEE"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1.2%</w:t>
            </w:r>
          </w:p>
        </w:tc>
        <w:tc>
          <w:tcPr>
            <w:tcW w:w="1843" w:type="dxa"/>
            <w:vAlign w:val="center"/>
          </w:tcPr>
          <w:p w14:paraId="46D60D25" w14:textId="77777777" w:rsidR="009C0C41" w:rsidRPr="00335FE8" w:rsidRDefault="009C0C41" w:rsidP="00D373CC">
            <w:pPr>
              <w:rPr>
                <w:rFonts w:ascii="仿宋_GB2312" w:eastAsia="仿宋_GB2312"/>
                <w:szCs w:val="21"/>
              </w:rPr>
            </w:pPr>
          </w:p>
        </w:tc>
      </w:tr>
      <w:tr w:rsidR="009C0C41" w:rsidRPr="00335FE8" w14:paraId="23FBDAD1" w14:textId="77777777" w:rsidTr="009C0C41">
        <w:trPr>
          <w:jc w:val="center"/>
        </w:trPr>
        <w:tc>
          <w:tcPr>
            <w:tcW w:w="2930" w:type="dxa"/>
            <w:vMerge/>
            <w:vAlign w:val="center"/>
          </w:tcPr>
          <w:p w14:paraId="042B64CE" w14:textId="77777777" w:rsidR="009C0C41" w:rsidRPr="00335FE8" w:rsidRDefault="009C0C41" w:rsidP="00D373CC">
            <w:pPr>
              <w:widowControl/>
              <w:jc w:val="left"/>
              <w:rPr>
                <w:rFonts w:ascii="仿宋_GB2312" w:eastAsia="仿宋_GB2312" w:hAnsi="宋体" w:cs="宋体"/>
                <w:kern w:val="0"/>
                <w:szCs w:val="21"/>
              </w:rPr>
            </w:pPr>
          </w:p>
        </w:tc>
        <w:tc>
          <w:tcPr>
            <w:tcW w:w="3000" w:type="dxa"/>
          </w:tcPr>
          <w:p w14:paraId="0FC6F7EC"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3年＜N≤5年</w:t>
            </w:r>
          </w:p>
        </w:tc>
        <w:tc>
          <w:tcPr>
            <w:tcW w:w="1843" w:type="dxa"/>
            <w:vAlign w:val="center"/>
          </w:tcPr>
          <w:p w14:paraId="5F21DE57"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0.6%</w:t>
            </w:r>
          </w:p>
        </w:tc>
        <w:tc>
          <w:tcPr>
            <w:tcW w:w="1843" w:type="dxa"/>
            <w:vAlign w:val="center"/>
          </w:tcPr>
          <w:p w14:paraId="315BA5FE" w14:textId="77777777" w:rsidR="009C0C41" w:rsidRPr="00335FE8" w:rsidRDefault="009C0C41" w:rsidP="00D373CC">
            <w:pPr>
              <w:rPr>
                <w:rFonts w:ascii="仿宋_GB2312" w:eastAsia="仿宋_GB2312"/>
                <w:szCs w:val="21"/>
              </w:rPr>
            </w:pPr>
          </w:p>
        </w:tc>
      </w:tr>
      <w:tr w:rsidR="009C0C41" w:rsidRPr="00335FE8" w14:paraId="4B8C0F3A" w14:textId="77777777" w:rsidTr="009C0C41">
        <w:trPr>
          <w:jc w:val="center"/>
        </w:trPr>
        <w:tc>
          <w:tcPr>
            <w:tcW w:w="2930" w:type="dxa"/>
            <w:vMerge/>
            <w:vAlign w:val="center"/>
          </w:tcPr>
          <w:p w14:paraId="100639BA" w14:textId="77777777" w:rsidR="009C0C41" w:rsidRPr="00335FE8" w:rsidRDefault="009C0C41" w:rsidP="00D373CC">
            <w:pPr>
              <w:widowControl/>
              <w:jc w:val="left"/>
              <w:rPr>
                <w:rFonts w:ascii="仿宋_GB2312" w:eastAsia="仿宋_GB2312" w:hAnsi="宋体" w:cs="宋体"/>
                <w:kern w:val="0"/>
                <w:szCs w:val="21"/>
              </w:rPr>
            </w:pPr>
          </w:p>
        </w:tc>
        <w:tc>
          <w:tcPr>
            <w:tcW w:w="3000" w:type="dxa"/>
          </w:tcPr>
          <w:p w14:paraId="59E15814"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5年＜N</w:t>
            </w:r>
          </w:p>
        </w:tc>
        <w:tc>
          <w:tcPr>
            <w:tcW w:w="1843" w:type="dxa"/>
            <w:vAlign w:val="center"/>
          </w:tcPr>
          <w:p w14:paraId="34FCEA5B"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0%</w:t>
            </w:r>
          </w:p>
        </w:tc>
        <w:tc>
          <w:tcPr>
            <w:tcW w:w="1843" w:type="dxa"/>
            <w:vAlign w:val="center"/>
          </w:tcPr>
          <w:p w14:paraId="65B77EE5" w14:textId="77777777" w:rsidR="009C0C41" w:rsidRPr="00335FE8" w:rsidRDefault="009C0C41" w:rsidP="00D373CC">
            <w:pPr>
              <w:rPr>
                <w:rFonts w:ascii="仿宋_GB2312" w:eastAsia="仿宋_GB2312"/>
                <w:szCs w:val="21"/>
              </w:rPr>
            </w:pPr>
          </w:p>
        </w:tc>
      </w:tr>
      <w:tr w:rsidR="009C0C41" w:rsidRPr="00335FE8" w14:paraId="67574CB4" w14:textId="77777777" w:rsidTr="009C0C41">
        <w:trPr>
          <w:jc w:val="center"/>
        </w:trPr>
        <w:tc>
          <w:tcPr>
            <w:tcW w:w="2930" w:type="dxa"/>
            <w:vMerge w:val="restart"/>
            <w:vAlign w:val="center"/>
          </w:tcPr>
          <w:p w14:paraId="5730FD75" w14:textId="77777777" w:rsidR="009C0C41" w:rsidRPr="00335FE8" w:rsidRDefault="009C0C41" w:rsidP="00D373CC">
            <w:pPr>
              <w:widowControl/>
              <w:jc w:val="left"/>
              <w:rPr>
                <w:rFonts w:ascii="仿宋_GB2312" w:eastAsia="仿宋_GB2312" w:hAnsi="宋体" w:cs="宋体"/>
                <w:kern w:val="0"/>
                <w:szCs w:val="21"/>
              </w:rPr>
            </w:pPr>
            <w:r w:rsidRPr="00335FE8">
              <w:rPr>
                <w:rFonts w:ascii="仿宋_GB2312" w:eastAsia="仿宋_GB2312" w:hAnsi="宋体" w:cs="宋体" w:hint="eastAsia"/>
                <w:kern w:val="0"/>
                <w:szCs w:val="21"/>
              </w:rPr>
              <w:t>赎回费</w:t>
            </w:r>
          </w:p>
        </w:tc>
        <w:tc>
          <w:tcPr>
            <w:tcW w:w="2409" w:type="dxa"/>
          </w:tcPr>
          <w:p w14:paraId="0D786619"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N＜7天</w:t>
            </w:r>
          </w:p>
        </w:tc>
        <w:tc>
          <w:tcPr>
            <w:tcW w:w="1843" w:type="dxa"/>
            <w:vAlign w:val="center"/>
          </w:tcPr>
          <w:p w14:paraId="5EF17278"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1.5%</w:t>
            </w:r>
          </w:p>
        </w:tc>
        <w:tc>
          <w:tcPr>
            <w:tcW w:w="1843" w:type="dxa"/>
            <w:vAlign w:val="center"/>
          </w:tcPr>
          <w:p w14:paraId="6FC157EF" w14:textId="77777777" w:rsidR="009C0C41" w:rsidRPr="00335FE8" w:rsidRDefault="009C0C41" w:rsidP="00D373CC">
            <w:pPr>
              <w:rPr>
                <w:rFonts w:ascii="仿宋_GB2312" w:eastAsia="仿宋_GB2312"/>
                <w:szCs w:val="21"/>
              </w:rPr>
            </w:pPr>
          </w:p>
        </w:tc>
      </w:tr>
      <w:tr w:rsidR="009C0C41" w:rsidRPr="00335FE8" w14:paraId="4009B3F6" w14:textId="77777777" w:rsidTr="009C0C41">
        <w:trPr>
          <w:jc w:val="center"/>
        </w:trPr>
        <w:tc>
          <w:tcPr>
            <w:tcW w:w="2930" w:type="dxa"/>
            <w:vMerge/>
            <w:vAlign w:val="center"/>
          </w:tcPr>
          <w:p w14:paraId="1B26905A" w14:textId="77777777" w:rsidR="009C0C41" w:rsidRPr="00335FE8" w:rsidRDefault="009C0C41" w:rsidP="00D373CC">
            <w:pPr>
              <w:widowControl/>
              <w:jc w:val="left"/>
              <w:rPr>
                <w:rFonts w:ascii="仿宋_GB2312" w:eastAsia="仿宋_GB2312" w:hAnsi="宋体" w:cs="宋体"/>
                <w:kern w:val="0"/>
                <w:szCs w:val="21"/>
              </w:rPr>
            </w:pPr>
          </w:p>
        </w:tc>
        <w:tc>
          <w:tcPr>
            <w:tcW w:w="3000" w:type="dxa"/>
          </w:tcPr>
          <w:p w14:paraId="317C82F2"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7天≤N＜366天</w:t>
            </w:r>
          </w:p>
        </w:tc>
        <w:tc>
          <w:tcPr>
            <w:tcW w:w="1843" w:type="dxa"/>
            <w:vAlign w:val="center"/>
          </w:tcPr>
          <w:p w14:paraId="10B844E0"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0.5%</w:t>
            </w:r>
          </w:p>
        </w:tc>
        <w:tc>
          <w:tcPr>
            <w:tcW w:w="1843" w:type="dxa"/>
            <w:vAlign w:val="center"/>
          </w:tcPr>
          <w:p w14:paraId="0836F961" w14:textId="77777777" w:rsidR="009C0C41" w:rsidRPr="00335FE8" w:rsidRDefault="009C0C41" w:rsidP="00D373CC">
            <w:pPr>
              <w:rPr>
                <w:rFonts w:ascii="仿宋_GB2312" w:eastAsia="仿宋_GB2312"/>
                <w:szCs w:val="21"/>
              </w:rPr>
            </w:pPr>
          </w:p>
        </w:tc>
      </w:tr>
      <w:tr w:rsidR="009C0C41" w:rsidRPr="00335FE8" w14:paraId="0235B69F" w14:textId="77777777" w:rsidTr="009C0C41">
        <w:trPr>
          <w:jc w:val="center"/>
        </w:trPr>
        <w:tc>
          <w:tcPr>
            <w:tcW w:w="2930" w:type="dxa"/>
            <w:vMerge/>
            <w:vAlign w:val="center"/>
          </w:tcPr>
          <w:p w14:paraId="4F49C746" w14:textId="77777777" w:rsidR="009C0C41" w:rsidRPr="00335FE8" w:rsidRDefault="009C0C41" w:rsidP="00D373CC">
            <w:pPr>
              <w:widowControl/>
              <w:jc w:val="left"/>
              <w:rPr>
                <w:rFonts w:ascii="仿宋_GB2312" w:eastAsia="仿宋_GB2312" w:hAnsi="宋体" w:cs="宋体"/>
                <w:kern w:val="0"/>
                <w:szCs w:val="21"/>
              </w:rPr>
            </w:pPr>
          </w:p>
        </w:tc>
        <w:tc>
          <w:tcPr>
            <w:tcW w:w="3000" w:type="dxa"/>
          </w:tcPr>
          <w:p w14:paraId="5C6E9947"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366天≤N＜731天</w:t>
            </w:r>
          </w:p>
        </w:tc>
        <w:tc>
          <w:tcPr>
            <w:tcW w:w="1843" w:type="dxa"/>
            <w:vAlign w:val="center"/>
          </w:tcPr>
          <w:p w14:paraId="19FB1243"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0.2%</w:t>
            </w:r>
          </w:p>
        </w:tc>
        <w:tc>
          <w:tcPr>
            <w:tcW w:w="1843" w:type="dxa"/>
            <w:vAlign w:val="center"/>
          </w:tcPr>
          <w:p w14:paraId="4FF8432B" w14:textId="77777777" w:rsidR="009C0C41" w:rsidRPr="00335FE8" w:rsidRDefault="009C0C41" w:rsidP="00D373CC">
            <w:pPr>
              <w:rPr>
                <w:rFonts w:ascii="仿宋_GB2312" w:eastAsia="仿宋_GB2312"/>
                <w:szCs w:val="21"/>
              </w:rPr>
            </w:pPr>
          </w:p>
        </w:tc>
      </w:tr>
      <w:tr w:rsidR="009C0C41" w:rsidRPr="00335FE8" w14:paraId="006B4E84" w14:textId="77777777" w:rsidTr="009C0C41">
        <w:trPr>
          <w:jc w:val="center"/>
        </w:trPr>
        <w:tc>
          <w:tcPr>
            <w:tcW w:w="2930" w:type="dxa"/>
            <w:vMerge/>
            <w:vAlign w:val="center"/>
          </w:tcPr>
          <w:p w14:paraId="61AB97C0" w14:textId="77777777" w:rsidR="009C0C41" w:rsidRPr="00335FE8" w:rsidRDefault="009C0C41" w:rsidP="00D373CC">
            <w:pPr>
              <w:widowControl/>
              <w:jc w:val="left"/>
              <w:rPr>
                <w:rFonts w:ascii="仿宋_GB2312" w:eastAsia="仿宋_GB2312" w:hAnsi="宋体" w:cs="宋体"/>
                <w:kern w:val="0"/>
                <w:szCs w:val="21"/>
              </w:rPr>
            </w:pPr>
          </w:p>
        </w:tc>
        <w:tc>
          <w:tcPr>
            <w:tcW w:w="3000" w:type="dxa"/>
          </w:tcPr>
          <w:p w14:paraId="0EE97E1E"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731天≤N</w:t>
            </w:r>
          </w:p>
        </w:tc>
        <w:tc>
          <w:tcPr>
            <w:tcW w:w="1843" w:type="dxa"/>
            <w:vAlign w:val="center"/>
          </w:tcPr>
          <w:p w14:paraId="2E97F574"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0%</w:t>
            </w:r>
          </w:p>
        </w:tc>
        <w:tc>
          <w:tcPr>
            <w:tcW w:w="1843" w:type="dxa"/>
            <w:vAlign w:val="center"/>
          </w:tcPr>
          <w:p w14:paraId="16B03198" w14:textId="77777777" w:rsidR="009C0C41" w:rsidRPr="00335FE8" w:rsidRDefault="009C0C41" w:rsidP="00D373CC">
            <w:pPr>
              <w:rPr>
                <w:rFonts w:ascii="仿宋_GB2312" w:eastAsia="仿宋_GB2312"/>
                <w:szCs w:val="21"/>
              </w:rPr>
            </w:pPr>
          </w:p>
        </w:tc>
      </w:tr>
    </w:tbl>
    <w:p w14:paraId="2FAFDD92" w14:textId="77777777" w:rsidR="00D373CC" w:rsidRPr="00335FE8" w:rsidRDefault="00D373CC" w:rsidP="00D373CC">
      <w:pPr>
        <w:jc w:val="left"/>
        <w:rPr>
          <w:rFonts w:ascii="仿宋_GB2312" w:eastAsia="仿宋_GB2312"/>
          <w:szCs w:val="21"/>
        </w:rPr>
      </w:pPr>
      <w:r w:rsidRPr="00335FE8">
        <w:rPr>
          <w:rFonts w:ascii="仿宋_GB2312" w:eastAsia="仿宋_GB2312" w:hint="eastAsia"/>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14:paraId="5B9FDF7A" w14:textId="77777777" w:rsidR="00D373CC" w:rsidRPr="00335FE8" w:rsidRDefault="00D373CC" w:rsidP="00D373CC">
      <w:pPr>
        <w:jc w:val="left"/>
        <w:rPr>
          <w:rFonts w:ascii="仿宋_GB2312" w:eastAsia="仿宋_GB2312"/>
          <w:b/>
          <w:szCs w:val="21"/>
        </w:rPr>
      </w:pPr>
      <w:r w:rsidRPr="00335FE8">
        <w:rPr>
          <w:rFonts w:ascii="仿宋_GB2312" w:eastAsia="仿宋_GB2312" w:hint="eastAsia"/>
          <w:b/>
          <w:szCs w:val="21"/>
        </w:rPr>
        <w:t>（二）基金运作相关费用</w:t>
      </w:r>
    </w:p>
    <w:p w14:paraId="1F4D3E0A" w14:textId="77777777" w:rsidR="00D373CC" w:rsidRPr="00335FE8" w:rsidRDefault="00D373CC" w:rsidP="00D373CC">
      <w:pPr>
        <w:jc w:val="left"/>
        <w:rPr>
          <w:rFonts w:ascii="仿宋_GB2312" w:eastAsia="仿宋_GB2312" w:hAnsi="宋体" w:cs="宋体"/>
          <w:kern w:val="0"/>
          <w:szCs w:val="21"/>
        </w:rPr>
      </w:pPr>
      <w:r w:rsidRPr="00335FE8">
        <w:rPr>
          <w:rFonts w:ascii="仿宋_GB2312" w:eastAsia="仿宋_GB2312" w:hAnsi="宋体" w:cs="宋体" w:hint="eastAsia"/>
          <w:kern w:val="0"/>
          <w:szCs w:val="21"/>
        </w:rPr>
        <w:t>以下费用将从基金资产中扣除：</w:t>
      </w:r>
    </w:p>
    <w:tbl>
      <w:tblPr>
        <w:tblStyle w:val="a8"/>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547"/>
        <w:gridCol w:w="5958"/>
      </w:tblGrid>
      <w:tr w:rsidR="00F811C4" w:rsidRPr="00335FE8" w14:paraId="0B7A00CC" w14:textId="77777777" w:rsidTr="009F4EAE">
        <w:trPr>
          <w:jc w:val="center"/>
        </w:trPr>
        <w:tc>
          <w:tcPr>
            <w:tcW w:w="2547" w:type="dxa"/>
          </w:tcPr>
          <w:p w14:paraId="7151BCA1" w14:textId="77777777" w:rsidR="00F811C4" w:rsidRPr="009F4EAE" w:rsidRDefault="00F811C4" w:rsidP="00D373CC">
            <w:pPr>
              <w:rPr>
                <w:rFonts w:ascii="仿宋_GB2312" w:eastAsia="仿宋_GB2312"/>
                <w:b/>
                <w:szCs w:val="21"/>
              </w:rPr>
            </w:pPr>
            <w:r w:rsidRPr="009F4EAE">
              <w:rPr>
                <w:rFonts w:ascii="仿宋_GB2312" w:eastAsia="仿宋_GB2312" w:hint="eastAsia"/>
                <w:b/>
                <w:szCs w:val="21"/>
              </w:rPr>
              <w:t>费用类别</w:t>
            </w:r>
          </w:p>
        </w:tc>
        <w:tc>
          <w:tcPr>
            <w:tcW w:w="5958" w:type="dxa"/>
            <w:vAlign w:val="center"/>
          </w:tcPr>
          <w:p w14:paraId="67BE52C3" w14:textId="77777777" w:rsidR="00F811C4" w:rsidRPr="009F4EAE" w:rsidRDefault="00F811C4" w:rsidP="00D373CC">
            <w:pPr>
              <w:rPr>
                <w:rFonts w:ascii="仿宋_GB2312" w:eastAsia="仿宋_GB2312"/>
                <w:b/>
                <w:szCs w:val="21"/>
              </w:rPr>
            </w:pPr>
            <w:r w:rsidRPr="009F4EAE">
              <w:rPr>
                <w:rFonts w:ascii="仿宋_GB2312" w:eastAsia="仿宋_GB2312" w:hAnsi="宋体" w:cs="宋体" w:hint="eastAsia"/>
                <w:b/>
                <w:kern w:val="0"/>
                <w:szCs w:val="21"/>
              </w:rPr>
              <w:t>收费方式</w:t>
            </w:r>
            <w:r w:rsidRPr="009F4EAE">
              <w:rPr>
                <w:rFonts w:ascii="仿宋_GB2312" w:eastAsia="仿宋_GB2312" w:cs="FZFSJW--GB1-0" w:hint="eastAsia"/>
                <w:b/>
                <w:kern w:val="0"/>
                <w:szCs w:val="21"/>
              </w:rPr>
              <w:t>/</w:t>
            </w:r>
            <w:r w:rsidRPr="009F4EAE">
              <w:rPr>
                <w:rFonts w:ascii="仿宋_GB2312" w:eastAsia="仿宋_GB2312" w:hAnsi="宋体" w:cs="宋体" w:hint="eastAsia"/>
                <w:b/>
                <w:kern w:val="0"/>
                <w:szCs w:val="21"/>
              </w:rPr>
              <w:t>年费率</w:t>
            </w:r>
          </w:p>
        </w:tc>
      </w:tr>
      <w:tr w:rsidR="00D373CC" w:rsidRPr="00335FE8" w14:paraId="050F7CBC" w14:textId="77777777" w:rsidTr="009F4EAE">
        <w:trPr>
          <w:jc w:val="center"/>
        </w:trPr>
        <w:tc>
          <w:tcPr>
            <w:tcW w:w="2547" w:type="dxa"/>
          </w:tcPr>
          <w:p w14:paraId="627D528C"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管理费</w:t>
            </w:r>
          </w:p>
        </w:tc>
        <w:tc>
          <w:tcPr>
            <w:tcW w:w="5958" w:type="dxa"/>
            <w:vAlign w:val="center"/>
          </w:tcPr>
          <w:p w14:paraId="7CD4A6CA"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0.50%</w:t>
            </w:r>
          </w:p>
        </w:tc>
      </w:tr>
      <w:tr w:rsidR="00D373CC" w:rsidRPr="00335FE8" w14:paraId="360B9378" w14:textId="77777777" w:rsidTr="009F4EAE">
        <w:trPr>
          <w:jc w:val="center"/>
        </w:trPr>
        <w:tc>
          <w:tcPr>
            <w:tcW w:w="2547" w:type="dxa"/>
          </w:tcPr>
          <w:p w14:paraId="3E30FAC2"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托管费</w:t>
            </w:r>
          </w:p>
        </w:tc>
        <w:tc>
          <w:tcPr>
            <w:tcW w:w="5958" w:type="dxa"/>
            <w:vAlign w:val="center"/>
          </w:tcPr>
          <w:p w14:paraId="7810C2BC"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0.10%</w:t>
            </w:r>
          </w:p>
        </w:tc>
      </w:tr>
      <w:tr w:rsidR="00D373CC" w:rsidRPr="00335FE8" w14:paraId="628A527D" w14:textId="77777777" w:rsidTr="009F4EAE">
        <w:trPr>
          <w:jc w:val="center"/>
        </w:trPr>
        <w:tc>
          <w:tcPr>
            <w:tcW w:w="2547" w:type="dxa"/>
          </w:tcPr>
          <w:p w14:paraId="75252F18" w14:textId="5B1996D3" w:rsidR="00D373CC" w:rsidRPr="00335FE8" w:rsidRDefault="00D373CC" w:rsidP="009C0C41">
            <w:pPr>
              <w:jc w:val="left"/>
              <w:rPr>
                <w:rFonts w:ascii="仿宋_GB2312" w:eastAsia="仿宋_GB2312"/>
                <w:szCs w:val="21"/>
              </w:rPr>
            </w:pPr>
            <w:r w:rsidRPr="00335FE8">
              <w:rPr>
                <w:rFonts w:ascii="仿宋_GB2312" w:eastAsia="仿宋_GB2312" w:hint="eastAsia"/>
                <w:szCs w:val="21"/>
              </w:rPr>
              <w:t>销售服务费</w:t>
            </w:r>
          </w:p>
        </w:tc>
        <w:tc>
          <w:tcPr>
            <w:tcW w:w="5958" w:type="dxa"/>
            <w:vAlign w:val="center"/>
          </w:tcPr>
          <w:p w14:paraId="2E8C9704"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w:t>
            </w:r>
          </w:p>
        </w:tc>
      </w:tr>
      <w:tr w:rsidR="00D373CC" w:rsidRPr="00335FE8" w14:paraId="7DE83FBE" w14:textId="77777777" w:rsidTr="009F4EAE">
        <w:trPr>
          <w:jc w:val="center"/>
        </w:trPr>
        <w:tc>
          <w:tcPr>
            <w:tcW w:w="2547" w:type="dxa"/>
          </w:tcPr>
          <w:p w14:paraId="08D3E5B0"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其他费用</w:t>
            </w:r>
          </w:p>
        </w:tc>
        <w:tc>
          <w:tcPr>
            <w:tcW w:w="5958" w:type="dxa"/>
            <w:vAlign w:val="center"/>
          </w:tcPr>
          <w:p w14:paraId="441F4008"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详见本基金招募说明书“基金的费用与税收”部分</w:t>
            </w:r>
          </w:p>
        </w:tc>
      </w:tr>
    </w:tbl>
    <w:p w14:paraId="22D06377" w14:textId="77777777" w:rsidR="00D373CC" w:rsidRPr="00335FE8" w:rsidRDefault="00F811C4" w:rsidP="00D373CC">
      <w:pPr>
        <w:jc w:val="left"/>
        <w:rPr>
          <w:rFonts w:ascii="仿宋_GB2312" w:eastAsia="仿宋_GB2312"/>
          <w:szCs w:val="21"/>
        </w:rPr>
      </w:pPr>
      <w:r w:rsidRPr="00335FE8">
        <w:rPr>
          <w:rFonts w:ascii="仿宋_GB2312" w:eastAsia="仿宋_GB2312" w:hint="eastAsia"/>
          <w:szCs w:val="21"/>
        </w:rPr>
        <w:t>注：本基金交易证券、基金等产生的费用和税负，按实际发生额从基金资产扣除。</w:t>
      </w:r>
    </w:p>
    <w:p w14:paraId="0BBEF66D" w14:textId="77777777" w:rsidR="00F811C4" w:rsidRPr="00335FE8" w:rsidRDefault="00F811C4" w:rsidP="00D373CC">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四、风险揭示与重要提示</w:t>
      </w:r>
    </w:p>
    <w:p w14:paraId="3800699F" w14:textId="77777777" w:rsidR="00F811C4" w:rsidRPr="00335FE8" w:rsidRDefault="00F811C4" w:rsidP="00F811C4">
      <w:pPr>
        <w:jc w:val="left"/>
        <w:rPr>
          <w:rFonts w:ascii="仿宋_GB2312" w:eastAsia="仿宋_GB2312"/>
          <w:b/>
          <w:szCs w:val="21"/>
        </w:rPr>
      </w:pPr>
      <w:r w:rsidRPr="00335FE8">
        <w:rPr>
          <w:rFonts w:ascii="仿宋_GB2312" w:eastAsia="仿宋_GB2312" w:hint="eastAsia"/>
          <w:b/>
          <w:szCs w:val="21"/>
        </w:rPr>
        <w:t>（一）风险揭示</w:t>
      </w:r>
    </w:p>
    <w:p w14:paraId="02E0D12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本基金不提供任何保证。投资者可能损失投资本金。</w:t>
      </w:r>
    </w:p>
    <w:p w14:paraId="51E25375"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投资有风险，投资者购买基金时应认真阅读本基金的《招募说明书》等销售文件。</w:t>
      </w:r>
    </w:p>
    <w:p w14:paraId="72A89E05"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基金份额持有人须了解并承受以下风险：</w:t>
      </w:r>
    </w:p>
    <w:p w14:paraId="49C322F2"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1、市场风险</w:t>
      </w:r>
    </w:p>
    <w:p w14:paraId="5E2084F0"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（1）政策风险、（2）经济周期风险、（3）利率风险、（4）上市公司经营风险、（5）购买力风险</w:t>
      </w:r>
    </w:p>
    <w:p w14:paraId="2098E207"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2、管理风险</w:t>
      </w:r>
    </w:p>
    <w:p w14:paraId="2423DD2B"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3、流动性风险</w:t>
      </w:r>
    </w:p>
    <w:p w14:paraId="0EE87E0F"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4、信用风险</w:t>
      </w:r>
    </w:p>
    <w:p w14:paraId="0838CB36"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5、投资本基金的特有风险</w:t>
      </w:r>
    </w:p>
    <w:p w14:paraId="05D88E38"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目标ETF的风险、（2）标的指数回报与股票市场平均回报偏离的风险、（3）标的指数波动的风险、（4）基金投资组合回报与标的指数回报偏离的风险、（5）跟踪误差控制未达约定目标的风险、（6）指数编制机构停止服务的风险、（7）成份股停牌的风险</w:t>
      </w:r>
    </w:p>
    <w:p w14:paraId="5FD4A547"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（8）本基金为目标ETF的联接基金，但不能保证本基金的表现与目标ETF的表现完全一致。</w:t>
      </w:r>
    </w:p>
    <w:p w14:paraId="7BD571B3"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lastRenderedPageBreak/>
        <w:t>（9）本基金可投资创业板股票，创业板个股上市后的前五个交易日不设价格涨跌幅限制，第六个交易日开始涨跌幅限制比例为20%。</w:t>
      </w:r>
    </w:p>
    <w:p w14:paraId="4677E939"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6、投资科创板股票的特定风险</w:t>
      </w:r>
    </w:p>
    <w:p w14:paraId="013AF9AA"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本基金可投资于科创板股票，会面临科创板机制下因投资标的、市场制度以及交易规则等差异带来的特有风险，包括但不限于市场风险、流动性风险、退市风险、集中度风险、系统性风险、政策风险等。</w:t>
      </w:r>
    </w:p>
    <w:p w14:paraId="4E88ACF3"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7、投资存托凭证的特定风险</w:t>
      </w:r>
    </w:p>
    <w:p w14:paraId="6C5FB6F9"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14:paraId="2EFB6BD0"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7E63E00D"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本基金可根据投资策略需要或市场环境的变化，选择将部分基金资产投资于存托凭证或选择不将基金资产投资于存托凭证，基金资产并非必然投资存托凭证。</w:t>
      </w:r>
    </w:p>
    <w:p w14:paraId="58975C97"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8、其他风险</w:t>
      </w:r>
    </w:p>
    <w:p w14:paraId="045E54BB" w14:textId="77777777" w:rsidR="00F811C4" w:rsidRPr="00335FE8" w:rsidRDefault="00F811C4" w:rsidP="00F811C4">
      <w:pPr>
        <w:jc w:val="left"/>
        <w:rPr>
          <w:rFonts w:ascii="仿宋_GB2312" w:eastAsia="仿宋_GB2312"/>
          <w:b/>
          <w:szCs w:val="21"/>
        </w:rPr>
      </w:pPr>
      <w:r w:rsidRPr="00335FE8">
        <w:rPr>
          <w:rFonts w:ascii="仿宋_GB2312" w:eastAsia="仿宋_GB2312" w:hint="eastAsia"/>
          <w:b/>
          <w:szCs w:val="21"/>
        </w:rPr>
        <w:t>（二）重要提示</w:t>
      </w:r>
    </w:p>
    <w:p w14:paraId="4277768F" w14:textId="507539DD"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中国证监会对本基金募集的核准或注册，并不表明其对本基金的价值和收益作出实质性判断或保证，也不表明投资于本基金没有风险。</w:t>
      </w:r>
    </w:p>
    <w:p w14:paraId="41C7EF16"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基金管理人依照恪尽职守、诚实信用、谨慎勤勉的原则管理和运用基金财产，但不保证基金一定盈利，也不保证最低收益。</w:t>
      </w:r>
    </w:p>
    <w:p w14:paraId="2E2BFDDA"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14:paraId="68B66C62"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销售机构的风险等级评价与基金法律文件中风险收益特征的表述可能存在不同，投资人在购买本基金时需按照销售机构的要求完成风险承受能力与产品风险之间的匹配检验。</w:t>
      </w:r>
    </w:p>
    <w:p w14:paraId="3968E3CA" w14:textId="77777777" w:rsidR="00F811C4" w:rsidRPr="006859B7" w:rsidRDefault="00F811C4" w:rsidP="00F811C4">
      <w:pPr>
        <w:ind w:firstLine="420"/>
        <w:jc w:val="left"/>
        <w:rPr>
          <w:rFonts w:ascii="仿宋_GB2312" w:eastAsia="仿宋_GB2312"/>
          <w:b/>
          <w:szCs w:val="21"/>
        </w:rPr>
      </w:pPr>
      <w:r w:rsidRPr="006859B7">
        <w:rPr>
          <w:rFonts w:ascii="仿宋_GB2312" w:eastAsia="仿宋_GB2312" w:hint="eastAsia"/>
          <w:b/>
          <w:szCs w:val="21"/>
        </w:rPr>
        <w:t>因基金合同而产生的或与基金合同有关的一切争议，如经友好协商未能解决的，任何一方均有权将争议提交中国国际经济贸易仲裁委员会，按其届时有效的仲裁规则进行仲裁。仲裁地点为北京市。</w:t>
      </w:r>
    </w:p>
    <w:p w14:paraId="07F77D59"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基金产品资料概要信息发生重大变更的，基</w:t>
      </w:r>
      <w:bookmarkStart w:id="0" w:name="_GoBack"/>
      <w:bookmarkEnd w:id="0"/>
      <w:r w:rsidRPr="00335FE8">
        <w:rPr>
          <w:rFonts w:ascii="仿宋_GB2312" w:eastAsia="仿宋_GB2312" w:hint="eastAsia"/>
          <w:szCs w:val="21"/>
        </w:rPr>
        <w:t>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14:paraId="3C908551" w14:textId="77777777" w:rsidR="00F811C4" w:rsidRPr="00335FE8" w:rsidRDefault="00F811C4" w:rsidP="00F811C4">
      <w:pPr>
        <w:ind w:firstLine="420"/>
        <w:jc w:val="left"/>
        <w:rPr>
          <w:rFonts w:ascii="仿宋_GB2312" w:eastAsia="仿宋_GB2312"/>
          <w:szCs w:val="21"/>
        </w:rPr>
      </w:pPr>
    </w:p>
    <w:p w14:paraId="40300229" w14:textId="77777777" w:rsidR="00F811C4" w:rsidRPr="00335FE8" w:rsidRDefault="00F811C4" w:rsidP="00F811C4">
      <w:pPr>
        <w:jc w:val="left"/>
        <w:rPr>
          <w:rFonts w:ascii="仿宋_GB2312" w:eastAsia="仿宋_GB2312"/>
          <w:b/>
          <w:szCs w:val="21"/>
        </w:rPr>
      </w:pPr>
      <w:r w:rsidRPr="00335FE8">
        <w:rPr>
          <w:rFonts w:ascii="仿宋_GB2312" w:eastAsia="仿宋_GB2312" w:hint="eastAsia"/>
          <w:b/>
          <w:szCs w:val="21"/>
        </w:rPr>
        <w:t>五、其他资料查询方式</w:t>
      </w:r>
    </w:p>
    <w:p w14:paraId="0F5740E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以下资料详见交银施罗德基金官方网站[www.fund001.com][客服电话：400-700-5000]</w:t>
      </w:r>
    </w:p>
    <w:p w14:paraId="2162AF66"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●《交银施罗德上证180公司治理交易型开放式指数证券投资基金联接基金基金合同》、</w:t>
      </w:r>
    </w:p>
    <w:p w14:paraId="61EF93BA"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《交银施罗德上证180公司治理交易型开放式指数证券投资基金联接基金托管协议》、</w:t>
      </w:r>
    </w:p>
    <w:p w14:paraId="3F031ED6"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《交银施罗德上证180公司治理交易型开放式指数证券投资基金联接基金招募说明书》</w:t>
      </w:r>
    </w:p>
    <w:p w14:paraId="75C2D087"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●定期报告，包括基金季度报告、中期报告和年度报告</w:t>
      </w:r>
    </w:p>
    <w:p w14:paraId="4DC6D49C"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●基金份额净值</w:t>
      </w:r>
    </w:p>
    <w:p w14:paraId="5FD75164"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●基金销售机构及联系方式</w:t>
      </w:r>
    </w:p>
    <w:p w14:paraId="625A58AB"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●其他重要资料</w:t>
      </w:r>
    </w:p>
    <w:p w14:paraId="3F08952D" w14:textId="77777777" w:rsidR="00F811C4" w:rsidRPr="00335FE8" w:rsidRDefault="00F811C4" w:rsidP="00F811C4">
      <w:pPr>
        <w:jc w:val="left"/>
        <w:rPr>
          <w:rFonts w:ascii="仿宋_GB2312" w:eastAsia="仿宋_GB2312"/>
          <w:b/>
          <w:szCs w:val="21"/>
        </w:rPr>
      </w:pPr>
      <w:r w:rsidRPr="00335FE8">
        <w:rPr>
          <w:rFonts w:ascii="仿宋_GB2312" w:eastAsia="仿宋_GB2312" w:hint="eastAsia"/>
          <w:b/>
          <w:szCs w:val="21"/>
        </w:rPr>
        <w:t>六、其他情况说明</w:t>
      </w:r>
    </w:p>
    <w:p w14:paraId="474FBF41"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无。</w:t>
      </w:r>
    </w:p>
    <w:sectPr w:rsidR="00F811C4" w:rsidRPr="00335FE8" w:rsidSect="00B14125">
      <w:pgSz w:w="11906" w:h="16838"/>
      <w:pgMar w:top="720" w:right="720" w:bottom="720" w:left="72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544156" w14:textId="77777777" w:rsidR="008672CF" w:rsidRDefault="008672CF" w:rsidP="00880454">
      <w:r>
        <w:separator/>
      </w:r>
    </w:p>
  </w:endnote>
  <w:endnote w:type="continuationSeparator" w:id="0">
    <w:p w14:paraId="3453A106" w14:textId="77777777" w:rsidR="008672CF" w:rsidRDefault="008672CF" w:rsidP="00880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0000000000000000000"/>
    <w:charset w:val="86"/>
    <w:family w:val="roman"/>
    <w:notTrueType/>
    <w:pitch w:val="default"/>
  </w:font>
  <w:font w:name="方正仿宋简体">
    <w:altName w:val="微软雅黑"/>
    <w:charset w:val="86"/>
    <w:family w:val="auto"/>
    <w:pitch w:val="default"/>
    <w:sig w:usb0="00000001" w:usb1="080E0000" w:usb2="00000010" w:usb3="00000000" w:csb0="00040000" w:csb1="00000000"/>
  </w:font>
  <w:font w:name="FZHTJW--GB1-0">
    <w:panose1 w:val="00000000000000000000"/>
    <w:charset w:val="00"/>
    <w:family w:val="roman"/>
    <w:notTrueType/>
    <w:pitch w:val="default"/>
  </w:font>
  <w:font w:name="FZFSJW--GB1-0">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AA212F" w14:textId="77777777" w:rsidR="008672CF" w:rsidRDefault="008672CF" w:rsidP="00880454">
      <w:r>
        <w:separator/>
      </w:r>
    </w:p>
  </w:footnote>
  <w:footnote w:type="continuationSeparator" w:id="0">
    <w:p w14:paraId="64DF17EB" w14:textId="77777777" w:rsidR="008672CF" w:rsidRDefault="008672CF" w:rsidP="008804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2F48FB"/>
    <w:multiLevelType w:val="hybridMultilevel"/>
    <w:tmpl w:val="0356483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82E3C"/>
    <w:rsid w:val="006859B7"/>
    <w:rsid w:val="006A53E7"/>
    <w:rsid w:val="007A64C5"/>
    <w:rsid w:val="00846EFA"/>
    <w:rsid w:val="008672CF"/>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A01BD8"/>
  <w15:chartTrackingRefBased/>
  <w15:docId w15:val="{4C2EDFB4-CD90-4747-B744-A356E1583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045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80454"/>
    <w:rPr>
      <w:sz w:val="18"/>
      <w:szCs w:val="18"/>
    </w:rPr>
  </w:style>
  <w:style w:type="paragraph" w:styleId="a5">
    <w:name w:val="footer"/>
    <w:basedOn w:val="a"/>
    <w:link w:val="a6"/>
    <w:uiPriority w:val="99"/>
    <w:unhideWhenUsed/>
    <w:rsid w:val="00880454"/>
    <w:pPr>
      <w:tabs>
        <w:tab w:val="center" w:pos="4153"/>
        <w:tab w:val="right" w:pos="8306"/>
      </w:tabs>
      <w:snapToGrid w:val="0"/>
      <w:jc w:val="left"/>
    </w:pPr>
    <w:rPr>
      <w:sz w:val="18"/>
      <w:szCs w:val="18"/>
    </w:rPr>
  </w:style>
  <w:style w:type="character" w:customStyle="1" w:styleId="a6">
    <w:name w:val="页脚 字符"/>
    <w:basedOn w:val="a0"/>
    <w:link w:val="a5"/>
    <w:uiPriority w:val="99"/>
    <w:rsid w:val="00880454"/>
    <w:rPr>
      <w:sz w:val="18"/>
      <w:szCs w:val="18"/>
    </w:rPr>
  </w:style>
  <w:style w:type="paragraph" w:styleId="a7">
    <w:name w:val="List Paragraph"/>
    <w:basedOn w:val="a"/>
    <w:uiPriority w:val="34"/>
    <w:qFormat/>
    <w:rsid w:val="006A53E7"/>
    <w:pPr>
      <w:ind w:firstLineChars="200" w:firstLine="420"/>
    </w:pPr>
  </w:style>
  <w:style w:type="table" w:styleId="a8">
    <w:name w:val="Table Grid"/>
    <w:basedOn w:val="a1"/>
    <w:uiPriority w:val="39"/>
    <w:rsid w:val="006A5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basedOn w:val="a0"/>
    <w:uiPriority w:val="99"/>
    <w:semiHidden/>
    <w:unhideWhenUsed/>
    <w:rsid w:val="00AF7A1E"/>
    <w:rPr>
      <w:sz w:val="21"/>
      <w:szCs w:val="21"/>
    </w:rPr>
  </w:style>
  <w:style w:type="paragraph" w:styleId="aa">
    <w:name w:val="annotation text"/>
    <w:basedOn w:val="a"/>
    <w:link w:val="ab"/>
    <w:uiPriority w:val="99"/>
    <w:semiHidden/>
    <w:unhideWhenUsed/>
    <w:rsid w:val="00AF7A1E"/>
    <w:pPr>
      <w:jc w:val="left"/>
    </w:pPr>
  </w:style>
  <w:style w:type="character" w:customStyle="1" w:styleId="ab">
    <w:name w:val="批注文字 字符"/>
    <w:basedOn w:val="a0"/>
    <w:link w:val="aa"/>
    <w:uiPriority w:val="99"/>
    <w:semiHidden/>
    <w:rsid w:val="00AF7A1E"/>
  </w:style>
  <w:style w:type="paragraph" w:styleId="ac">
    <w:name w:val="annotation subject"/>
    <w:basedOn w:val="aa"/>
    <w:next w:val="aa"/>
    <w:link w:val="ad"/>
    <w:uiPriority w:val="99"/>
    <w:semiHidden/>
    <w:unhideWhenUsed/>
    <w:rsid w:val="00AF7A1E"/>
    <w:rPr>
      <w:b/>
      <w:bCs/>
    </w:rPr>
  </w:style>
  <w:style w:type="character" w:customStyle="1" w:styleId="ad">
    <w:name w:val="批注主题 字符"/>
    <w:basedOn w:val="ab"/>
    <w:link w:val="ac"/>
    <w:uiPriority w:val="99"/>
    <w:semiHidden/>
    <w:rsid w:val="00AF7A1E"/>
    <w:rPr>
      <w:b/>
      <w:bCs/>
    </w:rPr>
  </w:style>
  <w:style w:type="paragraph" w:styleId="ae">
    <w:name w:val="Balloon Text"/>
    <w:basedOn w:val="a"/>
    <w:link w:val="af"/>
    <w:uiPriority w:val="99"/>
    <w:semiHidden/>
    <w:unhideWhenUsed/>
    <w:rsid w:val="00AF7A1E"/>
    <w:rPr>
      <w:sz w:val="18"/>
      <w:szCs w:val="18"/>
    </w:rPr>
  </w:style>
  <w:style w:type="character" w:customStyle="1" w:styleId="af">
    <w:name w:val="批注框文本 字符"/>
    <w:basedOn w:val="a0"/>
    <w:link w:val="ae"/>
    <w:uiPriority w:val="99"/>
    <w:semiHidden/>
    <w:rsid w:val="00AF7A1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596</Words>
  <Characters>3403</Characters>
  <Application>Microsoft Office Word</Application>
  <DocSecurity>0</DocSecurity>
  <Lines>28</Lines>
  <Paragraphs>7</Paragraphs>
  <ScaleCrop>false</ScaleCrop>
  <Company/>
  <LinksUpToDate>false</LinksUpToDate>
  <CharactersWithSpaces>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dc:creator>
  <cp:keywords/>
  <dc:description/>
  <cp:lastModifiedBy>张婕茹</cp:lastModifiedBy>
  <cp:revision>3</cp:revision>
  <dcterms:created xsi:type="dcterms:W3CDTF">2021-03-30T01:15:00Z</dcterms:created>
  <dcterms:modified xsi:type="dcterms:W3CDTF">2021-03-30T07:50:00Z</dcterms:modified>
</cp:coreProperties>
</file>