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交银施罗德瑞丰三年封闭运作混合型证券投资基金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07A3A" w:rsidRDefault="002B221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交银瑞丰混合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501087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501087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414345">
              <w:rPr>
                <w:color w:val="000000"/>
                <w:kern w:val="0"/>
                <w:sz w:val="24"/>
                <w:szCs w:val="24"/>
              </w:rPr>
              <w:t>LOF</w:t>
            </w:r>
            <w:r w:rsidRPr="00414345">
              <w:rPr>
                <w:color w:val="000000"/>
                <w:kern w:val="0"/>
                <w:sz w:val="24"/>
                <w:szCs w:val="24"/>
              </w:rPr>
              <w:t>），可办理场外、场内申购赎回，并继续在上海证券交易所上市交易。</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2,964,855,231.44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本基金在严格控制风险的前提下，坚持价值投资的基本理念，充分发挥专业研究与管理能力，力争为投资者提供长期稳健的投资回报。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本基金充分发挥基金管理人的研究优势，以长期历史数据为基础，运用稳健的投资理念和严谨的分析方法对经济基本面进行深入的定量和定性分析，确定基金资产在沪深</w:t>
            </w:r>
            <w:r w:rsidRPr="00414345">
              <w:rPr>
                <w:color w:val="000000"/>
                <w:kern w:val="0"/>
                <w:sz w:val="24"/>
                <w:szCs w:val="24"/>
              </w:rPr>
              <w:t>A</w:t>
            </w:r>
            <w:r w:rsidRPr="00414345">
              <w:rPr>
                <w:color w:val="000000"/>
                <w:kern w:val="0"/>
                <w:sz w:val="24"/>
                <w:szCs w:val="24"/>
              </w:rPr>
              <w:t>股、港股、债券及货币市场工具等各类</w:t>
            </w:r>
            <w:r w:rsidRPr="00414345">
              <w:rPr>
                <w:color w:val="000000"/>
                <w:kern w:val="0"/>
                <w:sz w:val="24"/>
                <w:szCs w:val="24"/>
              </w:rPr>
              <w:lastRenderedPageBreak/>
              <w:t>别资产的初步分配比例。同时，再辅以投资时钟模型以及周期轮动理论</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对各类资产配比进行灵活调整，及时应对市场变化，在有效规避或控制市场风险的基础上，为投资者获取稳定的投资收益。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F07A3A" w:rsidRDefault="002B2212">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31578" w:rsidRPr="00414345" w:rsidTr="00E3157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31578" w:rsidRPr="00414345" w:rsidTr="00E315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167,096,287.50</w:t>
            </w:r>
          </w:p>
        </w:tc>
      </w:tr>
      <w:tr w:rsidR="00E31578" w:rsidRPr="00414345" w:rsidTr="00E315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585,901,352.63</w:t>
            </w:r>
          </w:p>
        </w:tc>
      </w:tr>
      <w:tr w:rsidR="00E31578" w:rsidRPr="00414345" w:rsidTr="00E315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0.1976</w:t>
            </w:r>
          </w:p>
        </w:tc>
      </w:tr>
      <w:tr w:rsidR="00E31578" w:rsidRPr="00414345" w:rsidTr="00E315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4,971,054,011.69</w:t>
            </w:r>
          </w:p>
        </w:tc>
      </w:tr>
      <w:tr w:rsidR="00E31578" w:rsidRPr="00414345" w:rsidTr="00E3157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1.6767</w:t>
            </w:r>
          </w:p>
        </w:tc>
      </w:tr>
    </w:tbl>
    <w:p w:rsidR="00F07A3A" w:rsidRDefault="002B221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lastRenderedPageBreak/>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w:t>
            </w:r>
            <w:r w:rsidRPr="00414345">
              <w:rPr>
                <w:color w:val="000000"/>
                <w:sz w:val="24"/>
                <w:szCs w:val="24"/>
              </w:rPr>
              <w:lastRenderedPageBreak/>
              <w:t>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业绩比较基准收益率标</w:t>
            </w:r>
            <w:r w:rsidRPr="00414345">
              <w:rPr>
                <w:color w:val="000000"/>
                <w:sz w:val="24"/>
                <w:szCs w:val="24"/>
              </w:rPr>
              <w:lastRenderedPageBreak/>
              <w:t>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07A3A">
        <w:trPr>
          <w:jc w:val="center"/>
        </w:trPr>
        <w:tc>
          <w:tcPr>
            <w:tcW w:w="1701" w:type="dxa"/>
            <w:vAlign w:val="center"/>
          </w:tcPr>
          <w:p w:rsidR="00F07A3A" w:rsidRDefault="002B2212">
            <w:pPr>
              <w:jc w:val="left"/>
            </w:pPr>
            <w:r>
              <w:rPr>
                <w:color w:val="000000"/>
                <w:sz w:val="24"/>
                <w:szCs w:val="24"/>
              </w:rPr>
              <w:t>过去三个月</w:t>
            </w:r>
          </w:p>
        </w:tc>
        <w:tc>
          <w:tcPr>
            <w:tcW w:w="1045" w:type="dxa"/>
            <w:vAlign w:val="center"/>
          </w:tcPr>
          <w:p w:rsidR="00F07A3A" w:rsidRDefault="002B2212">
            <w:pPr>
              <w:jc w:val="center"/>
            </w:pPr>
            <w:r>
              <w:rPr>
                <w:color w:val="000000"/>
                <w:sz w:val="24"/>
                <w:szCs w:val="24"/>
              </w:rPr>
              <w:t>13.37%</w:t>
            </w:r>
          </w:p>
        </w:tc>
        <w:tc>
          <w:tcPr>
            <w:tcW w:w="1344" w:type="dxa"/>
            <w:vAlign w:val="center"/>
          </w:tcPr>
          <w:p w:rsidR="00F07A3A" w:rsidRDefault="002B2212">
            <w:pPr>
              <w:jc w:val="center"/>
            </w:pPr>
            <w:r>
              <w:rPr>
                <w:color w:val="000000"/>
                <w:sz w:val="24"/>
                <w:szCs w:val="24"/>
              </w:rPr>
              <w:t>1.10%</w:t>
            </w:r>
          </w:p>
        </w:tc>
        <w:tc>
          <w:tcPr>
            <w:tcW w:w="1194" w:type="dxa"/>
            <w:vAlign w:val="center"/>
          </w:tcPr>
          <w:p w:rsidR="00F07A3A" w:rsidRDefault="002B2212">
            <w:pPr>
              <w:jc w:val="center"/>
            </w:pPr>
            <w:r>
              <w:rPr>
                <w:color w:val="000000"/>
                <w:sz w:val="24"/>
                <w:szCs w:val="24"/>
              </w:rPr>
              <w:t>10.56%</w:t>
            </w:r>
          </w:p>
        </w:tc>
        <w:tc>
          <w:tcPr>
            <w:tcW w:w="1492" w:type="dxa"/>
            <w:vAlign w:val="center"/>
          </w:tcPr>
          <w:p w:rsidR="00F07A3A" w:rsidRDefault="002B2212">
            <w:pPr>
              <w:jc w:val="center"/>
            </w:pPr>
            <w:r>
              <w:rPr>
                <w:color w:val="000000"/>
                <w:sz w:val="24"/>
                <w:szCs w:val="24"/>
              </w:rPr>
              <w:t>0.72%</w:t>
            </w:r>
          </w:p>
        </w:tc>
        <w:tc>
          <w:tcPr>
            <w:tcW w:w="1194" w:type="dxa"/>
            <w:vAlign w:val="center"/>
          </w:tcPr>
          <w:p w:rsidR="00F07A3A" w:rsidRDefault="002B2212">
            <w:pPr>
              <w:jc w:val="center"/>
            </w:pPr>
            <w:r>
              <w:rPr>
                <w:color w:val="000000"/>
                <w:sz w:val="24"/>
                <w:szCs w:val="24"/>
              </w:rPr>
              <w:t>2.81%</w:t>
            </w:r>
          </w:p>
        </w:tc>
        <w:tc>
          <w:tcPr>
            <w:tcW w:w="898" w:type="dxa"/>
            <w:vAlign w:val="center"/>
          </w:tcPr>
          <w:p w:rsidR="00F07A3A" w:rsidRDefault="002B2212">
            <w:pPr>
              <w:jc w:val="center"/>
            </w:pPr>
            <w:r>
              <w:rPr>
                <w:color w:val="000000"/>
                <w:sz w:val="24"/>
                <w:szCs w:val="24"/>
              </w:rPr>
              <w:t>0.38%</w:t>
            </w:r>
          </w:p>
        </w:tc>
      </w:tr>
      <w:tr w:rsidR="00F07A3A">
        <w:trPr>
          <w:jc w:val="center"/>
        </w:trPr>
        <w:tc>
          <w:tcPr>
            <w:tcW w:w="1701" w:type="dxa"/>
            <w:vAlign w:val="center"/>
          </w:tcPr>
          <w:p w:rsidR="00F07A3A" w:rsidRDefault="002B2212">
            <w:pPr>
              <w:jc w:val="left"/>
            </w:pPr>
            <w:r>
              <w:rPr>
                <w:color w:val="000000"/>
                <w:sz w:val="24"/>
                <w:szCs w:val="24"/>
              </w:rPr>
              <w:t>过去六个月</w:t>
            </w:r>
          </w:p>
        </w:tc>
        <w:tc>
          <w:tcPr>
            <w:tcW w:w="1045" w:type="dxa"/>
            <w:vAlign w:val="center"/>
          </w:tcPr>
          <w:p w:rsidR="00F07A3A" w:rsidRDefault="002B2212">
            <w:pPr>
              <w:jc w:val="center"/>
            </w:pPr>
            <w:r>
              <w:rPr>
                <w:color w:val="000000"/>
                <w:sz w:val="24"/>
                <w:szCs w:val="24"/>
              </w:rPr>
              <w:t>30.72%</w:t>
            </w:r>
          </w:p>
        </w:tc>
        <w:tc>
          <w:tcPr>
            <w:tcW w:w="1344" w:type="dxa"/>
            <w:vAlign w:val="center"/>
          </w:tcPr>
          <w:p w:rsidR="00F07A3A" w:rsidRDefault="002B2212">
            <w:pPr>
              <w:jc w:val="center"/>
            </w:pPr>
            <w:r>
              <w:rPr>
                <w:color w:val="000000"/>
                <w:sz w:val="24"/>
                <w:szCs w:val="24"/>
              </w:rPr>
              <w:t>1.33%</w:t>
            </w:r>
          </w:p>
        </w:tc>
        <w:tc>
          <w:tcPr>
            <w:tcW w:w="1194" w:type="dxa"/>
            <w:vAlign w:val="center"/>
          </w:tcPr>
          <w:p w:rsidR="00F07A3A" w:rsidRDefault="002B2212">
            <w:pPr>
              <w:jc w:val="center"/>
            </w:pPr>
            <w:r>
              <w:rPr>
                <w:color w:val="000000"/>
                <w:sz w:val="24"/>
                <w:szCs w:val="24"/>
              </w:rPr>
              <w:t>18.12%</w:t>
            </w:r>
          </w:p>
        </w:tc>
        <w:tc>
          <w:tcPr>
            <w:tcW w:w="1492" w:type="dxa"/>
            <w:vAlign w:val="center"/>
          </w:tcPr>
          <w:p w:rsidR="00F07A3A" w:rsidRDefault="002B2212">
            <w:pPr>
              <w:jc w:val="center"/>
            </w:pPr>
            <w:r>
              <w:rPr>
                <w:color w:val="000000"/>
                <w:sz w:val="24"/>
                <w:szCs w:val="24"/>
              </w:rPr>
              <w:t>0.97%</w:t>
            </w:r>
          </w:p>
        </w:tc>
        <w:tc>
          <w:tcPr>
            <w:tcW w:w="1194" w:type="dxa"/>
            <w:vAlign w:val="center"/>
          </w:tcPr>
          <w:p w:rsidR="00F07A3A" w:rsidRDefault="002B2212">
            <w:pPr>
              <w:jc w:val="center"/>
            </w:pPr>
            <w:r>
              <w:rPr>
                <w:color w:val="000000"/>
                <w:sz w:val="24"/>
                <w:szCs w:val="24"/>
              </w:rPr>
              <w:t>12.60%</w:t>
            </w:r>
          </w:p>
        </w:tc>
        <w:tc>
          <w:tcPr>
            <w:tcW w:w="898" w:type="dxa"/>
            <w:vAlign w:val="center"/>
          </w:tcPr>
          <w:p w:rsidR="00F07A3A" w:rsidRDefault="002B2212">
            <w:pPr>
              <w:jc w:val="center"/>
            </w:pPr>
            <w:r>
              <w:rPr>
                <w:color w:val="000000"/>
                <w:sz w:val="24"/>
                <w:szCs w:val="24"/>
              </w:rPr>
              <w:t>0.36%</w:t>
            </w:r>
          </w:p>
        </w:tc>
      </w:tr>
      <w:tr w:rsidR="00F07A3A">
        <w:trPr>
          <w:jc w:val="center"/>
        </w:trPr>
        <w:tc>
          <w:tcPr>
            <w:tcW w:w="1701" w:type="dxa"/>
            <w:vAlign w:val="center"/>
          </w:tcPr>
          <w:p w:rsidR="00F07A3A" w:rsidRDefault="002B2212">
            <w:pPr>
              <w:jc w:val="left"/>
            </w:pPr>
            <w:r>
              <w:rPr>
                <w:color w:val="000000"/>
                <w:sz w:val="24"/>
                <w:szCs w:val="24"/>
              </w:rPr>
              <w:t>过去一年</w:t>
            </w:r>
          </w:p>
        </w:tc>
        <w:tc>
          <w:tcPr>
            <w:tcW w:w="1045" w:type="dxa"/>
            <w:vAlign w:val="center"/>
          </w:tcPr>
          <w:p w:rsidR="00F07A3A" w:rsidRDefault="002B2212">
            <w:pPr>
              <w:jc w:val="center"/>
            </w:pPr>
            <w:r>
              <w:rPr>
                <w:color w:val="000000"/>
                <w:sz w:val="24"/>
                <w:szCs w:val="24"/>
              </w:rPr>
              <w:t>59.19%</w:t>
            </w:r>
          </w:p>
        </w:tc>
        <w:tc>
          <w:tcPr>
            <w:tcW w:w="1344" w:type="dxa"/>
            <w:vAlign w:val="center"/>
          </w:tcPr>
          <w:p w:rsidR="00F07A3A" w:rsidRDefault="002B2212">
            <w:pPr>
              <w:jc w:val="center"/>
            </w:pPr>
            <w:r>
              <w:rPr>
                <w:color w:val="000000"/>
                <w:sz w:val="24"/>
                <w:szCs w:val="24"/>
              </w:rPr>
              <w:t>1.33%</w:t>
            </w:r>
          </w:p>
        </w:tc>
        <w:tc>
          <w:tcPr>
            <w:tcW w:w="1194" w:type="dxa"/>
            <w:vAlign w:val="center"/>
          </w:tcPr>
          <w:p w:rsidR="00F07A3A" w:rsidRDefault="002B2212">
            <w:pPr>
              <w:jc w:val="center"/>
            </w:pPr>
            <w:r>
              <w:rPr>
                <w:color w:val="000000"/>
                <w:sz w:val="24"/>
                <w:szCs w:val="24"/>
              </w:rPr>
              <w:t>19.67%</w:t>
            </w:r>
          </w:p>
        </w:tc>
        <w:tc>
          <w:tcPr>
            <w:tcW w:w="1492" w:type="dxa"/>
            <w:vAlign w:val="center"/>
          </w:tcPr>
          <w:p w:rsidR="00F07A3A" w:rsidRDefault="002B2212">
            <w:pPr>
              <w:jc w:val="center"/>
            </w:pPr>
            <w:r>
              <w:rPr>
                <w:color w:val="000000"/>
                <w:sz w:val="24"/>
                <w:szCs w:val="24"/>
              </w:rPr>
              <w:t>1.05%</w:t>
            </w:r>
          </w:p>
        </w:tc>
        <w:tc>
          <w:tcPr>
            <w:tcW w:w="1194" w:type="dxa"/>
            <w:vAlign w:val="center"/>
          </w:tcPr>
          <w:p w:rsidR="00F07A3A" w:rsidRDefault="002B2212">
            <w:pPr>
              <w:jc w:val="center"/>
            </w:pPr>
            <w:r>
              <w:rPr>
                <w:color w:val="000000"/>
                <w:sz w:val="24"/>
                <w:szCs w:val="24"/>
              </w:rPr>
              <w:t>39.52%</w:t>
            </w:r>
          </w:p>
        </w:tc>
        <w:tc>
          <w:tcPr>
            <w:tcW w:w="898" w:type="dxa"/>
            <w:vAlign w:val="center"/>
          </w:tcPr>
          <w:p w:rsidR="00F07A3A" w:rsidRDefault="002B2212">
            <w:pPr>
              <w:jc w:val="center"/>
            </w:pPr>
            <w:r>
              <w:rPr>
                <w:color w:val="000000"/>
                <w:sz w:val="24"/>
                <w:szCs w:val="24"/>
              </w:rPr>
              <w:t>0.28%</w:t>
            </w:r>
          </w:p>
        </w:tc>
      </w:tr>
      <w:tr w:rsidR="00F07A3A">
        <w:trPr>
          <w:jc w:val="center"/>
        </w:trPr>
        <w:tc>
          <w:tcPr>
            <w:tcW w:w="1701" w:type="dxa"/>
            <w:vAlign w:val="center"/>
          </w:tcPr>
          <w:p w:rsidR="00F07A3A" w:rsidRDefault="002B2212">
            <w:pPr>
              <w:jc w:val="left"/>
            </w:pPr>
            <w:r>
              <w:rPr>
                <w:color w:val="000000"/>
                <w:sz w:val="24"/>
                <w:szCs w:val="24"/>
              </w:rPr>
              <w:t>自基金合同生效至今</w:t>
            </w:r>
          </w:p>
        </w:tc>
        <w:tc>
          <w:tcPr>
            <w:tcW w:w="1045" w:type="dxa"/>
            <w:vAlign w:val="center"/>
          </w:tcPr>
          <w:p w:rsidR="00F07A3A" w:rsidRDefault="002B2212">
            <w:pPr>
              <w:jc w:val="center"/>
            </w:pPr>
            <w:r>
              <w:rPr>
                <w:color w:val="000000"/>
                <w:sz w:val="24"/>
                <w:szCs w:val="24"/>
              </w:rPr>
              <w:t>67.67%</w:t>
            </w:r>
          </w:p>
        </w:tc>
        <w:tc>
          <w:tcPr>
            <w:tcW w:w="1344" w:type="dxa"/>
            <w:vAlign w:val="center"/>
          </w:tcPr>
          <w:p w:rsidR="00F07A3A" w:rsidRDefault="002B2212">
            <w:pPr>
              <w:jc w:val="center"/>
            </w:pPr>
            <w:r>
              <w:rPr>
                <w:color w:val="000000"/>
                <w:sz w:val="24"/>
                <w:szCs w:val="24"/>
              </w:rPr>
              <w:t>1.17%</w:t>
            </w:r>
          </w:p>
        </w:tc>
        <w:tc>
          <w:tcPr>
            <w:tcW w:w="1194" w:type="dxa"/>
            <w:vAlign w:val="center"/>
          </w:tcPr>
          <w:p w:rsidR="00F07A3A" w:rsidRDefault="002B2212">
            <w:pPr>
              <w:jc w:val="center"/>
            </w:pPr>
            <w:r>
              <w:rPr>
                <w:color w:val="000000"/>
                <w:sz w:val="24"/>
                <w:szCs w:val="24"/>
              </w:rPr>
              <w:t>26.02%</w:t>
            </w:r>
          </w:p>
        </w:tc>
        <w:tc>
          <w:tcPr>
            <w:tcW w:w="1492" w:type="dxa"/>
            <w:vAlign w:val="center"/>
          </w:tcPr>
          <w:p w:rsidR="00F07A3A" w:rsidRDefault="002B2212">
            <w:pPr>
              <w:jc w:val="center"/>
            </w:pPr>
            <w:r>
              <w:rPr>
                <w:color w:val="000000"/>
                <w:sz w:val="24"/>
                <w:szCs w:val="24"/>
              </w:rPr>
              <w:t>0.95%</w:t>
            </w:r>
          </w:p>
        </w:tc>
        <w:tc>
          <w:tcPr>
            <w:tcW w:w="1194" w:type="dxa"/>
            <w:vAlign w:val="center"/>
          </w:tcPr>
          <w:p w:rsidR="00F07A3A" w:rsidRDefault="002B2212">
            <w:pPr>
              <w:jc w:val="center"/>
            </w:pPr>
            <w:r>
              <w:rPr>
                <w:color w:val="000000"/>
                <w:sz w:val="24"/>
                <w:szCs w:val="24"/>
              </w:rPr>
              <w:t>41.65%</w:t>
            </w:r>
          </w:p>
        </w:tc>
        <w:tc>
          <w:tcPr>
            <w:tcW w:w="898" w:type="dxa"/>
            <w:vAlign w:val="center"/>
          </w:tcPr>
          <w:p w:rsidR="00F07A3A" w:rsidRDefault="002B2212">
            <w:pPr>
              <w:jc w:val="center"/>
            </w:pPr>
            <w:r>
              <w:rPr>
                <w:color w:val="000000"/>
                <w:sz w:val="24"/>
                <w:szCs w:val="24"/>
              </w:rPr>
              <w:t>0.22%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交银施罗德瑞丰三年封闭运作混合型证券投资基金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4</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07A3A">
        <w:trPr>
          <w:jc w:val="center"/>
        </w:trPr>
        <w:tc>
          <w:tcPr>
            <w:tcW w:w="846" w:type="dxa"/>
            <w:vAlign w:val="center"/>
          </w:tcPr>
          <w:p w:rsidR="00F07A3A" w:rsidRDefault="002B2212">
            <w:pPr>
              <w:jc w:val="center"/>
            </w:pPr>
            <w:r>
              <w:rPr>
                <w:color w:val="000000"/>
                <w:sz w:val="24"/>
                <w:szCs w:val="24"/>
              </w:rPr>
              <w:t>王崇</w:t>
            </w:r>
          </w:p>
        </w:tc>
        <w:tc>
          <w:tcPr>
            <w:tcW w:w="845" w:type="dxa"/>
            <w:vAlign w:val="center"/>
          </w:tcPr>
          <w:p w:rsidR="00F07A3A" w:rsidRDefault="002B2212">
            <w:pPr>
              <w:jc w:val="center"/>
            </w:pPr>
            <w:r>
              <w:rPr>
                <w:color w:val="000000"/>
                <w:sz w:val="24"/>
                <w:szCs w:val="24"/>
              </w:rPr>
              <w:t>交银精选混合、交银新成长混合、交银瑞丰混合的基金经理，公司权益投资副总监</w:t>
            </w:r>
          </w:p>
        </w:tc>
        <w:tc>
          <w:tcPr>
            <w:tcW w:w="1549" w:type="dxa"/>
            <w:vAlign w:val="center"/>
          </w:tcPr>
          <w:p w:rsidR="00F07A3A" w:rsidRDefault="002B2212">
            <w:pPr>
              <w:jc w:val="center"/>
            </w:pPr>
            <w:r>
              <w:rPr>
                <w:color w:val="000000"/>
                <w:sz w:val="24"/>
                <w:szCs w:val="24"/>
              </w:rPr>
              <w:t>2019-09-04</w:t>
            </w:r>
          </w:p>
        </w:tc>
        <w:tc>
          <w:tcPr>
            <w:tcW w:w="1548" w:type="dxa"/>
            <w:vAlign w:val="center"/>
          </w:tcPr>
          <w:p w:rsidR="00F07A3A" w:rsidRDefault="002B2212">
            <w:pPr>
              <w:jc w:val="center"/>
            </w:pPr>
            <w:r>
              <w:rPr>
                <w:color w:val="000000"/>
                <w:sz w:val="24"/>
                <w:szCs w:val="24"/>
              </w:rPr>
              <w:t>-</w:t>
            </w:r>
          </w:p>
        </w:tc>
        <w:tc>
          <w:tcPr>
            <w:tcW w:w="1407" w:type="dxa"/>
            <w:vAlign w:val="center"/>
          </w:tcPr>
          <w:p w:rsidR="00F07A3A" w:rsidRDefault="002B2212">
            <w:pPr>
              <w:jc w:val="center"/>
            </w:pPr>
            <w:r>
              <w:rPr>
                <w:color w:val="000000"/>
                <w:sz w:val="24"/>
                <w:szCs w:val="24"/>
              </w:rPr>
              <w:t>12</w:t>
            </w:r>
            <w:r>
              <w:rPr>
                <w:color w:val="000000"/>
                <w:sz w:val="24"/>
                <w:szCs w:val="24"/>
              </w:rPr>
              <w:t>年</w:t>
            </w:r>
          </w:p>
        </w:tc>
        <w:tc>
          <w:tcPr>
            <w:tcW w:w="2673" w:type="dxa"/>
            <w:vAlign w:val="center"/>
          </w:tcPr>
          <w:p w:rsidR="00F07A3A" w:rsidRDefault="002B2212">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07A3A" w:rsidRDefault="002B221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F07A3A" w:rsidRDefault="002B221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F07A3A" w:rsidRDefault="002B221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07A3A" w:rsidRDefault="002B2212">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年四季度国内经济延续复苏趋势，大宗商品价格高歌猛进，货币政策回归正常化但总体维持宽松，长短端利率总体平稳。四季度</w:t>
      </w:r>
      <w:r>
        <w:rPr>
          <w:color w:val="000000"/>
          <w:sz w:val="24"/>
          <w:szCs w:val="24"/>
        </w:rPr>
        <w:t>A</w:t>
      </w:r>
      <w:r>
        <w:rPr>
          <w:color w:val="000000"/>
          <w:sz w:val="24"/>
          <w:szCs w:val="24"/>
        </w:rPr>
        <w:t>股市场总体小幅上涨，其中创业板指数涨幅好于主板指数。行业层面新能源和汽车涨幅遥遥领先，白酒医疗服务等消费板块继续新高，金融地产大金融板块小幅反弹后有所回落。</w:t>
      </w:r>
    </w:p>
    <w:p w:rsidR="00F07A3A" w:rsidRDefault="002B2212">
      <w:pPr>
        <w:spacing w:before="29" w:line="288" w:lineRule="auto"/>
        <w:ind w:firstLineChars="200" w:firstLine="480"/>
        <w:rPr>
          <w:color w:val="000000"/>
          <w:sz w:val="24"/>
          <w:szCs w:val="24"/>
        </w:rPr>
      </w:pPr>
      <w:r>
        <w:rPr>
          <w:color w:val="000000"/>
          <w:sz w:val="24"/>
          <w:szCs w:val="24"/>
        </w:rPr>
        <w:t>本基金在四季度维持较高仓位，减持房地产和消费电子相关标的，加仓化工和计算机相关标的，从整个季度表现来看，本基金跑赢业绩比较基准。</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年一季度，我们保持谨慎但不悲观的看法。我们观察到广谱层面的价格上涨（从工业大宗到农业的玉米，从房价到服务），国内经济有走向过热的趋势，预计</w:t>
      </w:r>
      <w:r w:rsidRPr="00414345">
        <w:rPr>
          <w:color w:val="000000"/>
          <w:sz w:val="24"/>
          <w:szCs w:val="24"/>
        </w:rPr>
        <w:t>202</w:t>
      </w:r>
      <w:bookmarkStart w:id="0" w:name="_GoBack"/>
      <w:r w:rsidRPr="00414345">
        <w:rPr>
          <w:color w:val="000000"/>
          <w:sz w:val="24"/>
          <w:szCs w:val="24"/>
        </w:rPr>
        <w:t>1</w:t>
      </w:r>
      <w:bookmarkEnd w:id="0"/>
      <w:r w:rsidR="00654D56">
        <w:rPr>
          <w:rFonts w:hint="eastAsia"/>
          <w:color w:val="000000"/>
          <w:sz w:val="24"/>
          <w:szCs w:val="24"/>
        </w:rPr>
        <w:t>年</w:t>
      </w:r>
      <w:r w:rsidRPr="00414345">
        <w:rPr>
          <w:color w:val="000000"/>
          <w:sz w:val="24"/>
          <w:szCs w:val="24"/>
        </w:rPr>
        <w:t>货币政策正常化会对权益市场估值水平有所压制。市场层面我们看到风格和行业更加极致化，热门行业、个股于四季度估值继续拉升。我们要相信常识，即使是最确定的优质龙头估值短期大幅度高企后也必然是牺牲未来回报率为代价，而所谓的质地优秀和未来成长确定性更是市场预测，有一定的不确定性。本基金后续投资布局上尽量规避强周期成长行业给出成长股估值的周期股。按照内需为先，结构优于总量、顺周期成长优于纯成长的思路，我们将继续关注物流服务，建材、餐饮供应链、大炼化、军工电子，软件以及消费升级相关的产品和服务，坚持行业分散，个股精选、逆向投资，控制回撤，努力为基金持有人带来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4,619,172,885.20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4,619,172,885.20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92.65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298,269,945.87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68,120,112.93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4,985,562,944.00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Default="00E31578" w:rsidP="00C15CAC">
      <w:pPr>
        <w:autoSpaceDE w:val="0"/>
        <w:autoSpaceDN w:val="0"/>
        <w:adjustRightInd w:val="0"/>
        <w:spacing w:before="29" w:line="288" w:lineRule="auto"/>
        <w:jc w:val="left"/>
        <w:rPr>
          <w:color w:val="000000"/>
          <w:sz w:val="24"/>
          <w:szCs w:val="24"/>
        </w:rPr>
      </w:pPr>
      <w:r>
        <w:rPr>
          <w:rFonts w:hint="eastAsia"/>
          <w:color w:val="000000"/>
          <w:sz w:val="24"/>
          <w:szCs w:val="24"/>
        </w:rPr>
        <w:t>注</w:t>
      </w:r>
      <w:r>
        <w:rPr>
          <w:color w:val="000000"/>
          <w:sz w:val="24"/>
          <w:szCs w:val="24"/>
        </w:rPr>
        <w:t>：</w:t>
      </w:r>
      <w:r w:rsidRPr="00E31578">
        <w:rPr>
          <w:rFonts w:hint="eastAsia"/>
          <w:color w:val="000000"/>
          <w:sz w:val="24"/>
          <w:szCs w:val="24"/>
        </w:rPr>
        <w:t>本基金本报告期末通过港股通机制投资香港股票的公允价值为</w:t>
      </w:r>
      <w:r w:rsidRPr="00E31578">
        <w:rPr>
          <w:rFonts w:hint="eastAsia"/>
          <w:color w:val="000000"/>
          <w:sz w:val="24"/>
          <w:szCs w:val="24"/>
        </w:rPr>
        <w:t>1,666,562,406.99</w:t>
      </w:r>
      <w:r w:rsidRPr="00E31578">
        <w:rPr>
          <w:rFonts w:hint="eastAsia"/>
          <w:color w:val="000000"/>
          <w:sz w:val="24"/>
          <w:szCs w:val="24"/>
        </w:rPr>
        <w:t>元，占基金资产净值比例为</w:t>
      </w:r>
      <w:r w:rsidRPr="00E31578">
        <w:rPr>
          <w:rFonts w:hint="eastAsia"/>
          <w:color w:val="000000"/>
          <w:sz w:val="24"/>
          <w:szCs w:val="24"/>
        </w:rPr>
        <w:t>33.53%</w:t>
      </w:r>
      <w:r>
        <w:rPr>
          <w:rFonts w:hint="eastAsia"/>
          <w:color w:val="000000"/>
          <w:sz w:val="24"/>
          <w:szCs w:val="24"/>
        </w:rPr>
        <w:t>。</w:t>
      </w:r>
    </w:p>
    <w:p w:rsidR="00E31578" w:rsidRPr="00E31578" w:rsidRDefault="00E31578"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2,070,663,088.15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464,042,152.45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264,752,717.98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152,995,326.73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76,959.71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48,261.27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2,952,610,478.21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59.40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F07A3A">
        <w:trPr>
          <w:jc w:val="center"/>
        </w:trPr>
        <w:tc>
          <w:tcPr>
            <w:tcW w:w="2397" w:type="dxa"/>
            <w:vAlign w:val="center"/>
          </w:tcPr>
          <w:p w:rsidR="00F07A3A" w:rsidRDefault="002B2212">
            <w:pPr>
              <w:jc w:val="center"/>
            </w:pPr>
            <w:r>
              <w:rPr>
                <w:color w:val="000000"/>
                <w:sz w:val="24"/>
              </w:rPr>
              <w:t>原材料</w:t>
            </w:r>
          </w:p>
        </w:tc>
        <w:tc>
          <w:tcPr>
            <w:tcW w:w="3119" w:type="dxa"/>
            <w:vAlign w:val="center"/>
          </w:tcPr>
          <w:p w:rsidR="00F07A3A" w:rsidRDefault="002B2212">
            <w:pPr>
              <w:jc w:val="center"/>
            </w:pPr>
            <w:r>
              <w:rPr>
                <w:color w:val="000000"/>
                <w:sz w:val="24"/>
              </w:rPr>
              <w:t>86,549,904.72</w:t>
            </w:r>
          </w:p>
        </w:tc>
        <w:tc>
          <w:tcPr>
            <w:tcW w:w="3118" w:type="dxa"/>
            <w:vAlign w:val="center"/>
          </w:tcPr>
          <w:p w:rsidR="00F07A3A" w:rsidRDefault="002B2212">
            <w:pPr>
              <w:jc w:val="center"/>
            </w:pPr>
            <w:r>
              <w:rPr>
                <w:color w:val="000000"/>
                <w:sz w:val="24"/>
              </w:rPr>
              <w:t>1.74</w:t>
            </w:r>
          </w:p>
        </w:tc>
      </w:tr>
      <w:tr w:rsidR="00F07A3A">
        <w:trPr>
          <w:jc w:val="center"/>
        </w:trPr>
        <w:tc>
          <w:tcPr>
            <w:tcW w:w="2397" w:type="dxa"/>
            <w:vAlign w:val="center"/>
          </w:tcPr>
          <w:p w:rsidR="00F07A3A" w:rsidRDefault="002B2212">
            <w:pPr>
              <w:jc w:val="center"/>
            </w:pPr>
            <w:r>
              <w:rPr>
                <w:color w:val="000000"/>
                <w:sz w:val="24"/>
              </w:rPr>
              <w:t>非日常生活消费品</w:t>
            </w:r>
          </w:p>
        </w:tc>
        <w:tc>
          <w:tcPr>
            <w:tcW w:w="3119" w:type="dxa"/>
            <w:vAlign w:val="center"/>
          </w:tcPr>
          <w:p w:rsidR="00F07A3A" w:rsidRDefault="002B2212">
            <w:pPr>
              <w:jc w:val="center"/>
            </w:pPr>
            <w:r>
              <w:rPr>
                <w:color w:val="000000"/>
                <w:sz w:val="24"/>
              </w:rPr>
              <w:t>151,398,495.50</w:t>
            </w:r>
          </w:p>
        </w:tc>
        <w:tc>
          <w:tcPr>
            <w:tcW w:w="3118" w:type="dxa"/>
            <w:vAlign w:val="center"/>
          </w:tcPr>
          <w:p w:rsidR="00F07A3A" w:rsidRDefault="002B2212">
            <w:pPr>
              <w:jc w:val="center"/>
            </w:pPr>
            <w:r>
              <w:rPr>
                <w:color w:val="000000"/>
                <w:sz w:val="24"/>
              </w:rPr>
              <w:t>3.05</w:t>
            </w:r>
          </w:p>
        </w:tc>
      </w:tr>
      <w:tr w:rsidR="00F07A3A">
        <w:trPr>
          <w:jc w:val="center"/>
        </w:trPr>
        <w:tc>
          <w:tcPr>
            <w:tcW w:w="2397" w:type="dxa"/>
            <w:vAlign w:val="center"/>
          </w:tcPr>
          <w:p w:rsidR="00F07A3A" w:rsidRDefault="002B2212">
            <w:pPr>
              <w:jc w:val="center"/>
            </w:pPr>
            <w:r>
              <w:rPr>
                <w:color w:val="000000"/>
                <w:sz w:val="24"/>
              </w:rPr>
              <w:t>日常消费品</w:t>
            </w:r>
          </w:p>
        </w:tc>
        <w:tc>
          <w:tcPr>
            <w:tcW w:w="3119" w:type="dxa"/>
            <w:vAlign w:val="center"/>
          </w:tcPr>
          <w:p w:rsidR="00F07A3A" w:rsidRDefault="002B2212">
            <w:pPr>
              <w:jc w:val="center"/>
            </w:pPr>
            <w:r>
              <w:rPr>
                <w:color w:val="000000"/>
                <w:sz w:val="24"/>
              </w:rPr>
              <w:t>88,271,203.20</w:t>
            </w:r>
          </w:p>
        </w:tc>
        <w:tc>
          <w:tcPr>
            <w:tcW w:w="3118" w:type="dxa"/>
            <w:vAlign w:val="center"/>
          </w:tcPr>
          <w:p w:rsidR="00F07A3A" w:rsidRDefault="002B2212">
            <w:pPr>
              <w:jc w:val="center"/>
            </w:pPr>
            <w:r>
              <w:rPr>
                <w:color w:val="000000"/>
                <w:sz w:val="24"/>
              </w:rPr>
              <w:t>1.78</w:t>
            </w:r>
          </w:p>
        </w:tc>
      </w:tr>
      <w:tr w:rsidR="00F07A3A">
        <w:trPr>
          <w:jc w:val="center"/>
        </w:trPr>
        <w:tc>
          <w:tcPr>
            <w:tcW w:w="2397" w:type="dxa"/>
            <w:vAlign w:val="center"/>
          </w:tcPr>
          <w:p w:rsidR="00F07A3A" w:rsidRDefault="002B2212">
            <w:pPr>
              <w:jc w:val="center"/>
            </w:pPr>
            <w:r>
              <w:rPr>
                <w:color w:val="000000"/>
                <w:sz w:val="24"/>
              </w:rPr>
              <w:t>能源</w:t>
            </w:r>
          </w:p>
        </w:tc>
        <w:tc>
          <w:tcPr>
            <w:tcW w:w="3119" w:type="dxa"/>
            <w:vAlign w:val="center"/>
          </w:tcPr>
          <w:p w:rsidR="00F07A3A" w:rsidRDefault="002B2212">
            <w:pPr>
              <w:jc w:val="center"/>
            </w:pPr>
            <w:r>
              <w:rPr>
                <w:color w:val="000000"/>
                <w:sz w:val="24"/>
              </w:rPr>
              <w:t>144,709,561.66</w:t>
            </w:r>
          </w:p>
        </w:tc>
        <w:tc>
          <w:tcPr>
            <w:tcW w:w="3118" w:type="dxa"/>
            <w:vAlign w:val="center"/>
          </w:tcPr>
          <w:p w:rsidR="00F07A3A" w:rsidRDefault="002B2212">
            <w:pPr>
              <w:jc w:val="center"/>
            </w:pPr>
            <w:r>
              <w:rPr>
                <w:color w:val="000000"/>
                <w:sz w:val="24"/>
              </w:rPr>
              <w:t>2.91</w:t>
            </w:r>
          </w:p>
        </w:tc>
      </w:tr>
      <w:tr w:rsidR="00F07A3A">
        <w:trPr>
          <w:jc w:val="center"/>
        </w:trPr>
        <w:tc>
          <w:tcPr>
            <w:tcW w:w="2397" w:type="dxa"/>
            <w:vAlign w:val="center"/>
          </w:tcPr>
          <w:p w:rsidR="00F07A3A" w:rsidRDefault="002B2212">
            <w:pPr>
              <w:jc w:val="center"/>
            </w:pPr>
            <w:r>
              <w:rPr>
                <w:color w:val="000000"/>
                <w:sz w:val="24"/>
              </w:rPr>
              <w:t>金融</w:t>
            </w:r>
          </w:p>
        </w:tc>
        <w:tc>
          <w:tcPr>
            <w:tcW w:w="3119" w:type="dxa"/>
            <w:vAlign w:val="center"/>
          </w:tcPr>
          <w:p w:rsidR="00F07A3A" w:rsidRDefault="002B2212">
            <w:pPr>
              <w:jc w:val="center"/>
            </w:pPr>
            <w:r>
              <w:rPr>
                <w:color w:val="000000"/>
                <w:sz w:val="24"/>
              </w:rPr>
              <w:t>97,756,183.01</w:t>
            </w:r>
          </w:p>
        </w:tc>
        <w:tc>
          <w:tcPr>
            <w:tcW w:w="3118" w:type="dxa"/>
            <w:vAlign w:val="center"/>
          </w:tcPr>
          <w:p w:rsidR="00F07A3A" w:rsidRDefault="002B2212">
            <w:pPr>
              <w:jc w:val="center"/>
            </w:pPr>
            <w:r>
              <w:rPr>
                <w:color w:val="000000"/>
                <w:sz w:val="24"/>
              </w:rPr>
              <w:t>1.97</w:t>
            </w:r>
          </w:p>
        </w:tc>
      </w:tr>
      <w:tr w:rsidR="00F07A3A">
        <w:trPr>
          <w:jc w:val="center"/>
        </w:trPr>
        <w:tc>
          <w:tcPr>
            <w:tcW w:w="2397" w:type="dxa"/>
            <w:vAlign w:val="center"/>
          </w:tcPr>
          <w:p w:rsidR="00F07A3A" w:rsidRDefault="002B2212">
            <w:pPr>
              <w:jc w:val="center"/>
            </w:pPr>
            <w:r>
              <w:rPr>
                <w:color w:val="000000"/>
                <w:sz w:val="24"/>
              </w:rPr>
              <w:t>医疗保健</w:t>
            </w:r>
          </w:p>
        </w:tc>
        <w:tc>
          <w:tcPr>
            <w:tcW w:w="3119" w:type="dxa"/>
            <w:vAlign w:val="center"/>
          </w:tcPr>
          <w:p w:rsidR="00F07A3A" w:rsidRDefault="002B2212">
            <w:pPr>
              <w:jc w:val="center"/>
            </w:pPr>
            <w:r>
              <w:rPr>
                <w:color w:val="000000"/>
                <w:sz w:val="24"/>
              </w:rPr>
              <w:t>186,526,810.47</w:t>
            </w:r>
          </w:p>
        </w:tc>
        <w:tc>
          <w:tcPr>
            <w:tcW w:w="3118" w:type="dxa"/>
            <w:vAlign w:val="center"/>
          </w:tcPr>
          <w:p w:rsidR="00F07A3A" w:rsidRDefault="002B2212">
            <w:pPr>
              <w:jc w:val="center"/>
            </w:pPr>
            <w:r>
              <w:rPr>
                <w:color w:val="000000"/>
                <w:sz w:val="24"/>
              </w:rPr>
              <w:t>3.75</w:t>
            </w:r>
          </w:p>
        </w:tc>
      </w:tr>
      <w:tr w:rsidR="00F07A3A">
        <w:trPr>
          <w:jc w:val="center"/>
        </w:trPr>
        <w:tc>
          <w:tcPr>
            <w:tcW w:w="2397" w:type="dxa"/>
            <w:vAlign w:val="center"/>
          </w:tcPr>
          <w:p w:rsidR="00F07A3A" w:rsidRDefault="002B2212">
            <w:pPr>
              <w:jc w:val="center"/>
            </w:pPr>
            <w:r>
              <w:rPr>
                <w:color w:val="000000"/>
                <w:sz w:val="24"/>
              </w:rPr>
              <w:t>工业</w:t>
            </w:r>
          </w:p>
        </w:tc>
        <w:tc>
          <w:tcPr>
            <w:tcW w:w="3119" w:type="dxa"/>
            <w:vAlign w:val="center"/>
          </w:tcPr>
          <w:p w:rsidR="00F07A3A" w:rsidRDefault="002B2212">
            <w:pPr>
              <w:jc w:val="center"/>
            </w:pPr>
            <w:r>
              <w:rPr>
                <w:color w:val="000000"/>
                <w:sz w:val="24"/>
              </w:rPr>
              <w:t>194,564,376.39</w:t>
            </w:r>
          </w:p>
        </w:tc>
        <w:tc>
          <w:tcPr>
            <w:tcW w:w="3118" w:type="dxa"/>
            <w:vAlign w:val="center"/>
          </w:tcPr>
          <w:p w:rsidR="00F07A3A" w:rsidRDefault="002B2212">
            <w:pPr>
              <w:jc w:val="center"/>
            </w:pPr>
            <w:r>
              <w:rPr>
                <w:color w:val="000000"/>
                <w:sz w:val="24"/>
              </w:rPr>
              <w:t>3.91</w:t>
            </w:r>
          </w:p>
        </w:tc>
      </w:tr>
      <w:tr w:rsidR="00F07A3A">
        <w:trPr>
          <w:jc w:val="center"/>
        </w:trPr>
        <w:tc>
          <w:tcPr>
            <w:tcW w:w="2397" w:type="dxa"/>
            <w:vAlign w:val="center"/>
          </w:tcPr>
          <w:p w:rsidR="00F07A3A" w:rsidRDefault="002B2212">
            <w:pPr>
              <w:jc w:val="center"/>
            </w:pPr>
            <w:r>
              <w:rPr>
                <w:color w:val="000000"/>
                <w:sz w:val="24"/>
              </w:rPr>
              <w:t>信息技术</w:t>
            </w:r>
          </w:p>
        </w:tc>
        <w:tc>
          <w:tcPr>
            <w:tcW w:w="3119" w:type="dxa"/>
            <w:vAlign w:val="center"/>
          </w:tcPr>
          <w:p w:rsidR="00F07A3A" w:rsidRDefault="002B2212">
            <w:pPr>
              <w:jc w:val="center"/>
            </w:pPr>
            <w:r>
              <w:rPr>
                <w:color w:val="000000"/>
                <w:sz w:val="24"/>
              </w:rPr>
              <w:t>256,910,610.00</w:t>
            </w:r>
          </w:p>
        </w:tc>
        <w:tc>
          <w:tcPr>
            <w:tcW w:w="3118" w:type="dxa"/>
            <w:vAlign w:val="center"/>
          </w:tcPr>
          <w:p w:rsidR="00F07A3A" w:rsidRDefault="002B2212">
            <w:pPr>
              <w:jc w:val="center"/>
            </w:pPr>
            <w:r>
              <w:rPr>
                <w:color w:val="000000"/>
                <w:sz w:val="24"/>
              </w:rPr>
              <w:t>5.17</w:t>
            </w:r>
          </w:p>
        </w:tc>
      </w:tr>
      <w:tr w:rsidR="00F07A3A">
        <w:trPr>
          <w:jc w:val="center"/>
        </w:trPr>
        <w:tc>
          <w:tcPr>
            <w:tcW w:w="2397" w:type="dxa"/>
            <w:vAlign w:val="center"/>
          </w:tcPr>
          <w:p w:rsidR="00F07A3A" w:rsidRDefault="002B2212">
            <w:pPr>
              <w:jc w:val="center"/>
            </w:pPr>
            <w:r>
              <w:rPr>
                <w:color w:val="000000"/>
                <w:sz w:val="24"/>
              </w:rPr>
              <w:t>通信服务</w:t>
            </w:r>
          </w:p>
        </w:tc>
        <w:tc>
          <w:tcPr>
            <w:tcW w:w="3119" w:type="dxa"/>
            <w:vAlign w:val="center"/>
          </w:tcPr>
          <w:p w:rsidR="00F07A3A" w:rsidRDefault="002B2212">
            <w:pPr>
              <w:jc w:val="center"/>
            </w:pPr>
            <w:r>
              <w:rPr>
                <w:color w:val="000000"/>
                <w:sz w:val="24"/>
              </w:rPr>
              <w:t>459,874,789.25</w:t>
            </w:r>
          </w:p>
        </w:tc>
        <w:tc>
          <w:tcPr>
            <w:tcW w:w="3118" w:type="dxa"/>
            <w:vAlign w:val="center"/>
          </w:tcPr>
          <w:p w:rsidR="00F07A3A" w:rsidRDefault="002B2212">
            <w:pPr>
              <w:jc w:val="center"/>
            </w:pPr>
            <w:r>
              <w:rPr>
                <w:color w:val="000000"/>
                <w:sz w:val="24"/>
              </w:rPr>
              <w:t>9.25</w:t>
            </w:r>
          </w:p>
        </w:tc>
      </w:tr>
      <w:tr w:rsidR="00F07A3A">
        <w:trPr>
          <w:jc w:val="center"/>
        </w:trPr>
        <w:tc>
          <w:tcPr>
            <w:tcW w:w="2397" w:type="dxa"/>
            <w:vAlign w:val="center"/>
          </w:tcPr>
          <w:p w:rsidR="00F07A3A" w:rsidRDefault="002B2212">
            <w:pPr>
              <w:jc w:val="center"/>
            </w:pPr>
            <w:r>
              <w:rPr>
                <w:color w:val="000000"/>
                <w:sz w:val="24"/>
              </w:rPr>
              <w:t>公用事业</w:t>
            </w:r>
          </w:p>
        </w:tc>
        <w:tc>
          <w:tcPr>
            <w:tcW w:w="3119" w:type="dxa"/>
            <w:vAlign w:val="center"/>
          </w:tcPr>
          <w:p w:rsidR="00F07A3A" w:rsidRDefault="002B2212">
            <w:pPr>
              <w:jc w:val="center"/>
            </w:pPr>
            <w:r>
              <w:rPr>
                <w:color w:val="000000"/>
                <w:sz w:val="24"/>
              </w:rPr>
              <w:t>-</w:t>
            </w:r>
          </w:p>
        </w:tc>
        <w:tc>
          <w:tcPr>
            <w:tcW w:w="3118" w:type="dxa"/>
            <w:vAlign w:val="center"/>
          </w:tcPr>
          <w:p w:rsidR="00F07A3A" w:rsidRDefault="002B2212">
            <w:pPr>
              <w:jc w:val="center"/>
            </w:pPr>
            <w:r>
              <w:rPr>
                <w:color w:val="000000"/>
                <w:sz w:val="24"/>
              </w:rPr>
              <w:t>-</w:t>
            </w:r>
          </w:p>
        </w:tc>
      </w:tr>
      <w:tr w:rsidR="00F07A3A">
        <w:trPr>
          <w:jc w:val="center"/>
        </w:trPr>
        <w:tc>
          <w:tcPr>
            <w:tcW w:w="2397" w:type="dxa"/>
            <w:vAlign w:val="center"/>
          </w:tcPr>
          <w:p w:rsidR="00F07A3A" w:rsidRDefault="002B2212">
            <w:pPr>
              <w:jc w:val="center"/>
            </w:pPr>
            <w:r>
              <w:rPr>
                <w:color w:val="000000"/>
                <w:sz w:val="24"/>
              </w:rPr>
              <w:t>房地产</w:t>
            </w:r>
          </w:p>
        </w:tc>
        <w:tc>
          <w:tcPr>
            <w:tcW w:w="3119" w:type="dxa"/>
            <w:vAlign w:val="center"/>
          </w:tcPr>
          <w:p w:rsidR="00F07A3A" w:rsidRDefault="002B2212">
            <w:pPr>
              <w:jc w:val="center"/>
            </w:pPr>
            <w:r>
              <w:rPr>
                <w:color w:val="000000"/>
                <w:sz w:val="24"/>
              </w:rPr>
              <w:t>472.79</w:t>
            </w:r>
          </w:p>
        </w:tc>
        <w:tc>
          <w:tcPr>
            <w:tcW w:w="3118" w:type="dxa"/>
            <w:vAlign w:val="center"/>
          </w:tcPr>
          <w:p w:rsidR="00F07A3A" w:rsidRDefault="002B2212">
            <w:pPr>
              <w:jc w:val="center"/>
            </w:pPr>
            <w:r>
              <w:rPr>
                <w:color w:val="000000"/>
                <w:sz w:val="24"/>
              </w:rPr>
              <w:t>0.00</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1,666,562,406.99</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33.53</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07A3A">
        <w:trPr>
          <w:jc w:val="center"/>
        </w:trPr>
        <w:tc>
          <w:tcPr>
            <w:tcW w:w="855" w:type="dxa"/>
            <w:vAlign w:val="center"/>
          </w:tcPr>
          <w:p w:rsidR="00F07A3A" w:rsidRDefault="002B2212">
            <w:pPr>
              <w:jc w:val="center"/>
            </w:pPr>
            <w:r>
              <w:rPr>
                <w:color w:val="000000"/>
                <w:sz w:val="24"/>
                <w:szCs w:val="24"/>
              </w:rPr>
              <w:t>1</w:t>
            </w:r>
          </w:p>
        </w:tc>
        <w:tc>
          <w:tcPr>
            <w:tcW w:w="1334" w:type="dxa"/>
            <w:vAlign w:val="center"/>
          </w:tcPr>
          <w:p w:rsidR="00F07A3A" w:rsidRDefault="002B2212">
            <w:pPr>
              <w:jc w:val="center"/>
            </w:pPr>
            <w:r>
              <w:rPr>
                <w:color w:val="000000"/>
                <w:sz w:val="24"/>
                <w:szCs w:val="24"/>
              </w:rPr>
              <w:t>002352</w:t>
            </w:r>
          </w:p>
        </w:tc>
        <w:tc>
          <w:tcPr>
            <w:tcW w:w="1777" w:type="dxa"/>
            <w:vAlign w:val="center"/>
          </w:tcPr>
          <w:p w:rsidR="00F07A3A" w:rsidRDefault="002B2212">
            <w:pPr>
              <w:jc w:val="center"/>
            </w:pPr>
            <w:r>
              <w:rPr>
                <w:color w:val="000000"/>
                <w:sz w:val="24"/>
                <w:szCs w:val="24"/>
              </w:rPr>
              <w:t>顺丰控股</w:t>
            </w:r>
          </w:p>
        </w:tc>
        <w:tc>
          <w:tcPr>
            <w:tcW w:w="1334" w:type="dxa"/>
            <w:vAlign w:val="center"/>
          </w:tcPr>
          <w:p w:rsidR="00F07A3A" w:rsidRDefault="002B2212">
            <w:pPr>
              <w:jc w:val="right"/>
            </w:pPr>
            <w:r>
              <w:rPr>
                <w:color w:val="000000"/>
                <w:sz w:val="24"/>
                <w:szCs w:val="24"/>
              </w:rPr>
              <w:t>5,287,659</w:t>
            </w:r>
          </w:p>
        </w:tc>
        <w:tc>
          <w:tcPr>
            <w:tcW w:w="1924" w:type="dxa"/>
            <w:vAlign w:val="center"/>
          </w:tcPr>
          <w:p w:rsidR="00F07A3A" w:rsidRDefault="002B2212">
            <w:pPr>
              <w:jc w:val="right"/>
            </w:pPr>
            <w:r>
              <w:rPr>
                <w:color w:val="000000"/>
                <w:sz w:val="24"/>
                <w:szCs w:val="24"/>
              </w:rPr>
              <w:t>464,022,153.57</w:t>
            </w:r>
          </w:p>
        </w:tc>
        <w:tc>
          <w:tcPr>
            <w:tcW w:w="1644" w:type="dxa"/>
            <w:vAlign w:val="center"/>
          </w:tcPr>
          <w:p w:rsidR="00F07A3A" w:rsidRDefault="002B2212">
            <w:pPr>
              <w:jc w:val="right"/>
            </w:pPr>
            <w:r>
              <w:rPr>
                <w:color w:val="000000"/>
                <w:sz w:val="24"/>
                <w:szCs w:val="24"/>
              </w:rPr>
              <w:t>9.33</w:t>
            </w:r>
          </w:p>
        </w:tc>
      </w:tr>
      <w:tr w:rsidR="00F07A3A">
        <w:trPr>
          <w:jc w:val="center"/>
        </w:trPr>
        <w:tc>
          <w:tcPr>
            <w:tcW w:w="855" w:type="dxa"/>
            <w:vAlign w:val="center"/>
          </w:tcPr>
          <w:p w:rsidR="00F07A3A" w:rsidRDefault="002B2212">
            <w:pPr>
              <w:jc w:val="center"/>
            </w:pPr>
            <w:r>
              <w:rPr>
                <w:color w:val="000000"/>
                <w:sz w:val="24"/>
                <w:szCs w:val="24"/>
              </w:rPr>
              <w:t>2</w:t>
            </w:r>
          </w:p>
        </w:tc>
        <w:tc>
          <w:tcPr>
            <w:tcW w:w="1334" w:type="dxa"/>
            <w:vAlign w:val="center"/>
          </w:tcPr>
          <w:p w:rsidR="00F07A3A" w:rsidRDefault="002B2212">
            <w:pPr>
              <w:jc w:val="center"/>
            </w:pPr>
            <w:r>
              <w:rPr>
                <w:color w:val="000000"/>
                <w:sz w:val="24"/>
                <w:szCs w:val="24"/>
              </w:rPr>
              <w:t>00700.HK</w:t>
            </w:r>
          </w:p>
        </w:tc>
        <w:tc>
          <w:tcPr>
            <w:tcW w:w="1777" w:type="dxa"/>
            <w:vAlign w:val="center"/>
          </w:tcPr>
          <w:p w:rsidR="00F07A3A" w:rsidRDefault="002B2212">
            <w:pPr>
              <w:jc w:val="center"/>
            </w:pPr>
            <w:r>
              <w:rPr>
                <w:color w:val="000000"/>
                <w:sz w:val="24"/>
                <w:szCs w:val="24"/>
              </w:rPr>
              <w:t>腾讯控股</w:t>
            </w:r>
          </w:p>
        </w:tc>
        <w:tc>
          <w:tcPr>
            <w:tcW w:w="1334" w:type="dxa"/>
            <w:vAlign w:val="center"/>
          </w:tcPr>
          <w:p w:rsidR="00F07A3A" w:rsidRDefault="002B2212">
            <w:pPr>
              <w:jc w:val="right"/>
            </w:pPr>
            <w:r>
              <w:rPr>
                <w:color w:val="000000"/>
                <w:sz w:val="24"/>
                <w:szCs w:val="24"/>
              </w:rPr>
              <w:t>968,800</w:t>
            </w:r>
          </w:p>
        </w:tc>
        <w:tc>
          <w:tcPr>
            <w:tcW w:w="1924" w:type="dxa"/>
            <w:vAlign w:val="center"/>
          </w:tcPr>
          <w:p w:rsidR="00F07A3A" w:rsidRDefault="002B2212">
            <w:pPr>
              <w:jc w:val="right"/>
            </w:pPr>
            <w:r>
              <w:rPr>
                <w:color w:val="000000"/>
                <w:sz w:val="24"/>
                <w:szCs w:val="24"/>
              </w:rPr>
              <w:t>459,874,789.25</w:t>
            </w:r>
          </w:p>
        </w:tc>
        <w:tc>
          <w:tcPr>
            <w:tcW w:w="1644" w:type="dxa"/>
            <w:vAlign w:val="center"/>
          </w:tcPr>
          <w:p w:rsidR="00F07A3A" w:rsidRDefault="002B2212">
            <w:pPr>
              <w:jc w:val="right"/>
            </w:pPr>
            <w:r>
              <w:rPr>
                <w:color w:val="000000"/>
                <w:sz w:val="24"/>
                <w:szCs w:val="24"/>
              </w:rPr>
              <w:t>9.25</w:t>
            </w:r>
          </w:p>
        </w:tc>
      </w:tr>
      <w:tr w:rsidR="00F07A3A">
        <w:trPr>
          <w:jc w:val="center"/>
        </w:trPr>
        <w:tc>
          <w:tcPr>
            <w:tcW w:w="855" w:type="dxa"/>
            <w:vAlign w:val="center"/>
          </w:tcPr>
          <w:p w:rsidR="00F07A3A" w:rsidRDefault="002B2212">
            <w:pPr>
              <w:jc w:val="center"/>
            </w:pPr>
            <w:r>
              <w:rPr>
                <w:color w:val="000000"/>
                <w:sz w:val="24"/>
                <w:szCs w:val="24"/>
              </w:rPr>
              <w:t>3</w:t>
            </w:r>
          </w:p>
        </w:tc>
        <w:tc>
          <w:tcPr>
            <w:tcW w:w="1334" w:type="dxa"/>
            <w:vAlign w:val="center"/>
          </w:tcPr>
          <w:p w:rsidR="00F07A3A" w:rsidRDefault="002B2212">
            <w:pPr>
              <w:jc w:val="center"/>
            </w:pPr>
            <w:r>
              <w:rPr>
                <w:color w:val="000000"/>
                <w:sz w:val="24"/>
                <w:szCs w:val="24"/>
              </w:rPr>
              <w:t>002271</w:t>
            </w:r>
          </w:p>
        </w:tc>
        <w:tc>
          <w:tcPr>
            <w:tcW w:w="1777" w:type="dxa"/>
            <w:vAlign w:val="center"/>
          </w:tcPr>
          <w:p w:rsidR="00F07A3A" w:rsidRDefault="002B2212">
            <w:pPr>
              <w:jc w:val="center"/>
            </w:pPr>
            <w:r>
              <w:rPr>
                <w:color w:val="000000"/>
                <w:sz w:val="24"/>
                <w:szCs w:val="24"/>
              </w:rPr>
              <w:t>东方雨虹</w:t>
            </w:r>
          </w:p>
        </w:tc>
        <w:tc>
          <w:tcPr>
            <w:tcW w:w="1334" w:type="dxa"/>
            <w:vAlign w:val="center"/>
          </w:tcPr>
          <w:p w:rsidR="00F07A3A" w:rsidRDefault="002B2212">
            <w:pPr>
              <w:jc w:val="right"/>
            </w:pPr>
            <w:r>
              <w:rPr>
                <w:color w:val="000000"/>
                <w:sz w:val="24"/>
                <w:szCs w:val="24"/>
              </w:rPr>
              <w:t>9,218,682</w:t>
            </w:r>
          </w:p>
        </w:tc>
        <w:tc>
          <w:tcPr>
            <w:tcW w:w="1924" w:type="dxa"/>
            <w:vAlign w:val="center"/>
          </w:tcPr>
          <w:p w:rsidR="00F07A3A" w:rsidRDefault="002B2212">
            <w:pPr>
              <w:jc w:val="right"/>
            </w:pPr>
            <w:r>
              <w:rPr>
                <w:color w:val="000000"/>
                <w:sz w:val="24"/>
                <w:szCs w:val="24"/>
              </w:rPr>
              <w:t>357,684,861.60</w:t>
            </w:r>
          </w:p>
        </w:tc>
        <w:tc>
          <w:tcPr>
            <w:tcW w:w="1644" w:type="dxa"/>
            <w:vAlign w:val="center"/>
          </w:tcPr>
          <w:p w:rsidR="00F07A3A" w:rsidRDefault="002B2212">
            <w:pPr>
              <w:jc w:val="right"/>
            </w:pPr>
            <w:r>
              <w:rPr>
                <w:color w:val="000000"/>
                <w:sz w:val="24"/>
                <w:szCs w:val="24"/>
              </w:rPr>
              <w:t>7.20</w:t>
            </w:r>
          </w:p>
        </w:tc>
      </w:tr>
      <w:tr w:rsidR="00F07A3A">
        <w:trPr>
          <w:jc w:val="center"/>
        </w:trPr>
        <w:tc>
          <w:tcPr>
            <w:tcW w:w="855" w:type="dxa"/>
            <w:vAlign w:val="center"/>
          </w:tcPr>
          <w:p w:rsidR="00F07A3A" w:rsidRDefault="002B2212">
            <w:pPr>
              <w:jc w:val="center"/>
            </w:pPr>
            <w:r>
              <w:rPr>
                <w:color w:val="000000"/>
                <w:sz w:val="24"/>
                <w:szCs w:val="24"/>
              </w:rPr>
              <w:t>4</w:t>
            </w:r>
          </w:p>
        </w:tc>
        <w:tc>
          <w:tcPr>
            <w:tcW w:w="1334" w:type="dxa"/>
            <w:vAlign w:val="center"/>
          </w:tcPr>
          <w:p w:rsidR="00F07A3A" w:rsidRDefault="002B2212">
            <w:pPr>
              <w:jc w:val="center"/>
            </w:pPr>
            <w:r>
              <w:rPr>
                <w:color w:val="000000"/>
                <w:sz w:val="24"/>
                <w:szCs w:val="24"/>
              </w:rPr>
              <w:t>603517</w:t>
            </w:r>
          </w:p>
        </w:tc>
        <w:tc>
          <w:tcPr>
            <w:tcW w:w="1777" w:type="dxa"/>
            <w:vAlign w:val="center"/>
          </w:tcPr>
          <w:p w:rsidR="00F07A3A" w:rsidRDefault="002B2212">
            <w:pPr>
              <w:jc w:val="center"/>
            </w:pPr>
            <w:r>
              <w:rPr>
                <w:color w:val="000000"/>
                <w:sz w:val="24"/>
                <w:szCs w:val="24"/>
              </w:rPr>
              <w:t>绝味食品</w:t>
            </w:r>
          </w:p>
        </w:tc>
        <w:tc>
          <w:tcPr>
            <w:tcW w:w="1334" w:type="dxa"/>
            <w:vAlign w:val="center"/>
          </w:tcPr>
          <w:p w:rsidR="00F07A3A" w:rsidRDefault="002B2212">
            <w:pPr>
              <w:jc w:val="right"/>
            </w:pPr>
            <w:r>
              <w:rPr>
                <w:color w:val="000000"/>
                <w:sz w:val="24"/>
                <w:szCs w:val="24"/>
              </w:rPr>
              <w:t>4,081,525</w:t>
            </w:r>
          </w:p>
        </w:tc>
        <w:tc>
          <w:tcPr>
            <w:tcW w:w="1924" w:type="dxa"/>
            <w:vAlign w:val="center"/>
          </w:tcPr>
          <w:p w:rsidR="00F07A3A" w:rsidRDefault="002B2212">
            <w:pPr>
              <w:jc w:val="right"/>
            </w:pPr>
            <w:r>
              <w:rPr>
                <w:color w:val="000000"/>
                <w:sz w:val="24"/>
                <w:szCs w:val="24"/>
              </w:rPr>
              <w:t>316,481,448.50</w:t>
            </w:r>
          </w:p>
        </w:tc>
        <w:tc>
          <w:tcPr>
            <w:tcW w:w="1644" w:type="dxa"/>
            <w:vAlign w:val="center"/>
          </w:tcPr>
          <w:p w:rsidR="00F07A3A" w:rsidRDefault="002B2212">
            <w:pPr>
              <w:jc w:val="right"/>
            </w:pPr>
            <w:r>
              <w:rPr>
                <w:color w:val="000000"/>
                <w:sz w:val="24"/>
                <w:szCs w:val="24"/>
              </w:rPr>
              <w:t>6.37</w:t>
            </w:r>
          </w:p>
        </w:tc>
      </w:tr>
      <w:tr w:rsidR="00F07A3A">
        <w:trPr>
          <w:jc w:val="center"/>
        </w:trPr>
        <w:tc>
          <w:tcPr>
            <w:tcW w:w="855" w:type="dxa"/>
            <w:vAlign w:val="center"/>
          </w:tcPr>
          <w:p w:rsidR="00F07A3A" w:rsidRDefault="002B2212">
            <w:pPr>
              <w:jc w:val="center"/>
            </w:pPr>
            <w:r>
              <w:rPr>
                <w:color w:val="000000"/>
                <w:sz w:val="24"/>
                <w:szCs w:val="24"/>
              </w:rPr>
              <w:t>5</w:t>
            </w:r>
          </w:p>
        </w:tc>
        <w:tc>
          <w:tcPr>
            <w:tcW w:w="1334" w:type="dxa"/>
            <w:vAlign w:val="center"/>
          </w:tcPr>
          <w:p w:rsidR="00F07A3A" w:rsidRDefault="002B2212">
            <w:pPr>
              <w:jc w:val="center"/>
            </w:pPr>
            <w:r>
              <w:rPr>
                <w:color w:val="000000"/>
                <w:sz w:val="24"/>
                <w:szCs w:val="24"/>
              </w:rPr>
              <w:t>002493</w:t>
            </w:r>
          </w:p>
        </w:tc>
        <w:tc>
          <w:tcPr>
            <w:tcW w:w="1777" w:type="dxa"/>
            <w:vAlign w:val="center"/>
          </w:tcPr>
          <w:p w:rsidR="00F07A3A" w:rsidRDefault="002B2212">
            <w:pPr>
              <w:jc w:val="center"/>
            </w:pPr>
            <w:r>
              <w:rPr>
                <w:color w:val="000000"/>
                <w:sz w:val="24"/>
                <w:szCs w:val="24"/>
              </w:rPr>
              <w:t>荣盛石化</w:t>
            </w:r>
          </w:p>
        </w:tc>
        <w:tc>
          <w:tcPr>
            <w:tcW w:w="1334" w:type="dxa"/>
            <w:vAlign w:val="center"/>
          </w:tcPr>
          <w:p w:rsidR="00F07A3A" w:rsidRDefault="002B2212">
            <w:pPr>
              <w:jc w:val="right"/>
            </w:pPr>
            <w:r>
              <w:rPr>
                <w:color w:val="000000"/>
                <w:sz w:val="24"/>
                <w:szCs w:val="24"/>
              </w:rPr>
              <w:t>10,389,133</w:t>
            </w:r>
          </w:p>
        </w:tc>
        <w:tc>
          <w:tcPr>
            <w:tcW w:w="1924" w:type="dxa"/>
            <w:vAlign w:val="center"/>
          </w:tcPr>
          <w:p w:rsidR="00F07A3A" w:rsidRDefault="002B2212">
            <w:pPr>
              <w:jc w:val="right"/>
            </w:pPr>
            <w:r>
              <w:rPr>
                <w:color w:val="000000"/>
                <w:sz w:val="24"/>
                <w:szCs w:val="24"/>
              </w:rPr>
              <w:t>283,585,637.56</w:t>
            </w:r>
          </w:p>
        </w:tc>
        <w:tc>
          <w:tcPr>
            <w:tcW w:w="1644" w:type="dxa"/>
            <w:vAlign w:val="center"/>
          </w:tcPr>
          <w:p w:rsidR="00F07A3A" w:rsidRDefault="002B2212">
            <w:pPr>
              <w:jc w:val="right"/>
            </w:pPr>
            <w:r>
              <w:rPr>
                <w:color w:val="000000"/>
                <w:sz w:val="24"/>
                <w:szCs w:val="24"/>
              </w:rPr>
              <w:t>5.70</w:t>
            </w:r>
          </w:p>
        </w:tc>
      </w:tr>
      <w:tr w:rsidR="00F07A3A">
        <w:trPr>
          <w:jc w:val="center"/>
        </w:trPr>
        <w:tc>
          <w:tcPr>
            <w:tcW w:w="855" w:type="dxa"/>
            <w:vAlign w:val="center"/>
          </w:tcPr>
          <w:p w:rsidR="00F07A3A" w:rsidRDefault="002B2212">
            <w:pPr>
              <w:jc w:val="center"/>
            </w:pPr>
            <w:r>
              <w:rPr>
                <w:color w:val="000000"/>
                <w:sz w:val="24"/>
                <w:szCs w:val="24"/>
              </w:rPr>
              <w:t>6</w:t>
            </w:r>
          </w:p>
        </w:tc>
        <w:tc>
          <w:tcPr>
            <w:tcW w:w="1334" w:type="dxa"/>
            <w:vAlign w:val="center"/>
          </w:tcPr>
          <w:p w:rsidR="00F07A3A" w:rsidRDefault="002B2212">
            <w:pPr>
              <w:jc w:val="center"/>
            </w:pPr>
            <w:r>
              <w:rPr>
                <w:color w:val="000000"/>
                <w:sz w:val="24"/>
                <w:szCs w:val="24"/>
              </w:rPr>
              <w:t>600519</w:t>
            </w:r>
          </w:p>
        </w:tc>
        <w:tc>
          <w:tcPr>
            <w:tcW w:w="1777" w:type="dxa"/>
            <w:vAlign w:val="center"/>
          </w:tcPr>
          <w:p w:rsidR="00F07A3A" w:rsidRDefault="002B2212">
            <w:pPr>
              <w:jc w:val="center"/>
            </w:pPr>
            <w:r>
              <w:rPr>
                <w:color w:val="000000"/>
                <w:sz w:val="24"/>
                <w:szCs w:val="24"/>
              </w:rPr>
              <w:t>贵州茅台</w:t>
            </w:r>
          </w:p>
        </w:tc>
        <w:tc>
          <w:tcPr>
            <w:tcW w:w="1334" w:type="dxa"/>
            <w:vAlign w:val="center"/>
          </w:tcPr>
          <w:p w:rsidR="00F07A3A" w:rsidRDefault="002B2212">
            <w:pPr>
              <w:jc w:val="right"/>
            </w:pPr>
            <w:r>
              <w:rPr>
                <w:color w:val="000000"/>
                <w:sz w:val="24"/>
                <w:szCs w:val="24"/>
              </w:rPr>
              <w:t>136,446</w:t>
            </w:r>
          </w:p>
        </w:tc>
        <w:tc>
          <w:tcPr>
            <w:tcW w:w="1924" w:type="dxa"/>
            <w:vAlign w:val="center"/>
          </w:tcPr>
          <w:p w:rsidR="00F07A3A" w:rsidRDefault="002B2212">
            <w:pPr>
              <w:jc w:val="right"/>
            </w:pPr>
            <w:r>
              <w:rPr>
                <w:color w:val="000000"/>
                <w:sz w:val="24"/>
                <w:szCs w:val="24"/>
              </w:rPr>
              <w:t>272,619,108.00</w:t>
            </w:r>
          </w:p>
        </w:tc>
        <w:tc>
          <w:tcPr>
            <w:tcW w:w="1644" w:type="dxa"/>
            <w:vAlign w:val="center"/>
          </w:tcPr>
          <w:p w:rsidR="00F07A3A" w:rsidRDefault="002B2212">
            <w:pPr>
              <w:jc w:val="right"/>
            </w:pPr>
            <w:r>
              <w:rPr>
                <w:color w:val="000000"/>
                <w:sz w:val="24"/>
                <w:szCs w:val="24"/>
              </w:rPr>
              <w:t>5.48</w:t>
            </w:r>
          </w:p>
        </w:tc>
      </w:tr>
      <w:tr w:rsidR="00F07A3A">
        <w:trPr>
          <w:jc w:val="center"/>
        </w:trPr>
        <w:tc>
          <w:tcPr>
            <w:tcW w:w="855" w:type="dxa"/>
            <w:vAlign w:val="center"/>
          </w:tcPr>
          <w:p w:rsidR="00F07A3A" w:rsidRDefault="002B2212">
            <w:pPr>
              <w:jc w:val="center"/>
            </w:pPr>
            <w:r>
              <w:rPr>
                <w:color w:val="000000"/>
                <w:sz w:val="24"/>
                <w:szCs w:val="24"/>
              </w:rPr>
              <w:t>7</w:t>
            </w:r>
          </w:p>
        </w:tc>
        <w:tc>
          <w:tcPr>
            <w:tcW w:w="1334" w:type="dxa"/>
            <w:vAlign w:val="center"/>
          </w:tcPr>
          <w:p w:rsidR="00F07A3A" w:rsidRDefault="002B2212">
            <w:pPr>
              <w:jc w:val="center"/>
            </w:pPr>
            <w:r>
              <w:rPr>
                <w:color w:val="000000"/>
                <w:sz w:val="24"/>
                <w:szCs w:val="24"/>
              </w:rPr>
              <w:t>03888.HK</w:t>
            </w:r>
          </w:p>
        </w:tc>
        <w:tc>
          <w:tcPr>
            <w:tcW w:w="1777" w:type="dxa"/>
            <w:vAlign w:val="center"/>
          </w:tcPr>
          <w:p w:rsidR="00F07A3A" w:rsidRDefault="002B2212">
            <w:pPr>
              <w:jc w:val="center"/>
            </w:pPr>
            <w:r>
              <w:rPr>
                <w:color w:val="000000"/>
                <w:sz w:val="24"/>
                <w:szCs w:val="24"/>
              </w:rPr>
              <w:t>金山软件</w:t>
            </w:r>
          </w:p>
        </w:tc>
        <w:tc>
          <w:tcPr>
            <w:tcW w:w="1334" w:type="dxa"/>
            <w:vAlign w:val="center"/>
          </w:tcPr>
          <w:p w:rsidR="00F07A3A" w:rsidRDefault="002B2212">
            <w:pPr>
              <w:jc w:val="right"/>
            </w:pPr>
            <w:r>
              <w:rPr>
                <w:color w:val="000000"/>
                <w:sz w:val="24"/>
                <w:szCs w:val="24"/>
              </w:rPr>
              <w:t>6,105,000</w:t>
            </w:r>
          </w:p>
        </w:tc>
        <w:tc>
          <w:tcPr>
            <w:tcW w:w="1924" w:type="dxa"/>
            <w:vAlign w:val="center"/>
          </w:tcPr>
          <w:p w:rsidR="00F07A3A" w:rsidRDefault="002B2212">
            <w:pPr>
              <w:jc w:val="right"/>
            </w:pPr>
            <w:r>
              <w:rPr>
                <w:color w:val="000000"/>
                <w:sz w:val="24"/>
                <w:szCs w:val="24"/>
              </w:rPr>
              <w:t>256,910,610.00</w:t>
            </w:r>
          </w:p>
        </w:tc>
        <w:tc>
          <w:tcPr>
            <w:tcW w:w="1644" w:type="dxa"/>
            <w:vAlign w:val="center"/>
          </w:tcPr>
          <w:p w:rsidR="00F07A3A" w:rsidRDefault="002B2212">
            <w:pPr>
              <w:jc w:val="right"/>
            </w:pPr>
            <w:r>
              <w:rPr>
                <w:color w:val="000000"/>
                <w:sz w:val="24"/>
                <w:szCs w:val="24"/>
              </w:rPr>
              <w:t>5.17</w:t>
            </w:r>
          </w:p>
        </w:tc>
      </w:tr>
      <w:tr w:rsidR="00F07A3A">
        <w:trPr>
          <w:jc w:val="center"/>
        </w:trPr>
        <w:tc>
          <w:tcPr>
            <w:tcW w:w="855" w:type="dxa"/>
            <w:vAlign w:val="center"/>
          </w:tcPr>
          <w:p w:rsidR="00F07A3A" w:rsidRDefault="002B2212">
            <w:pPr>
              <w:jc w:val="center"/>
            </w:pPr>
            <w:r>
              <w:rPr>
                <w:color w:val="000000"/>
                <w:sz w:val="24"/>
                <w:szCs w:val="24"/>
              </w:rPr>
              <w:t>8</w:t>
            </w:r>
          </w:p>
        </w:tc>
        <w:tc>
          <w:tcPr>
            <w:tcW w:w="1334" w:type="dxa"/>
            <w:vAlign w:val="center"/>
          </w:tcPr>
          <w:p w:rsidR="00F07A3A" w:rsidRDefault="002B2212">
            <w:pPr>
              <w:jc w:val="center"/>
            </w:pPr>
            <w:r>
              <w:rPr>
                <w:color w:val="000000"/>
                <w:sz w:val="24"/>
                <w:szCs w:val="24"/>
              </w:rPr>
              <w:t>002049</w:t>
            </w:r>
          </w:p>
        </w:tc>
        <w:tc>
          <w:tcPr>
            <w:tcW w:w="1777" w:type="dxa"/>
            <w:vAlign w:val="center"/>
          </w:tcPr>
          <w:p w:rsidR="00F07A3A" w:rsidRDefault="002B2212">
            <w:pPr>
              <w:jc w:val="center"/>
            </w:pPr>
            <w:r>
              <w:rPr>
                <w:color w:val="000000"/>
                <w:sz w:val="24"/>
                <w:szCs w:val="24"/>
              </w:rPr>
              <w:t>紫光国微</w:t>
            </w:r>
          </w:p>
        </w:tc>
        <w:tc>
          <w:tcPr>
            <w:tcW w:w="1334" w:type="dxa"/>
            <w:vAlign w:val="center"/>
          </w:tcPr>
          <w:p w:rsidR="00F07A3A" w:rsidRDefault="002B2212">
            <w:pPr>
              <w:jc w:val="right"/>
            </w:pPr>
            <w:r>
              <w:rPr>
                <w:color w:val="000000"/>
                <w:sz w:val="24"/>
                <w:szCs w:val="24"/>
              </w:rPr>
              <w:t>1,809,793</w:t>
            </w:r>
          </w:p>
        </w:tc>
        <w:tc>
          <w:tcPr>
            <w:tcW w:w="1924" w:type="dxa"/>
            <w:vAlign w:val="center"/>
          </w:tcPr>
          <w:p w:rsidR="00F07A3A" w:rsidRDefault="002B2212">
            <w:pPr>
              <w:jc w:val="right"/>
            </w:pPr>
            <w:r>
              <w:rPr>
                <w:color w:val="000000"/>
                <w:sz w:val="24"/>
                <w:szCs w:val="24"/>
              </w:rPr>
              <w:t>242,168,401.33</w:t>
            </w:r>
          </w:p>
        </w:tc>
        <w:tc>
          <w:tcPr>
            <w:tcW w:w="1644" w:type="dxa"/>
            <w:vAlign w:val="center"/>
          </w:tcPr>
          <w:p w:rsidR="00F07A3A" w:rsidRDefault="002B2212">
            <w:pPr>
              <w:jc w:val="right"/>
            </w:pPr>
            <w:r>
              <w:rPr>
                <w:color w:val="000000"/>
                <w:sz w:val="24"/>
                <w:szCs w:val="24"/>
              </w:rPr>
              <w:t>4.87</w:t>
            </w:r>
          </w:p>
        </w:tc>
      </w:tr>
      <w:tr w:rsidR="00F07A3A">
        <w:trPr>
          <w:jc w:val="center"/>
        </w:trPr>
        <w:tc>
          <w:tcPr>
            <w:tcW w:w="855" w:type="dxa"/>
            <w:vAlign w:val="center"/>
          </w:tcPr>
          <w:p w:rsidR="00F07A3A" w:rsidRDefault="002B2212">
            <w:pPr>
              <w:jc w:val="center"/>
            </w:pPr>
            <w:r>
              <w:rPr>
                <w:color w:val="000000"/>
                <w:sz w:val="24"/>
                <w:szCs w:val="24"/>
              </w:rPr>
              <w:t>9</w:t>
            </w:r>
          </w:p>
        </w:tc>
        <w:tc>
          <w:tcPr>
            <w:tcW w:w="1334" w:type="dxa"/>
            <w:vAlign w:val="center"/>
          </w:tcPr>
          <w:p w:rsidR="00F07A3A" w:rsidRDefault="002B2212">
            <w:pPr>
              <w:jc w:val="center"/>
            </w:pPr>
            <w:r>
              <w:rPr>
                <w:color w:val="000000"/>
                <w:sz w:val="24"/>
                <w:szCs w:val="24"/>
              </w:rPr>
              <w:t>002841</w:t>
            </w:r>
          </w:p>
        </w:tc>
        <w:tc>
          <w:tcPr>
            <w:tcW w:w="1777" w:type="dxa"/>
            <w:vAlign w:val="center"/>
          </w:tcPr>
          <w:p w:rsidR="00F07A3A" w:rsidRDefault="002B2212">
            <w:pPr>
              <w:jc w:val="center"/>
            </w:pPr>
            <w:r>
              <w:rPr>
                <w:color w:val="000000"/>
                <w:sz w:val="24"/>
                <w:szCs w:val="24"/>
              </w:rPr>
              <w:t>视源股份</w:t>
            </w:r>
          </w:p>
        </w:tc>
        <w:tc>
          <w:tcPr>
            <w:tcW w:w="1334" w:type="dxa"/>
            <w:vAlign w:val="center"/>
          </w:tcPr>
          <w:p w:rsidR="00F07A3A" w:rsidRDefault="002B2212">
            <w:pPr>
              <w:jc w:val="right"/>
            </w:pPr>
            <w:r>
              <w:rPr>
                <w:color w:val="000000"/>
                <w:sz w:val="24"/>
                <w:szCs w:val="24"/>
              </w:rPr>
              <w:t>2,070,712</w:t>
            </w:r>
          </w:p>
        </w:tc>
        <w:tc>
          <w:tcPr>
            <w:tcW w:w="1924" w:type="dxa"/>
            <w:vAlign w:val="center"/>
          </w:tcPr>
          <w:p w:rsidR="00F07A3A" w:rsidRDefault="002B2212">
            <w:pPr>
              <w:jc w:val="right"/>
            </w:pPr>
            <w:r>
              <w:rPr>
                <w:color w:val="000000"/>
                <w:sz w:val="24"/>
                <w:szCs w:val="24"/>
              </w:rPr>
              <w:t>238,194,001.36</w:t>
            </w:r>
          </w:p>
        </w:tc>
        <w:tc>
          <w:tcPr>
            <w:tcW w:w="1644" w:type="dxa"/>
            <w:vAlign w:val="center"/>
          </w:tcPr>
          <w:p w:rsidR="00F07A3A" w:rsidRDefault="002B2212">
            <w:pPr>
              <w:jc w:val="right"/>
            </w:pPr>
            <w:r>
              <w:rPr>
                <w:color w:val="000000"/>
                <w:sz w:val="24"/>
                <w:szCs w:val="24"/>
              </w:rPr>
              <w:t>4.79</w:t>
            </w:r>
          </w:p>
        </w:tc>
      </w:tr>
      <w:tr w:rsidR="00F07A3A">
        <w:trPr>
          <w:jc w:val="center"/>
        </w:trPr>
        <w:tc>
          <w:tcPr>
            <w:tcW w:w="855" w:type="dxa"/>
            <w:vAlign w:val="center"/>
          </w:tcPr>
          <w:p w:rsidR="00F07A3A" w:rsidRDefault="002B2212">
            <w:pPr>
              <w:jc w:val="center"/>
            </w:pPr>
            <w:r>
              <w:rPr>
                <w:color w:val="000000"/>
                <w:sz w:val="24"/>
                <w:szCs w:val="24"/>
              </w:rPr>
              <w:t>10</w:t>
            </w:r>
          </w:p>
        </w:tc>
        <w:tc>
          <w:tcPr>
            <w:tcW w:w="1334" w:type="dxa"/>
            <w:vAlign w:val="center"/>
          </w:tcPr>
          <w:p w:rsidR="00F07A3A" w:rsidRDefault="002B2212">
            <w:pPr>
              <w:jc w:val="center"/>
            </w:pPr>
            <w:r>
              <w:rPr>
                <w:color w:val="000000"/>
                <w:sz w:val="24"/>
                <w:szCs w:val="24"/>
              </w:rPr>
              <w:t>02869.HK</w:t>
            </w:r>
          </w:p>
        </w:tc>
        <w:tc>
          <w:tcPr>
            <w:tcW w:w="1777" w:type="dxa"/>
            <w:vAlign w:val="center"/>
          </w:tcPr>
          <w:p w:rsidR="00F07A3A" w:rsidRDefault="002B2212">
            <w:pPr>
              <w:jc w:val="center"/>
            </w:pPr>
            <w:r>
              <w:rPr>
                <w:color w:val="000000"/>
                <w:sz w:val="24"/>
                <w:szCs w:val="24"/>
              </w:rPr>
              <w:t>绿城服务</w:t>
            </w:r>
          </w:p>
        </w:tc>
        <w:tc>
          <w:tcPr>
            <w:tcW w:w="1334" w:type="dxa"/>
            <w:vAlign w:val="center"/>
          </w:tcPr>
          <w:p w:rsidR="00F07A3A" w:rsidRDefault="002B2212">
            <w:pPr>
              <w:jc w:val="right"/>
            </w:pPr>
            <w:r>
              <w:rPr>
                <w:color w:val="000000"/>
                <w:sz w:val="24"/>
                <w:szCs w:val="24"/>
              </w:rPr>
              <w:t>24,156,000</w:t>
            </w:r>
          </w:p>
        </w:tc>
        <w:tc>
          <w:tcPr>
            <w:tcW w:w="1924" w:type="dxa"/>
            <w:vAlign w:val="center"/>
          </w:tcPr>
          <w:p w:rsidR="00F07A3A" w:rsidRDefault="002B2212">
            <w:pPr>
              <w:jc w:val="right"/>
            </w:pPr>
            <w:r>
              <w:rPr>
                <w:color w:val="000000"/>
                <w:sz w:val="24"/>
                <w:szCs w:val="24"/>
              </w:rPr>
              <w:t>194,564,376.39</w:t>
            </w:r>
          </w:p>
        </w:tc>
        <w:tc>
          <w:tcPr>
            <w:tcW w:w="1644" w:type="dxa"/>
            <w:vAlign w:val="center"/>
          </w:tcPr>
          <w:p w:rsidR="00F07A3A" w:rsidRDefault="002B2212">
            <w:pPr>
              <w:jc w:val="right"/>
            </w:pPr>
            <w:r>
              <w:rPr>
                <w:color w:val="000000"/>
                <w:sz w:val="24"/>
                <w:szCs w:val="24"/>
              </w:rPr>
              <w:t>3.91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22,265,244.63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44,927,388.83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880,701.42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46,778.05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68,120,112.93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07A3A">
        <w:trPr>
          <w:jc w:val="center"/>
        </w:trPr>
        <w:tc>
          <w:tcPr>
            <w:tcW w:w="1129" w:type="dxa"/>
            <w:vAlign w:val="center"/>
          </w:tcPr>
          <w:p w:rsidR="00F07A3A" w:rsidRDefault="002B2212">
            <w:pPr>
              <w:jc w:val="center"/>
            </w:pPr>
            <w:r>
              <w:rPr>
                <w:color w:val="000000"/>
                <w:sz w:val="24"/>
                <w:szCs w:val="24"/>
              </w:rPr>
              <w:t>1</w:t>
            </w:r>
          </w:p>
        </w:tc>
        <w:tc>
          <w:tcPr>
            <w:tcW w:w="1356" w:type="dxa"/>
            <w:vAlign w:val="center"/>
          </w:tcPr>
          <w:p w:rsidR="00F07A3A" w:rsidRDefault="002B2212">
            <w:pPr>
              <w:jc w:val="center"/>
            </w:pPr>
            <w:r>
              <w:rPr>
                <w:color w:val="000000"/>
                <w:sz w:val="24"/>
                <w:szCs w:val="24"/>
              </w:rPr>
              <w:t>002352</w:t>
            </w:r>
          </w:p>
        </w:tc>
        <w:tc>
          <w:tcPr>
            <w:tcW w:w="1355" w:type="dxa"/>
            <w:vAlign w:val="center"/>
          </w:tcPr>
          <w:p w:rsidR="00F07A3A" w:rsidRDefault="002B2212">
            <w:pPr>
              <w:jc w:val="center"/>
            </w:pPr>
            <w:r>
              <w:rPr>
                <w:color w:val="000000"/>
                <w:sz w:val="24"/>
                <w:szCs w:val="24"/>
              </w:rPr>
              <w:t>顺丰控股</w:t>
            </w:r>
          </w:p>
        </w:tc>
        <w:tc>
          <w:tcPr>
            <w:tcW w:w="1880" w:type="dxa"/>
            <w:vAlign w:val="center"/>
          </w:tcPr>
          <w:p w:rsidR="00F07A3A" w:rsidRDefault="002B2212">
            <w:pPr>
              <w:jc w:val="right"/>
            </w:pPr>
            <w:r>
              <w:rPr>
                <w:color w:val="000000"/>
                <w:sz w:val="24"/>
                <w:szCs w:val="24"/>
              </w:rPr>
              <w:t>165,129,000.00</w:t>
            </w:r>
          </w:p>
        </w:tc>
        <w:tc>
          <w:tcPr>
            <w:tcW w:w="1724" w:type="dxa"/>
            <w:vAlign w:val="center"/>
          </w:tcPr>
          <w:p w:rsidR="00F07A3A" w:rsidRDefault="002B2212">
            <w:pPr>
              <w:jc w:val="right"/>
            </w:pPr>
            <w:r>
              <w:rPr>
                <w:color w:val="000000"/>
                <w:sz w:val="24"/>
                <w:szCs w:val="24"/>
              </w:rPr>
              <w:t>3.32</w:t>
            </w:r>
          </w:p>
        </w:tc>
        <w:tc>
          <w:tcPr>
            <w:tcW w:w="1424" w:type="dxa"/>
            <w:vAlign w:val="center"/>
          </w:tcPr>
          <w:p w:rsidR="00F07A3A" w:rsidRDefault="002B2212">
            <w:pPr>
              <w:jc w:val="right"/>
            </w:pPr>
            <w:r>
              <w:rPr>
                <w:color w:val="000000"/>
                <w:sz w:val="24"/>
                <w:szCs w:val="24"/>
              </w:rPr>
              <w:t>限售股</w:t>
            </w:r>
          </w:p>
        </w:tc>
      </w:tr>
      <w:tr w:rsidR="00F07A3A">
        <w:trPr>
          <w:jc w:val="center"/>
        </w:trPr>
        <w:tc>
          <w:tcPr>
            <w:tcW w:w="1129" w:type="dxa"/>
            <w:vAlign w:val="center"/>
          </w:tcPr>
          <w:p w:rsidR="00F07A3A" w:rsidRDefault="002B2212">
            <w:pPr>
              <w:jc w:val="center"/>
            </w:pPr>
            <w:r>
              <w:rPr>
                <w:color w:val="000000"/>
                <w:sz w:val="24"/>
                <w:szCs w:val="24"/>
              </w:rPr>
              <w:t>2</w:t>
            </w:r>
          </w:p>
        </w:tc>
        <w:tc>
          <w:tcPr>
            <w:tcW w:w="1356" w:type="dxa"/>
            <w:vAlign w:val="center"/>
          </w:tcPr>
          <w:p w:rsidR="00F07A3A" w:rsidRDefault="002B2212">
            <w:pPr>
              <w:jc w:val="center"/>
            </w:pPr>
            <w:r>
              <w:rPr>
                <w:color w:val="000000"/>
                <w:sz w:val="24"/>
                <w:szCs w:val="24"/>
              </w:rPr>
              <w:t>002493</w:t>
            </w:r>
          </w:p>
        </w:tc>
        <w:tc>
          <w:tcPr>
            <w:tcW w:w="1355" w:type="dxa"/>
            <w:vAlign w:val="center"/>
          </w:tcPr>
          <w:p w:rsidR="00F07A3A" w:rsidRDefault="002B2212">
            <w:pPr>
              <w:jc w:val="center"/>
            </w:pPr>
            <w:r>
              <w:rPr>
                <w:color w:val="000000"/>
                <w:sz w:val="24"/>
                <w:szCs w:val="24"/>
              </w:rPr>
              <w:t>荣盛石化</w:t>
            </w:r>
          </w:p>
        </w:tc>
        <w:tc>
          <w:tcPr>
            <w:tcW w:w="1880" w:type="dxa"/>
            <w:vAlign w:val="center"/>
          </w:tcPr>
          <w:p w:rsidR="00F07A3A" w:rsidRDefault="002B2212">
            <w:pPr>
              <w:jc w:val="right"/>
            </w:pPr>
            <w:r>
              <w:rPr>
                <w:color w:val="000000"/>
                <w:sz w:val="24"/>
                <w:szCs w:val="24"/>
              </w:rPr>
              <w:t>66,479,924.56</w:t>
            </w:r>
          </w:p>
        </w:tc>
        <w:tc>
          <w:tcPr>
            <w:tcW w:w="1724" w:type="dxa"/>
            <w:vAlign w:val="center"/>
          </w:tcPr>
          <w:p w:rsidR="00F07A3A" w:rsidRDefault="002B2212">
            <w:pPr>
              <w:jc w:val="right"/>
            </w:pPr>
            <w:r>
              <w:rPr>
                <w:color w:val="000000"/>
                <w:sz w:val="24"/>
                <w:szCs w:val="24"/>
              </w:rPr>
              <w:t>1.34</w:t>
            </w:r>
          </w:p>
        </w:tc>
        <w:tc>
          <w:tcPr>
            <w:tcW w:w="1424" w:type="dxa"/>
            <w:vAlign w:val="center"/>
          </w:tcPr>
          <w:p w:rsidR="00F07A3A" w:rsidRDefault="002B2212">
            <w:pPr>
              <w:jc w:val="right"/>
            </w:pPr>
            <w:r>
              <w:rPr>
                <w:color w:val="000000"/>
                <w:sz w:val="24"/>
                <w:szCs w:val="24"/>
              </w:rPr>
              <w:t>非公开发行</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2,964,855,231.44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2,964,855,231.44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07A3A" w:rsidRDefault="002B221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、中国证监会准予交银施罗德瑞丰三年封闭运作混合型证券投资基金募集注册的文件；</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、《交银施罗德瑞丰三年封闭运作混合型证券投资基金基金合同》；</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、《交银施罗德瑞丰三年封闭运作混合型证券投资基金招募说明书》；</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、《交银施罗德瑞丰三年封闭运作混合型证券投资基金托管协议》；</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、关于申请募集注册交银施罗德瑞丰三年封闭运作混合型证券投资基金的法律意见书；</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07A3A" w:rsidRDefault="002B221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、报告期内交银施罗德瑞丰三年封闭运作混合型证券投资基金在指定报刊上各项公告的原稿。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07A3A" w:rsidRDefault="002B221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457" w:rsidRDefault="00AC5457" w:rsidP="00876D65">
      <w:r>
        <w:separator/>
      </w:r>
    </w:p>
  </w:endnote>
  <w:endnote w:type="continuationSeparator" w:id="0">
    <w:p w:rsidR="00AC5457" w:rsidRDefault="00AC545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54D56">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54D56">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457" w:rsidRDefault="00AC5457" w:rsidP="00876D65">
      <w:r>
        <w:separator/>
      </w:r>
    </w:p>
  </w:footnote>
  <w:footnote w:type="continuationSeparator" w:id="0">
    <w:p w:rsidR="00AC5457" w:rsidRDefault="00AC545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交银施罗德瑞丰三年封闭运作混合型证券投资基金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B2212"/>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4D56"/>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457"/>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1578"/>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07A3A"/>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A14E5-CD3C-4B0D-BF03-41A6EB566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12</Pages>
  <Words>1124</Words>
  <Characters>6408</Characters>
  <Application>Microsoft Office Word</Application>
  <DocSecurity>0</DocSecurity>
  <Lines>53</Lines>
  <Paragraphs>15</Paragraphs>
  <ScaleCrop>false</ScaleCrop>
  <Company/>
  <LinksUpToDate>false</LinksUpToDate>
  <CharactersWithSpaces>7517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602</cp:revision>
  <dcterms:created xsi:type="dcterms:W3CDTF">2012-10-16T06:07:00Z</dcterms:created>
  <dcterms:modified xsi:type="dcterms:W3CDTF">2021-01-19T02:41:00Z</dcterms:modified>
</cp:coreProperties>
</file>