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w:t>
      </w:r>
      <w:proofErr w:type="gramStart"/>
      <w:r w:rsidRPr="0081286B">
        <w:rPr>
          <w:b/>
          <w:sz w:val="36"/>
          <w:szCs w:val="36"/>
        </w:rPr>
        <w:t>银施罗德启汇混合型</w:t>
      </w:r>
      <w:proofErr w:type="gramEnd"/>
      <w:r w:rsidRPr="0081286B">
        <w:rPr>
          <w:b/>
          <w:sz w:val="36"/>
          <w:szCs w:val="36"/>
        </w:rPr>
        <w:t>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86FC6" w:rsidRDefault="00BE5E3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86FC6" w:rsidRDefault="00BE5E31">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86FC6" w:rsidRDefault="00BE5E3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86FC6" w:rsidRDefault="00BE5E31">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186FC6" w:rsidRDefault="00BE5E3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银启汇</w:t>
            </w:r>
            <w:proofErr w:type="gramEnd"/>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009618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009618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5,850,309,138.00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本基金在严格控制风险的前提下，充分发挥专业研究与管理能力，追求超越业绩比较基准的投资收益，力争为投资者提供长期稳健的投资回报。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债券类别配置；在严谨深入的股票和债券研究分析基础上，自下而上精选个</w:t>
            </w:r>
            <w:proofErr w:type="gramStart"/>
            <w:r w:rsidRPr="00414345">
              <w:rPr>
                <w:color w:val="000000"/>
                <w:kern w:val="0"/>
                <w:sz w:val="24"/>
                <w:szCs w:val="24"/>
              </w:rPr>
              <w:t>券</w:t>
            </w:r>
            <w:proofErr w:type="gramEnd"/>
            <w:r w:rsidRPr="00414345">
              <w:rPr>
                <w:color w:val="000000"/>
                <w:kern w:val="0"/>
                <w:sz w:val="24"/>
                <w:szCs w:val="24"/>
              </w:rPr>
              <w:t>；在保持总体风险水平相对稳定的基础上，力争获取投资组合的较高回报。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×65%+</w:t>
            </w:r>
            <w:r w:rsidRPr="00414345">
              <w:rPr>
                <w:color w:val="000000"/>
                <w:kern w:val="0"/>
                <w:sz w:val="24"/>
                <w:szCs w:val="24"/>
              </w:rPr>
              <w:t>恒生指数收益率</w:t>
            </w:r>
            <w:r w:rsidRPr="00414345">
              <w:rPr>
                <w:color w:val="000000"/>
                <w:kern w:val="0"/>
                <w:sz w:val="24"/>
                <w:szCs w:val="24"/>
              </w:rPr>
              <w:t>×5%+</w:t>
            </w:r>
            <w:r w:rsidRPr="00414345">
              <w:rPr>
                <w:color w:val="000000"/>
                <w:kern w:val="0"/>
                <w:sz w:val="24"/>
                <w:szCs w:val="24"/>
              </w:rPr>
              <w:t>中证综合债券指数收益率</w:t>
            </w:r>
            <w:r w:rsidRPr="00414345">
              <w:rPr>
                <w:color w:val="000000"/>
                <w:kern w:val="0"/>
                <w:sz w:val="24"/>
                <w:szCs w:val="24"/>
              </w:rPr>
              <w:t>×30%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86FC6" w:rsidRDefault="00BE5E31">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w:t>
            </w:r>
            <w:proofErr w:type="gramStart"/>
            <w:r w:rsidRPr="00414345">
              <w:rPr>
                <w:color w:val="000000"/>
                <w:kern w:val="0"/>
                <w:sz w:val="24"/>
                <w:szCs w:val="24"/>
              </w:rPr>
              <w:t>通机制</w:t>
            </w:r>
            <w:proofErr w:type="gramEnd"/>
            <w:r w:rsidRPr="00414345">
              <w:rPr>
                <w:color w:val="000000"/>
                <w:kern w:val="0"/>
                <w:sz w:val="24"/>
                <w:szCs w:val="24"/>
              </w:rPr>
              <w:t>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52472" w:rsidRPr="00414345" w:rsidTr="0005247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52472" w:rsidRPr="00414345" w:rsidTr="000524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122,312,003.57</w:t>
            </w:r>
          </w:p>
        </w:tc>
      </w:tr>
      <w:tr w:rsidR="00052472" w:rsidRPr="00414345" w:rsidTr="000524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1,215,249,512.34</w:t>
            </w:r>
          </w:p>
        </w:tc>
      </w:tr>
      <w:tr w:rsidR="00052472" w:rsidRPr="00414345" w:rsidTr="000524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0.1546</w:t>
            </w:r>
          </w:p>
        </w:tc>
      </w:tr>
      <w:tr w:rsidR="00052472" w:rsidRPr="00414345" w:rsidTr="000524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6,901,175,469.87</w:t>
            </w:r>
          </w:p>
        </w:tc>
      </w:tr>
      <w:tr w:rsidR="00052472" w:rsidRPr="00414345" w:rsidTr="0005247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1.1796</w:t>
            </w:r>
          </w:p>
        </w:tc>
      </w:tr>
    </w:tbl>
    <w:p w:rsidR="00186FC6" w:rsidRDefault="00BE5E3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86FC6">
        <w:trPr>
          <w:jc w:val="center"/>
        </w:trPr>
        <w:tc>
          <w:tcPr>
            <w:tcW w:w="1701" w:type="dxa"/>
            <w:vAlign w:val="center"/>
          </w:tcPr>
          <w:p w:rsidR="00186FC6" w:rsidRDefault="00BE5E31">
            <w:pPr>
              <w:jc w:val="left"/>
            </w:pPr>
            <w:r>
              <w:rPr>
                <w:color w:val="000000"/>
                <w:sz w:val="24"/>
                <w:szCs w:val="24"/>
              </w:rPr>
              <w:t>过去三个月</w:t>
            </w:r>
          </w:p>
        </w:tc>
        <w:tc>
          <w:tcPr>
            <w:tcW w:w="1045" w:type="dxa"/>
            <w:vAlign w:val="center"/>
          </w:tcPr>
          <w:p w:rsidR="00186FC6" w:rsidRDefault="00BE5E31">
            <w:pPr>
              <w:jc w:val="center"/>
            </w:pPr>
            <w:r>
              <w:rPr>
                <w:color w:val="000000"/>
                <w:sz w:val="24"/>
                <w:szCs w:val="24"/>
              </w:rPr>
              <w:t>16.13%</w:t>
            </w:r>
          </w:p>
        </w:tc>
        <w:tc>
          <w:tcPr>
            <w:tcW w:w="1344" w:type="dxa"/>
            <w:vAlign w:val="center"/>
          </w:tcPr>
          <w:p w:rsidR="00186FC6" w:rsidRDefault="00BE5E31">
            <w:pPr>
              <w:jc w:val="center"/>
            </w:pPr>
            <w:r>
              <w:rPr>
                <w:color w:val="000000"/>
                <w:sz w:val="24"/>
                <w:szCs w:val="24"/>
              </w:rPr>
              <w:t>0.81%</w:t>
            </w:r>
          </w:p>
        </w:tc>
        <w:tc>
          <w:tcPr>
            <w:tcW w:w="1194" w:type="dxa"/>
            <w:vAlign w:val="center"/>
          </w:tcPr>
          <w:p w:rsidR="00186FC6" w:rsidRDefault="00BE5E31">
            <w:pPr>
              <w:jc w:val="center"/>
            </w:pPr>
            <w:r>
              <w:rPr>
                <w:color w:val="000000"/>
                <w:sz w:val="24"/>
                <w:szCs w:val="24"/>
              </w:rPr>
              <w:t>9.93%</w:t>
            </w:r>
          </w:p>
        </w:tc>
        <w:tc>
          <w:tcPr>
            <w:tcW w:w="1492" w:type="dxa"/>
            <w:vAlign w:val="center"/>
          </w:tcPr>
          <w:p w:rsidR="00186FC6" w:rsidRDefault="00BE5E31">
            <w:pPr>
              <w:jc w:val="center"/>
            </w:pPr>
            <w:r>
              <w:rPr>
                <w:color w:val="000000"/>
                <w:sz w:val="24"/>
                <w:szCs w:val="24"/>
              </w:rPr>
              <w:t>0.67%</w:t>
            </w:r>
          </w:p>
        </w:tc>
        <w:tc>
          <w:tcPr>
            <w:tcW w:w="1194" w:type="dxa"/>
            <w:vAlign w:val="center"/>
          </w:tcPr>
          <w:p w:rsidR="00186FC6" w:rsidRDefault="00BE5E31">
            <w:pPr>
              <w:jc w:val="center"/>
            </w:pPr>
            <w:r>
              <w:rPr>
                <w:color w:val="000000"/>
                <w:sz w:val="24"/>
                <w:szCs w:val="24"/>
              </w:rPr>
              <w:t>6.20%</w:t>
            </w:r>
          </w:p>
        </w:tc>
        <w:tc>
          <w:tcPr>
            <w:tcW w:w="898" w:type="dxa"/>
            <w:vAlign w:val="center"/>
          </w:tcPr>
          <w:p w:rsidR="00186FC6" w:rsidRDefault="00BE5E31">
            <w:pPr>
              <w:jc w:val="center"/>
            </w:pPr>
            <w:r>
              <w:rPr>
                <w:color w:val="000000"/>
                <w:sz w:val="24"/>
                <w:szCs w:val="24"/>
              </w:rPr>
              <w:t>0.14%</w:t>
            </w:r>
          </w:p>
        </w:tc>
      </w:tr>
      <w:tr w:rsidR="00186FC6">
        <w:trPr>
          <w:jc w:val="center"/>
        </w:trPr>
        <w:tc>
          <w:tcPr>
            <w:tcW w:w="1701" w:type="dxa"/>
            <w:vAlign w:val="center"/>
          </w:tcPr>
          <w:p w:rsidR="00186FC6" w:rsidRDefault="00BE5E31">
            <w:pPr>
              <w:jc w:val="left"/>
            </w:pPr>
            <w:r>
              <w:rPr>
                <w:color w:val="000000"/>
                <w:sz w:val="24"/>
                <w:szCs w:val="24"/>
              </w:rPr>
              <w:t>自基金合同生效至今</w:t>
            </w:r>
          </w:p>
        </w:tc>
        <w:tc>
          <w:tcPr>
            <w:tcW w:w="1045" w:type="dxa"/>
            <w:vAlign w:val="center"/>
          </w:tcPr>
          <w:p w:rsidR="00186FC6" w:rsidRDefault="00BE5E31">
            <w:pPr>
              <w:jc w:val="center"/>
            </w:pPr>
            <w:r>
              <w:rPr>
                <w:color w:val="000000"/>
                <w:sz w:val="24"/>
                <w:szCs w:val="24"/>
              </w:rPr>
              <w:t>17.96%</w:t>
            </w:r>
          </w:p>
        </w:tc>
        <w:tc>
          <w:tcPr>
            <w:tcW w:w="1344" w:type="dxa"/>
            <w:vAlign w:val="center"/>
          </w:tcPr>
          <w:p w:rsidR="00186FC6" w:rsidRDefault="00BE5E31">
            <w:pPr>
              <w:jc w:val="center"/>
            </w:pPr>
            <w:r>
              <w:rPr>
                <w:color w:val="000000"/>
                <w:sz w:val="24"/>
                <w:szCs w:val="24"/>
              </w:rPr>
              <w:t>0.70%</w:t>
            </w:r>
          </w:p>
        </w:tc>
        <w:tc>
          <w:tcPr>
            <w:tcW w:w="1194" w:type="dxa"/>
            <w:vAlign w:val="center"/>
          </w:tcPr>
          <w:p w:rsidR="00186FC6" w:rsidRDefault="00BE5E31">
            <w:pPr>
              <w:jc w:val="center"/>
            </w:pPr>
            <w:r>
              <w:rPr>
                <w:color w:val="000000"/>
                <w:sz w:val="24"/>
                <w:szCs w:val="24"/>
              </w:rPr>
              <w:t>8.07%</w:t>
            </w:r>
          </w:p>
        </w:tc>
        <w:tc>
          <w:tcPr>
            <w:tcW w:w="1492" w:type="dxa"/>
            <w:vAlign w:val="center"/>
          </w:tcPr>
          <w:p w:rsidR="00186FC6" w:rsidRDefault="00BE5E31">
            <w:pPr>
              <w:jc w:val="center"/>
            </w:pPr>
            <w:r>
              <w:rPr>
                <w:color w:val="000000"/>
                <w:sz w:val="24"/>
                <w:szCs w:val="24"/>
              </w:rPr>
              <w:t>0.83%</w:t>
            </w:r>
          </w:p>
        </w:tc>
        <w:tc>
          <w:tcPr>
            <w:tcW w:w="1194" w:type="dxa"/>
            <w:vAlign w:val="center"/>
          </w:tcPr>
          <w:p w:rsidR="00186FC6" w:rsidRDefault="00BE5E31">
            <w:pPr>
              <w:jc w:val="center"/>
            </w:pPr>
            <w:r>
              <w:rPr>
                <w:color w:val="000000"/>
                <w:sz w:val="24"/>
                <w:szCs w:val="24"/>
              </w:rPr>
              <w:t>9.89%</w:t>
            </w:r>
          </w:p>
        </w:tc>
        <w:tc>
          <w:tcPr>
            <w:tcW w:w="898" w:type="dxa"/>
            <w:vAlign w:val="center"/>
          </w:tcPr>
          <w:p w:rsidR="00186FC6" w:rsidRDefault="00BE5E31">
            <w:pPr>
              <w:jc w:val="center"/>
            </w:pPr>
            <w:r>
              <w:rPr>
                <w:color w:val="000000"/>
                <w:sz w:val="24"/>
                <w:szCs w:val="24"/>
              </w:rPr>
              <w:t>-0.13%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w:t>
      </w:r>
      <w:proofErr w:type="gramStart"/>
      <w:r w:rsidRPr="00414345">
        <w:rPr>
          <w:color w:val="000000"/>
          <w:sz w:val="24"/>
          <w:szCs w:val="24"/>
        </w:rPr>
        <w:t>启汇混合型</w:t>
      </w:r>
      <w:proofErr w:type="gramEnd"/>
      <w:r w:rsidRPr="00414345">
        <w:rPr>
          <w:color w:val="000000"/>
          <w:sz w:val="24"/>
          <w:szCs w:val="24"/>
        </w:rPr>
        <w:t>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7</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86FC6">
        <w:trPr>
          <w:jc w:val="center"/>
        </w:trPr>
        <w:tc>
          <w:tcPr>
            <w:tcW w:w="846" w:type="dxa"/>
            <w:vAlign w:val="center"/>
          </w:tcPr>
          <w:p w:rsidR="00186FC6" w:rsidRDefault="00BE5E31">
            <w:pPr>
              <w:jc w:val="center"/>
            </w:pPr>
            <w:proofErr w:type="gramStart"/>
            <w:r>
              <w:rPr>
                <w:color w:val="000000"/>
                <w:sz w:val="24"/>
                <w:szCs w:val="24"/>
              </w:rPr>
              <w:t>楼慧源</w:t>
            </w:r>
            <w:proofErr w:type="gramEnd"/>
          </w:p>
        </w:tc>
        <w:tc>
          <w:tcPr>
            <w:tcW w:w="845" w:type="dxa"/>
            <w:vAlign w:val="center"/>
          </w:tcPr>
          <w:p w:rsidR="00186FC6" w:rsidRDefault="00BE5E31">
            <w:pPr>
              <w:jc w:val="center"/>
            </w:pPr>
            <w:r>
              <w:rPr>
                <w:color w:val="000000"/>
                <w:sz w:val="24"/>
                <w:szCs w:val="24"/>
              </w:rPr>
              <w:t>交银医药创新股票、交</w:t>
            </w:r>
            <w:proofErr w:type="gramStart"/>
            <w:r>
              <w:rPr>
                <w:color w:val="000000"/>
                <w:sz w:val="24"/>
                <w:szCs w:val="24"/>
              </w:rPr>
              <w:t>银启汇</w:t>
            </w:r>
            <w:proofErr w:type="gramEnd"/>
            <w:r>
              <w:rPr>
                <w:color w:val="000000"/>
                <w:sz w:val="24"/>
                <w:szCs w:val="24"/>
              </w:rPr>
              <w:t>混合的基金经理</w:t>
            </w:r>
          </w:p>
        </w:tc>
        <w:tc>
          <w:tcPr>
            <w:tcW w:w="1549" w:type="dxa"/>
            <w:vAlign w:val="center"/>
          </w:tcPr>
          <w:p w:rsidR="00186FC6" w:rsidRDefault="00BE5E31">
            <w:pPr>
              <w:jc w:val="center"/>
            </w:pPr>
            <w:r>
              <w:rPr>
                <w:color w:val="000000"/>
                <w:sz w:val="24"/>
                <w:szCs w:val="24"/>
              </w:rPr>
              <w:t>2020-07-07</w:t>
            </w:r>
          </w:p>
        </w:tc>
        <w:tc>
          <w:tcPr>
            <w:tcW w:w="1548" w:type="dxa"/>
            <w:vAlign w:val="center"/>
          </w:tcPr>
          <w:p w:rsidR="00186FC6" w:rsidRDefault="00BE5E31">
            <w:pPr>
              <w:jc w:val="center"/>
            </w:pPr>
            <w:r>
              <w:rPr>
                <w:color w:val="000000"/>
                <w:sz w:val="24"/>
                <w:szCs w:val="24"/>
              </w:rPr>
              <w:t>-</w:t>
            </w:r>
          </w:p>
        </w:tc>
        <w:tc>
          <w:tcPr>
            <w:tcW w:w="1407" w:type="dxa"/>
            <w:vAlign w:val="center"/>
          </w:tcPr>
          <w:p w:rsidR="00186FC6" w:rsidRDefault="00BE5E31">
            <w:pPr>
              <w:jc w:val="center"/>
            </w:pPr>
            <w:r>
              <w:rPr>
                <w:color w:val="000000"/>
                <w:sz w:val="24"/>
                <w:szCs w:val="24"/>
              </w:rPr>
              <w:t>6</w:t>
            </w:r>
            <w:r>
              <w:rPr>
                <w:color w:val="000000"/>
                <w:sz w:val="24"/>
                <w:szCs w:val="24"/>
              </w:rPr>
              <w:t>年</w:t>
            </w:r>
          </w:p>
        </w:tc>
        <w:tc>
          <w:tcPr>
            <w:tcW w:w="2673" w:type="dxa"/>
            <w:vAlign w:val="center"/>
          </w:tcPr>
          <w:p w:rsidR="00186FC6" w:rsidRDefault="00BE5E31">
            <w:r>
              <w:rPr>
                <w:color w:val="000000"/>
                <w:sz w:val="24"/>
                <w:szCs w:val="24"/>
              </w:rPr>
              <w:t>楼慧源女士，复旦大学金融学硕士、浙江大学应用生物科学学士。</w:t>
            </w:r>
            <w:r>
              <w:rPr>
                <w:color w:val="000000"/>
                <w:sz w:val="24"/>
                <w:szCs w:val="24"/>
              </w:rPr>
              <w:t>2014</w:t>
            </w:r>
            <w:r>
              <w:rPr>
                <w:color w:val="000000"/>
                <w:sz w:val="24"/>
                <w:szCs w:val="24"/>
              </w:rPr>
              <w:t>年至</w:t>
            </w:r>
            <w:r>
              <w:rPr>
                <w:color w:val="000000"/>
                <w:sz w:val="24"/>
                <w:szCs w:val="24"/>
              </w:rPr>
              <w:t>2015</w:t>
            </w:r>
            <w:r>
              <w:rPr>
                <w:color w:val="000000"/>
                <w:sz w:val="24"/>
                <w:szCs w:val="24"/>
              </w:rPr>
              <w:t>年任中国国际金融有限公司研究员。</w:t>
            </w:r>
            <w:r>
              <w:rPr>
                <w:color w:val="000000"/>
                <w:sz w:val="24"/>
                <w:szCs w:val="24"/>
              </w:rPr>
              <w:t>2015</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86FC6" w:rsidRDefault="00BE5E3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186FC6" w:rsidRDefault="00BE5E3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w:t>
      </w:r>
      <w:r>
        <w:rPr>
          <w:color w:val="000000"/>
          <w:sz w:val="24"/>
          <w:szCs w:val="24"/>
        </w:rPr>
        <w:t>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186FC6" w:rsidRDefault="00BE5E3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w:t>
      </w:r>
      <w:r>
        <w:rPr>
          <w:color w:val="000000"/>
          <w:sz w:val="24"/>
          <w:szCs w:val="24"/>
        </w:rPr>
        <w:t>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86FC6" w:rsidRDefault="00BE5E31">
      <w:pPr>
        <w:spacing w:before="29" w:line="288" w:lineRule="auto"/>
        <w:ind w:firstLineChars="200" w:firstLine="480"/>
        <w:rPr>
          <w:color w:val="000000"/>
          <w:sz w:val="24"/>
          <w:szCs w:val="24"/>
        </w:rPr>
      </w:pPr>
      <w:r>
        <w:rPr>
          <w:color w:val="000000"/>
          <w:sz w:val="24"/>
          <w:szCs w:val="24"/>
        </w:rPr>
        <w:t>本基金是新发基金，成立于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7</w:t>
      </w:r>
      <w:r>
        <w:rPr>
          <w:color w:val="000000"/>
          <w:sz w:val="24"/>
          <w:szCs w:val="24"/>
        </w:rPr>
        <w:t>日，并于四季度完成了建仓，重点配置于内需消费医疗、互联网、周期成长以及制造外包等方向，总体来说也较好地控制了回撤。</w:t>
      </w:r>
      <w:r>
        <w:rPr>
          <w:color w:val="000000"/>
          <w:sz w:val="24"/>
          <w:szCs w:val="24"/>
        </w:rPr>
        <w:t xml:space="preserve"> </w:t>
      </w:r>
    </w:p>
    <w:p w:rsidR="00186FC6" w:rsidRDefault="00BE5E31">
      <w:pPr>
        <w:spacing w:before="29" w:line="288" w:lineRule="auto"/>
        <w:ind w:firstLineChars="200" w:firstLine="480"/>
        <w:rPr>
          <w:color w:val="000000"/>
          <w:sz w:val="24"/>
          <w:szCs w:val="24"/>
        </w:rPr>
      </w:pPr>
      <w:r>
        <w:rPr>
          <w:color w:val="000000"/>
          <w:sz w:val="24"/>
          <w:szCs w:val="24"/>
        </w:rPr>
        <w:t>本基金以自下而上的成长股选股思路为主，重点关注内需消费（含医药）、科技、制造以及周期成长等等方向，同时关注稀缺的港股龙头公司的投资机会。本基金主要看</w:t>
      </w:r>
      <w:r>
        <w:rPr>
          <w:color w:val="000000"/>
          <w:sz w:val="24"/>
          <w:szCs w:val="24"/>
        </w:rPr>
        <w:lastRenderedPageBreak/>
        <w:t>好以下四个方向：巨大内需市场带来的消费升级机会（含医疗），制度改革带来的创新驱动，数字化、智能化的产业升级趋势，全球疫情环境下竞争力加强的出口制造业和全球外包服务。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疫情加速了新的产业趋势，加速了行业集中度的提升，优秀的公司展现了更突出的阿尔法。我们认为</w:t>
      </w:r>
      <w:r w:rsidRPr="00414345">
        <w:rPr>
          <w:color w:val="000000"/>
          <w:sz w:val="24"/>
          <w:szCs w:val="24"/>
        </w:rPr>
        <w:t>2021</w:t>
      </w:r>
      <w:r w:rsidRPr="00414345">
        <w:rPr>
          <w:color w:val="000000"/>
          <w:sz w:val="24"/>
          <w:szCs w:val="24"/>
        </w:rPr>
        <w:t>年具备结构性的机会，但更看重产业趋势、基本面的变化和业绩的驱动，估值的大幅提升机会可能较小。</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6,382,987,302.27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90.18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6,382,987,302.27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90.18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w:t>
            </w:r>
            <w:r w:rsidRPr="007B5F21">
              <w:rPr>
                <w:rFonts w:eastAsiaTheme="minorEastAsia"/>
                <w:color w:val="000000" w:themeColor="text1"/>
                <w:sz w:val="24"/>
                <w:szCs w:val="24"/>
              </w:rPr>
              <w:lastRenderedPageBreak/>
              <w:t>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lastRenderedPageBreak/>
              <w:t>593,710,089.69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101,195,660.99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7,077,893,052.95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Default="00052472" w:rsidP="00052472">
      <w:pPr>
        <w:autoSpaceDE w:val="0"/>
        <w:autoSpaceDN w:val="0"/>
        <w:spacing w:line="360" w:lineRule="auto"/>
        <w:jc w:val="left"/>
        <w:rPr>
          <w:color w:val="000000"/>
          <w:sz w:val="24"/>
          <w:szCs w:val="24"/>
        </w:rPr>
      </w:pPr>
      <w:r>
        <w:rPr>
          <w:rFonts w:ascii="宋体" w:hAnsi="宋体" w:hint="eastAsia"/>
          <w:color w:val="000000"/>
          <w:sz w:val="24"/>
          <w:szCs w:val="24"/>
        </w:rPr>
        <w:t>注：本基金本报告期末通过港股</w:t>
      </w:r>
      <w:proofErr w:type="gramStart"/>
      <w:r>
        <w:rPr>
          <w:rFonts w:ascii="宋体" w:hAnsi="宋体" w:hint="eastAsia"/>
          <w:color w:val="000000"/>
          <w:sz w:val="24"/>
          <w:szCs w:val="24"/>
        </w:rPr>
        <w:t>通机制</w:t>
      </w:r>
      <w:proofErr w:type="gramEnd"/>
      <w:r>
        <w:rPr>
          <w:rFonts w:ascii="宋体" w:hAnsi="宋体" w:hint="eastAsia"/>
          <w:color w:val="000000"/>
          <w:sz w:val="24"/>
          <w:szCs w:val="24"/>
        </w:rPr>
        <w:t>投资香港股票的公允价值为</w:t>
      </w:r>
      <w:r>
        <w:rPr>
          <w:color w:val="000000"/>
          <w:sz w:val="24"/>
          <w:szCs w:val="24"/>
        </w:rPr>
        <w:t>684,035,816.65</w:t>
      </w:r>
      <w:r>
        <w:rPr>
          <w:rFonts w:ascii="宋体" w:hAnsi="宋体" w:hint="eastAsia"/>
          <w:color w:val="000000"/>
          <w:sz w:val="24"/>
          <w:szCs w:val="24"/>
        </w:rPr>
        <w:t>元，占基金资产净值比例为</w:t>
      </w:r>
      <w:r>
        <w:rPr>
          <w:color w:val="000000"/>
          <w:sz w:val="24"/>
          <w:szCs w:val="24"/>
        </w:rPr>
        <w:t>9.91%</w:t>
      </w:r>
      <w:r>
        <w:rPr>
          <w:rFonts w:hint="eastAsia"/>
          <w:color w:val="000000"/>
          <w:sz w:val="24"/>
          <w:szCs w:val="24"/>
        </w:rPr>
        <w:t>。</w:t>
      </w:r>
    </w:p>
    <w:p w:rsidR="00052472" w:rsidRPr="00052472" w:rsidRDefault="00052472" w:rsidP="00052472">
      <w:pPr>
        <w:autoSpaceDE w:val="0"/>
        <w:autoSpaceDN w:val="0"/>
        <w:spacing w:line="360" w:lineRule="auto"/>
        <w:jc w:val="left"/>
        <w:rPr>
          <w:rFonts w:hint="eastAsia"/>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4,005,268,505.54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16,322.72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220,467,045.38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83,968,135.00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103,518,952.87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302,726,937.32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137,253,675.51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434,106,391.60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15,081.10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156,378,108.56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255,232,330.02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5,698,951,485.62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82.58</w:t>
            </w:r>
          </w:p>
        </w:tc>
      </w:tr>
    </w:tbl>
    <w:p w:rsidR="00052472" w:rsidRDefault="00052472"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3"/>
        <w:gridCol w:w="3119"/>
        <w:gridCol w:w="3118"/>
      </w:tblGrid>
      <w:tr w:rsidR="00F51C4E" w:rsidRPr="00FF0BBF" w:rsidTr="00052472">
        <w:trPr>
          <w:jc w:val="center"/>
        </w:trPr>
        <w:tc>
          <w:tcPr>
            <w:tcW w:w="2593" w:type="dxa"/>
            <w:vAlign w:val="center"/>
          </w:tcPr>
          <w:p w:rsidR="00F51C4E" w:rsidRPr="00FF0BBF" w:rsidRDefault="00F51C4E" w:rsidP="00052472">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186FC6" w:rsidTr="00052472">
        <w:trPr>
          <w:jc w:val="center"/>
        </w:trPr>
        <w:tc>
          <w:tcPr>
            <w:tcW w:w="2593" w:type="dxa"/>
            <w:vAlign w:val="center"/>
          </w:tcPr>
          <w:p w:rsidR="00186FC6" w:rsidRDefault="00BE5E31" w:rsidP="00052472">
            <w:pPr>
              <w:jc w:val="left"/>
            </w:pPr>
            <w:r>
              <w:rPr>
                <w:color w:val="000000"/>
                <w:sz w:val="24"/>
              </w:rPr>
              <w:t>非日常生活消费品</w:t>
            </w:r>
          </w:p>
        </w:tc>
        <w:tc>
          <w:tcPr>
            <w:tcW w:w="3119" w:type="dxa"/>
            <w:vAlign w:val="center"/>
          </w:tcPr>
          <w:p w:rsidR="00186FC6" w:rsidRDefault="00BE5E31" w:rsidP="00052472">
            <w:pPr>
              <w:jc w:val="right"/>
            </w:pPr>
            <w:r>
              <w:rPr>
                <w:color w:val="000000"/>
                <w:sz w:val="24"/>
              </w:rPr>
              <w:t>274,617,940.27</w:t>
            </w:r>
          </w:p>
        </w:tc>
        <w:tc>
          <w:tcPr>
            <w:tcW w:w="3118" w:type="dxa"/>
            <w:vAlign w:val="center"/>
          </w:tcPr>
          <w:p w:rsidR="00186FC6" w:rsidRDefault="00BE5E31" w:rsidP="00052472">
            <w:pPr>
              <w:jc w:val="right"/>
            </w:pPr>
            <w:r>
              <w:rPr>
                <w:color w:val="000000"/>
                <w:sz w:val="24"/>
              </w:rPr>
              <w:t>3.98</w:t>
            </w:r>
          </w:p>
        </w:tc>
      </w:tr>
      <w:tr w:rsidR="00186FC6" w:rsidTr="00052472">
        <w:trPr>
          <w:jc w:val="center"/>
        </w:trPr>
        <w:tc>
          <w:tcPr>
            <w:tcW w:w="2593" w:type="dxa"/>
            <w:vAlign w:val="center"/>
          </w:tcPr>
          <w:p w:rsidR="00186FC6" w:rsidRDefault="00BE5E31" w:rsidP="00052472">
            <w:pPr>
              <w:jc w:val="left"/>
            </w:pPr>
            <w:r>
              <w:rPr>
                <w:color w:val="000000"/>
                <w:sz w:val="24"/>
              </w:rPr>
              <w:t>金融</w:t>
            </w:r>
          </w:p>
        </w:tc>
        <w:tc>
          <w:tcPr>
            <w:tcW w:w="3119" w:type="dxa"/>
            <w:vAlign w:val="center"/>
          </w:tcPr>
          <w:p w:rsidR="00186FC6" w:rsidRDefault="00BE5E31" w:rsidP="00052472">
            <w:pPr>
              <w:jc w:val="right"/>
            </w:pPr>
            <w:r>
              <w:rPr>
                <w:color w:val="000000"/>
                <w:sz w:val="24"/>
              </w:rPr>
              <w:t>63,169,290.20</w:t>
            </w:r>
          </w:p>
        </w:tc>
        <w:tc>
          <w:tcPr>
            <w:tcW w:w="3118" w:type="dxa"/>
            <w:vAlign w:val="center"/>
          </w:tcPr>
          <w:p w:rsidR="00186FC6" w:rsidRDefault="00BE5E31" w:rsidP="00052472">
            <w:pPr>
              <w:jc w:val="right"/>
            </w:pPr>
            <w:r>
              <w:rPr>
                <w:color w:val="000000"/>
                <w:sz w:val="24"/>
              </w:rPr>
              <w:t>0.92</w:t>
            </w:r>
          </w:p>
        </w:tc>
      </w:tr>
      <w:tr w:rsidR="00186FC6" w:rsidTr="00052472">
        <w:trPr>
          <w:jc w:val="center"/>
        </w:trPr>
        <w:tc>
          <w:tcPr>
            <w:tcW w:w="2593" w:type="dxa"/>
            <w:vAlign w:val="center"/>
          </w:tcPr>
          <w:p w:rsidR="00186FC6" w:rsidRDefault="00BE5E31" w:rsidP="00052472">
            <w:pPr>
              <w:jc w:val="left"/>
            </w:pPr>
            <w:r>
              <w:rPr>
                <w:color w:val="000000"/>
                <w:sz w:val="24"/>
              </w:rPr>
              <w:t>医疗保健</w:t>
            </w:r>
          </w:p>
        </w:tc>
        <w:tc>
          <w:tcPr>
            <w:tcW w:w="3119" w:type="dxa"/>
            <w:vAlign w:val="center"/>
          </w:tcPr>
          <w:p w:rsidR="00186FC6" w:rsidRDefault="00BE5E31" w:rsidP="00052472">
            <w:pPr>
              <w:jc w:val="right"/>
            </w:pPr>
            <w:r>
              <w:rPr>
                <w:color w:val="000000"/>
                <w:sz w:val="24"/>
              </w:rPr>
              <w:t>28,377,704.15</w:t>
            </w:r>
          </w:p>
        </w:tc>
        <w:tc>
          <w:tcPr>
            <w:tcW w:w="3118" w:type="dxa"/>
            <w:vAlign w:val="center"/>
          </w:tcPr>
          <w:p w:rsidR="00186FC6" w:rsidRDefault="00BE5E31" w:rsidP="00052472">
            <w:pPr>
              <w:jc w:val="right"/>
            </w:pPr>
            <w:r>
              <w:rPr>
                <w:color w:val="000000"/>
                <w:sz w:val="24"/>
              </w:rPr>
              <w:t>0.41</w:t>
            </w:r>
          </w:p>
        </w:tc>
      </w:tr>
      <w:tr w:rsidR="00186FC6" w:rsidTr="00052472">
        <w:trPr>
          <w:jc w:val="center"/>
        </w:trPr>
        <w:tc>
          <w:tcPr>
            <w:tcW w:w="2593" w:type="dxa"/>
            <w:vAlign w:val="center"/>
          </w:tcPr>
          <w:p w:rsidR="00186FC6" w:rsidRDefault="00BE5E31" w:rsidP="00052472">
            <w:pPr>
              <w:jc w:val="left"/>
            </w:pPr>
            <w:r>
              <w:rPr>
                <w:color w:val="000000"/>
                <w:sz w:val="24"/>
              </w:rPr>
              <w:t>信息技术</w:t>
            </w:r>
          </w:p>
        </w:tc>
        <w:tc>
          <w:tcPr>
            <w:tcW w:w="3119" w:type="dxa"/>
            <w:vAlign w:val="center"/>
          </w:tcPr>
          <w:p w:rsidR="00186FC6" w:rsidRDefault="00BE5E31" w:rsidP="00052472">
            <w:pPr>
              <w:jc w:val="right"/>
            </w:pPr>
            <w:r>
              <w:rPr>
                <w:color w:val="000000"/>
                <w:sz w:val="24"/>
              </w:rPr>
              <w:t>61,161,255.66</w:t>
            </w:r>
          </w:p>
        </w:tc>
        <w:tc>
          <w:tcPr>
            <w:tcW w:w="3118" w:type="dxa"/>
            <w:vAlign w:val="center"/>
          </w:tcPr>
          <w:p w:rsidR="00186FC6" w:rsidRDefault="00BE5E31" w:rsidP="00052472">
            <w:pPr>
              <w:jc w:val="right"/>
            </w:pPr>
            <w:r>
              <w:rPr>
                <w:color w:val="000000"/>
                <w:sz w:val="24"/>
              </w:rPr>
              <w:t>0.89</w:t>
            </w:r>
          </w:p>
        </w:tc>
      </w:tr>
      <w:tr w:rsidR="00186FC6" w:rsidTr="00052472">
        <w:trPr>
          <w:jc w:val="center"/>
        </w:trPr>
        <w:tc>
          <w:tcPr>
            <w:tcW w:w="2593" w:type="dxa"/>
            <w:vAlign w:val="center"/>
          </w:tcPr>
          <w:p w:rsidR="00186FC6" w:rsidRDefault="00BE5E31" w:rsidP="00052472">
            <w:pPr>
              <w:jc w:val="left"/>
            </w:pPr>
            <w:r>
              <w:rPr>
                <w:color w:val="000000"/>
                <w:sz w:val="24"/>
              </w:rPr>
              <w:t>通信服务</w:t>
            </w:r>
          </w:p>
        </w:tc>
        <w:tc>
          <w:tcPr>
            <w:tcW w:w="3119" w:type="dxa"/>
            <w:vAlign w:val="center"/>
          </w:tcPr>
          <w:p w:rsidR="00186FC6" w:rsidRDefault="00BE5E31" w:rsidP="00052472">
            <w:pPr>
              <w:jc w:val="right"/>
            </w:pPr>
            <w:r>
              <w:rPr>
                <w:color w:val="000000"/>
                <w:sz w:val="24"/>
              </w:rPr>
              <w:t>256,709,626.37</w:t>
            </w:r>
          </w:p>
        </w:tc>
        <w:tc>
          <w:tcPr>
            <w:tcW w:w="3118" w:type="dxa"/>
            <w:vAlign w:val="center"/>
          </w:tcPr>
          <w:p w:rsidR="00186FC6" w:rsidRDefault="00BE5E31" w:rsidP="00052472">
            <w:pPr>
              <w:jc w:val="right"/>
            </w:pPr>
            <w:r>
              <w:rPr>
                <w:color w:val="000000"/>
                <w:sz w:val="24"/>
              </w:rPr>
              <w:t>3.72</w:t>
            </w:r>
          </w:p>
        </w:tc>
      </w:tr>
      <w:tr w:rsidR="00F51C4E" w:rsidRPr="00FF0BBF" w:rsidTr="00052472">
        <w:trPr>
          <w:jc w:val="center"/>
        </w:trPr>
        <w:tc>
          <w:tcPr>
            <w:tcW w:w="2593" w:type="dxa"/>
            <w:vAlign w:val="center"/>
          </w:tcPr>
          <w:p w:rsidR="00F51C4E" w:rsidRPr="00FF0BBF" w:rsidRDefault="00F51C4E" w:rsidP="00052472">
            <w:pPr>
              <w:spacing w:before="29" w:line="360" w:lineRule="auto"/>
              <w:ind w:left="17"/>
              <w:jc w:val="left"/>
              <w:rPr>
                <w:color w:val="000000"/>
                <w:sz w:val="24"/>
              </w:rPr>
            </w:pPr>
            <w:r w:rsidRPr="00FF0BBF">
              <w:rPr>
                <w:rFonts w:hint="eastAsia"/>
                <w:color w:val="000000"/>
                <w:sz w:val="24"/>
              </w:rPr>
              <w:t>合计</w:t>
            </w:r>
          </w:p>
        </w:tc>
        <w:tc>
          <w:tcPr>
            <w:tcW w:w="3119" w:type="dxa"/>
            <w:vAlign w:val="center"/>
          </w:tcPr>
          <w:p w:rsidR="00F51C4E" w:rsidRPr="00FF0BBF" w:rsidRDefault="00F51C4E" w:rsidP="00052472">
            <w:pPr>
              <w:spacing w:before="29" w:line="360" w:lineRule="auto"/>
              <w:ind w:left="17"/>
              <w:jc w:val="right"/>
              <w:rPr>
                <w:color w:val="000000"/>
                <w:sz w:val="24"/>
              </w:rPr>
            </w:pPr>
            <w:r w:rsidRPr="00FF0BBF">
              <w:rPr>
                <w:rFonts w:hint="eastAsia"/>
                <w:color w:val="000000"/>
                <w:sz w:val="24"/>
              </w:rPr>
              <w:t>684,035,816.65</w:t>
            </w:r>
          </w:p>
        </w:tc>
        <w:tc>
          <w:tcPr>
            <w:tcW w:w="3118" w:type="dxa"/>
            <w:vAlign w:val="center"/>
          </w:tcPr>
          <w:p w:rsidR="00F51C4E" w:rsidRPr="00FF0BBF" w:rsidRDefault="00F51C4E" w:rsidP="00052472">
            <w:pPr>
              <w:spacing w:before="29" w:line="360" w:lineRule="auto"/>
              <w:ind w:left="17"/>
              <w:jc w:val="right"/>
              <w:rPr>
                <w:color w:val="000000"/>
                <w:sz w:val="24"/>
              </w:rPr>
            </w:pPr>
            <w:r w:rsidRPr="00FF0BBF">
              <w:rPr>
                <w:rFonts w:hint="eastAsia"/>
                <w:color w:val="000000"/>
                <w:sz w:val="24"/>
              </w:rPr>
              <w:t>9.91</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86FC6">
        <w:trPr>
          <w:jc w:val="center"/>
        </w:trPr>
        <w:tc>
          <w:tcPr>
            <w:tcW w:w="855" w:type="dxa"/>
            <w:vAlign w:val="center"/>
          </w:tcPr>
          <w:p w:rsidR="00186FC6" w:rsidRDefault="00BE5E31">
            <w:pPr>
              <w:jc w:val="center"/>
            </w:pPr>
            <w:r>
              <w:rPr>
                <w:color w:val="000000"/>
                <w:sz w:val="24"/>
                <w:szCs w:val="24"/>
              </w:rPr>
              <w:t>1</w:t>
            </w:r>
          </w:p>
        </w:tc>
        <w:tc>
          <w:tcPr>
            <w:tcW w:w="1334" w:type="dxa"/>
            <w:vAlign w:val="center"/>
          </w:tcPr>
          <w:p w:rsidR="00186FC6" w:rsidRDefault="00BE5E31">
            <w:pPr>
              <w:jc w:val="center"/>
            </w:pPr>
            <w:r>
              <w:rPr>
                <w:color w:val="000000"/>
                <w:sz w:val="24"/>
                <w:szCs w:val="24"/>
              </w:rPr>
              <w:t>600519</w:t>
            </w:r>
          </w:p>
        </w:tc>
        <w:tc>
          <w:tcPr>
            <w:tcW w:w="1777" w:type="dxa"/>
            <w:vAlign w:val="center"/>
          </w:tcPr>
          <w:p w:rsidR="00186FC6" w:rsidRDefault="00BE5E31">
            <w:pPr>
              <w:jc w:val="center"/>
            </w:pPr>
            <w:r>
              <w:rPr>
                <w:color w:val="000000"/>
                <w:sz w:val="24"/>
                <w:szCs w:val="24"/>
              </w:rPr>
              <w:t>贵州茅台</w:t>
            </w:r>
          </w:p>
        </w:tc>
        <w:tc>
          <w:tcPr>
            <w:tcW w:w="1334" w:type="dxa"/>
            <w:vAlign w:val="center"/>
          </w:tcPr>
          <w:p w:rsidR="00186FC6" w:rsidRDefault="00BE5E31">
            <w:pPr>
              <w:jc w:val="right"/>
            </w:pPr>
            <w:r>
              <w:rPr>
                <w:color w:val="000000"/>
                <w:sz w:val="24"/>
                <w:szCs w:val="24"/>
              </w:rPr>
              <w:t>223,743</w:t>
            </w:r>
          </w:p>
        </w:tc>
        <w:tc>
          <w:tcPr>
            <w:tcW w:w="1924" w:type="dxa"/>
            <w:vAlign w:val="center"/>
          </w:tcPr>
          <w:p w:rsidR="00186FC6" w:rsidRDefault="00BE5E31">
            <w:pPr>
              <w:jc w:val="right"/>
            </w:pPr>
            <w:r>
              <w:rPr>
                <w:color w:val="000000"/>
                <w:sz w:val="24"/>
                <w:szCs w:val="24"/>
              </w:rPr>
              <w:t>447,038,514.00</w:t>
            </w:r>
          </w:p>
        </w:tc>
        <w:tc>
          <w:tcPr>
            <w:tcW w:w="1644" w:type="dxa"/>
            <w:vAlign w:val="center"/>
          </w:tcPr>
          <w:p w:rsidR="00186FC6" w:rsidRDefault="00BE5E31">
            <w:pPr>
              <w:jc w:val="right"/>
            </w:pPr>
            <w:r>
              <w:rPr>
                <w:color w:val="000000"/>
                <w:sz w:val="24"/>
                <w:szCs w:val="24"/>
              </w:rPr>
              <w:t>6.48</w:t>
            </w:r>
          </w:p>
        </w:tc>
      </w:tr>
      <w:tr w:rsidR="00186FC6">
        <w:trPr>
          <w:jc w:val="center"/>
        </w:trPr>
        <w:tc>
          <w:tcPr>
            <w:tcW w:w="855" w:type="dxa"/>
            <w:vAlign w:val="center"/>
          </w:tcPr>
          <w:p w:rsidR="00186FC6" w:rsidRDefault="00BE5E31">
            <w:pPr>
              <w:jc w:val="center"/>
            </w:pPr>
            <w:r>
              <w:rPr>
                <w:color w:val="000000"/>
                <w:sz w:val="24"/>
                <w:szCs w:val="24"/>
              </w:rPr>
              <w:t>2</w:t>
            </w:r>
          </w:p>
        </w:tc>
        <w:tc>
          <w:tcPr>
            <w:tcW w:w="1334" w:type="dxa"/>
            <w:vAlign w:val="center"/>
          </w:tcPr>
          <w:p w:rsidR="00186FC6" w:rsidRDefault="00BE5E31">
            <w:pPr>
              <w:jc w:val="center"/>
            </w:pPr>
            <w:r>
              <w:rPr>
                <w:color w:val="000000"/>
                <w:sz w:val="24"/>
                <w:szCs w:val="24"/>
              </w:rPr>
              <w:t>002493</w:t>
            </w:r>
          </w:p>
        </w:tc>
        <w:tc>
          <w:tcPr>
            <w:tcW w:w="1777" w:type="dxa"/>
            <w:vAlign w:val="center"/>
          </w:tcPr>
          <w:p w:rsidR="00186FC6" w:rsidRDefault="00BE5E31">
            <w:pPr>
              <w:jc w:val="center"/>
            </w:pPr>
            <w:r>
              <w:rPr>
                <w:color w:val="000000"/>
                <w:sz w:val="24"/>
                <w:szCs w:val="24"/>
              </w:rPr>
              <w:t>荣盛石化</w:t>
            </w:r>
          </w:p>
        </w:tc>
        <w:tc>
          <w:tcPr>
            <w:tcW w:w="1334" w:type="dxa"/>
            <w:vAlign w:val="center"/>
          </w:tcPr>
          <w:p w:rsidR="00186FC6" w:rsidRDefault="00BE5E31">
            <w:pPr>
              <w:jc w:val="right"/>
            </w:pPr>
            <w:r>
              <w:rPr>
                <w:color w:val="000000"/>
                <w:sz w:val="24"/>
                <w:szCs w:val="24"/>
              </w:rPr>
              <w:t>16,127,635</w:t>
            </w:r>
          </w:p>
        </w:tc>
        <w:tc>
          <w:tcPr>
            <w:tcW w:w="1924" w:type="dxa"/>
            <w:vAlign w:val="center"/>
          </w:tcPr>
          <w:p w:rsidR="00186FC6" w:rsidRDefault="00BE5E31">
            <w:pPr>
              <w:jc w:val="right"/>
            </w:pPr>
            <w:r>
              <w:rPr>
                <w:color w:val="000000"/>
                <w:sz w:val="24"/>
                <w:szCs w:val="24"/>
              </w:rPr>
              <w:t>434,176,080.67</w:t>
            </w:r>
          </w:p>
        </w:tc>
        <w:tc>
          <w:tcPr>
            <w:tcW w:w="1644" w:type="dxa"/>
            <w:vAlign w:val="center"/>
          </w:tcPr>
          <w:p w:rsidR="00186FC6" w:rsidRDefault="00BE5E31">
            <w:pPr>
              <w:jc w:val="right"/>
            </w:pPr>
            <w:r>
              <w:rPr>
                <w:color w:val="000000"/>
                <w:sz w:val="24"/>
                <w:szCs w:val="24"/>
              </w:rPr>
              <w:t>6.29</w:t>
            </w:r>
          </w:p>
        </w:tc>
      </w:tr>
      <w:tr w:rsidR="00186FC6">
        <w:trPr>
          <w:jc w:val="center"/>
        </w:trPr>
        <w:tc>
          <w:tcPr>
            <w:tcW w:w="855" w:type="dxa"/>
            <w:vAlign w:val="center"/>
          </w:tcPr>
          <w:p w:rsidR="00186FC6" w:rsidRDefault="00BE5E31">
            <w:pPr>
              <w:jc w:val="center"/>
            </w:pPr>
            <w:r>
              <w:rPr>
                <w:color w:val="000000"/>
                <w:sz w:val="24"/>
                <w:szCs w:val="24"/>
              </w:rPr>
              <w:t>3</w:t>
            </w:r>
          </w:p>
        </w:tc>
        <w:tc>
          <w:tcPr>
            <w:tcW w:w="1334" w:type="dxa"/>
            <w:vAlign w:val="center"/>
          </w:tcPr>
          <w:p w:rsidR="00186FC6" w:rsidRDefault="00BE5E31">
            <w:pPr>
              <w:jc w:val="center"/>
            </w:pPr>
            <w:r>
              <w:rPr>
                <w:color w:val="000000"/>
                <w:sz w:val="24"/>
                <w:szCs w:val="24"/>
              </w:rPr>
              <w:t>603259</w:t>
            </w:r>
          </w:p>
        </w:tc>
        <w:tc>
          <w:tcPr>
            <w:tcW w:w="1777" w:type="dxa"/>
            <w:vAlign w:val="center"/>
          </w:tcPr>
          <w:p w:rsidR="00186FC6" w:rsidRDefault="00BE5E31">
            <w:pPr>
              <w:jc w:val="center"/>
            </w:pPr>
            <w:proofErr w:type="gramStart"/>
            <w:r>
              <w:rPr>
                <w:color w:val="000000"/>
                <w:sz w:val="24"/>
                <w:szCs w:val="24"/>
              </w:rPr>
              <w:t>药明康德</w:t>
            </w:r>
            <w:proofErr w:type="gramEnd"/>
          </w:p>
        </w:tc>
        <w:tc>
          <w:tcPr>
            <w:tcW w:w="1334" w:type="dxa"/>
            <w:vAlign w:val="center"/>
          </w:tcPr>
          <w:p w:rsidR="00186FC6" w:rsidRDefault="00BE5E31">
            <w:pPr>
              <w:jc w:val="right"/>
            </w:pPr>
            <w:r>
              <w:rPr>
                <w:color w:val="000000"/>
                <w:sz w:val="24"/>
                <w:szCs w:val="24"/>
              </w:rPr>
              <w:t>3,222,170</w:t>
            </w:r>
          </w:p>
        </w:tc>
        <w:tc>
          <w:tcPr>
            <w:tcW w:w="1924" w:type="dxa"/>
            <w:vAlign w:val="center"/>
          </w:tcPr>
          <w:p w:rsidR="00186FC6" w:rsidRDefault="00BE5E31">
            <w:pPr>
              <w:jc w:val="right"/>
            </w:pPr>
            <w:r>
              <w:rPr>
                <w:color w:val="000000"/>
                <w:sz w:val="24"/>
                <w:szCs w:val="24"/>
              </w:rPr>
              <w:t>434,090,742.40</w:t>
            </w:r>
          </w:p>
        </w:tc>
        <w:tc>
          <w:tcPr>
            <w:tcW w:w="1644" w:type="dxa"/>
            <w:vAlign w:val="center"/>
          </w:tcPr>
          <w:p w:rsidR="00186FC6" w:rsidRDefault="00BE5E31">
            <w:pPr>
              <w:jc w:val="right"/>
            </w:pPr>
            <w:r>
              <w:rPr>
                <w:color w:val="000000"/>
                <w:sz w:val="24"/>
                <w:szCs w:val="24"/>
              </w:rPr>
              <w:t>6.29</w:t>
            </w:r>
          </w:p>
        </w:tc>
      </w:tr>
      <w:tr w:rsidR="00186FC6">
        <w:trPr>
          <w:jc w:val="center"/>
        </w:trPr>
        <w:tc>
          <w:tcPr>
            <w:tcW w:w="855" w:type="dxa"/>
            <w:vAlign w:val="center"/>
          </w:tcPr>
          <w:p w:rsidR="00186FC6" w:rsidRDefault="00BE5E31">
            <w:pPr>
              <w:jc w:val="center"/>
            </w:pPr>
            <w:r>
              <w:rPr>
                <w:color w:val="000000"/>
                <w:sz w:val="24"/>
                <w:szCs w:val="24"/>
              </w:rPr>
              <w:t>4</w:t>
            </w:r>
          </w:p>
        </w:tc>
        <w:tc>
          <w:tcPr>
            <w:tcW w:w="1334" w:type="dxa"/>
            <w:vAlign w:val="center"/>
          </w:tcPr>
          <w:p w:rsidR="00186FC6" w:rsidRDefault="00BE5E31">
            <w:pPr>
              <w:jc w:val="center"/>
            </w:pPr>
            <w:r>
              <w:rPr>
                <w:color w:val="000000"/>
                <w:sz w:val="24"/>
                <w:szCs w:val="24"/>
              </w:rPr>
              <w:t>002304</w:t>
            </w:r>
          </w:p>
        </w:tc>
        <w:tc>
          <w:tcPr>
            <w:tcW w:w="1777" w:type="dxa"/>
            <w:vAlign w:val="center"/>
          </w:tcPr>
          <w:p w:rsidR="00186FC6" w:rsidRDefault="00BE5E31">
            <w:pPr>
              <w:jc w:val="center"/>
            </w:pPr>
            <w:r>
              <w:rPr>
                <w:color w:val="000000"/>
                <w:sz w:val="24"/>
                <w:szCs w:val="24"/>
              </w:rPr>
              <w:t>洋河股份</w:t>
            </w:r>
          </w:p>
        </w:tc>
        <w:tc>
          <w:tcPr>
            <w:tcW w:w="1334" w:type="dxa"/>
            <w:vAlign w:val="center"/>
          </w:tcPr>
          <w:p w:rsidR="00186FC6" w:rsidRDefault="00BE5E31">
            <w:pPr>
              <w:jc w:val="right"/>
            </w:pPr>
            <w:r>
              <w:rPr>
                <w:color w:val="000000"/>
                <w:sz w:val="24"/>
                <w:szCs w:val="24"/>
              </w:rPr>
              <w:t>1,143,436</w:t>
            </w:r>
          </w:p>
        </w:tc>
        <w:tc>
          <w:tcPr>
            <w:tcW w:w="1924" w:type="dxa"/>
            <w:vAlign w:val="center"/>
          </w:tcPr>
          <w:p w:rsidR="00186FC6" w:rsidRDefault="00BE5E31">
            <w:pPr>
              <w:jc w:val="right"/>
            </w:pPr>
            <w:r>
              <w:rPr>
                <w:color w:val="000000"/>
                <w:sz w:val="24"/>
                <w:szCs w:val="24"/>
              </w:rPr>
              <w:t>269,839,461.64</w:t>
            </w:r>
          </w:p>
        </w:tc>
        <w:tc>
          <w:tcPr>
            <w:tcW w:w="1644" w:type="dxa"/>
            <w:vAlign w:val="center"/>
          </w:tcPr>
          <w:p w:rsidR="00186FC6" w:rsidRDefault="00BE5E31">
            <w:pPr>
              <w:jc w:val="right"/>
            </w:pPr>
            <w:r>
              <w:rPr>
                <w:color w:val="000000"/>
                <w:sz w:val="24"/>
                <w:szCs w:val="24"/>
              </w:rPr>
              <w:t>3.91</w:t>
            </w:r>
          </w:p>
        </w:tc>
      </w:tr>
      <w:tr w:rsidR="00186FC6">
        <w:trPr>
          <w:jc w:val="center"/>
        </w:trPr>
        <w:tc>
          <w:tcPr>
            <w:tcW w:w="855" w:type="dxa"/>
            <w:vAlign w:val="center"/>
          </w:tcPr>
          <w:p w:rsidR="00186FC6" w:rsidRDefault="00BE5E31">
            <w:pPr>
              <w:jc w:val="center"/>
            </w:pPr>
            <w:r>
              <w:rPr>
                <w:color w:val="000000"/>
                <w:sz w:val="24"/>
                <w:szCs w:val="24"/>
              </w:rPr>
              <w:t>5</w:t>
            </w:r>
          </w:p>
        </w:tc>
        <w:tc>
          <w:tcPr>
            <w:tcW w:w="1334" w:type="dxa"/>
            <w:vAlign w:val="center"/>
          </w:tcPr>
          <w:p w:rsidR="00186FC6" w:rsidRDefault="00BE5E31">
            <w:pPr>
              <w:jc w:val="center"/>
            </w:pPr>
            <w:r>
              <w:rPr>
                <w:color w:val="000000"/>
                <w:sz w:val="24"/>
                <w:szCs w:val="24"/>
              </w:rPr>
              <w:t>00700.HK</w:t>
            </w:r>
          </w:p>
        </w:tc>
        <w:tc>
          <w:tcPr>
            <w:tcW w:w="1777" w:type="dxa"/>
            <w:vAlign w:val="center"/>
          </w:tcPr>
          <w:p w:rsidR="00186FC6" w:rsidRDefault="00BE5E31">
            <w:pPr>
              <w:jc w:val="center"/>
            </w:pPr>
            <w:proofErr w:type="gramStart"/>
            <w:r>
              <w:rPr>
                <w:color w:val="000000"/>
                <w:sz w:val="24"/>
                <w:szCs w:val="24"/>
              </w:rPr>
              <w:t>腾讯控股</w:t>
            </w:r>
            <w:proofErr w:type="gramEnd"/>
          </w:p>
        </w:tc>
        <w:tc>
          <w:tcPr>
            <w:tcW w:w="1334" w:type="dxa"/>
            <w:vAlign w:val="center"/>
          </w:tcPr>
          <w:p w:rsidR="00186FC6" w:rsidRDefault="00BE5E31">
            <w:pPr>
              <w:jc w:val="right"/>
            </w:pPr>
            <w:r>
              <w:rPr>
                <w:color w:val="000000"/>
                <w:sz w:val="24"/>
                <w:szCs w:val="24"/>
              </w:rPr>
              <w:t>540,800</w:t>
            </w:r>
          </w:p>
        </w:tc>
        <w:tc>
          <w:tcPr>
            <w:tcW w:w="1924" w:type="dxa"/>
            <w:vAlign w:val="center"/>
          </w:tcPr>
          <w:p w:rsidR="00186FC6" w:rsidRDefault="00BE5E31">
            <w:pPr>
              <w:jc w:val="right"/>
            </w:pPr>
            <w:r>
              <w:rPr>
                <w:color w:val="000000"/>
                <w:sz w:val="24"/>
                <w:szCs w:val="24"/>
              </w:rPr>
              <w:t>256,709,626.37</w:t>
            </w:r>
          </w:p>
        </w:tc>
        <w:tc>
          <w:tcPr>
            <w:tcW w:w="1644" w:type="dxa"/>
            <w:vAlign w:val="center"/>
          </w:tcPr>
          <w:p w:rsidR="00186FC6" w:rsidRDefault="00BE5E31">
            <w:pPr>
              <w:jc w:val="right"/>
            </w:pPr>
            <w:r>
              <w:rPr>
                <w:color w:val="000000"/>
                <w:sz w:val="24"/>
                <w:szCs w:val="24"/>
              </w:rPr>
              <w:t>3.72</w:t>
            </w:r>
          </w:p>
        </w:tc>
      </w:tr>
      <w:tr w:rsidR="00186FC6">
        <w:trPr>
          <w:jc w:val="center"/>
        </w:trPr>
        <w:tc>
          <w:tcPr>
            <w:tcW w:w="855" w:type="dxa"/>
            <w:vAlign w:val="center"/>
          </w:tcPr>
          <w:p w:rsidR="00186FC6" w:rsidRDefault="00BE5E31">
            <w:pPr>
              <w:jc w:val="center"/>
            </w:pPr>
            <w:r>
              <w:rPr>
                <w:color w:val="000000"/>
                <w:sz w:val="24"/>
                <w:szCs w:val="24"/>
              </w:rPr>
              <w:t>6</w:t>
            </w:r>
          </w:p>
        </w:tc>
        <w:tc>
          <w:tcPr>
            <w:tcW w:w="1334" w:type="dxa"/>
            <w:vAlign w:val="center"/>
          </w:tcPr>
          <w:p w:rsidR="00186FC6" w:rsidRDefault="00BE5E31">
            <w:pPr>
              <w:jc w:val="center"/>
            </w:pPr>
            <w:r>
              <w:rPr>
                <w:color w:val="000000"/>
                <w:sz w:val="24"/>
                <w:szCs w:val="24"/>
              </w:rPr>
              <w:t>002352</w:t>
            </w:r>
          </w:p>
        </w:tc>
        <w:tc>
          <w:tcPr>
            <w:tcW w:w="1777" w:type="dxa"/>
            <w:vAlign w:val="center"/>
          </w:tcPr>
          <w:p w:rsidR="00186FC6" w:rsidRDefault="00BE5E31">
            <w:pPr>
              <w:jc w:val="center"/>
            </w:pPr>
            <w:r>
              <w:rPr>
                <w:color w:val="000000"/>
                <w:sz w:val="24"/>
                <w:szCs w:val="24"/>
              </w:rPr>
              <w:t>顺丰控股</w:t>
            </w:r>
          </w:p>
        </w:tc>
        <w:tc>
          <w:tcPr>
            <w:tcW w:w="1334" w:type="dxa"/>
            <w:vAlign w:val="center"/>
          </w:tcPr>
          <w:p w:rsidR="00186FC6" w:rsidRDefault="00BE5E31">
            <w:pPr>
              <w:jc w:val="right"/>
            </w:pPr>
            <w:r>
              <w:rPr>
                <w:color w:val="000000"/>
                <w:sz w:val="24"/>
                <w:szCs w:val="24"/>
              </w:rPr>
              <w:t>2,524,550</w:t>
            </w:r>
          </w:p>
        </w:tc>
        <w:tc>
          <w:tcPr>
            <w:tcW w:w="1924" w:type="dxa"/>
            <w:vAlign w:val="center"/>
          </w:tcPr>
          <w:p w:rsidR="00186FC6" w:rsidRDefault="00BE5E31">
            <w:pPr>
              <w:jc w:val="right"/>
            </w:pPr>
            <w:r>
              <w:rPr>
                <w:color w:val="000000"/>
                <w:sz w:val="24"/>
                <w:szCs w:val="24"/>
              </w:rPr>
              <w:t>220,447,046.50</w:t>
            </w:r>
          </w:p>
        </w:tc>
        <w:tc>
          <w:tcPr>
            <w:tcW w:w="1644" w:type="dxa"/>
            <w:vAlign w:val="center"/>
          </w:tcPr>
          <w:p w:rsidR="00186FC6" w:rsidRDefault="00BE5E31">
            <w:pPr>
              <w:jc w:val="right"/>
            </w:pPr>
            <w:r>
              <w:rPr>
                <w:color w:val="000000"/>
                <w:sz w:val="24"/>
                <w:szCs w:val="24"/>
              </w:rPr>
              <w:t>3.19</w:t>
            </w:r>
          </w:p>
        </w:tc>
      </w:tr>
      <w:tr w:rsidR="00186FC6">
        <w:trPr>
          <w:jc w:val="center"/>
        </w:trPr>
        <w:tc>
          <w:tcPr>
            <w:tcW w:w="855" w:type="dxa"/>
            <w:vAlign w:val="center"/>
          </w:tcPr>
          <w:p w:rsidR="00186FC6" w:rsidRDefault="00BE5E31">
            <w:pPr>
              <w:jc w:val="center"/>
            </w:pPr>
            <w:r>
              <w:rPr>
                <w:color w:val="000000"/>
                <w:sz w:val="24"/>
                <w:szCs w:val="24"/>
              </w:rPr>
              <w:t>7</w:t>
            </w:r>
          </w:p>
        </w:tc>
        <w:tc>
          <w:tcPr>
            <w:tcW w:w="1334" w:type="dxa"/>
            <w:vAlign w:val="center"/>
          </w:tcPr>
          <w:p w:rsidR="00186FC6" w:rsidRDefault="00BE5E31">
            <w:pPr>
              <w:jc w:val="center"/>
            </w:pPr>
            <w:r>
              <w:rPr>
                <w:color w:val="000000"/>
                <w:sz w:val="24"/>
                <w:szCs w:val="24"/>
              </w:rPr>
              <w:t>002415</w:t>
            </w:r>
          </w:p>
        </w:tc>
        <w:tc>
          <w:tcPr>
            <w:tcW w:w="1777" w:type="dxa"/>
            <w:vAlign w:val="center"/>
          </w:tcPr>
          <w:p w:rsidR="00186FC6" w:rsidRDefault="00BE5E31">
            <w:pPr>
              <w:jc w:val="center"/>
            </w:pPr>
            <w:proofErr w:type="gramStart"/>
            <w:r>
              <w:rPr>
                <w:color w:val="000000"/>
                <w:sz w:val="24"/>
                <w:szCs w:val="24"/>
              </w:rPr>
              <w:t>海康威视</w:t>
            </w:r>
            <w:proofErr w:type="gramEnd"/>
          </w:p>
        </w:tc>
        <w:tc>
          <w:tcPr>
            <w:tcW w:w="1334" w:type="dxa"/>
            <w:vAlign w:val="center"/>
          </w:tcPr>
          <w:p w:rsidR="00186FC6" w:rsidRDefault="00BE5E31">
            <w:pPr>
              <w:jc w:val="right"/>
            </w:pPr>
            <w:r>
              <w:rPr>
                <w:color w:val="000000"/>
                <w:sz w:val="24"/>
                <w:szCs w:val="24"/>
              </w:rPr>
              <w:t>4,446,482</w:t>
            </w:r>
          </w:p>
        </w:tc>
        <w:tc>
          <w:tcPr>
            <w:tcW w:w="1924" w:type="dxa"/>
            <w:vAlign w:val="center"/>
          </w:tcPr>
          <w:p w:rsidR="00186FC6" w:rsidRDefault="00BE5E31">
            <w:pPr>
              <w:jc w:val="right"/>
            </w:pPr>
            <w:r>
              <w:rPr>
                <w:color w:val="000000"/>
                <w:sz w:val="24"/>
                <w:szCs w:val="24"/>
              </w:rPr>
              <w:t>215,698,841.82</w:t>
            </w:r>
          </w:p>
        </w:tc>
        <w:tc>
          <w:tcPr>
            <w:tcW w:w="1644" w:type="dxa"/>
            <w:vAlign w:val="center"/>
          </w:tcPr>
          <w:p w:rsidR="00186FC6" w:rsidRDefault="00BE5E31">
            <w:pPr>
              <w:jc w:val="right"/>
            </w:pPr>
            <w:r>
              <w:rPr>
                <w:color w:val="000000"/>
                <w:sz w:val="24"/>
                <w:szCs w:val="24"/>
              </w:rPr>
              <w:t>3.13</w:t>
            </w:r>
          </w:p>
        </w:tc>
      </w:tr>
      <w:tr w:rsidR="00186FC6">
        <w:trPr>
          <w:jc w:val="center"/>
        </w:trPr>
        <w:tc>
          <w:tcPr>
            <w:tcW w:w="855" w:type="dxa"/>
            <w:vAlign w:val="center"/>
          </w:tcPr>
          <w:p w:rsidR="00186FC6" w:rsidRDefault="00BE5E31">
            <w:pPr>
              <w:jc w:val="center"/>
            </w:pPr>
            <w:r>
              <w:rPr>
                <w:color w:val="000000"/>
                <w:sz w:val="24"/>
                <w:szCs w:val="24"/>
              </w:rPr>
              <w:t>8</w:t>
            </w:r>
          </w:p>
        </w:tc>
        <w:tc>
          <w:tcPr>
            <w:tcW w:w="1334" w:type="dxa"/>
            <w:vAlign w:val="center"/>
          </w:tcPr>
          <w:p w:rsidR="00186FC6" w:rsidRDefault="00BE5E31">
            <w:pPr>
              <w:jc w:val="center"/>
            </w:pPr>
            <w:r>
              <w:rPr>
                <w:color w:val="000000"/>
                <w:sz w:val="24"/>
                <w:szCs w:val="24"/>
              </w:rPr>
              <w:t>000858</w:t>
            </w:r>
          </w:p>
        </w:tc>
        <w:tc>
          <w:tcPr>
            <w:tcW w:w="1777" w:type="dxa"/>
            <w:vAlign w:val="center"/>
          </w:tcPr>
          <w:p w:rsidR="00186FC6" w:rsidRDefault="00BE5E31">
            <w:pPr>
              <w:jc w:val="center"/>
            </w:pPr>
            <w:r>
              <w:rPr>
                <w:color w:val="000000"/>
                <w:sz w:val="24"/>
                <w:szCs w:val="24"/>
              </w:rPr>
              <w:t>五粮液</w:t>
            </w:r>
          </w:p>
        </w:tc>
        <w:tc>
          <w:tcPr>
            <w:tcW w:w="1334" w:type="dxa"/>
            <w:vAlign w:val="center"/>
          </w:tcPr>
          <w:p w:rsidR="00186FC6" w:rsidRDefault="00BE5E31">
            <w:pPr>
              <w:jc w:val="right"/>
            </w:pPr>
            <w:r>
              <w:rPr>
                <w:color w:val="000000"/>
                <w:sz w:val="24"/>
                <w:szCs w:val="24"/>
              </w:rPr>
              <w:t>693,459</w:t>
            </w:r>
          </w:p>
        </w:tc>
        <w:tc>
          <w:tcPr>
            <w:tcW w:w="1924" w:type="dxa"/>
            <w:vAlign w:val="center"/>
          </w:tcPr>
          <w:p w:rsidR="00186FC6" w:rsidRDefault="00BE5E31">
            <w:pPr>
              <w:jc w:val="right"/>
            </w:pPr>
            <w:r>
              <w:rPr>
                <w:color w:val="000000"/>
                <w:sz w:val="24"/>
                <w:szCs w:val="24"/>
              </w:rPr>
              <w:t>202,386,009.15</w:t>
            </w:r>
          </w:p>
        </w:tc>
        <w:tc>
          <w:tcPr>
            <w:tcW w:w="1644" w:type="dxa"/>
            <w:vAlign w:val="center"/>
          </w:tcPr>
          <w:p w:rsidR="00186FC6" w:rsidRDefault="00BE5E31">
            <w:pPr>
              <w:jc w:val="right"/>
            </w:pPr>
            <w:r>
              <w:rPr>
                <w:color w:val="000000"/>
                <w:sz w:val="24"/>
                <w:szCs w:val="24"/>
              </w:rPr>
              <w:t>2.93</w:t>
            </w:r>
          </w:p>
        </w:tc>
      </w:tr>
      <w:tr w:rsidR="00186FC6">
        <w:trPr>
          <w:jc w:val="center"/>
        </w:trPr>
        <w:tc>
          <w:tcPr>
            <w:tcW w:w="855" w:type="dxa"/>
            <w:vAlign w:val="center"/>
          </w:tcPr>
          <w:p w:rsidR="00186FC6" w:rsidRDefault="00BE5E31">
            <w:pPr>
              <w:jc w:val="center"/>
            </w:pPr>
            <w:r>
              <w:rPr>
                <w:color w:val="000000"/>
                <w:sz w:val="24"/>
                <w:szCs w:val="24"/>
              </w:rPr>
              <w:t>9</w:t>
            </w:r>
          </w:p>
        </w:tc>
        <w:tc>
          <w:tcPr>
            <w:tcW w:w="1334" w:type="dxa"/>
            <w:vAlign w:val="center"/>
          </w:tcPr>
          <w:p w:rsidR="00186FC6" w:rsidRDefault="00BE5E31">
            <w:pPr>
              <w:jc w:val="center"/>
            </w:pPr>
            <w:r>
              <w:rPr>
                <w:color w:val="000000"/>
                <w:sz w:val="24"/>
                <w:szCs w:val="24"/>
              </w:rPr>
              <w:t>601318</w:t>
            </w:r>
          </w:p>
        </w:tc>
        <w:tc>
          <w:tcPr>
            <w:tcW w:w="1777" w:type="dxa"/>
            <w:vAlign w:val="center"/>
          </w:tcPr>
          <w:p w:rsidR="00186FC6" w:rsidRDefault="00BE5E31">
            <w:pPr>
              <w:jc w:val="center"/>
            </w:pPr>
            <w:r>
              <w:rPr>
                <w:color w:val="000000"/>
                <w:sz w:val="24"/>
                <w:szCs w:val="24"/>
              </w:rPr>
              <w:t>中国平安</w:t>
            </w:r>
          </w:p>
        </w:tc>
        <w:tc>
          <w:tcPr>
            <w:tcW w:w="1334" w:type="dxa"/>
            <w:vAlign w:val="center"/>
          </w:tcPr>
          <w:p w:rsidR="00186FC6" w:rsidRDefault="00BE5E31">
            <w:pPr>
              <w:jc w:val="right"/>
            </w:pPr>
            <w:r>
              <w:rPr>
                <w:color w:val="000000"/>
                <w:sz w:val="24"/>
                <w:szCs w:val="24"/>
              </w:rPr>
              <w:t>2,120,357</w:t>
            </w:r>
          </w:p>
        </w:tc>
        <w:tc>
          <w:tcPr>
            <w:tcW w:w="1924" w:type="dxa"/>
            <w:vAlign w:val="center"/>
          </w:tcPr>
          <w:p w:rsidR="00186FC6" w:rsidRDefault="00BE5E31">
            <w:pPr>
              <w:jc w:val="right"/>
            </w:pPr>
            <w:r>
              <w:rPr>
                <w:color w:val="000000"/>
                <w:sz w:val="24"/>
                <w:szCs w:val="24"/>
              </w:rPr>
              <w:t>184,428,651.86</w:t>
            </w:r>
          </w:p>
        </w:tc>
        <w:tc>
          <w:tcPr>
            <w:tcW w:w="1644" w:type="dxa"/>
            <w:vAlign w:val="center"/>
          </w:tcPr>
          <w:p w:rsidR="00186FC6" w:rsidRDefault="00BE5E31">
            <w:pPr>
              <w:jc w:val="right"/>
            </w:pPr>
            <w:r>
              <w:rPr>
                <w:color w:val="000000"/>
                <w:sz w:val="24"/>
                <w:szCs w:val="24"/>
              </w:rPr>
              <w:t>2.67</w:t>
            </w:r>
          </w:p>
        </w:tc>
      </w:tr>
      <w:tr w:rsidR="00186FC6">
        <w:trPr>
          <w:jc w:val="center"/>
        </w:trPr>
        <w:tc>
          <w:tcPr>
            <w:tcW w:w="855" w:type="dxa"/>
            <w:vAlign w:val="center"/>
          </w:tcPr>
          <w:p w:rsidR="00186FC6" w:rsidRDefault="00BE5E31">
            <w:pPr>
              <w:jc w:val="center"/>
            </w:pPr>
            <w:r>
              <w:rPr>
                <w:color w:val="000000"/>
                <w:sz w:val="24"/>
                <w:szCs w:val="24"/>
              </w:rPr>
              <w:t>10</w:t>
            </w:r>
          </w:p>
        </w:tc>
        <w:tc>
          <w:tcPr>
            <w:tcW w:w="1334" w:type="dxa"/>
            <w:vAlign w:val="center"/>
          </w:tcPr>
          <w:p w:rsidR="00186FC6" w:rsidRDefault="00BE5E31">
            <w:pPr>
              <w:jc w:val="center"/>
            </w:pPr>
            <w:r>
              <w:rPr>
                <w:color w:val="000000"/>
                <w:sz w:val="24"/>
                <w:szCs w:val="24"/>
              </w:rPr>
              <w:t>02020.HK</w:t>
            </w:r>
          </w:p>
        </w:tc>
        <w:tc>
          <w:tcPr>
            <w:tcW w:w="1777" w:type="dxa"/>
            <w:vAlign w:val="center"/>
          </w:tcPr>
          <w:p w:rsidR="00186FC6" w:rsidRDefault="00BE5E31">
            <w:pPr>
              <w:jc w:val="center"/>
            </w:pPr>
            <w:r>
              <w:rPr>
                <w:color w:val="000000"/>
                <w:sz w:val="24"/>
                <w:szCs w:val="24"/>
              </w:rPr>
              <w:t>安</w:t>
            </w:r>
            <w:proofErr w:type="gramStart"/>
            <w:r>
              <w:rPr>
                <w:color w:val="000000"/>
                <w:sz w:val="24"/>
                <w:szCs w:val="24"/>
              </w:rPr>
              <w:t>踏体育</w:t>
            </w:r>
            <w:proofErr w:type="gramEnd"/>
          </w:p>
        </w:tc>
        <w:tc>
          <w:tcPr>
            <w:tcW w:w="1334" w:type="dxa"/>
            <w:vAlign w:val="center"/>
          </w:tcPr>
          <w:p w:rsidR="00186FC6" w:rsidRDefault="00BE5E31">
            <w:pPr>
              <w:jc w:val="right"/>
            </w:pPr>
            <w:r>
              <w:rPr>
                <w:color w:val="000000"/>
                <w:sz w:val="24"/>
                <w:szCs w:val="24"/>
              </w:rPr>
              <w:t>1,764,000</w:t>
            </w:r>
          </w:p>
        </w:tc>
        <w:tc>
          <w:tcPr>
            <w:tcW w:w="1924" w:type="dxa"/>
            <w:vAlign w:val="center"/>
          </w:tcPr>
          <w:p w:rsidR="00186FC6" w:rsidRDefault="00BE5E31">
            <w:pPr>
              <w:jc w:val="right"/>
            </w:pPr>
            <w:r>
              <w:rPr>
                <w:color w:val="000000"/>
                <w:sz w:val="24"/>
                <w:szCs w:val="24"/>
              </w:rPr>
              <w:t>182,463,848.78</w:t>
            </w:r>
          </w:p>
        </w:tc>
        <w:tc>
          <w:tcPr>
            <w:tcW w:w="1644" w:type="dxa"/>
            <w:vAlign w:val="center"/>
          </w:tcPr>
          <w:p w:rsidR="00186FC6" w:rsidRDefault="00BE5E31">
            <w:pPr>
              <w:jc w:val="right"/>
            </w:pPr>
            <w:r>
              <w:rPr>
                <w:color w:val="000000"/>
                <w:sz w:val="24"/>
                <w:szCs w:val="24"/>
              </w:rPr>
              <w:t>2.64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052472" w:rsidRDefault="00052472"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052472" w:rsidRDefault="00052472"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052472" w:rsidRDefault="00052472"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1,629,797.05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93,541,422.36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123,832.09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151,436.88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5,749,172.61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101,195,660.99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本基金本报告期末未持有处于转股期的可转换债券。</w:t>
      </w:r>
    </w:p>
    <w:p w:rsidR="00052472" w:rsidRDefault="00052472"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186FC6">
        <w:trPr>
          <w:jc w:val="center"/>
        </w:trPr>
        <w:tc>
          <w:tcPr>
            <w:tcW w:w="1129" w:type="dxa"/>
            <w:vAlign w:val="center"/>
          </w:tcPr>
          <w:p w:rsidR="00186FC6" w:rsidRDefault="00BE5E31">
            <w:pPr>
              <w:jc w:val="center"/>
            </w:pPr>
            <w:r>
              <w:rPr>
                <w:color w:val="000000"/>
                <w:sz w:val="24"/>
                <w:szCs w:val="24"/>
              </w:rPr>
              <w:t>1</w:t>
            </w:r>
          </w:p>
        </w:tc>
        <w:tc>
          <w:tcPr>
            <w:tcW w:w="1356" w:type="dxa"/>
            <w:vAlign w:val="center"/>
          </w:tcPr>
          <w:p w:rsidR="00186FC6" w:rsidRDefault="00BE5E31">
            <w:pPr>
              <w:jc w:val="center"/>
            </w:pPr>
            <w:r>
              <w:rPr>
                <w:color w:val="000000"/>
                <w:sz w:val="24"/>
                <w:szCs w:val="24"/>
              </w:rPr>
              <w:t>002493</w:t>
            </w:r>
          </w:p>
        </w:tc>
        <w:tc>
          <w:tcPr>
            <w:tcW w:w="1355" w:type="dxa"/>
            <w:vAlign w:val="center"/>
          </w:tcPr>
          <w:p w:rsidR="00186FC6" w:rsidRDefault="00BE5E31">
            <w:pPr>
              <w:jc w:val="center"/>
            </w:pPr>
            <w:r>
              <w:rPr>
                <w:color w:val="000000"/>
                <w:sz w:val="24"/>
                <w:szCs w:val="24"/>
              </w:rPr>
              <w:t>荣盛石化</w:t>
            </w:r>
          </w:p>
        </w:tc>
        <w:tc>
          <w:tcPr>
            <w:tcW w:w="1880" w:type="dxa"/>
            <w:vAlign w:val="center"/>
          </w:tcPr>
          <w:p w:rsidR="00186FC6" w:rsidRDefault="00BE5E31">
            <w:pPr>
              <w:jc w:val="right"/>
            </w:pPr>
            <w:r>
              <w:rPr>
                <w:color w:val="000000"/>
                <w:sz w:val="24"/>
                <w:szCs w:val="24"/>
              </w:rPr>
              <w:t>226,636,045.44</w:t>
            </w:r>
          </w:p>
        </w:tc>
        <w:tc>
          <w:tcPr>
            <w:tcW w:w="1724" w:type="dxa"/>
            <w:vAlign w:val="center"/>
          </w:tcPr>
          <w:p w:rsidR="00186FC6" w:rsidRDefault="00BE5E31">
            <w:pPr>
              <w:jc w:val="right"/>
            </w:pPr>
            <w:r>
              <w:rPr>
                <w:color w:val="000000"/>
                <w:sz w:val="24"/>
                <w:szCs w:val="24"/>
              </w:rPr>
              <w:t>3.28</w:t>
            </w:r>
          </w:p>
        </w:tc>
        <w:tc>
          <w:tcPr>
            <w:tcW w:w="1424" w:type="dxa"/>
            <w:vAlign w:val="center"/>
          </w:tcPr>
          <w:p w:rsidR="00186FC6" w:rsidRDefault="00BE5E31">
            <w:pPr>
              <w:jc w:val="right"/>
            </w:pPr>
            <w:r>
              <w:rPr>
                <w:color w:val="000000"/>
                <w:sz w:val="24"/>
                <w:szCs w:val="24"/>
              </w:rPr>
              <w:t>非公开发行</w:t>
            </w:r>
          </w:p>
        </w:tc>
      </w:tr>
      <w:tr w:rsidR="00186FC6">
        <w:trPr>
          <w:jc w:val="center"/>
        </w:trPr>
        <w:tc>
          <w:tcPr>
            <w:tcW w:w="1129" w:type="dxa"/>
            <w:vAlign w:val="center"/>
          </w:tcPr>
          <w:p w:rsidR="00186FC6" w:rsidRDefault="00BE5E31">
            <w:pPr>
              <w:jc w:val="center"/>
            </w:pPr>
            <w:r>
              <w:rPr>
                <w:color w:val="000000"/>
                <w:sz w:val="24"/>
                <w:szCs w:val="24"/>
              </w:rPr>
              <w:t>2</w:t>
            </w:r>
          </w:p>
        </w:tc>
        <w:tc>
          <w:tcPr>
            <w:tcW w:w="1356" w:type="dxa"/>
            <w:vAlign w:val="center"/>
          </w:tcPr>
          <w:p w:rsidR="00186FC6" w:rsidRDefault="00BE5E31">
            <w:pPr>
              <w:jc w:val="center"/>
            </w:pPr>
            <w:r>
              <w:rPr>
                <w:color w:val="000000"/>
                <w:sz w:val="24"/>
                <w:szCs w:val="24"/>
              </w:rPr>
              <w:t>002352</w:t>
            </w:r>
          </w:p>
        </w:tc>
        <w:tc>
          <w:tcPr>
            <w:tcW w:w="1355" w:type="dxa"/>
            <w:vAlign w:val="center"/>
          </w:tcPr>
          <w:p w:rsidR="00186FC6" w:rsidRDefault="00BE5E31">
            <w:pPr>
              <w:jc w:val="center"/>
            </w:pPr>
            <w:r>
              <w:rPr>
                <w:color w:val="000000"/>
                <w:sz w:val="24"/>
                <w:szCs w:val="24"/>
              </w:rPr>
              <w:t>顺丰控股</w:t>
            </w:r>
          </w:p>
        </w:tc>
        <w:tc>
          <w:tcPr>
            <w:tcW w:w="1880" w:type="dxa"/>
            <w:vAlign w:val="center"/>
          </w:tcPr>
          <w:p w:rsidR="00186FC6" w:rsidRDefault="00BE5E31">
            <w:pPr>
              <w:jc w:val="right"/>
            </w:pPr>
            <w:r>
              <w:rPr>
                <w:color w:val="000000"/>
                <w:sz w:val="24"/>
                <w:szCs w:val="24"/>
              </w:rPr>
              <w:t>134,462,500.00</w:t>
            </w:r>
          </w:p>
        </w:tc>
        <w:tc>
          <w:tcPr>
            <w:tcW w:w="1724" w:type="dxa"/>
            <w:vAlign w:val="center"/>
          </w:tcPr>
          <w:p w:rsidR="00186FC6" w:rsidRDefault="00BE5E31">
            <w:pPr>
              <w:jc w:val="right"/>
            </w:pPr>
            <w:r>
              <w:rPr>
                <w:color w:val="000000"/>
                <w:sz w:val="24"/>
                <w:szCs w:val="24"/>
              </w:rPr>
              <w:t>1.95</w:t>
            </w:r>
          </w:p>
        </w:tc>
        <w:tc>
          <w:tcPr>
            <w:tcW w:w="1424" w:type="dxa"/>
            <w:vAlign w:val="center"/>
          </w:tcPr>
          <w:p w:rsidR="00186FC6" w:rsidRDefault="00BE5E31">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9,718,364,560.02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294,154,050.09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4,162,209,472.11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5,850,309,138.00</w:t>
            </w:r>
          </w:p>
        </w:tc>
      </w:tr>
    </w:tbl>
    <w:p w:rsidR="00186FC6" w:rsidRDefault="00BE5E3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052472">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052472" w:rsidRDefault="003C50AD" w:rsidP="003C50AD">
      <w:pPr>
        <w:autoSpaceDE w:val="0"/>
        <w:autoSpaceDN w:val="0"/>
        <w:adjustRightInd w:val="0"/>
        <w:spacing w:line="360" w:lineRule="auto"/>
        <w:jc w:val="left"/>
        <w:rPr>
          <w:rFonts w:ascii="宋体" w:hAnsi="宋体"/>
          <w:b/>
          <w:bCs/>
          <w:color w:val="000000"/>
          <w:kern w:val="0"/>
          <w:sz w:val="24"/>
          <w:szCs w:val="24"/>
        </w:rPr>
      </w:pPr>
      <w:r w:rsidRPr="00052472">
        <w:rPr>
          <w:rFonts w:ascii="宋体" w:hAnsi="宋体" w:hint="eastAsia"/>
          <w:b/>
          <w:bCs/>
          <w:color w:val="000000"/>
          <w:kern w:val="0"/>
          <w:sz w:val="24"/>
          <w:szCs w:val="24"/>
        </w:rPr>
        <w:t>8.1 影响投资者决策的其他重要信息</w:t>
      </w:r>
    </w:p>
    <w:p w:rsidR="003C50AD" w:rsidRPr="00052472" w:rsidRDefault="003C50AD" w:rsidP="003C50AD">
      <w:pPr>
        <w:spacing w:line="360" w:lineRule="auto"/>
        <w:ind w:firstLineChars="200" w:firstLine="480"/>
        <w:rPr>
          <w:rFonts w:ascii="宋体" w:hAnsi="宋体"/>
          <w:color w:val="000000"/>
          <w:sz w:val="24"/>
          <w:szCs w:val="24"/>
        </w:rPr>
      </w:pPr>
      <w:r w:rsidRPr="00052472">
        <w:rPr>
          <w:rFonts w:ascii="宋体" w:hAnsi="宋体"/>
          <w:color w:val="000000"/>
          <w:sz w:val="24"/>
          <w:szCs w:val="24"/>
        </w:rPr>
        <w:t>根据《中华人民共和国证券投资基金法》、《公开募集证券投资基金运作管理办法》、《存托凭证发行与交易管理办法（试行）》等法律法规及本</w:t>
      </w:r>
      <w:proofErr w:type="gramStart"/>
      <w:r w:rsidRPr="00052472">
        <w:rPr>
          <w:rFonts w:ascii="宋体" w:hAnsi="宋体"/>
          <w:color w:val="000000"/>
          <w:sz w:val="24"/>
          <w:szCs w:val="24"/>
        </w:rPr>
        <w:t>基金基金</w:t>
      </w:r>
      <w:proofErr w:type="gramEnd"/>
      <w:r w:rsidRPr="00052472">
        <w:rPr>
          <w:rFonts w:ascii="宋体" w:hAnsi="宋体"/>
          <w:color w:val="000000"/>
          <w:sz w:val="24"/>
          <w:szCs w:val="24"/>
        </w:rPr>
        <w:t>合同、招募说明书及其更新等规定，经与基金托管人协商一</w:t>
      </w:r>
      <w:bookmarkStart w:id="0" w:name="_GoBack"/>
      <w:bookmarkEnd w:id="0"/>
      <w:r w:rsidRPr="00052472">
        <w:rPr>
          <w:rFonts w:ascii="宋体" w:hAnsi="宋体"/>
          <w:color w:val="000000"/>
          <w:sz w:val="24"/>
          <w:szCs w:val="24"/>
        </w:rPr>
        <w:t>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86FC6" w:rsidRDefault="00BE5E3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w:t>
      </w:r>
      <w:proofErr w:type="gramStart"/>
      <w:r>
        <w:rPr>
          <w:color w:val="000000"/>
          <w:sz w:val="24"/>
          <w:szCs w:val="24"/>
        </w:rPr>
        <w:t>启汇混合型</w:t>
      </w:r>
      <w:proofErr w:type="gramEnd"/>
      <w:r>
        <w:rPr>
          <w:color w:val="000000"/>
          <w:sz w:val="24"/>
          <w:szCs w:val="24"/>
        </w:rPr>
        <w:t>证券投资基金募集注册的文件；</w:t>
      </w:r>
      <w:r>
        <w:rPr>
          <w:color w:val="000000"/>
          <w:sz w:val="24"/>
          <w:szCs w:val="24"/>
        </w:rPr>
        <w:t xml:space="preserve"> </w:t>
      </w:r>
    </w:p>
    <w:p w:rsidR="00186FC6" w:rsidRDefault="00BE5E3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、《交银施罗德启汇混合型证券投资基金基金合同》；</w:t>
      </w:r>
      <w:r>
        <w:rPr>
          <w:color w:val="000000"/>
          <w:sz w:val="24"/>
          <w:szCs w:val="24"/>
        </w:rPr>
        <w:t xml:space="preserve"> </w:t>
      </w:r>
    </w:p>
    <w:p w:rsidR="00186FC6" w:rsidRDefault="00BE5E3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、《交银施罗德启汇混合型证券投资基金招募说明书》；</w:t>
      </w:r>
      <w:r>
        <w:rPr>
          <w:color w:val="000000"/>
          <w:sz w:val="24"/>
          <w:szCs w:val="24"/>
        </w:rPr>
        <w:t xml:space="preserve"> </w:t>
      </w:r>
    </w:p>
    <w:p w:rsidR="00186FC6" w:rsidRDefault="00BE5E3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、《交银施罗德启汇混合型证券投资基金托管协议》；</w:t>
      </w:r>
      <w:r>
        <w:rPr>
          <w:color w:val="000000"/>
          <w:sz w:val="24"/>
          <w:szCs w:val="24"/>
        </w:rPr>
        <w:t xml:space="preserve"> </w:t>
      </w:r>
    </w:p>
    <w:p w:rsidR="00186FC6" w:rsidRDefault="00BE5E3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w:t>
      </w:r>
      <w:proofErr w:type="gramStart"/>
      <w:r>
        <w:rPr>
          <w:color w:val="000000"/>
          <w:sz w:val="24"/>
          <w:szCs w:val="24"/>
        </w:rPr>
        <w:t>启汇混合型</w:t>
      </w:r>
      <w:proofErr w:type="gramEnd"/>
      <w:r>
        <w:rPr>
          <w:color w:val="000000"/>
          <w:sz w:val="24"/>
          <w:szCs w:val="24"/>
        </w:rPr>
        <w:t>证券投资基金的法律意见书；</w:t>
      </w:r>
      <w:r>
        <w:rPr>
          <w:color w:val="000000"/>
          <w:sz w:val="24"/>
          <w:szCs w:val="24"/>
        </w:rPr>
        <w:t xml:space="preserve"> </w:t>
      </w:r>
    </w:p>
    <w:p w:rsidR="00186FC6" w:rsidRDefault="00BE5E3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86FC6" w:rsidRDefault="00BE5E3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w:t>
      </w:r>
      <w:proofErr w:type="gramStart"/>
      <w:r w:rsidRPr="00414345">
        <w:rPr>
          <w:color w:val="000000"/>
          <w:sz w:val="24"/>
          <w:szCs w:val="24"/>
        </w:rPr>
        <w:t>启汇混合型</w:t>
      </w:r>
      <w:proofErr w:type="gramEnd"/>
      <w:r w:rsidRPr="00414345">
        <w:rPr>
          <w:color w:val="000000"/>
          <w:sz w:val="24"/>
          <w:szCs w:val="24"/>
        </w:rPr>
        <w:t>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86FC6" w:rsidRDefault="00BE5E31">
      <w:pPr>
        <w:spacing w:before="29" w:line="288" w:lineRule="auto"/>
        <w:ind w:firstLineChars="200" w:firstLine="480"/>
        <w:rPr>
          <w:color w:val="000000"/>
          <w:sz w:val="24"/>
          <w:szCs w:val="24"/>
        </w:rPr>
      </w:pPr>
      <w:r>
        <w:rPr>
          <w:color w:val="000000"/>
          <w:sz w:val="24"/>
          <w:szCs w:val="24"/>
        </w:rPr>
        <w:t>投资者可在办公时间内至基金管理人的办公场所免费</w:t>
      </w:r>
      <w:r>
        <w:rPr>
          <w:color w:val="000000"/>
          <w:sz w:val="24"/>
          <w:szCs w:val="24"/>
        </w:rPr>
        <w:t>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E31" w:rsidRDefault="00BE5E31" w:rsidP="00876D65">
      <w:r>
        <w:separator/>
      </w:r>
    </w:p>
  </w:endnote>
  <w:endnote w:type="continuationSeparator" w:id="0">
    <w:p w:rsidR="00BE5E31" w:rsidRDefault="00BE5E3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E31" w:rsidRDefault="00BE5E31" w:rsidP="00876D65">
      <w:r>
        <w:separator/>
      </w:r>
    </w:p>
  </w:footnote>
  <w:footnote w:type="continuationSeparator" w:id="0">
    <w:p w:rsidR="00BE5E31" w:rsidRDefault="00BE5E31"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w:t>
    </w:r>
    <w:proofErr w:type="gramStart"/>
    <w:r w:rsidRPr="003E676C">
      <w:rPr>
        <w:sz w:val="24"/>
        <w:szCs w:val="24"/>
      </w:rPr>
      <w:t>启汇混合型</w:t>
    </w:r>
    <w:proofErr w:type="gramEnd"/>
    <w:r w:rsidRPr="003E676C">
      <w:rPr>
        <w:sz w:val="24"/>
        <w:szCs w:val="24"/>
      </w:rPr>
      <w:t>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52472"/>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86FC6"/>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E5E31"/>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6437F"/>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C02B6-1C00-4EF3-9F78-254CAE3A6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11</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601</cp:revision>
  <dcterms:created xsi:type="dcterms:W3CDTF">2012-10-16T06:07:00Z</dcterms:created>
  <dcterms:modified xsi:type="dcterms:W3CDTF">2021-01-18T09:04:00Z</dcterms:modified>
</cp:coreProperties>
</file>