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793,195,524.06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776,835,182.65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16,360,341.41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13,493,825.56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893,068.32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46,637,985.33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3,096,520.85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0.2051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1,118,375,902.52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81,481,076.13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4.980</w:t>
            </w:r>
          </w:p>
        </w:tc>
      </w:tr>
    </w:tbl>
    <w:p w:rsidR="006F364A" w:rsidRDefault="00C37A5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364A">
        <w:trPr>
          <w:jc w:val="center"/>
        </w:trPr>
        <w:tc>
          <w:tcPr>
            <w:tcW w:w="1266" w:type="dxa"/>
            <w:vAlign w:val="center"/>
          </w:tcPr>
          <w:p w:rsidR="006F364A" w:rsidRDefault="00C37A54">
            <w:pPr>
              <w:jc w:val="left"/>
            </w:pPr>
            <w:r>
              <w:rPr>
                <w:color w:val="000000"/>
                <w:sz w:val="24"/>
              </w:rPr>
              <w:t>过去三个月</w:t>
            </w:r>
          </w:p>
        </w:tc>
        <w:tc>
          <w:tcPr>
            <w:tcW w:w="1267" w:type="dxa"/>
            <w:vAlign w:val="center"/>
          </w:tcPr>
          <w:p w:rsidR="006F364A" w:rsidRDefault="00C37A54">
            <w:pPr>
              <w:jc w:val="center"/>
            </w:pPr>
            <w:r>
              <w:rPr>
                <w:color w:val="000000"/>
                <w:sz w:val="24"/>
              </w:rPr>
              <w:t>4.35%</w:t>
            </w:r>
          </w:p>
        </w:tc>
        <w:tc>
          <w:tcPr>
            <w:tcW w:w="1267" w:type="dxa"/>
            <w:vAlign w:val="center"/>
          </w:tcPr>
          <w:p w:rsidR="006F364A" w:rsidRDefault="00C37A54">
            <w:pPr>
              <w:jc w:val="center"/>
            </w:pPr>
            <w:r>
              <w:rPr>
                <w:color w:val="000000"/>
                <w:sz w:val="24"/>
              </w:rPr>
              <w:t>0.19%</w:t>
            </w:r>
          </w:p>
        </w:tc>
        <w:tc>
          <w:tcPr>
            <w:tcW w:w="1267" w:type="dxa"/>
            <w:vAlign w:val="center"/>
          </w:tcPr>
          <w:p w:rsidR="006F364A" w:rsidRDefault="00C37A54">
            <w:pPr>
              <w:jc w:val="center"/>
            </w:pPr>
            <w:r>
              <w:rPr>
                <w:color w:val="000000"/>
                <w:sz w:val="24"/>
              </w:rPr>
              <w:t>7.00%</w:t>
            </w:r>
          </w:p>
        </w:tc>
        <w:tc>
          <w:tcPr>
            <w:tcW w:w="1267" w:type="dxa"/>
            <w:vAlign w:val="center"/>
          </w:tcPr>
          <w:p w:rsidR="006F364A" w:rsidRDefault="00C37A54">
            <w:pPr>
              <w:jc w:val="center"/>
            </w:pPr>
            <w:r>
              <w:rPr>
                <w:color w:val="000000"/>
                <w:sz w:val="24"/>
              </w:rPr>
              <w:t>0.50%</w:t>
            </w:r>
          </w:p>
        </w:tc>
        <w:tc>
          <w:tcPr>
            <w:tcW w:w="1267" w:type="dxa"/>
            <w:vAlign w:val="center"/>
          </w:tcPr>
          <w:p w:rsidR="006F364A" w:rsidRDefault="00C37A54">
            <w:pPr>
              <w:jc w:val="center"/>
            </w:pPr>
            <w:r>
              <w:rPr>
                <w:color w:val="000000"/>
                <w:sz w:val="24"/>
              </w:rPr>
              <w:t>-2.65%</w:t>
            </w:r>
          </w:p>
        </w:tc>
        <w:tc>
          <w:tcPr>
            <w:tcW w:w="1267" w:type="dxa"/>
            <w:vAlign w:val="center"/>
          </w:tcPr>
          <w:p w:rsidR="006F364A" w:rsidRDefault="00C37A54">
            <w:pPr>
              <w:jc w:val="center"/>
            </w:pPr>
            <w:r>
              <w:rPr>
                <w:color w:val="000000"/>
                <w:sz w:val="24"/>
              </w:rPr>
              <w:t>-0.31%</w:t>
            </w:r>
          </w:p>
        </w:tc>
      </w:tr>
      <w:tr w:rsidR="006F364A">
        <w:trPr>
          <w:jc w:val="center"/>
        </w:trPr>
        <w:tc>
          <w:tcPr>
            <w:tcW w:w="1266" w:type="dxa"/>
            <w:vAlign w:val="center"/>
          </w:tcPr>
          <w:p w:rsidR="006F364A" w:rsidRDefault="00C37A54">
            <w:pPr>
              <w:jc w:val="left"/>
            </w:pPr>
            <w:r>
              <w:rPr>
                <w:color w:val="000000"/>
                <w:sz w:val="24"/>
              </w:rPr>
              <w:t>过去六个月</w:t>
            </w:r>
          </w:p>
        </w:tc>
        <w:tc>
          <w:tcPr>
            <w:tcW w:w="1267" w:type="dxa"/>
            <w:vAlign w:val="center"/>
          </w:tcPr>
          <w:p w:rsidR="006F364A" w:rsidRDefault="00C37A54">
            <w:pPr>
              <w:jc w:val="center"/>
            </w:pPr>
            <w:r>
              <w:rPr>
                <w:color w:val="000000"/>
                <w:sz w:val="24"/>
              </w:rPr>
              <w:t>11.11%</w:t>
            </w:r>
          </w:p>
        </w:tc>
        <w:tc>
          <w:tcPr>
            <w:tcW w:w="1267" w:type="dxa"/>
            <w:vAlign w:val="center"/>
          </w:tcPr>
          <w:p w:rsidR="006F364A" w:rsidRDefault="00C37A54">
            <w:pPr>
              <w:jc w:val="center"/>
            </w:pPr>
            <w:r>
              <w:rPr>
                <w:color w:val="000000"/>
                <w:sz w:val="24"/>
              </w:rPr>
              <w:t>0.25%</w:t>
            </w:r>
          </w:p>
        </w:tc>
        <w:tc>
          <w:tcPr>
            <w:tcW w:w="1267" w:type="dxa"/>
            <w:vAlign w:val="center"/>
          </w:tcPr>
          <w:p w:rsidR="006F364A" w:rsidRDefault="00C37A54">
            <w:pPr>
              <w:jc w:val="center"/>
            </w:pPr>
            <w:r>
              <w:rPr>
                <w:color w:val="000000"/>
                <w:sz w:val="24"/>
              </w:rPr>
              <w:t>11.73%</w:t>
            </w:r>
          </w:p>
        </w:tc>
        <w:tc>
          <w:tcPr>
            <w:tcW w:w="1267" w:type="dxa"/>
            <w:vAlign w:val="center"/>
          </w:tcPr>
          <w:p w:rsidR="006F364A" w:rsidRDefault="00C37A54">
            <w:pPr>
              <w:jc w:val="center"/>
            </w:pPr>
            <w:r>
              <w:rPr>
                <w:color w:val="000000"/>
                <w:sz w:val="24"/>
              </w:rPr>
              <w:t>0.66%</w:t>
            </w:r>
          </w:p>
        </w:tc>
        <w:tc>
          <w:tcPr>
            <w:tcW w:w="1267" w:type="dxa"/>
            <w:vAlign w:val="center"/>
          </w:tcPr>
          <w:p w:rsidR="006F364A" w:rsidRDefault="00C37A54">
            <w:pPr>
              <w:jc w:val="center"/>
            </w:pPr>
            <w:r>
              <w:rPr>
                <w:color w:val="000000"/>
                <w:sz w:val="24"/>
              </w:rPr>
              <w:t>-0.62%</w:t>
            </w:r>
          </w:p>
        </w:tc>
        <w:tc>
          <w:tcPr>
            <w:tcW w:w="1267" w:type="dxa"/>
            <w:vAlign w:val="center"/>
          </w:tcPr>
          <w:p w:rsidR="006F364A" w:rsidRDefault="00C37A54">
            <w:pPr>
              <w:jc w:val="center"/>
            </w:pPr>
            <w:r>
              <w:rPr>
                <w:color w:val="000000"/>
                <w:sz w:val="24"/>
              </w:rPr>
              <w:t>-0.41%</w:t>
            </w:r>
          </w:p>
        </w:tc>
      </w:tr>
      <w:tr w:rsidR="006F364A">
        <w:trPr>
          <w:jc w:val="center"/>
        </w:trPr>
        <w:tc>
          <w:tcPr>
            <w:tcW w:w="1266" w:type="dxa"/>
            <w:vAlign w:val="center"/>
          </w:tcPr>
          <w:p w:rsidR="006F364A" w:rsidRDefault="00C37A54">
            <w:pPr>
              <w:jc w:val="left"/>
            </w:pPr>
            <w:r>
              <w:rPr>
                <w:color w:val="000000"/>
                <w:sz w:val="24"/>
              </w:rPr>
              <w:t>过去一年</w:t>
            </w:r>
          </w:p>
        </w:tc>
        <w:tc>
          <w:tcPr>
            <w:tcW w:w="1267" w:type="dxa"/>
            <w:vAlign w:val="center"/>
          </w:tcPr>
          <w:p w:rsidR="006F364A" w:rsidRDefault="00C37A54">
            <w:pPr>
              <w:jc w:val="center"/>
            </w:pPr>
            <w:r>
              <w:rPr>
                <w:color w:val="000000"/>
                <w:sz w:val="24"/>
              </w:rPr>
              <w:t>14.47%</w:t>
            </w:r>
          </w:p>
        </w:tc>
        <w:tc>
          <w:tcPr>
            <w:tcW w:w="1267" w:type="dxa"/>
            <w:vAlign w:val="center"/>
          </w:tcPr>
          <w:p w:rsidR="006F364A" w:rsidRDefault="00C37A54">
            <w:pPr>
              <w:jc w:val="center"/>
            </w:pPr>
            <w:r>
              <w:rPr>
                <w:color w:val="000000"/>
                <w:sz w:val="24"/>
              </w:rPr>
              <w:t>0.22%</w:t>
            </w:r>
          </w:p>
        </w:tc>
        <w:tc>
          <w:tcPr>
            <w:tcW w:w="1267" w:type="dxa"/>
            <w:vAlign w:val="center"/>
          </w:tcPr>
          <w:p w:rsidR="006F364A" w:rsidRDefault="00C37A54">
            <w:pPr>
              <w:jc w:val="center"/>
            </w:pPr>
            <w:r>
              <w:rPr>
                <w:color w:val="000000"/>
                <w:sz w:val="24"/>
              </w:rPr>
              <w:t>13.50%</w:t>
            </w:r>
          </w:p>
        </w:tc>
        <w:tc>
          <w:tcPr>
            <w:tcW w:w="1267" w:type="dxa"/>
            <w:vAlign w:val="center"/>
          </w:tcPr>
          <w:p w:rsidR="006F364A" w:rsidRDefault="00C37A54">
            <w:pPr>
              <w:jc w:val="center"/>
            </w:pPr>
            <w:r>
              <w:rPr>
                <w:color w:val="000000"/>
                <w:sz w:val="24"/>
              </w:rPr>
              <w:t>0.70%</w:t>
            </w:r>
          </w:p>
        </w:tc>
        <w:tc>
          <w:tcPr>
            <w:tcW w:w="1267" w:type="dxa"/>
            <w:vAlign w:val="center"/>
          </w:tcPr>
          <w:p w:rsidR="006F364A" w:rsidRDefault="00C37A54">
            <w:pPr>
              <w:jc w:val="center"/>
            </w:pPr>
            <w:r>
              <w:rPr>
                <w:color w:val="000000"/>
                <w:sz w:val="24"/>
              </w:rPr>
              <w:t>0.97%</w:t>
            </w:r>
          </w:p>
        </w:tc>
        <w:tc>
          <w:tcPr>
            <w:tcW w:w="1267" w:type="dxa"/>
            <w:vAlign w:val="center"/>
          </w:tcPr>
          <w:p w:rsidR="006F364A" w:rsidRDefault="00C37A54">
            <w:pPr>
              <w:jc w:val="center"/>
            </w:pPr>
            <w:r>
              <w:rPr>
                <w:color w:val="000000"/>
                <w:sz w:val="24"/>
              </w:rPr>
              <w:t>-0.48%</w:t>
            </w:r>
          </w:p>
        </w:tc>
      </w:tr>
      <w:tr w:rsidR="006F364A">
        <w:trPr>
          <w:jc w:val="center"/>
        </w:trPr>
        <w:tc>
          <w:tcPr>
            <w:tcW w:w="1266" w:type="dxa"/>
            <w:vAlign w:val="center"/>
          </w:tcPr>
          <w:p w:rsidR="006F364A" w:rsidRDefault="00C37A54">
            <w:pPr>
              <w:jc w:val="left"/>
            </w:pPr>
            <w:r>
              <w:rPr>
                <w:color w:val="000000"/>
                <w:sz w:val="24"/>
              </w:rPr>
              <w:t>过去三年</w:t>
            </w:r>
          </w:p>
        </w:tc>
        <w:tc>
          <w:tcPr>
            <w:tcW w:w="1267" w:type="dxa"/>
            <w:vAlign w:val="center"/>
          </w:tcPr>
          <w:p w:rsidR="006F364A" w:rsidRDefault="00C37A54">
            <w:pPr>
              <w:jc w:val="center"/>
            </w:pPr>
            <w:r>
              <w:rPr>
                <w:color w:val="000000"/>
                <w:sz w:val="24"/>
              </w:rPr>
              <w:t>27.89%</w:t>
            </w:r>
          </w:p>
        </w:tc>
        <w:tc>
          <w:tcPr>
            <w:tcW w:w="1267" w:type="dxa"/>
            <w:vAlign w:val="center"/>
          </w:tcPr>
          <w:p w:rsidR="006F364A" w:rsidRDefault="00C37A54">
            <w:pPr>
              <w:jc w:val="center"/>
            </w:pPr>
            <w:r>
              <w:rPr>
                <w:color w:val="000000"/>
                <w:sz w:val="24"/>
              </w:rPr>
              <w:t>0.20%</w:t>
            </w:r>
          </w:p>
        </w:tc>
        <w:tc>
          <w:tcPr>
            <w:tcW w:w="1267" w:type="dxa"/>
            <w:vAlign w:val="center"/>
          </w:tcPr>
          <w:p w:rsidR="006F364A" w:rsidRDefault="00C37A54">
            <w:pPr>
              <w:jc w:val="center"/>
            </w:pPr>
            <w:r>
              <w:rPr>
                <w:color w:val="000000"/>
                <w:sz w:val="24"/>
              </w:rPr>
              <w:t>19.16%</w:t>
            </w:r>
          </w:p>
        </w:tc>
        <w:tc>
          <w:tcPr>
            <w:tcW w:w="1267" w:type="dxa"/>
            <w:vAlign w:val="center"/>
          </w:tcPr>
          <w:p w:rsidR="006F364A" w:rsidRDefault="00C37A54">
            <w:pPr>
              <w:jc w:val="center"/>
            </w:pPr>
            <w:r>
              <w:rPr>
                <w:color w:val="000000"/>
                <w:sz w:val="24"/>
              </w:rPr>
              <w:t>0.66%</w:t>
            </w:r>
          </w:p>
        </w:tc>
        <w:tc>
          <w:tcPr>
            <w:tcW w:w="1267" w:type="dxa"/>
            <w:vAlign w:val="center"/>
          </w:tcPr>
          <w:p w:rsidR="006F364A" w:rsidRDefault="00C37A54">
            <w:pPr>
              <w:jc w:val="center"/>
            </w:pPr>
            <w:r>
              <w:rPr>
                <w:color w:val="000000"/>
                <w:sz w:val="24"/>
              </w:rPr>
              <w:t>8.73%</w:t>
            </w:r>
          </w:p>
        </w:tc>
        <w:tc>
          <w:tcPr>
            <w:tcW w:w="1267" w:type="dxa"/>
            <w:vAlign w:val="center"/>
          </w:tcPr>
          <w:p w:rsidR="006F364A" w:rsidRDefault="00C37A54">
            <w:pPr>
              <w:jc w:val="center"/>
            </w:pPr>
            <w:r>
              <w:rPr>
                <w:color w:val="000000"/>
                <w:sz w:val="24"/>
              </w:rPr>
              <w:t>-0.46%</w:t>
            </w:r>
          </w:p>
        </w:tc>
      </w:tr>
      <w:tr w:rsidR="006F364A">
        <w:trPr>
          <w:jc w:val="center"/>
        </w:trPr>
        <w:tc>
          <w:tcPr>
            <w:tcW w:w="1266" w:type="dxa"/>
            <w:vAlign w:val="center"/>
          </w:tcPr>
          <w:p w:rsidR="006F364A" w:rsidRDefault="00C37A54">
            <w:pPr>
              <w:jc w:val="left"/>
            </w:pPr>
            <w:r>
              <w:rPr>
                <w:color w:val="000000"/>
                <w:sz w:val="24"/>
              </w:rPr>
              <w:t>过去五年</w:t>
            </w:r>
          </w:p>
        </w:tc>
        <w:tc>
          <w:tcPr>
            <w:tcW w:w="1267" w:type="dxa"/>
            <w:vAlign w:val="center"/>
          </w:tcPr>
          <w:p w:rsidR="006F364A" w:rsidRDefault="00C37A54">
            <w:pPr>
              <w:jc w:val="center"/>
            </w:pPr>
            <w:r>
              <w:rPr>
                <w:color w:val="000000"/>
                <w:sz w:val="24"/>
              </w:rPr>
              <w:t>43.07%</w:t>
            </w:r>
          </w:p>
        </w:tc>
        <w:tc>
          <w:tcPr>
            <w:tcW w:w="1267" w:type="dxa"/>
            <w:vAlign w:val="center"/>
          </w:tcPr>
          <w:p w:rsidR="006F364A" w:rsidRDefault="00C37A54">
            <w:pPr>
              <w:jc w:val="center"/>
            </w:pPr>
            <w:r>
              <w:rPr>
                <w:color w:val="000000"/>
                <w:sz w:val="24"/>
              </w:rPr>
              <w:t>0.17%</w:t>
            </w:r>
          </w:p>
        </w:tc>
        <w:tc>
          <w:tcPr>
            <w:tcW w:w="1267" w:type="dxa"/>
            <w:vAlign w:val="center"/>
          </w:tcPr>
          <w:p w:rsidR="006F364A" w:rsidRDefault="00C37A54">
            <w:pPr>
              <w:jc w:val="center"/>
            </w:pPr>
            <w:r>
              <w:rPr>
                <w:color w:val="000000"/>
                <w:sz w:val="24"/>
              </w:rPr>
              <w:t>21.63%</w:t>
            </w:r>
          </w:p>
        </w:tc>
        <w:tc>
          <w:tcPr>
            <w:tcW w:w="1267" w:type="dxa"/>
            <w:vAlign w:val="center"/>
          </w:tcPr>
          <w:p w:rsidR="006F364A" w:rsidRDefault="00C37A54">
            <w:pPr>
              <w:jc w:val="center"/>
            </w:pPr>
            <w:r>
              <w:rPr>
                <w:color w:val="000000"/>
                <w:sz w:val="24"/>
              </w:rPr>
              <w:t>0.62%</w:t>
            </w:r>
          </w:p>
        </w:tc>
        <w:tc>
          <w:tcPr>
            <w:tcW w:w="1267" w:type="dxa"/>
            <w:vAlign w:val="center"/>
          </w:tcPr>
          <w:p w:rsidR="006F364A" w:rsidRDefault="00C37A54">
            <w:pPr>
              <w:jc w:val="center"/>
            </w:pPr>
            <w:r>
              <w:rPr>
                <w:color w:val="000000"/>
                <w:sz w:val="24"/>
              </w:rPr>
              <w:t>21.44%</w:t>
            </w:r>
          </w:p>
        </w:tc>
        <w:tc>
          <w:tcPr>
            <w:tcW w:w="1267" w:type="dxa"/>
            <w:vAlign w:val="center"/>
          </w:tcPr>
          <w:p w:rsidR="006F364A" w:rsidRDefault="00C37A54">
            <w:pPr>
              <w:jc w:val="center"/>
            </w:pPr>
            <w:r>
              <w:rPr>
                <w:color w:val="000000"/>
                <w:sz w:val="24"/>
              </w:rPr>
              <w:t>-0.45%</w:t>
            </w:r>
          </w:p>
        </w:tc>
      </w:tr>
      <w:tr w:rsidR="006F364A">
        <w:trPr>
          <w:jc w:val="center"/>
        </w:trPr>
        <w:tc>
          <w:tcPr>
            <w:tcW w:w="1266" w:type="dxa"/>
            <w:vAlign w:val="center"/>
          </w:tcPr>
          <w:p w:rsidR="006F364A" w:rsidRDefault="00C37A54">
            <w:pPr>
              <w:jc w:val="left"/>
            </w:pPr>
            <w:r>
              <w:rPr>
                <w:color w:val="000000"/>
                <w:sz w:val="24"/>
              </w:rPr>
              <w:t>自基金合同生效起至今</w:t>
            </w:r>
          </w:p>
        </w:tc>
        <w:tc>
          <w:tcPr>
            <w:tcW w:w="1267" w:type="dxa"/>
            <w:vAlign w:val="center"/>
          </w:tcPr>
          <w:p w:rsidR="006F364A" w:rsidRDefault="00C37A54">
            <w:pPr>
              <w:jc w:val="center"/>
            </w:pPr>
            <w:r>
              <w:rPr>
                <w:color w:val="000000"/>
                <w:sz w:val="24"/>
              </w:rPr>
              <w:t>46.79%</w:t>
            </w:r>
          </w:p>
        </w:tc>
        <w:tc>
          <w:tcPr>
            <w:tcW w:w="1267" w:type="dxa"/>
            <w:vAlign w:val="center"/>
          </w:tcPr>
          <w:p w:rsidR="006F364A" w:rsidRDefault="00C37A54">
            <w:pPr>
              <w:jc w:val="center"/>
            </w:pPr>
            <w:r>
              <w:rPr>
                <w:color w:val="000000"/>
                <w:sz w:val="24"/>
              </w:rPr>
              <w:t>0.17%</w:t>
            </w:r>
          </w:p>
        </w:tc>
        <w:tc>
          <w:tcPr>
            <w:tcW w:w="1267" w:type="dxa"/>
            <w:vAlign w:val="center"/>
          </w:tcPr>
          <w:p w:rsidR="006F364A" w:rsidRDefault="00C37A54">
            <w:pPr>
              <w:jc w:val="center"/>
            </w:pPr>
            <w:r>
              <w:rPr>
                <w:color w:val="000000"/>
                <w:sz w:val="24"/>
              </w:rPr>
              <w:t>11.43%</w:t>
            </w:r>
          </w:p>
        </w:tc>
        <w:tc>
          <w:tcPr>
            <w:tcW w:w="1267" w:type="dxa"/>
            <w:vAlign w:val="center"/>
          </w:tcPr>
          <w:p w:rsidR="006F364A" w:rsidRDefault="00C37A54">
            <w:pPr>
              <w:jc w:val="center"/>
            </w:pPr>
            <w:r>
              <w:rPr>
                <w:color w:val="000000"/>
                <w:sz w:val="24"/>
              </w:rPr>
              <w:t>0.75%</w:t>
            </w:r>
          </w:p>
        </w:tc>
        <w:tc>
          <w:tcPr>
            <w:tcW w:w="1267" w:type="dxa"/>
            <w:vAlign w:val="center"/>
          </w:tcPr>
          <w:p w:rsidR="006F364A" w:rsidRDefault="00C37A54">
            <w:pPr>
              <w:jc w:val="center"/>
            </w:pPr>
            <w:r>
              <w:rPr>
                <w:color w:val="000000"/>
                <w:sz w:val="24"/>
              </w:rPr>
              <w:t>35.36%</w:t>
            </w:r>
          </w:p>
        </w:tc>
        <w:tc>
          <w:tcPr>
            <w:tcW w:w="1267" w:type="dxa"/>
            <w:vAlign w:val="center"/>
          </w:tcPr>
          <w:p w:rsidR="006F364A" w:rsidRDefault="00C37A54">
            <w:pPr>
              <w:jc w:val="center"/>
            </w:pPr>
            <w:r>
              <w:rPr>
                <w:color w:val="000000"/>
                <w:sz w:val="24"/>
              </w:rPr>
              <w:t>-0.58%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364A">
        <w:trPr>
          <w:jc w:val="center"/>
        </w:trPr>
        <w:tc>
          <w:tcPr>
            <w:tcW w:w="1266" w:type="dxa"/>
            <w:vAlign w:val="center"/>
          </w:tcPr>
          <w:p w:rsidR="006F364A" w:rsidRDefault="00C37A54">
            <w:pPr>
              <w:jc w:val="left"/>
            </w:pPr>
            <w:r>
              <w:rPr>
                <w:color w:val="000000"/>
                <w:sz w:val="24"/>
              </w:rPr>
              <w:t>过去三个月</w:t>
            </w:r>
          </w:p>
        </w:tc>
        <w:tc>
          <w:tcPr>
            <w:tcW w:w="1267" w:type="dxa"/>
            <w:vAlign w:val="center"/>
          </w:tcPr>
          <w:p w:rsidR="006F364A" w:rsidRDefault="00C37A54">
            <w:pPr>
              <w:jc w:val="center"/>
            </w:pPr>
            <w:r>
              <w:rPr>
                <w:color w:val="000000"/>
                <w:sz w:val="24"/>
              </w:rPr>
              <w:t>4.29%</w:t>
            </w:r>
          </w:p>
        </w:tc>
        <w:tc>
          <w:tcPr>
            <w:tcW w:w="1267" w:type="dxa"/>
            <w:vAlign w:val="center"/>
          </w:tcPr>
          <w:p w:rsidR="006F364A" w:rsidRDefault="00C37A54">
            <w:pPr>
              <w:jc w:val="center"/>
            </w:pPr>
            <w:r>
              <w:rPr>
                <w:color w:val="000000"/>
                <w:sz w:val="24"/>
              </w:rPr>
              <w:t>0.18%</w:t>
            </w:r>
          </w:p>
        </w:tc>
        <w:tc>
          <w:tcPr>
            <w:tcW w:w="1267" w:type="dxa"/>
            <w:vAlign w:val="center"/>
          </w:tcPr>
          <w:p w:rsidR="006F364A" w:rsidRDefault="00C37A54">
            <w:pPr>
              <w:jc w:val="center"/>
            </w:pPr>
            <w:r>
              <w:rPr>
                <w:color w:val="000000"/>
                <w:sz w:val="24"/>
              </w:rPr>
              <w:t>7.00%</w:t>
            </w:r>
          </w:p>
        </w:tc>
        <w:tc>
          <w:tcPr>
            <w:tcW w:w="1267" w:type="dxa"/>
            <w:vAlign w:val="center"/>
          </w:tcPr>
          <w:p w:rsidR="006F364A" w:rsidRDefault="00C37A54">
            <w:pPr>
              <w:jc w:val="center"/>
            </w:pPr>
            <w:r>
              <w:rPr>
                <w:color w:val="000000"/>
                <w:sz w:val="24"/>
              </w:rPr>
              <w:t>0.50%</w:t>
            </w:r>
          </w:p>
        </w:tc>
        <w:tc>
          <w:tcPr>
            <w:tcW w:w="1267" w:type="dxa"/>
            <w:vAlign w:val="center"/>
          </w:tcPr>
          <w:p w:rsidR="006F364A" w:rsidRDefault="00C37A54">
            <w:pPr>
              <w:jc w:val="center"/>
            </w:pPr>
            <w:r>
              <w:rPr>
                <w:color w:val="000000"/>
                <w:sz w:val="24"/>
              </w:rPr>
              <w:t>-2.71%</w:t>
            </w:r>
          </w:p>
        </w:tc>
        <w:tc>
          <w:tcPr>
            <w:tcW w:w="1267" w:type="dxa"/>
            <w:vAlign w:val="center"/>
          </w:tcPr>
          <w:p w:rsidR="006F364A" w:rsidRDefault="00C37A54">
            <w:pPr>
              <w:jc w:val="center"/>
            </w:pPr>
            <w:r>
              <w:rPr>
                <w:color w:val="000000"/>
                <w:sz w:val="24"/>
              </w:rPr>
              <w:t>-0.32%</w:t>
            </w:r>
          </w:p>
        </w:tc>
      </w:tr>
      <w:tr w:rsidR="006F364A">
        <w:trPr>
          <w:jc w:val="center"/>
        </w:trPr>
        <w:tc>
          <w:tcPr>
            <w:tcW w:w="1266" w:type="dxa"/>
            <w:vAlign w:val="center"/>
          </w:tcPr>
          <w:p w:rsidR="006F364A" w:rsidRDefault="00C37A54">
            <w:pPr>
              <w:jc w:val="left"/>
            </w:pPr>
            <w:r>
              <w:rPr>
                <w:color w:val="000000"/>
                <w:sz w:val="24"/>
              </w:rPr>
              <w:t>过去六个月</w:t>
            </w:r>
          </w:p>
        </w:tc>
        <w:tc>
          <w:tcPr>
            <w:tcW w:w="1267" w:type="dxa"/>
            <w:vAlign w:val="center"/>
          </w:tcPr>
          <w:p w:rsidR="006F364A" w:rsidRDefault="00C37A54">
            <w:pPr>
              <w:jc w:val="center"/>
            </w:pPr>
            <w:r>
              <w:rPr>
                <w:color w:val="000000"/>
                <w:sz w:val="24"/>
              </w:rPr>
              <w:t>11.01%</w:t>
            </w:r>
          </w:p>
        </w:tc>
        <w:tc>
          <w:tcPr>
            <w:tcW w:w="1267" w:type="dxa"/>
            <w:vAlign w:val="center"/>
          </w:tcPr>
          <w:p w:rsidR="006F364A" w:rsidRDefault="00C37A54">
            <w:pPr>
              <w:jc w:val="center"/>
            </w:pPr>
            <w:r>
              <w:rPr>
                <w:color w:val="000000"/>
                <w:sz w:val="24"/>
              </w:rPr>
              <w:t>0.25%</w:t>
            </w:r>
          </w:p>
        </w:tc>
        <w:tc>
          <w:tcPr>
            <w:tcW w:w="1267" w:type="dxa"/>
            <w:vAlign w:val="center"/>
          </w:tcPr>
          <w:p w:rsidR="006F364A" w:rsidRDefault="00C37A54">
            <w:pPr>
              <w:jc w:val="center"/>
            </w:pPr>
            <w:r>
              <w:rPr>
                <w:color w:val="000000"/>
                <w:sz w:val="24"/>
              </w:rPr>
              <w:t>11.73%</w:t>
            </w:r>
          </w:p>
        </w:tc>
        <w:tc>
          <w:tcPr>
            <w:tcW w:w="1267" w:type="dxa"/>
            <w:vAlign w:val="center"/>
          </w:tcPr>
          <w:p w:rsidR="006F364A" w:rsidRDefault="00C37A54">
            <w:pPr>
              <w:jc w:val="center"/>
            </w:pPr>
            <w:r>
              <w:rPr>
                <w:color w:val="000000"/>
                <w:sz w:val="24"/>
              </w:rPr>
              <w:t>0.66%</w:t>
            </w:r>
          </w:p>
        </w:tc>
        <w:tc>
          <w:tcPr>
            <w:tcW w:w="1267" w:type="dxa"/>
            <w:vAlign w:val="center"/>
          </w:tcPr>
          <w:p w:rsidR="006F364A" w:rsidRDefault="00C37A54">
            <w:pPr>
              <w:jc w:val="center"/>
            </w:pPr>
            <w:r>
              <w:rPr>
                <w:color w:val="000000"/>
                <w:sz w:val="24"/>
              </w:rPr>
              <w:t>-0.72%</w:t>
            </w:r>
          </w:p>
        </w:tc>
        <w:tc>
          <w:tcPr>
            <w:tcW w:w="1267" w:type="dxa"/>
            <w:vAlign w:val="center"/>
          </w:tcPr>
          <w:p w:rsidR="006F364A" w:rsidRDefault="00C37A54">
            <w:pPr>
              <w:jc w:val="center"/>
            </w:pPr>
            <w:r>
              <w:rPr>
                <w:color w:val="000000"/>
                <w:sz w:val="24"/>
              </w:rPr>
              <w:t>-0.41%</w:t>
            </w:r>
          </w:p>
        </w:tc>
      </w:tr>
      <w:tr w:rsidR="006F364A">
        <w:trPr>
          <w:jc w:val="center"/>
        </w:trPr>
        <w:tc>
          <w:tcPr>
            <w:tcW w:w="1266" w:type="dxa"/>
            <w:vAlign w:val="center"/>
          </w:tcPr>
          <w:p w:rsidR="006F364A" w:rsidRDefault="00C37A54">
            <w:pPr>
              <w:jc w:val="left"/>
            </w:pPr>
            <w:r>
              <w:rPr>
                <w:color w:val="000000"/>
                <w:sz w:val="24"/>
              </w:rPr>
              <w:t>过去一年</w:t>
            </w:r>
          </w:p>
        </w:tc>
        <w:tc>
          <w:tcPr>
            <w:tcW w:w="1267" w:type="dxa"/>
            <w:vAlign w:val="center"/>
          </w:tcPr>
          <w:p w:rsidR="006F364A" w:rsidRDefault="00C37A54">
            <w:pPr>
              <w:jc w:val="center"/>
            </w:pPr>
            <w:r>
              <w:rPr>
                <w:color w:val="000000"/>
                <w:sz w:val="24"/>
              </w:rPr>
              <w:t>14.33%</w:t>
            </w:r>
          </w:p>
        </w:tc>
        <w:tc>
          <w:tcPr>
            <w:tcW w:w="1267" w:type="dxa"/>
            <w:vAlign w:val="center"/>
          </w:tcPr>
          <w:p w:rsidR="006F364A" w:rsidRDefault="00C37A54">
            <w:pPr>
              <w:jc w:val="center"/>
            </w:pPr>
            <w:r>
              <w:rPr>
                <w:color w:val="000000"/>
                <w:sz w:val="24"/>
              </w:rPr>
              <w:t>0.22%</w:t>
            </w:r>
          </w:p>
        </w:tc>
        <w:tc>
          <w:tcPr>
            <w:tcW w:w="1267" w:type="dxa"/>
            <w:vAlign w:val="center"/>
          </w:tcPr>
          <w:p w:rsidR="006F364A" w:rsidRDefault="00C37A54">
            <w:pPr>
              <w:jc w:val="center"/>
            </w:pPr>
            <w:r>
              <w:rPr>
                <w:color w:val="000000"/>
                <w:sz w:val="24"/>
              </w:rPr>
              <w:t>13.50%</w:t>
            </w:r>
          </w:p>
        </w:tc>
        <w:tc>
          <w:tcPr>
            <w:tcW w:w="1267" w:type="dxa"/>
            <w:vAlign w:val="center"/>
          </w:tcPr>
          <w:p w:rsidR="006F364A" w:rsidRDefault="00C37A54">
            <w:pPr>
              <w:jc w:val="center"/>
            </w:pPr>
            <w:r>
              <w:rPr>
                <w:color w:val="000000"/>
                <w:sz w:val="24"/>
              </w:rPr>
              <w:t>0.70%</w:t>
            </w:r>
          </w:p>
        </w:tc>
        <w:tc>
          <w:tcPr>
            <w:tcW w:w="1267" w:type="dxa"/>
            <w:vAlign w:val="center"/>
          </w:tcPr>
          <w:p w:rsidR="006F364A" w:rsidRDefault="00C37A54">
            <w:pPr>
              <w:jc w:val="center"/>
            </w:pPr>
            <w:r>
              <w:rPr>
                <w:color w:val="000000"/>
                <w:sz w:val="24"/>
              </w:rPr>
              <w:t>0.83%</w:t>
            </w:r>
          </w:p>
        </w:tc>
        <w:tc>
          <w:tcPr>
            <w:tcW w:w="1267" w:type="dxa"/>
            <w:vAlign w:val="center"/>
          </w:tcPr>
          <w:p w:rsidR="006F364A" w:rsidRDefault="00C37A54">
            <w:pPr>
              <w:jc w:val="center"/>
            </w:pPr>
            <w:r>
              <w:rPr>
                <w:color w:val="000000"/>
                <w:sz w:val="24"/>
              </w:rPr>
              <w:t>-0.48%</w:t>
            </w:r>
          </w:p>
        </w:tc>
      </w:tr>
      <w:tr w:rsidR="006F364A">
        <w:trPr>
          <w:jc w:val="center"/>
        </w:trPr>
        <w:tc>
          <w:tcPr>
            <w:tcW w:w="1266" w:type="dxa"/>
            <w:vAlign w:val="center"/>
          </w:tcPr>
          <w:p w:rsidR="006F364A" w:rsidRDefault="00C37A54">
            <w:pPr>
              <w:jc w:val="left"/>
            </w:pPr>
            <w:r>
              <w:rPr>
                <w:color w:val="000000"/>
                <w:sz w:val="24"/>
              </w:rPr>
              <w:t>过去三年</w:t>
            </w:r>
          </w:p>
        </w:tc>
        <w:tc>
          <w:tcPr>
            <w:tcW w:w="1267" w:type="dxa"/>
            <w:vAlign w:val="center"/>
          </w:tcPr>
          <w:p w:rsidR="006F364A" w:rsidRDefault="00C37A54">
            <w:pPr>
              <w:jc w:val="center"/>
            </w:pPr>
            <w:r>
              <w:rPr>
                <w:color w:val="000000"/>
                <w:sz w:val="24"/>
              </w:rPr>
              <w:t>348.65%</w:t>
            </w:r>
          </w:p>
        </w:tc>
        <w:tc>
          <w:tcPr>
            <w:tcW w:w="1267" w:type="dxa"/>
            <w:vAlign w:val="center"/>
          </w:tcPr>
          <w:p w:rsidR="006F364A" w:rsidRDefault="00C37A54">
            <w:pPr>
              <w:jc w:val="center"/>
            </w:pPr>
            <w:r>
              <w:rPr>
                <w:color w:val="000000"/>
                <w:sz w:val="24"/>
              </w:rPr>
              <w:t>9.19%</w:t>
            </w:r>
          </w:p>
        </w:tc>
        <w:tc>
          <w:tcPr>
            <w:tcW w:w="1267" w:type="dxa"/>
            <w:vAlign w:val="center"/>
          </w:tcPr>
          <w:p w:rsidR="006F364A" w:rsidRDefault="00C37A54">
            <w:pPr>
              <w:jc w:val="center"/>
            </w:pPr>
            <w:r>
              <w:rPr>
                <w:color w:val="000000"/>
                <w:sz w:val="24"/>
              </w:rPr>
              <w:t>19.16%</w:t>
            </w:r>
          </w:p>
        </w:tc>
        <w:tc>
          <w:tcPr>
            <w:tcW w:w="1267" w:type="dxa"/>
            <w:vAlign w:val="center"/>
          </w:tcPr>
          <w:p w:rsidR="006F364A" w:rsidRDefault="00C37A54">
            <w:pPr>
              <w:jc w:val="center"/>
            </w:pPr>
            <w:r>
              <w:rPr>
                <w:color w:val="000000"/>
                <w:sz w:val="24"/>
              </w:rPr>
              <w:t>0.66%</w:t>
            </w:r>
          </w:p>
        </w:tc>
        <w:tc>
          <w:tcPr>
            <w:tcW w:w="1267" w:type="dxa"/>
            <w:vAlign w:val="center"/>
          </w:tcPr>
          <w:p w:rsidR="006F364A" w:rsidRDefault="00C37A54">
            <w:pPr>
              <w:jc w:val="center"/>
            </w:pPr>
            <w:r>
              <w:rPr>
                <w:color w:val="000000"/>
                <w:sz w:val="24"/>
              </w:rPr>
              <w:t>329.49%</w:t>
            </w:r>
          </w:p>
        </w:tc>
        <w:tc>
          <w:tcPr>
            <w:tcW w:w="1267" w:type="dxa"/>
            <w:vAlign w:val="center"/>
          </w:tcPr>
          <w:p w:rsidR="006F364A" w:rsidRDefault="00C37A54">
            <w:pPr>
              <w:jc w:val="center"/>
            </w:pPr>
            <w:r>
              <w:rPr>
                <w:color w:val="000000"/>
                <w:sz w:val="24"/>
              </w:rPr>
              <w:t>8.53%</w:t>
            </w:r>
          </w:p>
        </w:tc>
      </w:tr>
      <w:tr w:rsidR="006F364A">
        <w:trPr>
          <w:jc w:val="center"/>
        </w:trPr>
        <w:tc>
          <w:tcPr>
            <w:tcW w:w="1266" w:type="dxa"/>
            <w:vAlign w:val="center"/>
          </w:tcPr>
          <w:p w:rsidR="006F364A" w:rsidRDefault="00C37A54">
            <w:pPr>
              <w:jc w:val="left"/>
            </w:pPr>
            <w:r>
              <w:rPr>
                <w:color w:val="000000"/>
                <w:sz w:val="24"/>
              </w:rPr>
              <w:t>过去五年</w:t>
            </w:r>
          </w:p>
        </w:tc>
        <w:tc>
          <w:tcPr>
            <w:tcW w:w="1267" w:type="dxa"/>
            <w:vAlign w:val="center"/>
          </w:tcPr>
          <w:p w:rsidR="006F364A" w:rsidRDefault="00C37A54">
            <w:pPr>
              <w:jc w:val="center"/>
            </w:pPr>
            <w:r>
              <w:rPr>
                <w:color w:val="000000"/>
                <w:sz w:val="24"/>
              </w:rPr>
              <w:t>395.40%</w:t>
            </w:r>
          </w:p>
        </w:tc>
        <w:tc>
          <w:tcPr>
            <w:tcW w:w="1267" w:type="dxa"/>
            <w:vAlign w:val="center"/>
          </w:tcPr>
          <w:p w:rsidR="006F364A" w:rsidRDefault="00C37A54">
            <w:pPr>
              <w:jc w:val="center"/>
            </w:pPr>
            <w:r>
              <w:rPr>
                <w:color w:val="000000"/>
                <w:sz w:val="24"/>
              </w:rPr>
              <w:t>7.12%</w:t>
            </w:r>
          </w:p>
        </w:tc>
        <w:tc>
          <w:tcPr>
            <w:tcW w:w="1267" w:type="dxa"/>
            <w:vAlign w:val="center"/>
          </w:tcPr>
          <w:p w:rsidR="006F364A" w:rsidRDefault="00C37A54">
            <w:pPr>
              <w:jc w:val="center"/>
            </w:pPr>
            <w:r>
              <w:rPr>
                <w:color w:val="000000"/>
                <w:sz w:val="24"/>
              </w:rPr>
              <w:t>21.63%</w:t>
            </w:r>
          </w:p>
        </w:tc>
        <w:tc>
          <w:tcPr>
            <w:tcW w:w="1267" w:type="dxa"/>
            <w:vAlign w:val="center"/>
          </w:tcPr>
          <w:p w:rsidR="006F364A" w:rsidRDefault="00C37A54">
            <w:pPr>
              <w:jc w:val="center"/>
            </w:pPr>
            <w:r>
              <w:rPr>
                <w:color w:val="000000"/>
                <w:sz w:val="24"/>
              </w:rPr>
              <w:t>0.62%</w:t>
            </w:r>
          </w:p>
        </w:tc>
        <w:tc>
          <w:tcPr>
            <w:tcW w:w="1267" w:type="dxa"/>
            <w:vAlign w:val="center"/>
          </w:tcPr>
          <w:p w:rsidR="006F364A" w:rsidRDefault="00C37A54">
            <w:pPr>
              <w:jc w:val="center"/>
            </w:pPr>
            <w:r>
              <w:rPr>
                <w:color w:val="000000"/>
                <w:sz w:val="24"/>
              </w:rPr>
              <w:t>373.77%</w:t>
            </w:r>
          </w:p>
        </w:tc>
        <w:tc>
          <w:tcPr>
            <w:tcW w:w="1267" w:type="dxa"/>
            <w:vAlign w:val="center"/>
          </w:tcPr>
          <w:p w:rsidR="006F364A" w:rsidRDefault="00C37A54">
            <w:pPr>
              <w:jc w:val="center"/>
            </w:pPr>
            <w:r>
              <w:rPr>
                <w:color w:val="000000"/>
                <w:sz w:val="24"/>
              </w:rPr>
              <w:t>6.50%</w:t>
            </w:r>
          </w:p>
        </w:tc>
      </w:tr>
      <w:tr w:rsidR="006F364A">
        <w:trPr>
          <w:jc w:val="center"/>
        </w:trPr>
        <w:tc>
          <w:tcPr>
            <w:tcW w:w="1266" w:type="dxa"/>
            <w:vAlign w:val="center"/>
          </w:tcPr>
          <w:p w:rsidR="006F364A" w:rsidRDefault="00C37A54">
            <w:pPr>
              <w:jc w:val="left"/>
            </w:pPr>
            <w:r>
              <w:rPr>
                <w:color w:val="000000"/>
                <w:sz w:val="24"/>
              </w:rPr>
              <w:t>自基金合同生效起至今</w:t>
            </w:r>
          </w:p>
        </w:tc>
        <w:tc>
          <w:tcPr>
            <w:tcW w:w="1267" w:type="dxa"/>
            <w:vAlign w:val="center"/>
          </w:tcPr>
          <w:p w:rsidR="006F364A" w:rsidRDefault="00C37A54">
            <w:pPr>
              <w:jc w:val="center"/>
            </w:pPr>
            <w:r>
              <w:rPr>
                <w:color w:val="000000"/>
                <w:sz w:val="24"/>
              </w:rPr>
              <w:t>398.32%</w:t>
            </w:r>
          </w:p>
        </w:tc>
        <w:tc>
          <w:tcPr>
            <w:tcW w:w="1267" w:type="dxa"/>
            <w:vAlign w:val="center"/>
          </w:tcPr>
          <w:p w:rsidR="006F364A" w:rsidRDefault="00C37A54">
            <w:pPr>
              <w:jc w:val="center"/>
            </w:pPr>
            <w:r>
              <w:rPr>
                <w:color w:val="000000"/>
                <w:sz w:val="24"/>
              </w:rPr>
              <w:t>7.03%</w:t>
            </w:r>
          </w:p>
        </w:tc>
        <w:tc>
          <w:tcPr>
            <w:tcW w:w="1267" w:type="dxa"/>
            <w:vAlign w:val="center"/>
          </w:tcPr>
          <w:p w:rsidR="006F364A" w:rsidRDefault="00C37A54">
            <w:pPr>
              <w:jc w:val="center"/>
            </w:pPr>
            <w:r>
              <w:rPr>
                <w:color w:val="000000"/>
                <w:sz w:val="24"/>
              </w:rPr>
              <w:t>21.94%</w:t>
            </w:r>
          </w:p>
        </w:tc>
        <w:tc>
          <w:tcPr>
            <w:tcW w:w="1267" w:type="dxa"/>
            <w:vAlign w:val="center"/>
          </w:tcPr>
          <w:p w:rsidR="006F364A" w:rsidRDefault="00C37A54">
            <w:pPr>
              <w:jc w:val="center"/>
            </w:pPr>
            <w:r>
              <w:rPr>
                <w:color w:val="000000"/>
                <w:sz w:val="24"/>
              </w:rPr>
              <w:t>0.62%</w:t>
            </w:r>
          </w:p>
        </w:tc>
        <w:tc>
          <w:tcPr>
            <w:tcW w:w="1267" w:type="dxa"/>
            <w:vAlign w:val="center"/>
          </w:tcPr>
          <w:p w:rsidR="006F364A" w:rsidRDefault="00C37A54">
            <w:pPr>
              <w:jc w:val="center"/>
            </w:pPr>
            <w:r>
              <w:rPr>
                <w:color w:val="000000"/>
                <w:sz w:val="24"/>
              </w:rPr>
              <w:t>376.38%</w:t>
            </w:r>
          </w:p>
        </w:tc>
        <w:tc>
          <w:tcPr>
            <w:tcW w:w="1267" w:type="dxa"/>
            <w:vAlign w:val="center"/>
          </w:tcPr>
          <w:p w:rsidR="006F364A" w:rsidRDefault="00C37A54">
            <w:pPr>
              <w:jc w:val="center"/>
            </w:pPr>
            <w:r>
              <w:rPr>
                <w:color w:val="000000"/>
                <w:sz w:val="24"/>
              </w:rPr>
              <w:t>6.41%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lastRenderedPageBreak/>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F87A2B">
      <w:pPr>
        <w:spacing w:before="29" w:line="288" w:lineRule="auto"/>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F87A2B">
      <w:pPr>
        <w:spacing w:before="29" w:line="288" w:lineRule="auto"/>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lastRenderedPageBreak/>
        <w:t>12</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F364A">
        <w:trPr>
          <w:jc w:val="center"/>
        </w:trPr>
        <w:tc>
          <w:tcPr>
            <w:tcW w:w="946" w:type="dxa"/>
            <w:vAlign w:val="center"/>
          </w:tcPr>
          <w:p w:rsidR="006F364A" w:rsidRDefault="00C37A54">
            <w:pPr>
              <w:jc w:val="center"/>
            </w:pPr>
            <w:r>
              <w:rPr>
                <w:color w:val="000000"/>
                <w:sz w:val="24"/>
              </w:rPr>
              <w:t>李娜</w:t>
            </w:r>
          </w:p>
        </w:tc>
        <w:tc>
          <w:tcPr>
            <w:tcW w:w="924" w:type="dxa"/>
            <w:vAlign w:val="center"/>
          </w:tcPr>
          <w:p w:rsidR="006F364A" w:rsidRDefault="00C37A54">
            <w:pPr>
              <w:jc w:val="center"/>
            </w:pPr>
            <w:r>
              <w:rPr>
                <w:color w:val="000000"/>
                <w:sz w:val="24"/>
              </w:rPr>
              <w:t>交银周期回报灵活配置混合、交银新回报灵活配置混合、交银多策略回报灵活配置混合、交银优选回报灵活配置混合、交银优择回报灵活配置混合、交银瑞鑫</w:t>
            </w:r>
            <w:r>
              <w:rPr>
                <w:color w:val="000000"/>
                <w:sz w:val="24"/>
              </w:rPr>
              <w:lastRenderedPageBreak/>
              <w:t>定期开放灵活配置混合、交银裕祥纯债债券、交银恒益灵活配置混合的基金经理</w:t>
            </w:r>
          </w:p>
        </w:tc>
        <w:tc>
          <w:tcPr>
            <w:tcW w:w="1202" w:type="dxa"/>
            <w:vAlign w:val="center"/>
          </w:tcPr>
          <w:p w:rsidR="006F364A" w:rsidRDefault="00C37A54">
            <w:pPr>
              <w:jc w:val="center"/>
            </w:pPr>
            <w:r>
              <w:rPr>
                <w:color w:val="000000"/>
                <w:sz w:val="24"/>
              </w:rPr>
              <w:lastRenderedPageBreak/>
              <w:t>2015-08-04</w:t>
            </w:r>
          </w:p>
        </w:tc>
        <w:tc>
          <w:tcPr>
            <w:tcW w:w="1300" w:type="dxa"/>
            <w:vAlign w:val="center"/>
          </w:tcPr>
          <w:p w:rsidR="006F364A" w:rsidRDefault="00C37A54">
            <w:pPr>
              <w:jc w:val="center"/>
            </w:pPr>
            <w:r>
              <w:rPr>
                <w:color w:val="000000"/>
                <w:sz w:val="24"/>
              </w:rPr>
              <w:t>2020-12-19</w:t>
            </w:r>
          </w:p>
        </w:tc>
        <w:tc>
          <w:tcPr>
            <w:tcW w:w="1245" w:type="dxa"/>
            <w:vAlign w:val="center"/>
          </w:tcPr>
          <w:p w:rsidR="006F364A" w:rsidRDefault="00C37A54">
            <w:pPr>
              <w:jc w:val="center"/>
            </w:pPr>
            <w:r>
              <w:rPr>
                <w:color w:val="000000"/>
                <w:sz w:val="24"/>
              </w:rPr>
              <w:t>10</w:t>
            </w:r>
            <w:r>
              <w:rPr>
                <w:color w:val="000000"/>
                <w:sz w:val="24"/>
              </w:rPr>
              <w:t>年</w:t>
            </w:r>
          </w:p>
        </w:tc>
        <w:tc>
          <w:tcPr>
            <w:tcW w:w="3251" w:type="dxa"/>
            <w:vAlign w:val="center"/>
          </w:tcPr>
          <w:p w:rsidR="006F364A" w:rsidRDefault="00C37A5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w:t>
            </w:r>
            <w:r>
              <w:rPr>
                <w:color w:val="000000"/>
                <w:sz w:val="24"/>
              </w:rPr>
              <w:lastRenderedPageBreak/>
              <w:t>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320AB3">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6F364A">
        <w:trPr>
          <w:jc w:val="center"/>
        </w:trPr>
        <w:tc>
          <w:tcPr>
            <w:tcW w:w="946" w:type="dxa"/>
            <w:vAlign w:val="center"/>
          </w:tcPr>
          <w:p w:rsidR="006F364A" w:rsidRDefault="00C37A54">
            <w:pPr>
              <w:jc w:val="center"/>
            </w:pPr>
            <w:r>
              <w:rPr>
                <w:color w:val="000000"/>
                <w:sz w:val="24"/>
              </w:rPr>
              <w:lastRenderedPageBreak/>
              <w:t>王艺伟</w:t>
            </w:r>
          </w:p>
        </w:tc>
        <w:tc>
          <w:tcPr>
            <w:tcW w:w="924" w:type="dxa"/>
            <w:vAlign w:val="center"/>
          </w:tcPr>
          <w:p w:rsidR="006F364A" w:rsidRDefault="00C37A54">
            <w:pPr>
              <w:jc w:val="center"/>
            </w:pPr>
            <w:r>
              <w:rPr>
                <w:color w:val="000000"/>
                <w:sz w:val="24"/>
              </w:rPr>
              <w:t>交银周期回报灵活配置混合、交银新回报灵活配置混合、交银多策略回报灵活配置混合、交银荣鑫灵活</w:t>
            </w:r>
            <w:r>
              <w:rPr>
                <w:color w:val="000000"/>
                <w:sz w:val="24"/>
              </w:rPr>
              <w:lastRenderedPageBreak/>
              <w:t>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w:t>
            </w:r>
            <w:proofErr w:type="gramStart"/>
            <w:r w:rsidR="00076194">
              <w:rPr>
                <w:rFonts w:ascii="宋体" w:hAnsi="宋体" w:hint="eastAsia"/>
                <w:sz w:val="24"/>
              </w:rPr>
              <w:t>臻</w:t>
            </w:r>
            <w:proofErr w:type="gramEnd"/>
            <w:r w:rsidR="00076194">
              <w:rPr>
                <w:rFonts w:ascii="宋体" w:hAnsi="宋体" w:hint="eastAsia"/>
                <w:sz w:val="24"/>
              </w:rPr>
              <w:t>选</w:t>
            </w:r>
            <w:r>
              <w:rPr>
                <w:color w:val="000000"/>
                <w:sz w:val="24"/>
              </w:rPr>
              <w:t>回报混合的基金经理</w:t>
            </w:r>
          </w:p>
        </w:tc>
        <w:tc>
          <w:tcPr>
            <w:tcW w:w="1202" w:type="dxa"/>
            <w:vAlign w:val="center"/>
          </w:tcPr>
          <w:p w:rsidR="006F364A" w:rsidRDefault="00C37A54">
            <w:pPr>
              <w:jc w:val="center"/>
            </w:pPr>
            <w:r>
              <w:rPr>
                <w:color w:val="000000"/>
                <w:sz w:val="24"/>
              </w:rPr>
              <w:lastRenderedPageBreak/>
              <w:t>2020-07-09</w:t>
            </w:r>
          </w:p>
        </w:tc>
        <w:tc>
          <w:tcPr>
            <w:tcW w:w="1300" w:type="dxa"/>
            <w:vAlign w:val="center"/>
          </w:tcPr>
          <w:p w:rsidR="006F364A" w:rsidRDefault="00C37A54">
            <w:pPr>
              <w:jc w:val="center"/>
            </w:pPr>
            <w:r>
              <w:rPr>
                <w:color w:val="000000"/>
                <w:sz w:val="24"/>
              </w:rPr>
              <w:t>-</w:t>
            </w:r>
          </w:p>
        </w:tc>
        <w:tc>
          <w:tcPr>
            <w:tcW w:w="1245" w:type="dxa"/>
            <w:vAlign w:val="center"/>
          </w:tcPr>
          <w:p w:rsidR="006F364A" w:rsidRDefault="00C37A54">
            <w:pPr>
              <w:jc w:val="center"/>
            </w:pPr>
            <w:r>
              <w:rPr>
                <w:color w:val="000000"/>
                <w:sz w:val="24"/>
              </w:rPr>
              <w:t>8</w:t>
            </w:r>
            <w:r>
              <w:rPr>
                <w:color w:val="000000"/>
                <w:sz w:val="24"/>
              </w:rPr>
              <w:t>年</w:t>
            </w:r>
          </w:p>
        </w:tc>
        <w:tc>
          <w:tcPr>
            <w:tcW w:w="3251" w:type="dxa"/>
            <w:vAlign w:val="center"/>
          </w:tcPr>
          <w:p w:rsidR="006F364A" w:rsidRDefault="00C37A5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F364A" w:rsidRDefault="00C37A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6F364A" w:rsidRDefault="00C37A5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6F364A" w:rsidRDefault="00C37A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F364A" w:rsidRDefault="00C37A54">
      <w:pPr>
        <w:spacing w:before="29" w:line="288" w:lineRule="auto"/>
        <w:ind w:firstLineChars="200" w:firstLine="480"/>
        <w:rPr>
          <w:color w:val="000000"/>
          <w:sz w:val="24"/>
        </w:rPr>
      </w:pPr>
      <w:r>
        <w:rPr>
          <w:color w:val="000000"/>
          <w:sz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疫情冲击，债市收益率进一步下行。</w:t>
      </w:r>
    </w:p>
    <w:p w:rsidR="006F364A" w:rsidRDefault="00C37A54">
      <w:pPr>
        <w:spacing w:before="29" w:line="288" w:lineRule="auto"/>
        <w:ind w:firstLineChars="200" w:firstLine="480"/>
        <w:rPr>
          <w:color w:val="000000"/>
          <w:sz w:val="24"/>
        </w:rPr>
      </w:pPr>
      <w:r>
        <w:rPr>
          <w:color w:val="000000"/>
          <w:sz w:val="24"/>
        </w:rPr>
        <w:t>四季度，十二月市场一度演绎二次疫情逻辑，除此之外更聚焦在疫情后相关需求改善带来的投资机会。可选消费品、顺周期、军工以及新能源赛道表现相对较优，而逆周期赛道表现相对弱势。</w:t>
      </w:r>
    </w:p>
    <w:p w:rsidR="006F364A" w:rsidRDefault="00C37A54">
      <w:pPr>
        <w:spacing w:before="29" w:line="288" w:lineRule="auto"/>
        <w:ind w:firstLineChars="200" w:firstLine="480"/>
        <w:rPr>
          <w:color w:val="000000"/>
          <w:sz w:val="24"/>
        </w:rPr>
      </w:pPr>
      <w:r>
        <w:rPr>
          <w:color w:val="000000"/>
          <w:sz w:val="24"/>
        </w:rPr>
        <w:t>在基金操作中，债券部分我们维持中短久期高等级信用债的底仓配置，并更加关注</w:t>
      </w:r>
      <w:r>
        <w:rPr>
          <w:color w:val="000000"/>
          <w:sz w:val="24"/>
        </w:rPr>
        <w:lastRenderedPageBreak/>
        <w:t>事件性冲击对于高等级信用的配置时点，以增厚组合收益。权益方面，我们增配了业绩有改善公司资质相对较好的顺周期品种，并适当加大了金融板块的配置比例。本基金继续积极参与权益及转债的一级申购。</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7F52FA">
        <w:rPr>
          <w:color w:val="000000"/>
          <w:sz w:val="24"/>
        </w:rPr>
        <w:t>2021</w:t>
      </w:r>
      <w:r w:rsidRPr="007F52FA">
        <w:rPr>
          <w:color w:val="000000"/>
          <w:sz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202,006,922.81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202,006,922.81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954,818,431.60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954,818,431.60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5,159,550.66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20,764,598.26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1,208,749,503.33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1,465,625.00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130,040,797.86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3,379,946.00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16,322.72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6,006,644.09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10,959,173.96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31,745,863.47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13,393,843.14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15,649.20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4,934,796.10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202,006,922.81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16.84</w:t>
            </w:r>
          </w:p>
        </w:tc>
      </w:tr>
    </w:tbl>
    <w:p w:rsidR="00F87A2B" w:rsidRDefault="00F87A2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F364A">
        <w:trPr>
          <w:jc w:val="center"/>
        </w:trPr>
        <w:tc>
          <w:tcPr>
            <w:tcW w:w="850" w:type="dxa"/>
            <w:vAlign w:val="center"/>
          </w:tcPr>
          <w:p w:rsidR="006F364A" w:rsidRDefault="00C37A54">
            <w:pPr>
              <w:jc w:val="center"/>
            </w:pPr>
            <w:r>
              <w:rPr>
                <w:color w:val="000000"/>
                <w:sz w:val="24"/>
              </w:rPr>
              <w:t>1</w:t>
            </w:r>
          </w:p>
        </w:tc>
        <w:tc>
          <w:tcPr>
            <w:tcW w:w="1327" w:type="dxa"/>
            <w:vAlign w:val="center"/>
          </w:tcPr>
          <w:p w:rsidR="006F364A" w:rsidRDefault="00C37A54">
            <w:pPr>
              <w:jc w:val="center"/>
            </w:pPr>
            <w:r>
              <w:rPr>
                <w:color w:val="000000"/>
                <w:sz w:val="24"/>
              </w:rPr>
              <w:t>600519</w:t>
            </w:r>
          </w:p>
        </w:tc>
        <w:tc>
          <w:tcPr>
            <w:tcW w:w="1769" w:type="dxa"/>
            <w:vAlign w:val="center"/>
          </w:tcPr>
          <w:p w:rsidR="006F364A" w:rsidRDefault="00C37A54">
            <w:pPr>
              <w:jc w:val="center"/>
            </w:pPr>
            <w:r>
              <w:rPr>
                <w:color w:val="000000"/>
                <w:sz w:val="24"/>
              </w:rPr>
              <w:t>贵州茅台</w:t>
            </w:r>
          </w:p>
        </w:tc>
        <w:tc>
          <w:tcPr>
            <w:tcW w:w="1327" w:type="dxa"/>
            <w:vAlign w:val="center"/>
          </w:tcPr>
          <w:p w:rsidR="006F364A" w:rsidRDefault="00C37A54">
            <w:pPr>
              <w:jc w:val="right"/>
            </w:pPr>
            <w:r>
              <w:rPr>
                <w:color w:val="000000"/>
                <w:sz w:val="24"/>
              </w:rPr>
              <w:t>10,000</w:t>
            </w:r>
          </w:p>
        </w:tc>
        <w:tc>
          <w:tcPr>
            <w:tcW w:w="1915" w:type="dxa"/>
            <w:vAlign w:val="center"/>
          </w:tcPr>
          <w:p w:rsidR="006F364A" w:rsidRDefault="00C37A54">
            <w:pPr>
              <w:jc w:val="right"/>
            </w:pPr>
            <w:r>
              <w:rPr>
                <w:color w:val="000000"/>
                <w:sz w:val="24"/>
              </w:rPr>
              <w:t>19,980,000.00</w:t>
            </w:r>
          </w:p>
        </w:tc>
        <w:tc>
          <w:tcPr>
            <w:tcW w:w="1680" w:type="dxa"/>
            <w:vAlign w:val="center"/>
          </w:tcPr>
          <w:p w:rsidR="006F364A" w:rsidRDefault="00C37A54">
            <w:pPr>
              <w:jc w:val="right"/>
            </w:pPr>
            <w:r>
              <w:rPr>
                <w:color w:val="000000"/>
                <w:sz w:val="24"/>
              </w:rPr>
              <w:t>1.67</w:t>
            </w:r>
          </w:p>
        </w:tc>
      </w:tr>
      <w:tr w:rsidR="006F364A">
        <w:trPr>
          <w:jc w:val="center"/>
        </w:trPr>
        <w:tc>
          <w:tcPr>
            <w:tcW w:w="850" w:type="dxa"/>
            <w:vAlign w:val="center"/>
          </w:tcPr>
          <w:p w:rsidR="006F364A" w:rsidRDefault="00C37A54">
            <w:pPr>
              <w:jc w:val="center"/>
            </w:pPr>
            <w:r>
              <w:rPr>
                <w:color w:val="000000"/>
                <w:sz w:val="24"/>
              </w:rPr>
              <w:t>2</w:t>
            </w:r>
          </w:p>
        </w:tc>
        <w:tc>
          <w:tcPr>
            <w:tcW w:w="1327" w:type="dxa"/>
            <w:vAlign w:val="center"/>
          </w:tcPr>
          <w:p w:rsidR="006F364A" w:rsidRDefault="00C37A54">
            <w:pPr>
              <w:jc w:val="center"/>
            </w:pPr>
            <w:r>
              <w:rPr>
                <w:color w:val="000000"/>
                <w:sz w:val="24"/>
              </w:rPr>
              <w:t>002064</w:t>
            </w:r>
          </w:p>
        </w:tc>
        <w:tc>
          <w:tcPr>
            <w:tcW w:w="1769" w:type="dxa"/>
            <w:vAlign w:val="center"/>
          </w:tcPr>
          <w:p w:rsidR="006F364A" w:rsidRDefault="00C37A54">
            <w:pPr>
              <w:jc w:val="center"/>
            </w:pPr>
            <w:r>
              <w:rPr>
                <w:color w:val="000000"/>
                <w:sz w:val="24"/>
              </w:rPr>
              <w:t>华峰</w:t>
            </w:r>
            <w:r>
              <w:rPr>
                <w:rFonts w:hint="eastAsia"/>
                <w:color w:val="000000"/>
                <w:sz w:val="24"/>
              </w:rPr>
              <w:t>化学</w:t>
            </w:r>
          </w:p>
        </w:tc>
        <w:tc>
          <w:tcPr>
            <w:tcW w:w="1327" w:type="dxa"/>
            <w:vAlign w:val="center"/>
          </w:tcPr>
          <w:p w:rsidR="006F364A" w:rsidRDefault="00C37A54">
            <w:pPr>
              <w:jc w:val="right"/>
            </w:pPr>
            <w:r>
              <w:rPr>
                <w:color w:val="000000"/>
                <w:sz w:val="24"/>
              </w:rPr>
              <w:t>1,223,900</w:t>
            </w:r>
          </w:p>
        </w:tc>
        <w:tc>
          <w:tcPr>
            <w:tcW w:w="1915" w:type="dxa"/>
            <w:vAlign w:val="center"/>
          </w:tcPr>
          <w:p w:rsidR="006F364A" w:rsidRDefault="00C37A54">
            <w:pPr>
              <w:jc w:val="right"/>
            </w:pPr>
            <w:r>
              <w:rPr>
                <w:color w:val="000000"/>
                <w:sz w:val="24"/>
              </w:rPr>
              <w:t>12,349,151.00</w:t>
            </w:r>
          </w:p>
        </w:tc>
        <w:tc>
          <w:tcPr>
            <w:tcW w:w="1680" w:type="dxa"/>
            <w:vAlign w:val="center"/>
          </w:tcPr>
          <w:p w:rsidR="006F364A" w:rsidRDefault="00C37A54">
            <w:pPr>
              <w:jc w:val="right"/>
            </w:pPr>
            <w:r>
              <w:rPr>
                <w:color w:val="000000"/>
                <w:sz w:val="24"/>
              </w:rPr>
              <w:t>1.03</w:t>
            </w:r>
          </w:p>
        </w:tc>
      </w:tr>
      <w:tr w:rsidR="006F364A">
        <w:trPr>
          <w:jc w:val="center"/>
        </w:trPr>
        <w:tc>
          <w:tcPr>
            <w:tcW w:w="850" w:type="dxa"/>
            <w:vAlign w:val="center"/>
          </w:tcPr>
          <w:p w:rsidR="006F364A" w:rsidRDefault="00C37A54">
            <w:pPr>
              <w:jc w:val="center"/>
            </w:pPr>
            <w:r>
              <w:rPr>
                <w:color w:val="000000"/>
                <w:sz w:val="24"/>
              </w:rPr>
              <w:t>3</w:t>
            </w:r>
          </w:p>
        </w:tc>
        <w:tc>
          <w:tcPr>
            <w:tcW w:w="1327" w:type="dxa"/>
            <w:vAlign w:val="center"/>
          </w:tcPr>
          <w:p w:rsidR="006F364A" w:rsidRDefault="00C37A54">
            <w:pPr>
              <w:jc w:val="center"/>
            </w:pPr>
            <w:r>
              <w:rPr>
                <w:color w:val="000000"/>
                <w:sz w:val="24"/>
              </w:rPr>
              <w:t>601601</w:t>
            </w:r>
          </w:p>
        </w:tc>
        <w:tc>
          <w:tcPr>
            <w:tcW w:w="1769" w:type="dxa"/>
            <w:vAlign w:val="center"/>
          </w:tcPr>
          <w:p w:rsidR="006F364A" w:rsidRDefault="00C37A54">
            <w:pPr>
              <w:jc w:val="center"/>
            </w:pPr>
            <w:r>
              <w:rPr>
                <w:color w:val="000000"/>
                <w:sz w:val="24"/>
              </w:rPr>
              <w:t>中国太保</w:t>
            </w:r>
          </w:p>
        </w:tc>
        <w:tc>
          <w:tcPr>
            <w:tcW w:w="1327" w:type="dxa"/>
            <w:vAlign w:val="center"/>
          </w:tcPr>
          <w:p w:rsidR="006F364A" w:rsidRDefault="00C37A54">
            <w:pPr>
              <w:jc w:val="right"/>
            </w:pPr>
            <w:r>
              <w:rPr>
                <w:color w:val="000000"/>
                <w:sz w:val="24"/>
              </w:rPr>
              <w:t>317,700</w:t>
            </w:r>
          </w:p>
        </w:tc>
        <w:tc>
          <w:tcPr>
            <w:tcW w:w="1915" w:type="dxa"/>
            <w:vAlign w:val="center"/>
          </w:tcPr>
          <w:p w:rsidR="006F364A" w:rsidRDefault="00C37A54">
            <w:pPr>
              <w:jc w:val="right"/>
            </w:pPr>
            <w:r>
              <w:rPr>
                <w:color w:val="000000"/>
                <w:sz w:val="24"/>
              </w:rPr>
              <w:t>12,199,680.00</w:t>
            </w:r>
          </w:p>
        </w:tc>
        <w:tc>
          <w:tcPr>
            <w:tcW w:w="1680" w:type="dxa"/>
            <w:vAlign w:val="center"/>
          </w:tcPr>
          <w:p w:rsidR="006F364A" w:rsidRDefault="00C37A54">
            <w:pPr>
              <w:jc w:val="right"/>
            </w:pPr>
            <w:r>
              <w:rPr>
                <w:color w:val="000000"/>
                <w:sz w:val="24"/>
              </w:rPr>
              <w:t>1.02</w:t>
            </w:r>
          </w:p>
        </w:tc>
      </w:tr>
      <w:tr w:rsidR="006F364A">
        <w:trPr>
          <w:jc w:val="center"/>
        </w:trPr>
        <w:tc>
          <w:tcPr>
            <w:tcW w:w="850" w:type="dxa"/>
            <w:vAlign w:val="center"/>
          </w:tcPr>
          <w:p w:rsidR="006F364A" w:rsidRDefault="00C37A54">
            <w:pPr>
              <w:jc w:val="center"/>
            </w:pPr>
            <w:r>
              <w:rPr>
                <w:color w:val="000000"/>
                <w:sz w:val="24"/>
              </w:rPr>
              <w:t>4</w:t>
            </w:r>
          </w:p>
        </w:tc>
        <w:tc>
          <w:tcPr>
            <w:tcW w:w="1327" w:type="dxa"/>
            <w:vAlign w:val="center"/>
          </w:tcPr>
          <w:p w:rsidR="006F364A" w:rsidRDefault="00C37A54">
            <w:pPr>
              <w:jc w:val="center"/>
            </w:pPr>
            <w:r>
              <w:rPr>
                <w:color w:val="000000"/>
                <w:sz w:val="24"/>
              </w:rPr>
              <w:t>002493</w:t>
            </w:r>
          </w:p>
        </w:tc>
        <w:tc>
          <w:tcPr>
            <w:tcW w:w="1769" w:type="dxa"/>
            <w:vAlign w:val="center"/>
          </w:tcPr>
          <w:p w:rsidR="006F364A" w:rsidRDefault="00C37A54">
            <w:pPr>
              <w:jc w:val="center"/>
            </w:pPr>
            <w:r>
              <w:rPr>
                <w:color w:val="000000"/>
                <w:sz w:val="24"/>
              </w:rPr>
              <w:t>荣盛石化</w:t>
            </w:r>
          </w:p>
        </w:tc>
        <w:tc>
          <w:tcPr>
            <w:tcW w:w="1327" w:type="dxa"/>
            <w:vAlign w:val="center"/>
          </w:tcPr>
          <w:p w:rsidR="006F364A" w:rsidRDefault="00C37A54">
            <w:pPr>
              <w:jc w:val="right"/>
            </w:pPr>
            <w:r>
              <w:rPr>
                <w:color w:val="000000"/>
                <w:sz w:val="24"/>
              </w:rPr>
              <w:t>425,100</w:t>
            </w:r>
          </w:p>
        </w:tc>
        <w:tc>
          <w:tcPr>
            <w:tcW w:w="1915" w:type="dxa"/>
            <w:vAlign w:val="center"/>
          </w:tcPr>
          <w:p w:rsidR="006F364A" w:rsidRDefault="00C37A54">
            <w:pPr>
              <w:jc w:val="right"/>
            </w:pPr>
            <w:r>
              <w:rPr>
                <w:color w:val="000000"/>
                <w:sz w:val="24"/>
              </w:rPr>
              <w:t>11,737,011.00</w:t>
            </w:r>
          </w:p>
        </w:tc>
        <w:tc>
          <w:tcPr>
            <w:tcW w:w="1680" w:type="dxa"/>
            <w:vAlign w:val="center"/>
          </w:tcPr>
          <w:p w:rsidR="006F364A" w:rsidRDefault="00C37A54">
            <w:pPr>
              <w:jc w:val="right"/>
            </w:pPr>
            <w:r>
              <w:rPr>
                <w:color w:val="000000"/>
                <w:sz w:val="24"/>
              </w:rPr>
              <w:t>0.98</w:t>
            </w:r>
          </w:p>
        </w:tc>
      </w:tr>
      <w:tr w:rsidR="006F364A">
        <w:trPr>
          <w:jc w:val="center"/>
        </w:trPr>
        <w:tc>
          <w:tcPr>
            <w:tcW w:w="850" w:type="dxa"/>
            <w:vAlign w:val="center"/>
          </w:tcPr>
          <w:p w:rsidR="006F364A" w:rsidRDefault="00C37A54">
            <w:pPr>
              <w:jc w:val="center"/>
            </w:pPr>
            <w:r>
              <w:rPr>
                <w:color w:val="000000"/>
                <w:sz w:val="24"/>
              </w:rPr>
              <w:t>5</w:t>
            </w:r>
          </w:p>
        </w:tc>
        <w:tc>
          <w:tcPr>
            <w:tcW w:w="1327" w:type="dxa"/>
            <w:vAlign w:val="center"/>
          </w:tcPr>
          <w:p w:rsidR="006F364A" w:rsidRDefault="00C37A54">
            <w:pPr>
              <w:jc w:val="center"/>
            </w:pPr>
            <w:r>
              <w:rPr>
                <w:color w:val="000000"/>
                <w:sz w:val="24"/>
              </w:rPr>
              <w:t>600887</w:t>
            </w:r>
          </w:p>
        </w:tc>
        <w:tc>
          <w:tcPr>
            <w:tcW w:w="1769" w:type="dxa"/>
            <w:vAlign w:val="center"/>
          </w:tcPr>
          <w:p w:rsidR="006F364A" w:rsidRDefault="00C37A54">
            <w:pPr>
              <w:jc w:val="center"/>
            </w:pPr>
            <w:r>
              <w:rPr>
                <w:color w:val="000000"/>
                <w:sz w:val="24"/>
              </w:rPr>
              <w:t>伊利股份</w:t>
            </w:r>
          </w:p>
        </w:tc>
        <w:tc>
          <w:tcPr>
            <w:tcW w:w="1327" w:type="dxa"/>
            <w:vAlign w:val="center"/>
          </w:tcPr>
          <w:p w:rsidR="006F364A" w:rsidRDefault="00C37A54">
            <w:pPr>
              <w:jc w:val="right"/>
            </w:pPr>
            <w:r>
              <w:rPr>
                <w:color w:val="000000"/>
                <w:sz w:val="24"/>
              </w:rPr>
              <w:t>200,000</w:t>
            </w:r>
          </w:p>
        </w:tc>
        <w:tc>
          <w:tcPr>
            <w:tcW w:w="1915" w:type="dxa"/>
            <w:vAlign w:val="center"/>
          </w:tcPr>
          <w:p w:rsidR="006F364A" w:rsidRDefault="00C37A54">
            <w:pPr>
              <w:jc w:val="right"/>
            </w:pPr>
            <w:r>
              <w:rPr>
                <w:color w:val="000000"/>
                <w:sz w:val="24"/>
              </w:rPr>
              <w:t>8,874,000.00</w:t>
            </w:r>
          </w:p>
        </w:tc>
        <w:tc>
          <w:tcPr>
            <w:tcW w:w="1680" w:type="dxa"/>
            <w:vAlign w:val="center"/>
          </w:tcPr>
          <w:p w:rsidR="006F364A" w:rsidRDefault="00C37A54">
            <w:pPr>
              <w:jc w:val="right"/>
            </w:pPr>
            <w:r>
              <w:rPr>
                <w:color w:val="000000"/>
                <w:sz w:val="24"/>
              </w:rPr>
              <w:t>0.74</w:t>
            </w:r>
          </w:p>
        </w:tc>
      </w:tr>
      <w:tr w:rsidR="006F364A">
        <w:trPr>
          <w:jc w:val="center"/>
        </w:trPr>
        <w:tc>
          <w:tcPr>
            <w:tcW w:w="850" w:type="dxa"/>
            <w:vAlign w:val="center"/>
          </w:tcPr>
          <w:p w:rsidR="006F364A" w:rsidRDefault="00C37A54">
            <w:pPr>
              <w:jc w:val="center"/>
            </w:pPr>
            <w:r>
              <w:rPr>
                <w:color w:val="000000"/>
                <w:sz w:val="24"/>
              </w:rPr>
              <w:t>6</w:t>
            </w:r>
          </w:p>
        </w:tc>
        <w:tc>
          <w:tcPr>
            <w:tcW w:w="1327" w:type="dxa"/>
            <w:vAlign w:val="center"/>
          </w:tcPr>
          <w:p w:rsidR="006F364A" w:rsidRDefault="00C37A54">
            <w:pPr>
              <w:jc w:val="center"/>
            </w:pPr>
            <w:r>
              <w:rPr>
                <w:color w:val="000000"/>
                <w:sz w:val="24"/>
              </w:rPr>
              <w:t>002179</w:t>
            </w:r>
          </w:p>
        </w:tc>
        <w:tc>
          <w:tcPr>
            <w:tcW w:w="1769" w:type="dxa"/>
            <w:vAlign w:val="center"/>
          </w:tcPr>
          <w:p w:rsidR="006F364A" w:rsidRDefault="00C37A54">
            <w:pPr>
              <w:jc w:val="center"/>
            </w:pPr>
            <w:r>
              <w:rPr>
                <w:color w:val="000000"/>
                <w:sz w:val="24"/>
              </w:rPr>
              <w:t>中航光电</w:t>
            </w:r>
          </w:p>
        </w:tc>
        <w:tc>
          <w:tcPr>
            <w:tcW w:w="1327" w:type="dxa"/>
            <w:vAlign w:val="center"/>
          </w:tcPr>
          <w:p w:rsidR="006F364A" w:rsidRDefault="00C37A54">
            <w:pPr>
              <w:jc w:val="right"/>
            </w:pPr>
            <w:r>
              <w:rPr>
                <w:color w:val="000000"/>
                <w:sz w:val="24"/>
              </w:rPr>
              <w:t>109,884</w:t>
            </w:r>
          </w:p>
        </w:tc>
        <w:tc>
          <w:tcPr>
            <w:tcW w:w="1915" w:type="dxa"/>
            <w:vAlign w:val="center"/>
          </w:tcPr>
          <w:p w:rsidR="006F364A" w:rsidRDefault="00C37A54">
            <w:pPr>
              <w:jc w:val="right"/>
            </w:pPr>
            <w:r>
              <w:rPr>
                <w:color w:val="000000"/>
                <w:sz w:val="24"/>
              </w:rPr>
              <w:t>8,602,818.36</w:t>
            </w:r>
          </w:p>
        </w:tc>
        <w:tc>
          <w:tcPr>
            <w:tcW w:w="1680" w:type="dxa"/>
            <w:vAlign w:val="center"/>
          </w:tcPr>
          <w:p w:rsidR="006F364A" w:rsidRDefault="00C37A54">
            <w:pPr>
              <w:jc w:val="right"/>
            </w:pPr>
            <w:r>
              <w:rPr>
                <w:color w:val="000000"/>
                <w:sz w:val="24"/>
              </w:rPr>
              <w:t>0.72</w:t>
            </w:r>
          </w:p>
        </w:tc>
      </w:tr>
      <w:tr w:rsidR="006F364A">
        <w:trPr>
          <w:jc w:val="center"/>
        </w:trPr>
        <w:tc>
          <w:tcPr>
            <w:tcW w:w="850" w:type="dxa"/>
            <w:vAlign w:val="center"/>
          </w:tcPr>
          <w:p w:rsidR="006F364A" w:rsidRDefault="00C37A54">
            <w:pPr>
              <w:jc w:val="center"/>
            </w:pPr>
            <w:r>
              <w:rPr>
                <w:color w:val="000000"/>
                <w:sz w:val="24"/>
              </w:rPr>
              <w:t>7</w:t>
            </w:r>
          </w:p>
        </w:tc>
        <w:tc>
          <w:tcPr>
            <w:tcW w:w="1327" w:type="dxa"/>
            <w:vAlign w:val="center"/>
          </w:tcPr>
          <w:p w:rsidR="006F364A" w:rsidRDefault="00C37A54">
            <w:pPr>
              <w:jc w:val="center"/>
            </w:pPr>
            <w:r>
              <w:rPr>
                <w:color w:val="000000"/>
                <w:sz w:val="24"/>
              </w:rPr>
              <w:t>601838</w:t>
            </w:r>
          </w:p>
        </w:tc>
        <w:tc>
          <w:tcPr>
            <w:tcW w:w="1769" w:type="dxa"/>
            <w:vAlign w:val="center"/>
          </w:tcPr>
          <w:p w:rsidR="006F364A" w:rsidRDefault="00C37A54">
            <w:pPr>
              <w:jc w:val="center"/>
            </w:pPr>
            <w:r>
              <w:rPr>
                <w:color w:val="000000"/>
                <w:sz w:val="24"/>
              </w:rPr>
              <w:t>成都银行</w:t>
            </w:r>
          </w:p>
        </w:tc>
        <w:tc>
          <w:tcPr>
            <w:tcW w:w="1327" w:type="dxa"/>
            <w:vAlign w:val="center"/>
          </w:tcPr>
          <w:p w:rsidR="006F364A" w:rsidRDefault="00C37A54">
            <w:pPr>
              <w:jc w:val="right"/>
            </w:pPr>
            <w:r>
              <w:rPr>
                <w:color w:val="000000"/>
                <w:sz w:val="24"/>
              </w:rPr>
              <w:t>781,200</w:t>
            </w:r>
          </w:p>
        </w:tc>
        <w:tc>
          <w:tcPr>
            <w:tcW w:w="1915" w:type="dxa"/>
            <w:vAlign w:val="center"/>
          </w:tcPr>
          <w:p w:rsidR="006F364A" w:rsidRDefault="00C37A54">
            <w:pPr>
              <w:jc w:val="right"/>
            </w:pPr>
            <w:r>
              <w:rPr>
                <w:color w:val="000000"/>
                <w:sz w:val="24"/>
              </w:rPr>
              <w:t>8,335,404.00</w:t>
            </w:r>
          </w:p>
        </w:tc>
        <w:tc>
          <w:tcPr>
            <w:tcW w:w="1680" w:type="dxa"/>
            <w:vAlign w:val="center"/>
          </w:tcPr>
          <w:p w:rsidR="006F364A" w:rsidRDefault="00C37A54">
            <w:pPr>
              <w:jc w:val="right"/>
            </w:pPr>
            <w:r>
              <w:rPr>
                <w:color w:val="000000"/>
                <w:sz w:val="24"/>
              </w:rPr>
              <w:t>0.69</w:t>
            </w:r>
          </w:p>
        </w:tc>
      </w:tr>
      <w:tr w:rsidR="006F364A">
        <w:trPr>
          <w:jc w:val="center"/>
        </w:trPr>
        <w:tc>
          <w:tcPr>
            <w:tcW w:w="850" w:type="dxa"/>
            <w:vAlign w:val="center"/>
          </w:tcPr>
          <w:p w:rsidR="006F364A" w:rsidRDefault="00C37A54">
            <w:pPr>
              <w:jc w:val="center"/>
            </w:pPr>
            <w:r>
              <w:rPr>
                <w:color w:val="000000"/>
                <w:sz w:val="24"/>
              </w:rPr>
              <w:t>8</w:t>
            </w:r>
          </w:p>
        </w:tc>
        <w:tc>
          <w:tcPr>
            <w:tcW w:w="1327" w:type="dxa"/>
            <w:vAlign w:val="center"/>
          </w:tcPr>
          <w:p w:rsidR="006F364A" w:rsidRDefault="00C37A54">
            <w:pPr>
              <w:jc w:val="center"/>
            </w:pPr>
            <w:r>
              <w:rPr>
                <w:color w:val="000000"/>
                <w:sz w:val="24"/>
              </w:rPr>
              <w:t>002475</w:t>
            </w:r>
          </w:p>
        </w:tc>
        <w:tc>
          <w:tcPr>
            <w:tcW w:w="1769" w:type="dxa"/>
            <w:vAlign w:val="center"/>
          </w:tcPr>
          <w:p w:rsidR="006F364A" w:rsidRDefault="00C37A54">
            <w:pPr>
              <w:jc w:val="center"/>
            </w:pPr>
            <w:r>
              <w:rPr>
                <w:color w:val="000000"/>
                <w:sz w:val="24"/>
              </w:rPr>
              <w:t>立讯精密</w:t>
            </w:r>
          </w:p>
        </w:tc>
        <w:tc>
          <w:tcPr>
            <w:tcW w:w="1327" w:type="dxa"/>
            <w:vAlign w:val="center"/>
          </w:tcPr>
          <w:p w:rsidR="006F364A" w:rsidRDefault="00C37A54">
            <w:pPr>
              <w:jc w:val="right"/>
            </w:pPr>
            <w:r>
              <w:rPr>
                <w:color w:val="000000"/>
                <w:sz w:val="24"/>
              </w:rPr>
              <w:t>139,487</w:t>
            </w:r>
          </w:p>
        </w:tc>
        <w:tc>
          <w:tcPr>
            <w:tcW w:w="1915" w:type="dxa"/>
            <w:vAlign w:val="center"/>
          </w:tcPr>
          <w:p w:rsidR="006F364A" w:rsidRDefault="00C37A54">
            <w:pPr>
              <w:jc w:val="right"/>
            </w:pPr>
            <w:r>
              <w:rPr>
                <w:color w:val="000000"/>
                <w:sz w:val="24"/>
              </w:rPr>
              <w:t>7,828,010.44</w:t>
            </w:r>
          </w:p>
        </w:tc>
        <w:tc>
          <w:tcPr>
            <w:tcW w:w="1680" w:type="dxa"/>
            <w:vAlign w:val="center"/>
          </w:tcPr>
          <w:p w:rsidR="006F364A" w:rsidRDefault="00C37A54">
            <w:pPr>
              <w:jc w:val="right"/>
            </w:pPr>
            <w:r>
              <w:rPr>
                <w:color w:val="000000"/>
                <w:sz w:val="24"/>
              </w:rPr>
              <w:t>0.65</w:t>
            </w:r>
          </w:p>
        </w:tc>
      </w:tr>
      <w:tr w:rsidR="006F364A">
        <w:trPr>
          <w:jc w:val="center"/>
        </w:trPr>
        <w:tc>
          <w:tcPr>
            <w:tcW w:w="850" w:type="dxa"/>
            <w:vAlign w:val="center"/>
          </w:tcPr>
          <w:p w:rsidR="006F364A" w:rsidRDefault="00C37A54">
            <w:pPr>
              <w:jc w:val="center"/>
            </w:pPr>
            <w:r>
              <w:rPr>
                <w:color w:val="000000"/>
                <w:sz w:val="24"/>
              </w:rPr>
              <w:t>9</w:t>
            </w:r>
          </w:p>
        </w:tc>
        <w:tc>
          <w:tcPr>
            <w:tcW w:w="1327" w:type="dxa"/>
            <w:vAlign w:val="center"/>
          </w:tcPr>
          <w:p w:rsidR="006F364A" w:rsidRDefault="00C37A54">
            <w:pPr>
              <w:jc w:val="center"/>
            </w:pPr>
            <w:r>
              <w:rPr>
                <w:color w:val="000000"/>
                <w:sz w:val="24"/>
              </w:rPr>
              <w:t>600048</w:t>
            </w:r>
          </w:p>
        </w:tc>
        <w:tc>
          <w:tcPr>
            <w:tcW w:w="1769" w:type="dxa"/>
            <w:vAlign w:val="center"/>
          </w:tcPr>
          <w:p w:rsidR="006F364A" w:rsidRDefault="00C37A54">
            <w:pPr>
              <w:jc w:val="center"/>
            </w:pPr>
            <w:r>
              <w:rPr>
                <w:color w:val="000000"/>
                <w:sz w:val="24"/>
              </w:rPr>
              <w:t>保利地产</w:t>
            </w:r>
          </w:p>
        </w:tc>
        <w:tc>
          <w:tcPr>
            <w:tcW w:w="1327" w:type="dxa"/>
            <w:vAlign w:val="center"/>
          </w:tcPr>
          <w:p w:rsidR="006F364A" w:rsidRDefault="00C37A54">
            <w:pPr>
              <w:jc w:val="right"/>
            </w:pPr>
            <w:r>
              <w:rPr>
                <w:color w:val="000000"/>
                <w:sz w:val="24"/>
              </w:rPr>
              <w:t>472,900</w:t>
            </w:r>
          </w:p>
        </w:tc>
        <w:tc>
          <w:tcPr>
            <w:tcW w:w="1915" w:type="dxa"/>
            <w:vAlign w:val="center"/>
          </w:tcPr>
          <w:p w:rsidR="006F364A" w:rsidRDefault="00C37A54">
            <w:pPr>
              <w:jc w:val="right"/>
            </w:pPr>
            <w:r>
              <w:rPr>
                <w:color w:val="000000"/>
                <w:sz w:val="24"/>
              </w:rPr>
              <w:t>7,481,278.00</w:t>
            </w:r>
          </w:p>
        </w:tc>
        <w:tc>
          <w:tcPr>
            <w:tcW w:w="1680" w:type="dxa"/>
            <w:vAlign w:val="center"/>
          </w:tcPr>
          <w:p w:rsidR="006F364A" w:rsidRDefault="00C37A54">
            <w:pPr>
              <w:jc w:val="right"/>
            </w:pPr>
            <w:r>
              <w:rPr>
                <w:color w:val="000000"/>
                <w:sz w:val="24"/>
              </w:rPr>
              <w:t>0.62</w:t>
            </w:r>
          </w:p>
        </w:tc>
      </w:tr>
      <w:tr w:rsidR="006F364A">
        <w:trPr>
          <w:jc w:val="center"/>
        </w:trPr>
        <w:tc>
          <w:tcPr>
            <w:tcW w:w="850" w:type="dxa"/>
            <w:vAlign w:val="center"/>
          </w:tcPr>
          <w:p w:rsidR="006F364A" w:rsidRDefault="00C37A54">
            <w:pPr>
              <w:jc w:val="center"/>
            </w:pPr>
            <w:r>
              <w:rPr>
                <w:color w:val="000000"/>
                <w:sz w:val="24"/>
              </w:rPr>
              <w:t>10</w:t>
            </w:r>
          </w:p>
        </w:tc>
        <w:tc>
          <w:tcPr>
            <w:tcW w:w="1327" w:type="dxa"/>
            <w:vAlign w:val="center"/>
          </w:tcPr>
          <w:p w:rsidR="006F364A" w:rsidRDefault="00C37A54">
            <w:pPr>
              <w:jc w:val="center"/>
            </w:pPr>
            <w:r>
              <w:rPr>
                <w:color w:val="000000"/>
                <w:sz w:val="24"/>
              </w:rPr>
              <w:t>601818</w:t>
            </w:r>
          </w:p>
        </w:tc>
        <w:tc>
          <w:tcPr>
            <w:tcW w:w="1769" w:type="dxa"/>
            <w:vAlign w:val="center"/>
          </w:tcPr>
          <w:p w:rsidR="006F364A" w:rsidRDefault="00C37A54">
            <w:pPr>
              <w:jc w:val="center"/>
            </w:pPr>
            <w:r>
              <w:rPr>
                <w:color w:val="000000"/>
                <w:sz w:val="24"/>
              </w:rPr>
              <w:t>光大银行</w:t>
            </w:r>
          </w:p>
        </w:tc>
        <w:tc>
          <w:tcPr>
            <w:tcW w:w="1327" w:type="dxa"/>
            <w:vAlign w:val="center"/>
          </w:tcPr>
          <w:p w:rsidR="006F364A" w:rsidRDefault="00C37A54">
            <w:pPr>
              <w:jc w:val="right"/>
            </w:pPr>
            <w:r>
              <w:rPr>
                <w:color w:val="000000"/>
                <w:sz w:val="24"/>
              </w:rPr>
              <w:t>1,701,200</w:t>
            </w:r>
          </w:p>
        </w:tc>
        <w:tc>
          <w:tcPr>
            <w:tcW w:w="1915" w:type="dxa"/>
            <w:vAlign w:val="center"/>
          </w:tcPr>
          <w:p w:rsidR="006F364A" w:rsidRDefault="00C37A54">
            <w:pPr>
              <w:jc w:val="right"/>
            </w:pPr>
            <w:r>
              <w:rPr>
                <w:color w:val="000000"/>
                <w:sz w:val="24"/>
              </w:rPr>
              <w:t>6,787,788.00</w:t>
            </w:r>
          </w:p>
        </w:tc>
        <w:tc>
          <w:tcPr>
            <w:tcW w:w="1680" w:type="dxa"/>
            <w:vAlign w:val="center"/>
          </w:tcPr>
          <w:p w:rsidR="006F364A" w:rsidRDefault="00C37A54">
            <w:pPr>
              <w:jc w:val="right"/>
            </w:pPr>
            <w:r>
              <w:rPr>
                <w:color w:val="000000"/>
                <w:sz w:val="24"/>
              </w:rPr>
              <w:t>0.57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52,122,824.10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231,483,000.00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90,099,000.00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570,107,500.00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47.51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1,008,107.50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lastRenderedPageBreak/>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954,818,431.60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F364A">
        <w:trPr>
          <w:jc w:val="center"/>
        </w:trPr>
        <w:tc>
          <w:tcPr>
            <w:tcW w:w="1075" w:type="dxa"/>
            <w:vAlign w:val="center"/>
          </w:tcPr>
          <w:p w:rsidR="006F364A" w:rsidRDefault="00C37A54">
            <w:pPr>
              <w:jc w:val="center"/>
            </w:pPr>
            <w:r>
              <w:rPr>
                <w:color w:val="000000"/>
                <w:sz w:val="24"/>
              </w:rPr>
              <w:t>1</w:t>
            </w:r>
          </w:p>
        </w:tc>
        <w:tc>
          <w:tcPr>
            <w:tcW w:w="1533" w:type="dxa"/>
            <w:vAlign w:val="center"/>
          </w:tcPr>
          <w:p w:rsidR="006F364A" w:rsidRDefault="00C37A54">
            <w:pPr>
              <w:jc w:val="center"/>
            </w:pPr>
            <w:r>
              <w:rPr>
                <w:color w:val="000000"/>
                <w:sz w:val="24"/>
              </w:rPr>
              <w:t>102000043</w:t>
            </w:r>
          </w:p>
        </w:tc>
        <w:tc>
          <w:tcPr>
            <w:tcW w:w="1533" w:type="dxa"/>
            <w:vAlign w:val="center"/>
          </w:tcPr>
          <w:p w:rsidR="006F364A" w:rsidRDefault="00C37A54">
            <w:pPr>
              <w:jc w:val="center"/>
            </w:pPr>
            <w:r>
              <w:rPr>
                <w:color w:val="000000"/>
                <w:sz w:val="24"/>
              </w:rPr>
              <w:t>20</w:t>
            </w:r>
            <w:r>
              <w:rPr>
                <w:color w:val="000000"/>
                <w:sz w:val="24"/>
              </w:rPr>
              <w:t>申迪</w:t>
            </w:r>
            <w:r>
              <w:rPr>
                <w:color w:val="000000"/>
                <w:sz w:val="24"/>
              </w:rPr>
              <w:t>MTN001</w:t>
            </w:r>
          </w:p>
        </w:tc>
        <w:tc>
          <w:tcPr>
            <w:tcW w:w="1394" w:type="dxa"/>
            <w:vAlign w:val="center"/>
          </w:tcPr>
          <w:p w:rsidR="006F364A" w:rsidRDefault="00C37A54">
            <w:pPr>
              <w:jc w:val="right"/>
            </w:pPr>
            <w:r>
              <w:rPr>
                <w:color w:val="000000"/>
                <w:sz w:val="24"/>
              </w:rPr>
              <w:t>400,000</w:t>
            </w:r>
          </w:p>
        </w:tc>
        <w:tc>
          <w:tcPr>
            <w:tcW w:w="1944" w:type="dxa"/>
            <w:vAlign w:val="center"/>
          </w:tcPr>
          <w:p w:rsidR="006F364A" w:rsidRDefault="00C37A54">
            <w:pPr>
              <w:jc w:val="right"/>
            </w:pPr>
            <w:r>
              <w:rPr>
                <w:color w:val="000000"/>
                <w:sz w:val="24"/>
              </w:rPr>
              <w:t>40,176,000.00</w:t>
            </w:r>
          </w:p>
        </w:tc>
        <w:tc>
          <w:tcPr>
            <w:tcW w:w="1389" w:type="dxa"/>
            <w:vAlign w:val="center"/>
          </w:tcPr>
          <w:p w:rsidR="006F364A" w:rsidRDefault="00C37A54">
            <w:pPr>
              <w:jc w:val="right"/>
            </w:pPr>
            <w:r>
              <w:rPr>
                <w:color w:val="000000"/>
                <w:sz w:val="24"/>
              </w:rPr>
              <w:t>3.35</w:t>
            </w:r>
          </w:p>
        </w:tc>
      </w:tr>
      <w:tr w:rsidR="006F364A">
        <w:trPr>
          <w:jc w:val="center"/>
        </w:trPr>
        <w:tc>
          <w:tcPr>
            <w:tcW w:w="1075" w:type="dxa"/>
            <w:vAlign w:val="center"/>
          </w:tcPr>
          <w:p w:rsidR="006F364A" w:rsidRDefault="00C37A54">
            <w:pPr>
              <w:jc w:val="center"/>
            </w:pPr>
            <w:r>
              <w:rPr>
                <w:color w:val="000000"/>
                <w:sz w:val="24"/>
              </w:rPr>
              <w:t>2</w:t>
            </w:r>
          </w:p>
        </w:tc>
        <w:tc>
          <w:tcPr>
            <w:tcW w:w="1533" w:type="dxa"/>
            <w:vAlign w:val="center"/>
          </w:tcPr>
          <w:p w:rsidR="006F364A" w:rsidRDefault="00C37A54">
            <w:pPr>
              <w:jc w:val="center"/>
            </w:pPr>
            <w:r>
              <w:rPr>
                <w:color w:val="000000"/>
                <w:sz w:val="24"/>
              </w:rPr>
              <w:t>101901410</w:t>
            </w:r>
          </w:p>
        </w:tc>
        <w:tc>
          <w:tcPr>
            <w:tcW w:w="1533" w:type="dxa"/>
            <w:vAlign w:val="center"/>
          </w:tcPr>
          <w:p w:rsidR="006F364A" w:rsidRDefault="00C37A54">
            <w:pPr>
              <w:jc w:val="center"/>
            </w:pPr>
            <w:r>
              <w:rPr>
                <w:color w:val="000000"/>
                <w:sz w:val="24"/>
              </w:rPr>
              <w:t>19</w:t>
            </w:r>
            <w:r>
              <w:rPr>
                <w:color w:val="000000"/>
                <w:sz w:val="24"/>
              </w:rPr>
              <w:t>光明</w:t>
            </w:r>
            <w:r>
              <w:rPr>
                <w:color w:val="000000"/>
                <w:sz w:val="24"/>
              </w:rPr>
              <w:t>MTN001</w:t>
            </w:r>
          </w:p>
        </w:tc>
        <w:tc>
          <w:tcPr>
            <w:tcW w:w="1394" w:type="dxa"/>
            <w:vAlign w:val="center"/>
          </w:tcPr>
          <w:p w:rsidR="006F364A" w:rsidRDefault="00C37A54">
            <w:pPr>
              <w:jc w:val="right"/>
            </w:pPr>
            <w:r>
              <w:rPr>
                <w:color w:val="000000"/>
                <w:sz w:val="24"/>
              </w:rPr>
              <w:t>400,000</w:t>
            </w:r>
          </w:p>
        </w:tc>
        <w:tc>
          <w:tcPr>
            <w:tcW w:w="1944" w:type="dxa"/>
            <w:vAlign w:val="center"/>
          </w:tcPr>
          <w:p w:rsidR="006F364A" w:rsidRDefault="00C37A54">
            <w:pPr>
              <w:jc w:val="right"/>
            </w:pPr>
            <w:r>
              <w:rPr>
                <w:color w:val="000000"/>
                <w:sz w:val="24"/>
              </w:rPr>
              <w:t>40,052,000.00</w:t>
            </w:r>
          </w:p>
        </w:tc>
        <w:tc>
          <w:tcPr>
            <w:tcW w:w="1389" w:type="dxa"/>
            <w:vAlign w:val="center"/>
          </w:tcPr>
          <w:p w:rsidR="006F364A" w:rsidRDefault="00C37A54">
            <w:pPr>
              <w:jc w:val="right"/>
            </w:pPr>
            <w:r>
              <w:rPr>
                <w:color w:val="000000"/>
                <w:sz w:val="24"/>
              </w:rPr>
              <w:t>3.34</w:t>
            </w:r>
          </w:p>
        </w:tc>
      </w:tr>
      <w:tr w:rsidR="006F364A">
        <w:trPr>
          <w:jc w:val="center"/>
        </w:trPr>
        <w:tc>
          <w:tcPr>
            <w:tcW w:w="1075" w:type="dxa"/>
            <w:vAlign w:val="center"/>
          </w:tcPr>
          <w:p w:rsidR="006F364A" w:rsidRDefault="00C37A54">
            <w:pPr>
              <w:jc w:val="center"/>
            </w:pPr>
            <w:r>
              <w:rPr>
                <w:color w:val="000000"/>
                <w:sz w:val="24"/>
              </w:rPr>
              <w:t>3</w:t>
            </w:r>
          </w:p>
        </w:tc>
        <w:tc>
          <w:tcPr>
            <w:tcW w:w="1533" w:type="dxa"/>
            <w:vAlign w:val="center"/>
          </w:tcPr>
          <w:p w:rsidR="006F364A" w:rsidRDefault="00C37A54">
            <w:pPr>
              <w:jc w:val="center"/>
            </w:pPr>
            <w:r>
              <w:rPr>
                <w:color w:val="000000"/>
                <w:sz w:val="24"/>
              </w:rPr>
              <w:t>019627</w:t>
            </w:r>
          </w:p>
        </w:tc>
        <w:tc>
          <w:tcPr>
            <w:tcW w:w="1533" w:type="dxa"/>
            <w:vAlign w:val="center"/>
          </w:tcPr>
          <w:p w:rsidR="006F364A" w:rsidRDefault="00C37A54">
            <w:pPr>
              <w:jc w:val="center"/>
            </w:pPr>
            <w:r>
              <w:rPr>
                <w:color w:val="000000"/>
                <w:sz w:val="24"/>
              </w:rPr>
              <w:t>20</w:t>
            </w:r>
            <w:r>
              <w:rPr>
                <w:color w:val="000000"/>
                <w:sz w:val="24"/>
              </w:rPr>
              <w:t>国债</w:t>
            </w:r>
            <w:r>
              <w:rPr>
                <w:color w:val="000000"/>
                <w:sz w:val="24"/>
              </w:rPr>
              <w:t>01</w:t>
            </w:r>
          </w:p>
        </w:tc>
        <w:tc>
          <w:tcPr>
            <w:tcW w:w="1394" w:type="dxa"/>
            <w:vAlign w:val="center"/>
          </w:tcPr>
          <w:p w:rsidR="006F364A" w:rsidRDefault="00C37A54">
            <w:pPr>
              <w:jc w:val="right"/>
            </w:pPr>
            <w:r>
              <w:rPr>
                <w:color w:val="000000"/>
                <w:sz w:val="24"/>
              </w:rPr>
              <w:t>374,300</w:t>
            </w:r>
          </w:p>
        </w:tc>
        <w:tc>
          <w:tcPr>
            <w:tcW w:w="1944" w:type="dxa"/>
            <w:vAlign w:val="center"/>
          </w:tcPr>
          <w:p w:rsidR="006F364A" w:rsidRDefault="00C37A54">
            <w:pPr>
              <w:jc w:val="right"/>
            </w:pPr>
            <w:r>
              <w:rPr>
                <w:color w:val="000000"/>
                <w:sz w:val="24"/>
              </w:rPr>
              <w:t>37,426,257.00</w:t>
            </w:r>
          </w:p>
        </w:tc>
        <w:tc>
          <w:tcPr>
            <w:tcW w:w="1389" w:type="dxa"/>
            <w:vAlign w:val="center"/>
          </w:tcPr>
          <w:p w:rsidR="006F364A" w:rsidRDefault="00C37A54">
            <w:pPr>
              <w:jc w:val="right"/>
            </w:pPr>
            <w:r>
              <w:rPr>
                <w:color w:val="000000"/>
                <w:sz w:val="24"/>
              </w:rPr>
              <w:t>3.12</w:t>
            </w:r>
          </w:p>
        </w:tc>
      </w:tr>
      <w:tr w:rsidR="006F364A">
        <w:trPr>
          <w:jc w:val="center"/>
        </w:trPr>
        <w:tc>
          <w:tcPr>
            <w:tcW w:w="1075" w:type="dxa"/>
            <w:vAlign w:val="center"/>
          </w:tcPr>
          <w:p w:rsidR="006F364A" w:rsidRDefault="00C37A54">
            <w:pPr>
              <w:jc w:val="center"/>
            </w:pPr>
            <w:r>
              <w:rPr>
                <w:color w:val="000000"/>
                <w:sz w:val="24"/>
              </w:rPr>
              <w:t>4</w:t>
            </w:r>
          </w:p>
        </w:tc>
        <w:tc>
          <w:tcPr>
            <w:tcW w:w="1533" w:type="dxa"/>
            <w:vAlign w:val="center"/>
          </w:tcPr>
          <w:p w:rsidR="006F364A" w:rsidRDefault="00C37A54">
            <w:pPr>
              <w:jc w:val="center"/>
            </w:pPr>
            <w:r>
              <w:rPr>
                <w:color w:val="000000"/>
                <w:sz w:val="24"/>
              </w:rPr>
              <w:t>101800819</w:t>
            </w:r>
          </w:p>
        </w:tc>
        <w:tc>
          <w:tcPr>
            <w:tcW w:w="1533" w:type="dxa"/>
            <w:vAlign w:val="center"/>
          </w:tcPr>
          <w:p w:rsidR="006F364A" w:rsidRDefault="00C37A54">
            <w:pPr>
              <w:jc w:val="center"/>
            </w:pPr>
            <w:r>
              <w:rPr>
                <w:color w:val="000000"/>
                <w:sz w:val="24"/>
              </w:rPr>
              <w:t>18</w:t>
            </w:r>
            <w:r>
              <w:rPr>
                <w:color w:val="000000"/>
                <w:sz w:val="24"/>
              </w:rPr>
              <w:t>深圳高速</w:t>
            </w:r>
            <w:r>
              <w:rPr>
                <w:color w:val="000000"/>
                <w:sz w:val="24"/>
              </w:rPr>
              <w:t>MTN001</w:t>
            </w:r>
          </w:p>
        </w:tc>
        <w:tc>
          <w:tcPr>
            <w:tcW w:w="1394" w:type="dxa"/>
            <w:vAlign w:val="center"/>
          </w:tcPr>
          <w:p w:rsidR="006F364A" w:rsidRDefault="00C37A54">
            <w:pPr>
              <w:jc w:val="right"/>
            </w:pPr>
            <w:r>
              <w:rPr>
                <w:color w:val="000000"/>
                <w:sz w:val="24"/>
              </w:rPr>
              <w:t>300,000</w:t>
            </w:r>
          </w:p>
        </w:tc>
        <w:tc>
          <w:tcPr>
            <w:tcW w:w="1944" w:type="dxa"/>
            <w:vAlign w:val="center"/>
          </w:tcPr>
          <w:p w:rsidR="006F364A" w:rsidRDefault="00C37A54">
            <w:pPr>
              <w:jc w:val="right"/>
            </w:pPr>
            <w:r>
              <w:rPr>
                <w:color w:val="000000"/>
                <w:sz w:val="24"/>
              </w:rPr>
              <w:t>30,312,000.00</w:t>
            </w:r>
          </w:p>
        </w:tc>
        <w:tc>
          <w:tcPr>
            <w:tcW w:w="1389" w:type="dxa"/>
            <w:vAlign w:val="center"/>
          </w:tcPr>
          <w:p w:rsidR="006F364A" w:rsidRDefault="00C37A54">
            <w:pPr>
              <w:jc w:val="right"/>
            </w:pPr>
            <w:r>
              <w:rPr>
                <w:color w:val="000000"/>
                <w:sz w:val="24"/>
              </w:rPr>
              <w:t>2.53</w:t>
            </w:r>
          </w:p>
        </w:tc>
      </w:tr>
      <w:tr w:rsidR="006F364A">
        <w:trPr>
          <w:jc w:val="center"/>
        </w:trPr>
        <w:tc>
          <w:tcPr>
            <w:tcW w:w="1075" w:type="dxa"/>
            <w:vAlign w:val="center"/>
          </w:tcPr>
          <w:p w:rsidR="006F364A" w:rsidRDefault="00C37A54">
            <w:pPr>
              <w:jc w:val="center"/>
            </w:pPr>
            <w:r>
              <w:rPr>
                <w:color w:val="000000"/>
                <w:sz w:val="24"/>
              </w:rPr>
              <w:t>5</w:t>
            </w:r>
          </w:p>
        </w:tc>
        <w:tc>
          <w:tcPr>
            <w:tcW w:w="1533" w:type="dxa"/>
            <w:vAlign w:val="center"/>
          </w:tcPr>
          <w:p w:rsidR="006F364A" w:rsidRDefault="00C37A54">
            <w:pPr>
              <w:jc w:val="center"/>
            </w:pPr>
            <w:r>
              <w:rPr>
                <w:color w:val="000000"/>
                <w:sz w:val="24"/>
              </w:rPr>
              <w:t>012002783</w:t>
            </w:r>
          </w:p>
        </w:tc>
        <w:tc>
          <w:tcPr>
            <w:tcW w:w="1533" w:type="dxa"/>
            <w:vAlign w:val="center"/>
          </w:tcPr>
          <w:p w:rsidR="006F364A" w:rsidRDefault="00C37A54">
            <w:pPr>
              <w:jc w:val="center"/>
            </w:pPr>
            <w:r>
              <w:rPr>
                <w:color w:val="000000"/>
                <w:sz w:val="24"/>
              </w:rPr>
              <w:t>20</w:t>
            </w:r>
            <w:r>
              <w:rPr>
                <w:color w:val="000000"/>
                <w:sz w:val="24"/>
              </w:rPr>
              <w:t>深圳地铁</w:t>
            </w:r>
            <w:r>
              <w:rPr>
                <w:color w:val="000000"/>
                <w:sz w:val="24"/>
              </w:rPr>
              <w:t>SCP005</w:t>
            </w:r>
          </w:p>
        </w:tc>
        <w:tc>
          <w:tcPr>
            <w:tcW w:w="1394" w:type="dxa"/>
            <w:vAlign w:val="center"/>
          </w:tcPr>
          <w:p w:rsidR="006F364A" w:rsidRDefault="00C37A54">
            <w:pPr>
              <w:jc w:val="right"/>
            </w:pPr>
            <w:r>
              <w:rPr>
                <w:color w:val="000000"/>
                <w:sz w:val="24"/>
              </w:rPr>
              <w:t>300,000</w:t>
            </w:r>
          </w:p>
        </w:tc>
        <w:tc>
          <w:tcPr>
            <w:tcW w:w="1944" w:type="dxa"/>
            <w:vAlign w:val="center"/>
          </w:tcPr>
          <w:p w:rsidR="006F364A" w:rsidRDefault="00C37A54">
            <w:pPr>
              <w:jc w:val="right"/>
            </w:pPr>
            <w:r>
              <w:rPr>
                <w:color w:val="000000"/>
                <w:sz w:val="24"/>
              </w:rPr>
              <w:t>30,087,000.00</w:t>
            </w:r>
          </w:p>
        </w:tc>
        <w:tc>
          <w:tcPr>
            <w:tcW w:w="1389" w:type="dxa"/>
            <w:vAlign w:val="center"/>
          </w:tcPr>
          <w:p w:rsidR="006F364A" w:rsidRDefault="00C37A54">
            <w:pPr>
              <w:jc w:val="right"/>
            </w:pPr>
            <w:r>
              <w:rPr>
                <w:color w:val="000000"/>
                <w:sz w:val="24"/>
              </w:rPr>
              <w:t>2.51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F87A2B" w:rsidRDefault="00F87A2B" w:rsidP="007C14DF">
      <w:pPr>
        <w:autoSpaceDE w:val="0"/>
        <w:autoSpaceDN w:val="0"/>
        <w:adjustRightInd w:val="0"/>
        <w:spacing w:before="29" w:line="288" w:lineRule="auto"/>
        <w:jc w:val="left"/>
        <w:rPr>
          <w:rFonts w:eastAsiaTheme="minorEastAsia"/>
          <w:b/>
          <w:bCs/>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87A2B">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lastRenderedPageBreak/>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111,404.13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11,941.48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16,632,063.04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4,009,189.61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20,764,598.26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F87A2B" w:rsidRDefault="00F87A2B" w:rsidP="007C14DF">
      <w:pPr>
        <w:autoSpaceDE w:val="0"/>
        <w:autoSpaceDN w:val="0"/>
        <w:adjustRightInd w:val="0"/>
        <w:spacing w:before="29" w:line="288" w:lineRule="auto"/>
        <w:jc w:val="left"/>
        <w:rPr>
          <w:rFonts w:eastAsiaTheme="minorEastAsia"/>
          <w:b/>
          <w:kern w:val="0"/>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proofErr w:type="gramStart"/>
      <w:r w:rsidRPr="00143E9C">
        <w:rPr>
          <w:rFonts w:eastAsiaTheme="minorEastAsia"/>
          <w:b/>
          <w:bCs/>
          <w:sz w:val="24"/>
        </w:rPr>
        <w:t>期末前</w:t>
      </w:r>
      <w:proofErr w:type="gramEnd"/>
      <w:r w:rsidRPr="00143E9C">
        <w:rPr>
          <w:rFonts w:eastAsiaTheme="minorEastAsia"/>
          <w:b/>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F87A2B" w:rsidRDefault="00F87A2B" w:rsidP="007C14DF">
      <w:pPr>
        <w:spacing w:before="29" w:line="288" w:lineRule="auto"/>
        <w:rPr>
          <w:rFonts w:eastAsiaTheme="minorEastAsia"/>
          <w:b/>
          <w:kern w:val="0"/>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782,604,702.93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13,100,025.10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175,194,140.37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8,746,299.69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180,963,660.65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5,485,983.38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776,835,182.65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16,360,341.41</w:t>
            </w:r>
          </w:p>
        </w:tc>
      </w:tr>
    </w:tbl>
    <w:p w:rsidR="006F364A" w:rsidRDefault="00C37A5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F87A2B">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Pr="00F87A2B" w:rsidRDefault="00ED0E09" w:rsidP="00ED0E09">
      <w:pPr>
        <w:spacing w:line="360" w:lineRule="auto"/>
        <w:ind w:firstLineChars="200" w:firstLine="480"/>
        <w:rPr>
          <w:rFonts w:ascii="宋体" w:hAnsi="宋体"/>
          <w:color w:val="000000"/>
          <w:sz w:val="24"/>
        </w:rPr>
      </w:pPr>
      <w:r w:rsidRPr="00F87A2B">
        <w:rPr>
          <w:rFonts w:ascii="宋体" w:hAnsi="宋体" w:hint="eastAsia"/>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w:t>
      </w:r>
      <w:bookmarkStart w:id="0" w:name="_GoBack"/>
      <w:bookmarkEnd w:id="0"/>
      <w:r w:rsidRPr="007F52FA">
        <w:rPr>
          <w:rFonts w:eastAsiaTheme="minorEastAsia"/>
          <w:color w:val="000000"/>
          <w:kern w:val="0"/>
          <w:sz w:val="24"/>
          <w:szCs w:val="24"/>
        </w:rPr>
        <w:t>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F364A" w:rsidRDefault="00C37A5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C7" w:rsidRDefault="00182FC7">
      <w:r>
        <w:separator/>
      </w:r>
    </w:p>
  </w:endnote>
  <w:endnote w:type="continuationSeparator" w:id="0">
    <w:p w:rsidR="00182FC7" w:rsidRDefault="0018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37A54">
      <w:rPr>
        <w:noProof/>
        <w:kern w:val="0"/>
        <w:szCs w:val="21"/>
      </w:rPr>
      <w:t>11</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C37A54">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C7" w:rsidRDefault="00182FC7">
      <w:r>
        <w:separator/>
      </w:r>
    </w:p>
  </w:footnote>
  <w:footnote w:type="continuationSeparator" w:id="0">
    <w:p w:rsidR="00182FC7" w:rsidRDefault="0018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6E4F"/>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6194"/>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2FC7"/>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062C5"/>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0AB3"/>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364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37A54"/>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A2B"/>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A139A73"/>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6512-8F4A-4427-9708-93D849A0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255</TotalTime>
  <Pages>16</Pages>
  <Words>1396</Words>
  <Characters>7960</Characters>
  <Application>Microsoft Office Word</Application>
  <DocSecurity>0</DocSecurity>
  <Lines>66</Lines>
  <Paragraphs>18</Paragraphs>
  <ScaleCrop>false</ScaleCrop>
  <Company>TRT. Ltd. Co.</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408</cp:revision>
  <cp:lastPrinted>2007-07-19T00:46:00Z</cp:lastPrinted>
  <dcterms:created xsi:type="dcterms:W3CDTF">2014-01-17T06:19:00Z</dcterms:created>
  <dcterms:modified xsi:type="dcterms:W3CDTF">2021-01-18T10:09:00Z</dcterms:modified>
</cp:coreProperties>
</file>