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258,279,857.74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A14666" w:rsidRDefault="00AF5C96">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A14666" w:rsidRDefault="00A14666">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A14666" w:rsidRDefault="00AF5C96">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252,523,672.92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5,756,184.82</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4,587,082.80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49,553.52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3,031,011.08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29,750.18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529,048,906.69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6,326,009.11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2.0950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1.0990</w:t>
            </w:r>
          </w:p>
        </w:tc>
      </w:tr>
    </w:tbl>
    <w:p w:rsidR="00A14666" w:rsidRDefault="00AF5C9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14666">
        <w:trPr>
          <w:jc w:val="center"/>
        </w:trPr>
        <w:tc>
          <w:tcPr>
            <w:tcW w:w="1266" w:type="dxa"/>
            <w:vAlign w:val="center"/>
          </w:tcPr>
          <w:p w:rsidR="00A14666" w:rsidRDefault="00AF5C96">
            <w:pPr>
              <w:jc w:val="left"/>
            </w:pPr>
            <w:r>
              <w:rPr>
                <w:color w:val="000000"/>
                <w:sz w:val="24"/>
              </w:rPr>
              <w:t>过去三个月</w:t>
            </w:r>
          </w:p>
        </w:tc>
        <w:tc>
          <w:tcPr>
            <w:tcW w:w="1267" w:type="dxa"/>
            <w:vAlign w:val="center"/>
          </w:tcPr>
          <w:p w:rsidR="00A14666" w:rsidRDefault="00AF5C96">
            <w:pPr>
              <w:jc w:val="center"/>
            </w:pPr>
            <w:r>
              <w:rPr>
                <w:color w:val="000000"/>
                <w:sz w:val="24"/>
              </w:rPr>
              <w:t>0.56%</w:t>
            </w:r>
          </w:p>
        </w:tc>
        <w:tc>
          <w:tcPr>
            <w:tcW w:w="1267" w:type="dxa"/>
            <w:vAlign w:val="center"/>
          </w:tcPr>
          <w:p w:rsidR="00A14666" w:rsidRDefault="00AF5C96">
            <w:pPr>
              <w:jc w:val="center"/>
            </w:pPr>
            <w:r>
              <w:rPr>
                <w:color w:val="000000"/>
                <w:sz w:val="24"/>
              </w:rPr>
              <w:t>0.05%</w:t>
            </w:r>
          </w:p>
        </w:tc>
        <w:tc>
          <w:tcPr>
            <w:tcW w:w="1267" w:type="dxa"/>
            <w:vAlign w:val="center"/>
          </w:tcPr>
          <w:p w:rsidR="00A14666" w:rsidRDefault="00AF5C96">
            <w:pPr>
              <w:jc w:val="center"/>
            </w:pPr>
            <w:r>
              <w:rPr>
                <w:color w:val="000000"/>
                <w:sz w:val="24"/>
              </w:rPr>
              <w:t>0.64%</w:t>
            </w:r>
          </w:p>
        </w:tc>
        <w:tc>
          <w:tcPr>
            <w:tcW w:w="1267" w:type="dxa"/>
            <w:vAlign w:val="center"/>
          </w:tcPr>
          <w:p w:rsidR="00A14666" w:rsidRDefault="00AF5C96">
            <w:pPr>
              <w:jc w:val="center"/>
            </w:pPr>
            <w:r>
              <w:rPr>
                <w:color w:val="000000"/>
                <w:sz w:val="24"/>
              </w:rPr>
              <w:t>0.04%</w:t>
            </w:r>
          </w:p>
        </w:tc>
        <w:tc>
          <w:tcPr>
            <w:tcW w:w="1267" w:type="dxa"/>
            <w:vAlign w:val="center"/>
          </w:tcPr>
          <w:p w:rsidR="00A14666" w:rsidRDefault="00AF5C96">
            <w:pPr>
              <w:jc w:val="center"/>
            </w:pPr>
            <w:r>
              <w:rPr>
                <w:color w:val="000000"/>
                <w:sz w:val="24"/>
              </w:rPr>
              <w:t>-0.08%</w:t>
            </w:r>
          </w:p>
        </w:tc>
        <w:tc>
          <w:tcPr>
            <w:tcW w:w="1267" w:type="dxa"/>
            <w:vAlign w:val="center"/>
          </w:tcPr>
          <w:p w:rsidR="00A14666" w:rsidRDefault="00AF5C96">
            <w:pPr>
              <w:jc w:val="center"/>
            </w:pPr>
            <w:r>
              <w:rPr>
                <w:color w:val="000000"/>
                <w:sz w:val="24"/>
              </w:rPr>
              <w:t>0.01%</w:t>
            </w:r>
          </w:p>
        </w:tc>
      </w:tr>
      <w:tr w:rsidR="00A14666">
        <w:trPr>
          <w:jc w:val="center"/>
        </w:trPr>
        <w:tc>
          <w:tcPr>
            <w:tcW w:w="1266" w:type="dxa"/>
            <w:vAlign w:val="center"/>
          </w:tcPr>
          <w:p w:rsidR="00A14666" w:rsidRDefault="00AF5C96">
            <w:pPr>
              <w:jc w:val="left"/>
            </w:pPr>
            <w:r>
              <w:rPr>
                <w:color w:val="000000"/>
                <w:sz w:val="24"/>
              </w:rPr>
              <w:t>过去六个月</w:t>
            </w:r>
          </w:p>
        </w:tc>
        <w:tc>
          <w:tcPr>
            <w:tcW w:w="1267" w:type="dxa"/>
            <w:vAlign w:val="center"/>
          </w:tcPr>
          <w:p w:rsidR="00A14666" w:rsidRDefault="00AF5C96">
            <w:pPr>
              <w:jc w:val="center"/>
            </w:pPr>
            <w:r>
              <w:rPr>
                <w:color w:val="000000"/>
                <w:sz w:val="24"/>
              </w:rPr>
              <w:t>0.71%</w:t>
            </w:r>
          </w:p>
        </w:tc>
        <w:tc>
          <w:tcPr>
            <w:tcW w:w="1267" w:type="dxa"/>
            <w:vAlign w:val="center"/>
          </w:tcPr>
          <w:p w:rsidR="00A14666" w:rsidRDefault="00AF5C96">
            <w:pPr>
              <w:jc w:val="center"/>
            </w:pPr>
            <w:r>
              <w:rPr>
                <w:color w:val="000000"/>
                <w:sz w:val="24"/>
              </w:rPr>
              <w:t>0.05%</w:t>
            </w:r>
          </w:p>
        </w:tc>
        <w:tc>
          <w:tcPr>
            <w:tcW w:w="1267" w:type="dxa"/>
            <w:vAlign w:val="center"/>
          </w:tcPr>
          <w:p w:rsidR="00A14666" w:rsidRDefault="00AF5C96">
            <w:pPr>
              <w:jc w:val="center"/>
            </w:pPr>
            <w:r>
              <w:rPr>
                <w:color w:val="000000"/>
                <w:sz w:val="24"/>
              </w:rPr>
              <w:t>-0.85%</w:t>
            </w:r>
          </w:p>
        </w:tc>
        <w:tc>
          <w:tcPr>
            <w:tcW w:w="1267" w:type="dxa"/>
            <w:vAlign w:val="center"/>
          </w:tcPr>
          <w:p w:rsidR="00A14666" w:rsidRDefault="00AF5C96">
            <w:pPr>
              <w:jc w:val="center"/>
            </w:pPr>
            <w:r>
              <w:rPr>
                <w:color w:val="000000"/>
                <w:sz w:val="24"/>
              </w:rPr>
              <w:t>0.07%</w:t>
            </w:r>
          </w:p>
        </w:tc>
        <w:tc>
          <w:tcPr>
            <w:tcW w:w="1267" w:type="dxa"/>
            <w:vAlign w:val="center"/>
          </w:tcPr>
          <w:p w:rsidR="00A14666" w:rsidRDefault="00AF5C96">
            <w:pPr>
              <w:jc w:val="center"/>
            </w:pPr>
            <w:r>
              <w:rPr>
                <w:color w:val="000000"/>
                <w:sz w:val="24"/>
              </w:rPr>
              <w:t>1.56%</w:t>
            </w:r>
          </w:p>
        </w:tc>
        <w:tc>
          <w:tcPr>
            <w:tcW w:w="1267" w:type="dxa"/>
            <w:vAlign w:val="center"/>
          </w:tcPr>
          <w:p w:rsidR="00A14666" w:rsidRDefault="00AF5C96">
            <w:pPr>
              <w:jc w:val="center"/>
            </w:pPr>
            <w:r>
              <w:rPr>
                <w:color w:val="000000"/>
                <w:sz w:val="24"/>
              </w:rPr>
              <w:t>-0.02%</w:t>
            </w:r>
          </w:p>
        </w:tc>
      </w:tr>
      <w:tr w:rsidR="00A14666">
        <w:trPr>
          <w:jc w:val="center"/>
        </w:trPr>
        <w:tc>
          <w:tcPr>
            <w:tcW w:w="1266" w:type="dxa"/>
            <w:vAlign w:val="center"/>
          </w:tcPr>
          <w:p w:rsidR="00A14666" w:rsidRDefault="00AF5C96">
            <w:pPr>
              <w:jc w:val="left"/>
            </w:pPr>
            <w:r>
              <w:rPr>
                <w:color w:val="000000"/>
                <w:sz w:val="24"/>
              </w:rPr>
              <w:t>过去一年</w:t>
            </w:r>
          </w:p>
        </w:tc>
        <w:tc>
          <w:tcPr>
            <w:tcW w:w="1267" w:type="dxa"/>
            <w:vAlign w:val="center"/>
          </w:tcPr>
          <w:p w:rsidR="00A14666" w:rsidRDefault="00AF5C96">
            <w:pPr>
              <w:jc w:val="center"/>
            </w:pPr>
            <w:r>
              <w:rPr>
                <w:color w:val="000000"/>
                <w:sz w:val="24"/>
              </w:rPr>
              <w:t>2.74%</w:t>
            </w:r>
          </w:p>
        </w:tc>
        <w:tc>
          <w:tcPr>
            <w:tcW w:w="1267" w:type="dxa"/>
            <w:vAlign w:val="center"/>
          </w:tcPr>
          <w:p w:rsidR="00A14666" w:rsidRDefault="00AF5C96">
            <w:pPr>
              <w:jc w:val="center"/>
            </w:pPr>
            <w:r>
              <w:rPr>
                <w:color w:val="000000"/>
                <w:sz w:val="24"/>
              </w:rPr>
              <w:t>0.05%</w:t>
            </w:r>
          </w:p>
        </w:tc>
        <w:tc>
          <w:tcPr>
            <w:tcW w:w="1267" w:type="dxa"/>
            <w:vAlign w:val="center"/>
          </w:tcPr>
          <w:p w:rsidR="00A14666" w:rsidRDefault="00AF5C96">
            <w:pPr>
              <w:jc w:val="center"/>
            </w:pPr>
            <w:r>
              <w:rPr>
                <w:color w:val="000000"/>
                <w:sz w:val="24"/>
              </w:rPr>
              <w:t>-0.07%</w:t>
            </w:r>
          </w:p>
        </w:tc>
        <w:tc>
          <w:tcPr>
            <w:tcW w:w="1267" w:type="dxa"/>
            <w:vAlign w:val="center"/>
          </w:tcPr>
          <w:p w:rsidR="00A14666" w:rsidRDefault="00AF5C96">
            <w:pPr>
              <w:jc w:val="center"/>
            </w:pPr>
            <w:r>
              <w:rPr>
                <w:color w:val="000000"/>
                <w:sz w:val="24"/>
              </w:rPr>
              <w:t>0.09%</w:t>
            </w:r>
          </w:p>
        </w:tc>
        <w:tc>
          <w:tcPr>
            <w:tcW w:w="1267" w:type="dxa"/>
            <w:vAlign w:val="center"/>
          </w:tcPr>
          <w:p w:rsidR="00A14666" w:rsidRDefault="00AF5C96">
            <w:pPr>
              <w:jc w:val="center"/>
            </w:pPr>
            <w:r>
              <w:rPr>
                <w:color w:val="000000"/>
                <w:sz w:val="24"/>
              </w:rPr>
              <w:t>2.81%</w:t>
            </w:r>
          </w:p>
        </w:tc>
        <w:tc>
          <w:tcPr>
            <w:tcW w:w="1267" w:type="dxa"/>
            <w:vAlign w:val="center"/>
          </w:tcPr>
          <w:p w:rsidR="00A14666" w:rsidRDefault="00AF5C96">
            <w:pPr>
              <w:jc w:val="center"/>
            </w:pPr>
            <w:r>
              <w:rPr>
                <w:color w:val="000000"/>
                <w:sz w:val="24"/>
              </w:rPr>
              <w:t>-0.04%</w:t>
            </w:r>
          </w:p>
        </w:tc>
      </w:tr>
      <w:tr w:rsidR="00A14666">
        <w:trPr>
          <w:jc w:val="center"/>
        </w:trPr>
        <w:tc>
          <w:tcPr>
            <w:tcW w:w="1266" w:type="dxa"/>
            <w:vAlign w:val="center"/>
          </w:tcPr>
          <w:p w:rsidR="00A14666" w:rsidRDefault="00AF5C96">
            <w:pPr>
              <w:jc w:val="left"/>
            </w:pPr>
            <w:r>
              <w:rPr>
                <w:color w:val="000000"/>
                <w:sz w:val="24"/>
              </w:rPr>
              <w:t>过去三年</w:t>
            </w:r>
          </w:p>
        </w:tc>
        <w:tc>
          <w:tcPr>
            <w:tcW w:w="1267" w:type="dxa"/>
            <w:vAlign w:val="center"/>
          </w:tcPr>
          <w:p w:rsidR="00A14666" w:rsidRDefault="00AF5C96">
            <w:pPr>
              <w:jc w:val="center"/>
            </w:pPr>
            <w:r>
              <w:rPr>
                <w:color w:val="000000"/>
                <w:sz w:val="24"/>
              </w:rPr>
              <w:t>10.97%</w:t>
            </w:r>
          </w:p>
        </w:tc>
        <w:tc>
          <w:tcPr>
            <w:tcW w:w="1267" w:type="dxa"/>
            <w:vAlign w:val="center"/>
          </w:tcPr>
          <w:p w:rsidR="00A14666" w:rsidRDefault="00AF5C96">
            <w:pPr>
              <w:jc w:val="center"/>
            </w:pPr>
            <w:r>
              <w:rPr>
                <w:color w:val="000000"/>
                <w:sz w:val="24"/>
              </w:rPr>
              <w:t>0.04%</w:t>
            </w:r>
          </w:p>
        </w:tc>
        <w:tc>
          <w:tcPr>
            <w:tcW w:w="1267" w:type="dxa"/>
            <w:vAlign w:val="center"/>
          </w:tcPr>
          <w:p w:rsidR="00A14666" w:rsidRDefault="00AF5C96">
            <w:pPr>
              <w:jc w:val="center"/>
            </w:pPr>
            <w:r>
              <w:rPr>
                <w:color w:val="000000"/>
                <w:sz w:val="24"/>
              </w:rPr>
              <w:t>6.09%</w:t>
            </w:r>
          </w:p>
        </w:tc>
        <w:tc>
          <w:tcPr>
            <w:tcW w:w="1267" w:type="dxa"/>
            <w:vAlign w:val="center"/>
          </w:tcPr>
          <w:p w:rsidR="00A14666" w:rsidRDefault="00AF5C96">
            <w:pPr>
              <w:jc w:val="center"/>
            </w:pPr>
            <w:r>
              <w:rPr>
                <w:color w:val="000000"/>
                <w:sz w:val="24"/>
              </w:rPr>
              <w:t>0.07%</w:t>
            </w:r>
          </w:p>
        </w:tc>
        <w:tc>
          <w:tcPr>
            <w:tcW w:w="1267" w:type="dxa"/>
            <w:vAlign w:val="center"/>
          </w:tcPr>
          <w:p w:rsidR="00A14666" w:rsidRDefault="00AF5C96">
            <w:pPr>
              <w:jc w:val="center"/>
            </w:pPr>
            <w:r>
              <w:rPr>
                <w:color w:val="000000"/>
                <w:sz w:val="24"/>
              </w:rPr>
              <w:t>4.88%</w:t>
            </w:r>
          </w:p>
        </w:tc>
        <w:tc>
          <w:tcPr>
            <w:tcW w:w="1267" w:type="dxa"/>
            <w:vAlign w:val="center"/>
          </w:tcPr>
          <w:p w:rsidR="00A14666" w:rsidRDefault="00AF5C96">
            <w:pPr>
              <w:jc w:val="center"/>
            </w:pPr>
            <w:r>
              <w:rPr>
                <w:color w:val="000000"/>
                <w:sz w:val="24"/>
              </w:rPr>
              <w:t>-0.03%</w:t>
            </w:r>
          </w:p>
        </w:tc>
      </w:tr>
      <w:tr w:rsidR="00A14666">
        <w:trPr>
          <w:jc w:val="center"/>
        </w:trPr>
        <w:tc>
          <w:tcPr>
            <w:tcW w:w="1266" w:type="dxa"/>
            <w:vAlign w:val="center"/>
          </w:tcPr>
          <w:p w:rsidR="00A14666" w:rsidRDefault="00AF5C96">
            <w:pPr>
              <w:jc w:val="left"/>
            </w:pPr>
            <w:r>
              <w:rPr>
                <w:color w:val="000000"/>
                <w:sz w:val="24"/>
              </w:rPr>
              <w:t>自基金合同生效起至今</w:t>
            </w:r>
          </w:p>
        </w:tc>
        <w:tc>
          <w:tcPr>
            <w:tcW w:w="1267" w:type="dxa"/>
            <w:vAlign w:val="center"/>
          </w:tcPr>
          <w:p w:rsidR="00A14666" w:rsidRDefault="00AF5C96">
            <w:pPr>
              <w:jc w:val="center"/>
            </w:pPr>
            <w:r>
              <w:rPr>
                <w:color w:val="000000"/>
                <w:sz w:val="24"/>
              </w:rPr>
              <w:t>125.38%</w:t>
            </w:r>
          </w:p>
        </w:tc>
        <w:tc>
          <w:tcPr>
            <w:tcW w:w="1267" w:type="dxa"/>
            <w:vAlign w:val="center"/>
          </w:tcPr>
          <w:p w:rsidR="00A14666" w:rsidRDefault="00AF5C96">
            <w:pPr>
              <w:jc w:val="center"/>
            </w:pPr>
            <w:r>
              <w:rPr>
                <w:color w:val="000000"/>
                <w:sz w:val="24"/>
              </w:rPr>
              <w:t>3.13%</w:t>
            </w:r>
          </w:p>
        </w:tc>
        <w:tc>
          <w:tcPr>
            <w:tcW w:w="1267" w:type="dxa"/>
            <w:vAlign w:val="center"/>
          </w:tcPr>
          <w:p w:rsidR="00A14666" w:rsidRDefault="00AF5C96">
            <w:pPr>
              <w:jc w:val="center"/>
            </w:pPr>
            <w:r>
              <w:rPr>
                <w:color w:val="000000"/>
                <w:sz w:val="24"/>
              </w:rPr>
              <w:t>2.87%</w:t>
            </w:r>
          </w:p>
        </w:tc>
        <w:tc>
          <w:tcPr>
            <w:tcW w:w="1267" w:type="dxa"/>
            <w:vAlign w:val="center"/>
          </w:tcPr>
          <w:p w:rsidR="00A14666" w:rsidRDefault="00AF5C96">
            <w:pPr>
              <w:jc w:val="center"/>
            </w:pPr>
            <w:r>
              <w:rPr>
                <w:color w:val="000000"/>
                <w:sz w:val="24"/>
              </w:rPr>
              <w:t>0.07%</w:t>
            </w:r>
          </w:p>
        </w:tc>
        <w:tc>
          <w:tcPr>
            <w:tcW w:w="1267" w:type="dxa"/>
            <w:vAlign w:val="center"/>
          </w:tcPr>
          <w:p w:rsidR="00A14666" w:rsidRDefault="00AF5C96">
            <w:pPr>
              <w:jc w:val="center"/>
            </w:pPr>
            <w:r>
              <w:rPr>
                <w:color w:val="000000"/>
                <w:sz w:val="24"/>
              </w:rPr>
              <w:t>122.51%</w:t>
            </w:r>
          </w:p>
        </w:tc>
        <w:tc>
          <w:tcPr>
            <w:tcW w:w="1267" w:type="dxa"/>
            <w:vAlign w:val="center"/>
          </w:tcPr>
          <w:p w:rsidR="00A14666" w:rsidRDefault="00AF5C96">
            <w:pPr>
              <w:jc w:val="center"/>
            </w:pPr>
            <w:r>
              <w:rPr>
                <w:color w:val="000000"/>
                <w:sz w:val="24"/>
              </w:rPr>
              <w:t>3.06%</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14666">
        <w:trPr>
          <w:jc w:val="center"/>
        </w:trPr>
        <w:tc>
          <w:tcPr>
            <w:tcW w:w="1266" w:type="dxa"/>
            <w:vAlign w:val="center"/>
          </w:tcPr>
          <w:p w:rsidR="00A14666" w:rsidRDefault="00AF5C96">
            <w:pPr>
              <w:jc w:val="left"/>
            </w:pPr>
            <w:r>
              <w:rPr>
                <w:color w:val="000000"/>
                <w:sz w:val="24"/>
              </w:rPr>
              <w:t>过去三个月</w:t>
            </w:r>
          </w:p>
        </w:tc>
        <w:tc>
          <w:tcPr>
            <w:tcW w:w="1267" w:type="dxa"/>
            <w:vAlign w:val="center"/>
          </w:tcPr>
          <w:p w:rsidR="00A14666" w:rsidRDefault="00AF5C96">
            <w:pPr>
              <w:jc w:val="center"/>
            </w:pPr>
            <w:r>
              <w:rPr>
                <w:color w:val="000000"/>
                <w:sz w:val="24"/>
              </w:rPr>
              <w:t>0.46%</w:t>
            </w:r>
          </w:p>
        </w:tc>
        <w:tc>
          <w:tcPr>
            <w:tcW w:w="1267" w:type="dxa"/>
            <w:vAlign w:val="center"/>
          </w:tcPr>
          <w:p w:rsidR="00A14666" w:rsidRDefault="00AF5C96">
            <w:pPr>
              <w:jc w:val="center"/>
            </w:pPr>
            <w:r>
              <w:rPr>
                <w:color w:val="000000"/>
                <w:sz w:val="24"/>
              </w:rPr>
              <w:t>0.05%</w:t>
            </w:r>
          </w:p>
        </w:tc>
        <w:tc>
          <w:tcPr>
            <w:tcW w:w="1267" w:type="dxa"/>
            <w:vAlign w:val="center"/>
          </w:tcPr>
          <w:p w:rsidR="00A14666" w:rsidRDefault="00AF5C96">
            <w:pPr>
              <w:jc w:val="center"/>
            </w:pPr>
            <w:r>
              <w:rPr>
                <w:color w:val="000000"/>
                <w:sz w:val="24"/>
              </w:rPr>
              <w:t>0.64%</w:t>
            </w:r>
          </w:p>
        </w:tc>
        <w:tc>
          <w:tcPr>
            <w:tcW w:w="1267" w:type="dxa"/>
            <w:vAlign w:val="center"/>
          </w:tcPr>
          <w:p w:rsidR="00A14666" w:rsidRDefault="00AF5C96">
            <w:pPr>
              <w:jc w:val="center"/>
            </w:pPr>
            <w:r>
              <w:rPr>
                <w:color w:val="000000"/>
                <w:sz w:val="24"/>
              </w:rPr>
              <w:t>0.04%</w:t>
            </w:r>
          </w:p>
        </w:tc>
        <w:tc>
          <w:tcPr>
            <w:tcW w:w="1267" w:type="dxa"/>
            <w:vAlign w:val="center"/>
          </w:tcPr>
          <w:p w:rsidR="00A14666" w:rsidRDefault="00AF5C96">
            <w:pPr>
              <w:jc w:val="center"/>
            </w:pPr>
            <w:r>
              <w:rPr>
                <w:color w:val="000000"/>
                <w:sz w:val="24"/>
              </w:rPr>
              <w:t>-0.18%</w:t>
            </w:r>
          </w:p>
        </w:tc>
        <w:tc>
          <w:tcPr>
            <w:tcW w:w="1267" w:type="dxa"/>
            <w:vAlign w:val="center"/>
          </w:tcPr>
          <w:p w:rsidR="00A14666" w:rsidRDefault="00AF5C96">
            <w:pPr>
              <w:jc w:val="center"/>
            </w:pPr>
            <w:r>
              <w:rPr>
                <w:color w:val="000000"/>
                <w:sz w:val="24"/>
              </w:rPr>
              <w:t>0.01%</w:t>
            </w:r>
          </w:p>
        </w:tc>
      </w:tr>
      <w:tr w:rsidR="00A14666">
        <w:trPr>
          <w:jc w:val="center"/>
        </w:trPr>
        <w:tc>
          <w:tcPr>
            <w:tcW w:w="1266" w:type="dxa"/>
            <w:vAlign w:val="center"/>
          </w:tcPr>
          <w:p w:rsidR="00A14666" w:rsidRDefault="00AF5C96">
            <w:pPr>
              <w:jc w:val="left"/>
            </w:pPr>
            <w:r>
              <w:rPr>
                <w:color w:val="000000"/>
                <w:sz w:val="24"/>
              </w:rPr>
              <w:t>过去六个月</w:t>
            </w:r>
          </w:p>
        </w:tc>
        <w:tc>
          <w:tcPr>
            <w:tcW w:w="1267" w:type="dxa"/>
            <w:vAlign w:val="center"/>
          </w:tcPr>
          <w:p w:rsidR="00A14666" w:rsidRDefault="00AF5C96">
            <w:pPr>
              <w:jc w:val="center"/>
            </w:pPr>
            <w:r>
              <w:rPr>
                <w:color w:val="000000"/>
                <w:sz w:val="24"/>
              </w:rPr>
              <w:t>0.45%</w:t>
            </w:r>
          </w:p>
        </w:tc>
        <w:tc>
          <w:tcPr>
            <w:tcW w:w="1267" w:type="dxa"/>
            <w:vAlign w:val="center"/>
          </w:tcPr>
          <w:p w:rsidR="00A14666" w:rsidRDefault="00AF5C96">
            <w:pPr>
              <w:jc w:val="center"/>
            </w:pPr>
            <w:r>
              <w:rPr>
                <w:color w:val="000000"/>
                <w:sz w:val="24"/>
              </w:rPr>
              <w:t>0.05%</w:t>
            </w:r>
          </w:p>
        </w:tc>
        <w:tc>
          <w:tcPr>
            <w:tcW w:w="1267" w:type="dxa"/>
            <w:vAlign w:val="center"/>
          </w:tcPr>
          <w:p w:rsidR="00A14666" w:rsidRDefault="00AF5C96">
            <w:pPr>
              <w:jc w:val="center"/>
            </w:pPr>
            <w:r>
              <w:rPr>
                <w:color w:val="000000"/>
                <w:sz w:val="24"/>
              </w:rPr>
              <w:t>-0.85%</w:t>
            </w:r>
          </w:p>
        </w:tc>
        <w:tc>
          <w:tcPr>
            <w:tcW w:w="1267" w:type="dxa"/>
            <w:vAlign w:val="center"/>
          </w:tcPr>
          <w:p w:rsidR="00A14666" w:rsidRDefault="00AF5C96">
            <w:pPr>
              <w:jc w:val="center"/>
            </w:pPr>
            <w:r>
              <w:rPr>
                <w:color w:val="000000"/>
                <w:sz w:val="24"/>
              </w:rPr>
              <w:t>0.07%</w:t>
            </w:r>
          </w:p>
        </w:tc>
        <w:tc>
          <w:tcPr>
            <w:tcW w:w="1267" w:type="dxa"/>
            <w:vAlign w:val="center"/>
          </w:tcPr>
          <w:p w:rsidR="00A14666" w:rsidRDefault="00AF5C96">
            <w:pPr>
              <w:jc w:val="center"/>
            </w:pPr>
            <w:r>
              <w:rPr>
                <w:color w:val="000000"/>
                <w:sz w:val="24"/>
              </w:rPr>
              <w:t>1.30%</w:t>
            </w:r>
          </w:p>
        </w:tc>
        <w:tc>
          <w:tcPr>
            <w:tcW w:w="1267" w:type="dxa"/>
            <w:vAlign w:val="center"/>
          </w:tcPr>
          <w:p w:rsidR="00A14666" w:rsidRDefault="00AF5C96">
            <w:pPr>
              <w:jc w:val="center"/>
            </w:pPr>
            <w:r>
              <w:rPr>
                <w:color w:val="000000"/>
                <w:sz w:val="24"/>
              </w:rPr>
              <w:t>-0.02%</w:t>
            </w:r>
          </w:p>
        </w:tc>
      </w:tr>
      <w:tr w:rsidR="00A14666">
        <w:trPr>
          <w:jc w:val="center"/>
        </w:trPr>
        <w:tc>
          <w:tcPr>
            <w:tcW w:w="1266" w:type="dxa"/>
            <w:vAlign w:val="center"/>
          </w:tcPr>
          <w:p w:rsidR="00A14666" w:rsidRDefault="00AF5C96">
            <w:pPr>
              <w:jc w:val="left"/>
            </w:pPr>
            <w:r>
              <w:rPr>
                <w:color w:val="000000"/>
                <w:sz w:val="24"/>
              </w:rPr>
              <w:lastRenderedPageBreak/>
              <w:t>过去一年</w:t>
            </w:r>
          </w:p>
        </w:tc>
        <w:tc>
          <w:tcPr>
            <w:tcW w:w="1267" w:type="dxa"/>
            <w:vAlign w:val="center"/>
          </w:tcPr>
          <w:p w:rsidR="00A14666" w:rsidRDefault="00AF5C96">
            <w:pPr>
              <w:jc w:val="center"/>
            </w:pPr>
            <w:r>
              <w:rPr>
                <w:color w:val="000000"/>
                <w:sz w:val="24"/>
              </w:rPr>
              <w:t>2.31%</w:t>
            </w:r>
          </w:p>
        </w:tc>
        <w:tc>
          <w:tcPr>
            <w:tcW w:w="1267" w:type="dxa"/>
            <w:vAlign w:val="center"/>
          </w:tcPr>
          <w:p w:rsidR="00A14666" w:rsidRDefault="00AF5C96">
            <w:pPr>
              <w:jc w:val="center"/>
            </w:pPr>
            <w:r>
              <w:rPr>
                <w:color w:val="000000"/>
                <w:sz w:val="24"/>
              </w:rPr>
              <w:t>0.06%</w:t>
            </w:r>
          </w:p>
        </w:tc>
        <w:tc>
          <w:tcPr>
            <w:tcW w:w="1267" w:type="dxa"/>
            <w:vAlign w:val="center"/>
          </w:tcPr>
          <w:p w:rsidR="00A14666" w:rsidRDefault="00AF5C96">
            <w:pPr>
              <w:jc w:val="center"/>
            </w:pPr>
            <w:r>
              <w:rPr>
                <w:color w:val="000000"/>
                <w:sz w:val="24"/>
              </w:rPr>
              <w:t>-0.07%</w:t>
            </w:r>
          </w:p>
        </w:tc>
        <w:tc>
          <w:tcPr>
            <w:tcW w:w="1267" w:type="dxa"/>
            <w:vAlign w:val="center"/>
          </w:tcPr>
          <w:p w:rsidR="00A14666" w:rsidRDefault="00AF5C96">
            <w:pPr>
              <w:jc w:val="center"/>
            </w:pPr>
            <w:r>
              <w:rPr>
                <w:color w:val="000000"/>
                <w:sz w:val="24"/>
              </w:rPr>
              <w:t>0.09%</w:t>
            </w:r>
          </w:p>
        </w:tc>
        <w:tc>
          <w:tcPr>
            <w:tcW w:w="1267" w:type="dxa"/>
            <w:vAlign w:val="center"/>
          </w:tcPr>
          <w:p w:rsidR="00A14666" w:rsidRDefault="00AF5C96">
            <w:pPr>
              <w:jc w:val="center"/>
            </w:pPr>
            <w:r>
              <w:rPr>
                <w:color w:val="000000"/>
                <w:sz w:val="24"/>
              </w:rPr>
              <w:t>2.38%</w:t>
            </w:r>
          </w:p>
        </w:tc>
        <w:tc>
          <w:tcPr>
            <w:tcW w:w="1267" w:type="dxa"/>
            <w:vAlign w:val="center"/>
          </w:tcPr>
          <w:p w:rsidR="00A14666" w:rsidRDefault="00AF5C96">
            <w:pPr>
              <w:jc w:val="center"/>
            </w:pPr>
            <w:r>
              <w:rPr>
                <w:color w:val="000000"/>
                <w:sz w:val="24"/>
              </w:rPr>
              <w:t>-0.03%</w:t>
            </w:r>
          </w:p>
        </w:tc>
      </w:tr>
      <w:tr w:rsidR="00A14666">
        <w:trPr>
          <w:jc w:val="center"/>
        </w:trPr>
        <w:tc>
          <w:tcPr>
            <w:tcW w:w="1266" w:type="dxa"/>
            <w:vAlign w:val="center"/>
          </w:tcPr>
          <w:p w:rsidR="00A14666" w:rsidRDefault="00AF5C96">
            <w:pPr>
              <w:jc w:val="left"/>
            </w:pPr>
            <w:r>
              <w:rPr>
                <w:color w:val="000000"/>
                <w:sz w:val="24"/>
              </w:rPr>
              <w:t>过去三年</w:t>
            </w:r>
          </w:p>
        </w:tc>
        <w:tc>
          <w:tcPr>
            <w:tcW w:w="1267" w:type="dxa"/>
            <w:vAlign w:val="center"/>
          </w:tcPr>
          <w:p w:rsidR="00A14666" w:rsidRDefault="00AF5C96">
            <w:pPr>
              <w:jc w:val="center"/>
            </w:pPr>
            <w:r>
              <w:rPr>
                <w:color w:val="000000"/>
                <w:sz w:val="24"/>
              </w:rPr>
              <w:t>9.67%</w:t>
            </w:r>
          </w:p>
        </w:tc>
        <w:tc>
          <w:tcPr>
            <w:tcW w:w="1267" w:type="dxa"/>
            <w:vAlign w:val="center"/>
          </w:tcPr>
          <w:p w:rsidR="00A14666" w:rsidRDefault="00AF5C96">
            <w:pPr>
              <w:jc w:val="center"/>
            </w:pPr>
            <w:r>
              <w:rPr>
                <w:color w:val="000000"/>
                <w:sz w:val="24"/>
              </w:rPr>
              <w:t>0.05%</w:t>
            </w:r>
          </w:p>
        </w:tc>
        <w:tc>
          <w:tcPr>
            <w:tcW w:w="1267" w:type="dxa"/>
            <w:vAlign w:val="center"/>
          </w:tcPr>
          <w:p w:rsidR="00A14666" w:rsidRDefault="00AF5C96">
            <w:pPr>
              <w:jc w:val="center"/>
            </w:pPr>
            <w:r>
              <w:rPr>
                <w:color w:val="000000"/>
                <w:sz w:val="24"/>
              </w:rPr>
              <w:t>6.09%</w:t>
            </w:r>
          </w:p>
        </w:tc>
        <w:tc>
          <w:tcPr>
            <w:tcW w:w="1267" w:type="dxa"/>
            <w:vAlign w:val="center"/>
          </w:tcPr>
          <w:p w:rsidR="00A14666" w:rsidRDefault="00AF5C96">
            <w:pPr>
              <w:jc w:val="center"/>
            </w:pPr>
            <w:r>
              <w:rPr>
                <w:color w:val="000000"/>
                <w:sz w:val="24"/>
              </w:rPr>
              <w:t>0.07%</w:t>
            </w:r>
          </w:p>
        </w:tc>
        <w:tc>
          <w:tcPr>
            <w:tcW w:w="1267" w:type="dxa"/>
            <w:vAlign w:val="center"/>
          </w:tcPr>
          <w:p w:rsidR="00A14666" w:rsidRDefault="00AF5C96">
            <w:pPr>
              <w:jc w:val="center"/>
            </w:pPr>
            <w:r>
              <w:rPr>
                <w:color w:val="000000"/>
                <w:sz w:val="24"/>
              </w:rPr>
              <w:t>3.58%</w:t>
            </w:r>
          </w:p>
        </w:tc>
        <w:tc>
          <w:tcPr>
            <w:tcW w:w="1267" w:type="dxa"/>
            <w:vAlign w:val="center"/>
          </w:tcPr>
          <w:p w:rsidR="00A14666" w:rsidRDefault="00AF5C96">
            <w:pPr>
              <w:jc w:val="center"/>
            </w:pPr>
            <w:r>
              <w:rPr>
                <w:color w:val="000000"/>
                <w:sz w:val="24"/>
              </w:rPr>
              <w:t>-0.02%</w:t>
            </w:r>
          </w:p>
        </w:tc>
      </w:tr>
      <w:tr w:rsidR="00A14666">
        <w:trPr>
          <w:jc w:val="center"/>
        </w:trPr>
        <w:tc>
          <w:tcPr>
            <w:tcW w:w="1266" w:type="dxa"/>
            <w:vAlign w:val="center"/>
          </w:tcPr>
          <w:p w:rsidR="00A14666" w:rsidRDefault="00AF5C96">
            <w:pPr>
              <w:jc w:val="left"/>
            </w:pPr>
            <w:r>
              <w:rPr>
                <w:color w:val="000000"/>
                <w:sz w:val="24"/>
              </w:rPr>
              <w:t>过去五年</w:t>
            </w:r>
          </w:p>
        </w:tc>
        <w:tc>
          <w:tcPr>
            <w:tcW w:w="1267" w:type="dxa"/>
            <w:vAlign w:val="center"/>
          </w:tcPr>
          <w:p w:rsidR="00A14666" w:rsidRDefault="00AF5C96">
            <w:pPr>
              <w:jc w:val="center"/>
            </w:pPr>
            <w:r>
              <w:rPr>
                <w:color w:val="000000"/>
                <w:sz w:val="24"/>
              </w:rPr>
              <w:t>14.83%</w:t>
            </w:r>
          </w:p>
        </w:tc>
        <w:tc>
          <w:tcPr>
            <w:tcW w:w="1267" w:type="dxa"/>
            <w:vAlign w:val="center"/>
          </w:tcPr>
          <w:p w:rsidR="00A14666" w:rsidRDefault="00AF5C96">
            <w:pPr>
              <w:jc w:val="center"/>
            </w:pPr>
            <w:r>
              <w:rPr>
                <w:color w:val="000000"/>
                <w:sz w:val="24"/>
              </w:rPr>
              <w:t>0.06%</w:t>
            </w:r>
          </w:p>
        </w:tc>
        <w:tc>
          <w:tcPr>
            <w:tcW w:w="1267" w:type="dxa"/>
            <w:vAlign w:val="center"/>
          </w:tcPr>
          <w:p w:rsidR="00A14666" w:rsidRDefault="00AF5C96">
            <w:pPr>
              <w:jc w:val="center"/>
            </w:pPr>
            <w:r>
              <w:rPr>
                <w:color w:val="000000"/>
                <w:sz w:val="24"/>
              </w:rPr>
              <w:t>5.13%</w:t>
            </w:r>
          </w:p>
        </w:tc>
        <w:tc>
          <w:tcPr>
            <w:tcW w:w="1267" w:type="dxa"/>
            <w:vAlign w:val="center"/>
          </w:tcPr>
          <w:p w:rsidR="00A14666" w:rsidRDefault="00AF5C96">
            <w:pPr>
              <w:jc w:val="center"/>
            </w:pPr>
            <w:r>
              <w:rPr>
                <w:color w:val="000000"/>
                <w:sz w:val="24"/>
              </w:rPr>
              <w:t>0.06%</w:t>
            </w:r>
          </w:p>
        </w:tc>
        <w:tc>
          <w:tcPr>
            <w:tcW w:w="1267" w:type="dxa"/>
            <w:vAlign w:val="center"/>
          </w:tcPr>
          <w:p w:rsidR="00A14666" w:rsidRDefault="00AF5C96">
            <w:pPr>
              <w:jc w:val="center"/>
            </w:pPr>
            <w:r>
              <w:rPr>
                <w:color w:val="000000"/>
                <w:sz w:val="24"/>
              </w:rPr>
              <w:t>9.70%</w:t>
            </w:r>
          </w:p>
        </w:tc>
        <w:tc>
          <w:tcPr>
            <w:tcW w:w="1267" w:type="dxa"/>
            <w:vAlign w:val="center"/>
          </w:tcPr>
          <w:p w:rsidR="00A14666" w:rsidRDefault="00AF5C96">
            <w:pPr>
              <w:jc w:val="center"/>
            </w:pPr>
            <w:r>
              <w:rPr>
                <w:color w:val="000000"/>
                <w:sz w:val="24"/>
              </w:rPr>
              <w:t>0.00%</w:t>
            </w:r>
          </w:p>
        </w:tc>
      </w:tr>
      <w:tr w:rsidR="00A14666">
        <w:trPr>
          <w:jc w:val="center"/>
        </w:trPr>
        <w:tc>
          <w:tcPr>
            <w:tcW w:w="1266" w:type="dxa"/>
            <w:vAlign w:val="center"/>
          </w:tcPr>
          <w:p w:rsidR="00A14666" w:rsidRDefault="00AF5C96">
            <w:pPr>
              <w:jc w:val="left"/>
            </w:pPr>
            <w:r>
              <w:rPr>
                <w:color w:val="000000"/>
                <w:sz w:val="24"/>
              </w:rPr>
              <w:t>自基金合同生效起至今</w:t>
            </w:r>
          </w:p>
        </w:tc>
        <w:tc>
          <w:tcPr>
            <w:tcW w:w="1267" w:type="dxa"/>
            <w:vAlign w:val="center"/>
          </w:tcPr>
          <w:p w:rsidR="00A14666" w:rsidRDefault="00AF5C96">
            <w:pPr>
              <w:jc w:val="center"/>
            </w:pPr>
            <w:r>
              <w:rPr>
                <w:color w:val="000000"/>
                <w:sz w:val="24"/>
              </w:rPr>
              <w:t>26.89%</w:t>
            </w:r>
          </w:p>
        </w:tc>
        <w:tc>
          <w:tcPr>
            <w:tcW w:w="1267" w:type="dxa"/>
            <w:vAlign w:val="center"/>
          </w:tcPr>
          <w:p w:rsidR="00A14666" w:rsidRDefault="00AF5C96">
            <w:pPr>
              <w:jc w:val="center"/>
            </w:pPr>
            <w:r>
              <w:rPr>
                <w:color w:val="000000"/>
                <w:sz w:val="24"/>
              </w:rPr>
              <w:t>0.06%</w:t>
            </w:r>
          </w:p>
        </w:tc>
        <w:tc>
          <w:tcPr>
            <w:tcW w:w="1267" w:type="dxa"/>
            <w:vAlign w:val="center"/>
          </w:tcPr>
          <w:p w:rsidR="00A14666" w:rsidRDefault="00AF5C96">
            <w:pPr>
              <w:jc w:val="center"/>
            </w:pPr>
            <w:r>
              <w:rPr>
                <w:color w:val="000000"/>
                <w:sz w:val="24"/>
              </w:rPr>
              <w:t>7.85%</w:t>
            </w:r>
          </w:p>
        </w:tc>
        <w:tc>
          <w:tcPr>
            <w:tcW w:w="1267" w:type="dxa"/>
            <w:vAlign w:val="center"/>
          </w:tcPr>
          <w:p w:rsidR="00A14666" w:rsidRDefault="00AF5C96">
            <w:pPr>
              <w:jc w:val="center"/>
            </w:pPr>
            <w:r>
              <w:rPr>
                <w:color w:val="000000"/>
                <w:sz w:val="24"/>
              </w:rPr>
              <w:t>0.06%</w:t>
            </w:r>
          </w:p>
        </w:tc>
        <w:tc>
          <w:tcPr>
            <w:tcW w:w="1267" w:type="dxa"/>
            <w:vAlign w:val="center"/>
          </w:tcPr>
          <w:p w:rsidR="00A14666" w:rsidRDefault="00AF5C96">
            <w:pPr>
              <w:jc w:val="center"/>
            </w:pPr>
            <w:r>
              <w:rPr>
                <w:color w:val="000000"/>
                <w:sz w:val="24"/>
              </w:rPr>
              <w:t>19.04%</w:t>
            </w:r>
          </w:p>
        </w:tc>
        <w:tc>
          <w:tcPr>
            <w:tcW w:w="1267" w:type="dxa"/>
            <w:vAlign w:val="center"/>
          </w:tcPr>
          <w:p w:rsidR="00A14666" w:rsidRDefault="00AF5C96">
            <w:pPr>
              <w:jc w:val="center"/>
            </w:pPr>
            <w:r>
              <w:rPr>
                <w:color w:val="000000"/>
                <w:sz w:val="24"/>
              </w:rPr>
              <w:t>0.00%</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日起，开始销售</w:t>
      </w:r>
      <w:r w:rsidRPr="007F52FA">
        <w:rPr>
          <w:color w:val="000000"/>
          <w:sz w:val="24"/>
        </w:rPr>
        <w:t>A</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19</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14666">
        <w:trPr>
          <w:jc w:val="center"/>
        </w:trPr>
        <w:tc>
          <w:tcPr>
            <w:tcW w:w="946" w:type="dxa"/>
            <w:vAlign w:val="center"/>
          </w:tcPr>
          <w:p w:rsidR="00A14666" w:rsidRDefault="00AF5C96">
            <w:pPr>
              <w:jc w:val="center"/>
            </w:pPr>
            <w:r>
              <w:rPr>
                <w:color w:val="000000"/>
                <w:sz w:val="24"/>
              </w:rPr>
              <w:t>黄莹洁</w:t>
            </w:r>
          </w:p>
        </w:tc>
        <w:tc>
          <w:tcPr>
            <w:tcW w:w="924" w:type="dxa"/>
            <w:vAlign w:val="center"/>
          </w:tcPr>
          <w:p w:rsidR="00A14666" w:rsidRDefault="00AF5C96">
            <w:pPr>
              <w:jc w:val="center"/>
            </w:pPr>
            <w:r>
              <w:rPr>
                <w:color w:val="000000"/>
                <w:sz w:val="24"/>
              </w:rPr>
              <w:t>交银丰享收益债券、交银活期通货币、交银天利宝</w:t>
            </w:r>
            <w:r>
              <w:rPr>
                <w:color w:val="000000"/>
                <w:sz w:val="24"/>
              </w:rPr>
              <w:lastRenderedPageBreak/>
              <w:t>货币、交银裕隆纯债债券、交银天益宝货币、交银境尚收益债券、交银稳鑫短债债券、交银稳利中短债债券、交银中高等级信用债债券的基金经理</w:t>
            </w:r>
          </w:p>
        </w:tc>
        <w:tc>
          <w:tcPr>
            <w:tcW w:w="1202" w:type="dxa"/>
            <w:vAlign w:val="center"/>
          </w:tcPr>
          <w:p w:rsidR="00A14666" w:rsidRDefault="00AF5C96">
            <w:pPr>
              <w:jc w:val="center"/>
            </w:pPr>
            <w:r>
              <w:rPr>
                <w:color w:val="000000"/>
                <w:sz w:val="24"/>
              </w:rPr>
              <w:lastRenderedPageBreak/>
              <w:t>2015-07-25</w:t>
            </w:r>
          </w:p>
        </w:tc>
        <w:tc>
          <w:tcPr>
            <w:tcW w:w="1300" w:type="dxa"/>
            <w:vAlign w:val="center"/>
          </w:tcPr>
          <w:p w:rsidR="00A14666" w:rsidRDefault="00AF5C96">
            <w:pPr>
              <w:jc w:val="center"/>
            </w:pPr>
            <w:r>
              <w:rPr>
                <w:color w:val="000000"/>
                <w:sz w:val="24"/>
              </w:rPr>
              <w:t>-</w:t>
            </w:r>
          </w:p>
        </w:tc>
        <w:tc>
          <w:tcPr>
            <w:tcW w:w="1245" w:type="dxa"/>
            <w:vAlign w:val="center"/>
          </w:tcPr>
          <w:p w:rsidR="00A14666" w:rsidRDefault="00AF5C96">
            <w:pPr>
              <w:jc w:val="center"/>
            </w:pPr>
            <w:r>
              <w:rPr>
                <w:color w:val="000000"/>
                <w:sz w:val="24"/>
              </w:rPr>
              <w:t>12</w:t>
            </w:r>
            <w:r>
              <w:rPr>
                <w:color w:val="000000"/>
                <w:sz w:val="24"/>
              </w:rPr>
              <w:t>年</w:t>
            </w:r>
          </w:p>
        </w:tc>
        <w:tc>
          <w:tcPr>
            <w:tcW w:w="3251" w:type="dxa"/>
            <w:vAlign w:val="center"/>
          </w:tcPr>
          <w:p w:rsidR="00A14666" w:rsidRDefault="00AF5C9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lastRenderedPageBreak/>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w:t>
            </w:r>
            <w:r>
              <w:rPr>
                <w:color w:val="000000"/>
                <w:sz w:val="24"/>
              </w:rPr>
              <w:t>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21</w:t>
            </w:r>
            <w:r>
              <w:rPr>
                <w:color w:val="000000"/>
                <w:sz w:val="24"/>
              </w:rPr>
              <w:t>天债券型证券投资基金的基金经理。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14666" w:rsidRDefault="00AF5C9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w:t>
      </w:r>
      <w:r>
        <w:rPr>
          <w:color w:val="000000"/>
          <w:sz w:val="24"/>
        </w:rPr>
        <w:lastRenderedPageBreak/>
        <w:t>度进行公平交易。</w:t>
      </w:r>
    </w:p>
    <w:p w:rsidR="00A14666" w:rsidRDefault="00AF5C96">
      <w:pPr>
        <w:spacing w:before="29" w:line="288" w:lineRule="auto"/>
        <w:ind w:firstLineChars="200" w:firstLine="480"/>
        <w:rPr>
          <w:color w:val="000000"/>
          <w:sz w:val="24"/>
        </w:rPr>
      </w:pPr>
      <w:r>
        <w:rPr>
          <w:color w:val="000000"/>
          <w:sz w:val="24"/>
        </w:rPr>
        <w:t>公司建立资源共享的投资研究信息平台，确保各投资组合在获得投资</w:t>
      </w:r>
      <w:r>
        <w:rPr>
          <w:color w:val="000000"/>
          <w:sz w:val="24"/>
        </w:rPr>
        <w:t>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A14666" w:rsidRDefault="00AF5C9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w:t>
      </w:r>
      <w:r>
        <w:rPr>
          <w:color w:val="000000"/>
          <w:sz w:val="24"/>
        </w:rPr>
        <w:t>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14666" w:rsidRDefault="00AF5C96">
      <w:pPr>
        <w:spacing w:before="29" w:line="288" w:lineRule="auto"/>
        <w:ind w:firstLineChars="200" w:firstLine="480"/>
        <w:rPr>
          <w:color w:val="000000"/>
          <w:sz w:val="24"/>
        </w:rPr>
      </w:pPr>
      <w:r>
        <w:rPr>
          <w:color w:val="000000"/>
          <w:sz w:val="24"/>
        </w:rPr>
        <w:t>本报告期内，债券市场收益率先在经济数据透露出</w:t>
      </w:r>
      <w:r>
        <w:rPr>
          <w:color w:val="000000"/>
          <w:sz w:val="24"/>
        </w:rPr>
        <w:t>“</w:t>
      </w:r>
      <w:r>
        <w:rPr>
          <w:color w:val="000000"/>
          <w:sz w:val="24"/>
        </w:rPr>
        <w:t>结构隐忧</w:t>
      </w:r>
      <w:r>
        <w:rPr>
          <w:color w:val="000000"/>
          <w:sz w:val="24"/>
        </w:rPr>
        <w:t>”</w:t>
      </w:r>
      <w:r>
        <w:rPr>
          <w:color w:val="000000"/>
          <w:sz w:val="24"/>
        </w:rPr>
        <w:t>和四季度供需结构优化的双重作用下，小幅下行。之后央行重提总闸门引发货币政策进一步收紧的预期，叠加部分信用债违约风险事件，信用债和短久期利率债经历了大幅下跌。</w:t>
      </w:r>
      <w:r>
        <w:rPr>
          <w:color w:val="000000"/>
          <w:sz w:val="24"/>
        </w:rPr>
        <w:t>11</w:t>
      </w:r>
      <w:r>
        <w:rPr>
          <w:color w:val="000000"/>
          <w:sz w:val="24"/>
        </w:rPr>
        <w:t>月下旬随着央行超预期投放流动性，经济工作会议精神明确不会</w:t>
      </w:r>
      <w:r>
        <w:rPr>
          <w:color w:val="000000"/>
          <w:sz w:val="24"/>
        </w:rPr>
        <w:t>“</w:t>
      </w:r>
      <w:r>
        <w:rPr>
          <w:color w:val="000000"/>
          <w:sz w:val="24"/>
        </w:rPr>
        <w:t>急转弯</w:t>
      </w:r>
      <w:r>
        <w:rPr>
          <w:color w:val="000000"/>
          <w:sz w:val="24"/>
        </w:rPr>
        <w:t>”</w:t>
      </w:r>
      <w:r>
        <w:rPr>
          <w:color w:val="000000"/>
          <w:sz w:val="24"/>
        </w:rPr>
        <w:t>，债券市场在配置力量带动下，收益率转而下行。</w:t>
      </w:r>
    </w:p>
    <w:p w:rsidR="00A14666" w:rsidRDefault="00AF5C96">
      <w:pPr>
        <w:spacing w:before="29" w:line="288" w:lineRule="auto"/>
        <w:ind w:firstLineChars="200" w:firstLine="480"/>
        <w:rPr>
          <w:color w:val="000000"/>
          <w:sz w:val="24"/>
        </w:rPr>
      </w:pPr>
      <w:r>
        <w:rPr>
          <w:color w:val="000000"/>
          <w:sz w:val="24"/>
        </w:rPr>
        <w:t>由于央行</w:t>
      </w:r>
      <w:r>
        <w:rPr>
          <w:color w:val="000000"/>
          <w:sz w:val="24"/>
        </w:rPr>
        <w:t>MLF</w:t>
      </w:r>
      <w:r>
        <w:rPr>
          <w:color w:val="000000"/>
          <w:sz w:val="24"/>
        </w:rPr>
        <w:t>的超额投放和年底大量的跨年公开市场操作，资金面年底前呈现宽松态势，股份制存款存单收益率也在</w:t>
      </w:r>
      <w:r>
        <w:rPr>
          <w:color w:val="000000"/>
          <w:sz w:val="24"/>
        </w:rPr>
        <w:t>11</w:t>
      </w:r>
      <w:r>
        <w:rPr>
          <w:color w:val="000000"/>
          <w:sz w:val="24"/>
        </w:rPr>
        <w:t>月底最高达到</w:t>
      </w:r>
      <w:r>
        <w:rPr>
          <w:color w:val="000000"/>
          <w:sz w:val="24"/>
        </w:rPr>
        <w:t>3.2%</w:t>
      </w:r>
      <w:r>
        <w:rPr>
          <w:color w:val="000000"/>
          <w:sz w:val="24"/>
        </w:rPr>
        <w:t>附近见顶后，出现明显的下行，年底下至</w:t>
      </w:r>
      <w:r>
        <w:rPr>
          <w:color w:val="000000"/>
          <w:sz w:val="24"/>
        </w:rPr>
        <w:t>2.6%</w:t>
      </w:r>
      <w:r>
        <w:rPr>
          <w:color w:val="000000"/>
          <w:sz w:val="24"/>
        </w:rPr>
        <w:t>附近。</w:t>
      </w:r>
    </w:p>
    <w:p w:rsidR="00A14666" w:rsidRDefault="00AF5C96">
      <w:pPr>
        <w:spacing w:before="29" w:line="288" w:lineRule="auto"/>
        <w:ind w:firstLineChars="200" w:firstLine="480"/>
        <w:rPr>
          <w:color w:val="000000"/>
          <w:sz w:val="24"/>
        </w:rPr>
      </w:pPr>
      <w:r>
        <w:rPr>
          <w:color w:val="000000"/>
          <w:sz w:val="24"/>
        </w:rPr>
        <w:t>基金</w:t>
      </w:r>
      <w:r>
        <w:rPr>
          <w:color w:val="000000"/>
          <w:sz w:val="24"/>
        </w:rPr>
        <w:t>操作方面，本基金仍然是以信用债票息策略为主，维持一个中性偏防守的久期水平。具体配置方面仍以</w:t>
      </w:r>
      <w:r>
        <w:rPr>
          <w:color w:val="000000"/>
          <w:sz w:val="24"/>
        </w:rPr>
        <w:t>1-3</w:t>
      </w:r>
      <w:r>
        <w:rPr>
          <w:color w:val="000000"/>
          <w:sz w:val="24"/>
        </w:rPr>
        <w:t>年中高等级信用债为主。同时适度运用杠杆操作增厚组合收益。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2021</w:t>
      </w:r>
      <w:r w:rsidRPr="007F52FA">
        <w:rPr>
          <w:color w:val="000000"/>
          <w:sz w:val="24"/>
        </w:rPr>
        <w:t>年一季度，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仍然难现趋势性行情，但以社融见顶的逻辑推演来看，收益率已经接近顶部区域，大概率是一个磨顶的过程，但低等级信用债则需规避信用利差走扩的风险。债券的趋势性拐点则需要紧密跟踪信用收缩对实体经济的负反馈，以及海外供需缺口变</w:t>
      </w:r>
      <w:r w:rsidRPr="007F52FA">
        <w:rPr>
          <w:color w:val="000000"/>
          <w:sz w:val="24"/>
        </w:rPr>
        <w:lastRenderedPageBreak/>
        <w:t>化对我国出口的负面拖累。组合操作方面，组合仍将以中高等级信用债为底仓，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699,262,000.00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97.81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699,262,000.00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97.81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607,706.65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15,049,079.91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714,918,786.56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30,075,000.00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30,075,000.00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669,187,000.00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124.99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699,262,000.00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130.61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w:t>
            </w:r>
            <w:r w:rsidRPr="007F52FA">
              <w:rPr>
                <w:color w:val="000000"/>
                <w:kern w:val="0"/>
                <w:sz w:val="24"/>
              </w:rPr>
              <w:lastRenderedPageBreak/>
              <w:t>产净值比</w:t>
            </w:r>
            <w:r w:rsidR="00334656" w:rsidRPr="007F52FA">
              <w:rPr>
                <w:color w:val="000000"/>
                <w:kern w:val="0"/>
                <w:sz w:val="24"/>
              </w:rPr>
              <w:t>例</w:t>
            </w:r>
            <w:r w:rsidRPr="007F52FA">
              <w:rPr>
                <w:color w:val="000000"/>
                <w:kern w:val="0"/>
                <w:sz w:val="24"/>
              </w:rPr>
              <w:t>（％）</w:t>
            </w:r>
          </w:p>
        </w:tc>
      </w:tr>
      <w:tr w:rsidR="00A14666">
        <w:trPr>
          <w:jc w:val="center"/>
        </w:trPr>
        <w:tc>
          <w:tcPr>
            <w:tcW w:w="1075" w:type="dxa"/>
            <w:vAlign w:val="center"/>
          </w:tcPr>
          <w:p w:rsidR="00A14666" w:rsidRDefault="00AF5C96">
            <w:pPr>
              <w:jc w:val="center"/>
            </w:pPr>
            <w:r>
              <w:rPr>
                <w:color w:val="000000"/>
                <w:sz w:val="24"/>
              </w:rPr>
              <w:lastRenderedPageBreak/>
              <w:t>1</w:t>
            </w:r>
          </w:p>
        </w:tc>
        <w:tc>
          <w:tcPr>
            <w:tcW w:w="1533" w:type="dxa"/>
            <w:vAlign w:val="center"/>
          </w:tcPr>
          <w:p w:rsidR="00A14666" w:rsidRDefault="00AF5C96">
            <w:pPr>
              <w:jc w:val="center"/>
            </w:pPr>
            <w:r>
              <w:rPr>
                <w:color w:val="000000"/>
                <w:sz w:val="24"/>
              </w:rPr>
              <w:t>101763007</w:t>
            </w:r>
          </w:p>
        </w:tc>
        <w:tc>
          <w:tcPr>
            <w:tcW w:w="1533" w:type="dxa"/>
            <w:vAlign w:val="center"/>
          </w:tcPr>
          <w:p w:rsidR="00A14666" w:rsidRDefault="00AF5C96">
            <w:pPr>
              <w:jc w:val="center"/>
            </w:pPr>
            <w:r>
              <w:rPr>
                <w:color w:val="000000"/>
                <w:sz w:val="24"/>
              </w:rPr>
              <w:t>17</w:t>
            </w:r>
            <w:r>
              <w:rPr>
                <w:color w:val="000000"/>
                <w:sz w:val="24"/>
              </w:rPr>
              <w:t>即墨城投</w:t>
            </w:r>
            <w:r>
              <w:rPr>
                <w:color w:val="000000"/>
                <w:sz w:val="24"/>
              </w:rPr>
              <w:t>MTN001</w:t>
            </w:r>
          </w:p>
        </w:tc>
        <w:tc>
          <w:tcPr>
            <w:tcW w:w="1394" w:type="dxa"/>
            <w:vAlign w:val="center"/>
          </w:tcPr>
          <w:p w:rsidR="00A14666" w:rsidRDefault="00AF5C96">
            <w:pPr>
              <w:jc w:val="right"/>
            </w:pPr>
            <w:r>
              <w:rPr>
                <w:color w:val="000000"/>
                <w:sz w:val="24"/>
              </w:rPr>
              <w:t>500,000</w:t>
            </w:r>
          </w:p>
        </w:tc>
        <w:tc>
          <w:tcPr>
            <w:tcW w:w="1944" w:type="dxa"/>
            <w:vAlign w:val="center"/>
          </w:tcPr>
          <w:p w:rsidR="00A14666" w:rsidRDefault="00AF5C96">
            <w:pPr>
              <w:jc w:val="right"/>
            </w:pPr>
            <w:r>
              <w:rPr>
                <w:color w:val="000000"/>
                <w:sz w:val="24"/>
              </w:rPr>
              <w:t>51,420,000.00</w:t>
            </w:r>
          </w:p>
        </w:tc>
        <w:tc>
          <w:tcPr>
            <w:tcW w:w="1389" w:type="dxa"/>
            <w:vAlign w:val="center"/>
          </w:tcPr>
          <w:p w:rsidR="00A14666" w:rsidRDefault="00AF5C96">
            <w:pPr>
              <w:jc w:val="right"/>
            </w:pPr>
            <w:r>
              <w:rPr>
                <w:color w:val="000000"/>
                <w:sz w:val="24"/>
              </w:rPr>
              <w:t>9.60</w:t>
            </w:r>
          </w:p>
        </w:tc>
      </w:tr>
      <w:tr w:rsidR="00A14666">
        <w:trPr>
          <w:jc w:val="center"/>
        </w:trPr>
        <w:tc>
          <w:tcPr>
            <w:tcW w:w="1075" w:type="dxa"/>
            <w:vAlign w:val="center"/>
          </w:tcPr>
          <w:p w:rsidR="00A14666" w:rsidRDefault="00AF5C96">
            <w:pPr>
              <w:jc w:val="center"/>
            </w:pPr>
            <w:r>
              <w:rPr>
                <w:color w:val="000000"/>
                <w:sz w:val="24"/>
              </w:rPr>
              <w:t>2</w:t>
            </w:r>
          </w:p>
        </w:tc>
        <w:tc>
          <w:tcPr>
            <w:tcW w:w="1533" w:type="dxa"/>
            <w:vAlign w:val="center"/>
          </w:tcPr>
          <w:p w:rsidR="00A14666" w:rsidRDefault="00AF5C96">
            <w:pPr>
              <w:jc w:val="center"/>
            </w:pPr>
            <w:r>
              <w:rPr>
                <w:color w:val="000000"/>
                <w:sz w:val="24"/>
              </w:rPr>
              <w:t>101800640</w:t>
            </w:r>
          </w:p>
        </w:tc>
        <w:tc>
          <w:tcPr>
            <w:tcW w:w="1533" w:type="dxa"/>
            <w:vAlign w:val="center"/>
          </w:tcPr>
          <w:p w:rsidR="00A14666" w:rsidRDefault="00AF5C96">
            <w:pPr>
              <w:jc w:val="center"/>
            </w:pPr>
            <w:r>
              <w:rPr>
                <w:color w:val="000000"/>
                <w:sz w:val="24"/>
              </w:rPr>
              <w:t>18</w:t>
            </w:r>
            <w:r>
              <w:rPr>
                <w:color w:val="000000"/>
                <w:sz w:val="24"/>
              </w:rPr>
              <w:t>环球租赁</w:t>
            </w:r>
            <w:r>
              <w:rPr>
                <w:color w:val="000000"/>
                <w:sz w:val="24"/>
              </w:rPr>
              <w:t>MTN001</w:t>
            </w:r>
          </w:p>
        </w:tc>
        <w:tc>
          <w:tcPr>
            <w:tcW w:w="1394" w:type="dxa"/>
            <w:vAlign w:val="center"/>
          </w:tcPr>
          <w:p w:rsidR="00A14666" w:rsidRDefault="00AF5C96">
            <w:pPr>
              <w:jc w:val="right"/>
            </w:pPr>
            <w:r>
              <w:rPr>
                <w:color w:val="000000"/>
                <w:sz w:val="24"/>
              </w:rPr>
              <w:t>500,000</w:t>
            </w:r>
          </w:p>
        </w:tc>
        <w:tc>
          <w:tcPr>
            <w:tcW w:w="1944" w:type="dxa"/>
            <w:vAlign w:val="center"/>
          </w:tcPr>
          <w:p w:rsidR="00A14666" w:rsidRDefault="00AF5C96">
            <w:pPr>
              <w:jc w:val="right"/>
            </w:pPr>
            <w:r>
              <w:rPr>
                <w:color w:val="000000"/>
                <w:sz w:val="24"/>
              </w:rPr>
              <w:t>50,690,000.00</w:t>
            </w:r>
          </w:p>
        </w:tc>
        <w:tc>
          <w:tcPr>
            <w:tcW w:w="1389" w:type="dxa"/>
            <w:vAlign w:val="center"/>
          </w:tcPr>
          <w:p w:rsidR="00A14666" w:rsidRDefault="00AF5C96">
            <w:pPr>
              <w:jc w:val="right"/>
            </w:pPr>
            <w:r>
              <w:rPr>
                <w:color w:val="000000"/>
                <w:sz w:val="24"/>
              </w:rPr>
              <w:t>9.47</w:t>
            </w:r>
          </w:p>
        </w:tc>
      </w:tr>
      <w:tr w:rsidR="00A14666">
        <w:trPr>
          <w:jc w:val="center"/>
        </w:trPr>
        <w:tc>
          <w:tcPr>
            <w:tcW w:w="1075" w:type="dxa"/>
            <w:vAlign w:val="center"/>
          </w:tcPr>
          <w:p w:rsidR="00A14666" w:rsidRDefault="00AF5C96">
            <w:pPr>
              <w:jc w:val="center"/>
            </w:pPr>
            <w:r>
              <w:rPr>
                <w:color w:val="000000"/>
                <w:sz w:val="24"/>
              </w:rPr>
              <w:t>3</w:t>
            </w:r>
          </w:p>
        </w:tc>
        <w:tc>
          <w:tcPr>
            <w:tcW w:w="1533" w:type="dxa"/>
            <w:vAlign w:val="center"/>
          </w:tcPr>
          <w:p w:rsidR="00A14666" w:rsidRDefault="00AF5C96">
            <w:pPr>
              <w:jc w:val="center"/>
            </w:pPr>
            <w:r>
              <w:rPr>
                <w:color w:val="000000"/>
                <w:sz w:val="24"/>
              </w:rPr>
              <w:t>101656060</w:t>
            </w:r>
          </w:p>
        </w:tc>
        <w:tc>
          <w:tcPr>
            <w:tcW w:w="1533" w:type="dxa"/>
            <w:vAlign w:val="center"/>
          </w:tcPr>
          <w:p w:rsidR="00A14666" w:rsidRDefault="00AF5C96">
            <w:pPr>
              <w:jc w:val="center"/>
            </w:pPr>
            <w:r>
              <w:rPr>
                <w:color w:val="000000"/>
                <w:sz w:val="24"/>
              </w:rPr>
              <w:t>16</w:t>
            </w:r>
            <w:r>
              <w:rPr>
                <w:color w:val="000000"/>
                <w:sz w:val="24"/>
              </w:rPr>
              <w:t>桂铁投</w:t>
            </w:r>
            <w:r>
              <w:rPr>
                <w:color w:val="000000"/>
                <w:sz w:val="24"/>
              </w:rPr>
              <w:t>MTN003</w:t>
            </w:r>
          </w:p>
        </w:tc>
        <w:tc>
          <w:tcPr>
            <w:tcW w:w="1394" w:type="dxa"/>
            <w:vAlign w:val="center"/>
          </w:tcPr>
          <w:p w:rsidR="00A14666" w:rsidRDefault="00AF5C96">
            <w:pPr>
              <w:jc w:val="right"/>
            </w:pPr>
            <w:r>
              <w:rPr>
                <w:color w:val="000000"/>
                <w:sz w:val="24"/>
              </w:rPr>
              <w:t>500,000</w:t>
            </w:r>
          </w:p>
        </w:tc>
        <w:tc>
          <w:tcPr>
            <w:tcW w:w="1944" w:type="dxa"/>
            <w:vAlign w:val="center"/>
          </w:tcPr>
          <w:p w:rsidR="00A14666" w:rsidRDefault="00AF5C96">
            <w:pPr>
              <w:jc w:val="right"/>
            </w:pPr>
            <w:r>
              <w:rPr>
                <w:color w:val="000000"/>
                <w:sz w:val="24"/>
              </w:rPr>
              <w:t>50,300,000.00</w:t>
            </w:r>
          </w:p>
        </w:tc>
        <w:tc>
          <w:tcPr>
            <w:tcW w:w="1389" w:type="dxa"/>
            <w:vAlign w:val="center"/>
          </w:tcPr>
          <w:p w:rsidR="00A14666" w:rsidRDefault="00AF5C96">
            <w:pPr>
              <w:jc w:val="right"/>
            </w:pPr>
            <w:r>
              <w:rPr>
                <w:color w:val="000000"/>
                <w:sz w:val="24"/>
              </w:rPr>
              <w:t>9.40</w:t>
            </w:r>
          </w:p>
        </w:tc>
      </w:tr>
      <w:tr w:rsidR="00A14666">
        <w:trPr>
          <w:jc w:val="center"/>
        </w:trPr>
        <w:tc>
          <w:tcPr>
            <w:tcW w:w="1075" w:type="dxa"/>
            <w:vAlign w:val="center"/>
          </w:tcPr>
          <w:p w:rsidR="00A14666" w:rsidRDefault="00AF5C96">
            <w:pPr>
              <w:jc w:val="center"/>
            </w:pPr>
            <w:r>
              <w:rPr>
                <w:color w:val="000000"/>
                <w:sz w:val="24"/>
              </w:rPr>
              <w:t>4</w:t>
            </w:r>
          </w:p>
        </w:tc>
        <w:tc>
          <w:tcPr>
            <w:tcW w:w="1533" w:type="dxa"/>
            <w:vAlign w:val="center"/>
          </w:tcPr>
          <w:p w:rsidR="00A14666" w:rsidRDefault="00AF5C96">
            <w:pPr>
              <w:jc w:val="center"/>
            </w:pPr>
            <w:r>
              <w:rPr>
                <w:color w:val="000000"/>
                <w:sz w:val="24"/>
              </w:rPr>
              <w:t>101901195</w:t>
            </w:r>
          </w:p>
        </w:tc>
        <w:tc>
          <w:tcPr>
            <w:tcW w:w="1533" w:type="dxa"/>
            <w:vAlign w:val="center"/>
          </w:tcPr>
          <w:p w:rsidR="00A14666" w:rsidRDefault="00AF5C96">
            <w:pPr>
              <w:jc w:val="center"/>
            </w:pPr>
            <w:r>
              <w:rPr>
                <w:color w:val="000000"/>
                <w:sz w:val="24"/>
              </w:rPr>
              <w:t>19</w:t>
            </w:r>
            <w:r>
              <w:rPr>
                <w:color w:val="000000"/>
                <w:sz w:val="24"/>
              </w:rPr>
              <w:t>乌高新</w:t>
            </w:r>
            <w:r>
              <w:rPr>
                <w:color w:val="000000"/>
                <w:sz w:val="24"/>
              </w:rPr>
              <w:t>MTN002</w:t>
            </w:r>
          </w:p>
        </w:tc>
        <w:tc>
          <w:tcPr>
            <w:tcW w:w="1394" w:type="dxa"/>
            <w:vAlign w:val="center"/>
          </w:tcPr>
          <w:p w:rsidR="00A14666" w:rsidRDefault="00AF5C96">
            <w:pPr>
              <w:jc w:val="right"/>
            </w:pPr>
            <w:r>
              <w:rPr>
                <w:color w:val="000000"/>
                <w:sz w:val="24"/>
              </w:rPr>
              <w:t>500,000</w:t>
            </w:r>
          </w:p>
        </w:tc>
        <w:tc>
          <w:tcPr>
            <w:tcW w:w="1944" w:type="dxa"/>
            <w:vAlign w:val="center"/>
          </w:tcPr>
          <w:p w:rsidR="00A14666" w:rsidRDefault="00AF5C96">
            <w:pPr>
              <w:jc w:val="right"/>
            </w:pPr>
            <w:r>
              <w:rPr>
                <w:color w:val="000000"/>
                <w:sz w:val="24"/>
              </w:rPr>
              <w:t>49,855,000.00</w:t>
            </w:r>
          </w:p>
        </w:tc>
        <w:tc>
          <w:tcPr>
            <w:tcW w:w="1389" w:type="dxa"/>
            <w:vAlign w:val="center"/>
          </w:tcPr>
          <w:p w:rsidR="00A14666" w:rsidRDefault="00AF5C96">
            <w:pPr>
              <w:jc w:val="right"/>
            </w:pPr>
            <w:r>
              <w:rPr>
                <w:color w:val="000000"/>
                <w:sz w:val="24"/>
              </w:rPr>
              <w:t>9.31</w:t>
            </w:r>
          </w:p>
        </w:tc>
      </w:tr>
      <w:tr w:rsidR="00A14666">
        <w:trPr>
          <w:jc w:val="center"/>
        </w:trPr>
        <w:tc>
          <w:tcPr>
            <w:tcW w:w="1075" w:type="dxa"/>
            <w:vAlign w:val="center"/>
          </w:tcPr>
          <w:p w:rsidR="00A14666" w:rsidRDefault="00AF5C96">
            <w:pPr>
              <w:jc w:val="center"/>
            </w:pPr>
            <w:r>
              <w:rPr>
                <w:color w:val="000000"/>
                <w:sz w:val="24"/>
              </w:rPr>
              <w:t>5</w:t>
            </w:r>
          </w:p>
        </w:tc>
        <w:tc>
          <w:tcPr>
            <w:tcW w:w="1533" w:type="dxa"/>
            <w:vAlign w:val="center"/>
          </w:tcPr>
          <w:p w:rsidR="00A14666" w:rsidRDefault="00AF5C96">
            <w:pPr>
              <w:jc w:val="center"/>
            </w:pPr>
            <w:r>
              <w:rPr>
                <w:color w:val="000000"/>
                <w:sz w:val="24"/>
              </w:rPr>
              <w:t>101800199</w:t>
            </w:r>
          </w:p>
        </w:tc>
        <w:tc>
          <w:tcPr>
            <w:tcW w:w="1533" w:type="dxa"/>
            <w:vAlign w:val="center"/>
          </w:tcPr>
          <w:p w:rsidR="00A14666" w:rsidRDefault="00AF5C96">
            <w:pPr>
              <w:jc w:val="center"/>
            </w:pPr>
            <w:r>
              <w:rPr>
                <w:color w:val="000000"/>
                <w:sz w:val="24"/>
              </w:rPr>
              <w:t>18</w:t>
            </w:r>
            <w:r>
              <w:rPr>
                <w:color w:val="000000"/>
                <w:sz w:val="24"/>
              </w:rPr>
              <w:t>福建漳州</w:t>
            </w:r>
            <w:r>
              <w:rPr>
                <w:color w:val="000000"/>
                <w:sz w:val="24"/>
              </w:rPr>
              <w:t>MTN001</w:t>
            </w:r>
          </w:p>
        </w:tc>
        <w:tc>
          <w:tcPr>
            <w:tcW w:w="1394" w:type="dxa"/>
            <w:vAlign w:val="center"/>
          </w:tcPr>
          <w:p w:rsidR="00A14666" w:rsidRDefault="00AF5C96">
            <w:pPr>
              <w:jc w:val="right"/>
            </w:pPr>
            <w:r>
              <w:rPr>
                <w:color w:val="000000"/>
                <w:sz w:val="24"/>
              </w:rPr>
              <w:t>400,000</w:t>
            </w:r>
          </w:p>
        </w:tc>
        <w:tc>
          <w:tcPr>
            <w:tcW w:w="1944" w:type="dxa"/>
            <w:vAlign w:val="center"/>
          </w:tcPr>
          <w:p w:rsidR="00A14666" w:rsidRDefault="00AF5C96">
            <w:pPr>
              <w:jc w:val="right"/>
            </w:pPr>
            <w:r>
              <w:rPr>
                <w:color w:val="000000"/>
                <w:sz w:val="24"/>
              </w:rPr>
              <w:t>42,368,000.00</w:t>
            </w:r>
          </w:p>
        </w:tc>
        <w:tc>
          <w:tcPr>
            <w:tcW w:w="1389" w:type="dxa"/>
            <w:vAlign w:val="center"/>
          </w:tcPr>
          <w:p w:rsidR="00A14666" w:rsidRDefault="00AF5C96">
            <w:pPr>
              <w:jc w:val="right"/>
            </w:pPr>
            <w:r>
              <w:rPr>
                <w:color w:val="000000"/>
                <w:sz w:val="24"/>
              </w:rPr>
              <w:t>7.91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15,020,748.82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28,331.09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15,049,079.91</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253,699,541.72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6,017,552.89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501,567.98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69,437.10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1,677,436.78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330,805.17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252,523,672.92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5,756,184.82</w:t>
            </w:r>
          </w:p>
        </w:tc>
      </w:tr>
    </w:tbl>
    <w:p w:rsidR="00A14666" w:rsidRDefault="00AF5C9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14666">
        <w:tc>
          <w:tcPr>
            <w:tcW w:w="992" w:type="dxa"/>
            <w:vMerge w:val="restart"/>
          </w:tcPr>
          <w:p w:rsidR="00A14666" w:rsidRDefault="00A14666"/>
          <w:p w:rsidR="00A14666" w:rsidRDefault="00AF5C96">
            <w:r>
              <w:rPr>
                <w:rFonts w:ascii="宋体" w:hAnsi="宋体" w:hint="eastAsia"/>
                <w:bCs/>
                <w:color w:val="000000"/>
                <w:kern w:val="0"/>
                <w:szCs w:val="21"/>
              </w:rPr>
              <w:t>机构</w:t>
            </w:r>
          </w:p>
        </w:tc>
        <w:tc>
          <w:tcPr>
            <w:tcW w:w="991" w:type="dxa"/>
            <w:vAlign w:val="center"/>
          </w:tcPr>
          <w:p w:rsidR="00A14666" w:rsidRDefault="00AF5C96">
            <w:pPr>
              <w:jc w:val="center"/>
            </w:pPr>
            <w:r>
              <w:rPr>
                <w:rFonts w:ascii="宋体" w:hAnsi="宋体" w:hint="eastAsia"/>
                <w:color w:val="000000"/>
                <w:kern w:val="0"/>
                <w:szCs w:val="21"/>
              </w:rPr>
              <w:t>1</w:t>
            </w:r>
          </w:p>
        </w:tc>
        <w:tc>
          <w:tcPr>
            <w:tcW w:w="1843" w:type="dxa"/>
            <w:vAlign w:val="center"/>
          </w:tcPr>
          <w:p w:rsidR="00A14666" w:rsidRDefault="00AF5C96">
            <w:pPr>
              <w:jc w:val="center"/>
            </w:pPr>
            <w:r>
              <w:rPr>
                <w:rFonts w:ascii="宋体" w:hAnsi="宋体" w:hint="eastAsia"/>
                <w:color w:val="000000"/>
                <w:kern w:val="0"/>
                <w:szCs w:val="21"/>
              </w:rPr>
              <w:t>2020/10/1-2020/12/31</w:t>
            </w:r>
          </w:p>
        </w:tc>
        <w:tc>
          <w:tcPr>
            <w:tcW w:w="851" w:type="dxa"/>
            <w:vAlign w:val="center"/>
          </w:tcPr>
          <w:p w:rsidR="00A14666" w:rsidRDefault="00AF5C96">
            <w:pPr>
              <w:jc w:val="center"/>
            </w:pPr>
            <w:r>
              <w:rPr>
                <w:rFonts w:ascii="宋体" w:hAnsi="宋体" w:hint="eastAsia"/>
                <w:color w:val="000000"/>
                <w:kern w:val="0"/>
                <w:szCs w:val="21"/>
              </w:rPr>
              <w:t>246,913,086.42</w:t>
            </w:r>
          </w:p>
        </w:tc>
        <w:tc>
          <w:tcPr>
            <w:tcW w:w="850" w:type="dxa"/>
            <w:vAlign w:val="center"/>
          </w:tcPr>
          <w:p w:rsidR="00A14666" w:rsidRDefault="00AF5C96">
            <w:pPr>
              <w:jc w:val="center"/>
            </w:pPr>
            <w:r>
              <w:rPr>
                <w:rFonts w:ascii="宋体" w:hAnsi="宋体" w:hint="eastAsia"/>
                <w:color w:val="000000"/>
                <w:kern w:val="0"/>
                <w:szCs w:val="21"/>
              </w:rPr>
              <w:t>-</w:t>
            </w:r>
          </w:p>
        </w:tc>
        <w:tc>
          <w:tcPr>
            <w:tcW w:w="1134" w:type="dxa"/>
            <w:vAlign w:val="center"/>
          </w:tcPr>
          <w:p w:rsidR="00A14666" w:rsidRDefault="00AF5C96">
            <w:pPr>
              <w:jc w:val="center"/>
            </w:pPr>
            <w:r>
              <w:rPr>
                <w:rFonts w:ascii="宋体" w:hAnsi="宋体" w:hint="eastAsia"/>
                <w:color w:val="000000"/>
                <w:kern w:val="0"/>
                <w:szCs w:val="21"/>
              </w:rPr>
              <w:t>-</w:t>
            </w:r>
          </w:p>
        </w:tc>
        <w:tc>
          <w:tcPr>
            <w:tcW w:w="1419" w:type="dxa"/>
            <w:vAlign w:val="center"/>
          </w:tcPr>
          <w:p w:rsidR="00A14666" w:rsidRDefault="00AF5C96">
            <w:pPr>
              <w:jc w:val="center"/>
            </w:pPr>
            <w:r>
              <w:rPr>
                <w:rFonts w:ascii="宋体" w:hAnsi="宋体" w:hint="eastAsia"/>
                <w:color w:val="000000"/>
                <w:kern w:val="0"/>
                <w:szCs w:val="21"/>
              </w:rPr>
              <w:t>246,913,086.42</w:t>
            </w:r>
          </w:p>
        </w:tc>
        <w:tc>
          <w:tcPr>
            <w:tcW w:w="1130" w:type="dxa"/>
            <w:vAlign w:val="center"/>
          </w:tcPr>
          <w:p w:rsidR="00A14666" w:rsidRDefault="00AF5C96">
            <w:pPr>
              <w:jc w:val="center"/>
            </w:pPr>
            <w:r>
              <w:rPr>
                <w:rFonts w:ascii="宋体" w:hAnsi="宋体" w:hint="eastAsia"/>
                <w:color w:val="000000"/>
                <w:kern w:val="0"/>
                <w:szCs w:val="21"/>
              </w:rPr>
              <w:t>95.60%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A14666" w:rsidRDefault="00AF5C9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w:t>
      </w:r>
      <w:r>
        <w:rPr>
          <w:rFonts w:eastAsiaTheme="minorEastAsia"/>
          <w:color w:val="000000"/>
          <w:sz w:val="24"/>
        </w:rPr>
        <w:t>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96" w:rsidRDefault="00AF5C96">
      <w:r>
        <w:separator/>
      </w:r>
    </w:p>
  </w:endnote>
  <w:endnote w:type="continuationSeparator" w:id="0">
    <w:p w:rsidR="00AF5C96" w:rsidRDefault="00AF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94715">
      <w:rPr>
        <w:noProof/>
        <w:kern w:val="0"/>
        <w:szCs w:val="21"/>
      </w:rPr>
      <w:t>5</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94715">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96" w:rsidRDefault="00AF5C96">
      <w:r>
        <w:separator/>
      </w:r>
    </w:p>
  </w:footnote>
  <w:footnote w:type="continuationSeparator" w:id="0">
    <w:p w:rsidR="00AF5C96" w:rsidRDefault="00AF5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71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666"/>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5C96"/>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2BB0F-AC99-42A1-847A-218CC31E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1</Pages>
  <Words>1211</Words>
  <Characters>6908</Characters>
  <Application>Microsoft Office Word</Application>
  <DocSecurity>0</DocSecurity>
  <Lines>57</Lines>
  <Paragraphs>16</Paragraphs>
  <ScaleCrop>false</ScaleCrop>
  <Company>TRT. Ltd. Co.</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406</cp:revision>
  <cp:lastPrinted>2007-07-19T00:46:00Z</cp:lastPrinted>
  <dcterms:created xsi:type="dcterms:W3CDTF">2014-01-17T06:19:00Z</dcterms:created>
  <dcterms:modified xsi:type="dcterms:W3CDTF">2021-01-18T08:43:00Z</dcterms:modified>
</cp:coreProperties>
</file>