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790,103,914.25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624,823,391.27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165,280,522.98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10,590,851.47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3,007,720.71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33,464,856.00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9,512,894.94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838,089,692.35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219,709,312.98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1.329</w:t>
            </w:r>
          </w:p>
        </w:tc>
      </w:tr>
    </w:tbl>
    <w:p w:rsidR="00827FB3" w:rsidRDefault="002202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7FB3">
        <w:trPr>
          <w:jc w:val="center"/>
        </w:trPr>
        <w:tc>
          <w:tcPr>
            <w:tcW w:w="1266" w:type="dxa"/>
            <w:vAlign w:val="center"/>
          </w:tcPr>
          <w:p w:rsidR="00827FB3" w:rsidRDefault="002202A8">
            <w:pPr>
              <w:jc w:val="left"/>
            </w:pPr>
            <w:r>
              <w:rPr>
                <w:color w:val="000000"/>
                <w:sz w:val="24"/>
              </w:rPr>
              <w:t>过去三个月</w:t>
            </w:r>
          </w:p>
        </w:tc>
        <w:tc>
          <w:tcPr>
            <w:tcW w:w="1267" w:type="dxa"/>
            <w:vAlign w:val="center"/>
          </w:tcPr>
          <w:p w:rsidR="00827FB3" w:rsidRDefault="002202A8">
            <w:pPr>
              <w:jc w:val="center"/>
            </w:pPr>
            <w:r>
              <w:rPr>
                <w:color w:val="000000"/>
                <w:sz w:val="24"/>
              </w:rPr>
              <w:t>4.28%</w:t>
            </w:r>
          </w:p>
        </w:tc>
        <w:tc>
          <w:tcPr>
            <w:tcW w:w="1267" w:type="dxa"/>
            <w:vAlign w:val="center"/>
          </w:tcPr>
          <w:p w:rsidR="00827FB3" w:rsidRDefault="002202A8">
            <w:pPr>
              <w:jc w:val="center"/>
            </w:pPr>
            <w:r>
              <w:rPr>
                <w:color w:val="000000"/>
                <w:sz w:val="24"/>
              </w:rPr>
              <w:t>0.19%</w:t>
            </w:r>
          </w:p>
        </w:tc>
        <w:tc>
          <w:tcPr>
            <w:tcW w:w="1267" w:type="dxa"/>
            <w:vAlign w:val="center"/>
          </w:tcPr>
          <w:p w:rsidR="00827FB3" w:rsidRDefault="002202A8">
            <w:pPr>
              <w:jc w:val="center"/>
            </w:pPr>
            <w:r>
              <w:rPr>
                <w:color w:val="000000"/>
                <w:sz w:val="24"/>
              </w:rPr>
              <w:t>7.00%</w:t>
            </w:r>
          </w:p>
        </w:tc>
        <w:tc>
          <w:tcPr>
            <w:tcW w:w="1267" w:type="dxa"/>
            <w:vAlign w:val="center"/>
          </w:tcPr>
          <w:p w:rsidR="00827FB3" w:rsidRDefault="002202A8">
            <w:pPr>
              <w:jc w:val="center"/>
            </w:pPr>
            <w:r>
              <w:rPr>
                <w:color w:val="000000"/>
                <w:sz w:val="24"/>
              </w:rPr>
              <w:t>0.50%</w:t>
            </w:r>
          </w:p>
        </w:tc>
        <w:tc>
          <w:tcPr>
            <w:tcW w:w="1267" w:type="dxa"/>
            <w:vAlign w:val="center"/>
          </w:tcPr>
          <w:p w:rsidR="00827FB3" w:rsidRDefault="002202A8">
            <w:pPr>
              <w:jc w:val="center"/>
            </w:pPr>
            <w:r>
              <w:rPr>
                <w:color w:val="000000"/>
                <w:sz w:val="24"/>
              </w:rPr>
              <w:t>-2.72%</w:t>
            </w:r>
          </w:p>
        </w:tc>
        <w:tc>
          <w:tcPr>
            <w:tcW w:w="1267" w:type="dxa"/>
            <w:vAlign w:val="center"/>
          </w:tcPr>
          <w:p w:rsidR="00827FB3" w:rsidRDefault="002202A8">
            <w:pPr>
              <w:jc w:val="center"/>
            </w:pPr>
            <w:r>
              <w:rPr>
                <w:color w:val="000000"/>
                <w:sz w:val="24"/>
              </w:rPr>
              <w:t>-0.31%</w:t>
            </w:r>
          </w:p>
        </w:tc>
      </w:tr>
      <w:tr w:rsidR="00827FB3">
        <w:trPr>
          <w:jc w:val="center"/>
        </w:trPr>
        <w:tc>
          <w:tcPr>
            <w:tcW w:w="1266" w:type="dxa"/>
            <w:vAlign w:val="center"/>
          </w:tcPr>
          <w:p w:rsidR="00827FB3" w:rsidRDefault="002202A8">
            <w:pPr>
              <w:jc w:val="left"/>
            </w:pPr>
            <w:r>
              <w:rPr>
                <w:color w:val="000000"/>
                <w:sz w:val="24"/>
              </w:rPr>
              <w:t>过去六个月</w:t>
            </w:r>
          </w:p>
        </w:tc>
        <w:tc>
          <w:tcPr>
            <w:tcW w:w="1267" w:type="dxa"/>
            <w:vAlign w:val="center"/>
          </w:tcPr>
          <w:p w:rsidR="00827FB3" w:rsidRDefault="002202A8">
            <w:pPr>
              <w:jc w:val="center"/>
            </w:pPr>
            <w:r>
              <w:rPr>
                <w:color w:val="000000"/>
                <w:sz w:val="24"/>
              </w:rPr>
              <w:t>11.19%</w:t>
            </w:r>
          </w:p>
        </w:tc>
        <w:tc>
          <w:tcPr>
            <w:tcW w:w="1267" w:type="dxa"/>
            <w:vAlign w:val="center"/>
          </w:tcPr>
          <w:p w:rsidR="00827FB3" w:rsidRDefault="002202A8">
            <w:pPr>
              <w:jc w:val="center"/>
            </w:pPr>
            <w:r>
              <w:rPr>
                <w:color w:val="000000"/>
                <w:sz w:val="24"/>
              </w:rPr>
              <w:t>0.26%</w:t>
            </w:r>
          </w:p>
        </w:tc>
        <w:tc>
          <w:tcPr>
            <w:tcW w:w="1267" w:type="dxa"/>
            <w:vAlign w:val="center"/>
          </w:tcPr>
          <w:p w:rsidR="00827FB3" w:rsidRDefault="002202A8">
            <w:pPr>
              <w:jc w:val="center"/>
            </w:pPr>
            <w:r>
              <w:rPr>
                <w:color w:val="000000"/>
                <w:sz w:val="24"/>
              </w:rPr>
              <w:t>11.73%</w:t>
            </w:r>
          </w:p>
        </w:tc>
        <w:tc>
          <w:tcPr>
            <w:tcW w:w="1267" w:type="dxa"/>
            <w:vAlign w:val="center"/>
          </w:tcPr>
          <w:p w:rsidR="00827FB3" w:rsidRDefault="002202A8">
            <w:pPr>
              <w:jc w:val="center"/>
            </w:pPr>
            <w:r>
              <w:rPr>
                <w:color w:val="000000"/>
                <w:sz w:val="24"/>
              </w:rPr>
              <w:t>0.66%</w:t>
            </w:r>
          </w:p>
        </w:tc>
        <w:tc>
          <w:tcPr>
            <w:tcW w:w="1267" w:type="dxa"/>
            <w:vAlign w:val="center"/>
          </w:tcPr>
          <w:p w:rsidR="00827FB3" w:rsidRDefault="002202A8">
            <w:pPr>
              <w:jc w:val="center"/>
            </w:pPr>
            <w:r>
              <w:rPr>
                <w:color w:val="000000"/>
                <w:sz w:val="24"/>
              </w:rPr>
              <w:t>-0.54%</w:t>
            </w:r>
          </w:p>
        </w:tc>
        <w:tc>
          <w:tcPr>
            <w:tcW w:w="1267" w:type="dxa"/>
            <w:vAlign w:val="center"/>
          </w:tcPr>
          <w:p w:rsidR="00827FB3" w:rsidRDefault="002202A8">
            <w:pPr>
              <w:jc w:val="center"/>
            </w:pPr>
            <w:r>
              <w:rPr>
                <w:color w:val="000000"/>
                <w:sz w:val="24"/>
              </w:rPr>
              <w:t>-0.40%</w:t>
            </w:r>
          </w:p>
        </w:tc>
      </w:tr>
      <w:tr w:rsidR="00827FB3">
        <w:trPr>
          <w:jc w:val="center"/>
        </w:trPr>
        <w:tc>
          <w:tcPr>
            <w:tcW w:w="1266" w:type="dxa"/>
            <w:vAlign w:val="center"/>
          </w:tcPr>
          <w:p w:rsidR="00827FB3" w:rsidRDefault="002202A8">
            <w:pPr>
              <w:jc w:val="left"/>
            </w:pPr>
            <w:r>
              <w:rPr>
                <w:color w:val="000000"/>
                <w:sz w:val="24"/>
              </w:rPr>
              <w:t>过去一年</w:t>
            </w:r>
          </w:p>
        </w:tc>
        <w:tc>
          <w:tcPr>
            <w:tcW w:w="1267" w:type="dxa"/>
            <w:vAlign w:val="center"/>
          </w:tcPr>
          <w:p w:rsidR="00827FB3" w:rsidRDefault="002202A8">
            <w:pPr>
              <w:jc w:val="center"/>
            </w:pPr>
            <w:r>
              <w:rPr>
                <w:color w:val="000000"/>
                <w:sz w:val="24"/>
              </w:rPr>
              <w:t>15.80%</w:t>
            </w:r>
          </w:p>
        </w:tc>
        <w:tc>
          <w:tcPr>
            <w:tcW w:w="1267" w:type="dxa"/>
            <w:vAlign w:val="center"/>
          </w:tcPr>
          <w:p w:rsidR="00827FB3" w:rsidRDefault="002202A8">
            <w:pPr>
              <w:jc w:val="center"/>
            </w:pPr>
            <w:r>
              <w:rPr>
                <w:color w:val="000000"/>
                <w:sz w:val="24"/>
              </w:rPr>
              <w:t>0.22%</w:t>
            </w:r>
          </w:p>
        </w:tc>
        <w:tc>
          <w:tcPr>
            <w:tcW w:w="1267" w:type="dxa"/>
            <w:vAlign w:val="center"/>
          </w:tcPr>
          <w:p w:rsidR="00827FB3" w:rsidRDefault="002202A8">
            <w:pPr>
              <w:jc w:val="center"/>
            </w:pPr>
            <w:r>
              <w:rPr>
                <w:color w:val="000000"/>
                <w:sz w:val="24"/>
              </w:rPr>
              <w:t>13.50%</w:t>
            </w:r>
          </w:p>
        </w:tc>
        <w:tc>
          <w:tcPr>
            <w:tcW w:w="1267" w:type="dxa"/>
            <w:vAlign w:val="center"/>
          </w:tcPr>
          <w:p w:rsidR="00827FB3" w:rsidRDefault="002202A8">
            <w:pPr>
              <w:jc w:val="center"/>
            </w:pPr>
            <w:r>
              <w:rPr>
                <w:color w:val="000000"/>
                <w:sz w:val="24"/>
              </w:rPr>
              <w:t>0.70%</w:t>
            </w:r>
          </w:p>
        </w:tc>
        <w:tc>
          <w:tcPr>
            <w:tcW w:w="1267" w:type="dxa"/>
            <w:vAlign w:val="center"/>
          </w:tcPr>
          <w:p w:rsidR="00827FB3" w:rsidRDefault="002202A8">
            <w:pPr>
              <w:jc w:val="center"/>
            </w:pPr>
            <w:r>
              <w:rPr>
                <w:color w:val="000000"/>
                <w:sz w:val="24"/>
              </w:rPr>
              <w:t>2.30%</w:t>
            </w:r>
          </w:p>
        </w:tc>
        <w:tc>
          <w:tcPr>
            <w:tcW w:w="1267" w:type="dxa"/>
            <w:vAlign w:val="center"/>
          </w:tcPr>
          <w:p w:rsidR="00827FB3" w:rsidRDefault="002202A8">
            <w:pPr>
              <w:jc w:val="center"/>
            </w:pPr>
            <w:r>
              <w:rPr>
                <w:color w:val="000000"/>
                <w:sz w:val="24"/>
              </w:rPr>
              <w:t>-0.48%</w:t>
            </w:r>
          </w:p>
        </w:tc>
      </w:tr>
      <w:tr w:rsidR="00827FB3">
        <w:trPr>
          <w:jc w:val="center"/>
        </w:trPr>
        <w:tc>
          <w:tcPr>
            <w:tcW w:w="1266" w:type="dxa"/>
            <w:vAlign w:val="center"/>
          </w:tcPr>
          <w:p w:rsidR="00827FB3" w:rsidRDefault="002202A8">
            <w:pPr>
              <w:jc w:val="left"/>
            </w:pPr>
            <w:r>
              <w:rPr>
                <w:color w:val="000000"/>
                <w:sz w:val="24"/>
              </w:rPr>
              <w:t>过去三年</w:t>
            </w:r>
          </w:p>
        </w:tc>
        <w:tc>
          <w:tcPr>
            <w:tcW w:w="1267" w:type="dxa"/>
            <w:vAlign w:val="center"/>
          </w:tcPr>
          <w:p w:rsidR="00827FB3" w:rsidRDefault="002202A8">
            <w:pPr>
              <w:jc w:val="center"/>
            </w:pPr>
            <w:r>
              <w:rPr>
                <w:color w:val="000000"/>
                <w:sz w:val="24"/>
              </w:rPr>
              <w:t>31.07%</w:t>
            </w:r>
          </w:p>
        </w:tc>
        <w:tc>
          <w:tcPr>
            <w:tcW w:w="1267" w:type="dxa"/>
            <w:vAlign w:val="center"/>
          </w:tcPr>
          <w:p w:rsidR="00827FB3" w:rsidRDefault="002202A8">
            <w:pPr>
              <w:jc w:val="center"/>
            </w:pPr>
            <w:r>
              <w:rPr>
                <w:color w:val="000000"/>
                <w:sz w:val="24"/>
              </w:rPr>
              <w:t>0.16%</w:t>
            </w:r>
          </w:p>
        </w:tc>
        <w:tc>
          <w:tcPr>
            <w:tcW w:w="1267" w:type="dxa"/>
            <w:vAlign w:val="center"/>
          </w:tcPr>
          <w:p w:rsidR="00827FB3" w:rsidRDefault="002202A8">
            <w:pPr>
              <w:jc w:val="center"/>
            </w:pPr>
            <w:r>
              <w:rPr>
                <w:color w:val="000000"/>
                <w:sz w:val="24"/>
              </w:rPr>
              <w:t>19.16%</w:t>
            </w:r>
          </w:p>
        </w:tc>
        <w:tc>
          <w:tcPr>
            <w:tcW w:w="1267" w:type="dxa"/>
            <w:vAlign w:val="center"/>
          </w:tcPr>
          <w:p w:rsidR="00827FB3" w:rsidRDefault="002202A8">
            <w:pPr>
              <w:jc w:val="center"/>
            </w:pPr>
            <w:r>
              <w:rPr>
                <w:color w:val="000000"/>
                <w:sz w:val="24"/>
              </w:rPr>
              <w:t>0.66%</w:t>
            </w:r>
          </w:p>
        </w:tc>
        <w:tc>
          <w:tcPr>
            <w:tcW w:w="1267" w:type="dxa"/>
            <w:vAlign w:val="center"/>
          </w:tcPr>
          <w:p w:rsidR="00827FB3" w:rsidRDefault="002202A8">
            <w:pPr>
              <w:jc w:val="center"/>
            </w:pPr>
            <w:r>
              <w:rPr>
                <w:color w:val="000000"/>
                <w:sz w:val="24"/>
              </w:rPr>
              <w:t>11.91%</w:t>
            </w:r>
          </w:p>
        </w:tc>
        <w:tc>
          <w:tcPr>
            <w:tcW w:w="1267" w:type="dxa"/>
            <w:vAlign w:val="center"/>
          </w:tcPr>
          <w:p w:rsidR="00827FB3" w:rsidRDefault="002202A8">
            <w:pPr>
              <w:jc w:val="center"/>
            </w:pPr>
            <w:r>
              <w:rPr>
                <w:color w:val="000000"/>
                <w:sz w:val="24"/>
              </w:rPr>
              <w:t>-0.50%</w:t>
            </w:r>
          </w:p>
        </w:tc>
      </w:tr>
      <w:tr w:rsidR="00827FB3">
        <w:trPr>
          <w:jc w:val="center"/>
        </w:trPr>
        <w:tc>
          <w:tcPr>
            <w:tcW w:w="1266" w:type="dxa"/>
            <w:vAlign w:val="center"/>
          </w:tcPr>
          <w:p w:rsidR="00827FB3" w:rsidRDefault="002202A8">
            <w:pPr>
              <w:jc w:val="left"/>
            </w:pPr>
            <w:r>
              <w:rPr>
                <w:color w:val="000000"/>
                <w:sz w:val="24"/>
              </w:rPr>
              <w:t>自基金合同生效起至今</w:t>
            </w:r>
          </w:p>
        </w:tc>
        <w:tc>
          <w:tcPr>
            <w:tcW w:w="1267" w:type="dxa"/>
            <w:vAlign w:val="center"/>
          </w:tcPr>
          <w:p w:rsidR="00827FB3" w:rsidRDefault="002202A8">
            <w:pPr>
              <w:jc w:val="center"/>
            </w:pPr>
            <w:r>
              <w:rPr>
                <w:color w:val="000000"/>
                <w:sz w:val="24"/>
              </w:rPr>
              <w:t>41.81%</w:t>
            </w:r>
          </w:p>
        </w:tc>
        <w:tc>
          <w:tcPr>
            <w:tcW w:w="1267" w:type="dxa"/>
            <w:vAlign w:val="center"/>
          </w:tcPr>
          <w:p w:rsidR="00827FB3" w:rsidRDefault="002202A8">
            <w:pPr>
              <w:jc w:val="center"/>
            </w:pPr>
            <w:r>
              <w:rPr>
                <w:color w:val="000000"/>
                <w:sz w:val="24"/>
              </w:rPr>
              <w:t>0.14%</w:t>
            </w:r>
          </w:p>
        </w:tc>
        <w:tc>
          <w:tcPr>
            <w:tcW w:w="1267" w:type="dxa"/>
            <w:vAlign w:val="center"/>
          </w:tcPr>
          <w:p w:rsidR="00827FB3" w:rsidRDefault="002202A8">
            <w:pPr>
              <w:jc w:val="center"/>
            </w:pPr>
            <w:r>
              <w:rPr>
                <w:color w:val="000000"/>
                <w:sz w:val="24"/>
              </w:rPr>
              <w:t>31.83%</w:t>
            </w:r>
          </w:p>
        </w:tc>
        <w:tc>
          <w:tcPr>
            <w:tcW w:w="1267" w:type="dxa"/>
            <w:vAlign w:val="center"/>
          </w:tcPr>
          <w:p w:rsidR="00827FB3" w:rsidRDefault="002202A8">
            <w:pPr>
              <w:jc w:val="center"/>
            </w:pPr>
            <w:r>
              <w:rPr>
                <w:color w:val="000000"/>
                <w:sz w:val="24"/>
              </w:rPr>
              <w:t>0.57%</w:t>
            </w:r>
          </w:p>
        </w:tc>
        <w:tc>
          <w:tcPr>
            <w:tcW w:w="1267" w:type="dxa"/>
            <w:vAlign w:val="center"/>
          </w:tcPr>
          <w:p w:rsidR="00827FB3" w:rsidRDefault="002202A8">
            <w:pPr>
              <w:jc w:val="center"/>
            </w:pPr>
            <w:r>
              <w:rPr>
                <w:color w:val="000000"/>
                <w:sz w:val="24"/>
              </w:rPr>
              <w:t>9.98%</w:t>
            </w:r>
          </w:p>
        </w:tc>
        <w:tc>
          <w:tcPr>
            <w:tcW w:w="1267" w:type="dxa"/>
            <w:vAlign w:val="center"/>
          </w:tcPr>
          <w:p w:rsidR="00827FB3" w:rsidRDefault="002202A8">
            <w:pPr>
              <w:jc w:val="center"/>
            </w:pPr>
            <w:r>
              <w:rPr>
                <w:color w:val="000000"/>
                <w:sz w:val="24"/>
              </w:rPr>
              <w:t>-0.43%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7FB3">
        <w:trPr>
          <w:jc w:val="center"/>
        </w:trPr>
        <w:tc>
          <w:tcPr>
            <w:tcW w:w="1266" w:type="dxa"/>
            <w:vAlign w:val="center"/>
          </w:tcPr>
          <w:p w:rsidR="00827FB3" w:rsidRDefault="002202A8">
            <w:pPr>
              <w:jc w:val="left"/>
            </w:pPr>
            <w:r>
              <w:rPr>
                <w:color w:val="000000"/>
                <w:sz w:val="24"/>
              </w:rPr>
              <w:t>过去三个月</w:t>
            </w:r>
          </w:p>
        </w:tc>
        <w:tc>
          <w:tcPr>
            <w:tcW w:w="1267" w:type="dxa"/>
            <w:vAlign w:val="center"/>
          </w:tcPr>
          <w:p w:rsidR="00827FB3" w:rsidRDefault="002202A8">
            <w:pPr>
              <w:jc w:val="center"/>
            </w:pPr>
            <w:r>
              <w:rPr>
                <w:color w:val="000000"/>
                <w:sz w:val="24"/>
              </w:rPr>
              <w:t>4.24%</w:t>
            </w:r>
          </w:p>
        </w:tc>
        <w:tc>
          <w:tcPr>
            <w:tcW w:w="1267" w:type="dxa"/>
            <w:vAlign w:val="center"/>
          </w:tcPr>
          <w:p w:rsidR="00827FB3" w:rsidRDefault="002202A8">
            <w:pPr>
              <w:jc w:val="center"/>
            </w:pPr>
            <w:r>
              <w:rPr>
                <w:color w:val="000000"/>
                <w:sz w:val="24"/>
              </w:rPr>
              <w:t>0.19%</w:t>
            </w:r>
          </w:p>
        </w:tc>
        <w:tc>
          <w:tcPr>
            <w:tcW w:w="1267" w:type="dxa"/>
            <w:vAlign w:val="center"/>
          </w:tcPr>
          <w:p w:rsidR="00827FB3" w:rsidRDefault="002202A8">
            <w:pPr>
              <w:jc w:val="center"/>
            </w:pPr>
            <w:r>
              <w:rPr>
                <w:color w:val="000000"/>
                <w:sz w:val="24"/>
              </w:rPr>
              <w:t>7.00%</w:t>
            </w:r>
          </w:p>
        </w:tc>
        <w:tc>
          <w:tcPr>
            <w:tcW w:w="1267" w:type="dxa"/>
            <w:vAlign w:val="center"/>
          </w:tcPr>
          <w:p w:rsidR="00827FB3" w:rsidRDefault="002202A8">
            <w:pPr>
              <w:jc w:val="center"/>
            </w:pPr>
            <w:r>
              <w:rPr>
                <w:color w:val="000000"/>
                <w:sz w:val="24"/>
              </w:rPr>
              <w:t>0.50%</w:t>
            </w:r>
          </w:p>
        </w:tc>
        <w:tc>
          <w:tcPr>
            <w:tcW w:w="1267" w:type="dxa"/>
            <w:vAlign w:val="center"/>
          </w:tcPr>
          <w:p w:rsidR="00827FB3" w:rsidRDefault="002202A8">
            <w:pPr>
              <w:jc w:val="center"/>
            </w:pPr>
            <w:r>
              <w:rPr>
                <w:color w:val="000000"/>
                <w:sz w:val="24"/>
              </w:rPr>
              <w:t>-2.76%</w:t>
            </w:r>
          </w:p>
        </w:tc>
        <w:tc>
          <w:tcPr>
            <w:tcW w:w="1267" w:type="dxa"/>
            <w:vAlign w:val="center"/>
          </w:tcPr>
          <w:p w:rsidR="00827FB3" w:rsidRDefault="002202A8">
            <w:pPr>
              <w:jc w:val="center"/>
            </w:pPr>
            <w:r>
              <w:rPr>
                <w:color w:val="000000"/>
                <w:sz w:val="24"/>
              </w:rPr>
              <w:t>-0.31%</w:t>
            </w:r>
          </w:p>
        </w:tc>
      </w:tr>
      <w:tr w:rsidR="00827FB3">
        <w:trPr>
          <w:jc w:val="center"/>
        </w:trPr>
        <w:tc>
          <w:tcPr>
            <w:tcW w:w="1266" w:type="dxa"/>
            <w:vAlign w:val="center"/>
          </w:tcPr>
          <w:p w:rsidR="00827FB3" w:rsidRDefault="002202A8">
            <w:pPr>
              <w:jc w:val="left"/>
            </w:pPr>
            <w:r>
              <w:rPr>
                <w:color w:val="000000"/>
                <w:sz w:val="24"/>
              </w:rPr>
              <w:t>过去六个月</w:t>
            </w:r>
          </w:p>
        </w:tc>
        <w:tc>
          <w:tcPr>
            <w:tcW w:w="1267" w:type="dxa"/>
            <w:vAlign w:val="center"/>
          </w:tcPr>
          <w:p w:rsidR="00827FB3" w:rsidRDefault="002202A8">
            <w:pPr>
              <w:jc w:val="center"/>
            </w:pPr>
            <w:r>
              <w:rPr>
                <w:color w:val="000000"/>
                <w:sz w:val="24"/>
              </w:rPr>
              <w:t>11.03%</w:t>
            </w:r>
          </w:p>
        </w:tc>
        <w:tc>
          <w:tcPr>
            <w:tcW w:w="1267" w:type="dxa"/>
            <w:vAlign w:val="center"/>
          </w:tcPr>
          <w:p w:rsidR="00827FB3" w:rsidRDefault="002202A8">
            <w:pPr>
              <w:jc w:val="center"/>
            </w:pPr>
            <w:r>
              <w:rPr>
                <w:color w:val="000000"/>
                <w:sz w:val="24"/>
              </w:rPr>
              <w:t>0.26%</w:t>
            </w:r>
          </w:p>
        </w:tc>
        <w:tc>
          <w:tcPr>
            <w:tcW w:w="1267" w:type="dxa"/>
            <w:vAlign w:val="center"/>
          </w:tcPr>
          <w:p w:rsidR="00827FB3" w:rsidRDefault="002202A8">
            <w:pPr>
              <w:jc w:val="center"/>
            </w:pPr>
            <w:r>
              <w:rPr>
                <w:color w:val="000000"/>
                <w:sz w:val="24"/>
              </w:rPr>
              <w:t>11.73%</w:t>
            </w:r>
          </w:p>
        </w:tc>
        <w:tc>
          <w:tcPr>
            <w:tcW w:w="1267" w:type="dxa"/>
            <w:vAlign w:val="center"/>
          </w:tcPr>
          <w:p w:rsidR="00827FB3" w:rsidRDefault="002202A8">
            <w:pPr>
              <w:jc w:val="center"/>
            </w:pPr>
            <w:r>
              <w:rPr>
                <w:color w:val="000000"/>
                <w:sz w:val="24"/>
              </w:rPr>
              <w:t>0.66%</w:t>
            </w:r>
          </w:p>
        </w:tc>
        <w:tc>
          <w:tcPr>
            <w:tcW w:w="1267" w:type="dxa"/>
            <w:vAlign w:val="center"/>
          </w:tcPr>
          <w:p w:rsidR="00827FB3" w:rsidRDefault="002202A8">
            <w:pPr>
              <w:jc w:val="center"/>
            </w:pPr>
            <w:r>
              <w:rPr>
                <w:color w:val="000000"/>
                <w:sz w:val="24"/>
              </w:rPr>
              <w:t>-0.70%</w:t>
            </w:r>
          </w:p>
        </w:tc>
        <w:tc>
          <w:tcPr>
            <w:tcW w:w="1267" w:type="dxa"/>
            <w:vAlign w:val="center"/>
          </w:tcPr>
          <w:p w:rsidR="00827FB3" w:rsidRDefault="002202A8">
            <w:pPr>
              <w:jc w:val="center"/>
            </w:pPr>
            <w:r>
              <w:rPr>
                <w:color w:val="000000"/>
                <w:sz w:val="24"/>
              </w:rPr>
              <w:t>-0.40%</w:t>
            </w:r>
          </w:p>
        </w:tc>
      </w:tr>
      <w:tr w:rsidR="00827FB3">
        <w:trPr>
          <w:jc w:val="center"/>
        </w:trPr>
        <w:tc>
          <w:tcPr>
            <w:tcW w:w="1266" w:type="dxa"/>
            <w:vAlign w:val="center"/>
          </w:tcPr>
          <w:p w:rsidR="00827FB3" w:rsidRDefault="002202A8">
            <w:pPr>
              <w:jc w:val="left"/>
            </w:pPr>
            <w:r>
              <w:rPr>
                <w:color w:val="000000"/>
                <w:sz w:val="24"/>
              </w:rPr>
              <w:t>过去一年</w:t>
            </w:r>
          </w:p>
        </w:tc>
        <w:tc>
          <w:tcPr>
            <w:tcW w:w="1267" w:type="dxa"/>
            <w:vAlign w:val="center"/>
          </w:tcPr>
          <w:p w:rsidR="00827FB3" w:rsidRDefault="002202A8">
            <w:pPr>
              <w:jc w:val="center"/>
            </w:pPr>
            <w:r>
              <w:rPr>
                <w:color w:val="000000"/>
                <w:sz w:val="24"/>
              </w:rPr>
              <w:t>15.57%</w:t>
            </w:r>
          </w:p>
        </w:tc>
        <w:tc>
          <w:tcPr>
            <w:tcW w:w="1267" w:type="dxa"/>
            <w:vAlign w:val="center"/>
          </w:tcPr>
          <w:p w:rsidR="00827FB3" w:rsidRDefault="002202A8">
            <w:pPr>
              <w:jc w:val="center"/>
            </w:pPr>
            <w:r>
              <w:rPr>
                <w:color w:val="000000"/>
                <w:sz w:val="24"/>
              </w:rPr>
              <w:t>0.22%</w:t>
            </w:r>
          </w:p>
        </w:tc>
        <w:tc>
          <w:tcPr>
            <w:tcW w:w="1267" w:type="dxa"/>
            <w:vAlign w:val="center"/>
          </w:tcPr>
          <w:p w:rsidR="00827FB3" w:rsidRDefault="002202A8">
            <w:pPr>
              <w:jc w:val="center"/>
            </w:pPr>
            <w:r>
              <w:rPr>
                <w:color w:val="000000"/>
                <w:sz w:val="24"/>
              </w:rPr>
              <w:t>13.50%</w:t>
            </w:r>
          </w:p>
        </w:tc>
        <w:tc>
          <w:tcPr>
            <w:tcW w:w="1267" w:type="dxa"/>
            <w:vAlign w:val="center"/>
          </w:tcPr>
          <w:p w:rsidR="00827FB3" w:rsidRDefault="002202A8">
            <w:pPr>
              <w:jc w:val="center"/>
            </w:pPr>
            <w:r>
              <w:rPr>
                <w:color w:val="000000"/>
                <w:sz w:val="24"/>
              </w:rPr>
              <w:t>0.70%</w:t>
            </w:r>
          </w:p>
        </w:tc>
        <w:tc>
          <w:tcPr>
            <w:tcW w:w="1267" w:type="dxa"/>
            <w:vAlign w:val="center"/>
          </w:tcPr>
          <w:p w:rsidR="00827FB3" w:rsidRDefault="002202A8">
            <w:pPr>
              <w:jc w:val="center"/>
            </w:pPr>
            <w:r>
              <w:rPr>
                <w:color w:val="000000"/>
                <w:sz w:val="24"/>
              </w:rPr>
              <w:t>2.07%</w:t>
            </w:r>
          </w:p>
        </w:tc>
        <w:tc>
          <w:tcPr>
            <w:tcW w:w="1267" w:type="dxa"/>
            <w:vAlign w:val="center"/>
          </w:tcPr>
          <w:p w:rsidR="00827FB3" w:rsidRDefault="002202A8">
            <w:pPr>
              <w:jc w:val="center"/>
            </w:pPr>
            <w:r>
              <w:rPr>
                <w:color w:val="000000"/>
                <w:sz w:val="24"/>
              </w:rPr>
              <w:t>-0.48%</w:t>
            </w:r>
          </w:p>
        </w:tc>
      </w:tr>
      <w:tr w:rsidR="00827FB3">
        <w:trPr>
          <w:jc w:val="center"/>
        </w:trPr>
        <w:tc>
          <w:tcPr>
            <w:tcW w:w="1266" w:type="dxa"/>
            <w:vAlign w:val="center"/>
          </w:tcPr>
          <w:p w:rsidR="00827FB3" w:rsidRDefault="002202A8">
            <w:pPr>
              <w:jc w:val="left"/>
            </w:pPr>
            <w:r>
              <w:rPr>
                <w:color w:val="000000"/>
                <w:sz w:val="24"/>
              </w:rPr>
              <w:t>过去三年</w:t>
            </w:r>
          </w:p>
        </w:tc>
        <w:tc>
          <w:tcPr>
            <w:tcW w:w="1267" w:type="dxa"/>
            <w:vAlign w:val="center"/>
          </w:tcPr>
          <w:p w:rsidR="00827FB3" w:rsidRDefault="002202A8">
            <w:pPr>
              <w:jc w:val="center"/>
            </w:pPr>
            <w:r>
              <w:rPr>
                <w:color w:val="000000"/>
                <w:sz w:val="24"/>
              </w:rPr>
              <w:t>30.28%</w:t>
            </w:r>
          </w:p>
        </w:tc>
        <w:tc>
          <w:tcPr>
            <w:tcW w:w="1267" w:type="dxa"/>
            <w:vAlign w:val="center"/>
          </w:tcPr>
          <w:p w:rsidR="00827FB3" w:rsidRDefault="002202A8">
            <w:pPr>
              <w:jc w:val="center"/>
            </w:pPr>
            <w:r>
              <w:rPr>
                <w:color w:val="000000"/>
                <w:sz w:val="24"/>
              </w:rPr>
              <w:t>0.16%</w:t>
            </w:r>
          </w:p>
        </w:tc>
        <w:tc>
          <w:tcPr>
            <w:tcW w:w="1267" w:type="dxa"/>
            <w:vAlign w:val="center"/>
          </w:tcPr>
          <w:p w:rsidR="00827FB3" w:rsidRDefault="002202A8">
            <w:pPr>
              <w:jc w:val="center"/>
            </w:pPr>
            <w:r>
              <w:rPr>
                <w:color w:val="000000"/>
                <w:sz w:val="24"/>
              </w:rPr>
              <w:t>19.16%</w:t>
            </w:r>
          </w:p>
        </w:tc>
        <w:tc>
          <w:tcPr>
            <w:tcW w:w="1267" w:type="dxa"/>
            <w:vAlign w:val="center"/>
          </w:tcPr>
          <w:p w:rsidR="00827FB3" w:rsidRDefault="002202A8">
            <w:pPr>
              <w:jc w:val="center"/>
            </w:pPr>
            <w:r>
              <w:rPr>
                <w:color w:val="000000"/>
                <w:sz w:val="24"/>
              </w:rPr>
              <w:t>0.66%</w:t>
            </w:r>
          </w:p>
        </w:tc>
        <w:tc>
          <w:tcPr>
            <w:tcW w:w="1267" w:type="dxa"/>
            <w:vAlign w:val="center"/>
          </w:tcPr>
          <w:p w:rsidR="00827FB3" w:rsidRDefault="002202A8">
            <w:pPr>
              <w:jc w:val="center"/>
            </w:pPr>
            <w:r>
              <w:rPr>
                <w:color w:val="000000"/>
                <w:sz w:val="24"/>
              </w:rPr>
              <w:t>11.12%</w:t>
            </w:r>
          </w:p>
        </w:tc>
        <w:tc>
          <w:tcPr>
            <w:tcW w:w="1267" w:type="dxa"/>
            <w:vAlign w:val="center"/>
          </w:tcPr>
          <w:p w:rsidR="00827FB3" w:rsidRDefault="002202A8">
            <w:pPr>
              <w:jc w:val="center"/>
            </w:pPr>
            <w:r>
              <w:rPr>
                <w:color w:val="000000"/>
                <w:sz w:val="24"/>
              </w:rPr>
              <w:t>-0.50%</w:t>
            </w:r>
          </w:p>
        </w:tc>
      </w:tr>
      <w:tr w:rsidR="00827FB3">
        <w:trPr>
          <w:jc w:val="center"/>
        </w:trPr>
        <w:tc>
          <w:tcPr>
            <w:tcW w:w="1266" w:type="dxa"/>
            <w:vAlign w:val="center"/>
          </w:tcPr>
          <w:p w:rsidR="00827FB3" w:rsidRDefault="002202A8">
            <w:pPr>
              <w:jc w:val="left"/>
            </w:pPr>
            <w:r>
              <w:rPr>
                <w:color w:val="000000"/>
                <w:sz w:val="24"/>
              </w:rPr>
              <w:t>自基金合同生效起至今</w:t>
            </w:r>
          </w:p>
        </w:tc>
        <w:tc>
          <w:tcPr>
            <w:tcW w:w="1267" w:type="dxa"/>
            <w:vAlign w:val="center"/>
          </w:tcPr>
          <w:p w:rsidR="00827FB3" w:rsidRDefault="002202A8">
            <w:pPr>
              <w:jc w:val="center"/>
            </w:pPr>
            <w:r>
              <w:rPr>
                <w:color w:val="000000"/>
                <w:sz w:val="24"/>
              </w:rPr>
              <w:t>40.57%</w:t>
            </w:r>
          </w:p>
        </w:tc>
        <w:tc>
          <w:tcPr>
            <w:tcW w:w="1267" w:type="dxa"/>
            <w:vAlign w:val="center"/>
          </w:tcPr>
          <w:p w:rsidR="00827FB3" w:rsidRDefault="002202A8">
            <w:pPr>
              <w:jc w:val="center"/>
            </w:pPr>
            <w:r>
              <w:rPr>
                <w:color w:val="000000"/>
                <w:sz w:val="24"/>
              </w:rPr>
              <w:t>0.14%</w:t>
            </w:r>
          </w:p>
        </w:tc>
        <w:tc>
          <w:tcPr>
            <w:tcW w:w="1267" w:type="dxa"/>
            <w:vAlign w:val="center"/>
          </w:tcPr>
          <w:p w:rsidR="00827FB3" w:rsidRDefault="002202A8">
            <w:pPr>
              <w:jc w:val="center"/>
            </w:pPr>
            <w:r>
              <w:rPr>
                <w:color w:val="000000"/>
                <w:sz w:val="24"/>
              </w:rPr>
              <w:t>31.83%</w:t>
            </w:r>
          </w:p>
        </w:tc>
        <w:tc>
          <w:tcPr>
            <w:tcW w:w="1267" w:type="dxa"/>
            <w:vAlign w:val="center"/>
          </w:tcPr>
          <w:p w:rsidR="00827FB3" w:rsidRDefault="002202A8">
            <w:pPr>
              <w:jc w:val="center"/>
            </w:pPr>
            <w:r>
              <w:rPr>
                <w:color w:val="000000"/>
                <w:sz w:val="24"/>
              </w:rPr>
              <w:t>0.57%</w:t>
            </w:r>
          </w:p>
        </w:tc>
        <w:tc>
          <w:tcPr>
            <w:tcW w:w="1267" w:type="dxa"/>
            <w:vAlign w:val="center"/>
          </w:tcPr>
          <w:p w:rsidR="00827FB3" w:rsidRDefault="002202A8">
            <w:pPr>
              <w:jc w:val="center"/>
            </w:pPr>
            <w:r>
              <w:rPr>
                <w:color w:val="000000"/>
                <w:sz w:val="24"/>
              </w:rPr>
              <w:t>8.74%</w:t>
            </w:r>
          </w:p>
        </w:tc>
        <w:tc>
          <w:tcPr>
            <w:tcW w:w="1267" w:type="dxa"/>
            <w:vAlign w:val="center"/>
          </w:tcPr>
          <w:p w:rsidR="00827FB3" w:rsidRDefault="002202A8">
            <w:pPr>
              <w:jc w:val="center"/>
            </w:pPr>
            <w:r>
              <w:rPr>
                <w:color w:val="000000"/>
                <w:sz w:val="24"/>
              </w:rPr>
              <w:t>-0.43%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27FB3">
        <w:trPr>
          <w:jc w:val="center"/>
        </w:trPr>
        <w:tc>
          <w:tcPr>
            <w:tcW w:w="946" w:type="dxa"/>
            <w:vAlign w:val="center"/>
          </w:tcPr>
          <w:p w:rsidR="00827FB3" w:rsidRDefault="002202A8">
            <w:pPr>
              <w:jc w:val="center"/>
            </w:pPr>
            <w:r>
              <w:rPr>
                <w:color w:val="000000"/>
                <w:sz w:val="24"/>
              </w:rPr>
              <w:t>李娜</w:t>
            </w:r>
          </w:p>
        </w:tc>
        <w:tc>
          <w:tcPr>
            <w:tcW w:w="924" w:type="dxa"/>
            <w:vAlign w:val="center"/>
          </w:tcPr>
          <w:p w:rsidR="00827FB3" w:rsidRDefault="002202A8">
            <w:pPr>
              <w:jc w:val="center"/>
            </w:pPr>
            <w:r>
              <w:rPr>
                <w:color w:val="000000"/>
                <w:sz w:val="24"/>
              </w:rPr>
              <w:t>交银周期回报灵活配置混合、交银新回报灵活配置混合、交银多策略回报灵活配置混合、交银优选回报灵活配置混合、交银优择回报灵活配置混合、交银瑞鑫定期开放</w:t>
            </w:r>
            <w:r>
              <w:rPr>
                <w:color w:val="000000"/>
                <w:sz w:val="24"/>
              </w:rPr>
              <w:lastRenderedPageBreak/>
              <w:t>灵活配置混合、交银裕祥纯债债券、交银恒益灵活配置混合的基金经理</w:t>
            </w:r>
          </w:p>
        </w:tc>
        <w:tc>
          <w:tcPr>
            <w:tcW w:w="1202" w:type="dxa"/>
            <w:vAlign w:val="center"/>
          </w:tcPr>
          <w:p w:rsidR="00827FB3" w:rsidRDefault="002202A8">
            <w:pPr>
              <w:jc w:val="center"/>
            </w:pPr>
            <w:r>
              <w:rPr>
                <w:color w:val="000000"/>
                <w:sz w:val="24"/>
              </w:rPr>
              <w:lastRenderedPageBreak/>
              <w:t>2016-04-22</w:t>
            </w:r>
          </w:p>
        </w:tc>
        <w:tc>
          <w:tcPr>
            <w:tcW w:w="1300" w:type="dxa"/>
            <w:vAlign w:val="center"/>
          </w:tcPr>
          <w:p w:rsidR="00827FB3" w:rsidRDefault="002202A8">
            <w:pPr>
              <w:jc w:val="center"/>
            </w:pPr>
            <w:r>
              <w:rPr>
                <w:color w:val="000000"/>
                <w:sz w:val="24"/>
              </w:rPr>
              <w:t>2020-12-19</w:t>
            </w:r>
          </w:p>
        </w:tc>
        <w:tc>
          <w:tcPr>
            <w:tcW w:w="1245" w:type="dxa"/>
            <w:vAlign w:val="center"/>
          </w:tcPr>
          <w:p w:rsidR="00827FB3" w:rsidRDefault="002202A8">
            <w:pPr>
              <w:jc w:val="center"/>
            </w:pPr>
            <w:r>
              <w:rPr>
                <w:color w:val="000000"/>
                <w:sz w:val="24"/>
              </w:rPr>
              <w:t>10</w:t>
            </w:r>
            <w:r>
              <w:rPr>
                <w:color w:val="000000"/>
                <w:sz w:val="24"/>
              </w:rPr>
              <w:t>年</w:t>
            </w:r>
          </w:p>
        </w:tc>
        <w:tc>
          <w:tcPr>
            <w:tcW w:w="3251" w:type="dxa"/>
            <w:vAlign w:val="center"/>
          </w:tcPr>
          <w:p w:rsidR="00827FB3" w:rsidRDefault="002202A8" w:rsidP="00223FE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w:t>
            </w:r>
            <w:r>
              <w:rPr>
                <w:color w:val="000000"/>
                <w:sz w:val="24"/>
              </w:rPr>
              <w:lastRenderedPageBreak/>
              <w:t>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223FEF">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827FB3">
        <w:trPr>
          <w:jc w:val="center"/>
        </w:trPr>
        <w:tc>
          <w:tcPr>
            <w:tcW w:w="946" w:type="dxa"/>
            <w:vAlign w:val="center"/>
          </w:tcPr>
          <w:p w:rsidR="00827FB3" w:rsidRDefault="002202A8">
            <w:pPr>
              <w:jc w:val="center"/>
            </w:pPr>
            <w:r>
              <w:rPr>
                <w:color w:val="000000"/>
                <w:sz w:val="24"/>
              </w:rPr>
              <w:lastRenderedPageBreak/>
              <w:t>王艺伟</w:t>
            </w:r>
          </w:p>
        </w:tc>
        <w:tc>
          <w:tcPr>
            <w:tcW w:w="924" w:type="dxa"/>
            <w:vAlign w:val="center"/>
          </w:tcPr>
          <w:p w:rsidR="00827FB3" w:rsidRDefault="002202A8">
            <w:pPr>
              <w:jc w:val="center"/>
            </w:pPr>
            <w:r>
              <w:rPr>
                <w:color w:val="000000"/>
                <w:sz w:val="24"/>
              </w:rPr>
              <w:t>交银周期回报灵活配置混合、交银新回报灵活配置混合、交银多策略回报灵活配置混合、交银荣鑫灵活配置混合、</w:t>
            </w:r>
            <w:r>
              <w:rPr>
                <w:color w:val="000000"/>
                <w:sz w:val="24"/>
              </w:rPr>
              <w:lastRenderedPageBreak/>
              <w:t>交银优选回报灵活配置混合、交银优择回报灵活配置混合、交银瑞鑫定期开放灵活配置混合、交银恒益灵活配置混合、交银安心收益债券、交银</w:t>
            </w:r>
            <w:r w:rsidR="00350A84">
              <w:rPr>
                <w:rFonts w:ascii="宋体" w:hAnsi="宋体" w:hint="eastAsia"/>
                <w:sz w:val="24"/>
              </w:rPr>
              <w:t>臻选</w:t>
            </w:r>
            <w:bookmarkStart w:id="0" w:name="_GoBack"/>
            <w:bookmarkEnd w:id="0"/>
            <w:r>
              <w:rPr>
                <w:color w:val="000000"/>
                <w:sz w:val="24"/>
              </w:rPr>
              <w:t>回报混合的基金经理</w:t>
            </w:r>
          </w:p>
        </w:tc>
        <w:tc>
          <w:tcPr>
            <w:tcW w:w="1202" w:type="dxa"/>
            <w:vAlign w:val="center"/>
          </w:tcPr>
          <w:p w:rsidR="00827FB3" w:rsidRDefault="002202A8">
            <w:pPr>
              <w:jc w:val="center"/>
            </w:pPr>
            <w:r>
              <w:rPr>
                <w:color w:val="000000"/>
                <w:sz w:val="24"/>
              </w:rPr>
              <w:lastRenderedPageBreak/>
              <w:t>2020-07-09</w:t>
            </w:r>
          </w:p>
        </w:tc>
        <w:tc>
          <w:tcPr>
            <w:tcW w:w="1300" w:type="dxa"/>
            <w:vAlign w:val="center"/>
          </w:tcPr>
          <w:p w:rsidR="00827FB3" w:rsidRDefault="002202A8">
            <w:pPr>
              <w:jc w:val="center"/>
            </w:pPr>
            <w:r>
              <w:rPr>
                <w:color w:val="000000"/>
                <w:sz w:val="24"/>
              </w:rPr>
              <w:t>-</w:t>
            </w:r>
          </w:p>
        </w:tc>
        <w:tc>
          <w:tcPr>
            <w:tcW w:w="1245" w:type="dxa"/>
            <w:vAlign w:val="center"/>
          </w:tcPr>
          <w:p w:rsidR="00827FB3" w:rsidRDefault="002202A8">
            <w:pPr>
              <w:jc w:val="center"/>
            </w:pPr>
            <w:r>
              <w:rPr>
                <w:color w:val="000000"/>
                <w:sz w:val="24"/>
              </w:rPr>
              <w:t>8</w:t>
            </w:r>
            <w:r>
              <w:rPr>
                <w:color w:val="000000"/>
                <w:sz w:val="24"/>
              </w:rPr>
              <w:t>年</w:t>
            </w:r>
          </w:p>
        </w:tc>
        <w:tc>
          <w:tcPr>
            <w:tcW w:w="3251" w:type="dxa"/>
            <w:vAlign w:val="center"/>
          </w:tcPr>
          <w:p w:rsidR="00827FB3" w:rsidRDefault="002202A8">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27FB3" w:rsidRDefault="002202A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827FB3" w:rsidRDefault="002202A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827FB3" w:rsidRDefault="002202A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27FB3" w:rsidRDefault="002202A8">
      <w:pPr>
        <w:spacing w:before="29" w:line="288" w:lineRule="auto"/>
        <w:ind w:firstLineChars="200" w:firstLine="480"/>
        <w:rPr>
          <w:color w:val="000000"/>
          <w:sz w:val="24"/>
        </w:rPr>
      </w:pPr>
      <w:r>
        <w:rPr>
          <w:color w:val="000000"/>
          <w:sz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827FB3" w:rsidRDefault="002202A8">
      <w:pPr>
        <w:spacing w:before="29" w:line="288" w:lineRule="auto"/>
        <w:ind w:firstLineChars="200" w:firstLine="480"/>
        <w:rPr>
          <w:color w:val="000000"/>
          <w:sz w:val="24"/>
        </w:rPr>
      </w:pPr>
      <w:r>
        <w:rPr>
          <w:color w:val="000000"/>
          <w:sz w:val="24"/>
        </w:rPr>
        <w:t>四季度，十二月市场一度演绎二次疫情逻辑，除此之外更聚焦在疫情后相关需求改善带来的投资机会。可选消费品、顺周期、军工以及新能源赛道表现相对较优，而逆周期赛道表现相对弱势。</w:t>
      </w:r>
    </w:p>
    <w:p w:rsidR="00827FB3" w:rsidRDefault="002202A8">
      <w:pPr>
        <w:spacing w:before="29" w:line="288" w:lineRule="auto"/>
        <w:ind w:firstLineChars="200" w:firstLine="480"/>
        <w:rPr>
          <w:color w:val="000000"/>
          <w:sz w:val="24"/>
        </w:rPr>
      </w:pPr>
      <w:r>
        <w:rPr>
          <w:color w:val="000000"/>
          <w:sz w:val="24"/>
        </w:rPr>
        <w:t>在基金操作中，债券部分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w:t>
      </w:r>
      <w:r>
        <w:rPr>
          <w:color w:val="000000"/>
          <w:sz w:val="24"/>
        </w:rPr>
        <w:lastRenderedPageBreak/>
        <w:t>续积极参与权益及转债的一级申购。</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7F52FA">
        <w:rPr>
          <w:color w:val="000000"/>
          <w:sz w:val="24"/>
        </w:rPr>
        <w:t>2021</w:t>
      </w:r>
      <w:r w:rsidRPr="007F52FA">
        <w:rPr>
          <w:color w:val="000000"/>
          <w:sz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182,823,203.59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182,823,203.59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883,441,384.80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883,441,384.80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w:t>
            </w:r>
            <w:r w:rsidRPr="0028293E">
              <w:rPr>
                <w:rFonts w:eastAsiaTheme="minorEastAsia"/>
                <w:color w:val="000000" w:themeColor="text1"/>
                <w:sz w:val="24"/>
              </w:rPr>
              <w:lastRenderedPageBreak/>
              <w:t>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6,830,060.66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19,439,305.28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1,092,533,954.33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1,331,250.00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111,745,957.46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2,502,296.00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2,883,594.00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4,510,597.72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13,893,985.18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28,771,340.47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13,064,535.14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15,649.20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4,039,414.43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182,823,203.59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17.28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27FB3">
        <w:trPr>
          <w:jc w:val="center"/>
        </w:trPr>
        <w:tc>
          <w:tcPr>
            <w:tcW w:w="850" w:type="dxa"/>
            <w:vAlign w:val="center"/>
          </w:tcPr>
          <w:p w:rsidR="00827FB3" w:rsidRDefault="002202A8">
            <w:pPr>
              <w:jc w:val="center"/>
            </w:pPr>
            <w:r>
              <w:rPr>
                <w:color w:val="000000"/>
                <w:sz w:val="24"/>
              </w:rPr>
              <w:t>1</w:t>
            </w:r>
          </w:p>
        </w:tc>
        <w:tc>
          <w:tcPr>
            <w:tcW w:w="1327" w:type="dxa"/>
            <w:vAlign w:val="center"/>
          </w:tcPr>
          <w:p w:rsidR="00827FB3" w:rsidRDefault="002202A8">
            <w:pPr>
              <w:jc w:val="center"/>
            </w:pPr>
            <w:r>
              <w:rPr>
                <w:color w:val="000000"/>
                <w:sz w:val="24"/>
              </w:rPr>
              <w:t>002271</w:t>
            </w:r>
          </w:p>
        </w:tc>
        <w:tc>
          <w:tcPr>
            <w:tcW w:w="1769" w:type="dxa"/>
            <w:vAlign w:val="center"/>
          </w:tcPr>
          <w:p w:rsidR="00827FB3" w:rsidRDefault="002202A8">
            <w:pPr>
              <w:jc w:val="center"/>
            </w:pPr>
            <w:r>
              <w:rPr>
                <w:color w:val="000000"/>
                <w:sz w:val="24"/>
              </w:rPr>
              <w:t>东方雨虹</w:t>
            </w:r>
          </w:p>
        </w:tc>
        <w:tc>
          <w:tcPr>
            <w:tcW w:w="1327" w:type="dxa"/>
            <w:vAlign w:val="center"/>
          </w:tcPr>
          <w:p w:rsidR="00827FB3" w:rsidRDefault="002202A8">
            <w:pPr>
              <w:jc w:val="right"/>
            </w:pPr>
            <w:r>
              <w:rPr>
                <w:color w:val="000000"/>
                <w:sz w:val="24"/>
              </w:rPr>
              <w:t>286,152</w:t>
            </w:r>
          </w:p>
        </w:tc>
        <w:tc>
          <w:tcPr>
            <w:tcW w:w="1915" w:type="dxa"/>
            <w:vAlign w:val="center"/>
          </w:tcPr>
          <w:p w:rsidR="00827FB3" w:rsidRDefault="002202A8">
            <w:pPr>
              <w:jc w:val="right"/>
            </w:pPr>
            <w:r>
              <w:rPr>
                <w:color w:val="000000"/>
                <w:sz w:val="24"/>
              </w:rPr>
              <w:t>11,102,697.60</w:t>
            </w:r>
          </w:p>
        </w:tc>
        <w:tc>
          <w:tcPr>
            <w:tcW w:w="1680" w:type="dxa"/>
            <w:vAlign w:val="center"/>
          </w:tcPr>
          <w:p w:rsidR="00827FB3" w:rsidRDefault="002202A8">
            <w:pPr>
              <w:jc w:val="right"/>
            </w:pPr>
            <w:r>
              <w:rPr>
                <w:color w:val="000000"/>
                <w:sz w:val="24"/>
              </w:rPr>
              <w:t>1.05</w:t>
            </w:r>
          </w:p>
        </w:tc>
      </w:tr>
      <w:tr w:rsidR="00827FB3">
        <w:trPr>
          <w:jc w:val="center"/>
        </w:trPr>
        <w:tc>
          <w:tcPr>
            <w:tcW w:w="850" w:type="dxa"/>
            <w:vAlign w:val="center"/>
          </w:tcPr>
          <w:p w:rsidR="00827FB3" w:rsidRDefault="002202A8">
            <w:pPr>
              <w:jc w:val="center"/>
            </w:pPr>
            <w:r>
              <w:rPr>
                <w:color w:val="000000"/>
                <w:sz w:val="24"/>
              </w:rPr>
              <w:t>2</w:t>
            </w:r>
          </w:p>
        </w:tc>
        <w:tc>
          <w:tcPr>
            <w:tcW w:w="1327" w:type="dxa"/>
            <w:vAlign w:val="center"/>
          </w:tcPr>
          <w:p w:rsidR="00827FB3" w:rsidRDefault="002202A8">
            <w:pPr>
              <w:jc w:val="center"/>
            </w:pPr>
            <w:r>
              <w:rPr>
                <w:color w:val="000000"/>
                <w:sz w:val="24"/>
              </w:rPr>
              <w:t>002493</w:t>
            </w:r>
          </w:p>
        </w:tc>
        <w:tc>
          <w:tcPr>
            <w:tcW w:w="1769" w:type="dxa"/>
            <w:vAlign w:val="center"/>
          </w:tcPr>
          <w:p w:rsidR="00827FB3" w:rsidRDefault="002202A8">
            <w:pPr>
              <w:jc w:val="center"/>
            </w:pPr>
            <w:r>
              <w:rPr>
                <w:color w:val="000000"/>
                <w:sz w:val="24"/>
              </w:rPr>
              <w:t>荣盛石化</w:t>
            </w:r>
          </w:p>
        </w:tc>
        <w:tc>
          <w:tcPr>
            <w:tcW w:w="1327" w:type="dxa"/>
            <w:vAlign w:val="center"/>
          </w:tcPr>
          <w:p w:rsidR="00827FB3" w:rsidRDefault="002202A8">
            <w:pPr>
              <w:jc w:val="right"/>
            </w:pPr>
            <w:r>
              <w:rPr>
                <w:color w:val="000000"/>
                <w:sz w:val="24"/>
              </w:rPr>
              <w:t>366,500</w:t>
            </w:r>
          </w:p>
        </w:tc>
        <w:tc>
          <w:tcPr>
            <w:tcW w:w="1915" w:type="dxa"/>
            <w:vAlign w:val="center"/>
          </w:tcPr>
          <w:p w:rsidR="00827FB3" w:rsidRDefault="002202A8">
            <w:pPr>
              <w:jc w:val="right"/>
            </w:pPr>
            <w:r>
              <w:rPr>
                <w:color w:val="000000"/>
                <w:sz w:val="24"/>
              </w:rPr>
              <w:t>10,119,065.00</w:t>
            </w:r>
          </w:p>
        </w:tc>
        <w:tc>
          <w:tcPr>
            <w:tcW w:w="1680" w:type="dxa"/>
            <w:vAlign w:val="center"/>
          </w:tcPr>
          <w:p w:rsidR="00827FB3" w:rsidRDefault="002202A8">
            <w:pPr>
              <w:jc w:val="right"/>
            </w:pPr>
            <w:r>
              <w:rPr>
                <w:color w:val="000000"/>
                <w:sz w:val="24"/>
              </w:rPr>
              <w:t>0.96</w:t>
            </w:r>
          </w:p>
        </w:tc>
      </w:tr>
      <w:tr w:rsidR="00827FB3">
        <w:trPr>
          <w:jc w:val="center"/>
        </w:trPr>
        <w:tc>
          <w:tcPr>
            <w:tcW w:w="850" w:type="dxa"/>
            <w:vAlign w:val="center"/>
          </w:tcPr>
          <w:p w:rsidR="00827FB3" w:rsidRDefault="002202A8">
            <w:pPr>
              <w:jc w:val="center"/>
            </w:pPr>
            <w:r>
              <w:rPr>
                <w:color w:val="000000"/>
                <w:sz w:val="24"/>
              </w:rPr>
              <w:t>3</w:t>
            </w:r>
          </w:p>
        </w:tc>
        <w:tc>
          <w:tcPr>
            <w:tcW w:w="1327" w:type="dxa"/>
            <w:vAlign w:val="center"/>
          </w:tcPr>
          <w:p w:rsidR="00827FB3" w:rsidRDefault="002202A8">
            <w:pPr>
              <w:jc w:val="center"/>
            </w:pPr>
            <w:r>
              <w:rPr>
                <w:color w:val="000000"/>
                <w:sz w:val="24"/>
              </w:rPr>
              <w:t>600519</w:t>
            </w:r>
          </w:p>
        </w:tc>
        <w:tc>
          <w:tcPr>
            <w:tcW w:w="1769" w:type="dxa"/>
            <w:vAlign w:val="center"/>
          </w:tcPr>
          <w:p w:rsidR="00827FB3" w:rsidRDefault="002202A8">
            <w:pPr>
              <w:jc w:val="center"/>
            </w:pPr>
            <w:r>
              <w:rPr>
                <w:color w:val="000000"/>
                <w:sz w:val="24"/>
              </w:rPr>
              <w:t>贵州茅台</w:t>
            </w:r>
          </w:p>
        </w:tc>
        <w:tc>
          <w:tcPr>
            <w:tcW w:w="1327" w:type="dxa"/>
            <w:vAlign w:val="center"/>
          </w:tcPr>
          <w:p w:rsidR="00827FB3" w:rsidRDefault="002202A8">
            <w:pPr>
              <w:jc w:val="right"/>
            </w:pPr>
            <w:r>
              <w:rPr>
                <w:color w:val="000000"/>
                <w:sz w:val="24"/>
              </w:rPr>
              <w:t>5,000</w:t>
            </w:r>
          </w:p>
        </w:tc>
        <w:tc>
          <w:tcPr>
            <w:tcW w:w="1915" w:type="dxa"/>
            <w:vAlign w:val="center"/>
          </w:tcPr>
          <w:p w:rsidR="00827FB3" w:rsidRDefault="002202A8">
            <w:pPr>
              <w:jc w:val="right"/>
            </w:pPr>
            <w:r>
              <w:rPr>
                <w:color w:val="000000"/>
                <w:sz w:val="24"/>
              </w:rPr>
              <w:t>9,990,000.00</w:t>
            </w:r>
          </w:p>
        </w:tc>
        <w:tc>
          <w:tcPr>
            <w:tcW w:w="1680" w:type="dxa"/>
            <w:vAlign w:val="center"/>
          </w:tcPr>
          <w:p w:rsidR="00827FB3" w:rsidRDefault="002202A8">
            <w:pPr>
              <w:jc w:val="right"/>
            </w:pPr>
            <w:r>
              <w:rPr>
                <w:color w:val="000000"/>
                <w:sz w:val="24"/>
              </w:rPr>
              <w:t>0.94</w:t>
            </w:r>
          </w:p>
        </w:tc>
      </w:tr>
      <w:tr w:rsidR="00827FB3">
        <w:trPr>
          <w:jc w:val="center"/>
        </w:trPr>
        <w:tc>
          <w:tcPr>
            <w:tcW w:w="850" w:type="dxa"/>
            <w:vAlign w:val="center"/>
          </w:tcPr>
          <w:p w:rsidR="00827FB3" w:rsidRDefault="002202A8">
            <w:pPr>
              <w:jc w:val="center"/>
            </w:pPr>
            <w:r>
              <w:rPr>
                <w:color w:val="000000"/>
                <w:sz w:val="24"/>
              </w:rPr>
              <w:t>4</w:t>
            </w:r>
          </w:p>
        </w:tc>
        <w:tc>
          <w:tcPr>
            <w:tcW w:w="1327" w:type="dxa"/>
            <w:vAlign w:val="center"/>
          </w:tcPr>
          <w:p w:rsidR="00827FB3" w:rsidRDefault="002202A8">
            <w:pPr>
              <w:jc w:val="center"/>
            </w:pPr>
            <w:r>
              <w:rPr>
                <w:color w:val="000000"/>
                <w:sz w:val="24"/>
              </w:rPr>
              <w:t>002064</w:t>
            </w:r>
          </w:p>
        </w:tc>
        <w:tc>
          <w:tcPr>
            <w:tcW w:w="1769" w:type="dxa"/>
            <w:vAlign w:val="center"/>
          </w:tcPr>
          <w:p w:rsidR="00827FB3" w:rsidRDefault="002202A8">
            <w:pPr>
              <w:jc w:val="center"/>
            </w:pPr>
            <w:r>
              <w:rPr>
                <w:color w:val="000000"/>
                <w:sz w:val="24"/>
              </w:rPr>
              <w:t>华峰</w:t>
            </w:r>
            <w:r>
              <w:rPr>
                <w:rFonts w:hint="eastAsia"/>
                <w:color w:val="000000"/>
                <w:sz w:val="24"/>
              </w:rPr>
              <w:t>化学</w:t>
            </w:r>
          </w:p>
        </w:tc>
        <w:tc>
          <w:tcPr>
            <w:tcW w:w="1327" w:type="dxa"/>
            <w:vAlign w:val="center"/>
          </w:tcPr>
          <w:p w:rsidR="00827FB3" w:rsidRDefault="002202A8">
            <w:pPr>
              <w:jc w:val="right"/>
            </w:pPr>
            <w:r>
              <w:rPr>
                <w:color w:val="000000"/>
                <w:sz w:val="24"/>
              </w:rPr>
              <w:t>989,800</w:t>
            </w:r>
          </w:p>
        </w:tc>
        <w:tc>
          <w:tcPr>
            <w:tcW w:w="1915" w:type="dxa"/>
            <w:vAlign w:val="center"/>
          </w:tcPr>
          <w:p w:rsidR="00827FB3" w:rsidRDefault="002202A8">
            <w:pPr>
              <w:jc w:val="right"/>
            </w:pPr>
            <w:r>
              <w:rPr>
                <w:color w:val="000000"/>
                <w:sz w:val="24"/>
              </w:rPr>
              <w:t>9,987,082.00</w:t>
            </w:r>
          </w:p>
        </w:tc>
        <w:tc>
          <w:tcPr>
            <w:tcW w:w="1680" w:type="dxa"/>
            <w:vAlign w:val="center"/>
          </w:tcPr>
          <w:p w:rsidR="00827FB3" w:rsidRDefault="002202A8">
            <w:pPr>
              <w:jc w:val="right"/>
            </w:pPr>
            <w:r>
              <w:rPr>
                <w:color w:val="000000"/>
                <w:sz w:val="24"/>
              </w:rPr>
              <w:t>0.94</w:t>
            </w:r>
          </w:p>
        </w:tc>
      </w:tr>
      <w:tr w:rsidR="00827FB3">
        <w:trPr>
          <w:jc w:val="center"/>
        </w:trPr>
        <w:tc>
          <w:tcPr>
            <w:tcW w:w="850" w:type="dxa"/>
            <w:vAlign w:val="center"/>
          </w:tcPr>
          <w:p w:rsidR="00827FB3" w:rsidRDefault="002202A8">
            <w:pPr>
              <w:jc w:val="center"/>
            </w:pPr>
            <w:r>
              <w:rPr>
                <w:color w:val="000000"/>
                <w:sz w:val="24"/>
              </w:rPr>
              <w:t>5</w:t>
            </w:r>
          </w:p>
        </w:tc>
        <w:tc>
          <w:tcPr>
            <w:tcW w:w="1327" w:type="dxa"/>
            <w:vAlign w:val="center"/>
          </w:tcPr>
          <w:p w:rsidR="00827FB3" w:rsidRDefault="002202A8">
            <w:pPr>
              <w:jc w:val="center"/>
            </w:pPr>
            <w:r>
              <w:rPr>
                <w:color w:val="000000"/>
                <w:sz w:val="24"/>
              </w:rPr>
              <w:t>601601</w:t>
            </w:r>
          </w:p>
        </w:tc>
        <w:tc>
          <w:tcPr>
            <w:tcW w:w="1769" w:type="dxa"/>
            <w:vAlign w:val="center"/>
          </w:tcPr>
          <w:p w:rsidR="00827FB3" w:rsidRDefault="002202A8">
            <w:pPr>
              <w:jc w:val="center"/>
            </w:pPr>
            <w:r>
              <w:rPr>
                <w:color w:val="000000"/>
                <w:sz w:val="24"/>
              </w:rPr>
              <w:t>中国太保</w:t>
            </w:r>
          </w:p>
        </w:tc>
        <w:tc>
          <w:tcPr>
            <w:tcW w:w="1327" w:type="dxa"/>
            <w:vAlign w:val="center"/>
          </w:tcPr>
          <w:p w:rsidR="00827FB3" w:rsidRDefault="002202A8">
            <w:pPr>
              <w:jc w:val="right"/>
            </w:pPr>
            <w:r>
              <w:rPr>
                <w:color w:val="000000"/>
                <w:sz w:val="24"/>
              </w:rPr>
              <w:t>248,700</w:t>
            </w:r>
          </w:p>
        </w:tc>
        <w:tc>
          <w:tcPr>
            <w:tcW w:w="1915" w:type="dxa"/>
            <w:vAlign w:val="center"/>
          </w:tcPr>
          <w:p w:rsidR="00827FB3" w:rsidRDefault="002202A8">
            <w:pPr>
              <w:jc w:val="right"/>
            </w:pPr>
            <w:r>
              <w:rPr>
                <w:color w:val="000000"/>
                <w:sz w:val="24"/>
              </w:rPr>
              <w:t>9,550,080.00</w:t>
            </w:r>
          </w:p>
        </w:tc>
        <w:tc>
          <w:tcPr>
            <w:tcW w:w="1680" w:type="dxa"/>
            <w:vAlign w:val="center"/>
          </w:tcPr>
          <w:p w:rsidR="00827FB3" w:rsidRDefault="002202A8">
            <w:pPr>
              <w:jc w:val="right"/>
            </w:pPr>
            <w:r>
              <w:rPr>
                <w:color w:val="000000"/>
                <w:sz w:val="24"/>
              </w:rPr>
              <w:t>0.90</w:t>
            </w:r>
          </w:p>
        </w:tc>
      </w:tr>
      <w:tr w:rsidR="00827FB3">
        <w:trPr>
          <w:jc w:val="center"/>
        </w:trPr>
        <w:tc>
          <w:tcPr>
            <w:tcW w:w="850" w:type="dxa"/>
            <w:vAlign w:val="center"/>
          </w:tcPr>
          <w:p w:rsidR="00827FB3" w:rsidRDefault="002202A8">
            <w:pPr>
              <w:jc w:val="center"/>
            </w:pPr>
            <w:r>
              <w:rPr>
                <w:color w:val="000000"/>
                <w:sz w:val="24"/>
              </w:rPr>
              <w:t>6</w:t>
            </w:r>
          </w:p>
        </w:tc>
        <w:tc>
          <w:tcPr>
            <w:tcW w:w="1327" w:type="dxa"/>
            <w:vAlign w:val="center"/>
          </w:tcPr>
          <w:p w:rsidR="00827FB3" w:rsidRDefault="002202A8">
            <w:pPr>
              <w:jc w:val="center"/>
            </w:pPr>
            <w:r>
              <w:rPr>
                <w:color w:val="000000"/>
                <w:sz w:val="24"/>
              </w:rPr>
              <w:t>601838</w:t>
            </w:r>
          </w:p>
        </w:tc>
        <w:tc>
          <w:tcPr>
            <w:tcW w:w="1769" w:type="dxa"/>
            <w:vAlign w:val="center"/>
          </w:tcPr>
          <w:p w:rsidR="00827FB3" w:rsidRDefault="002202A8">
            <w:pPr>
              <w:jc w:val="center"/>
            </w:pPr>
            <w:r>
              <w:rPr>
                <w:color w:val="000000"/>
                <w:sz w:val="24"/>
              </w:rPr>
              <w:t>成都银行</w:t>
            </w:r>
          </w:p>
        </w:tc>
        <w:tc>
          <w:tcPr>
            <w:tcW w:w="1327" w:type="dxa"/>
            <w:vAlign w:val="center"/>
          </w:tcPr>
          <w:p w:rsidR="00827FB3" w:rsidRDefault="002202A8">
            <w:pPr>
              <w:jc w:val="right"/>
            </w:pPr>
            <w:r>
              <w:rPr>
                <w:color w:val="000000"/>
                <w:sz w:val="24"/>
              </w:rPr>
              <w:t>798,800</w:t>
            </w:r>
          </w:p>
        </w:tc>
        <w:tc>
          <w:tcPr>
            <w:tcW w:w="1915" w:type="dxa"/>
            <w:vAlign w:val="center"/>
          </w:tcPr>
          <w:p w:rsidR="00827FB3" w:rsidRDefault="002202A8">
            <w:pPr>
              <w:jc w:val="right"/>
            </w:pPr>
            <w:r>
              <w:rPr>
                <w:color w:val="000000"/>
                <w:sz w:val="24"/>
              </w:rPr>
              <w:t>8,523,196.00</w:t>
            </w:r>
          </w:p>
        </w:tc>
        <w:tc>
          <w:tcPr>
            <w:tcW w:w="1680" w:type="dxa"/>
            <w:vAlign w:val="center"/>
          </w:tcPr>
          <w:p w:rsidR="00827FB3" w:rsidRDefault="002202A8">
            <w:pPr>
              <w:jc w:val="right"/>
            </w:pPr>
            <w:r>
              <w:rPr>
                <w:color w:val="000000"/>
                <w:sz w:val="24"/>
              </w:rPr>
              <w:t>0.81</w:t>
            </w:r>
          </w:p>
        </w:tc>
      </w:tr>
      <w:tr w:rsidR="00827FB3">
        <w:trPr>
          <w:jc w:val="center"/>
        </w:trPr>
        <w:tc>
          <w:tcPr>
            <w:tcW w:w="850" w:type="dxa"/>
            <w:vAlign w:val="center"/>
          </w:tcPr>
          <w:p w:rsidR="00827FB3" w:rsidRDefault="002202A8">
            <w:pPr>
              <w:jc w:val="center"/>
            </w:pPr>
            <w:r>
              <w:rPr>
                <w:color w:val="000000"/>
                <w:sz w:val="24"/>
              </w:rPr>
              <w:t>7</w:t>
            </w:r>
          </w:p>
        </w:tc>
        <w:tc>
          <w:tcPr>
            <w:tcW w:w="1327" w:type="dxa"/>
            <w:vAlign w:val="center"/>
          </w:tcPr>
          <w:p w:rsidR="00827FB3" w:rsidRDefault="002202A8">
            <w:pPr>
              <w:jc w:val="center"/>
            </w:pPr>
            <w:r>
              <w:rPr>
                <w:color w:val="000000"/>
                <w:sz w:val="24"/>
              </w:rPr>
              <w:t>600048</w:t>
            </w:r>
          </w:p>
        </w:tc>
        <w:tc>
          <w:tcPr>
            <w:tcW w:w="1769" w:type="dxa"/>
            <w:vAlign w:val="center"/>
          </w:tcPr>
          <w:p w:rsidR="00827FB3" w:rsidRDefault="002202A8">
            <w:pPr>
              <w:jc w:val="center"/>
            </w:pPr>
            <w:r>
              <w:rPr>
                <w:color w:val="000000"/>
                <w:sz w:val="24"/>
              </w:rPr>
              <w:t>保利地产</w:t>
            </w:r>
          </w:p>
        </w:tc>
        <w:tc>
          <w:tcPr>
            <w:tcW w:w="1327" w:type="dxa"/>
            <w:vAlign w:val="center"/>
          </w:tcPr>
          <w:p w:rsidR="00827FB3" w:rsidRDefault="002202A8">
            <w:pPr>
              <w:jc w:val="right"/>
            </w:pPr>
            <w:r>
              <w:rPr>
                <w:color w:val="000000"/>
                <w:sz w:val="24"/>
              </w:rPr>
              <w:t>531,000</w:t>
            </w:r>
          </w:p>
        </w:tc>
        <w:tc>
          <w:tcPr>
            <w:tcW w:w="1915" w:type="dxa"/>
            <w:vAlign w:val="center"/>
          </w:tcPr>
          <w:p w:rsidR="00827FB3" w:rsidRDefault="002202A8">
            <w:pPr>
              <w:jc w:val="right"/>
            </w:pPr>
            <w:r>
              <w:rPr>
                <w:color w:val="000000"/>
                <w:sz w:val="24"/>
              </w:rPr>
              <w:t>8,400,420.00</w:t>
            </w:r>
          </w:p>
        </w:tc>
        <w:tc>
          <w:tcPr>
            <w:tcW w:w="1680" w:type="dxa"/>
            <w:vAlign w:val="center"/>
          </w:tcPr>
          <w:p w:rsidR="00827FB3" w:rsidRDefault="002202A8">
            <w:pPr>
              <w:jc w:val="right"/>
            </w:pPr>
            <w:r>
              <w:rPr>
                <w:color w:val="000000"/>
                <w:sz w:val="24"/>
              </w:rPr>
              <w:t>0.79</w:t>
            </w:r>
          </w:p>
        </w:tc>
      </w:tr>
      <w:tr w:rsidR="00827FB3">
        <w:trPr>
          <w:jc w:val="center"/>
        </w:trPr>
        <w:tc>
          <w:tcPr>
            <w:tcW w:w="850" w:type="dxa"/>
            <w:vAlign w:val="center"/>
          </w:tcPr>
          <w:p w:rsidR="00827FB3" w:rsidRDefault="002202A8">
            <w:pPr>
              <w:jc w:val="center"/>
            </w:pPr>
            <w:r>
              <w:rPr>
                <w:color w:val="000000"/>
                <w:sz w:val="24"/>
              </w:rPr>
              <w:t>8</w:t>
            </w:r>
          </w:p>
        </w:tc>
        <w:tc>
          <w:tcPr>
            <w:tcW w:w="1327" w:type="dxa"/>
            <w:vAlign w:val="center"/>
          </w:tcPr>
          <w:p w:rsidR="00827FB3" w:rsidRDefault="002202A8">
            <w:pPr>
              <w:jc w:val="center"/>
            </w:pPr>
            <w:r>
              <w:rPr>
                <w:color w:val="000000"/>
                <w:sz w:val="24"/>
              </w:rPr>
              <w:t>600031</w:t>
            </w:r>
          </w:p>
        </w:tc>
        <w:tc>
          <w:tcPr>
            <w:tcW w:w="1769" w:type="dxa"/>
            <w:vAlign w:val="center"/>
          </w:tcPr>
          <w:p w:rsidR="00827FB3" w:rsidRDefault="002202A8">
            <w:pPr>
              <w:jc w:val="center"/>
            </w:pPr>
            <w:r>
              <w:rPr>
                <w:color w:val="000000"/>
                <w:sz w:val="24"/>
              </w:rPr>
              <w:t>三一重工</w:t>
            </w:r>
          </w:p>
        </w:tc>
        <w:tc>
          <w:tcPr>
            <w:tcW w:w="1327" w:type="dxa"/>
            <w:vAlign w:val="center"/>
          </w:tcPr>
          <w:p w:rsidR="00827FB3" w:rsidRDefault="002202A8">
            <w:pPr>
              <w:jc w:val="right"/>
            </w:pPr>
            <w:r>
              <w:rPr>
                <w:color w:val="000000"/>
                <w:sz w:val="24"/>
              </w:rPr>
              <w:t>228,800</w:t>
            </w:r>
          </w:p>
        </w:tc>
        <w:tc>
          <w:tcPr>
            <w:tcW w:w="1915" w:type="dxa"/>
            <w:vAlign w:val="center"/>
          </w:tcPr>
          <w:p w:rsidR="00827FB3" w:rsidRDefault="002202A8">
            <w:pPr>
              <w:jc w:val="right"/>
            </w:pPr>
            <w:r>
              <w:rPr>
                <w:color w:val="000000"/>
                <w:sz w:val="24"/>
              </w:rPr>
              <w:t>8,003,424.00</w:t>
            </w:r>
          </w:p>
        </w:tc>
        <w:tc>
          <w:tcPr>
            <w:tcW w:w="1680" w:type="dxa"/>
            <w:vAlign w:val="center"/>
          </w:tcPr>
          <w:p w:rsidR="00827FB3" w:rsidRDefault="002202A8">
            <w:pPr>
              <w:jc w:val="right"/>
            </w:pPr>
            <w:r>
              <w:rPr>
                <w:color w:val="000000"/>
                <w:sz w:val="24"/>
              </w:rPr>
              <w:t>0.76</w:t>
            </w:r>
          </w:p>
        </w:tc>
      </w:tr>
      <w:tr w:rsidR="00827FB3">
        <w:trPr>
          <w:jc w:val="center"/>
        </w:trPr>
        <w:tc>
          <w:tcPr>
            <w:tcW w:w="850" w:type="dxa"/>
            <w:vAlign w:val="center"/>
          </w:tcPr>
          <w:p w:rsidR="00827FB3" w:rsidRDefault="002202A8">
            <w:pPr>
              <w:jc w:val="center"/>
            </w:pPr>
            <w:r>
              <w:rPr>
                <w:color w:val="000000"/>
                <w:sz w:val="24"/>
              </w:rPr>
              <w:t>9</w:t>
            </w:r>
          </w:p>
        </w:tc>
        <w:tc>
          <w:tcPr>
            <w:tcW w:w="1327" w:type="dxa"/>
            <w:vAlign w:val="center"/>
          </w:tcPr>
          <w:p w:rsidR="00827FB3" w:rsidRDefault="002202A8">
            <w:pPr>
              <w:jc w:val="center"/>
            </w:pPr>
            <w:r>
              <w:rPr>
                <w:color w:val="000000"/>
                <w:sz w:val="24"/>
              </w:rPr>
              <w:t>002179</w:t>
            </w:r>
          </w:p>
        </w:tc>
        <w:tc>
          <w:tcPr>
            <w:tcW w:w="1769" w:type="dxa"/>
            <w:vAlign w:val="center"/>
          </w:tcPr>
          <w:p w:rsidR="00827FB3" w:rsidRDefault="002202A8">
            <w:pPr>
              <w:jc w:val="center"/>
            </w:pPr>
            <w:r>
              <w:rPr>
                <w:color w:val="000000"/>
                <w:sz w:val="24"/>
              </w:rPr>
              <w:t>中航光电</w:t>
            </w:r>
          </w:p>
        </w:tc>
        <w:tc>
          <w:tcPr>
            <w:tcW w:w="1327" w:type="dxa"/>
            <w:vAlign w:val="center"/>
          </w:tcPr>
          <w:p w:rsidR="00827FB3" w:rsidRDefault="002202A8">
            <w:pPr>
              <w:jc w:val="right"/>
            </w:pPr>
            <w:r>
              <w:rPr>
                <w:color w:val="000000"/>
                <w:sz w:val="24"/>
              </w:rPr>
              <w:t>100,400</w:t>
            </w:r>
          </w:p>
        </w:tc>
        <w:tc>
          <w:tcPr>
            <w:tcW w:w="1915" w:type="dxa"/>
            <w:vAlign w:val="center"/>
          </w:tcPr>
          <w:p w:rsidR="00827FB3" w:rsidRDefault="002202A8">
            <w:pPr>
              <w:jc w:val="right"/>
            </w:pPr>
            <w:r>
              <w:rPr>
                <w:color w:val="000000"/>
                <w:sz w:val="24"/>
              </w:rPr>
              <w:t>7,860,316.00</w:t>
            </w:r>
          </w:p>
        </w:tc>
        <w:tc>
          <w:tcPr>
            <w:tcW w:w="1680" w:type="dxa"/>
            <w:vAlign w:val="center"/>
          </w:tcPr>
          <w:p w:rsidR="00827FB3" w:rsidRDefault="002202A8">
            <w:pPr>
              <w:jc w:val="right"/>
            </w:pPr>
            <w:r>
              <w:rPr>
                <w:color w:val="000000"/>
                <w:sz w:val="24"/>
              </w:rPr>
              <w:t>0.74</w:t>
            </w:r>
          </w:p>
        </w:tc>
      </w:tr>
      <w:tr w:rsidR="00827FB3">
        <w:trPr>
          <w:jc w:val="center"/>
        </w:trPr>
        <w:tc>
          <w:tcPr>
            <w:tcW w:w="850" w:type="dxa"/>
            <w:vAlign w:val="center"/>
          </w:tcPr>
          <w:p w:rsidR="00827FB3" w:rsidRDefault="002202A8">
            <w:pPr>
              <w:jc w:val="center"/>
            </w:pPr>
            <w:r>
              <w:rPr>
                <w:color w:val="000000"/>
                <w:sz w:val="24"/>
              </w:rPr>
              <w:t>10</w:t>
            </w:r>
          </w:p>
        </w:tc>
        <w:tc>
          <w:tcPr>
            <w:tcW w:w="1327" w:type="dxa"/>
            <w:vAlign w:val="center"/>
          </w:tcPr>
          <w:p w:rsidR="00827FB3" w:rsidRDefault="002202A8">
            <w:pPr>
              <w:jc w:val="center"/>
            </w:pPr>
            <w:r>
              <w:rPr>
                <w:color w:val="000000"/>
                <w:sz w:val="24"/>
              </w:rPr>
              <w:t>000733</w:t>
            </w:r>
          </w:p>
        </w:tc>
        <w:tc>
          <w:tcPr>
            <w:tcW w:w="1769" w:type="dxa"/>
            <w:vAlign w:val="center"/>
          </w:tcPr>
          <w:p w:rsidR="00827FB3" w:rsidRDefault="002202A8">
            <w:pPr>
              <w:jc w:val="center"/>
            </w:pPr>
            <w:r>
              <w:rPr>
                <w:color w:val="000000"/>
                <w:sz w:val="24"/>
              </w:rPr>
              <w:t>振华科技</w:t>
            </w:r>
          </w:p>
        </w:tc>
        <w:tc>
          <w:tcPr>
            <w:tcW w:w="1327" w:type="dxa"/>
            <w:vAlign w:val="center"/>
          </w:tcPr>
          <w:p w:rsidR="00827FB3" w:rsidRDefault="002202A8">
            <w:pPr>
              <w:jc w:val="right"/>
            </w:pPr>
            <w:r>
              <w:rPr>
                <w:color w:val="000000"/>
                <w:sz w:val="24"/>
              </w:rPr>
              <w:t>112,500</w:t>
            </w:r>
          </w:p>
        </w:tc>
        <w:tc>
          <w:tcPr>
            <w:tcW w:w="1915" w:type="dxa"/>
            <w:vAlign w:val="center"/>
          </w:tcPr>
          <w:p w:rsidR="00827FB3" w:rsidRDefault="002202A8">
            <w:pPr>
              <w:jc w:val="right"/>
            </w:pPr>
            <w:r>
              <w:rPr>
                <w:color w:val="000000"/>
                <w:sz w:val="24"/>
              </w:rPr>
              <w:t>6,620,625.00</w:t>
            </w:r>
          </w:p>
        </w:tc>
        <w:tc>
          <w:tcPr>
            <w:tcW w:w="1680" w:type="dxa"/>
            <w:vAlign w:val="center"/>
          </w:tcPr>
          <w:p w:rsidR="00827FB3" w:rsidRDefault="002202A8">
            <w:pPr>
              <w:jc w:val="right"/>
            </w:pPr>
            <w:r>
              <w:rPr>
                <w:color w:val="000000"/>
                <w:sz w:val="24"/>
              </w:rPr>
              <w:t>0.63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38,674,686.30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20,043,000.00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20,043,000.00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467,326,000.00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356,525,250.00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872,448.50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883,441,384.80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27FB3">
        <w:trPr>
          <w:jc w:val="center"/>
        </w:trPr>
        <w:tc>
          <w:tcPr>
            <w:tcW w:w="1075" w:type="dxa"/>
            <w:vAlign w:val="center"/>
          </w:tcPr>
          <w:p w:rsidR="00827FB3" w:rsidRDefault="002202A8">
            <w:pPr>
              <w:jc w:val="center"/>
            </w:pPr>
            <w:r>
              <w:rPr>
                <w:color w:val="000000"/>
                <w:sz w:val="24"/>
              </w:rPr>
              <w:t>1</w:t>
            </w:r>
          </w:p>
        </w:tc>
        <w:tc>
          <w:tcPr>
            <w:tcW w:w="1533" w:type="dxa"/>
            <w:vAlign w:val="center"/>
          </w:tcPr>
          <w:p w:rsidR="00827FB3" w:rsidRDefault="002202A8">
            <w:pPr>
              <w:jc w:val="center"/>
            </w:pPr>
            <w:r>
              <w:rPr>
                <w:color w:val="000000"/>
                <w:sz w:val="24"/>
              </w:rPr>
              <w:t>101451024</w:t>
            </w:r>
          </w:p>
        </w:tc>
        <w:tc>
          <w:tcPr>
            <w:tcW w:w="1533" w:type="dxa"/>
            <w:vAlign w:val="center"/>
          </w:tcPr>
          <w:p w:rsidR="00827FB3" w:rsidRDefault="002202A8">
            <w:pPr>
              <w:jc w:val="center"/>
            </w:pPr>
            <w:r>
              <w:rPr>
                <w:color w:val="000000"/>
                <w:sz w:val="24"/>
              </w:rPr>
              <w:t>14</w:t>
            </w:r>
            <w:r>
              <w:rPr>
                <w:color w:val="000000"/>
                <w:sz w:val="24"/>
              </w:rPr>
              <w:t>国开投</w:t>
            </w:r>
            <w:r>
              <w:rPr>
                <w:color w:val="000000"/>
                <w:sz w:val="24"/>
              </w:rPr>
              <w:t>MTN001</w:t>
            </w:r>
          </w:p>
        </w:tc>
        <w:tc>
          <w:tcPr>
            <w:tcW w:w="1394" w:type="dxa"/>
            <w:vAlign w:val="center"/>
          </w:tcPr>
          <w:p w:rsidR="00827FB3" w:rsidRDefault="002202A8">
            <w:pPr>
              <w:jc w:val="right"/>
            </w:pPr>
            <w:r>
              <w:rPr>
                <w:color w:val="000000"/>
                <w:sz w:val="24"/>
              </w:rPr>
              <w:t>500,000</w:t>
            </w:r>
          </w:p>
        </w:tc>
        <w:tc>
          <w:tcPr>
            <w:tcW w:w="1944" w:type="dxa"/>
            <w:vAlign w:val="center"/>
          </w:tcPr>
          <w:p w:rsidR="00827FB3" w:rsidRDefault="002202A8">
            <w:pPr>
              <w:jc w:val="right"/>
            </w:pPr>
            <w:r>
              <w:rPr>
                <w:color w:val="000000"/>
                <w:sz w:val="24"/>
              </w:rPr>
              <w:t>50,840,000.00</w:t>
            </w:r>
          </w:p>
        </w:tc>
        <w:tc>
          <w:tcPr>
            <w:tcW w:w="1389" w:type="dxa"/>
            <w:vAlign w:val="center"/>
          </w:tcPr>
          <w:p w:rsidR="00827FB3" w:rsidRDefault="002202A8">
            <w:pPr>
              <w:jc w:val="right"/>
            </w:pPr>
            <w:r>
              <w:rPr>
                <w:color w:val="000000"/>
                <w:sz w:val="24"/>
              </w:rPr>
              <w:t>4.81</w:t>
            </w:r>
          </w:p>
        </w:tc>
      </w:tr>
      <w:tr w:rsidR="00827FB3">
        <w:trPr>
          <w:jc w:val="center"/>
        </w:trPr>
        <w:tc>
          <w:tcPr>
            <w:tcW w:w="1075" w:type="dxa"/>
            <w:vAlign w:val="center"/>
          </w:tcPr>
          <w:p w:rsidR="00827FB3" w:rsidRDefault="002202A8">
            <w:pPr>
              <w:jc w:val="center"/>
            </w:pPr>
            <w:r>
              <w:rPr>
                <w:color w:val="000000"/>
                <w:sz w:val="24"/>
              </w:rPr>
              <w:t>2</w:t>
            </w:r>
          </w:p>
        </w:tc>
        <w:tc>
          <w:tcPr>
            <w:tcW w:w="1533" w:type="dxa"/>
            <w:vAlign w:val="center"/>
          </w:tcPr>
          <w:p w:rsidR="00827FB3" w:rsidRDefault="002202A8">
            <w:pPr>
              <w:jc w:val="center"/>
            </w:pPr>
            <w:r>
              <w:rPr>
                <w:color w:val="000000"/>
                <w:sz w:val="24"/>
              </w:rPr>
              <w:t>101800543</w:t>
            </w:r>
          </w:p>
        </w:tc>
        <w:tc>
          <w:tcPr>
            <w:tcW w:w="1533" w:type="dxa"/>
            <w:vAlign w:val="center"/>
          </w:tcPr>
          <w:p w:rsidR="00827FB3" w:rsidRDefault="002202A8">
            <w:pPr>
              <w:jc w:val="center"/>
            </w:pPr>
            <w:r>
              <w:rPr>
                <w:color w:val="000000"/>
                <w:sz w:val="24"/>
              </w:rPr>
              <w:t>18</w:t>
            </w:r>
            <w:r>
              <w:rPr>
                <w:color w:val="000000"/>
                <w:sz w:val="24"/>
              </w:rPr>
              <w:t>苏交通</w:t>
            </w:r>
            <w:r>
              <w:rPr>
                <w:color w:val="000000"/>
                <w:sz w:val="24"/>
              </w:rPr>
              <w:t>MTN003</w:t>
            </w:r>
          </w:p>
        </w:tc>
        <w:tc>
          <w:tcPr>
            <w:tcW w:w="1394" w:type="dxa"/>
            <w:vAlign w:val="center"/>
          </w:tcPr>
          <w:p w:rsidR="00827FB3" w:rsidRDefault="002202A8">
            <w:pPr>
              <w:jc w:val="right"/>
            </w:pPr>
            <w:r>
              <w:rPr>
                <w:color w:val="000000"/>
                <w:sz w:val="24"/>
              </w:rPr>
              <w:t>500,000</w:t>
            </w:r>
          </w:p>
        </w:tc>
        <w:tc>
          <w:tcPr>
            <w:tcW w:w="1944" w:type="dxa"/>
            <w:vAlign w:val="center"/>
          </w:tcPr>
          <w:p w:rsidR="00827FB3" w:rsidRDefault="002202A8">
            <w:pPr>
              <w:jc w:val="right"/>
            </w:pPr>
            <w:r>
              <w:rPr>
                <w:color w:val="000000"/>
                <w:sz w:val="24"/>
              </w:rPr>
              <w:t>50,620,000.00</w:t>
            </w:r>
          </w:p>
        </w:tc>
        <w:tc>
          <w:tcPr>
            <w:tcW w:w="1389" w:type="dxa"/>
            <w:vAlign w:val="center"/>
          </w:tcPr>
          <w:p w:rsidR="00827FB3" w:rsidRDefault="002202A8">
            <w:pPr>
              <w:jc w:val="right"/>
            </w:pPr>
            <w:r>
              <w:rPr>
                <w:color w:val="000000"/>
                <w:sz w:val="24"/>
              </w:rPr>
              <w:t>4.79</w:t>
            </w:r>
          </w:p>
        </w:tc>
      </w:tr>
      <w:tr w:rsidR="00827FB3">
        <w:trPr>
          <w:jc w:val="center"/>
        </w:trPr>
        <w:tc>
          <w:tcPr>
            <w:tcW w:w="1075" w:type="dxa"/>
            <w:vAlign w:val="center"/>
          </w:tcPr>
          <w:p w:rsidR="00827FB3" w:rsidRDefault="002202A8">
            <w:pPr>
              <w:jc w:val="center"/>
            </w:pPr>
            <w:r>
              <w:rPr>
                <w:color w:val="000000"/>
                <w:sz w:val="24"/>
              </w:rPr>
              <w:t>3</w:t>
            </w:r>
          </w:p>
        </w:tc>
        <w:tc>
          <w:tcPr>
            <w:tcW w:w="1533" w:type="dxa"/>
            <w:vAlign w:val="center"/>
          </w:tcPr>
          <w:p w:rsidR="00827FB3" w:rsidRDefault="002202A8">
            <w:pPr>
              <w:jc w:val="center"/>
            </w:pPr>
            <w:r>
              <w:rPr>
                <w:color w:val="000000"/>
                <w:sz w:val="24"/>
              </w:rPr>
              <w:t>101900121</w:t>
            </w:r>
          </w:p>
        </w:tc>
        <w:tc>
          <w:tcPr>
            <w:tcW w:w="1533" w:type="dxa"/>
            <w:vAlign w:val="center"/>
          </w:tcPr>
          <w:p w:rsidR="00827FB3" w:rsidRDefault="002202A8">
            <w:pPr>
              <w:jc w:val="center"/>
            </w:pPr>
            <w:r>
              <w:rPr>
                <w:color w:val="000000"/>
                <w:sz w:val="24"/>
              </w:rPr>
              <w:t>19</w:t>
            </w:r>
            <w:r>
              <w:rPr>
                <w:color w:val="000000"/>
                <w:sz w:val="24"/>
              </w:rPr>
              <w:t>中电信</w:t>
            </w:r>
            <w:r>
              <w:rPr>
                <w:color w:val="000000"/>
                <w:sz w:val="24"/>
              </w:rPr>
              <w:t>MTN001</w:t>
            </w:r>
          </w:p>
        </w:tc>
        <w:tc>
          <w:tcPr>
            <w:tcW w:w="1394" w:type="dxa"/>
            <w:vAlign w:val="center"/>
          </w:tcPr>
          <w:p w:rsidR="00827FB3" w:rsidRDefault="002202A8">
            <w:pPr>
              <w:jc w:val="right"/>
            </w:pPr>
            <w:r>
              <w:rPr>
                <w:color w:val="000000"/>
                <w:sz w:val="24"/>
              </w:rPr>
              <w:t>500,000</w:t>
            </w:r>
          </w:p>
        </w:tc>
        <w:tc>
          <w:tcPr>
            <w:tcW w:w="1944" w:type="dxa"/>
            <w:vAlign w:val="center"/>
          </w:tcPr>
          <w:p w:rsidR="00827FB3" w:rsidRDefault="002202A8">
            <w:pPr>
              <w:jc w:val="right"/>
            </w:pPr>
            <w:r>
              <w:rPr>
                <w:color w:val="000000"/>
                <w:sz w:val="24"/>
              </w:rPr>
              <w:t>50,480,000.00</w:t>
            </w:r>
          </w:p>
        </w:tc>
        <w:tc>
          <w:tcPr>
            <w:tcW w:w="1389" w:type="dxa"/>
            <w:vAlign w:val="center"/>
          </w:tcPr>
          <w:p w:rsidR="00827FB3" w:rsidRDefault="002202A8">
            <w:pPr>
              <w:jc w:val="right"/>
            </w:pPr>
            <w:r>
              <w:rPr>
                <w:color w:val="000000"/>
                <w:sz w:val="24"/>
              </w:rPr>
              <w:t>4.77</w:t>
            </w:r>
          </w:p>
        </w:tc>
      </w:tr>
      <w:tr w:rsidR="00827FB3">
        <w:trPr>
          <w:jc w:val="center"/>
        </w:trPr>
        <w:tc>
          <w:tcPr>
            <w:tcW w:w="1075" w:type="dxa"/>
            <w:vAlign w:val="center"/>
          </w:tcPr>
          <w:p w:rsidR="00827FB3" w:rsidRDefault="002202A8">
            <w:pPr>
              <w:jc w:val="center"/>
            </w:pPr>
            <w:r>
              <w:rPr>
                <w:color w:val="000000"/>
                <w:sz w:val="24"/>
              </w:rPr>
              <w:t>4</w:t>
            </w:r>
          </w:p>
        </w:tc>
        <w:tc>
          <w:tcPr>
            <w:tcW w:w="1533" w:type="dxa"/>
            <w:vAlign w:val="center"/>
          </w:tcPr>
          <w:p w:rsidR="00827FB3" w:rsidRDefault="002202A8">
            <w:pPr>
              <w:jc w:val="center"/>
            </w:pPr>
            <w:r>
              <w:rPr>
                <w:color w:val="000000"/>
                <w:sz w:val="24"/>
              </w:rPr>
              <w:t>143725</w:t>
            </w:r>
          </w:p>
        </w:tc>
        <w:tc>
          <w:tcPr>
            <w:tcW w:w="1533" w:type="dxa"/>
            <w:vAlign w:val="center"/>
          </w:tcPr>
          <w:p w:rsidR="00827FB3" w:rsidRDefault="002202A8">
            <w:pPr>
              <w:jc w:val="center"/>
            </w:pPr>
            <w:r>
              <w:rPr>
                <w:color w:val="000000"/>
                <w:sz w:val="24"/>
              </w:rPr>
              <w:t>18</w:t>
            </w:r>
            <w:r>
              <w:rPr>
                <w:color w:val="000000"/>
                <w:sz w:val="24"/>
              </w:rPr>
              <w:t>光明</w:t>
            </w:r>
            <w:r>
              <w:rPr>
                <w:color w:val="000000"/>
                <w:sz w:val="24"/>
              </w:rPr>
              <w:t>01</w:t>
            </w:r>
          </w:p>
        </w:tc>
        <w:tc>
          <w:tcPr>
            <w:tcW w:w="1394" w:type="dxa"/>
            <w:vAlign w:val="center"/>
          </w:tcPr>
          <w:p w:rsidR="00827FB3" w:rsidRDefault="002202A8">
            <w:pPr>
              <w:jc w:val="right"/>
            </w:pPr>
            <w:r>
              <w:rPr>
                <w:color w:val="000000"/>
                <w:sz w:val="24"/>
              </w:rPr>
              <w:t>500,000</w:t>
            </w:r>
          </w:p>
        </w:tc>
        <w:tc>
          <w:tcPr>
            <w:tcW w:w="1944" w:type="dxa"/>
            <w:vAlign w:val="center"/>
          </w:tcPr>
          <w:p w:rsidR="00827FB3" w:rsidRDefault="002202A8">
            <w:pPr>
              <w:jc w:val="right"/>
            </w:pPr>
            <w:r>
              <w:rPr>
                <w:color w:val="000000"/>
                <w:sz w:val="24"/>
              </w:rPr>
              <w:t>50,375,000.00</w:t>
            </w:r>
          </w:p>
        </w:tc>
        <w:tc>
          <w:tcPr>
            <w:tcW w:w="1389" w:type="dxa"/>
            <w:vAlign w:val="center"/>
          </w:tcPr>
          <w:p w:rsidR="00827FB3" w:rsidRDefault="002202A8">
            <w:pPr>
              <w:jc w:val="right"/>
            </w:pPr>
            <w:r>
              <w:rPr>
                <w:color w:val="000000"/>
                <w:sz w:val="24"/>
              </w:rPr>
              <w:t>4.76</w:t>
            </w:r>
          </w:p>
        </w:tc>
      </w:tr>
      <w:tr w:rsidR="00827FB3">
        <w:trPr>
          <w:jc w:val="center"/>
        </w:trPr>
        <w:tc>
          <w:tcPr>
            <w:tcW w:w="1075" w:type="dxa"/>
            <w:vAlign w:val="center"/>
          </w:tcPr>
          <w:p w:rsidR="00827FB3" w:rsidRDefault="002202A8">
            <w:pPr>
              <w:jc w:val="center"/>
            </w:pPr>
            <w:r>
              <w:rPr>
                <w:color w:val="000000"/>
                <w:sz w:val="24"/>
              </w:rPr>
              <w:t>5</w:t>
            </w:r>
          </w:p>
        </w:tc>
        <w:tc>
          <w:tcPr>
            <w:tcW w:w="1533" w:type="dxa"/>
            <w:vAlign w:val="center"/>
          </w:tcPr>
          <w:p w:rsidR="00827FB3" w:rsidRDefault="002202A8">
            <w:pPr>
              <w:jc w:val="center"/>
            </w:pPr>
            <w:r>
              <w:rPr>
                <w:color w:val="000000"/>
                <w:sz w:val="24"/>
              </w:rPr>
              <w:t>019627</w:t>
            </w:r>
          </w:p>
        </w:tc>
        <w:tc>
          <w:tcPr>
            <w:tcW w:w="1533" w:type="dxa"/>
            <w:vAlign w:val="center"/>
          </w:tcPr>
          <w:p w:rsidR="00827FB3" w:rsidRDefault="002202A8">
            <w:pPr>
              <w:jc w:val="center"/>
            </w:pPr>
            <w:r>
              <w:rPr>
                <w:color w:val="000000"/>
                <w:sz w:val="24"/>
              </w:rPr>
              <w:t>20</w:t>
            </w:r>
            <w:r>
              <w:rPr>
                <w:color w:val="000000"/>
                <w:sz w:val="24"/>
              </w:rPr>
              <w:t>国债</w:t>
            </w:r>
            <w:r>
              <w:rPr>
                <w:color w:val="000000"/>
                <w:sz w:val="24"/>
              </w:rPr>
              <w:t>01</w:t>
            </w:r>
          </w:p>
        </w:tc>
        <w:tc>
          <w:tcPr>
            <w:tcW w:w="1394" w:type="dxa"/>
            <w:vAlign w:val="center"/>
          </w:tcPr>
          <w:p w:rsidR="00827FB3" w:rsidRDefault="002202A8">
            <w:pPr>
              <w:jc w:val="right"/>
            </w:pPr>
            <w:r>
              <w:rPr>
                <w:color w:val="000000"/>
                <w:sz w:val="24"/>
              </w:rPr>
              <w:t>334,880</w:t>
            </w:r>
          </w:p>
        </w:tc>
        <w:tc>
          <w:tcPr>
            <w:tcW w:w="1944" w:type="dxa"/>
            <w:vAlign w:val="center"/>
          </w:tcPr>
          <w:p w:rsidR="00827FB3" w:rsidRDefault="002202A8">
            <w:pPr>
              <w:jc w:val="right"/>
            </w:pPr>
            <w:r>
              <w:rPr>
                <w:color w:val="000000"/>
                <w:sz w:val="24"/>
              </w:rPr>
              <w:t>33,484,651.20</w:t>
            </w:r>
          </w:p>
        </w:tc>
        <w:tc>
          <w:tcPr>
            <w:tcW w:w="1389" w:type="dxa"/>
            <w:vAlign w:val="center"/>
          </w:tcPr>
          <w:p w:rsidR="00827FB3" w:rsidRDefault="002202A8">
            <w:pPr>
              <w:jc w:val="right"/>
            </w:pPr>
            <w:r>
              <w:rPr>
                <w:color w:val="000000"/>
                <w:sz w:val="24"/>
              </w:rPr>
              <w:t>3.17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lastRenderedPageBreak/>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106,499.45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16,833,089.21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2,499,716.62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19,439,305.28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541,470,293.97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161,675,351.87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223,902,022.27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91,889,391.72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140,548,924.97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88,284,220.61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624,823,391.27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165,280,522.98</w:t>
            </w:r>
          </w:p>
        </w:tc>
      </w:tr>
    </w:tbl>
    <w:p w:rsidR="00827FB3" w:rsidRDefault="002202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27FB3">
        <w:tc>
          <w:tcPr>
            <w:tcW w:w="992" w:type="dxa"/>
            <w:vMerge w:val="restart"/>
          </w:tcPr>
          <w:p w:rsidR="00827FB3" w:rsidRDefault="00827FB3"/>
          <w:p w:rsidR="00827FB3" w:rsidRDefault="002202A8">
            <w:r>
              <w:rPr>
                <w:rFonts w:ascii="宋体" w:hAnsi="宋体" w:hint="eastAsia"/>
                <w:bCs/>
                <w:color w:val="000000"/>
                <w:kern w:val="0"/>
                <w:szCs w:val="21"/>
              </w:rPr>
              <w:t>机构</w:t>
            </w:r>
          </w:p>
        </w:tc>
        <w:tc>
          <w:tcPr>
            <w:tcW w:w="991" w:type="dxa"/>
            <w:vAlign w:val="center"/>
          </w:tcPr>
          <w:p w:rsidR="00827FB3" w:rsidRDefault="002202A8">
            <w:pPr>
              <w:jc w:val="center"/>
            </w:pPr>
            <w:r>
              <w:rPr>
                <w:rFonts w:ascii="宋体" w:hAnsi="宋体" w:hint="eastAsia"/>
                <w:color w:val="000000"/>
                <w:kern w:val="0"/>
                <w:szCs w:val="21"/>
              </w:rPr>
              <w:t>1</w:t>
            </w:r>
          </w:p>
        </w:tc>
        <w:tc>
          <w:tcPr>
            <w:tcW w:w="1843" w:type="dxa"/>
            <w:vAlign w:val="center"/>
          </w:tcPr>
          <w:p w:rsidR="00827FB3" w:rsidRDefault="002202A8">
            <w:pPr>
              <w:jc w:val="center"/>
            </w:pPr>
            <w:r>
              <w:rPr>
                <w:rFonts w:ascii="宋体" w:hAnsi="宋体" w:hint="eastAsia"/>
                <w:color w:val="000000"/>
                <w:kern w:val="0"/>
                <w:szCs w:val="21"/>
              </w:rPr>
              <w:t>2020/10/1-2020/12/31</w:t>
            </w:r>
          </w:p>
        </w:tc>
        <w:tc>
          <w:tcPr>
            <w:tcW w:w="851" w:type="dxa"/>
            <w:vAlign w:val="center"/>
          </w:tcPr>
          <w:p w:rsidR="00827FB3" w:rsidRDefault="002202A8">
            <w:pPr>
              <w:jc w:val="center"/>
            </w:pPr>
            <w:r>
              <w:rPr>
                <w:rFonts w:ascii="宋体" w:hAnsi="宋体" w:hint="eastAsia"/>
                <w:color w:val="000000"/>
                <w:kern w:val="0"/>
                <w:szCs w:val="21"/>
              </w:rPr>
              <w:t>-</w:t>
            </w:r>
          </w:p>
        </w:tc>
        <w:tc>
          <w:tcPr>
            <w:tcW w:w="850" w:type="dxa"/>
            <w:vAlign w:val="center"/>
          </w:tcPr>
          <w:p w:rsidR="00827FB3" w:rsidRDefault="002202A8">
            <w:pPr>
              <w:jc w:val="center"/>
            </w:pPr>
            <w:r>
              <w:rPr>
                <w:rFonts w:ascii="宋体" w:hAnsi="宋体" w:hint="eastAsia"/>
                <w:color w:val="000000"/>
                <w:kern w:val="0"/>
                <w:szCs w:val="21"/>
              </w:rPr>
              <w:t>192,783,694.10</w:t>
            </w:r>
          </w:p>
        </w:tc>
        <w:tc>
          <w:tcPr>
            <w:tcW w:w="1134" w:type="dxa"/>
            <w:vAlign w:val="center"/>
          </w:tcPr>
          <w:p w:rsidR="00827FB3" w:rsidRDefault="002202A8">
            <w:pPr>
              <w:jc w:val="center"/>
            </w:pPr>
            <w:r>
              <w:rPr>
                <w:rFonts w:ascii="宋体" w:hAnsi="宋体" w:hint="eastAsia"/>
                <w:color w:val="000000"/>
                <w:kern w:val="0"/>
                <w:szCs w:val="21"/>
              </w:rPr>
              <w:t>-</w:t>
            </w:r>
          </w:p>
        </w:tc>
        <w:tc>
          <w:tcPr>
            <w:tcW w:w="1419" w:type="dxa"/>
            <w:vAlign w:val="center"/>
          </w:tcPr>
          <w:p w:rsidR="00827FB3" w:rsidRDefault="002202A8">
            <w:pPr>
              <w:jc w:val="center"/>
            </w:pPr>
            <w:r>
              <w:rPr>
                <w:rFonts w:ascii="宋体" w:hAnsi="宋体" w:hint="eastAsia"/>
                <w:color w:val="000000"/>
                <w:kern w:val="0"/>
                <w:szCs w:val="21"/>
              </w:rPr>
              <w:t>192,783,694.10</w:t>
            </w:r>
          </w:p>
        </w:tc>
        <w:tc>
          <w:tcPr>
            <w:tcW w:w="1130" w:type="dxa"/>
            <w:vAlign w:val="center"/>
          </w:tcPr>
          <w:p w:rsidR="00827FB3" w:rsidRDefault="002202A8">
            <w:pPr>
              <w:jc w:val="center"/>
            </w:pPr>
            <w:r>
              <w:rPr>
                <w:rFonts w:ascii="宋体" w:hAnsi="宋体" w:hint="eastAsia"/>
                <w:color w:val="000000"/>
                <w:kern w:val="0"/>
                <w:szCs w:val="21"/>
              </w:rPr>
              <w:t>24.40%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27FB3" w:rsidRDefault="002202A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94" w:rsidRDefault="00765094">
      <w:r>
        <w:separator/>
      </w:r>
    </w:p>
  </w:endnote>
  <w:endnote w:type="continuationSeparator" w:id="0">
    <w:p w:rsidR="00765094" w:rsidRDefault="007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50A84">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50A84">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94" w:rsidRDefault="00765094">
      <w:r>
        <w:separator/>
      </w:r>
    </w:p>
  </w:footnote>
  <w:footnote w:type="continuationSeparator" w:id="0">
    <w:p w:rsidR="00765094" w:rsidRDefault="0076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02A8"/>
    <w:rsid w:val="00221375"/>
    <w:rsid w:val="00221938"/>
    <w:rsid w:val="00222262"/>
    <w:rsid w:val="002230A8"/>
    <w:rsid w:val="00223FEF"/>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0A8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094"/>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27FB3"/>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1CBA"/>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E0BF-9287-4436-96AD-EE60BCC1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256</TotalTime>
  <Pages>16</Pages>
  <Words>1414</Words>
  <Characters>8064</Characters>
  <Application>Microsoft Office Word</Application>
  <DocSecurity>0</DocSecurity>
  <Lines>67</Lines>
  <Paragraphs>18</Paragraphs>
  <ScaleCrop>false</ScaleCrop>
  <Company>TRT. Ltd. Co.</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407</cp:revision>
  <cp:lastPrinted>2007-07-19T00:46:00Z</cp:lastPrinted>
  <dcterms:created xsi:type="dcterms:W3CDTF">2014-01-17T06:19:00Z</dcterms:created>
  <dcterms:modified xsi:type="dcterms:W3CDTF">2021-01-19T02:47:00Z</dcterms:modified>
</cp:coreProperties>
</file>