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交银施罗德可转债债券型证券投资基金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交银可转债债券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007316</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2019年7月11日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33,656,446.52</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本基金主要利用可转债品种兼具债券和股票的特性，在合理控制风险、保持适当流动性的基础上，力争取得超越基金业绩比较基准的收益。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本基金在分析和判断国内外宏观经济形势的基础上，利用经交银施罗德研究团队修正后的投资时钟分析框架，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可转换债券（含可交换债券、可分离交易可转债）通过赋予债券投资者某种期权的形式，兼具债性与股性双重属性，比普通债券更加灵活。债性是指投资者可以选择持有可转换债券至到期以获取票面价值和票面利息；股性是指投资者可以在转股期间以约定的转股价格将可转换债券转换成对应的股票。本基金将综合研究该类投资品种的特性，充分挖掘其投资价值，债券价值方面综合考虑票面利率、久期、信用资质、发行主体财务状况、行业特征及公司治理等因素；权益价值方面通过对可转换债券所对应个股的价值分析，包括估值水平、盈利能力、业绩预期及个体竞争优势等分析。此外，还需结合对含权条款的研究，综合判断内含期权的价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中证可转换债券指数收益率*70%+中债综合全价指数收益率*20%+沪深300指数收益率*10%</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交银可转债债券A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交银可转债债券C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007316</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007317</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29,483,604.46</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4,172,842.06</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(2020年10月1日-2020年12月31日)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交银可转债债券A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交银可转债债券C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1,892,159.45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271,388.14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3,781,609.39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558,725.04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0.1114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0.1094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37,810,189.99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5,320,055.79</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1.2824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1.2749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交银可转债债券A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9.50%</w:t>
            </w:r>
          </w:p>
        </w:tc>
        <w:tc>
          <w:tcPr>
            <w:vAlign w:val="center"/>
          </w:tcPr>
          <w:p>
            <w:pPr>
              <w:jc w:val="center"/>
            </w:pPr>
            <w:r>
              <w:rPr>
                <w:color w:val="000000"/>
                <w:sz w:val="24"/>
              </w:rPr>
              <w:t>0.90%</w:t>
            </w:r>
          </w:p>
        </w:tc>
        <w:tc>
          <w:tcPr>
            <w:vAlign w:val="center"/>
          </w:tcPr>
          <w:p>
            <w:pPr>
              <w:jc w:val="center"/>
            </w:pPr>
            <w:r>
              <w:rPr>
                <w:color w:val="000000"/>
                <w:sz w:val="24"/>
              </w:rPr>
              <w:t>3.23%</w:t>
            </w:r>
          </w:p>
        </w:tc>
        <w:tc>
          <w:tcPr>
            <w:vAlign w:val="center"/>
          </w:tcPr>
          <w:p>
            <w:pPr>
              <w:jc w:val="center"/>
            </w:pPr>
            <w:r>
              <w:rPr>
                <w:color w:val="000000"/>
                <w:sz w:val="24"/>
              </w:rPr>
              <w:t>0.44%</w:t>
            </w:r>
          </w:p>
        </w:tc>
        <w:tc>
          <w:tcPr>
            <w:vAlign w:val="center"/>
          </w:tcPr>
          <w:p>
            <w:pPr>
              <w:jc w:val="center"/>
            </w:pPr>
            <w:r>
              <w:rPr>
                <w:color w:val="000000"/>
                <w:sz w:val="24"/>
              </w:rPr>
              <w:t>6.27%</w:t>
            </w:r>
          </w:p>
        </w:tc>
        <w:tc>
          <w:tcPr>
            <w:vAlign w:val="center"/>
          </w:tcPr>
          <w:p>
            <w:pPr>
              <w:jc w:val="center"/>
            </w:pPr>
            <w:r>
              <w:rPr>
                <w:color w:val="000000"/>
                <w:sz w:val="24"/>
              </w:rPr>
              <w:t>0.46%</w:t>
            </w:r>
          </w:p>
        </w:tc>
      </w:tr>
      <w:tr>
        <w:tc>
          <w:tcPr>
            <w:vAlign w:val="center"/>
          </w:tcPr>
          <w:p>
            <w:pPr>
              <w:jc w:val="left"/>
            </w:pPr>
            <w:r>
              <w:rPr>
                <w:color w:val="000000"/>
                <w:sz w:val="24"/>
              </w:rPr>
              <w:t>过去六个月</w:t>
            </w:r>
          </w:p>
        </w:tc>
        <w:tc>
          <w:tcPr>
            <w:vAlign w:val="center"/>
          </w:tcPr>
          <w:p>
            <w:pPr>
              <w:jc w:val="center"/>
            </w:pPr>
            <w:r>
              <w:rPr>
                <w:color w:val="000000"/>
                <w:sz w:val="24"/>
              </w:rPr>
              <w:t>19.55%</w:t>
            </w:r>
          </w:p>
        </w:tc>
        <w:tc>
          <w:tcPr>
            <w:vAlign w:val="center"/>
          </w:tcPr>
          <w:p>
            <w:pPr>
              <w:jc w:val="center"/>
            </w:pPr>
            <w:r>
              <w:rPr>
                <w:color w:val="000000"/>
                <w:sz w:val="24"/>
              </w:rPr>
              <w:t>1.32%</w:t>
            </w:r>
          </w:p>
        </w:tc>
        <w:tc>
          <w:tcPr>
            <w:vAlign w:val="center"/>
          </w:tcPr>
          <w:p>
            <w:pPr>
              <w:jc w:val="center"/>
            </w:pPr>
            <w:r>
              <w:rPr>
                <w:color w:val="000000"/>
                <w:sz w:val="24"/>
              </w:rPr>
              <w:t>7.32%</w:t>
            </w:r>
          </w:p>
        </w:tc>
        <w:tc>
          <w:tcPr>
            <w:vAlign w:val="center"/>
          </w:tcPr>
          <w:p>
            <w:pPr>
              <w:jc w:val="center"/>
            </w:pPr>
            <w:r>
              <w:rPr>
                <w:color w:val="000000"/>
                <w:sz w:val="24"/>
              </w:rPr>
              <w:t>0.66%</w:t>
            </w:r>
          </w:p>
        </w:tc>
        <w:tc>
          <w:tcPr>
            <w:vAlign w:val="center"/>
          </w:tcPr>
          <w:p>
            <w:pPr>
              <w:jc w:val="center"/>
            </w:pPr>
            <w:r>
              <w:rPr>
                <w:color w:val="000000"/>
                <w:sz w:val="24"/>
              </w:rPr>
              <w:t>12.23%</w:t>
            </w:r>
          </w:p>
        </w:tc>
        <w:tc>
          <w:tcPr>
            <w:vAlign w:val="center"/>
          </w:tcPr>
          <w:p>
            <w:pPr>
              <w:jc w:val="center"/>
            </w:pPr>
            <w:r>
              <w:rPr>
                <w:color w:val="000000"/>
                <w:sz w:val="24"/>
              </w:rPr>
              <w:t>0.66%</w:t>
            </w:r>
          </w:p>
        </w:tc>
      </w:tr>
      <w:tr>
        <w:tc>
          <w:tcPr>
            <w:vAlign w:val="center"/>
          </w:tcPr>
          <w:p>
            <w:pPr>
              <w:jc w:val="left"/>
            </w:pPr>
            <w:r>
              <w:rPr>
                <w:color w:val="000000"/>
                <w:sz w:val="24"/>
              </w:rPr>
              <w:t>过去一年</w:t>
            </w:r>
          </w:p>
        </w:tc>
        <w:tc>
          <w:tcPr>
            <w:vAlign w:val="center"/>
          </w:tcPr>
          <w:p>
            <w:pPr>
              <w:jc w:val="center"/>
            </w:pPr>
            <w:r>
              <w:rPr>
                <w:color w:val="000000"/>
                <w:sz w:val="24"/>
              </w:rPr>
              <w:t>20.83%</w:t>
            </w:r>
          </w:p>
        </w:tc>
        <w:tc>
          <w:tcPr>
            <w:vAlign w:val="center"/>
          </w:tcPr>
          <w:p>
            <w:pPr>
              <w:jc w:val="center"/>
            </w:pPr>
            <w:r>
              <w:rPr>
                <w:color w:val="000000"/>
                <w:sz w:val="24"/>
              </w:rPr>
              <w:t>1.19%</w:t>
            </w:r>
          </w:p>
        </w:tc>
        <w:tc>
          <w:tcPr>
            <w:vAlign w:val="center"/>
          </w:tcPr>
          <w:p>
            <w:pPr>
              <w:jc w:val="center"/>
            </w:pPr>
            <w:r>
              <w:rPr>
                <w:color w:val="000000"/>
                <w:sz w:val="24"/>
              </w:rPr>
              <w:t>6.39%</w:t>
            </w:r>
          </w:p>
        </w:tc>
        <w:tc>
          <w:tcPr>
            <w:vAlign w:val="center"/>
          </w:tcPr>
          <w:p>
            <w:pPr>
              <w:jc w:val="center"/>
            </w:pPr>
            <w:r>
              <w:rPr>
                <w:color w:val="000000"/>
                <w:sz w:val="24"/>
              </w:rPr>
              <w:t>0.65%</w:t>
            </w:r>
          </w:p>
        </w:tc>
        <w:tc>
          <w:tcPr>
            <w:vAlign w:val="center"/>
          </w:tcPr>
          <w:p>
            <w:pPr>
              <w:jc w:val="center"/>
            </w:pPr>
            <w:r>
              <w:rPr>
                <w:color w:val="000000"/>
                <w:sz w:val="24"/>
              </w:rPr>
              <w:t>14.44%</w:t>
            </w:r>
          </w:p>
        </w:tc>
        <w:tc>
          <w:tcPr>
            <w:vAlign w:val="center"/>
          </w:tcPr>
          <w:p>
            <w:pPr>
              <w:jc w:val="center"/>
            </w:pPr>
            <w:r>
              <w:rPr>
                <w:color w:val="000000"/>
                <w:sz w:val="24"/>
              </w:rPr>
              <w:t>0.54%</w:t>
            </w:r>
          </w:p>
        </w:tc>
      </w:tr>
      <w:tr>
        <w:tc>
          <w:tcPr>
            <w:vAlign w:val="center"/>
          </w:tcPr>
          <w:p>
            <w:pPr>
              <w:jc w:val="left"/>
            </w:pPr>
            <w:r>
              <w:rPr>
                <w:color w:val="000000"/>
                <w:sz w:val="24"/>
              </w:rPr>
              <w:t>自基金合同生效至今</w:t>
            </w:r>
          </w:p>
        </w:tc>
        <w:tc>
          <w:tcPr>
            <w:vAlign w:val="center"/>
          </w:tcPr>
          <w:p>
            <w:pPr>
              <w:jc w:val="center"/>
            </w:pPr>
            <w:r>
              <w:rPr>
                <w:color w:val="000000"/>
                <w:sz w:val="24"/>
              </w:rPr>
              <w:t>28.24%</w:t>
            </w:r>
          </w:p>
        </w:tc>
        <w:tc>
          <w:tcPr>
            <w:vAlign w:val="center"/>
          </w:tcPr>
          <w:p>
            <w:pPr>
              <w:jc w:val="center"/>
            </w:pPr>
            <w:r>
              <w:rPr>
                <w:color w:val="000000"/>
                <w:sz w:val="24"/>
              </w:rPr>
              <w:t>0.98%</w:t>
            </w:r>
          </w:p>
        </w:tc>
        <w:tc>
          <w:tcPr>
            <w:vAlign w:val="center"/>
          </w:tcPr>
          <w:p>
            <w:pPr>
              <w:jc w:val="center"/>
            </w:pPr>
            <w:r>
              <w:rPr>
                <w:color w:val="000000"/>
                <w:sz w:val="24"/>
              </w:rPr>
              <w:t>15.51%</w:t>
            </w:r>
          </w:p>
        </w:tc>
        <w:tc>
          <w:tcPr>
            <w:vAlign w:val="center"/>
          </w:tcPr>
          <w:p>
            <w:pPr>
              <w:jc w:val="center"/>
            </w:pPr>
            <w:r>
              <w:rPr>
                <w:color w:val="000000"/>
                <w:sz w:val="24"/>
              </w:rPr>
              <w:t>0.57%</w:t>
            </w:r>
          </w:p>
        </w:tc>
        <w:tc>
          <w:tcPr>
            <w:vAlign w:val="center"/>
          </w:tcPr>
          <w:p>
            <w:pPr>
              <w:jc w:val="center"/>
            </w:pPr>
            <w:r>
              <w:rPr>
                <w:color w:val="000000"/>
                <w:sz w:val="24"/>
              </w:rPr>
              <w:t>12.73%</w:t>
            </w:r>
          </w:p>
        </w:tc>
        <w:tc>
          <w:tcPr>
            <w:vAlign w:val="center"/>
          </w:tcPr>
          <w:p>
            <w:pPr>
              <w:jc w:val="center"/>
            </w:pPr>
            <w:r>
              <w:rPr>
                <w:color w:val="000000"/>
                <w:sz w:val="24"/>
              </w:rPr>
              <w:t>0.41%</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交银可转债债券C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9.40%</w:t>
            </w:r>
          </w:p>
        </w:tc>
        <w:tc>
          <w:tcPr>
            <w:vAlign w:val="center"/>
          </w:tcPr>
          <w:p>
            <w:pPr>
              <w:jc w:val="center"/>
            </w:pPr>
            <w:r>
              <w:rPr>
                <w:color w:val="000000"/>
                <w:sz w:val="24"/>
              </w:rPr>
              <w:t>0.90%</w:t>
            </w:r>
          </w:p>
        </w:tc>
        <w:tc>
          <w:tcPr>
            <w:vAlign w:val="center"/>
          </w:tcPr>
          <w:p>
            <w:pPr>
              <w:jc w:val="center"/>
            </w:pPr>
            <w:r>
              <w:rPr>
                <w:color w:val="000000"/>
                <w:sz w:val="24"/>
              </w:rPr>
              <w:t>3.23%</w:t>
            </w:r>
          </w:p>
        </w:tc>
        <w:tc>
          <w:tcPr>
            <w:vAlign w:val="center"/>
          </w:tcPr>
          <w:p>
            <w:pPr>
              <w:jc w:val="center"/>
            </w:pPr>
            <w:r>
              <w:rPr>
                <w:color w:val="000000"/>
                <w:sz w:val="24"/>
              </w:rPr>
              <w:t>0.44%</w:t>
            </w:r>
          </w:p>
        </w:tc>
        <w:tc>
          <w:tcPr>
            <w:vAlign w:val="center"/>
          </w:tcPr>
          <w:p>
            <w:pPr>
              <w:jc w:val="center"/>
            </w:pPr>
            <w:r>
              <w:rPr>
                <w:color w:val="000000"/>
                <w:sz w:val="24"/>
              </w:rPr>
              <w:t>6.17%</w:t>
            </w:r>
          </w:p>
        </w:tc>
        <w:tc>
          <w:tcPr>
            <w:vAlign w:val="center"/>
          </w:tcPr>
          <w:p>
            <w:pPr>
              <w:jc w:val="center"/>
            </w:pPr>
            <w:r>
              <w:rPr>
                <w:color w:val="000000"/>
                <w:sz w:val="24"/>
              </w:rPr>
              <w:t>0.46%</w:t>
            </w:r>
          </w:p>
        </w:tc>
      </w:tr>
      <w:tr>
        <w:tc>
          <w:tcPr>
            <w:vAlign w:val="center"/>
          </w:tcPr>
          <w:p>
            <w:pPr>
              <w:jc w:val="left"/>
            </w:pPr>
            <w:r>
              <w:rPr>
                <w:color w:val="000000"/>
                <w:sz w:val="24"/>
              </w:rPr>
              <w:t>过去六个月</w:t>
            </w:r>
          </w:p>
        </w:tc>
        <w:tc>
          <w:tcPr>
            <w:vAlign w:val="center"/>
          </w:tcPr>
          <w:p>
            <w:pPr>
              <w:jc w:val="center"/>
            </w:pPr>
            <w:r>
              <w:rPr>
                <w:color w:val="000000"/>
                <w:sz w:val="24"/>
              </w:rPr>
              <w:t>19.31%</w:t>
            </w:r>
          </w:p>
        </w:tc>
        <w:tc>
          <w:tcPr>
            <w:vAlign w:val="center"/>
          </w:tcPr>
          <w:p>
            <w:pPr>
              <w:jc w:val="center"/>
            </w:pPr>
            <w:r>
              <w:rPr>
                <w:color w:val="000000"/>
                <w:sz w:val="24"/>
              </w:rPr>
              <w:t>1.32%</w:t>
            </w:r>
          </w:p>
        </w:tc>
        <w:tc>
          <w:tcPr>
            <w:vAlign w:val="center"/>
          </w:tcPr>
          <w:p>
            <w:pPr>
              <w:jc w:val="center"/>
            </w:pPr>
            <w:r>
              <w:rPr>
                <w:color w:val="000000"/>
                <w:sz w:val="24"/>
              </w:rPr>
              <w:t>7.32%</w:t>
            </w:r>
          </w:p>
        </w:tc>
        <w:tc>
          <w:tcPr>
            <w:vAlign w:val="center"/>
          </w:tcPr>
          <w:p>
            <w:pPr>
              <w:jc w:val="center"/>
            </w:pPr>
            <w:r>
              <w:rPr>
                <w:color w:val="000000"/>
                <w:sz w:val="24"/>
              </w:rPr>
              <w:t>0.66%</w:t>
            </w:r>
          </w:p>
        </w:tc>
        <w:tc>
          <w:tcPr>
            <w:vAlign w:val="center"/>
          </w:tcPr>
          <w:p>
            <w:pPr>
              <w:jc w:val="center"/>
            </w:pPr>
            <w:r>
              <w:rPr>
                <w:color w:val="000000"/>
                <w:sz w:val="24"/>
              </w:rPr>
              <w:t>11.99%</w:t>
            </w:r>
          </w:p>
        </w:tc>
        <w:tc>
          <w:tcPr>
            <w:vAlign w:val="center"/>
          </w:tcPr>
          <w:p>
            <w:pPr>
              <w:jc w:val="center"/>
            </w:pPr>
            <w:r>
              <w:rPr>
                <w:color w:val="000000"/>
                <w:sz w:val="24"/>
              </w:rPr>
              <w:t>0.66%</w:t>
            </w:r>
          </w:p>
        </w:tc>
      </w:tr>
      <w:tr>
        <w:tc>
          <w:tcPr>
            <w:vAlign w:val="center"/>
          </w:tcPr>
          <w:p>
            <w:pPr>
              <w:jc w:val="left"/>
            </w:pPr>
            <w:r>
              <w:rPr>
                <w:color w:val="000000"/>
                <w:sz w:val="24"/>
              </w:rPr>
              <w:t>过去一年</w:t>
            </w:r>
          </w:p>
        </w:tc>
        <w:tc>
          <w:tcPr>
            <w:vAlign w:val="center"/>
          </w:tcPr>
          <w:p>
            <w:pPr>
              <w:jc w:val="center"/>
            </w:pPr>
            <w:r>
              <w:rPr>
                <w:color w:val="000000"/>
                <w:sz w:val="24"/>
              </w:rPr>
              <w:t>20.35%</w:t>
            </w:r>
          </w:p>
        </w:tc>
        <w:tc>
          <w:tcPr>
            <w:vAlign w:val="center"/>
          </w:tcPr>
          <w:p>
            <w:pPr>
              <w:jc w:val="center"/>
            </w:pPr>
            <w:r>
              <w:rPr>
                <w:color w:val="000000"/>
                <w:sz w:val="24"/>
              </w:rPr>
              <w:t>1.19%</w:t>
            </w:r>
          </w:p>
        </w:tc>
        <w:tc>
          <w:tcPr>
            <w:vAlign w:val="center"/>
          </w:tcPr>
          <w:p>
            <w:pPr>
              <w:jc w:val="center"/>
            </w:pPr>
            <w:r>
              <w:rPr>
                <w:color w:val="000000"/>
                <w:sz w:val="24"/>
              </w:rPr>
              <w:t>6.39%</w:t>
            </w:r>
          </w:p>
        </w:tc>
        <w:tc>
          <w:tcPr>
            <w:vAlign w:val="center"/>
          </w:tcPr>
          <w:p>
            <w:pPr>
              <w:jc w:val="center"/>
            </w:pPr>
            <w:r>
              <w:rPr>
                <w:color w:val="000000"/>
                <w:sz w:val="24"/>
              </w:rPr>
              <w:t>0.65%</w:t>
            </w:r>
          </w:p>
        </w:tc>
        <w:tc>
          <w:tcPr>
            <w:vAlign w:val="center"/>
          </w:tcPr>
          <w:p>
            <w:pPr>
              <w:jc w:val="center"/>
            </w:pPr>
            <w:r>
              <w:rPr>
                <w:color w:val="000000"/>
                <w:sz w:val="24"/>
              </w:rPr>
              <w:t>13.96%</w:t>
            </w:r>
          </w:p>
        </w:tc>
        <w:tc>
          <w:tcPr>
            <w:vAlign w:val="center"/>
          </w:tcPr>
          <w:p>
            <w:pPr>
              <w:jc w:val="center"/>
            </w:pPr>
            <w:r>
              <w:rPr>
                <w:color w:val="000000"/>
                <w:sz w:val="24"/>
              </w:rPr>
              <w:t>0.54%</w:t>
            </w:r>
          </w:p>
        </w:tc>
      </w:tr>
      <w:tr>
        <w:tc>
          <w:tcPr>
            <w:vAlign w:val="center"/>
          </w:tcPr>
          <w:p>
            <w:pPr>
              <w:jc w:val="left"/>
            </w:pPr>
            <w:r>
              <w:rPr>
                <w:color w:val="000000"/>
                <w:sz w:val="24"/>
              </w:rPr>
              <w:t>自基金合同生效至今</w:t>
            </w:r>
          </w:p>
        </w:tc>
        <w:tc>
          <w:tcPr>
            <w:vAlign w:val="center"/>
          </w:tcPr>
          <w:p>
            <w:pPr>
              <w:jc w:val="center"/>
            </w:pPr>
            <w:r>
              <w:rPr>
                <w:color w:val="000000"/>
                <w:sz w:val="24"/>
              </w:rPr>
              <w:t>27.49%</w:t>
            </w:r>
          </w:p>
        </w:tc>
        <w:tc>
          <w:tcPr>
            <w:vAlign w:val="center"/>
          </w:tcPr>
          <w:p>
            <w:pPr>
              <w:jc w:val="center"/>
            </w:pPr>
            <w:r>
              <w:rPr>
                <w:color w:val="000000"/>
                <w:sz w:val="24"/>
              </w:rPr>
              <w:t>0.98%</w:t>
            </w:r>
          </w:p>
        </w:tc>
        <w:tc>
          <w:tcPr>
            <w:vAlign w:val="center"/>
          </w:tcPr>
          <w:p>
            <w:pPr>
              <w:jc w:val="center"/>
            </w:pPr>
            <w:r>
              <w:rPr>
                <w:color w:val="000000"/>
                <w:sz w:val="24"/>
              </w:rPr>
              <w:t>15.51%</w:t>
            </w:r>
          </w:p>
        </w:tc>
        <w:tc>
          <w:tcPr>
            <w:vAlign w:val="center"/>
          </w:tcPr>
          <w:p>
            <w:pPr>
              <w:jc w:val="center"/>
            </w:pPr>
            <w:r>
              <w:rPr>
                <w:color w:val="000000"/>
                <w:sz w:val="24"/>
              </w:rPr>
              <w:t>0.57%</w:t>
            </w:r>
          </w:p>
        </w:tc>
        <w:tc>
          <w:tcPr>
            <w:vAlign w:val="center"/>
          </w:tcPr>
          <w:p>
            <w:pPr>
              <w:jc w:val="center"/>
            </w:pPr>
            <w:r>
              <w:rPr>
                <w:color w:val="000000"/>
                <w:sz w:val="24"/>
              </w:rPr>
              <w:t>11.98%</w:t>
            </w:r>
          </w:p>
        </w:tc>
        <w:tc>
          <w:tcPr>
            <w:vAlign w:val="center"/>
          </w:tcPr>
          <w:p>
            <w:pPr>
              <w:jc w:val="center"/>
            </w:pPr>
            <w:r>
              <w:rPr>
                <w:color w:val="000000"/>
                <w:sz w:val="24"/>
              </w:rPr>
              <w:t>0.41%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交银施罗德可转债债券型证券投资基金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2019年7月11日</w:t>
      </w:r>
      <w:r w:rsidR="009A045B" w:rsidRPr="007F52FA">
        <w:rPr>
          <w:rFonts w:ascii="Times New Roman" w:hAnsi="Times New Roman"/>
          <w:sz w:val="24"/>
          <w:szCs w:val="24"/>
        </w:rPr>
        <w:t>至</w:t>
      </w:r>
      <w:r w:rsidRPr="007F52FA">
        <w:rPr>
          <w:rFonts w:ascii="Times New Roman" w:hAnsi="Times New Roman"/>
          <w:sz w:val="24"/>
          <w:szCs w:val="24"/>
        </w:rPr>
        <w:t>2020年12月31日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交银可转债债券A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基金合同生效日为2019年7月11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交银可转债债券C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基金合同生效日为2019年7月11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交银增利债券、交银纯债债券发起、交银丰润收益债券、交银增利增强债券、交银裕如纯债债券、交银中债1-3年农发债指数、交银可转债债券、交银裕泰两年定期开放债券的基金经理</w:t>
            </w:r>
          </w:p>
        </w:tc>
        <w:tc>
          <w:tcPr>
            <w:vAlign w:val="center"/>
          </w:tcPr>
          <w:p>
            <w:pPr>
              <w:jc w:val="center"/>
            </w:pPr>
            <w:r>
              <w:rPr>
                <w:color w:val="000000"/>
                <w:sz w:val="24"/>
              </w:rPr>
              <w:t>2019-07-11</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2018年8月29日至2020年10月16日担任交银施罗德丰晟收益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债券市场方面，回顾2020年四季度，债券市场先跌后涨，先是受到资金面边际收紧和信用事件影响收益率冲高至年内高点，此后在央行维稳流动性、债市供需改善后出现阶段性交易行情，债市收益率整体震荡，期限利差明显走扩。</w:t>
      </w:r>
    </w:p>
    <w:p>
      <w:pPr>
        <w:spacing w:before="29" w:line="288" w:lineRule="auto"/>
        <w:ind w:firstLine="480" w:firstLineChars="200"/>
        <w:rPr>
          <w:color w:val="000000"/>
          <w:sz w:val="24"/>
        </w:rPr>
      </w:pPr>
      <w:r>
        <w:rPr>
          <w:color w:val="000000"/>
          <w:sz w:val="24"/>
        </w:rPr>
        <w:t>权益市场方面，进入四季度后A股呈现出明显的结构分化格局，顺周期板块逻辑在经济基本面持续向好的背景下逐步强化，以有色、家电以及汽车为代表的顺周期行业有所表现，前期涨幅不高、估值较低的大盘蓝筹受到市场的青睐。另一方面，新能源、军工则受益于自身行业景气度持续提升,涨幅同样居前。权重类的金融板块虽然在年末有所发力，全年来看收益仍然相对靠后。转债指数受正股带动同步上涨，同样表现为上述板块占优的结构性行情。转债估值层面受到部分违约债券的影响低资质券估值有明显的调整，而整体的转债估值仍处于中性偏高的水平。</w:t>
      </w:r>
    </w:p>
    <w:p>
      <w:pPr>
        <w:spacing w:before="29" w:line="288" w:lineRule="auto"/>
        <w:ind w:firstLine="480" w:firstLineChars="200"/>
        <w:rPr>
          <w:color w:val="000000"/>
          <w:sz w:val="24"/>
        </w:rPr>
      </w:pPr>
      <w:r>
        <w:rPr>
          <w:color w:val="000000"/>
          <w:sz w:val="24"/>
        </w:rPr>
        <w:t>报告期内，组合维持了较高比例的转债配置，并配置了一定的股票仓位，结合转债赎回转股进度、股票和转债估值适时进行了组合结构调整。</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2021年一季度，流动性环境和疫苗作用下的基本面趋势将成为影响债市的主要因素。短期来看，由于基数效应一季度经济增长同比增速较高，国内外疫苗推进下基本面仍延续改善趋势，跨年之后资金面或边际收敛但仍将保持合理充裕状态。目前尚未公布地方债提前发行计划，债市供需结构或将延续改善。总体来看，债市明显反弹之后性价比有所下降，趋势性机会仍需等待，预计一季度债市市场以震荡格局为主，关注两会前后由于经济数据和通胀压力引发债市小幅调整的可能。股票市场在年初流动性较为平稳的环境下有结构性机会，景气度向上的行业仍将有一定收益，中期逻辑围绕经济回升、盈利改善、估值逐步回归中性。操作策略方面，组合以转债资产配置为重点，主要仓位选择盈利能力好，具有长期逻辑的个券作为重点配置，适当参与低价转债的配置机会。</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本基金本报告期内连续二十个工作日以上出现基金资产净值低于5000万元的情形，截至本报告期末，本基金基金资产净值仍低于5000万元。</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9,492,514.22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19.22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9,492,514.22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19.22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37,718,602.21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76.36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37,718,602.21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76.36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2,017,292.45</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4.08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165,143.97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0.33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49,393,552.85</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413,762.00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0.96</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7,006,624.22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16.25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411,558.00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0.95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512,172.00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1.19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642,165.00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1.49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230,733.00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0.53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275,500.00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0.64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9,492,514.22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22.01</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300207</w:t>
            </w:r>
          </w:p>
        </w:tc>
        <w:tc>
          <w:tcPr>
            <w:vAlign w:val="center"/>
          </w:tcPr>
          <w:p>
            <w:pPr>
              <w:jc w:val="center"/>
            </w:pPr>
            <w:r>
              <w:rPr>
                <w:color w:val="000000"/>
                <w:sz w:val="24"/>
              </w:rPr>
              <w:t>欣旺达</w:t>
            </w:r>
          </w:p>
        </w:tc>
        <w:tc>
          <w:tcPr>
            <w:vAlign w:val="center"/>
          </w:tcPr>
          <w:p>
            <w:pPr>
              <w:jc w:val="right"/>
            </w:pPr>
            <w:r>
              <w:rPr>
                <w:color w:val="000000"/>
                <w:sz w:val="24"/>
              </w:rPr>
              <w:t>40,800</w:t>
            </w:r>
          </w:p>
        </w:tc>
        <w:tc>
          <w:tcPr>
            <w:vAlign w:val="center"/>
          </w:tcPr>
          <w:p>
            <w:pPr>
              <w:jc w:val="right"/>
            </w:pPr>
            <w:r>
              <w:rPr>
                <w:color w:val="000000"/>
                <w:sz w:val="24"/>
              </w:rPr>
              <w:t>1,252,968.00</w:t>
            </w:r>
          </w:p>
        </w:tc>
        <w:tc>
          <w:tcPr>
            <w:vAlign w:val="center"/>
          </w:tcPr>
          <w:p>
            <w:pPr>
              <w:jc w:val="right"/>
            </w:pPr>
            <w:r>
              <w:rPr>
                <w:color w:val="000000"/>
                <w:sz w:val="24"/>
              </w:rPr>
              <w:t>2.91</w:t>
            </w:r>
          </w:p>
        </w:tc>
      </w:tr>
      <w:tr>
        <w:tc>
          <w:tcPr>
            <w:vAlign w:val="center"/>
          </w:tcPr>
          <w:p>
            <w:pPr>
              <w:jc w:val="center"/>
            </w:pPr>
            <w:r>
              <w:rPr>
                <w:color w:val="000000"/>
                <w:sz w:val="24"/>
              </w:rPr>
              <w:t>2</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26,634</w:t>
            </w:r>
          </w:p>
        </w:tc>
        <w:tc>
          <w:tcPr>
            <w:vAlign w:val="center"/>
          </w:tcPr>
          <w:p>
            <w:pPr>
              <w:jc w:val="right"/>
            </w:pPr>
            <w:r>
              <w:rPr>
                <w:color w:val="000000"/>
                <w:sz w:val="24"/>
              </w:rPr>
              <w:t>1,033,399.20</w:t>
            </w:r>
          </w:p>
        </w:tc>
        <w:tc>
          <w:tcPr>
            <w:vAlign w:val="center"/>
          </w:tcPr>
          <w:p>
            <w:pPr>
              <w:jc w:val="right"/>
            </w:pPr>
            <w:r>
              <w:rPr>
                <w:color w:val="000000"/>
                <w:sz w:val="24"/>
              </w:rPr>
              <w:t>2.40</w:t>
            </w:r>
          </w:p>
        </w:tc>
      </w:tr>
      <w:tr>
        <w:tc>
          <w:tcPr>
            <w:vAlign w:val="center"/>
          </w:tcPr>
          <w:p>
            <w:pPr>
              <w:jc w:val="center"/>
            </w:pPr>
            <w:r>
              <w:rPr>
                <w:color w:val="000000"/>
                <w:sz w:val="24"/>
              </w:rPr>
              <w:t>3</w:t>
            </w:r>
          </w:p>
        </w:tc>
        <w:tc>
          <w:tcPr>
            <w:vAlign w:val="center"/>
          </w:tcPr>
          <w:p>
            <w:pPr>
              <w:jc w:val="center"/>
            </w:pPr>
            <w:r>
              <w:rPr>
                <w:color w:val="000000"/>
                <w:sz w:val="24"/>
              </w:rPr>
              <w:t>002475</w:t>
            </w:r>
          </w:p>
        </w:tc>
        <w:tc>
          <w:tcPr>
            <w:vAlign w:val="center"/>
          </w:tcPr>
          <w:p>
            <w:pPr>
              <w:jc w:val="center"/>
            </w:pPr>
            <w:r>
              <w:rPr>
                <w:color w:val="000000"/>
                <w:sz w:val="24"/>
              </w:rPr>
              <w:t>立讯精密</w:t>
            </w:r>
          </w:p>
        </w:tc>
        <w:tc>
          <w:tcPr>
            <w:vAlign w:val="center"/>
          </w:tcPr>
          <w:p>
            <w:pPr>
              <w:jc w:val="right"/>
            </w:pPr>
            <w:r>
              <w:rPr>
                <w:color w:val="000000"/>
                <w:sz w:val="24"/>
              </w:rPr>
              <w:t>16,119</w:t>
            </w:r>
          </w:p>
        </w:tc>
        <w:tc>
          <w:tcPr>
            <w:vAlign w:val="center"/>
          </w:tcPr>
          <w:p>
            <w:pPr>
              <w:jc w:val="right"/>
            </w:pPr>
            <w:r>
              <w:rPr>
                <w:color w:val="000000"/>
                <w:sz w:val="24"/>
              </w:rPr>
              <w:t>904,598.28</w:t>
            </w:r>
          </w:p>
        </w:tc>
        <w:tc>
          <w:tcPr>
            <w:vAlign w:val="center"/>
          </w:tcPr>
          <w:p>
            <w:pPr>
              <w:jc w:val="right"/>
            </w:pPr>
            <w:r>
              <w:rPr>
                <w:color w:val="000000"/>
                <w:sz w:val="24"/>
              </w:rPr>
              <w:t>2.10</w:t>
            </w:r>
          </w:p>
        </w:tc>
      </w:tr>
      <w:tr>
        <w:tc>
          <w:tcPr>
            <w:vAlign w:val="center"/>
          </w:tcPr>
          <w:p>
            <w:pPr>
              <w:jc w:val="center"/>
            </w:pPr>
            <w:r>
              <w:rPr>
                <w:color w:val="000000"/>
                <w:sz w:val="24"/>
              </w:rPr>
              <w:t>4</w:t>
            </w:r>
          </w:p>
        </w:tc>
        <w:tc>
          <w:tcPr>
            <w:vAlign w:val="center"/>
          </w:tcPr>
          <w:p>
            <w:pPr>
              <w:jc w:val="center"/>
            </w:pPr>
            <w:r>
              <w:rPr>
                <w:color w:val="000000"/>
                <w:sz w:val="24"/>
              </w:rPr>
              <w:t>603816</w:t>
            </w:r>
          </w:p>
        </w:tc>
        <w:tc>
          <w:tcPr>
            <w:vAlign w:val="center"/>
          </w:tcPr>
          <w:p>
            <w:pPr>
              <w:jc w:val="center"/>
            </w:pPr>
            <w:r>
              <w:rPr>
                <w:color w:val="000000"/>
                <w:sz w:val="24"/>
              </w:rPr>
              <w:t>顾家家居</w:t>
            </w:r>
          </w:p>
        </w:tc>
        <w:tc>
          <w:tcPr>
            <w:vAlign w:val="center"/>
          </w:tcPr>
          <w:p>
            <w:pPr>
              <w:jc w:val="right"/>
            </w:pPr>
            <w:r>
              <w:rPr>
                <w:color w:val="000000"/>
                <w:sz w:val="24"/>
              </w:rPr>
              <w:t>12,350</w:t>
            </w:r>
          </w:p>
        </w:tc>
        <w:tc>
          <w:tcPr>
            <w:vAlign w:val="center"/>
          </w:tcPr>
          <w:p>
            <w:pPr>
              <w:jc w:val="right"/>
            </w:pPr>
            <w:r>
              <w:rPr>
                <w:color w:val="000000"/>
                <w:sz w:val="24"/>
              </w:rPr>
              <w:t>870,798.50</w:t>
            </w:r>
          </w:p>
        </w:tc>
        <w:tc>
          <w:tcPr>
            <w:vAlign w:val="center"/>
          </w:tcPr>
          <w:p>
            <w:pPr>
              <w:jc w:val="right"/>
            </w:pPr>
            <w:r>
              <w:rPr>
                <w:color w:val="000000"/>
                <w:sz w:val="24"/>
              </w:rPr>
              <w:t>2.02</w:t>
            </w:r>
          </w:p>
        </w:tc>
      </w:tr>
      <w:tr>
        <w:tc>
          <w:tcPr>
            <w:vAlign w:val="center"/>
          </w:tcPr>
          <w:p>
            <w:pPr>
              <w:jc w:val="center"/>
            </w:pPr>
            <w:r>
              <w:rPr>
                <w:color w:val="000000"/>
                <w:sz w:val="24"/>
              </w:rPr>
              <w:t>5</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400</w:t>
            </w:r>
          </w:p>
        </w:tc>
        <w:tc>
          <w:tcPr>
            <w:vAlign w:val="center"/>
          </w:tcPr>
          <w:p>
            <w:pPr>
              <w:jc w:val="right"/>
            </w:pPr>
            <w:r>
              <w:rPr>
                <w:color w:val="000000"/>
                <w:sz w:val="24"/>
              </w:rPr>
              <w:t>799,200.00</w:t>
            </w:r>
          </w:p>
        </w:tc>
        <w:tc>
          <w:tcPr>
            <w:vAlign w:val="center"/>
          </w:tcPr>
          <w:p>
            <w:pPr>
              <w:jc w:val="right"/>
            </w:pPr>
            <w:r>
              <w:rPr>
                <w:color w:val="000000"/>
                <w:sz w:val="24"/>
              </w:rPr>
              <w:t>1.85</w:t>
            </w:r>
          </w:p>
        </w:tc>
      </w:tr>
      <w:tr>
        <w:tc>
          <w:tcPr>
            <w:vAlign w:val="center"/>
          </w:tcPr>
          <w:p>
            <w:pPr>
              <w:jc w:val="center"/>
            </w:pPr>
            <w:r>
              <w:rPr>
                <w:color w:val="000000"/>
                <w:sz w:val="24"/>
              </w:rPr>
              <w:t>6</w:t>
            </w:r>
          </w:p>
        </w:tc>
        <w:tc>
          <w:tcPr>
            <w:vAlign w:val="center"/>
          </w:tcPr>
          <w:p>
            <w:pPr>
              <w:jc w:val="center"/>
            </w:pPr>
            <w:r>
              <w:rPr>
                <w:color w:val="000000"/>
                <w:sz w:val="24"/>
              </w:rPr>
              <w:t>300059</w:t>
            </w:r>
          </w:p>
        </w:tc>
        <w:tc>
          <w:tcPr>
            <w:vAlign w:val="center"/>
          </w:tcPr>
          <w:p>
            <w:pPr>
              <w:jc w:val="center"/>
            </w:pPr>
            <w:r>
              <w:rPr>
                <w:color w:val="000000"/>
                <w:sz w:val="24"/>
              </w:rPr>
              <w:t>东方财富</w:t>
            </w:r>
          </w:p>
        </w:tc>
        <w:tc>
          <w:tcPr>
            <w:vAlign w:val="center"/>
          </w:tcPr>
          <w:p>
            <w:pPr>
              <w:jc w:val="right"/>
            </w:pPr>
            <w:r>
              <w:rPr>
                <w:color w:val="000000"/>
                <w:sz w:val="24"/>
              </w:rPr>
              <w:t>20,715</w:t>
            </w:r>
          </w:p>
        </w:tc>
        <w:tc>
          <w:tcPr>
            <w:vAlign w:val="center"/>
          </w:tcPr>
          <w:p>
            <w:pPr>
              <w:jc w:val="right"/>
            </w:pPr>
            <w:r>
              <w:rPr>
                <w:color w:val="000000"/>
                <w:sz w:val="24"/>
              </w:rPr>
              <w:t>642,165.00</w:t>
            </w:r>
          </w:p>
        </w:tc>
        <w:tc>
          <w:tcPr>
            <w:vAlign w:val="center"/>
          </w:tcPr>
          <w:p>
            <w:pPr>
              <w:jc w:val="right"/>
            </w:pPr>
            <w:r>
              <w:rPr>
                <w:color w:val="000000"/>
                <w:sz w:val="24"/>
              </w:rPr>
              <w:t>1.49</w:t>
            </w:r>
          </w:p>
        </w:tc>
      </w:tr>
      <w:tr>
        <w:tc>
          <w:tcPr>
            <w:vAlign w:val="center"/>
          </w:tcPr>
          <w:p>
            <w:pPr>
              <w:jc w:val="center"/>
            </w:pPr>
            <w:r>
              <w:rPr>
                <w:color w:val="000000"/>
                <w:sz w:val="24"/>
              </w:rPr>
              <w:t>7</w:t>
            </w:r>
          </w:p>
        </w:tc>
        <w:tc>
          <w:tcPr>
            <w:vAlign w:val="center"/>
          </w:tcPr>
          <w:p>
            <w:pPr>
              <w:jc w:val="center"/>
            </w:pPr>
            <w:r>
              <w:rPr>
                <w:color w:val="000000"/>
                <w:sz w:val="24"/>
              </w:rPr>
              <w:t>002555</w:t>
            </w:r>
          </w:p>
        </w:tc>
        <w:tc>
          <w:tcPr>
            <w:vAlign w:val="center"/>
          </w:tcPr>
          <w:p>
            <w:pPr>
              <w:jc w:val="center"/>
            </w:pPr>
            <w:r>
              <w:rPr>
                <w:color w:val="000000"/>
                <w:sz w:val="24"/>
              </w:rPr>
              <w:t>三七互娱</w:t>
            </w:r>
          </w:p>
        </w:tc>
        <w:tc>
          <w:tcPr>
            <w:vAlign w:val="center"/>
          </w:tcPr>
          <w:p>
            <w:pPr>
              <w:jc w:val="right"/>
            </w:pPr>
            <w:r>
              <w:rPr>
                <w:color w:val="000000"/>
                <w:sz w:val="24"/>
              </w:rPr>
              <w:t>16,400</w:t>
            </w:r>
          </w:p>
        </w:tc>
        <w:tc>
          <w:tcPr>
            <w:vAlign w:val="center"/>
          </w:tcPr>
          <w:p>
            <w:pPr>
              <w:jc w:val="right"/>
            </w:pPr>
            <w:r>
              <w:rPr>
                <w:color w:val="000000"/>
                <w:sz w:val="24"/>
              </w:rPr>
              <w:t>512,172.00</w:t>
            </w:r>
          </w:p>
        </w:tc>
        <w:tc>
          <w:tcPr>
            <w:vAlign w:val="center"/>
          </w:tcPr>
          <w:p>
            <w:pPr>
              <w:jc w:val="right"/>
            </w:pPr>
            <w:r>
              <w:rPr>
                <w:color w:val="000000"/>
                <w:sz w:val="24"/>
              </w:rPr>
              <w:t>1.19</w:t>
            </w:r>
          </w:p>
        </w:tc>
      </w:tr>
      <w:tr>
        <w:tc>
          <w:tcPr>
            <w:vAlign w:val="center"/>
          </w:tcPr>
          <w:p>
            <w:pPr>
              <w:jc w:val="center"/>
            </w:pPr>
            <w:r>
              <w:rPr>
                <w:color w:val="000000"/>
                <w:sz w:val="24"/>
              </w:rPr>
              <w:t>8</w:t>
            </w:r>
          </w:p>
        </w:tc>
        <w:tc>
          <w:tcPr>
            <w:vAlign w:val="center"/>
          </w:tcPr>
          <w:p>
            <w:pPr>
              <w:jc w:val="center"/>
            </w:pPr>
            <w:r>
              <w:rPr>
                <w:color w:val="000000"/>
                <w:sz w:val="24"/>
              </w:rPr>
              <w:t>002841</w:t>
            </w:r>
          </w:p>
        </w:tc>
        <w:tc>
          <w:tcPr>
            <w:vAlign w:val="center"/>
          </w:tcPr>
          <w:p>
            <w:pPr>
              <w:jc w:val="center"/>
            </w:pPr>
            <w:r>
              <w:rPr>
                <w:color w:val="000000"/>
                <w:sz w:val="24"/>
              </w:rPr>
              <w:t>视源股份</w:t>
            </w:r>
          </w:p>
        </w:tc>
        <w:tc>
          <w:tcPr>
            <w:vAlign w:val="center"/>
          </w:tcPr>
          <w:p>
            <w:pPr>
              <w:jc w:val="right"/>
            </w:pPr>
            <w:r>
              <w:rPr>
                <w:color w:val="000000"/>
                <w:sz w:val="24"/>
              </w:rPr>
              <w:t>4,036</w:t>
            </w:r>
          </w:p>
        </w:tc>
        <w:tc>
          <w:tcPr>
            <w:vAlign w:val="center"/>
          </w:tcPr>
          <w:p>
            <w:pPr>
              <w:jc w:val="right"/>
            </w:pPr>
            <w:r>
              <w:rPr>
                <w:color w:val="000000"/>
                <w:sz w:val="24"/>
              </w:rPr>
              <w:t>464,261.08</w:t>
            </w:r>
          </w:p>
        </w:tc>
        <w:tc>
          <w:tcPr>
            <w:vAlign w:val="center"/>
          </w:tcPr>
          <w:p>
            <w:pPr>
              <w:jc w:val="right"/>
            </w:pPr>
            <w:r>
              <w:rPr>
                <w:color w:val="000000"/>
                <w:sz w:val="24"/>
              </w:rPr>
              <w:t>1.08</w:t>
            </w:r>
          </w:p>
        </w:tc>
      </w:tr>
      <w:tr>
        <w:tc>
          <w:tcPr>
            <w:vAlign w:val="center"/>
          </w:tcPr>
          <w:p>
            <w:pPr>
              <w:jc w:val="center"/>
            </w:pPr>
            <w:r>
              <w:rPr>
                <w:color w:val="000000"/>
                <w:sz w:val="24"/>
              </w:rPr>
              <w:t>9</w:t>
            </w:r>
          </w:p>
        </w:tc>
        <w:tc>
          <w:tcPr>
            <w:vAlign w:val="center"/>
          </w:tcPr>
          <w:p>
            <w:pPr>
              <w:jc w:val="center"/>
            </w:pPr>
            <w:r>
              <w:rPr>
                <w:color w:val="000000"/>
                <w:sz w:val="24"/>
              </w:rPr>
              <w:t>603866</w:t>
            </w:r>
          </w:p>
        </w:tc>
        <w:tc>
          <w:tcPr>
            <w:vAlign w:val="center"/>
          </w:tcPr>
          <w:p>
            <w:pPr>
              <w:jc w:val="center"/>
            </w:pPr>
            <w:r>
              <w:rPr>
                <w:color w:val="000000"/>
                <w:sz w:val="24"/>
              </w:rPr>
              <w:t>桃李面包</w:t>
            </w:r>
          </w:p>
        </w:tc>
        <w:tc>
          <w:tcPr>
            <w:vAlign w:val="center"/>
          </w:tcPr>
          <w:p>
            <w:pPr>
              <w:jc w:val="right"/>
            </w:pPr>
            <w:r>
              <w:rPr>
                <w:color w:val="000000"/>
                <w:sz w:val="24"/>
              </w:rPr>
              <w:t>7,437</w:t>
            </w:r>
          </w:p>
        </w:tc>
        <w:tc>
          <w:tcPr>
            <w:vAlign w:val="center"/>
          </w:tcPr>
          <w:p>
            <w:pPr>
              <w:jc w:val="right"/>
            </w:pPr>
            <w:r>
              <w:rPr>
                <w:color w:val="000000"/>
                <w:sz w:val="24"/>
              </w:rPr>
              <w:t>439,526.70</w:t>
            </w:r>
          </w:p>
        </w:tc>
        <w:tc>
          <w:tcPr>
            <w:vAlign w:val="center"/>
          </w:tcPr>
          <w:p>
            <w:pPr>
              <w:jc w:val="right"/>
            </w:pPr>
            <w:r>
              <w:rPr>
                <w:color w:val="000000"/>
                <w:sz w:val="24"/>
              </w:rPr>
              <w:t>1.02</w:t>
            </w:r>
          </w:p>
        </w:tc>
      </w:tr>
      <w:tr>
        <w:tc>
          <w:tcPr>
            <w:vAlign w:val="center"/>
          </w:tcPr>
          <w:p>
            <w:pPr>
              <w:jc w:val="center"/>
            </w:pPr>
            <w:r>
              <w:rPr>
                <w:color w:val="000000"/>
                <w:sz w:val="24"/>
              </w:rPr>
              <w:t>10</w:t>
            </w:r>
          </w:p>
        </w:tc>
        <w:tc>
          <w:tcPr>
            <w:vAlign w:val="center"/>
          </w:tcPr>
          <w:p>
            <w:pPr>
              <w:jc w:val="center"/>
            </w:pPr>
            <w:r>
              <w:rPr>
                <w:color w:val="000000"/>
                <w:sz w:val="24"/>
              </w:rPr>
              <w:t>601225</w:t>
            </w:r>
          </w:p>
        </w:tc>
        <w:tc>
          <w:tcPr>
            <w:vAlign w:val="center"/>
          </w:tcPr>
          <w:p>
            <w:pPr>
              <w:jc w:val="center"/>
            </w:pPr>
            <w:r>
              <w:rPr>
                <w:color w:val="000000"/>
                <w:sz w:val="24"/>
              </w:rPr>
              <w:t>陕西煤业</w:t>
            </w:r>
          </w:p>
        </w:tc>
        <w:tc>
          <w:tcPr>
            <w:vAlign w:val="center"/>
          </w:tcPr>
          <w:p>
            <w:pPr>
              <w:jc w:val="right"/>
            </w:pPr>
            <w:r>
              <w:rPr>
                <w:color w:val="000000"/>
                <w:sz w:val="24"/>
              </w:rPr>
              <w:t>44,300</w:t>
            </w:r>
          </w:p>
        </w:tc>
        <w:tc>
          <w:tcPr>
            <w:vAlign w:val="center"/>
          </w:tcPr>
          <w:p>
            <w:pPr>
              <w:jc w:val="right"/>
            </w:pPr>
            <w:r>
              <w:rPr>
                <w:color w:val="000000"/>
                <w:sz w:val="24"/>
              </w:rPr>
              <w:t>413,762.00</w:t>
            </w:r>
          </w:p>
        </w:tc>
        <w:tc>
          <w:tcPr>
            <w:vAlign w:val="center"/>
          </w:tcPr>
          <w:p>
            <w:pPr>
              <w:jc w:val="right"/>
            </w:pPr>
            <w:r>
              <w:rPr>
                <w:color w:val="000000"/>
                <w:sz w:val="24"/>
              </w:rPr>
              <w:t>0.96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2,199,780.00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5.10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35,518,822.21</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82.35</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37,718,602.21</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87.45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113011</w:t>
            </w:r>
          </w:p>
        </w:tc>
        <w:tc>
          <w:tcPr>
            <w:vAlign w:val="center"/>
          </w:tcPr>
          <w:p>
            <w:pPr>
              <w:jc w:val="center"/>
            </w:pPr>
            <w:r>
              <w:rPr>
                <w:color w:val="000000"/>
                <w:sz w:val="24"/>
              </w:rPr>
              <w:t>光大转债</w:t>
            </w:r>
          </w:p>
        </w:tc>
        <w:tc>
          <w:tcPr>
            <w:vAlign w:val="center"/>
          </w:tcPr>
          <w:p>
            <w:pPr>
              <w:jc w:val="right"/>
            </w:pPr>
            <w:r>
              <w:rPr>
                <w:color w:val="000000"/>
                <w:sz w:val="24"/>
              </w:rPr>
              <w:t>41,540</w:t>
            </w:r>
          </w:p>
        </w:tc>
        <w:tc>
          <w:tcPr>
            <w:vAlign w:val="center"/>
          </w:tcPr>
          <w:p>
            <w:pPr>
              <w:jc w:val="right"/>
            </w:pPr>
            <w:r>
              <w:rPr>
                <w:color w:val="000000"/>
                <w:sz w:val="24"/>
              </w:rPr>
              <w:t>5,145,975.20</w:t>
            </w:r>
          </w:p>
        </w:tc>
        <w:tc>
          <w:tcPr>
            <w:vAlign w:val="center"/>
          </w:tcPr>
          <w:p>
            <w:pPr>
              <w:jc w:val="right"/>
            </w:pPr>
            <w:r>
              <w:rPr>
                <w:color w:val="000000"/>
                <w:sz w:val="24"/>
              </w:rPr>
              <w:t>11.93</w:t>
            </w:r>
          </w:p>
        </w:tc>
      </w:tr>
      <w:tr>
        <w:tc>
          <w:tcPr>
            <w:vAlign w:val="center"/>
          </w:tcPr>
          <w:p>
            <w:pPr>
              <w:jc w:val="center"/>
            </w:pPr>
            <w:r>
              <w:rPr>
                <w:color w:val="000000"/>
                <w:sz w:val="24"/>
              </w:rPr>
              <w:t>2</w:t>
            </w:r>
          </w:p>
        </w:tc>
        <w:tc>
          <w:tcPr>
            <w:vAlign w:val="center"/>
          </w:tcPr>
          <w:p>
            <w:pPr>
              <w:jc w:val="center"/>
            </w:pPr>
            <w:r>
              <w:rPr>
                <w:color w:val="000000"/>
                <w:sz w:val="24"/>
              </w:rPr>
              <w:t>113582</w:t>
            </w:r>
          </w:p>
        </w:tc>
        <w:tc>
          <w:tcPr>
            <w:vAlign w:val="center"/>
          </w:tcPr>
          <w:p>
            <w:pPr>
              <w:jc w:val="center"/>
            </w:pPr>
            <w:r>
              <w:rPr>
                <w:color w:val="000000"/>
                <w:sz w:val="24"/>
              </w:rPr>
              <w:t>火炬转债</w:t>
            </w:r>
          </w:p>
        </w:tc>
        <w:tc>
          <w:tcPr>
            <w:vAlign w:val="center"/>
          </w:tcPr>
          <w:p>
            <w:pPr>
              <w:jc w:val="right"/>
            </w:pPr>
            <w:r>
              <w:rPr>
                <w:color w:val="000000"/>
                <w:sz w:val="24"/>
              </w:rPr>
              <w:t>15,040</w:t>
            </w:r>
          </w:p>
        </w:tc>
        <w:tc>
          <w:tcPr>
            <w:vAlign w:val="center"/>
          </w:tcPr>
          <w:p>
            <w:pPr>
              <w:jc w:val="right"/>
            </w:pPr>
            <w:r>
              <w:rPr>
                <w:color w:val="000000"/>
                <w:sz w:val="24"/>
              </w:rPr>
              <w:t>4,417,097.60</w:t>
            </w:r>
          </w:p>
        </w:tc>
        <w:tc>
          <w:tcPr>
            <w:vAlign w:val="center"/>
          </w:tcPr>
          <w:p>
            <w:pPr>
              <w:jc w:val="right"/>
            </w:pPr>
            <w:r>
              <w:rPr>
                <w:color w:val="000000"/>
                <w:sz w:val="24"/>
              </w:rPr>
              <w:t>10.24</w:t>
            </w:r>
          </w:p>
        </w:tc>
      </w:tr>
      <w:tr>
        <w:tc>
          <w:tcPr>
            <w:vAlign w:val="center"/>
          </w:tcPr>
          <w:p>
            <w:pPr>
              <w:jc w:val="center"/>
            </w:pPr>
            <w:r>
              <w:rPr>
                <w:color w:val="000000"/>
                <w:sz w:val="24"/>
              </w:rPr>
              <w:t>3</w:t>
            </w:r>
          </w:p>
        </w:tc>
        <w:tc>
          <w:tcPr>
            <w:vAlign w:val="center"/>
          </w:tcPr>
          <w:p>
            <w:pPr>
              <w:jc w:val="center"/>
            </w:pPr>
            <w:r>
              <w:rPr>
                <w:color w:val="000000"/>
                <w:sz w:val="24"/>
              </w:rPr>
              <w:t>019627</w:t>
            </w:r>
          </w:p>
        </w:tc>
        <w:tc>
          <w:tcPr>
            <w:vAlign w:val="center"/>
          </w:tcPr>
          <w:p>
            <w:pPr>
              <w:jc w:val="center"/>
            </w:pPr>
            <w:r>
              <w:rPr>
                <w:color w:val="000000"/>
                <w:sz w:val="24"/>
              </w:rPr>
              <w:t>20国债01</w:t>
            </w:r>
          </w:p>
        </w:tc>
        <w:tc>
          <w:tcPr>
            <w:vAlign w:val="center"/>
          </w:tcPr>
          <w:p>
            <w:pPr>
              <w:jc w:val="right"/>
            </w:pPr>
            <w:r>
              <w:rPr>
                <w:color w:val="000000"/>
                <w:sz w:val="24"/>
              </w:rPr>
              <w:t>22,000</w:t>
            </w:r>
          </w:p>
        </w:tc>
        <w:tc>
          <w:tcPr>
            <w:vAlign w:val="center"/>
          </w:tcPr>
          <w:p>
            <w:pPr>
              <w:jc w:val="right"/>
            </w:pPr>
            <w:r>
              <w:rPr>
                <w:color w:val="000000"/>
                <w:sz w:val="24"/>
              </w:rPr>
              <w:t>2,199,780.00</w:t>
            </w:r>
          </w:p>
        </w:tc>
        <w:tc>
          <w:tcPr>
            <w:vAlign w:val="center"/>
          </w:tcPr>
          <w:p>
            <w:pPr>
              <w:jc w:val="right"/>
            </w:pPr>
            <w:r>
              <w:rPr>
                <w:color w:val="000000"/>
                <w:sz w:val="24"/>
              </w:rPr>
              <w:t>5.10</w:t>
            </w:r>
          </w:p>
        </w:tc>
      </w:tr>
      <w:tr>
        <w:tc>
          <w:tcPr>
            <w:vAlign w:val="center"/>
          </w:tcPr>
          <w:p>
            <w:pPr>
              <w:jc w:val="center"/>
            </w:pPr>
            <w:r>
              <w:rPr>
                <w:color w:val="000000"/>
                <w:sz w:val="24"/>
              </w:rPr>
              <w:t>4</w:t>
            </w:r>
          </w:p>
        </w:tc>
        <w:tc>
          <w:tcPr>
            <w:vAlign w:val="center"/>
          </w:tcPr>
          <w:p>
            <w:pPr>
              <w:jc w:val="center"/>
            </w:pPr>
            <w:r>
              <w:rPr>
                <w:color w:val="000000"/>
                <w:sz w:val="24"/>
              </w:rPr>
              <w:t>113590</w:t>
            </w:r>
          </w:p>
        </w:tc>
        <w:tc>
          <w:tcPr>
            <w:vAlign w:val="center"/>
          </w:tcPr>
          <w:p>
            <w:pPr>
              <w:jc w:val="center"/>
            </w:pPr>
            <w:r>
              <w:rPr>
                <w:color w:val="000000"/>
                <w:sz w:val="24"/>
              </w:rPr>
              <w:t>海容转债</w:t>
            </w:r>
          </w:p>
        </w:tc>
        <w:tc>
          <w:tcPr>
            <w:vAlign w:val="center"/>
          </w:tcPr>
          <w:p>
            <w:pPr>
              <w:jc w:val="right"/>
            </w:pPr>
            <w:r>
              <w:rPr>
                <w:color w:val="000000"/>
                <w:sz w:val="24"/>
              </w:rPr>
              <w:t>11,340</w:t>
            </w:r>
          </w:p>
        </w:tc>
        <w:tc>
          <w:tcPr>
            <w:vAlign w:val="center"/>
          </w:tcPr>
          <w:p>
            <w:pPr>
              <w:jc w:val="right"/>
            </w:pPr>
            <w:r>
              <w:rPr>
                <w:color w:val="000000"/>
                <w:sz w:val="24"/>
              </w:rPr>
              <w:t>1,878,584.40</w:t>
            </w:r>
          </w:p>
        </w:tc>
        <w:tc>
          <w:tcPr>
            <w:vAlign w:val="center"/>
          </w:tcPr>
          <w:p>
            <w:pPr>
              <w:jc w:val="right"/>
            </w:pPr>
            <w:r>
              <w:rPr>
                <w:color w:val="000000"/>
                <w:sz w:val="24"/>
              </w:rPr>
              <w:t>4.36</w:t>
            </w:r>
          </w:p>
        </w:tc>
      </w:tr>
      <w:tr>
        <w:tc>
          <w:tcPr>
            <w:vAlign w:val="center"/>
          </w:tcPr>
          <w:p>
            <w:pPr>
              <w:jc w:val="center"/>
            </w:pPr>
            <w:r>
              <w:rPr>
                <w:color w:val="000000"/>
                <w:sz w:val="24"/>
              </w:rPr>
              <w:t>5</w:t>
            </w:r>
          </w:p>
        </w:tc>
        <w:tc>
          <w:tcPr>
            <w:vAlign w:val="center"/>
          </w:tcPr>
          <w:p>
            <w:pPr>
              <w:jc w:val="center"/>
            </w:pPr>
            <w:r>
              <w:rPr>
                <w:color w:val="000000"/>
                <w:sz w:val="24"/>
              </w:rPr>
              <w:t>128126</w:t>
            </w:r>
          </w:p>
        </w:tc>
        <w:tc>
          <w:tcPr>
            <w:vAlign w:val="center"/>
          </w:tcPr>
          <w:p>
            <w:pPr>
              <w:jc w:val="center"/>
            </w:pPr>
            <w:r>
              <w:rPr>
                <w:color w:val="000000"/>
                <w:sz w:val="24"/>
              </w:rPr>
              <w:t>赣锋转2</w:t>
            </w:r>
          </w:p>
        </w:tc>
        <w:tc>
          <w:tcPr>
            <w:vAlign w:val="center"/>
          </w:tcPr>
          <w:p>
            <w:pPr>
              <w:jc w:val="right"/>
            </w:pPr>
            <w:r>
              <w:rPr>
                <w:color w:val="000000"/>
                <w:sz w:val="24"/>
              </w:rPr>
              <w:t>8,595</w:t>
            </w:r>
          </w:p>
        </w:tc>
        <w:tc>
          <w:tcPr>
            <w:vAlign w:val="center"/>
          </w:tcPr>
          <w:p>
            <w:pPr>
              <w:jc w:val="right"/>
            </w:pPr>
            <w:r>
              <w:rPr>
                <w:color w:val="000000"/>
                <w:sz w:val="24"/>
              </w:rPr>
              <w:t>1,434,505.50</w:t>
            </w:r>
          </w:p>
        </w:tc>
        <w:tc>
          <w:tcPr>
            <w:vAlign w:val="center"/>
          </w:tcPr>
          <w:p>
            <w:pPr>
              <w:jc w:val="right"/>
            </w:pPr>
            <w:r>
              <w:rPr>
                <w:color w:val="000000"/>
                <w:sz w:val="24"/>
              </w:rPr>
              <w:t>3.33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19,734.62</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125,724.94</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19,684.41</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165,143.97</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9765C1" w:rsidR="009765C1" w:rsidRDefault="009765C1" w:rsidRPr="007F52FA">
      <w:pPr>
        <w:autoSpaceDE w:val="0"/>
        <w:autoSpaceDN w:val="0"/>
        <w:adjustRightInd w:val="0"/>
        <w:spacing w:before="29" w:line="288" w:lineRule="auto"/>
        <w:jc w:val="right"/>
        <w:rPr>
          <w:kern w:val="0"/>
          <w:sz w:val="24"/>
        </w:rPr>
      </w:pPr>
      <w:r w:rsidRPr="009765C1">
        <w:rPr>
          <w:rFonts w:hint="eastAsia"/>
          <w:kern w:val="0"/>
          <w:sz w:val="24"/>
        </w:rPr>
        <w:t/>
      </w:r>
      <w:r w:rsidRPr="009765C1">
        <w:rPr>
          <w:rFonts w:hint="eastAsia"/>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162"/>
        <w:gridCol w:w="2639"/>
        <w:gridCol w:w="1813"/>
        <w:gridCol w:w="1783"/>
        <w:gridCol w:w="1845"/>
      </w:tblGrid>
      <w:tr w:rsidR="001D5CD0" w:rsidRPr="007F52FA" w:rsidTr="00837861">
        <w:trPr>
          <w:jc w:val="center"/>
        </w:trPr>
        <w:tc>
          <w:tcPr>
            <w:tcW w:type="dxa" w:w="944"/>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2568"/>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type="dxa" w:w="166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type="dxa" w:w="172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type="dxa" w:w="1609"/>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113011</w:t>
            </w:r>
          </w:p>
        </w:tc>
        <w:tc>
          <w:tcPr>
            <w:vAlign w:val="center"/>
          </w:tcPr>
          <w:p>
            <w:pPr>
              <w:jc w:val="center"/>
            </w:pPr>
            <w:r>
              <w:rPr>
                <w:rFonts w:eastAsiaTheme="minorEastAsia"/>
                <w:color w:val="000000"/>
                <w:sz w:val="24"/>
              </w:rPr>
              <w:t>光大转债</w:t>
            </w:r>
          </w:p>
        </w:tc>
        <w:tc>
          <w:tcPr>
            <w:vAlign w:val="center"/>
          </w:tcPr>
          <w:p>
            <w:pPr>
              <w:jc w:val="right"/>
            </w:pPr>
            <w:r>
              <w:rPr>
                <w:rFonts w:eastAsiaTheme="minorEastAsia"/>
                <w:color w:val="000000"/>
                <w:sz w:val="24"/>
              </w:rPr>
              <w:t>5,145,975.20</w:t>
            </w:r>
          </w:p>
        </w:tc>
        <w:tc>
          <w:tcPr>
            <w:vAlign w:val="center"/>
          </w:tcPr>
          <w:p>
            <w:pPr>
              <w:jc w:val="right"/>
            </w:pPr>
            <w:r>
              <w:rPr>
                <w:rFonts w:eastAsiaTheme="minorEastAsia"/>
                <w:color w:val="000000"/>
                <w:sz w:val="24"/>
              </w:rPr>
              <w:t>11.93</w:t>
            </w:r>
          </w:p>
        </w:tc>
      </w:tr>
      <w:tr>
        <w:tc>
          <w:tcPr>
            <w:vAlign w:val="center"/>
          </w:tcPr>
          <w:p>
            <w:pPr>
              <w:jc w:val="center"/>
            </w:pPr>
            <w:r>
              <w:rPr>
                <w:rFonts w:eastAsiaTheme="minorEastAsia"/>
                <w:color w:val="000000"/>
                <w:sz w:val="24"/>
              </w:rPr>
              <w:t>2</w:t>
            </w:r>
          </w:p>
        </w:tc>
        <w:tc>
          <w:tcPr>
            <w:vAlign w:val="center"/>
          </w:tcPr>
          <w:p>
            <w:pPr>
              <w:jc w:val="center"/>
            </w:pPr>
            <w:r>
              <w:rPr>
                <w:rFonts w:eastAsiaTheme="minorEastAsia"/>
                <w:color w:val="000000"/>
                <w:sz w:val="24"/>
              </w:rPr>
              <w:t>113582</w:t>
            </w:r>
          </w:p>
        </w:tc>
        <w:tc>
          <w:tcPr>
            <w:vAlign w:val="center"/>
          </w:tcPr>
          <w:p>
            <w:pPr>
              <w:jc w:val="center"/>
            </w:pPr>
            <w:r>
              <w:rPr>
                <w:rFonts w:eastAsiaTheme="minorEastAsia"/>
                <w:color w:val="000000"/>
                <w:sz w:val="24"/>
              </w:rPr>
              <w:t>火炬转债</w:t>
            </w:r>
          </w:p>
        </w:tc>
        <w:tc>
          <w:tcPr>
            <w:vAlign w:val="center"/>
          </w:tcPr>
          <w:p>
            <w:pPr>
              <w:jc w:val="right"/>
            </w:pPr>
            <w:r>
              <w:rPr>
                <w:rFonts w:eastAsiaTheme="minorEastAsia"/>
                <w:color w:val="000000"/>
                <w:sz w:val="24"/>
              </w:rPr>
              <w:t>4,417,097.60</w:t>
            </w:r>
          </w:p>
        </w:tc>
        <w:tc>
          <w:tcPr>
            <w:vAlign w:val="center"/>
          </w:tcPr>
          <w:p>
            <w:pPr>
              <w:jc w:val="right"/>
            </w:pPr>
            <w:r>
              <w:rPr>
                <w:rFonts w:eastAsiaTheme="minorEastAsia"/>
                <w:color w:val="000000"/>
                <w:sz w:val="24"/>
              </w:rPr>
              <w:t>10.24</w:t>
            </w:r>
          </w:p>
        </w:tc>
      </w:tr>
      <w:tr>
        <w:tc>
          <w:tcPr>
            <w:vAlign w:val="center"/>
          </w:tcPr>
          <w:p>
            <w:pPr>
              <w:jc w:val="center"/>
            </w:pPr>
            <w:r>
              <w:rPr>
                <w:rFonts w:eastAsiaTheme="minorEastAsia"/>
                <w:color w:val="000000"/>
                <w:sz w:val="24"/>
              </w:rPr>
              <w:t>3</w:t>
            </w:r>
          </w:p>
        </w:tc>
        <w:tc>
          <w:tcPr>
            <w:vAlign w:val="center"/>
          </w:tcPr>
          <w:p>
            <w:pPr>
              <w:jc w:val="center"/>
            </w:pPr>
            <w:r>
              <w:rPr>
                <w:rFonts w:eastAsiaTheme="minorEastAsia"/>
                <w:color w:val="000000"/>
                <w:sz w:val="24"/>
              </w:rPr>
              <w:t>128096</w:t>
            </w:r>
          </w:p>
        </w:tc>
        <w:tc>
          <w:tcPr>
            <w:vAlign w:val="center"/>
          </w:tcPr>
          <w:p>
            <w:pPr>
              <w:jc w:val="center"/>
            </w:pPr>
            <w:r>
              <w:rPr>
                <w:rFonts w:eastAsiaTheme="minorEastAsia"/>
                <w:color w:val="000000"/>
                <w:sz w:val="24"/>
              </w:rPr>
              <w:t>奥瑞转债</w:t>
            </w:r>
          </w:p>
        </w:tc>
        <w:tc>
          <w:tcPr>
            <w:vAlign w:val="center"/>
          </w:tcPr>
          <w:p>
            <w:pPr>
              <w:jc w:val="right"/>
            </w:pPr>
            <w:r>
              <w:rPr>
                <w:rFonts w:eastAsiaTheme="minorEastAsia"/>
                <w:color w:val="000000"/>
                <w:sz w:val="24"/>
              </w:rPr>
              <w:t>1,132,831.50</w:t>
            </w:r>
          </w:p>
        </w:tc>
        <w:tc>
          <w:tcPr>
            <w:vAlign w:val="center"/>
          </w:tcPr>
          <w:p>
            <w:pPr>
              <w:jc w:val="right"/>
            </w:pPr>
            <w:r>
              <w:rPr>
                <w:rFonts w:eastAsiaTheme="minorEastAsia"/>
                <w:color w:val="000000"/>
                <w:sz w:val="24"/>
              </w:rPr>
              <w:t>2.63</w:t>
            </w:r>
          </w:p>
        </w:tc>
      </w:tr>
      <w:tr>
        <w:tc>
          <w:tcPr>
            <w:vAlign w:val="center"/>
          </w:tcPr>
          <w:p>
            <w:pPr>
              <w:jc w:val="center"/>
            </w:pPr>
            <w:r>
              <w:rPr>
                <w:rFonts w:eastAsiaTheme="minorEastAsia"/>
                <w:color w:val="000000"/>
                <w:sz w:val="24"/>
              </w:rPr>
              <w:t>4</w:t>
            </w:r>
          </w:p>
        </w:tc>
        <w:tc>
          <w:tcPr>
            <w:vAlign w:val="center"/>
          </w:tcPr>
          <w:p>
            <w:pPr>
              <w:jc w:val="center"/>
            </w:pPr>
            <w:r>
              <w:rPr>
                <w:rFonts w:eastAsiaTheme="minorEastAsia"/>
                <w:color w:val="000000"/>
                <w:sz w:val="24"/>
              </w:rPr>
              <w:t>113504</w:t>
            </w:r>
          </w:p>
        </w:tc>
        <w:tc>
          <w:tcPr>
            <w:vAlign w:val="center"/>
          </w:tcPr>
          <w:p>
            <w:pPr>
              <w:jc w:val="center"/>
            </w:pPr>
            <w:r>
              <w:rPr>
                <w:rFonts w:eastAsiaTheme="minorEastAsia"/>
                <w:color w:val="000000"/>
                <w:sz w:val="24"/>
              </w:rPr>
              <w:t>艾华转债</w:t>
            </w:r>
          </w:p>
        </w:tc>
        <w:tc>
          <w:tcPr>
            <w:vAlign w:val="center"/>
          </w:tcPr>
          <w:p>
            <w:pPr>
              <w:jc w:val="right"/>
            </w:pPr>
            <w:r>
              <w:rPr>
                <w:rFonts w:eastAsiaTheme="minorEastAsia"/>
                <w:color w:val="000000"/>
                <w:sz w:val="24"/>
              </w:rPr>
              <w:t>641,387.20</w:t>
            </w:r>
          </w:p>
        </w:tc>
        <w:tc>
          <w:tcPr>
            <w:vAlign w:val="center"/>
          </w:tcPr>
          <w:p>
            <w:pPr>
              <w:jc w:val="right"/>
            </w:pPr>
            <w:r>
              <w:rPr>
                <w:rFonts w:eastAsiaTheme="minorEastAsia"/>
                <w:color w:val="000000"/>
                <w:sz w:val="24"/>
              </w:rPr>
              <w:t>1.49</w:t>
            </w:r>
          </w:p>
        </w:tc>
      </w:tr>
      <w:tr>
        <w:tc>
          <w:tcPr>
            <w:vAlign w:val="center"/>
          </w:tcPr>
          <w:p>
            <w:pPr>
              <w:jc w:val="center"/>
            </w:pPr>
            <w:r>
              <w:rPr>
                <w:rFonts w:eastAsiaTheme="minorEastAsia"/>
                <w:color w:val="000000"/>
                <w:sz w:val="24"/>
              </w:rPr>
              <w:t>5</w:t>
            </w:r>
          </w:p>
        </w:tc>
        <w:tc>
          <w:tcPr>
            <w:vAlign w:val="center"/>
          </w:tcPr>
          <w:p>
            <w:pPr>
              <w:jc w:val="center"/>
            </w:pPr>
            <w:r>
              <w:rPr>
                <w:rFonts w:eastAsiaTheme="minorEastAsia"/>
                <w:color w:val="000000"/>
                <w:sz w:val="24"/>
              </w:rPr>
              <w:t>110034</w:t>
            </w:r>
          </w:p>
        </w:tc>
        <w:tc>
          <w:tcPr>
            <w:vAlign w:val="center"/>
          </w:tcPr>
          <w:p>
            <w:pPr>
              <w:jc w:val="center"/>
            </w:pPr>
            <w:r>
              <w:rPr>
                <w:rFonts w:eastAsiaTheme="minorEastAsia"/>
                <w:color w:val="000000"/>
                <w:sz w:val="24"/>
              </w:rPr>
              <w:t>九州转债</w:t>
            </w:r>
          </w:p>
        </w:tc>
        <w:tc>
          <w:tcPr>
            <w:vAlign w:val="center"/>
          </w:tcPr>
          <w:p>
            <w:pPr>
              <w:jc w:val="right"/>
            </w:pPr>
            <w:r>
              <w:rPr>
                <w:rFonts w:eastAsiaTheme="minorEastAsia"/>
                <w:color w:val="000000"/>
                <w:sz w:val="24"/>
              </w:rPr>
              <w:t>574,557.60</w:t>
            </w:r>
          </w:p>
        </w:tc>
        <w:tc>
          <w:tcPr>
            <w:vAlign w:val="center"/>
          </w:tcPr>
          <w:p>
            <w:pPr>
              <w:jc w:val="right"/>
            </w:pPr>
            <w:r>
              <w:rPr>
                <w:rFonts w:eastAsiaTheme="minorEastAsia"/>
                <w:color w:val="000000"/>
                <w:sz w:val="24"/>
              </w:rPr>
              <w:t>1.33</w:t>
            </w:r>
          </w:p>
        </w:tc>
      </w:tr>
      <w:tr>
        <w:tc>
          <w:tcPr>
            <w:vAlign w:val="center"/>
          </w:tcPr>
          <w:p>
            <w:pPr>
              <w:jc w:val="center"/>
            </w:pPr>
            <w:r>
              <w:rPr>
                <w:rFonts w:eastAsiaTheme="minorEastAsia"/>
                <w:color w:val="000000"/>
                <w:sz w:val="24"/>
              </w:rPr>
              <w:t>6</w:t>
            </w:r>
          </w:p>
        </w:tc>
        <w:tc>
          <w:tcPr>
            <w:vAlign w:val="center"/>
          </w:tcPr>
          <w:p>
            <w:pPr>
              <w:jc w:val="center"/>
            </w:pPr>
            <w:r>
              <w:rPr>
                <w:rFonts w:eastAsiaTheme="minorEastAsia"/>
                <w:color w:val="000000"/>
                <w:sz w:val="24"/>
              </w:rPr>
              <w:t>128111</w:t>
            </w:r>
          </w:p>
        </w:tc>
        <w:tc>
          <w:tcPr>
            <w:vAlign w:val="center"/>
          </w:tcPr>
          <w:p>
            <w:pPr>
              <w:jc w:val="center"/>
            </w:pPr>
            <w:r>
              <w:rPr>
                <w:rFonts w:eastAsiaTheme="minorEastAsia"/>
                <w:color w:val="000000"/>
                <w:sz w:val="24"/>
              </w:rPr>
              <w:t>中矿转债</w:t>
            </w:r>
          </w:p>
        </w:tc>
        <w:tc>
          <w:tcPr>
            <w:vAlign w:val="center"/>
          </w:tcPr>
          <w:p>
            <w:pPr>
              <w:jc w:val="right"/>
            </w:pPr>
            <w:r>
              <w:rPr>
                <w:rFonts w:eastAsiaTheme="minorEastAsia"/>
                <w:color w:val="000000"/>
                <w:sz w:val="24"/>
              </w:rPr>
              <w:t>542,921.40</w:t>
            </w:r>
          </w:p>
        </w:tc>
        <w:tc>
          <w:tcPr>
            <w:vAlign w:val="center"/>
          </w:tcPr>
          <w:p>
            <w:pPr>
              <w:jc w:val="right"/>
            </w:pPr>
            <w:r>
              <w:rPr>
                <w:rFonts w:eastAsiaTheme="minorEastAsia"/>
                <w:color w:val="000000"/>
                <w:sz w:val="24"/>
              </w:rPr>
              <w:t>1.26</w:t>
            </w:r>
          </w:p>
        </w:tc>
      </w:tr>
      <w:tr>
        <w:tc>
          <w:tcPr>
            <w:vAlign w:val="center"/>
          </w:tcPr>
          <w:p>
            <w:pPr>
              <w:jc w:val="center"/>
            </w:pPr>
            <w:r>
              <w:rPr>
                <w:rFonts w:eastAsiaTheme="minorEastAsia"/>
                <w:color w:val="000000"/>
                <w:sz w:val="24"/>
              </w:rPr>
              <w:t>7</w:t>
            </w:r>
          </w:p>
        </w:tc>
        <w:tc>
          <w:tcPr>
            <w:vAlign w:val="center"/>
          </w:tcPr>
          <w:p>
            <w:pPr>
              <w:jc w:val="center"/>
            </w:pPr>
            <w:r>
              <w:rPr>
                <w:rFonts w:eastAsiaTheme="minorEastAsia"/>
                <w:color w:val="000000"/>
                <w:sz w:val="24"/>
              </w:rPr>
              <w:t>127012</w:t>
            </w:r>
          </w:p>
        </w:tc>
        <w:tc>
          <w:tcPr>
            <w:vAlign w:val="center"/>
          </w:tcPr>
          <w:p>
            <w:pPr>
              <w:jc w:val="center"/>
            </w:pPr>
            <w:r>
              <w:rPr>
                <w:rFonts w:eastAsiaTheme="minorEastAsia"/>
                <w:color w:val="000000"/>
                <w:sz w:val="24"/>
              </w:rPr>
              <w:t>招路转债</w:t>
            </w:r>
          </w:p>
        </w:tc>
        <w:tc>
          <w:tcPr>
            <w:vAlign w:val="center"/>
          </w:tcPr>
          <w:p>
            <w:pPr>
              <w:jc w:val="right"/>
            </w:pPr>
            <w:r>
              <w:rPr>
                <w:rFonts w:eastAsiaTheme="minorEastAsia"/>
                <w:color w:val="000000"/>
                <w:sz w:val="24"/>
              </w:rPr>
              <w:t>522,050.00</w:t>
            </w:r>
          </w:p>
        </w:tc>
        <w:tc>
          <w:tcPr>
            <w:vAlign w:val="center"/>
          </w:tcPr>
          <w:p>
            <w:pPr>
              <w:jc w:val="right"/>
            </w:pPr>
            <w:r>
              <w:rPr>
                <w:rFonts w:eastAsiaTheme="minorEastAsia"/>
                <w:color w:val="000000"/>
                <w:sz w:val="24"/>
              </w:rPr>
              <w:t>1.21</w:t>
            </w:r>
          </w:p>
        </w:tc>
      </w:tr>
      <w:tr>
        <w:tc>
          <w:tcPr>
            <w:vAlign w:val="center"/>
          </w:tcPr>
          <w:p>
            <w:pPr>
              <w:jc w:val="center"/>
            </w:pPr>
            <w:r>
              <w:rPr>
                <w:rFonts w:eastAsiaTheme="minorEastAsia"/>
                <w:color w:val="000000"/>
                <w:sz w:val="24"/>
              </w:rPr>
              <w:t>8</w:t>
            </w:r>
          </w:p>
        </w:tc>
        <w:tc>
          <w:tcPr>
            <w:vAlign w:val="center"/>
          </w:tcPr>
          <w:p>
            <w:pPr>
              <w:jc w:val="center"/>
            </w:pPr>
            <w:r>
              <w:rPr>
                <w:rFonts w:eastAsiaTheme="minorEastAsia"/>
                <w:color w:val="000000"/>
                <w:sz w:val="24"/>
              </w:rPr>
              <w:t>113583</w:t>
            </w:r>
          </w:p>
        </w:tc>
        <w:tc>
          <w:tcPr>
            <w:vAlign w:val="center"/>
          </w:tcPr>
          <w:p>
            <w:pPr>
              <w:jc w:val="center"/>
            </w:pPr>
            <w:r>
              <w:rPr>
                <w:rFonts w:eastAsiaTheme="minorEastAsia"/>
                <w:color w:val="000000"/>
                <w:sz w:val="24"/>
              </w:rPr>
              <w:t>益丰转债</w:t>
            </w:r>
          </w:p>
        </w:tc>
        <w:tc>
          <w:tcPr>
            <w:vAlign w:val="center"/>
          </w:tcPr>
          <w:p>
            <w:pPr>
              <w:jc w:val="right"/>
            </w:pPr>
            <w:r>
              <w:rPr>
                <w:rFonts w:eastAsiaTheme="minorEastAsia"/>
                <w:color w:val="000000"/>
                <w:sz w:val="24"/>
              </w:rPr>
              <w:t>506,512.50</w:t>
            </w:r>
          </w:p>
        </w:tc>
        <w:tc>
          <w:tcPr>
            <w:vAlign w:val="center"/>
          </w:tcPr>
          <w:p>
            <w:pPr>
              <w:jc w:val="right"/>
            </w:pPr>
            <w:r>
              <w:rPr>
                <w:rFonts w:eastAsiaTheme="minorEastAsia"/>
                <w:color w:val="000000"/>
                <w:sz w:val="24"/>
              </w:rPr>
              <w:t>1.17</w:t>
            </w:r>
          </w:p>
        </w:tc>
      </w:tr>
      <w:tr>
        <w:tc>
          <w:tcPr>
            <w:vAlign w:val="center"/>
          </w:tcPr>
          <w:p>
            <w:pPr>
              <w:jc w:val="center"/>
            </w:pPr>
            <w:r>
              <w:rPr>
                <w:rFonts w:eastAsiaTheme="minorEastAsia"/>
                <w:color w:val="000000"/>
                <w:sz w:val="24"/>
              </w:rPr>
              <w:t>9</w:t>
            </w:r>
          </w:p>
        </w:tc>
        <w:tc>
          <w:tcPr>
            <w:vAlign w:val="center"/>
          </w:tcPr>
          <w:p>
            <w:pPr>
              <w:jc w:val="center"/>
            </w:pPr>
            <w:r>
              <w:rPr>
                <w:rFonts w:eastAsiaTheme="minorEastAsia"/>
                <w:color w:val="000000"/>
                <w:sz w:val="24"/>
              </w:rPr>
              <w:t>128113</w:t>
            </w:r>
          </w:p>
        </w:tc>
        <w:tc>
          <w:tcPr>
            <w:vAlign w:val="center"/>
          </w:tcPr>
          <w:p>
            <w:pPr>
              <w:jc w:val="center"/>
            </w:pPr>
            <w:r>
              <w:rPr>
                <w:rFonts w:eastAsiaTheme="minorEastAsia"/>
                <w:color w:val="000000"/>
                <w:sz w:val="24"/>
              </w:rPr>
              <w:t>比音转债</w:t>
            </w:r>
          </w:p>
        </w:tc>
        <w:tc>
          <w:tcPr>
            <w:vAlign w:val="center"/>
          </w:tcPr>
          <w:p>
            <w:pPr>
              <w:jc w:val="right"/>
            </w:pPr>
            <w:r>
              <w:rPr>
                <w:rFonts w:eastAsiaTheme="minorEastAsia"/>
                <w:color w:val="000000"/>
                <w:sz w:val="24"/>
              </w:rPr>
              <w:t>498,821.40</w:t>
            </w:r>
          </w:p>
        </w:tc>
        <w:tc>
          <w:tcPr>
            <w:vAlign w:val="center"/>
          </w:tcPr>
          <w:p>
            <w:pPr>
              <w:jc w:val="right"/>
            </w:pPr>
            <w:r>
              <w:rPr>
                <w:rFonts w:eastAsiaTheme="minorEastAsia"/>
                <w:color w:val="000000"/>
                <w:sz w:val="24"/>
              </w:rPr>
              <w:t>1.16</w:t>
            </w:r>
          </w:p>
        </w:tc>
      </w:tr>
      <w:tr>
        <w:tc>
          <w:tcPr>
            <w:vAlign w:val="center"/>
          </w:tcPr>
          <w:p>
            <w:pPr>
              <w:jc w:val="center"/>
            </w:pPr>
            <w:r>
              <w:rPr>
                <w:rFonts w:eastAsiaTheme="minorEastAsia"/>
                <w:color w:val="000000"/>
                <w:sz w:val="24"/>
              </w:rPr>
              <w:t>10</w:t>
            </w:r>
          </w:p>
        </w:tc>
        <w:tc>
          <w:tcPr>
            <w:vAlign w:val="center"/>
          </w:tcPr>
          <w:p>
            <w:pPr>
              <w:jc w:val="center"/>
            </w:pPr>
            <w:r>
              <w:rPr>
                <w:rFonts w:eastAsiaTheme="minorEastAsia"/>
                <w:color w:val="000000"/>
                <w:sz w:val="24"/>
              </w:rPr>
              <w:t>128028</w:t>
            </w:r>
          </w:p>
        </w:tc>
        <w:tc>
          <w:tcPr>
            <w:vAlign w:val="center"/>
          </w:tcPr>
          <w:p>
            <w:pPr>
              <w:jc w:val="center"/>
            </w:pPr>
            <w:r>
              <w:rPr>
                <w:rFonts w:eastAsiaTheme="minorEastAsia"/>
                <w:color w:val="000000"/>
                <w:sz w:val="24"/>
              </w:rPr>
              <w:t>赣锋转债</w:t>
            </w:r>
          </w:p>
        </w:tc>
        <w:tc>
          <w:tcPr>
            <w:vAlign w:val="center"/>
          </w:tcPr>
          <w:p>
            <w:pPr>
              <w:jc w:val="right"/>
            </w:pPr>
            <w:r>
              <w:rPr>
                <w:rFonts w:eastAsiaTheme="minorEastAsia"/>
                <w:color w:val="000000"/>
                <w:sz w:val="24"/>
              </w:rPr>
              <w:t>462,162.70</w:t>
            </w:r>
          </w:p>
        </w:tc>
        <w:tc>
          <w:tcPr>
            <w:vAlign w:val="center"/>
          </w:tcPr>
          <w:p>
            <w:pPr>
              <w:jc w:val="right"/>
            </w:pPr>
            <w:r>
              <w:rPr>
                <w:rFonts w:eastAsiaTheme="minorEastAsia"/>
                <w:color w:val="000000"/>
                <w:sz w:val="24"/>
              </w:rPr>
              <w:t>1.07</w:t>
            </w:r>
          </w:p>
        </w:tc>
      </w:tr>
      <w:tr>
        <w:tc>
          <w:tcPr>
            <w:vAlign w:val="center"/>
          </w:tcPr>
          <w:p>
            <w:pPr>
              <w:jc w:val="center"/>
            </w:pPr>
            <w:r>
              <w:rPr>
                <w:rFonts w:eastAsiaTheme="minorEastAsia"/>
                <w:color w:val="000000"/>
                <w:sz w:val="24"/>
              </w:rPr>
              <w:t>11</w:t>
            </w:r>
          </w:p>
        </w:tc>
        <w:tc>
          <w:tcPr>
            <w:vAlign w:val="center"/>
          </w:tcPr>
          <w:p>
            <w:pPr>
              <w:jc w:val="center"/>
            </w:pPr>
            <w:r>
              <w:rPr>
                <w:rFonts w:eastAsiaTheme="minorEastAsia"/>
                <w:color w:val="000000"/>
                <w:sz w:val="24"/>
              </w:rPr>
              <w:t>110051</w:t>
            </w:r>
          </w:p>
        </w:tc>
        <w:tc>
          <w:tcPr>
            <w:vAlign w:val="center"/>
          </w:tcPr>
          <w:p>
            <w:pPr>
              <w:jc w:val="center"/>
            </w:pPr>
            <w:r>
              <w:rPr>
                <w:rFonts w:eastAsiaTheme="minorEastAsia"/>
                <w:color w:val="000000"/>
                <w:sz w:val="24"/>
              </w:rPr>
              <w:t>中天转债</w:t>
            </w:r>
          </w:p>
        </w:tc>
        <w:tc>
          <w:tcPr>
            <w:vAlign w:val="center"/>
          </w:tcPr>
          <w:p>
            <w:pPr>
              <w:jc w:val="right"/>
            </w:pPr>
            <w:r>
              <w:rPr>
                <w:rFonts w:eastAsiaTheme="minorEastAsia"/>
                <w:color w:val="000000"/>
                <w:sz w:val="24"/>
              </w:rPr>
              <w:t>460,266.40</w:t>
            </w:r>
          </w:p>
        </w:tc>
        <w:tc>
          <w:tcPr>
            <w:vAlign w:val="center"/>
          </w:tcPr>
          <w:p>
            <w:pPr>
              <w:jc w:val="right"/>
            </w:pPr>
            <w:r>
              <w:rPr>
                <w:rFonts w:eastAsiaTheme="minorEastAsia"/>
                <w:color w:val="000000"/>
                <w:sz w:val="24"/>
              </w:rPr>
              <w:t>1.07</w:t>
            </w:r>
          </w:p>
        </w:tc>
      </w:tr>
      <w:tr>
        <w:tc>
          <w:tcPr>
            <w:vAlign w:val="center"/>
          </w:tcPr>
          <w:p>
            <w:pPr>
              <w:jc w:val="center"/>
            </w:pPr>
            <w:r>
              <w:rPr>
                <w:rFonts w:eastAsiaTheme="minorEastAsia"/>
                <w:color w:val="000000"/>
                <w:sz w:val="24"/>
              </w:rPr>
              <w:t>12</w:t>
            </w:r>
          </w:p>
        </w:tc>
        <w:tc>
          <w:tcPr>
            <w:vAlign w:val="center"/>
          </w:tcPr>
          <w:p>
            <w:pPr>
              <w:jc w:val="center"/>
            </w:pPr>
            <w:r>
              <w:rPr>
                <w:rFonts w:eastAsiaTheme="minorEastAsia"/>
                <w:color w:val="000000"/>
                <w:sz w:val="24"/>
              </w:rPr>
              <w:t>113559</w:t>
            </w:r>
          </w:p>
        </w:tc>
        <w:tc>
          <w:tcPr>
            <w:vAlign w:val="center"/>
          </w:tcPr>
          <w:p>
            <w:pPr>
              <w:jc w:val="center"/>
            </w:pPr>
            <w:r>
              <w:rPr>
                <w:rFonts w:eastAsiaTheme="minorEastAsia"/>
                <w:color w:val="000000"/>
                <w:sz w:val="24"/>
              </w:rPr>
              <w:t>永创转债</w:t>
            </w:r>
          </w:p>
        </w:tc>
        <w:tc>
          <w:tcPr>
            <w:vAlign w:val="center"/>
          </w:tcPr>
          <w:p>
            <w:pPr>
              <w:jc w:val="right"/>
            </w:pPr>
            <w:r>
              <w:rPr>
                <w:rFonts w:eastAsiaTheme="minorEastAsia"/>
                <w:color w:val="000000"/>
                <w:sz w:val="24"/>
              </w:rPr>
              <w:t>444,140.00</w:t>
            </w:r>
          </w:p>
        </w:tc>
        <w:tc>
          <w:tcPr>
            <w:vAlign w:val="center"/>
          </w:tcPr>
          <w:p>
            <w:pPr>
              <w:jc w:val="right"/>
            </w:pPr>
            <w:r>
              <w:rPr>
                <w:rFonts w:eastAsiaTheme="minorEastAsia"/>
                <w:color w:val="000000"/>
                <w:sz w:val="24"/>
              </w:rPr>
              <w:t>1.03</w:t>
            </w:r>
          </w:p>
        </w:tc>
      </w:tr>
      <w:tr>
        <w:tc>
          <w:tcPr>
            <w:vAlign w:val="center"/>
          </w:tcPr>
          <w:p>
            <w:pPr>
              <w:jc w:val="center"/>
            </w:pPr>
            <w:r>
              <w:rPr>
                <w:rFonts w:eastAsiaTheme="minorEastAsia"/>
                <w:color w:val="000000"/>
                <w:sz w:val="24"/>
              </w:rPr>
              <w:t>13</w:t>
            </w:r>
          </w:p>
        </w:tc>
        <w:tc>
          <w:tcPr>
            <w:vAlign w:val="center"/>
          </w:tcPr>
          <w:p>
            <w:pPr>
              <w:jc w:val="center"/>
            </w:pPr>
            <w:r>
              <w:rPr>
                <w:rFonts w:eastAsiaTheme="minorEastAsia"/>
                <w:color w:val="000000"/>
                <w:sz w:val="24"/>
              </w:rPr>
              <w:t>113519</w:t>
            </w:r>
          </w:p>
        </w:tc>
        <w:tc>
          <w:tcPr>
            <w:vAlign w:val="center"/>
          </w:tcPr>
          <w:p>
            <w:pPr>
              <w:jc w:val="center"/>
            </w:pPr>
            <w:r>
              <w:rPr>
                <w:rFonts w:eastAsiaTheme="minorEastAsia"/>
                <w:color w:val="000000"/>
                <w:sz w:val="24"/>
              </w:rPr>
              <w:t>长久转债</w:t>
            </w:r>
          </w:p>
        </w:tc>
        <w:tc>
          <w:tcPr>
            <w:vAlign w:val="center"/>
          </w:tcPr>
          <w:p>
            <w:pPr>
              <w:jc w:val="right"/>
            </w:pPr>
            <w:r>
              <w:rPr>
                <w:rFonts w:eastAsiaTheme="minorEastAsia"/>
                <w:color w:val="000000"/>
                <w:sz w:val="24"/>
              </w:rPr>
              <w:t>388,119.60</w:t>
            </w:r>
          </w:p>
        </w:tc>
        <w:tc>
          <w:tcPr>
            <w:vAlign w:val="center"/>
          </w:tcPr>
          <w:p>
            <w:pPr>
              <w:jc w:val="right"/>
            </w:pPr>
            <w:r>
              <w:rPr>
                <w:rFonts w:eastAsiaTheme="minorEastAsia"/>
                <w:color w:val="000000"/>
                <w:sz w:val="24"/>
              </w:rPr>
              <w:t>0.90</w:t>
            </w:r>
          </w:p>
        </w:tc>
      </w:tr>
      <w:tr>
        <w:tc>
          <w:tcPr>
            <w:vAlign w:val="center"/>
          </w:tcPr>
          <w:p>
            <w:pPr>
              <w:jc w:val="center"/>
            </w:pPr>
            <w:r>
              <w:rPr>
                <w:rFonts w:eastAsiaTheme="minorEastAsia"/>
                <w:color w:val="000000"/>
                <w:sz w:val="24"/>
              </w:rPr>
              <w:t>14</w:t>
            </w:r>
          </w:p>
        </w:tc>
        <w:tc>
          <w:tcPr>
            <w:vAlign w:val="center"/>
          </w:tcPr>
          <w:p>
            <w:pPr>
              <w:jc w:val="center"/>
            </w:pPr>
            <w:r>
              <w:rPr>
                <w:rFonts w:eastAsiaTheme="minorEastAsia"/>
                <w:color w:val="000000"/>
                <w:sz w:val="24"/>
              </w:rPr>
              <w:t>123053</w:t>
            </w:r>
          </w:p>
        </w:tc>
        <w:tc>
          <w:tcPr>
            <w:vAlign w:val="center"/>
          </w:tcPr>
          <w:p>
            <w:pPr>
              <w:jc w:val="center"/>
            </w:pPr>
            <w:r>
              <w:rPr>
                <w:rFonts w:eastAsiaTheme="minorEastAsia"/>
                <w:color w:val="000000"/>
                <w:sz w:val="24"/>
              </w:rPr>
              <w:t>宝通转债</w:t>
            </w:r>
          </w:p>
        </w:tc>
        <w:tc>
          <w:tcPr>
            <w:vAlign w:val="center"/>
          </w:tcPr>
          <w:p>
            <w:pPr>
              <w:jc w:val="right"/>
            </w:pPr>
            <w:r>
              <w:rPr>
                <w:rFonts w:eastAsiaTheme="minorEastAsia"/>
                <w:color w:val="000000"/>
                <w:sz w:val="24"/>
              </w:rPr>
              <w:t>362,602.50</w:t>
            </w:r>
          </w:p>
        </w:tc>
        <w:tc>
          <w:tcPr>
            <w:vAlign w:val="center"/>
          </w:tcPr>
          <w:p>
            <w:pPr>
              <w:jc w:val="right"/>
            </w:pPr>
            <w:r>
              <w:rPr>
                <w:rFonts w:eastAsiaTheme="minorEastAsia"/>
                <w:color w:val="000000"/>
                <w:sz w:val="24"/>
              </w:rPr>
              <w:t>0.84</w:t>
            </w:r>
          </w:p>
        </w:tc>
      </w:tr>
      <w:tr>
        <w:tc>
          <w:tcPr>
            <w:vAlign w:val="center"/>
          </w:tcPr>
          <w:p>
            <w:pPr>
              <w:jc w:val="center"/>
            </w:pPr>
            <w:r>
              <w:rPr>
                <w:rFonts w:eastAsiaTheme="minorEastAsia"/>
                <w:color w:val="000000"/>
                <w:sz w:val="24"/>
              </w:rPr>
              <w:t>15</w:t>
            </w:r>
          </w:p>
        </w:tc>
        <w:tc>
          <w:tcPr>
            <w:vAlign w:val="center"/>
          </w:tcPr>
          <w:p>
            <w:pPr>
              <w:jc w:val="center"/>
            </w:pPr>
            <w:r>
              <w:rPr>
                <w:rFonts w:eastAsiaTheme="minorEastAsia"/>
                <w:color w:val="000000"/>
                <w:sz w:val="24"/>
              </w:rPr>
              <w:t>110069</w:t>
            </w:r>
          </w:p>
        </w:tc>
        <w:tc>
          <w:tcPr>
            <w:vAlign w:val="center"/>
          </w:tcPr>
          <w:p>
            <w:pPr>
              <w:jc w:val="center"/>
            </w:pPr>
            <w:r>
              <w:rPr>
                <w:rFonts w:eastAsiaTheme="minorEastAsia"/>
                <w:color w:val="000000"/>
                <w:sz w:val="24"/>
              </w:rPr>
              <w:t>瀚蓝转债</w:t>
            </w:r>
          </w:p>
        </w:tc>
        <w:tc>
          <w:tcPr>
            <w:vAlign w:val="center"/>
          </w:tcPr>
          <w:p>
            <w:pPr>
              <w:jc w:val="right"/>
            </w:pPr>
            <w:r>
              <w:rPr>
                <w:rFonts w:eastAsiaTheme="minorEastAsia"/>
                <w:color w:val="000000"/>
                <w:sz w:val="24"/>
              </w:rPr>
              <w:t>265,963.50</w:t>
            </w:r>
          </w:p>
        </w:tc>
        <w:tc>
          <w:tcPr>
            <w:vAlign w:val="center"/>
          </w:tcPr>
          <w:p>
            <w:pPr>
              <w:jc w:val="right"/>
            </w:pPr>
            <w:r>
              <w:rPr>
                <w:rFonts w:eastAsiaTheme="minorEastAsia"/>
                <w:color w:val="000000"/>
                <w:sz w:val="24"/>
              </w:rPr>
              <w:t>0.62</w:t>
            </w:r>
          </w:p>
        </w:tc>
      </w:tr>
      <w:tr>
        <w:tc>
          <w:tcPr>
            <w:vAlign w:val="center"/>
          </w:tcPr>
          <w:p>
            <w:pPr>
              <w:jc w:val="center"/>
            </w:pPr>
            <w:r>
              <w:rPr>
                <w:rFonts w:eastAsiaTheme="minorEastAsia"/>
                <w:color w:val="000000"/>
                <w:sz w:val="24"/>
              </w:rPr>
              <w:t>16</w:t>
            </w:r>
          </w:p>
        </w:tc>
        <w:tc>
          <w:tcPr>
            <w:vAlign w:val="center"/>
          </w:tcPr>
          <w:p>
            <w:pPr>
              <w:jc w:val="center"/>
            </w:pPr>
            <w:r>
              <w:rPr>
                <w:rFonts w:eastAsiaTheme="minorEastAsia"/>
                <w:color w:val="000000"/>
                <w:sz w:val="24"/>
              </w:rPr>
              <w:t>113009</w:t>
            </w:r>
          </w:p>
        </w:tc>
        <w:tc>
          <w:tcPr>
            <w:vAlign w:val="center"/>
          </w:tcPr>
          <w:p>
            <w:pPr>
              <w:jc w:val="center"/>
            </w:pPr>
            <w:r>
              <w:rPr>
                <w:rFonts w:eastAsiaTheme="minorEastAsia"/>
                <w:color w:val="000000"/>
                <w:sz w:val="24"/>
              </w:rPr>
              <w:t>广汽转债</w:t>
            </w:r>
          </w:p>
        </w:tc>
        <w:tc>
          <w:tcPr>
            <w:vAlign w:val="center"/>
          </w:tcPr>
          <w:p>
            <w:pPr>
              <w:jc w:val="right"/>
            </w:pPr>
            <w:r>
              <w:rPr>
                <w:rFonts w:eastAsiaTheme="minorEastAsia"/>
                <w:color w:val="000000"/>
                <w:sz w:val="24"/>
              </w:rPr>
              <w:t>263,764.60</w:t>
            </w:r>
          </w:p>
        </w:tc>
        <w:tc>
          <w:tcPr>
            <w:vAlign w:val="center"/>
          </w:tcPr>
          <w:p>
            <w:pPr>
              <w:jc w:val="right"/>
            </w:pPr>
            <w:r>
              <w:rPr>
                <w:rFonts w:eastAsiaTheme="minorEastAsia"/>
                <w:color w:val="000000"/>
                <w:sz w:val="24"/>
              </w:rPr>
              <w:t>0.61</w:t>
            </w:r>
          </w:p>
        </w:tc>
      </w:tr>
      <w:tr>
        <w:tc>
          <w:tcPr>
            <w:vAlign w:val="center"/>
          </w:tcPr>
          <w:p>
            <w:pPr>
              <w:jc w:val="center"/>
            </w:pPr>
            <w:r>
              <w:rPr>
                <w:rFonts w:eastAsiaTheme="minorEastAsia"/>
                <w:color w:val="000000"/>
                <w:sz w:val="24"/>
              </w:rPr>
              <w:t>17</w:t>
            </w:r>
          </w:p>
        </w:tc>
        <w:tc>
          <w:tcPr>
            <w:vAlign w:val="center"/>
          </w:tcPr>
          <w:p>
            <w:pPr>
              <w:jc w:val="center"/>
            </w:pPr>
            <w:r>
              <w:rPr>
                <w:rFonts w:eastAsiaTheme="minorEastAsia"/>
                <w:color w:val="000000"/>
                <w:sz w:val="24"/>
              </w:rPr>
              <w:t>128109</w:t>
            </w:r>
          </w:p>
        </w:tc>
        <w:tc>
          <w:tcPr>
            <w:vAlign w:val="center"/>
          </w:tcPr>
          <w:p>
            <w:pPr>
              <w:jc w:val="center"/>
            </w:pPr>
            <w:r>
              <w:rPr>
                <w:rFonts w:eastAsiaTheme="minorEastAsia"/>
                <w:color w:val="000000"/>
                <w:sz w:val="24"/>
              </w:rPr>
              <w:t>楚江转债</w:t>
            </w:r>
          </w:p>
        </w:tc>
        <w:tc>
          <w:tcPr>
            <w:vAlign w:val="center"/>
          </w:tcPr>
          <w:p>
            <w:pPr>
              <w:jc w:val="right"/>
            </w:pPr>
            <w:r>
              <w:rPr>
                <w:rFonts w:eastAsiaTheme="minorEastAsia"/>
                <w:color w:val="000000"/>
                <w:sz w:val="24"/>
              </w:rPr>
              <w:t>252,322.40</w:t>
            </w:r>
          </w:p>
        </w:tc>
        <w:tc>
          <w:tcPr>
            <w:vAlign w:val="center"/>
          </w:tcPr>
          <w:p>
            <w:pPr>
              <w:jc w:val="right"/>
            </w:pPr>
            <w:r>
              <w:rPr>
                <w:rFonts w:eastAsiaTheme="minorEastAsia"/>
                <w:color w:val="000000"/>
                <w:sz w:val="24"/>
              </w:rPr>
              <w:t>0.59</w:t>
            </w:r>
          </w:p>
        </w:tc>
      </w:tr>
      <w:tr>
        <w:tc>
          <w:tcPr>
            <w:vAlign w:val="center"/>
          </w:tcPr>
          <w:p>
            <w:pPr>
              <w:jc w:val="center"/>
            </w:pPr>
            <w:r>
              <w:rPr>
                <w:rFonts w:eastAsiaTheme="minorEastAsia"/>
                <w:color w:val="000000"/>
                <w:sz w:val="24"/>
              </w:rPr>
              <w:t>18</w:t>
            </w:r>
          </w:p>
        </w:tc>
        <w:tc>
          <w:tcPr>
            <w:vAlign w:val="center"/>
          </w:tcPr>
          <w:p>
            <w:pPr>
              <w:jc w:val="center"/>
            </w:pPr>
            <w:r>
              <w:rPr>
                <w:rFonts w:eastAsiaTheme="minorEastAsia"/>
                <w:color w:val="000000"/>
                <w:sz w:val="24"/>
              </w:rPr>
              <w:t>113542</w:t>
            </w:r>
          </w:p>
        </w:tc>
        <w:tc>
          <w:tcPr>
            <w:vAlign w:val="center"/>
          </w:tcPr>
          <w:p>
            <w:pPr>
              <w:jc w:val="center"/>
            </w:pPr>
            <w:r>
              <w:rPr>
                <w:rFonts w:eastAsiaTheme="minorEastAsia"/>
                <w:color w:val="000000"/>
                <w:sz w:val="24"/>
              </w:rPr>
              <w:t>好客转债</w:t>
            </w:r>
          </w:p>
        </w:tc>
        <w:tc>
          <w:tcPr>
            <w:vAlign w:val="center"/>
          </w:tcPr>
          <w:p>
            <w:pPr>
              <w:jc w:val="right"/>
            </w:pPr>
            <w:r>
              <w:rPr>
                <w:rFonts w:eastAsiaTheme="minorEastAsia"/>
                <w:color w:val="000000"/>
                <w:sz w:val="24"/>
              </w:rPr>
              <w:t>226,220.00</w:t>
            </w:r>
          </w:p>
        </w:tc>
        <w:tc>
          <w:tcPr>
            <w:vAlign w:val="center"/>
          </w:tcPr>
          <w:p>
            <w:pPr>
              <w:jc w:val="right"/>
            </w:pPr>
            <w:r>
              <w:rPr>
                <w:rFonts w:eastAsiaTheme="minorEastAsia"/>
                <w:color w:val="000000"/>
                <w:sz w:val="24"/>
              </w:rPr>
              <w:t>0.52</w:t>
            </w:r>
          </w:p>
        </w:tc>
      </w:tr>
      <w:tr>
        <w:tc>
          <w:tcPr>
            <w:vAlign w:val="center"/>
          </w:tcPr>
          <w:p>
            <w:pPr>
              <w:jc w:val="center"/>
            </w:pPr>
            <w:r>
              <w:rPr>
                <w:rFonts w:eastAsiaTheme="minorEastAsia"/>
                <w:color w:val="000000"/>
                <w:sz w:val="24"/>
              </w:rPr>
              <w:t>19</w:t>
            </w:r>
          </w:p>
        </w:tc>
        <w:tc>
          <w:tcPr>
            <w:vAlign w:val="center"/>
          </w:tcPr>
          <w:p>
            <w:pPr>
              <w:jc w:val="center"/>
            </w:pPr>
            <w:r>
              <w:rPr>
                <w:rFonts w:eastAsiaTheme="minorEastAsia"/>
                <w:color w:val="000000"/>
                <w:sz w:val="24"/>
              </w:rPr>
              <w:t>123025</w:t>
            </w:r>
          </w:p>
        </w:tc>
        <w:tc>
          <w:tcPr>
            <w:vAlign w:val="center"/>
          </w:tcPr>
          <w:p>
            <w:pPr>
              <w:jc w:val="center"/>
            </w:pPr>
            <w:r>
              <w:rPr>
                <w:rFonts w:eastAsiaTheme="minorEastAsia"/>
                <w:color w:val="000000"/>
                <w:sz w:val="24"/>
              </w:rPr>
              <w:t>精测转债</w:t>
            </w:r>
          </w:p>
        </w:tc>
        <w:tc>
          <w:tcPr>
            <w:vAlign w:val="center"/>
          </w:tcPr>
          <w:p>
            <w:pPr>
              <w:jc w:val="right"/>
            </w:pPr>
            <w:r>
              <w:rPr>
                <w:rFonts w:eastAsiaTheme="minorEastAsia"/>
                <w:color w:val="000000"/>
                <w:sz w:val="24"/>
              </w:rPr>
              <w:t>216,837.00</w:t>
            </w:r>
          </w:p>
        </w:tc>
        <w:tc>
          <w:tcPr>
            <w:vAlign w:val="center"/>
          </w:tcPr>
          <w:p>
            <w:pPr>
              <w:jc w:val="right"/>
            </w:pPr>
            <w:r>
              <w:rPr>
                <w:rFonts w:eastAsiaTheme="minorEastAsia"/>
                <w:color w:val="000000"/>
                <w:sz w:val="24"/>
              </w:rPr>
              <w:t>0.50</w:t>
            </w:r>
          </w:p>
        </w:tc>
      </w:tr>
      <w:tr>
        <w:tc>
          <w:tcPr>
            <w:vAlign w:val="center"/>
          </w:tcPr>
          <w:p>
            <w:pPr>
              <w:jc w:val="center"/>
            </w:pPr>
            <w:r>
              <w:rPr>
                <w:rFonts w:eastAsiaTheme="minorEastAsia"/>
                <w:color w:val="000000"/>
                <w:sz w:val="24"/>
              </w:rPr>
              <w:t>20</w:t>
            </w:r>
          </w:p>
        </w:tc>
        <w:tc>
          <w:tcPr>
            <w:vAlign w:val="center"/>
          </w:tcPr>
          <w:p>
            <w:pPr>
              <w:jc w:val="center"/>
            </w:pPr>
            <w:r>
              <w:rPr>
                <w:rFonts w:eastAsiaTheme="minorEastAsia"/>
                <w:color w:val="000000"/>
                <w:sz w:val="24"/>
              </w:rPr>
              <w:t>127017</w:t>
            </w:r>
          </w:p>
        </w:tc>
        <w:tc>
          <w:tcPr>
            <w:vAlign w:val="center"/>
          </w:tcPr>
          <w:p>
            <w:pPr>
              <w:jc w:val="center"/>
            </w:pPr>
            <w:r>
              <w:rPr>
                <w:rFonts w:eastAsiaTheme="minorEastAsia"/>
                <w:color w:val="000000"/>
                <w:sz w:val="24"/>
              </w:rPr>
              <w:t>万青转债</w:t>
            </w:r>
          </w:p>
        </w:tc>
        <w:tc>
          <w:tcPr>
            <w:vAlign w:val="center"/>
          </w:tcPr>
          <w:p>
            <w:pPr>
              <w:jc w:val="right"/>
            </w:pPr>
            <w:r>
              <w:rPr>
                <w:rFonts w:eastAsiaTheme="minorEastAsia"/>
                <w:color w:val="000000"/>
                <w:sz w:val="24"/>
              </w:rPr>
              <w:t>205,868.70</w:t>
            </w:r>
          </w:p>
        </w:tc>
        <w:tc>
          <w:tcPr>
            <w:vAlign w:val="center"/>
          </w:tcPr>
          <w:p>
            <w:pPr>
              <w:jc w:val="right"/>
            </w:pPr>
            <w:r>
              <w:rPr>
                <w:rFonts w:eastAsiaTheme="minorEastAsia"/>
                <w:color w:val="000000"/>
                <w:sz w:val="24"/>
              </w:rPr>
              <w:t>0.48</w:t>
            </w:r>
          </w:p>
        </w:tc>
      </w:tr>
      <w:tr>
        <w:tc>
          <w:tcPr>
            <w:vAlign w:val="center"/>
          </w:tcPr>
          <w:p>
            <w:pPr>
              <w:jc w:val="center"/>
            </w:pPr>
            <w:r>
              <w:rPr>
                <w:rFonts w:eastAsiaTheme="minorEastAsia"/>
                <w:color w:val="000000"/>
                <w:sz w:val="24"/>
              </w:rPr>
              <w:t>21</w:t>
            </w:r>
          </w:p>
        </w:tc>
        <w:tc>
          <w:tcPr>
            <w:vAlign w:val="center"/>
          </w:tcPr>
          <w:p>
            <w:pPr>
              <w:jc w:val="center"/>
            </w:pPr>
            <w:r>
              <w:rPr>
                <w:rFonts w:eastAsiaTheme="minorEastAsia"/>
                <w:color w:val="000000"/>
                <w:sz w:val="24"/>
              </w:rPr>
              <w:t>113550</w:t>
            </w:r>
          </w:p>
        </w:tc>
        <w:tc>
          <w:tcPr>
            <w:vAlign w:val="center"/>
          </w:tcPr>
          <w:p>
            <w:pPr>
              <w:jc w:val="center"/>
            </w:pPr>
            <w:r>
              <w:rPr>
                <w:rFonts w:eastAsiaTheme="minorEastAsia"/>
                <w:color w:val="000000"/>
                <w:sz w:val="24"/>
              </w:rPr>
              <w:t>常汽转债</w:t>
            </w:r>
          </w:p>
        </w:tc>
        <w:tc>
          <w:tcPr>
            <w:vAlign w:val="center"/>
          </w:tcPr>
          <w:p>
            <w:pPr>
              <w:jc w:val="right"/>
            </w:pPr>
            <w:r>
              <w:rPr>
                <w:rFonts w:eastAsiaTheme="minorEastAsia"/>
                <w:color w:val="000000"/>
                <w:sz w:val="24"/>
              </w:rPr>
              <w:t>164,001.50</w:t>
            </w:r>
          </w:p>
        </w:tc>
        <w:tc>
          <w:tcPr>
            <w:vAlign w:val="center"/>
          </w:tcPr>
          <w:p>
            <w:pPr>
              <w:jc w:val="right"/>
            </w:pPr>
            <w:r>
              <w:rPr>
                <w:rFonts w:eastAsiaTheme="minorEastAsia"/>
                <w:color w:val="000000"/>
                <w:sz w:val="24"/>
              </w:rPr>
              <w:t>0.38</w:t>
            </w:r>
          </w:p>
        </w:tc>
      </w:tr>
      <w:tr>
        <w:tc>
          <w:tcPr>
            <w:vAlign w:val="center"/>
          </w:tcPr>
          <w:p>
            <w:pPr>
              <w:jc w:val="center"/>
            </w:pPr>
            <w:r>
              <w:rPr>
                <w:rFonts w:eastAsiaTheme="minorEastAsia"/>
                <w:color w:val="000000"/>
                <w:sz w:val="24"/>
              </w:rPr>
              <w:t>22</w:t>
            </w:r>
          </w:p>
        </w:tc>
        <w:tc>
          <w:tcPr>
            <w:vAlign w:val="center"/>
          </w:tcPr>
          <w:p>
            <w:pPr>
              <w:jc w:val="center"/>
            </w:pPr>
            <w:r>
              <w:rPr>
                <w:rFonts w:eastAsiaTheme="minorEastAsia"/>
                <w:color w:val="000000"/>
                <w:sz w:val="24"/>
              </w:rPr>
              <w:t>110064</w:t>
            </w:r>
          </w:p>
        </w:tc>
        <w:tc>
          <w:tcPr>
            <w:vAlign w:val="center"/>
          </w:tcPr>
          <w:p>
            <w:pPr>
              <w:jc w:val="center"/>
            </w:pPr>
            <w:r>
              <w:rPr>
                <w:rFonts w:eastAsiaTheme="minorEastAsia"/>
                <w:color w:val="000000"/>
                <w:sz w:val="24"/>
              </w:rPr>
              <w:t>建工转债</w:t>
            </w:r>
          </w:p>
        </w:tc>
        <w:tc>
          <w:tcPr>
            <w:vAlign w:val="center"/>
          </w:tcPr>
          <w:p>
            <w:pPr>
              <w:jc w:val="right"/>
            </w:pPr>
            <w:r>
              <w:rPr>
                <w:rFonts w:eastAsiaTheme="minorEastAsia"/>
                <w:color w:val="000000"/>
                <w:sz w:val="24"/>
              </w:rPr>
              <w:t>163,488.00</w:t>
            </w:r>
          </w:p>
        </w:tc>
        <w:tc>
          <w:tcPr>
            <w:vAlign w:val="center"/>
          </w:tcPr>
          <w:p>
            <w:pPr>
              <w:jc w:val="right"/>
            </w:pPr>
            <w:r>
              <w:rPr>
                <w:rFonts w:eastAsiaTheme="minorEastAsia"/>
                <w:color w:val="000000"/>
                <w:sz w:val="24"/>
              </w:rPr>
              <w:t>0.38</w:t>
            </w:r>
          </w:p>
        </w:tc>
      </w:tr>
      <w:tr>
        <w:tc>
          <w:tcPr>
            <w:vAlign w:val="center"/>
          </w:tcPr>
          <w:p>
            <w:pPr>
              <w:jc w:val="center"/>
            </w:pPr>
            <w:r>
              <w:rPr>
                <w:rFonts w:eastAsiaTheme="minorEastAsia"/>
                <w:color w:val="000000"/>
                <w:sz w:val="24"/>
              </w:rPr>
              <w:t>23</w:t>
            </w:r>
          </w:p>
        </w:tc>
        <w:tc>
          <w:tcPr>
            <w:vAlign w:val="center"/>
          </w:tcPr>
          <w:p>
            <w:pPr>
              <w:jc w:val="center"/>
            </w:pPr>
            <w:r>
              <w:rPr>
                <w:rFonts w:eastAsiaTheme="minorEastAsia"/>
                <w:color w:val="000000"/>
                <w:sz w:val="24"/>
              </w:rPr>
              <w:t>132021</w:t>
            </w:r>
          </w:p>
        </w:tc>
        <w:tc>
          <w:tcPr>
            <w:vAlign w:val="center"/>
          </w:tcPr>
          <w:p>
            <w:pPr>
              <w:jc w:val="center"/>
            </w:pPr>
            <w:r>
              <w:rPr>
                <w:rFonts w:eastAsiaTheme="minorEastAsia"/>
                <w:color w:val="000000"/>
                <w:sz w:val="24"/>
              </w:rPr>
              <w:t>19中电EB</w:t>
            </w:r>
          </w:p>
        </w:tc>
        <w:tc>
          <w:tcPr>
            <w:vAlign w:val="center"/>
          </w:tcPr>
          <w:p>
            <w:pPr>
              <w:jc w:val="right"/>
            </w:pPr>
            <w:r>
              <w:rPr>
                <w:rFonts w:eastAsiaTheme="minorEastAsia"/>
                <w:color w:val="000000"/>
                <w:sz w:val="24"/>
              </w:rPr>
              <w:t>838,180.00</w:t>
            </w:r>
          </w:p>
        </w:tc>
        <w:tc>
          <w:tcPr>
            <w:vAlign w:val="center"/>
          </w:tcPr>
          <w:p>
            <w:pPr>
              <w:jc w:val="right"/>
            </w:pPr>
            <w:r>
              <w:rPr>
                <w:rFonts w:eastAsiaTheme="minorEastAsia"/>
                <w:color w:val="000000"/>
                <w:sz w:val="24"/>
              </w:rPr>
              <w:t>1.94</w:t>
            </w:r>
          </w:p>
        </w:tc>
      </w:tr>
      <w:tr>
        <w:tc>
          <w:tcPr>
            <w:vAlign w:val="center"/>
          </w:tcPr>
          <w:p>
            <w:pPr>
              <w:jc w:val="center"/>
            </w:pPr>
            <w:r>
              <w:rPr>
                <w:rFonts w:eastAsiaTheme="minorEastAsia"/>
                <w:color w:val="000000"/>
                <w:sz w:val="24"/>
              </w:rPr>
              <w:t>24</w:t>
            </w:r>
          </w:p>
        </w:tc>
        <w:tc>
          <w:tcPr>
            <w:vAlign w:val="center"/>
          </w:tcPr>
          <w:p>
            <w:pPr>
              <w:jc w:val="center"/>
            </w:pPr>
            <w:r>
              <w:rPr>
                <w:rFonts w:eastAsiaTheme="minorEastAsia"/>
                <w:color w:val="000000"/>
                <w:sz w:val="24"/>
              </w:rPr>
              <w:t>128112</w:t>
            </w:r>
          </w:p>
        </w:tc>
        <w:tc>
          <w:tcPr>
            <w:vAlign w:val="center"/>
          </w:tcPr>
          <w:p>
            <w:pPr>
              <w:jc w:val="center"/>
            </w:pPr>
            <w:r>
              <w:rPr>
                <w:rFonts w:eastAsiaTheme="minorEastAsia"/>
                <w:color w:val="000000"/>
                <w:sz w:val="24"/>
              </w:rPr>
              <w:t>歌尔转2</w:t>
            </w:r>
          </w:p>
        </w:tc>
        <w:tc>
          <w:tcPr>
            <w:vAlign w:val="center"/>
          </w:tcPr>
          <w:p>
            <w:pPr>
              <w:jc w:val="right"/>
            </w:pPr>
            <w:r>
              <w:rPr>
                <w:rFonts w:eastAsiaTheme="minorEastAsia"/>
                <w:color w:val="000000"/>
                <w:sz w:val="24"/>
              </w:rPr>
              <w:t>289,473.30</w:t>
            </w:r>
          </w:p>
        </w:tc>
        <w:tc>
          <w:tcPr>
            <w:vAlign w:val="center"/>
          </w:tcPr>
          <w:p>
            <w:pPr>
              <w:jc w:val="right"/>
            </w:pPr>
            <w:r>
              <w:rPr>
                <w:rFonts w:eastAsiaTheme="minorEastAsia"/>
                <w:color w:val="000000"/>
                <w:sz w:val="24"/>
              </w:rPr>
              <w:t>0.67</w:t>
            </w:r>
          </w:p>
        </w:tc>
      </w:tr>
    </w:tbl>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交银可转债债券A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交银可转债债券C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39,371,217.40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5,775,913.19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1,948,428.42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1,264,119.25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11,836,041.36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2,867,190.38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29,483,604.46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4,172,842.06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1、中国证监会准予交银施罗德可转债债券型证券投资基金募集注册的文件；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2、《交银施罗德可转债债券型证券投资基金基金合同》；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3、《交银施罗德可转债债券型证券投资基金招募说明书》；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4、《交银施罗德可转债债券型证券投资基金托管协议》；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5、关于申请募集注册交银施罗德可转债债券型证券投资基金的法律意见书；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8、报告期内交银施罗德可转债债券型证券投资基金在指定报刊上各项公告的原稿。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交银施罗德可转债债券型证券投资基金2020年第4季度报告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