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交银施罗德创新领航混合型证券投资基金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基金托管人：招商银行股份有限公司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二〇二一年一月二十一日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D27D46" w:rsidRDefault="001452FA">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2021</w:t>
      </w:r>
      <w:r>
        <w:rPr>
          <w:color w:val="000000"/>
          <w:sz w:val="24"/>
          <w:szCs w:val="24"/>
        </w:rPr>
        <w:t>年</w:t>
      </w:r>
      <w:r>
        <w:rPr>
          <w:color w:val="000000"/>
          <w:sz w:val="24"/>
          <w:szCs w:val="24"/>
        </w:rPr>
        <w:t>1</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t>基金的过往业绩并不代表其未来表现。投资有风险，投资者在</w:t>
      </w:r>
      <w:proofErr w:type="gramStart"/>
      <w:r>
        <w:rPr>
          <w:color w:val="000000"/>
          <w:sz w:val="24"/>
          <w:szCs w:val="24"/>
        </w:rPr>
        <w:t>作出</w:t>
      </w:r>
      <w:proofErr w:type="gramEnd"/>
      <w:r>
        <w:rPr>
          <w:color w:val="000000"/>
          <w:sz w:val="24"/>
          <w:szCs w:val="24"/>
        </w:rPr>
        <w:t>投资决策前应仔细阅读本基金的招募说明书。</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w:t>
            </w:r>
            <w:proofErr w:type="gramStart"/>
            <w:r w:rsidRPr="00414345">
              <w:rPr>
                <w:color w:val="000000"/>
                <w:kern w:val="0"/>
                <w:sz w:val="24"/>
                <w:szCs w:val="24"/>
              </w:rPr>
              <w:t>银创新</w:t>
            </w:r>
            <w:proofErr w:type="gramEnd"/>
            <w:r w:rsidRPr="00414345">
              <w:rPr>
                <w:color w:val="000000"/>
                <w:kern w:val="0"/>
                <w:sz w:val="24"/>
                <w:szCs w:val="24"/>
              </w:rPr>
              <w:t>领航混合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008955</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008955</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2020</w:t>
            </w:r>
            <w:r w:rsidRPr="00414345">
              <w:rPr>
                <w:color w:val="000000"/>
                <w:kern w:val="0"/>
                <w:sz w:val="24"/>
                <w:szCs w:val="24"/>
              </w:rPr>
              <w:t>年</w:t>
            </w:r>
            <w:r w:rsidRPr="00414345">
              <w:rPr>
                <w:color w:val="000000"/>
                <w:kern w:val="0"/>
                <w:sz w:val="24"/>
                <w:szCs w:val="24"/>
              </w:rPr>
              <w:t>2</w:t>
            </w:r>
            <w:r w:rsidRPr="00414345">
              <w:rPr>
                <w:color w:val="000000"/>
                <w:kern w:val="0"/>
                <w:sz w:val="24"/>
                <w:szCs w:val="24"/>
              </w:rPr>
              <w:t>月</w:t>
            </w:r>
            <w:r w:rsidRPr="00414345">
              <w:rPr>
                <w:color w:val="000000"/>
                <w:kern w:val="0"/>
                <w:sz w:val="24"/>
                <w:szCs w:val="24"/>
              </w:rPr>
              <w:t>27</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3,943,143,119.33</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在合理控制风险并保持基金资产良好流动性的前提下，追求超越业绩比较基准的投资回报，力争实现基金资产的长期稳健增值。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本基金充分发挥基金管理人的研究优势，在分析和判断宏观经济周期和金融市场运行趋势的基础上，运用修正后的投资时钟分析框架，自上而下调整基金大类资产配置，确定债券</w:t>
            </w:r>
            <w:proofErr w:type="gramStart"/>
            <w:r w:rsidRPr="00414345">
              <w:rPr>
                <w:color w:val="000000"/>
                <w:kern w:val="0"/>
                <w:sz w:val="24"/>
                <w:szCs w:val="24"/>
              </w:rPr>
              <w:t>组合久期和</w:t>
            </w:r>
            <w:proofErr w:type="gramEnd"/>
            <w:r w:rsidRPr="00414345">
              <w:rPr>
                <w:color w:val="000000"/>
                <w:kern w:val="0"/>
                <w:sz w:val="24"/>
                <w:szCs w:val="24"/>
              </w:rPr>
              <w:t>债券类别配置；在严谨深入的股票和债券研究分析基础上，自下而上精选个</w:t>
            </w:r>
            <w:proofErr w:type="gramStart"/>
            <w:r w:rsidRPr="00414345">
              <w:rPr>
                <w:color w:val="000000"/>
                <w:kern w:val="0"/>
                <w:sz w:val="24"/>
                <w:szCs w:val="24"/>
              </w:rPr>
              <w:t>券</w:t>
            </w:r>
            <w:proofErr w:type="gramEnd"/>
            <w:r w:rsidRPr="00414345">
              <w:rPr>
                <w:color w:val="000000"/>
                <w:kern w:val="0"/>
                <w:sz w:val="24"/>
                <w:szCs w:val="24"/>
              </w:rPr>
              <w:t>；在保持总体风险水平相对稳定的基础上，力争获取投资组合的较高回报。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×65%+</w:t>
            </w:r>
            <w:r w:rsidRPr="00414345">
              <w:rPr>
                <w:color w:val="000000"/>
                <w:kern w:val="0"/>
                <w:sz w:val="24"/>
                <w:szCs w:val="24"/>
              </w:rPr>
              <w:t>恒生指数收益率</w:t>
            </w:r>
            <w:r w:rsidRPr="00414345">
              <w:rPr>
                <w:color w:val="000000"/>
                <w:kern w:val="0"/>
                <w:sz w:val="24"/>
                <w:szCs w:val="24"/>
              </w:rPr>
              <w:t>×5%+</w:t>
            </w:r>
            <w:r w:rsidRPr="00414345">
              <w:rPr>
                <w:color w:val="000000"/>
                <w:kern w:val="0"/>
                <w:sz w:val="24"/>
                <w:szCs w:val="24"/>
              </w:rPr>
              <w:t>中证综合债券指数收益率</w:t>
            </w:r>
            <w:r w:rsidRPr="00414345">
              <w:rPr>
                <w:color w:val="000000"/>
                <w:kern w:val="0"/>
                <w:sz w:val="24"/>
                <w:szCs w:val="24"/>
              </w:rPr>
              <w:t>×30%</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风险收益特征</w:t>
            </w:r>
          </w:p>
        </w:tc>
        <w:tc>
          <w:tcPr>
            <w:tcW w:w="5845" w:type="dxa"/>
            <w:vAlign w:val="center"/>
          </w:tcPr>
          <w:p w:rsidR="00D27D46" w:rsidRDefault="001452FA">
            <w:pPr>
              <w:adjustRightInd w:val="0"/>
              <w:spacing w:before="29" w:line="288" w:lineRule="auto"/>
              <w:ind w:left="17"/>
              <w:jc w:val="left"/>
              <w:rPr>
                <w:color w:val="000000"/>
                <w:sz w:val="24"/>
                <w:szCs w:val="24"/>
              </w:rPr>
            </w:pPr>
            <w:r>
              <w:rPr>
                <w:color w:val="000000"/>
                <w:kern w:val="0"/>
                <w:sz w:val="24"/>
                <w:szCs w:val="24"/>
              </w:rPr>
              <w:t>本基金是一只混合型基金，其预期风险和预期收益高于债券型基金和货币市场基金，低于股票型基金。</w:t>
            </w:r>
          </w:p>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本基金可投资港股通标的股票，会面临港股</w:t>
            </w:r>
            <w:proofErr w:type="gramStart"/>
            <w:r w:rsidRPr="00414345">
              <w:rPr>
                <w:color w:val="000000"/>
                <w:kern w:val="0"/>
                <w:sz w:val="24"/>
                <w:szCs w:val="24"/>
              </w:rPr>
              <w:t>通机制</w:t>
            </w:r>
            <w:proofErr w:type="gramEnd"/>
            <w:r w:rsidRPr="00414345">
              <w:rPr>
                <w:color w:val="000000"/>
                <w:kern w:val="0"/>
                <w:sz w:val="24"/>
                <w:szCs w:val="24"/>
              </w:rPr>
              <w:t>下因投资环境、投资标的、市场制度以及交易规则等差异带来的特有风险。</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招商银行股份有限公司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1452FA" w:rsidRPr="00414345" w:rsidTr="001452FA">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1452FA" w:rsidRPr="00414345" w:rsidTr="001452F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230,737,834.02</w:t>
            </w:r>
          </w:p>
        </w:tc>
      </w:tr>
      <w:tr w:rsidR="001452FA" w:rsidRPr="00414345" w:rsidTr="001452F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1,049,270,940.88</w:t>
            </w:r>
          </w:p>
        </w:tc>
      </w:tr>
      <w:tr w:rsidR="001452FA" w:rsidRPr="00414345" w:rsidTr="001452F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0.2395</w:t>
            </w:r>
          </w:p>
        </w:tc>
      </w:tr>
      <w:tr w:rsidR="001452FA" w:rsidRPr="00414345" w:rsidTr="001452F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5,914,300,178.68</w:t>
            </w:r>
          </w:p>
        </w:tc>
      </w:tr>
      <w:tr w:rsidR="001452FA" w:rsidRPr="00414345" w:rsidTr="001452FA">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1.4999</w:t>
            </w:r>
          </w:p>
        </w:tc>
      </w:tr>
    </w:tbl>
    <w:p w:rsidR="00D27D46" w:rsidRDefault="001452FA">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w:t>
      </w:r>
      <w:proofErr w:type="gramStart"/>
      <w:r w:rsidRPr="00414345">
        <w:rPr>
          <w:b/>
          <w:bCs/>
          <w:color w:val="000000"/>
          <w:kern w:val="0"/>
          <w:sz w:val="24"/>
          <w:szCs w:val="24"/>
        </w:rPr>
        <w:t>期基金</w:t>
      </w:r>
      <w:proofErr w:type="gramEnd"/>
      <w:r w:rsidRPr="00414345">
        <w:rPr>
          <w:b/>
          <w:bCs/>
          <w:color w:val="000000"/>
          <w:kern w:val="0"/>
          <w:sz w:val="24"/>
          <w:szCs w:val="24"/>
        </w:rPr>
        <w:t>份额净值增长率及其与同期业绩比较基准收益率的比较</w:t>
      </w:r>
    </w:p>
    <w:tbl>
      <w:tblPr>
        <w:tblStyle w:val="aff2"/>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D27D46">
        <w:trPr>
          <w:jc w:val="center"/>
        </w:trPr>
        <w:tc>
          <w:tcPr>
            <w:tcW w:w="1701" w:type="dxa"/>
            <w:vAlign w:val="center"/>
          </w:tcPr>
          <w:p w:rsidR="00D27D46" w:rsidRDefault="001452FA">
            <w:pPr>
              <w:jc w:val="left"/>
            </w:pPr>
            <w:r>
              <w:rPr>
                <w:color w:val="000000"/>
                <w:sz w:val="24"/>
                <w:szCs w:val="24"/>
              </w:rPr>
              <w:t>过去三个月</w:t>
            </w:r>
          </w:p>
        </w:tc>
        <w:tc>
          <w:tcPr>
            <w:tcW w:w="1045" w:type="dxa"/>
            <w:vAlign w:val="center"/>
          </w:tcPr>
          <w:p w:rsidR="00D27D46" w:rsidRDefault="001452FA">
            <w:pPr>
              <w:jc w:val="center"/>
            </w:pPr>
            <w:r>
              <w:rPr>
                <w:color w:val="000000"/>
                <w:sz w:val="24"/>
                <w:szCs w:val="24"/>
              </w:rPr>
              <w:t>19.68%</w:t>
            </w:r>
          </w:p>
        </w:tc>
        <w:tc>
          <w:tcPr>
            <w:tcW w:w="1344" w:type="dxa"/>
            <w:vAlign w:val="center"/>
          </w:tcPr>
          <w:p w:rsidR="00D27D46" w:rsidRDefault="001452FA">
            <w:pPr>
              <w:jc w:val="center"/>
            </w:pPr>
            <w:r>
              <w:rPr>
                <w:color w:val="000000"/>
                <w:sz w:val="24"/>
                <w:szCs w:val="24"/>
              </w:rPr>
              <w:t>1.44%</w:t>
            </w:r>
          </w:p>
        </w:tc>
        <w:tc>
          <w:tcPr>
            <w:tcW w:w="1194" w:type="dxa"/>
            <w:vAlign w:val="center"/>
          </w:tcPr>
          <w:p w:rsidR="00D27D46" w:rsidRDefault="001452FA">
            <w:pPr>
              <w:jc w:val="center"/>
            </w:pPr>
            <w:r>
              <w:rPr>
                <w:color w:val="000000"/>
                <w:sz w:val="24"/>
                <w:szCs w:val="24"/>
              </w:rPr>
              <w:t>9.93%</w:t>
            </w:r>
          </w:p>
        </w:tc>
        <w:tc>
          <w:tcPr>
            <w:tcW w:w="1492" w:type="dxa"/>
            <w:vAlign w:val="center"/>
          </w:tcPr>
          <w:p w:rsidR="00D27D46" w:rsidRDefault="001452FA">
            <w:pPr>
              <w:jc w:val="center"/>
            </w:pPr>
            <w:r>
              <w:rPr>
                <w:color w:val="000000"/>
                <w:sz w:val="24"/>
                <w:szCs w:val="24"/>
              </w:rPr>
              <w:t>0.67%</w:t>
            </w:r>
          </w:p>
        </w:tc>
        <w:tc>
          <w:tcPr>
            <w:tcW w:w="1194" w:type="dxa"/>
            <w:vAlign w:val="center"/>
          </w:tcPr>
          <w:p w:rsidR="00D27D46" w:rsidRDefault="001452FA">
            <w:pPr>
              <w:jc w:val="center"/>
            </w:pPr>
            <w:r>
              <w:rPr>
                <w:color w:val="000000"/>
                <w:sz w:val="24"/>
                <w:szCs w:val="24"/>
              </w:rPr>
              <w:t>9.75%</w:t>
            </w:r>
          </w:p>
        </w:tc>
        <w:tc>
          <w:tcPr>
            <w:tcW w:w="898" w:type="dxa"/>
            <w:vAlign w:val="center"/>
          </w:tcPr>
          <w:p w:rsidR="00D27D46" w:rsidRDefault="001452FA">
            <w:pPr>
              <w:jc w:val="center"/>
            </w:pPr>
            <w:r>
              <w:rPr>
                <w:color w:val="000000"/>
                <w:sz w:val="24"/>
                <w:szCs w:val="24"/>
              </w:rPr>
              <w:t>0.77%</w:t>
            </w:r>
          </w:p>
        </w:tc>
      </w:tr>
      <w:tr w:rsidR="00D27D46">
        <w:trPr>
          <w:jc w:val="center"/>
        </w:trPr>
        <w:tc>
          <w:tcPr>
            <w:tcW w:w="1701" w:type="dxa"/>
            <w:vAlign w:val="center"/>
          </w:tcPr>
          <w:p w:rsidR="00D27D46" w:rsidRDefault="001452FA">
            <w:pPr>
              <w:jc w:val="left"/>
            </w:pPr>
            <w:r>
              <w:rPr>
                <w:color w:val="000000"/>
                <w:sz w:val="24"/>
                <w:szCs w:val="24"/>
              </w:rPr>
              <w:t>过去六个月</w:t>
            </w:r>
          </w:p>
        </w:tc>
        <w:tc>
          <w:tcPr>
            <w:tcW w:w="1045" w:type="dxa"/>
            <w:vAlign w:val="center"/>
          </w:tcPr>
          <w:p w:rsidR="00D27D46" w:rsidRDefault="001452FA">
            <w:pPr>
              <w:jc w:val="center"/>
            </w:pPr>
            <w:r>
              <w:rPr>
                <w:color w:val="000000"/>
                <w:sz w:val="24"/>
                <w:szCs w:val="24"/>
              </w:rPr>
              <w:t>39.37%</w:t>
            </w:r>
          </w:p>
        </w:tc>
        <w:tc>
          <w:tcPr>
            <w:tcW w:w="1344" w:type="dxa"/>
            <w:vAlign w:val="center"/>
          </w:tcPr>
          <w:p w:rsidR="00D27D46" w:rsidRDefault="001452FA">
            <w:pPr>
              <w:jc w:val="center"/>
            </w:pPr>
            <w:r>
              <w:rPr>
                <w:color w:val="000000"/>
                <w:sz w:val="24"/>
                <w:szCs w:val="24"/>
              </w:rPr>
              <w:t>1.73%</w:t>
            </w:r>
          </w:p>
        </w:tc>
        <w:tc>
          <w:tcPr>
            <w:tcW w:w="1194" w:type="dxa"/>
            <w:vAlign w:val="center"/>
          </w:tcPr>
          <w:p w:rsidR="00D27D46" w:rsidRDefault="001452FA">
            <w:pPr>
              <w:jc w:val="center"/>
            </w:pPr>
            <w:r>
              <w:rPr>
                <w:color w:val="000000"/>
                <w:sz w:val="24"/>
                <w:szCs w:val="24"/>
              </w:rPr>
              <w:t>16.87%</w:t>
            </w:r>
          </w:p>
        </w:tc>
        <w:tc>
          <w:tcPr>
            <w:tcW w:w="1492" w:type="dxa"/>
            <w:vAlign w:val="center"/>
          </w:tcPr>
          <w:p w:rsidR="00D27D46" w:rsidRDefault="001452FA">
            <w:pPr>
              <w:jc w:val="center"/>
            </w:pPr>
            <w:r>
              <w:rPr>
                <w:color w:val="000000"/>
                <w:sz w:val="24"/>
                <w:szCs w:val="24"/>
              </w:rPr>
              <w:t>0.91%</w:t>
            </w:r>
          </w:p>
        </w:tc>
        <w:tc>
          <w:tcPr>
            <w:tcW w:w="1194" w:type="dxa"/>
            <w:vAlign w:val="center"/>
          </w:tcPr>
          <w:p w:rsidR="00D27D46" w:rsidRDefault="001452FA">
            <w:pPr>
              <w:jc w:val="center"/>
            </w:pPr>
            <w:r>
              <w:rPr>
                <w:color w:val="000000"/>
                <w:sz w:val="24"/>
                <w:szCs w:val="24"/>
              </w:rPr>
              <w:t>22.50%</w:t>
            </w:r>
          </w:p>
        </w:tc>
        <w:tc>
          <w:tcPr>
            <w:tcW w:w="898" w:type="dxa"/>
            <w:vAlign w:val="center"/>
          </w:tcPr>
          <w:p w:rsidR="00D27D46" w:rsidRDefault="001452FA">
            <w:pPr>
              <w:jc w:val="center"/>
            </w:pPr>
            <w:r>
              <w:rPr>
                <w:color w:val="000000"/>
                <w:sz w:val="24"/>
                <w:szCs w:val="24"/>
              </w:rPr>
              <w:t>0.82%</w:t>
            </w:r>
          </w:p>
        </w:tc>
      </w:tr>
      <w:tr w:rsidR="00D27D46">
        <w:trPr>
          <w:jc w:val="center"/>
        </w:trPr>
        <w:tc>
          <w:tcPr>
            <w:tcW w:w="1701" w:type="dxa"/>
            <w:vAlign w:val="center"/>
          </w:tcPr>
          <w:p w:rsidR="00D27D46" w:rsidRDefault="001452FA">
            <w:pPr>
              <w:jc w:val="left"/>
            </w:pPr>
            <w:r>
              <w:rPr>
                <w:color w:val="000000"/>
                <w:sz w:val="24"/>
                <w:szCs w:val="24"/>
              </w:rPr>
              <w:t>自基金合同生效至今</w:t>
            </w:r>
          </w:p>
        </w:tc>
        <w:tc>
          <w:tcPr>
            <w:tcW w:w="1045" w:type="dxa"/>
            <w:vAlign w:val="center"/>
          </w:tcPr>
          <w:p w:rsidR="00D27D46" w:rsidRDefault="001452FA">
            <w:pPr>
              <w:jc w:val="center"/>
            </w:pPr>
            <w:r>
              <w:rPr>
                <w:color w:val="000000"/>
                <w:sz w:val="24"/>
                <w:szCs w:val="24"/>
              </w:rPr>
              <w:t>49.99%</w:t>
            </w:r>
          </w:p>
        </w:tc>
        <w:tc>
          <w:tcPr>
            <w:tcW w:w="1344" w:type="dxa"/>
            <w:vAlign w:val="center"/>
          </w:tcPr>
          <w:p w:rsidR="00D27D46" w:rsidRDefault="001452FA">
            <w:pPr>
              <w:jc w:val="center"/>
            </w:pPr>
            <w:r>
              <w:rPr>
                <w:color w:val="000000"/>
                <w:sz w:val="24"/>
                <w:szCs w:val="24"/>
              </w:rPr>
              <w:t>1.37%</w:t>
            </w:r>
          </w:p>
        </w:tc>
        <w:tc>
          <w:tcPr>
            <w:tcW w:w="1194" w:type="dxa"/>
            <w:vAlign w:val="center"/>
          </w:tcPr>
          <w:p w:rsidR="00D27D46" w:rsidRDefault="001452FA">
            <w:pPr>
              <w:jc w:val="center"/>
            </w:pPr>
            <w:r>
              <w:rPr>
                <w:color w:val="000000"/>
                <w:sz w:val="24"/>
                <w:szCs w:val="24"/>
              </w:rPr>
              <w:t>18.50%</w:t>
            </w:r>
          </w:p>
        </w:tc>
        <w:tc>
          <w:tcPr>
            <w:tcW w:w="1492" w:type="dxa"/>
            <w:vAlign w:val="center"/>
          </w:tcPr>
          <w:p w:rsidR="00D27D46" w:rsidRDefault="001452FA">
            <w:pPr>
              <w:jc w:val="center"/>
            </w:pPr>
            <w:r>
              <w:rPr>
                <w:color w:val="000000"/>
                <w:sz w:val="24"/>
                <w:szCs w:val="24"/>
              </w:rPr>
              <w:t>0.94%</w:t>
            </w:r>
          </w:p>
        </w:tc>
        <w:tc>
          <w:tcPr>
            <w:tcW w:w="1194" w:type="dxa"/>
            <w:vAlign w:val="center"/>
          </w:tcPr>
          <w:p w:rsidR="00D27D46" w:rsidRDefault="001452FA">
            <w:pPr>
              <w:jc w:val="center"/>
            </w:pPr>
            <w:r>
              <w:rPr>
                <w:color w:val="000000"/>
                <w:sz w:val="24"/>
                <w:szCs w:val="24"/>
              </w:rPr>
              <w:t>31.49%</w:t>
            </w:r>
          </w:p>
        </w:tc>
        <w:tc>
          <w:tcPr>
            <w:tcW w:w="898" w:type="dxa"/>
            <w:vAlign w:val="center"/>
          </w:tcPr>
          <w:p w:rsidR="00D27D46" w:rsidRDefault="001452FA">
            <w:pPr>
              <w:jc w:val="center"/>
            </w:pPr>
            <w:r>
              <w:rPr>
                <w:color w:val="000000"/>
                <w:sz w:val="24"/>
                <w:szCs w:val="24"/>
              </w:rPr>
              <w:t>0.43%</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w:t>
      </w:r>
      <w:proofErr w:type="gramStart"/>
      <w:r w:rsidRPr="00414345">
        <w:rPr>
          <w:color w:val="000000"/>
          <w:sz w:val="24"/>
          <w:szCs w:val="24"/>
        </w:rPr>
        <w:t>银施罗德创新</w:t>
      </w:r>
      <w:proofErr w:type="gramEnd"/>
      <w:r w:rsidRPr="00414345">
        <w:rPr>
          <w:color w:val="000000"/>
          <w:sz w:val="24"/>
          <w:szCs w:val="24"/>
        </w:rPr>
        <w:t>领航混合型证券投资基金</w:t>
      </w:r>
    </w:p>
    <w:p w:rsidR="004061AC" w:rsidRPr="00414345" w:rsidRDefault="00B56F53" w:rsidP="00C15CAC">
      <w:pPr>
        <w:pStyle w:val="a6"/>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6"/>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2020</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2</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27</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6"/>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w:t>
      </w:r>
      <w:proofErr w:type="gramStart"/>
      <w:r w:rsidRPr="00414345">
        <w:rPr>
          <w:color w:val="000000"/>
          <w:sz w:val="24"/>
          <w:szCs w:val="24"/>
        </w:rPr>
        <w:t>基金基金</w:t>
      </w:r>
      <w:proofErr w:type="gramEnd"/>
      <w:r w:rsidRPr="00414345">
        <w:rPr>
          <w:color w:val="000000"/>
          <w:sz w:val="24"/>
          <w:szCs w:val="24"/>
        </w:rPr>
        <w:t>合同生效日为</w:t>
      </w:r>
      <w:r w:rsidRPr="00414345">
        <w:rPr>
          <w:color w:val="000000"/>
          <w:sz w:val="24"/>
          <w:szCs w:val="24"/>
        </w:rPr>
        <w:t>2020</w:t>
      </w:r>
      <w:r w:rsidRPr="00414345">
        <w:rPr>
          <w:color w:val="000000"/>
          <w:sz w:val="24"/>
          <w:szCs w:val="24"/>
        </w:rPr>
        <w:t>年</w:t>
      </w:r>
      <w:r w:rsidRPr="00414345">
        <w:rPr>
          <w:color w:val="000000"/>
          <w:sz w:val="24"/>
          <w:szCs w:val="24"/>
        </w:rPr>
        <w:t>2</w:t>
      </w:r>
      <w:r w:rsidRPr="00414345">
        <w:rPr>
          <w:color w:val="000000"/>
          <w:sz w:val="24"/>
          <w:szCs w:val="24"/>
        </w:rPr>
        <w:t>月</w:t>
      </w:r>
      <w:r w:rsidRPr="00414345">
        <w:rPr>
          <w:color w:val="000000"/>
          <w:sz w:val="24"/>
          <w:szCs w:val="24"/>
        </w:rPr>
        <w:t>27</w:t>
      </w:r>
      <w:r w:rsidRPr="00414345">
        <w:rPr>
          <w:color w:val="000000"/>
          <w:sz w:val="24"/>
          <w:szCs w:val="24"/>
        </w:rPr>
        <w:t>日，基金合同生效日至报告期期末，本基金运作时间未满一年。本基金建仓期为自基金合同生效日起的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proofErr w:type="gramStart"/>
            <w:r w:rsidRPr="00414345">
              <w:rPr>
                <w:color w:val="000000"/>
                <w:kern w:val="0"/>
                <w:sz w:val="24"/>
                <w:szCs w:val="24"/>
              </w:rPr>
              <w:t>任本基金</w:t>
            </w:r>
            <w:proofErr w:type="gramEnd"/>
            <w:r w:rsidRPr="00414345">
              <w:rPr>
                <w:color w:val="000000"/>
                <w:kern w:val="0"/>
                <w:sz w:val="24"/>
                <w:szCs w:val="24"/>
              </w:rPr>
              <w:t>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D27D46">
        <w:trPr>
          <w:jc w:val="center"/>
        </w:trPr>
        <w:tc>
          <w:tcPr>
            <w:tcW w:w="846" w:type="dxa"/>
            <w:vAlign w:val="center"/>
          </w:tcPr>
          <w:p w:rsidR="00D27D46" w:rsidRDefault="001452FA">
            <w:pPr>
              <w:jc w:val="center"/>
            </w:pPr>
            <w:r>
              <w:rPr>
                <w:color w:val="000000"/>
                <w:sz w:val="24"/>
                <w:szCs w:val="24"/>
              </w:rPr>
              <w:t>郭斐</w:t>
            </w:r>
          </w:p>
        </w:tc>
        <w:tc>
          <w:tcPr>
            <w:tcW w:w="845" w:type="dxa"/>
            <w:vAlign w:val="center"/>
          </w:tcPr>
          <w:p w:rsidR="00D27D46" w:rsidRDefault="001452FA">
            <w:pPr>
              <w:jc w:val="center"/>
            </w:pPr>
            <w:r>
              <w:rPr>
                <w:color w:val="000000"/>
                <w:sz w:val="24"/>
                <w:szCs w:val="24"/>
              </w:rPr>
              <w:t>交</w:t>
            </w:r>
            <w:proofErr w:type="gramStart"/>
            <w:r>
              <w:rPr>
                <w:color w:val="000000"/>
                <w:sz w:val="24"/>
                <w:szCs w:val="24"/>
              </w:rPr>
              <w:t>银成长</w:t>
            </w:r>
            <w:proofErr w:type="gramEnd"/>
            <w:r>
              <w:rPr>
                <w:color w:val="000000"/>
                <w:sz w:val="24"/>
                <w:szCs w:val="24"/>
              </w:rPr>
              <w:t>30</w:t>
            </w:r>
            <w:r>
              <w:rPr>
                <w:color w:val="000000"/>
                <w:sz w:val="24"/>
                <w:szCs w:val="24"/>
              </w:rPr>
              <w:t>混合、交银经济新动力</w:t>
            </w:r>
            <w:r>
              <w:rPr>
                <w:color w:val="000000"/>
                <w:sz w:val="24"/>
                <w:szCs w:val="24"/>
              </w:rPr>
              <w:lastRenderedPageBreak/>
              <w:t>混合、交</w:t>
            </w:r>
            <w:proofErr w:type="gramStart"/>
            <w:r>
              <w:rPr>
                <w:color w:val="000000"/>
                <w:sz w:val="24"/>
                <w:szCs w:val="24"/>
              </w:rPr>
              <w:t>银创新</w:t>
            </w:r>
            <w:proofErr w:type="gramEnd"/>
            <w:r>
              <w:rPr>
                <w:color w:val="000000"/>
                <w:sz w:val="24"/>
                <w:szCs w:val="24"/>
              </w:rPr>
              <w:t>领航混合的基金经理</w:t>
            </w:r>
          </w:p>
        </w:tc>
        <w:tc>
          <w:tcPr>
            <w:tcW w:w="1549" w:type="dxa"/>
            <w:vAlign w:val="center"/>
          </w:tcPr>
          <w:p w:rsidR="00D27D46" w:rsidRDefault="001452FA">
            <w:pPr>
              <w:jc w:val="center"/>
            </w:pPr>
            <w:r>
              <w:rPr>
                <w:color w:val="000000"/>
                <w:sz w:val="24"/>
                <w:szCs w:val="24"/>
              </w:rPr>
              <w:lastRenderedPageBreak/>
              <w:t>2020-02-27</w:t>
            </w:r>
          </w:p>
        </w:tc>
        <w:tc>
          <w:tcPr>
            <w:tcW w:w="1548" w:type="dxa"/>
            <w:vAlign w:val="center"/>
          </w:tcPr>
          <w:p w:rsidR="00D27D46" w:rsidRDefault="001452FA">
            <w:pPr>
              <w:jc w:val="center"/>
            </w:pPr>
            <w:r>
              <w:rPr>
                <w:color w:val="000000"/>
                <w:sz w:val="24"/>
                <w:szCs w:val="24"/>
              </w:rPr>
              <w:t>-</w:t>
            </w:r>
          </w:p>
        </w:tc>
        <w:tc>
          <w:tcPr>
            <w:tcW w:w="1407" w:type="dxa"/>
            <w:vAlign w:val="center"/>
          </w:tcPr>
          <w:p w:rsidR="00D27D46" w:rsidRDefault="001452FA">
            <w:pPr>
              <w:jc w:val="center"/>
            </w:pPr>
            <w:r>
              <w:rPr>
                <w:color w:val="000000"/>
                <w:sz w:val="24"/>
                <w:szCs w:val="24"/>
              </w:rPr>
              <w:t>11</w:t>
            </w:r>
            <w:r>
              <w:rPr>
                <w:color w:val="000000"/>
                <w:sz w:val="24"/>
                <w:szCs w:val="24"/>
              </w:rPr>
              <w:t>年</w:t>
            </w:r>
          </w:p>
        </w:tc>
        <w:tc>
          <w:tcPr>
            <w:tcW w:w="2673" w:type="dxa"/>
            <w:vAlign w:val="center"/>
          </w:tcPr>
          <w:p w:rsidR="00D27D46" w:rsidRDefault="001452FA">
            <w:r>
              <w:rPr>
                <w:color w:val="000000"/>
                <w:sz w:val="24"/>
                <w:szCs w:val="24"/>
              </w:rPr>
              <w:t>郭斐先生，复旦大学经济学本科。</w:t>
            </w:r>
            <w:r>
              <w:rPr>
                <w:color w:val="000000"/>
                <w:sz w:val="24"/>
                <w:szCs w:val="24"/>
              </w:rPr>
              <w:t>2009</w:t>
            </w:r>
            <w:r>
              <w:rPr>
                <w:color w:val="000000"/>
                <w:sz w:val="24"/>
                <w:szCs w:val="24"/>
              </w:rPr>
              <w:t>年</w:t>
            </w:r>
            <w:r>
              <w:rPr>
                <w:color w:val="000000"/>
                <w:sz w:val="24"/>
                <w:szCs w:val="24"/>
              </w:rPr>
              <w:t>8</w:t>
            </w:r>
            <w:r>
              <w:rPr>
                <w:color w:val="000000"/>
                <w:sz w:val="24"/>
                <w:szCs w:val="24"/>
              </w:rPr>
              <w:t>月至</w:t>
            </w:r>
            <w:r>
              <w:rPr>
                <w:color w:val="000000"/>
                <w:sz w:val="24"/>
                <w:szCs w:val="24"/>
              </w:rPr>
              <w:t>2014</w:t>
            </w:r>
            <w:r>
              <w:rPr>
                <w:color w:val="000000"/>
                <w:sz w:val="24"/>
                <w:szCs w:val="24"/>
              </w:rPr>
              <w:t>年</w:t>
            </w:r>
            <w:r>
              <w:rPr>
                <w:color w:val="000000"/>
                <w:sz w:val="24"/>
                <w:szCs w:val="24"/>
              </w:rPr>
              <w:t>3</w:t>
            </w:r>
            <w:r>
              <w:rPr>
                <w:color w:val="000000"/>
                <w:sz w:val="24"/>
                <w:szCs w:val="24"/>
              </w:rPr>
              <w:t>月于高盛（亚洲）有限责任公司、高华证券公司任职。</w:t>
            </w:r>
            <w:r>
              <w:rPr>
                <w:color w:val="000000"/>
                <w:sz w:val="24"/>
                <w:szCs w:val="24"/>
              </w:rPr>
              <w:t>2014</w:t>
            </w:r>
            <w:r>
              <w:rPr>
                <w:color w:val="000000"/>
                <w:sz w:val="24"/>
                <w:szCs w:val="24"/>
              </w:rPr>
              <w:t>年加入交银施罗德基金管理有限公司，历</w:t>
            </w:r>
            <w:r>
              <w:rPr>
                <w:color w:val="000000"/>
                <w:sz w:val="24"/>
                <w:szCs w:val="24"/>
              </w:rPr>
              <w:lastRenderedPageBreak/>
              <w:t>任行业分析师、基金经理助理。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D27D46" w:rsidRDefault="001452FA">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本公司制定了严格的投资控制制度和公平交易监控制度来保证旗下基金运作的公平，旗下所管理的所有资产组合，包括证券投资基金和私募资产管理计划均严格遵循制度进行公平交易。</w:t>
      </w:r>
    </w:p>
    <w:p w:rsidR="00D27D46" w:rsidRDefault="001452FA">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价格优先、时间优先</w:t>
      </w:r>
      <w:r>
        <w:rPr>
          <w:color w:val="000000"/>
          <w:sz w:val="24"/>
          <w:szCs w:val="24"/>
        </w:rPr>
        <w:t>”</w:t>
      </w:r>
      <w:r>
        <w:rPr>
          <w:color w:val="000000"/>
          <w:sz w:val="24"/>
          <w:szCs w:val="24"/>
        </w:rPr>
        <w:t>的原则，全部通过交易系统进行比例分配；对于非集中竞价交易、以公司名义进行的场外交易，遵循公平交易分配原则对交易结果进行分配。</w:t>
      </w:r>
    </w:p>
    <w:p w:rsidR="00D27D46" w:rsidRDefault="001452FA">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D27D46" w:rsidRDefault="001452FA">
      <w:pPr>
        <w:spacing w:before="29" w:line="288" w:lineRule="auto"/>
        <w:ind w:firstLineChars="200" w:firstLine="480"/>
        <w:rPr>
          <w:color w:val="000000"/>
          <w:sz w:val="24"/>
          <w:szCs w:val="24"/>
        </w:rPr>
      </w:pPr>
      <w:r>
        <w:rPr>
          <w:color w:val="000000"/>
          <w:sz w:val="24"/>
          <w:szCs w:val="24"/>
        </w:rPr>
        <w:t>2020</w:t>
      </w:r>
      <w:r>
        <w:rPr>
          <w:color w:val="000000"/>
          <w:sz w:val="24"/>
          <w:szCs w:val="24"/>
        </w:rPr>
        <w:t>年四季度，市场继续演绎极致分化，</w:t>
      </w:r>
      <w:r>
        <w:rPr>
          <w:color w:val="000000"/>
          <w:sz w:val="24"/>
          <w:szCs w:val="24"/>
        </w:rPr>
        <w:t>“</w:t>
      </w:r>
      <w:r>
        <w:rPr>
          <w:color w:val="000000"/>
          <w:sz w:val="24"/>
          <w:szCs w:val="24"/>
        </w:rPr>
        <w:t>不能被时代所改变</w:t>
      </w:r>
      <w:r>
        <w:rPr>
          <w:color w:val="000000"/>
          <w:sz w:val="24"/>
          <w:szCs w:val="24"/>
        </w:rPr>
        <w:t>”</w:t>
      </w:r>
      <w:r>
        <w:rPr>
          <w:color w:val="000000"/>
          <w:sz w:val="24"/>
          <w:szCs w:val="24"/>
        </w:rPr>
        <w:t>以及</w:t>
      </w:r>
      <w:r>
        <w:rPr>
          <w:color w:val="000000"/>
          <w:sz w:val="24"/>
          <w:szCs w:val="24"/>
        </w:rPr>
        <w:t>“</w:t>
      </w:r>
      <w:r>
        <w:rPr>
          <w:color w:val="000000"/>
          <w:sz w:val="24"/>
          <w:szCs w:val="24"/>
        </w:rPr>
        <w:t>改变时代</w:t>
      </w:r>
      <w:r>
        <w:rPr>
          <w:color w:val="000000"/>
          <w:sz w:val="24"/>
          <w:szCs w:val="24"/>
        </w:rPr>
        <w:t>”</w:t>
      </w:r>
      <w:r>
        <w:rPr>
          <w:color w:val="000000"/>
          <w:sz w:val="24"/>
          <w:szCs w:val="24"/>
        </w:rPr>
        <w:t>的两类资产成为</w:t>
      </w:r>
      <w:r>
        <w:rPr>
          <w:color w:val="000000"/>
          <w:sz w:val="24"/>
          <w:szCs w:val="24"/>
        </w:rPr>
        <w:t>A</w:t>
      </w:r>
      <w:r>
        <w:rPr>
          <w:color w:val="000000"/>
          <w:sz w:val="24"/>
          <w:szCs w:val="24"/>
        </w:rPr>
        <w:t>股市场表现最好的两个板块。</w:t>
      </w:r>
    </w:p>
    <w:p w:rsidR="00D27D46" w:rsidRDefault="001452FA">
      <w:pPr>
        <w:spacing w:before="29" w:line="288" w:lineRule="auto"/>
        <w:ind w:firstLineChars="200" w:firstLine="480"/>
        <w:rPr>
          <w:color w:val="000000"/>
          <w:sz w:val="24"/>
          <w:szCs w:val="24"/>
        </w:rPr>
      </w:pPr>
      <w:r>
        <w:rPr>
          <w:color w:val="000000"/>
          <w:sz w:val="24"/>
          <w:szCs w:val="24"/>
        </w:rPr>
        <w:t>报告期内，本基金重点配置了新能源汽车、军工元器件、创新硬件、消费建材以及外需复苏等领域的个股。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2021</w:t>
      </w:r>
      <w:r w:rsidRPr="00414345">
        <w:rPr>
          <w:color w:val="000000"/>
          <w:sz w:val="24"/>
          <w:szCs w:val="24"/>
        </w:rPr>
        <w:t>年一季度，随着货币政策的进一步常态</w:t>
      </w:r>
      <w:proofErr w:type="gramStart"/>
      <w:r w:rsidRPr="00414345">
        <w:rPr>
          <w:color w:val="000000"/>
          <w:sz w:val="24"/>
          <w:szCs w:val="24"/>
        </w:rPr>
        <w:t>化回归</w:t>
      </w:r>
      <w:proofErr w:type="gramEnd"/>
      <w:r w:rsidRPr="00414345">
        <w:rPr>
          <w:color w:val="000000"/>
          <w:sz w:val="24"/>
          <w:szCs w:val="24"/>
        </w:rPr>
        <w:t>以及新股供给的不断增加，我们对流动性推升的估值扩张型个股更加谨慎。我们更为审慎地</w:t>
      </w:r>
      <w:proofErr w:type="gramStart"/>
      <w:r w:rsidRPr="00414345">
        <w:rPr>
          <w:color w:val="000000"/>
          <w:sz w:val="24"/>
          <w:szCs w:val="24"/>
        </w:rPr>
        <w:t>考量</w:t>
      </w:r>
      <w:proofErr w:type="gramEnd"/>
      <w:r w:rsidRPr="00414345">
        <w:rPr>
          <w:color w:val="000000"/>
          <w:sz w:val="24"/>
          <w:szCs w:val="24"/>
        </w:rPr>
        <w:t>组合持仓背后估值与当期业绩以及远期空间之间的匹配度。在</w:t>
      </w:r>
      <w:r w:rsidRPr="00414345">
        <w:rPr>
          <w:color w:val="000000"/>
          <w:sz w:val="24"/>
          <w:szCs w:val="24"/>
        </w:rPr>
        <w:t>4G/5G</w:t>
      </w:r>
      <w:r w:rsidRPr="00414345">
        <w:rPr>
          <w:color w:val="000000"/>
          <w:sz w:val="24"/>
          <w:szCs w:val="24"/>
        </w:rPr>
        <w:t>代际之交、新能源革命已然启动、数据经济</w:t>
      </w:r>
      <w:r w:rsidRPr="00414345">
        <w:rPr>
          <w:color w:val="000000"/>
          <w:sz w:val="24"/>
          <w:szCs w:val="24"/>
        </w:rPr>
        <w:t>/</w:t>
      </w:r>
      <w:r w:rsidRPr="00414345">
        <w:rPr>
          <w:color w:val="000000"/>
          <w:sz w:val="24"/>
          <w:szCs w:val="24"/>
        </w:rPr>
        <w:t>企业数字化转型加速到来的当下，我们认为科技成长仍将是未来相当长一段时间内市场的主线。同时，跳出科技成长的狭隘边界，以更包容的视野，我们可以看到，在国民经济的各个产业，强者恒强的产业集中度提升、追求效率的工业化规模化转型、庞大内需支撑下的国产配套崛起共同催生了更多传统领域成长股的投资机遇。我们有幸已经挖掘出并持有一批估值具备吸引力的优质成长股，它们或顺应产业爆发的趋势，或有望成长为细分行业的隐形冠军。本基金将持续挖掘行业成长空间广阔、具备核心竞争力的公司，力求把握合适的配置窗口，力争为投资人获得持续稳定的超额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f2"/>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5,538,903,351.87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92.36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5,538,903,351.87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92.36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3,532,184.88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3,532,184.88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0.06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w:t>
            </w:r>
            <w:proofErr w:type="gramStart"/>
            <w:r w:rsidRPr="007B5F21">
              <w:rPr>
                <w:rFonts w:eastAsiaTheme="minorEastAsia"/>
                <w:color w:val="000000" w:themeColor="text1"/>
                <w:sz w:val="24"/>
                <w:szCs w:val="24"/>
              </w:rPr>
              <w:t>品投资</w:t>
            </w:r>
            <w:proofErr w:type="gramEnd"/>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427,334,486.78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7.13</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27,263,531.50</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0.45</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5,997,033,555.03</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4,825,472,618.52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81.59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16,322.72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186,945,223.87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158,072,157.98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83,359,186.00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226,154,966.65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3.82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41,035,283.76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0.69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lastRenderedPageBreak/>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15,081.10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17,832,511.27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0.30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5,538,903,351.87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93.65</w:t>
            </w:r>
          </w:p>
        </w:tc>
      </w:tr>
    </w:tbl>
    <w:p w:rsidR="00B14C4B" w:rsidRDefault="00B14C4B"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f2"/>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D27D46">
        <w:trPr>
          <w:jc w:val="center"/>
        </w:trPr>
        <w:tc>
          <w:tcPr>
            <w:tcW w:w="855" w:type="dxa"/>
            <w:vAlign w:val="center"/>
          </w:tcPr>
          <w:p w:rsidR="00D27D46" w:rsidRDefault="001452FA">
            <w:pPr>
              <w:jc w:val="center"/>
            </w:pPr>
            <w:r>
              <w:rPr>
                <w:color w:val="000000"/>
                <w:sz w:val="24"/>
                <w:szCs w:val="24"/>
              </w:rPr>
              <w:t>1</w:t>
            </w:r>
          </w:p>
        </w:tc>
        <w:tc>
          <w:tcPr>
            <w:tcW w:w="1334" w:type="dxa"/>
            <w:vAlign w:val="center"/>
          </w:tcPr>
          <w:p w:rsidR="00D27D46" w:rsidRDefault="001452FA">
            <w:pPr>
              <w:jc w:val="center"/>
            </w:pPr>
            <w:r>
              <w:rPr>
                <w:color w:val="000000"/>
                <w:sz w:val="24"/>
                <w:szCs w:val="24"/>
              </w:rPr>
              <w:t>300014</w:t>
            </w:r>
          </w:p>
        </w:tc>
        <w:tc>
          <w:tcPr>
            <w:tcW w:w="1777" w:type="dxa"/>
            <w:vAlign w:val="center"/>
          </w:tcPr>
          <w:p w:rsidR="00D27D46" w:rsidRDefault="001452FA">
            <w:pPr>
              <w:jc w:val="center"/>
            </w:pPr>
            <w:r>
              <w:rPr>
                <w:color w:val="000000"/>
                <w:sz w:val="24"/>
                <w:szCs w:val="24"/>
              </w:rPr>
              <w:t>亿</w:t>
            </w:r>
            <w:proofErr w:type="gramStart"/>
            <w:r>
              <w:rPr>
                <w:color w:val="000000"/>
                <w:sz w:val="24"/>
                <w:szCs w:val="24"/>
              </w:rPr>
              <w:t>纬锂能</w:t>
            </w:r>
            <w:proofErr w:type="gramEnd"/>
          </w:p>
        </w:tc>
        <w:tc>
          <w:tcPr>
            <w:tcW w:w="1334" w:type="dxa"/>
            <w:vAlign w:val="center"/>
          </w:tcPr>
          <w:p w:rsidR="00D27D46" w:rsidRDefault="001452FA">
            <w:pPr>
              <w:jc w:val="right"/>
            </w:pPr>
            <w:r>
              <w:rPr>
                <w:color w:val="000000"/>
                <w:sz w:val="24"/>
                <w:szCs w:val="24"/>
              </w:rPr>
              <w:t>7,198,345</w:t>
            </w:r>
          </w:p>
        </w:tc>
        <w:tc>
          <w:tcPr>
            <w:tcW w:w="1924" w:type="dxa"/>
            <w:vAlign w:val="center"/>
          </w:tcPr>
          <w:p w:rsidR="00D27D46" w:rsidRDefault="001452FA">
            <w:pPr>
              <w:jc w:val="right"/>
            </w:pPr>
            <w:r>
              <w:rPr>
                <w:color w:val="000000"/>
                <w:sz w:val="24"/>
                <w:szCs w:val="24"/>
              </w:rPr>
              <w:t>586,665,117.50</w:t>
            </w:r>
          </w:p>
        </w:tc>
        <w:tc>
          <w:tcPr>
            <w:tcW w:w="1644" w:type="dxa"/>
            <w:vAlign w:val="center"/>
          </w:tcPr>
          <w:p w:rsidR="00D27D46" w:rsidRDefault="001452FA">
            <w:pPr>
              <w:jc w:val="right"/>
            </w:pPr>
            <w:r>
              <w:rPr>
                <w:color w:val="000000"/>
                <w:sz w:val="24"/>
                <w:szCs w:val="24"/>
              </w:rPr>
              <w:t>9.92</w:t>
            </w:r>
          </w:p>
        </w:tc>
      </w:tr>
      <w:tr w:rsidR="00D27D46">
        <w:trPr>
          <w:jc w:val="center"/>
        </w:trPr>
        <w:tc>
          <w:tcPr>
            <w:tcW w:w="855" w:type="dxa"/>
            <w:vAlign w:val="center"/>
          </w:tcPr>
          <w:p w:rsidR="00D27D46" w:rsidRDefault="001452FA">
            <w:pPr>
              <w:jc w:val="center"/>
            </w:pPr>
            <w:r>
              <w:rPr>
                <w:color w:val="000000"/>
                <w:sz w:val="24"/>
                <w:szCs w:val="24"/>
              </w:rPr>
              <w:t>2</w:t>
            </w:r>
          </w:p>
        </w:tc>
        <w:tc>
          <w:tcPr>
            <w:tcW w:w="1334" w:type="dxa"/>
            <w:vAlign w:val="center"/>
          </w:tcPr>
          <w:p w:rsidR="00D27D46" w:rsidRDefault="001452FA">
            <w:pPr>
              <w:jc w:val="center"/>
            </w:pPr>
            <w:r>
              <w:rPr>
                <w:color w:val="000000"/>
                <w:sz w:val="24"/>
                <w:szCs w:val="24"/>
              </w:rPr>
              <w:t>002049</w:t>
            </w:r>
          </w:p>
        </w:tc>
        <w:tc>
          <w:tcPr>
            <w:tcW w:w="1777" w:type="dxa"/>
            <w:vAlign w:val="center"/>
          </w:tcPr>
          <w:p w:rsidR="00D27D46" w:rsidRDefault="001452FA">
            <w:pPr>
              <w:jc w:val="center"/>
            </w:pPr>
            <w:proofErr w:type="gramStart"/>
            <w:r>
              <w:rPr>
                <w:color w:val="000000"/>
                <w:sz w:val="24"/>
                <w:szCs w:val="24"/>
              </w:rPr>
              <w:t>紫光国微</w:t>
            </w:r>
            <w:proofErr w:type="gramEnd"/>
          </w:p>
        </w:tc>
        <w:tc>
          <w:tcPr>
            <w:tcW w:w="1334" w:type="dxa"/>
            <w:vAlign w:val="center"/>
          </w:tcPr>
          <w:p w:rsidR="00D27D46" w:rsidRDefault="001452FA">
            <w:pPr>
              <w:jc w:val="right"/>
            </w:pPr>
            <w:r>
              <w:rPr>
                <w:color w:val="000000"/>
                <w:sz w:val="24"/>
                <w:szCs w:val="24"/>
              </w:rPr>
              <w:t>4,180,952</w:t>
            </w:r>
          </w:p>
        </w:tc>
        <w:tc>
          <w:tcPr>
            <w:tcW w:w="1924" w:type="dxa"/>
            <w:vAlign w:val="center"/>
          </w:tcPr>
          <w:p w:rsidR="00D27D46" w:rsidRDefault="001452FA">
            <w:pPr>
              <w:jc w:val="right"/>
            </w:pPr>
            <w:r>
              <w:rPr>
                <w:color w:val="000000"/>
                <w:sz w:val="24"/>
                <w:szCs w:val="24"/>
              </w:rPr>
              <w:t>559,453,187.12</w:t>
            </w:r>
          </w:p>
        </w:tc>
        <w:tc>
          <w:tcPr>
            <w:tcW w:w="1644" w:type="dxa"/>
            <w:vAlign w:val="center"/>
          </w:tcPr>
          <w:p w:rsidR="00D27D46" w:rsidRDefault="001452FA">
            <w:pPr>
              <w:jc w:val="right"/>
            </w:pPr>
            <w:r>
              <w:rPr>
                <w:color w:val="000000"/>
                <w:sz w:val="24"/>
                <w:szCs w:val="24"/>
              </w:rPr>
              <w:t>9.46</w:t>
            </w:r>
          </w:p>
        </w:tc>
      </w:tr>
      <w:tr w:rsidR="00D27D46">
        <w:trPr>
          <w:jc w:val="center"/>
        </w:trPr>
        <w:tc>
          <w:tcPr>
            <w:tcW w:w="855" w:type="dxa"/>
            <w:vAlign w:val="center"/>
          </w:tcPr>
          <w:p w:rsidR="00D27D46" w:rsidRDefault="001452FA">
            <w:pPr>
              <w:jc w:val="center"/>
            </w:pPr>
            <w:r>
              <w:rPr>
                <w:color w:val="000000"/>
                <w:sz w:val="24"/>
                <w:szCs w:val="24"/>
              </w:rPr>
              <w:t>3</w:t>
            </w:r>
          </w:p>
        </w:tc>
        <w:tc>
          <w:tcPr>
            <w:tcW w:w="1334" w:type="dxa"/>
            <w:vAlign w:val="center"/>
          </w:tcPr>
          <w:p w:rsidR="00D27D46" w:rsidRDefault="001452FA">
            <w:pPr>
              <w:jc w:val="center"/>
            </w:pPr>
            <w:r>
              <w:rPr>
                <w:color w:val="000000"/>
                <w:sz w:val="24"/>
                <w:szCs w:val="24"/>
              </w:rPr>
              <w:t>300408</w:t>
            </w:r>
          </w:p>
        </w:tc>
        <w:tc>
          <w:tcPr>
            <w:tcW w:w="1777" w:type="dxa"/>
            <w:vAlign w:val="center"/>
          </w:tcPr>
          <w:p w:rsidR="00D27D46" w:rsidRDefault="001452FA">
            <w:pPr>
              <w:jc w:val="center"/>
            </w:pPr>
            <w:r>
              <w:rPr>
                <w:color w:val="000000"/>
                <w:sz w:val="24"/>
                <w:szCs w:val="24"/>
              </w:rPr>
              <w:t>三环集团</w:t>
            </w:r>
          </w:p>
        </w:tc>
        <w:tc>
          <w:tcPr>
            <w:tcW w:w="1334" w:type="dxa"/>
            <w:vAlign w:val="center"/>
          </w:tcPr>
          <w:p w:rsidR="00D27D46" w:rsidRDefault="001452FA">
            <w:pPr>
              <w:jc w:val="right"/>
            </w:pPr>
            <w:r>
              <w:rPr>
                <w:color w:val="000000"/>
                <w:sz w:val="24"/>
                <w:szCs w:val="24"/>
              </w:rPr>
              <w:t>13,964,372</w:t>
            </w:r>
          </w:p>
        </w:tc>
        <w:tc>
          <w:tcPr>
            <w:tcW w:w="1924" w:type="dxa"/>
            <w:vAlign w:val="center"/>
          </w:tcPr>
          <w:p w:rsidR="00D27D46" w:rsidRDefault="001452FA">
            <w:pPr>
              <w:jc w:val="right"/>
            </w:pPr>
            <w:r>
              <w:rPr>
                <w:color w:val="000000"/>
                <w:sz w:val="24"/>
                <w:szCs w:val="24"/>
              </w:rPr>
              <w:t>520,172,857.00</w:t>
            </w:r>
          </w:p>
        </w:tc>
        <w:tc>
          <w:tcPr>
            <w:tcW w:w="1644" w:type="dxa"/>
            <w:vAlign w:val="center"/>
          </w:tcPr>
          <w:p w:rsidR="00D27D46" w:rsidRDefault="001452FA">
            <w:pPr>
              <w:jc w:val="right"/>
            </w:pPr>
            <w:r>
              <w:rPr>
                <w:color w:val="000000"/>
                <w:sz w:val="24"/>
                <w:szCs w:val="24"/>
              </w:rPr>
              <w:t>8.80</w:t>
            </w:r>
          </w:p>
        </w:tc>
      </w:tr>
      <w:tr w:rsidR="00D27D46">
        <w:trPr>
          <w:jc w:val="center"/>
        </w:trPr>
        <w:tc>
          <w:tcPr>
            <w:tcW w:w="855" w:type="dxa"/>
            <w:vAlign w:val="center"/>
          </w:tcPr>
          <w:p w:rsidR="00D27D46" w:rsidRDefault="001452FA">
            <w:pPr>
              <w:jc w:val="center"/>
            </w:pPr>
            <w:r>
              <w:rPr>
                <w:color w:val="000000"/>
                <w:sz w:val="24"/>
                <w:szCs w:val="24"/>
              </w:rPr>
              <w:t>4</w:t>
            </w:r>
          </w:p>
        </w:tc>
        <w:tc>
          <w:tcPr>
            <w:tcW w:w="1334" w:type="dxa"/>
            <w:vAlign w:val="center"/>
          </w:tcPr>
          <w:p w:rsidR="00D27D46" w:rsidRDefault="001452FA">
            <w:pPr>
              <w:jc w:val="center"/>
            </w:pPr>
            <w:r>
              <w:rPr>
                <w:color w:val="000000"/>
                <w:sz w:val="24"/>
                <w:szCs w:val="24"/>
              </w:rPr>
              <w:t>002271</w:t>
            </w:r>
          </w:p>
        </w:tc>
        <w:tc>
          <w:tcPr>
            <w:tcW w:w="1777" w:type="dxa"/>
            <w:vAlign w:val="center"/>
          </w:tcPr>
          <w:p w:rsidR="00D27D46" w:rsidRDefault="001452FA">
            <w:pPr>
              <w:jc w:val="center"/>
            </w:pPr>
            <w:r>
              <w:rPr>
                <w:color w:val="000000"/>
                <w:sz w:val="24"/>
                <w:szCs w:val="24"/>
              </w:rPr>
              <w:t>东方雨虹</w:t>
            </w:r>
          </w:p>
        </w:tc>
        <w:tc>
          <w:tcPr>
            <w:tcW w:w="1334" w:type="dxa"/>
            <w:vAlign w:val="center"/>
          </w:tcPr>
          <w:p w:rsidR="00D27D46" w:rsidRDefault="001452FA">
            <w:pPr>
              <w:jc w:val="right"/>
            </w:pPr>
            <w:r>
              <w:rPr>
                <w:color w:val="000000"/>
                <w:sz w:val="24"/>
                <w:szCs w:val="24"/>
              </w:rPr>
              <w:t>10,538,119</w:t>
            </w:r>
          </w:p>
        </w:tc>
        <w:tc>
          <w:tcPr>
            <w:tcW w:w="1924" w:type="dxa"/>
            <w:vAlign w:val="center"/>
          </w:tcPr>
          <w:p w:rsidR="00D27D46" w:rsidRDefault="001452FA">
            <w:pPr>
              <w:jc w:val="right"/>
            </w:pPr>
            <w:r>
              <w:rPr>
                <w:color w:val="000000"/>
                <w:sz w:val="24"/>
                <w:szCs w:val="24"/>
              </w:rPr>
              <w:t>408,879,017.20</w:t>
            </w:r>
          </w:p>
        </w:tc>
        <w:tc>
          <w:tcPr>
            <w:tcW w:w="1644" w:type="dxa"/>
            <w:vAlign w:val="center"/>
          </w:tcPr>
          <w:p w:rsidR="00D27D46" w:rsidRDefault="001452FA">
            <w:pPr>
              <w:jc w:val="right"/>
            </w:pPr>
            <w:r>
              <w:rPr>
                <w:color w:val="000000"/>
                <w:sz w:val="24"/>
                <w:szCs w:val="24"/>
              </w:rPr>
              <w:t>6.91</w:t>
            </w:r>
          </w:p>
        </w:tc>
      </w:tr>
      <w:tr w:rsidR="00D27D46">
        <w:trPr>
          <w:jc w:val="center"/>
        </w:trPr>
        <w:tc>
          <w:tcPr>
            <w:tcW w:w="855" w:type="dxa"/>
            <w:vAlign w:val="center"/>
          </w:tcPr>
          <w:p w:rsidR="00D27D46" w:rsidRDefault="001452FA">
            <w:pPr>
              <w:jc w:val="center"/>
            </w:pPr>
            <w:r>
              <w:rPr>
                <w:color w:val="000000"/>
                <w:sz w:val="24"/>
                <w:szCs w:val="24"/>
              </w:rPr>
              <w:t>5</w:t>
            </w:r>
          </w:p>
        </w:tc>
        <w:tc>
          <w:tcPr>
            <w:tcW w:w="1334" w:type="dxa"/>
            <w:vAlign w:val="center"/>
          </w:tcPr>
          <w:p w:rsidR="00D27D46" w:rsidRDefault="001452FA">
            <w:pPr>
              <w:jc w:val="center"/>
            </w:pPr>
            <w:r>
              <w:rPr>
                <w:color w:val="000000"/>
                <w:sz w:val="24"/>
                <w:szCs w:val="24"/>
              </w:rPr>
              <w:t>002475</w:t>
            </w:r>
          </w:p>
        </w:tc>
        <w:tc>
          <w:tcPr>
            <w:tcW w:w="1777" w:type="dxa"/>
            <w:vAlign w:val="center"/>
          </w:tcPr>
          <w:p w:rsidR="00D27D46" w:rsidRDefault="001452FA">
            <w:pPr>
              <w:jc w:val="center"/>
            </w:pPr>
            <w:r>
              <w:rPr>
                <w:color w:val="000000"/>
                <w:sz w:val="24"/>
                <w:szCs w:val="24"/>
              </w:rPr>
              <w:t>立讯精密</w:t>
            </w:r>
          </w:p>
        </w:tc>
        <w:tc>
          <w:tcPr>
            <w:tcW w:w="1334" w:type="dxa"/>
            <w:vAlign w:val="center"/>
          </w:tcPr>
          <w:p w:rsidR="00D27D46" w:rsidRDefault="001452FA">
            <w:pPr>
              <w:jc w:val="right"/>
            </w:pPr>
            <w:r>
              <w:rPr>
                <w:color w:val="000000"/>
                <w:sz w:val="24"/>
                <w:szCs w:val="24"/>
              </w:rPr>
              <w:t>6,055,605</w:t>
            </w:r>
          </w:p>
        </w:tc>
        <w:tc>
          <w:tcPr>
            <w:tcW w:w="1924" w:type="dxa"/>
            <w:vAlign w:val="center"/>
          </w:tcPr>
          <w:p w:rsidR="00D27D46" w:rsidRDefault="001452FA">
            <w:pPr>
              <w:jc w:val="right"/>
            </w:pPr>
            <w:r>
              <w:rPr>
                <w:color w:val="000000"/>
                <w:sz w:val="24"/>
                <w:szCs w:val="24"/>
              </w:rPr>
              <w:t>339,840,552.60</w:t>
            </w:r>
          </w:p>
        </w:tc>
        <w:tc>
          <w:tcPr>
            <w:tcW w:w="1644" w:type="dxa"/>
            <w:vAlign w:val="center"/>
          </w:tcPr>
          <w:p w:rsidR="00D27D46" w:rsidRDefault="001452FA">
            <w:pPr>
              <w:jc w:val="right"/>
            </w:pPr>
            <w:r>
              <w:rPr>
                <w:color w:val="000000"/>
                <w:sz w:val="24"/>
                <w:szCs w:val="24"/>
              </w:rPr>
              <w:t>5.75</w:t>
            </w:r>
          </w:p>
        </w:tc>
      </w:tr>
      <w:tr w:rsidR="00D27D46">
        <w:trPr>
          <w:jc w:val="center"/>
        </w:trPr>
        <w:tc>
          <w:tcPr>
            <w:tcW w:w="855" w:type="dxa"/>
            <w:vAlign w:val="center"/>
          </w:tcPr>
          <w:p w:rsidR="00D27D46" w:rsidRDefault="001452FA">
            <w:pPr>
              <w:jc w:val="center"/>
            </w:pPr>
            <w:r>
              <w:rPr>
                <w:color w:val="000000"/>
                <w:sz w:val="24"/>
                <w:szCs w:val="24"/>
              </w:rPr>
              <w:t>6</w:t>
            </w:r>
          </w:p>
        </w:tc>
        <w:tc>
          <w:tcPr>
            <w:tcW w:w="1334" w:type="dxa"/>
            <w:vAlign w:val="center"/>
          </w:tcPr>
          <w:p w:rsidR="00D27D46" w:rsidRDefault="001452FA">
            <w:pPr>
              <w:jc w:val="center"/>
            </w:pPr>
            <w:r>
              <w:rPr>
                <w:color w:val="000000"/>
                <w:sz w:val="24"/>
                <w:szCs w:val="24"/>
              </w:rPr>
              <w:t>002444</w:t>
            </w:r>
          </w:p>
        </w:tc>
        <w:tc>
          <w:tcPr>
            <w:tcW w:w="1777" w:type="dxa"/>
            <w:vAlign w:val="center"/>
          </w:tcPr>
          <w:p w:rsidR="00D27D46" w:rsidRDefault="001452FA">
            <w:pPr>
              <w:jc w:val="center"/>
            </w:pPr>
            <w:r>
              <w:rPr>
                <w:color w:val="000000"/>
                <w:sz w:val="24"/>
                <w:szCs w:val="24"/>
              </w:rPr>
              <w:t>巨星科技</w:t>
            </w:r>
          </w:p>
        </w:tc>
        <w:tc>
          <w:tcPr>
            <w:tcW w:w="1334" w:type="dxa"/>
            <w:vAlign w:val="center"/>
          </w:tcPr>
          <w:p w:rsidR="00D27D46" w:rsidRDefault="001452FA">
            <w:pPr>
              <w:jc w:val="right"/>
            </w:pPr>
            <w:r>
              <w:rPr>
                <w:color w:val="000000"/>
                <w:sz w:val="24"/>
                <w:szCs w:val="24"/>
              </w:rPr>
              <w:t>9,894,626</w:t>
            </w:r>
          </w:p>
        </w:tc>
        <w:tc>
          <w:tcPr>
            <w:tcW w:w="1924" w:type="dxa"/>
            <w:vAlign w:val="center"/>
          </w:tcPr>
          <w:p w:rsidR="00D27D46" w:rsidRDefault="001452FA">
            <w:pPr>
              <w:jc w:val="right"/>
            </w:pPr>
            <w:r>
              <w:rPr>
                <w:color w:val="000000"/>
                <w:sz w:val="24"/>
                <w:szCs w:val="24"/>
              </w:rPr>
              <w:t>307,821,814.86</w:t>
            </w:r>
          </w:p>
        </w:tc>
        <w:tc>
          <w:tcPr>
            <w:tcW w:w="1644" w:type="dxa"/>
            <w:vAlign w:val="center"/>
          </w:tcPr>
          <w:p w:rsidR="00D27D46" w:rsidRDefault="001452FA">
            <w:pPr>
              <w:jc w:val="right"/>
            </w:pPr>
            <w:r>
              <w:rPr>
                <w:color w:val="000000"/>
                <w:sz w:val="24"/>
                <w:szCs w:val="24"/>
              </w:rPr>
              <w:t>5.20</w:t>
            </w:r>
          </w:p>
        </w:tc>
      </w:tr>
      <w:tr w:rsidR="00D27D46">
        <w:trPr>
          <w:jc w:val="center"/>
        </w:trPr>
        <w:tc>
          <w:tcPr>
            <w:tcW w:w="855" w:type="dxa"/>
            <w:vAlign w:val="center"/>
          </w:tcPr>
          <w:p w:rsidR="00D27D46" w:rsidRDefault="001452FA">
            <w:pPr>
              <w:jc w:val="center"/>
            </w:pPr>
            <w:r>
              <w:rPr>
                <w:color w:val="000000"/>
                <w:sz w:val="24"/>
                <w:szCs w:val="24"/>
              </w:rPr>
              <w:t>7</w:t>
            </w:r>
          </w:p>
        </w:tc>
        <w:tc>
          <w:tcPr>
            <w:tcW w:w="1334" w:type="dxa"/>
            <w:vAlign w:val="center"/>
          </w:tcPr>
          <w:p w:rsidR="00D27D46" w:rsidRDefault="001452FA">
            <w:pPr>
              <w:jc w:val="center"/>
            </w:pPr>
            <w:r>
              <w:rPr>
                <w:color w:val="000000"/>
                <w:sz w:val="24"/>
                <w:szCs w:val="24"/>
              </w:rPr>
              <w:t>603799</w:t>
            </w:r>
          </w:p>
        </w:tc>
        <w:tc>
          <w:tcPr>
            <w:tcW w:w="1777" w:type="dxa"/>
            <w:vAlign w:val="center"/>
          </w:tcPr>
          <w:p w:rsidR="00D27D46" w:rsidRDefault="001452FA">
            <w:pPr>
              <w:jc w:val="center"/>
            </w:pPr>
            <w:r>
              <w:rPr>
                <w:color w:val="000000"/>
                <w:sz w:val="24"/>
                <w:szCs w:val="24"/>
              </w:rPr>
              <w:t>华</w:t>
            </w:r>
            <w:proofErr w:type="gramStart"/>
            <w:r>
              <w:rPr>
                <w:color w:val="000000"/>
                <w:sz w:val="24"/>
                <w:szCs w:val="24"/>
              </w:rPr>
              <w:t>友钴业</w:t>
            </w:r>
            <w:proofErr w:type="gramEnd"/>
          </w:p>
        </w:tc>
        <w:tc>
          <w:tcPr>
            <w:tcW w:w="1334" w:type="dxa"/>
            <w:vAlign w:val="center"/>
          </w:tcPr>
          <w:p w:rsidR="00D27D46" w:rsidRDefault="001452FA">
            <w:pPr>
              <w:jc w:val="right"/>
            </w:pPr>
            <w:r>
              <w:rPr>
                <w:color w:val="000000"/>
                <w:sz w:val="24"/>
                <w:szCs w:val="24"/>
              </w:rPr>
              <w:t>3,588,273</w:t>
            </w:r>
          </w:p>
        </w:tc>
        <w:tc>
          <w:tcPr>
            <w:tcW w:w="1924" w:type="dxa"/>
            <w:vAlign w:val="center"/>
          </w:tcPr>
          <w:p w:rsidR="00D27D46" w:rsidRDefault="001452FA">
            <w:pPr>
              <w:jc w:val="right"/>
            </w:pPr>
            <w:r>
              <w:rPr>
                <w:color w:val="000000"/>
                <w:sz w:val="24"/>
                <w:szCs w:val="24"/>
              </w:rPr>
              <w:t>284,550,048.90</w:t>
            </w:r>
          </w:p>
        </w:tc>
        <w:tc>
          <w:tcPr>
            <w:tcW w:w="1644" w:type="dxa"/>
            <w:vAlign w:val="center"/>
          </w:tcPr>
          <w:p w:rsidR="00D27D46" w:rsidRDefault="001452FA">
            <w:pPr>
              <w:jc w:val="right"/>
            </w:pPr>
            <w:r>
              <w:rPr>
                <w:color w:val="000000"/>
                <w:sz w:val="24"/>
                <w:szCs w:val="24"/>
              </w:rPr>
              <w:t>4.81</w:t>
            </w:r>
          </w:p>
        </w:tc>
      </w:tr>
      <w:tr w:rsidR="00D27D46">
        <w:trPr>
          <w:jc w:val="center"/>
        </w:trPr>
        <w:tc>
          <w:tcPr>
            <w:tcW w:w="855" w:type="dxa"/>
            <w:vAlign w:val="center"/>
          </w:tcPr>
          <w:p w:rsidR="00D27D46" w:rsidRDefault="001452FA">
            <w:pPr>
              <w:jc w:val="center"/>
            </w:pPr>
            <w:r>
              <w:rPr>
                <w:color w:val="000000"/>
                <w:sz w:val="24"/>
                <w:szCs w:val="24"/>
              </w:rPr>
              <w:t>8</w:t>
            </w:r>
          </w:p>
        </w:tc>
        <w:tc>
          <w:tcPr>
            <w:tcW w:w="1334" w:type="dxa"/>
            <w:vAlign w:val="center"/>
          </w:tcPr>
          <w:p w:rsidR="00D27D46" w:rsidRDefault="001452FA">
            <w:pPr>
              <w:jc w:val="center"/>
            </w:pPr>
            <w:r>
              <w:rPr>
                <w:color w:val="000000"/>
                <w:sz w:val="24"/>
                <w:szCs w:val="24"/>
              </w:rPr>
              <w:t>002050</w:t>
            </w:r>
          </w:p>
        </w:tc>
        <w:tc>
          <w:tcPr>
            <w:tcW w:w="1777" w:type="dxa"/>
            <w:vAlign w:val="center"/>
          </w:tcPr>
          <w:p w:rsidR="00D27D46" w:rsidRDefault="001452FA">
            <w:pPr>
              <w:jc w:val="center"/>
            </w:pPr>
            <w:r>
              <w:rPr>
                <w:color w:val="000000"/>
                <w:sz w:val="24"/>
                <w:szCs w:val="24"/>
              </w:rPr>
              <w:t>三</w:t>
            </w:r>
            <w:proofErr w:type="gramStart"/>
            <w:r>
              <w:rPr>
                <w:color w:val="000000"/>
                <w:sz w:val="24"/>
                <w:szCs w:val="24"/>
              </w:rPr>
              <w:t>花智控</w:t>
            </w:r>
            <w:proofErr w:type="gramEnd"/>
          </w:p>
        </w:tc>
        <w:tc>
          <w:tcPr>
            <w:tcW w:w="1334" w:type="dxa"/>
            <w:vAlign w:val="center"/>
          </w:tcPr>
          <w:p w:rsidR="00D27D46" w:rsidRDefault="001452FA">
            <w:pPr>
              <w:jc w:val="right"/>
            </w:pPr>
            <w:r>
              <w:rPr>
                <w:color w:val="000000"/>
                <w:sz w:val="24"/>
                <w:szCs w:val="24"/>
              </w:rPr>
              <w:t>8,978,831</w:t>
            </w:r>
          </w:p>
        </w:tc>
        <w:tc>
          <w:tcPr>
            <w:tcW w:w="1924" w:type="dxa"/>
            <w:vAlign w:val="center"/>
          </w:tcPr>
          <w:p w:rsidR="00D27D46" w:rsidRDefault="001452FA">
            <w:pPr>
              <w:jc w:val="right"/>
            </w:pPr>
            <w:r>
              <w:rPr>
                <w:color w:val="000000"/>
                <w:sz w:val="24"/>
                <w:szCs w:val="24"/>
              </w:rPr>
              <w:t>221,328,184.15</w:t>
            </w:r>
          </w:p>
        </w:tc>
        <w:tc>
          <w:tcPr>
            <w:tcW w:w="1644" w:type="dxa"/>
            <w:vAlign w:val="center"/>
          </w:tcPr>
          <w:p w:rsidR="00D27D46" w:rsidRDefault="001452FA">
            <w:pPr>
              <w:jc w:val="right"/>
            </w:pPr>
            <w:r>
              <w:rPr>
                <w:color w:val="000000"/>
                <w:sz w:val="24"/>
                <w:szCs w:val="24"/>
              </w:rPr>
              <w:t>3.74</w:t>
            </w:r>
          </w:p>
        </w:tc>
      </w:tr>
      <w:tr w:rsidR="00D27D46">
        <w:trPr>
          <w:jc w:val="center"/>
        </w:trPr>
        <w:tc>
          <w:tcPr>
            <w:tcW w:w="855" w:type="dxa"/>
            <w:vAlign w:val="center"/>
          </w:tcPr>
          <w:p w:rsidR="00D27D46" w:rsidRDefault="001452FA">
            <w:pPr>
              <w:jc w:val="center"/>
            </w:pPr>
            <w:r>
              <w:rPr>
                <w:color w:val="000000"/>
                <w:sz w:val="24"/>
                <w:szCs w:val="24"/>
              </w:rPr>
              <w:t>9</w:t>
            </w:r>
          </w:p>
        </w:tc>
        <w:tc>
          <w:tcPr>
            <w:tcW w:w="1334" w:type="dxa"/>
            <w:vAlign w:val="center"/>
          </w:tcPr>
          <w:p w:rsidR="00D27D46" w:rsidRDefault="001452FA">
            <w:pPr>
              <w:jc w:val="center"/>
            </w:pPr>
            <w:r>
              <w:rPr>
                <w:color w:val="000000"/>
                <w:sz w:val="24"/>
                <w:szCs w:val="24"/>
              </w:rPr>
              <w:t>300207</w:t>
            </w:r>
          </w:p>
        </w:tc>
        <w:tc>
          <w:tcPr>
            <w:tcW w:w="1777" w:type="dxa"/>
            <w:vAlign w:val="center"/>
          </w:tcPr>
          <w:p w:rsidR="00D27D46" w:rsidRDefault="001452FA">
            <w:pPr>
              <w:jc w:val="center"/>
            </w:pPr>
            <w:proofErr w:type="gramStart"/>
            <w:r>
              <w:rPr>
                <w:color w:val="000000"/>
                <w:sz w:val="24"/>
                <w:szCs w:val="24"/>
              </w:rPr>
              <w:t>欣旺达</w:t>
            </w:r>
            <w:proofErr w:type="gramEnd"/>
          </w:p>
        </w:tc>
        <w:tc>
          <w:tcPr>
            <w:tcW w:w="1334" w:type="dxa"/>
            <w:vAlign w:val="center"/>
          </w:tcPr>
          <w:p w:rsidR="00D27D46" w:rsidRDefault="001452FA">
            <w:pPr>
              <w:jc w:val="right"/>
            </w:pPr>
            <w:r>
              <w:rPr>
                <w:color w:val="000000"/>
                <w:sz w:val="24"/>
                <w:szCs w:val="24"/>
              </w:rPr>
              <w:t>6,998,700</w:t>
            </w:r>
          </w:p>
        </w:tc>
        <w:tc>
          <w:tcPr>
            <w:tcW w:w="1924" w:type="dxa"/>
            <w:vAlign w:val="center"/>
          </w:tcPr>
          <w:p w:rsidR="00D27D46" w:rsidRDefault="001452FA">
            <w:pPr>
              <w:jc w:val="right"/>
            </w:pPr>
            <w:r>
              <w:rPr>
                <w:color w:val="000000"/>
                <w:sz w:val="24"/>
                <w:szCs w:val="24"/>
              </w:rPr>
              <w:t>214,930,077.00</w:t>
            </w:r>
          </w:p>
        </w:tc>
        <w:tc>
          <w:tcPr>
            <w:tcW w:w="1644" w:type="dxa"/>
            <w:vAlign w:val="center"/>
          </w:tcPr>
          <w:p w:rsidR="00D27D46" w:rsidRDefault="001452FA">
            <w:pPr>
              <w:jc w:val="right"/>
            </w:pPr>
            <w:r>
              <w:rPr>
                <w:color w:val="000000"/>
                <w:sz w:val="24"/>
                <w:szCs w:val="24"/>
              </w:rPr>
              <w:t>3.63</w:t>
            </w:r>
          </w:p>
        </w:tc>
      </w:tr>
      <w:tr w:rsidR="00D27D46">
        <w:trPr>
          <w:jc w:val="center"/>
        </w:trPr>
        <w:tc>
          <w:tcPr>
            <w:tcW w:w="855" w:type="dxa"/>
            <w:vAlign w:val="center"/>
          </w:tcPr>
          <w:p w:rsidR="00D27D46" w:rsidRDefault="001452FA">
            <w:pPr>
              <w:jc w:val="center"/>
            </w:pPr>
            <w:r>
              <w:rPr>
                <w:color w:val="000000"/>
                <w:sz w:val="24"/>
                <w:szCs w:val="24"/>
              </w:rPr>
              <w:t>10</w:t>
            </w:r>
          </w:p>
        </w:tc>
        <w:tc>
          <w:tcPr>
            <w:tcW w:w="1334" w:type="dxa"/>
            <w:vAlign w:val="center"/>
          </w:tcPr>
          <w:p w:rsidR="00D27D46" w:rsidRDefault="001452FA">
            <w:pPr>
              <w:jc w:val="center"/>
            </w:pPr>
            <w:r>
              <w:rPr>
                <w:color w:val="000000"/>
                <w:sz w:val="24"/>
                <w:szCs w:val="24"/>
              </w:rPr>
              <w:t>002493</w:t>
            </w:r>
          </w:p>
        </w:tc>
        <w:tc>
          <w:tcPr>
            <w:tcW w:w="1777" w:type="dxa"/>
            <w:vAlign w:val="center"/>
          </w:tcPr>
          <w:p w:rsidR="00D27D46" w:rsidRDefault="001452FA">
            <w:pPr>
              <w:jc w:val="center"/>
            </w:pPr>
            <w:r>
              <w:rPr>
                <w:color w:val="000000"/>
                <w:sz w:val="24"/>
                <w:szCs w:val="24"/>
              </w:rPr>
              <w:t>荣盛石化</w:t>
            </w:r>
          </w:p>
        </w:tc>
        <w:tc>
          <w:tcPr>
            <w:tcW w:w="1334" w:type="dxa"/>
            <w:vAlign w:val="center"/>
          </w:tcPr>
          <w:p w:rsidR="00D27D46" w:rsidRDefault="001452FA">
            <w:pPr>
              <w:jc w:val="right"/>
            </w:pPr>
            <w:r>
              <w:rPr>
                <w:color w:val="000000"/>
                <w:sz w:val="24"/>
                <w:szCs w:val="24"/>
              </w:rPr>
              <w:t>7,691,732</w:t>
            </w:r>
          </w:p>
        </w:tc>
        <w:tc>
          <w:tcPr>
            <w:tcW w:w="1924" w:type="dxa"/>
            <w:vAlign w:val="center"/>
          </w:tcPr>
          <w:p w:rsidR="00D27D46" w:rsidRDefault="001452FA">
            <w:pPr>
              <w:jc w:val="right"/>
            </w:pPr>
            <w:r>
              <w:rPr>
                <w:color w:val="000000"/>
                <w:sz w:val="24"/>
                <w:szCs w:val="24"/>
              </w:rPr>
              <w:t>209,110,397.24</w:t>
            </w:r>
          </w:p>
        </w:tc>
        <w:tc>
          <w:tcPr>
            <w:tcW w:w="1644" w:type="dxa"/>
            <w:vAlign w:val="center"/>
          </w:tcPr>
          <w:p w:rsidR="00D27D46" w:rsidRDefault="001452FA">
            <w:pPr>
              <w:jc w:val="right"/>
            </w:pPr>
            <w:r>
              <w:rPr>
                <w:color w:val="000000"/>
                <w:sz w:val="24"/>
                <w:szCs w:val="24"/>
              </w:rPr>
              <w:t>3.54</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f2"/>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proofErr w:type="gramStart"/>
            <w:r w:rsidR="00963F40" w:rsidRPr="00414345">
              <w:rPr>
                <w:color w:val="000000"/>
                <w:sz w:val="24"/>
                <w:szCs w:val="24"/>
              </w:rPr>
              <w:t>券</w:t>
            </w:r>
            <w:proofErr w:type="gramEnd"/>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3,532,184.88</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0.06</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3,532,184.88</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f2"/>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D27D46">
        <w:trPr>
          <w:jc w:val="center"/>
        </w:trPr>
        <w:tc>
          <w:tcPr>
            <w:tcW w:w="850" w:type="dxa"/>
            <w:vAlign w:val="center"/>
          </w:tcPr>
          <w:p w:rsidR="00D27D46" w:rsidRDefault="001452FA">
            <w:pPr>
              <w:jc w:val="center"/>
            </w:pPr>
            <w:r>
              <w:rPr>
                <w:color w:val="000000"/>
                <w:sz w:val="24"/>
                <w:szCs w:val="24"/>
              </w:rPr>
              <w:t>1</w:t>
            </w:r>
          </w:p>
        </w:tc>
        <w:tc>
          <w:tcPr>
            <w:tcW w:w="1475" w:type="dxa"/>
            <w:vAlign w:val="center"/>
          </w:tcPr>
          <w:p w:rsidR="00D27D46" w:rsidRDefault="001452FA">
            <w:pPr>
              <w:jc w:val="center"/>
            </w:pPr>
            <w:r>
              <w:rPr>
                <w:color w:val="000000"/>
                <w:sz w:val="24"/>
                <w:szCs w:val="24"/>
              </w:rPr>
              <w:t>128134</w:t>
            </w:r>
          </w:p>
        </w:tc>
        <w:tc>
          <w:tcPr>
            <w:tcW w:w="1769" w:type="dxa"/>
            <w:vAlign w:val="center"/>
          </w:tcPr>
          <w:p w:rsidR="00D27D46" w:rsidRDefault="001452FA">
            <w:pPr>
              <w:jc w:val="center"/>
            </w:pPr>
            <w:proofErr w:type="gramStart"/>
            <w:r>
              <w:rPr>
                <w:color w:val="000000"/>
                <w:sz w:val="24"/>
                <w:szCs w:val="24"/>
              </w:rPr>
              <w:t>鸿路转</w:t>
            </w:r>
            <w:proofErr w:type="gramEnd"/>
            <w:r>
              <w:rPr>
                <w:color w:val="000000"/>
                <w:sz w:val="24"/>
                <w:szCs w:val="24"/>
              </w:rPr>
              <w:t>债</w:t>
            </w:r>
          </w:p>
        </w:tc>
        <w:tc>
          <w:tcPr>
            <w:tcW w:w="1387" w:type="dxa"/>
            <w:vAlign w:val="center"/>
          </w:tcPr>
          <w:p w:rsidR="00D27D46" w:rsidRDefault="001452FA">
            <w:pPr>
              <w:jc w:val="right"/>
            </w:pPr>
            <w:r>
              <w:rPr>
                <w:color w:val="000000"/>
                <w:sz w:val="24"/>
                <w:szCs w:val="24"/>
              </w:rPr>
              <w:t>30,387</w:t>
            </w:r>
          </w:p>
        </w:tc>
        <w:tc>
          <w:tcPr>
            <w:tcW w:w="2150" w:type="dxa"/>
            <w:vAlign w:val="center"/>
          </w:tcPr>
          <w:p w:rsidR="00D27D46" w:rsidRDefault="001452FA">
            <w:pPr>
              <w:jc w:val="right"/>
            </w:pPr>
            <w:r>
              <w:rPr>
                <w:color w:val="000000"/>
                <w:sz w:val="24"/>
                <w:szCs w:val="24"/>
              </w:rPr>
              <w:t>3,532,184.88</w:t>
            </w:r>
          </w:p>
        </w:tc>
        <w:tc>
          <w:tcPr>
            <w:tcW w:w="1237" w:type="dxa"/>
            <w:vAlign w:val="center"/>
          </w:tcPr>
          <w:p w:rsidR="00D27D46" w:rsidRDefault="001452FA">
            <w:pPr>
              <w:jc w:val="right"/>
            </w:pPr>
            <w:r>
              <w:rPr>
                <w:color w:val="000000"/>
                <w:sz w:val="24"/>
                <w:szCs w:val="24"/>
              </w:rPr>
              <w:t>0.06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B14C4B" w:rsidRDefault="00B14C4B" w:rsidP="00C15CAC">
      <w:pPr>
        <w:autoSpaceDE w:val="0"/>
        <w:autoSpaceDN w:val="0"/>
        <w:adjustRightInd w:val="0"/>
        <w:spacing w:before="29" w:line="288" w:lineRule="auto"/>
        <w:jc w:val="left"/>
        <w:rPr>
          <w:b/>
          <w:bCs/>
          <w:color w:val="000000"/>
          <w:kern w:val="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w:t>
      </w:r>
      <w:r w:rsidRPr="00AA3969">
        <w:rPr>
          <w:bCs/>
          <w:color w:val="000000"/>
          <w:kern w:val="0"/>
          <w:sz w:val="24"/>
          <w:szCs w:val="24"/>
        </w:rPr>
        <w:lastRenderedPageBreak/>
        <w:t>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f2"/>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1,576,942.47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18,761,962.53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44,977.12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6,879,649.38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27,263,531.50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B14C4B" w:rsidRDefault="00B14C4B" w:rsidP="00C15CAC">
      <w:pPr>
        <w:autoSpaceDE w:val="0"/>
        <w:autoSpaceDN w:val="0"/>
        <w:adjustRightInd w:val="0"/>
        <w:spacing w:before="29" w:line="288" w:lineRule="auto"/>
        <w:jc w:val="left"/>
        <w:rPr>
          <w:b/>
          <w:bCs/>
          <w:color w:val="000000"/>
          <w:kern w:val="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w:t>
      </w:r>
      <w:proofErr w:type="gramStart"/>
      <w:r w:rsidR="004061AC" w:rsidRPr="006B0D08">
        <w:rPr>
          <w:b/>
          <w:bCs/>
          <w:color w:val="000000"/>
          <w:kern w:val="0"/>
          <w:sz w:val="24"/>
          <w:szCs w:val="24"/>
        </w:rPr>
        <w:t>期末前</w:t>
      </w:r>
      <w:proofErr w:type="gramEnd"/>
      <w:r w:rsidR="004061AC" w:rsidRPr="006B0D08">
        <w:rPr>
          <w:b/>
          <w:bCs/>
          <w:color w:val="000000"/>
          <w:kern w:val="0"/>
          <w:sz w:val="24"/>
          <w:szCs w:val="24"/>
        </w:rPr>
        <w:t>十名股票中存在流通受限情况的说明</w:t>
      </w:r>
    </w:p>
    <w:p w:rsidR="00066A97" w:rsidRPr="00414345" w:rsidRDefault="00066A97" w:rsidP="00066A97">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f2"/>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5F1F22"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5F1F22">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D27D46">
        <w:trPr>
          <w:jc w:val="center"/>
        </w:trPr>
        <w:tc>
          <w:tcPr>
            <w:tcW w:w="1129" w:type="dxa"/>
            <w:vAlign w:val="center"/>
          </w:tcPr>
          <w:p w:rsidR="00D27D46" w:rsidRDefault="001452FA">
            <w:pPr>
              <w:jc w:val="center"/>
            </w:pPr>
            <w:r>
              <w:rPr>
                <w:color w:val="000000"/>
                <w:sz w:val="24"/>
                <w:szCs w:val="24"/>
              </w:rPr>
              <w:t>1</w:t>
            </w:r>
          </w:p>
        </w:tc>
        <w:tc>
          <w:tcPr>
            <w:tcW w:w="1356" w:type="dxa"/>
            <w:vAlign w:val="center"/>
          </w:tcPr>
          <w:p w:rsidR="00D27D46" w:rsidRDefault="001452FA">
            <w:pPr>
              <w:jc w:val="center"/>
            </w:pPr>
            <w:r>
              <w:rPr>
                <w:color w:val="000000"/>
                <w:sz w:val="24"/>
                <w:szCs w:val="24"/>
              </w:rPr>
              <w:t>002493</w:t>
            </w:r>
          </w:p>
        </w:tc>
        <w:tc>
          <w:tcPr>
            <w:tcW w:w="1355" w:type="dxa"/>
            <w:vAlign w:val="center"/>
          </w:tcPr>
          <w:p w:rsidR="00D27D46" w:rsidRDefault="001452FA">
            <w:pPr>
              <w:jc w:val="center"/>
            </w:pPr>
            <w:r>
              <w:rPr>
                <w:color w:val="000000"/>
                <w:sz w:val="24"/>
                <w:szCs w:val="24"/>
              </w:rPr>
              <w:t>荣盛石化</w:t>
            </w:r>
          </w:p>
        </w:tc>
        <w:tc>
          <w:tcPr>
            <w:tcW w:w="1880" w:type="dxa"/>
            <w:vAlign w:val="center"/>
          </w:tcPr>
          <w:p w:rsidR="00D27D46" w:rsidRDefault="001452FA">
            <w:pPr>
              <w:jc w:val="right"/>
            </w:pPr>
            <w:r>
              <w:rPr>
                <w:color w:val="000000"/>
                <w:sz w:val="24"/>
                <w:szCs w:val="24"/>
              </w:rPr>
              <w:t>66,479,898.24</w:t>
            </w:r>
          </w:p>
        </w:tc>
        <w:tc>
          <w:tcPr>
            <w:tcW w:w="1724" w:type="dxa"/>
            <w:vAlign w:val="center"/>
          </w:tcPr>
          <w:p w:rsidR="00D27D46" w:rsidRDefault="001452FA">
            <w:pPr>
              <w:jc w:val="right"/>
            </w:pPr>
            <w:r>
              <w:rPr>
                <w:color w:val="000000"/>
                <w:sz w:val="24"/>
                <w:szCs w:val="24"/>
              </w:rPr>
              <w:t>1.12</w:t>
            </w:r>
          </w:p>
        </w:tc>
        <w:tc>
          <w:tcPr>
            <w:tcW w:w="1424" w:type="dxa"/>
            <w:vAlign w:val="center"/>
          </w:tcPr>
          <w:p w:rsidR="00D27D46" w:rsidRPr="001452FA" w:rsidRDefault="001452FA">
            <w:pPr>
              <w:jc w:val="right"/>
              <w:rPr>
                <w:color w:val="000000"/>
                <w:sz w:val="24"/>
                <w:szCs w:val="24"/>
              </w:rPr>
            </w:pPr>
            <w:r w:rsidRPr="001452FA">
              <w:rPr>
                <w:rFonts w:hint="eastAsia"/>
                <w:color w:val="000000"/>
                <w:sz w:val="24"/>
                <w:szCs w:val="24"/>
              </w:rPr>
              <w:t>非公开发行</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w:t>
            </w:r>
            <w:proofErr w:type="gramStart"/>
            <w:r w:rsidRPr="00414345">
              <w:rPr>
                <w:color w:val="000000"/>
                <w:kern w:val="0"/>
                <w:sz w:val="24"/>
                <w:szCs w:val="24"/>
              </w:rPr>
              <w:t>初基金</w:t>
            </w:r>
            <w:proofErr w:type="gramEnd"/>
            <w:r w:rsidRPr="00414345">
              <w:rPr>
                <w:color w:val="000000"/>
                <w:kern w:val="0"/>
                <w:sz w:val="24"/>
                <w:szCs w:val="24"/>
              </w:rPr>
              <w:t>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4,794,717,356.20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336,525,725.62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lastRenderedPageBreak/>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1,188,099,962.49</w:t>
            </w:r>
          </w:p>
        </w:tc>
      </w:tr>
      <w:tr w:rsidR="004061AC" w:rsidRPr="00414345" w:rsidTr="00B14C4B">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B14C4B">
        <w:trPr>
          <w:jc w:val="center"/>
        </w:trPr>
        <w:tc>
          <w:tcPr>
            <w:tcW w:w="4609" w:type="dxa"/>
            <w:tcBorders>
              <w:top w:val="single" w:sz="8" w:space="0" w:color="000000"/>
              <w:left w:val="single" w:sz="8" w:space="0" w:color="000000"/>
              <w:bottom w:val="single" w:sz="4" w:space="0" w:color="auto"/>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4" w:space="0" w:color="auto"/>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3,943,143,119.33</w:t>
            </w:r>
          </w:p>
        </w:tc>
      </w:tr>
    </w:tbl>
    <w:p w:rsidR="00D27D46" w:rsidRDefault="001452FA">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B14C4B">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w:t>
      </w:r>
      <w:proofErr w:type="gramStart"/>
      <w:r w:rsidR="00ED2620" w:rsidRPr="00ED2620">
        <w:rPr>
          <w:sz w:val="24"/>
          <w:szCs w:val="24"/>
        </w:rPr>
        <w:t>固有资金</w:t>
      </w:r>
      <w:proofErr w:type="gramEnd"/>
      <w:r w:rsidR="00ED2620" w:rsidRPr="00ED2620">
        <w:rPr>
          <w:sz w:val="24"/>
          <w:szCs w:val="24"/>
        </w:rPr>
        <w:t>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w:t>
      </w:r>
      <w:proofErr w:type="gramStart"/>
      <w:r w:rsidRPr="00ED2620">
        <w:rPr>
          <w:rFonts w:eastAsiaTheme="minorEastAsia"/>
          <w:color w:val="000000"/>
          <w:sz w:val="24"/>
        </w:rPr>
        <w:t>固有资金</w:t>
      </w:r>
      <w:proofErr w:type="gramEnd"/>
      <w:r w:rsidRPr="00ED2620">
        <w:rPr>
          <w:rFonts w:eastAsiaTheme="minorEastAsia"/>
          <w:color w:val="000000"/>
          <w:sz w:val="24"/>
        </w:rPr>
        <w:t>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w:t>
      </w:r>
      <w:proofErr w:type="gramStart"/>
      <w:r w:rsidRPr="00410630">
        <w:rPr>
          <w:rFonts w:hint="eastAsia"/>
          <w:b/>
          <w:sz w:val="24"/>
        </w:rPr>
        <w:t>固有资金</w:t>
      </w:r>
      <w:proofErr w:type="gramEnd"/>
      <w:r w:rsidRPr="00410630">
        <w:rPr>
          <w:rFonts w:hint="eastAsia"/>
          <w:b/>
          <w:sz w:val="24"/>
        </w:rPr>
        <w:t>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8.1 影响投资者决策的其他重要信息</w:t>
      </w:r>
    </w:p>
    <w:p w:rsidR="003C50AD" w:rsidRPr="00B14C4B" w:rsidRDefault="003C50AD" w:rsidP="003C50AD">
      <w:pPr>
        <w:spacing w:line="360" w:lineRule="auto"/>
        <w:ind w:firstLineChars="200" w:firstLine="480"/>
        <w:rPr>
          <w:rFonts w:ascii="宋体" w:hAnsi="宋体"/>
          <w:color w:val="000000"/>
          <w:sz w:val="24"/>
          <w:szCs w:val="24"/>
        </w:rPr>
      </w:pPr>
      <w:r w:rsidRPr="00B14C4B">
        <w:rPr>
          <w:rFonts w:ascii="宋体" w:hAnsi="宋体"/>
          <w:color w:val="000000"/>
          <w:sz w:val="24"/>
          <w:szCs w:val="24"/>
        </w:rPr>
        <w:t>根据《中华人民共和国证券投资基金法</w:t>
      </w:r>
      <w:bookmarkStart w:id="0" w:name="_GoBack"/>
      <w:bookmarkEnd w:id="0"/>
      <w:r w:rsidRPr="00B14C4B">
        <w:rPr>
          <w:rFonts w:ascii="宋体" w:hAnsi="宋体"/>
          <w:color w:val="000000"/>
          <w:sz w:val="24"/>
          <w:szCs w:val="24"/>
        </w:rPr>
        <w:t>》、《公开募集证券投资基金运作管理办法》、《存托凭证发行与交易管理办法（试行）》等法律法规及本</w:t>
      </w:r>
      <w:proofErr w:type="gramStart"/>
      <w:r w:rsidRPr="00B14C4B">
        <w:rPr>
          <w:rFonts w:ascii="宋体" w:hAnsi="宋体"/>
          <w:color w:val="000000"/>
          <w:sz w:val="24"/>
          <w:szCs w:val="24"/>
        </w:rPr>
        <w:t>基金基金</w:t>
      </w:r>
      <w:proofErr w:type="gramEnd"/>
      <w:r w:rsidRPr="00B14C4B">
        <w:rPr>
          <w:rFonts w:ascii="宋体" w:hAnsi="宋体"/>
          <w:color w:val="000000"/>
          <w:sz w:val="24"/>
          <w:szCs w:val="24"/>
        </w:rPr>
        <w:t>合同、招募说明书及其更新等规定，经与基金托管人协商一致，本基金管理人对本基金参与存托凭证投资修订了基金合同等法律文件，欲知详情请查阅本基金管理人发布的最新法律文件。</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D27D46" w:rsidRDefault="001452FA">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、中国证监会准予交银施罗德创新领航混合型证券投资基金募集注册的文件；</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、《交银施罗德创新领航混合型证券投资基金基金合同》；</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、《交银施罗德创新领航混合型证券投资基金招募说明书》；</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、《交银施罗德创新领航混合型证券投资基金托管协议》；</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、关于申请募集注册交银施罗德创新领航混合型证券投资基金的法律意见书；</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D27D46" w:rsidRDefault="001452FA">
      <w:pPr>
        <w:spacing w:before="29" w:line="288" w:lineRule="auto"/>
        <w:ind w:firstLineChars="200" w:firstLine="480"/>
        <w:rPr>
          <w:color w:val="000000"/>
          <w:sz w:val="24"/>
          <w:szCs w:val="24"/>
        </w:rPr>
      </w:pPr>
      <w:r>
        <w:rPr>
          <w:color w:val="000000"/>
          <w:sz w:val="24"/>
          <w:szCs w:val="24"/>
        </w:rPr>
        <w:lastRenderedPageBreak/>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、报告期内交银施罗德创新领航混合型证券投资基金在指定报刊上各项公告的原稿。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D27D46" w:rsidRDefault="001452FA">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108" w:rsidRDefault="00785108" w:rsidP="00876D65">
      <w:r>
        <w:separator/>
      </w:r>
    </w:p>
  </w:endnote>
  <w:endnote w:type="continuationSeparator" w:id="0">
    <w:p w:rsidR="00785108" w:rsidRDefault="00785108"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0C" w:rsidRPr="001D0DB0" w:rsidRDefault="004D340C" w:rsidP="004D340C">
    <w:pPr>
      <w:pStyle w:val="a8"/>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1452FA">
      <w:rPr>
        <w:noProof/>
        <w:kern w:val="0"/>
        <w:szCs w:val="21"/>
      </w:rPr>
      <w:t>9</w:t>
    </w:r>
    <w:r w:rsidR="00381EE8">
      <w:rPr>
        <w:kern w:val="0"/>
        <w:szCs w:val="21"/>
      </w:rPr>
      <w:fldChar w:fldCharType="end"/>
    </w:r>
    <w:proofErr w:type="gramStart"/>
    <w:r>
      <w:rPr>
        <w:rFonts w:hint="eastAsia"/>
        <w:kern w:val="0"/>
        <w:szCs w:val="21"/>
      </w:rPr>
      <w:t>页共</w:t>
    </w:r>
    <w:proofErr w:type="gramEnd"/>
    <w:r w:rsidR="00381EE8">
      <w:rPr>
        <w:kern w:val="0"/>
        <w:szCs w:val="21"/>
      </w:rPr>
      <w:fldChar w:fldCharType="begin"/>
    </w:r>
    <w:r>
      <w:rPr>
        <w:kern w:val="0"/>
        <w:szCs w:val="21"/>
      </w:rPr>
      <w:instrText xml:space="preserve"> NUMPAGES </w:instrText>
    </w:r>
    <w:r w:rsidR="00381EE8">
      <w:rPr>
        <w:kern w:val="0"/>
        <w:szCs w:val="21"/>
      </w:rPr>
      <w:fldChar w:fldCharType="separate"/>
    </w:r>
    <w:r w:rsidR="001452FA">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108" w:rsidRDefault="00785108" w:rsidP="00876D65">
      <w:r>
        <w:separator/>
      </w:r>
    </w:p>
  </w:footnote>
  <w:footnote w:type="continuationSeparator" w:id="0">
    <w:p w:rsidR="00785108" w:rsidRDefault="00785108" w:rsidP="00876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EF0" w:rsidRPr="00DC456F" w:rsidRDefault="00DC456F" w:rsidP="00090A26">
    <w:pPr>
      <w:pStyle w:val="ac"/>
      <w:pBdr>
        <w:bottom w:val="single" w:sz="6" w:space="0" w:color="auto"/>
      </w:pBdr>
      <w:jc w:val="right"/>
      <w:rPr>
        <w:sz w:val="24"/>
        <w:szCs w:val="24"/>
      </w:rPr>
    </w:pPr>
    <w:r w:rsidRPr="003E676C">
      <w:rPr>
        <w:sz w:val="24"/>
        <w:szCs w:val="24"/>
      </w:rPr>
      <w:t>交银施罗德创新领航混合型证券投资基金</w:t>
    </w:r>
    <w:r w:rsidRPr="003E676C">
      <w:rPr>
        <w:sz w:val="24"/>
        <w:szCs w:val="24"/>
      </w:rPr>
      <w:t>2020</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52FA"/>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8510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4C4B"/>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27D46"/>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EB635"/>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0"/>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0"/>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0"/>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rsid w:val="004061AC"/>
    <w:rPr>
      <w:rFonts w:ascii="Times New Roman" w:eastAsia="宋体" w:hAnsi="Times New Roman" w:cs="Times New Roman"/>
      <w:b/>
      <w:bCs/>
      <w:kern w:val="44"/>
      <w:sz w:val="44"/>
      <w:szCs w:val="44"/>
    </w:rPr>
  </w:style>
  <w:style w:type="character" w:customStyle="1" w:styleId="20">
    <w:name w:val="标题 2 字符"/>
    <w:basedOn w:val="a1"/>
    <w:link w:val="2"/>
    <w:uiPriority w:val="99"/>
    <w:rsid w:val="004061AC"/>
    <w:rPr>
      <w:rFonts w:ascii="Arial" w:eastAsia="宋体" w:hAnsi="Arial" w:cs="Arial"/>
      <w:b/>
      <w:bCs/>
      <w:sz w:val="24"/>
      <w:szCs w:val="24"/>
    </w:rPr>
  </w:style>
  <w:style w:type="character" w:customStyle="1" w:styleId="30">
    <w:name w:val="标题 3 字符"/>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a5"/>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a5">
    <w:name w:val="正文文本缩进 字符"/>
    <w:basedOn w:val="a1"/>
    <w:link w:val="a4"/>
    <w:uiPriority w:val="99"/>
    <w:rsid w:val="004061AC"/>
    <w:rPr>
      <w:rFonts w:ascii="Arial Unicode MS" w:eastAsia="Arial Unicode MS" w:hAnsi="Arial Unicode MS" w:cs="Arial Unicode MS"/>
      <w:kern w:val="0"/>
      <w:sz w:val="24"/>
      <w:szCs w:val="24"/>
    </w:rPr>
  </w:style>
  <w:style w:type="paragraph" w:styleId="a6">
    <w:name w:val="Plain Text"/>
    <w:basedOn w:val="a"/>
    <w:link w:val="a7"/>
    <w:uiPriority w:val="99"/>
    <w:rsid w:val="004061AC"/>
    <w:rPr>
      <w:rFonts w:ascii="宋体" w:hAnsi="Courier New" w:cs="宋体"/>
    </w:rPr>
  </w:style>
  <w:style w:type="character" w:customStyle="1" w:styleId="a7">
    <w:name w:val="纯文本 字符"/>
    <w:basedOn w:val="a1"/>
    <w:link w:val="a6"/>
    <w:uiPriority w:val="99"/>
    <w:rsid w:val="004061AC"/>
    <w:rPr>
      <w:rFonts w:ascii="宋体" w:eastAsia="宋体" w:hAnsi="Courier New" w:cs="宋体"/>
      <w:szCs w:val="21"/>
    </w:rPr>
  </w:style>
  <w:style w:type="paragraph" w:styleId="21">
    <w:name w:val="Body Text Indent 2"/>
    <w:basedOn w:val="a"/>
    <w:link w:val="22"/>
    <w:uiPriority w:val="99"/>
    <w:rsid w:val="004061AC"/>
    <w:pPr>
      <w:spacing w:line="560" w:lineRule="exact"/>
      <w:ind w:firstLineChars="200" w:firstLine="480"/>
    </w:pPr>
    <w:rPr>
      <w:rFonts w:ascii="宋体" w:hAnsi="宋体" w:cs="宋体"/>
      <w:color w:val="FF0000"/>
      <w:sz w:val="24"/>
      <w:szCs w:val="24"/>
    </w:rPr>
  </w:style>
  <w:style w:type="character" w:customStyle="1" w:styleId="22">
    <w:name w:val="正文文本缩进 2 字符"/>
    <w:basedOn w:val="a1"/>
    <w:link w:val="21"/>
    <w:uiPriority w:val="99"/>
    <w:rsid w:val="004061AC"/>
    <w:rPr>
      <w:rFonts w:ascii="宋体" w:eastAsia="宋体" w:hAnsi="宋体" w:cs="宋体"/>
      <w:color w:val="FF0000"/>
      <w:sz w:val="24"/>
      <w:szCs w:val="24"/>
    </w:rPr>
  </w:style>
  <w:style w:type="paragraph" w:styleId="a8">
    <w:name w:val="footer"/>
    <w:basedOn w:val="a"/>
    <w:link w:val="a9"/>
    <w:rsid w:val="004061AC"/>
    <w:pPr>
      <w:tabs>
        <w:tab w:val="center" w:pos="4153"/>
        <w:tab w:val="right" w:pos="8306"/>
      </w:tabs>
      <w:snapToGrid w:val="0"/>
      <w:jc w:val="left"/>
    </w:pPr>
    <w:rPr>
      <w:sz w:val="18"/>
      <w:szCs w:val="18"/>
    </w:rPr>
  </w:style>
  <w:style w:type="character" w:customStyle="1" w:styleId="a9">
    <w:name w:val="页脚 字符"/>
    <w:basedOn w:val="a1"/>
    <w:link w:val="a8"/>
    <w:uiPriority w:val="99"/>
    <w:rsid w:val="004061AC"/>
    <w:rPr>
      <w:rFonts w:ascii="Times New Roman" w:eastAsia="宋体" w:hAnsi="Times New Roman" w:cs="Times New Roman"/>
      <w:sz w:val="18"/>
      <w:szCs w:val="18"/>
    </w:rPr>
  </w:style>
  <w:style w:type="character" w:styleId="aa">
    <w:name w:val="page number"/>
    <w:basedOn w:val="a1"/>
    <w:uiPriority w:val="99"/>
    <w:rsid w:val="004061AC"/>
  </w:style>
  <w:style w:type="character" w:styleId="ab">
    <w:name w:val="Hyperlink"/>
    <w:basedOn w:val="a1"/>
    <w:uiPriority w:val="99"/>
    <w:rsid w:val="004061AC"/>
    <w:rPr>
      <w:color w:val="0000FF"/>
      <w:u w:val="single"/>
    </w:rPr>
  </w:style>
  <w:style w:type="paragraph" w:styleId="31">
    <w:name w:val="Body Text Indent 3"/>
    <w:basedOn w:val="a"/>
    <w:link w:val="32"/>
    <w:uiPriority w:val="99"/>
    <w:rsid w:val="004061AC"/>
    <w:pPr>
      <w:spacing w:line="560" w:lineRule="exact"/>
      <w:ind w:firstLineChars="200" w:firstLine="420"/>
    </w:pPr>
    <w:rPr>
      <w:rFonts w:ascii="Arial" w:hAnsi="Arial" w:cs="Arial"/>
      <w:color w:val="FF0000"/>
    </w:rPr>
  </w:style>
  <w:style w:type="character" w:customStyle="1" w:styleId="32">
    <w:name w:val="正文文本缩进 3 字符"/>
    <w:basedOn w:val="a1"/>
    <w:link w:val="31"/>
    <w:uiPriority w:val="99"/>
    <w:rsid w:val="004061AC"/>
    <w:rPr>
      <w:rFonts w:ascii="Arial" w:eastAsia="宋体" w:hAnsi="Arial" w:cs="Arial"/>
      <w:color w:val="FF0000"/>
      <w:szCs w:val="21"/>
    </w:rPr>
  </w:style>
  <w:style w:type="paragraph" w:styleId="ac">
    <w:name w:val="header"/>
    <w:basedOn w:val="a"/>
    <w:link w:val="ad"/>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rsid w:val="004061AC"/>
    <w:rPr>
      <w:rFonts w:ascii="Times New Roman" w:eastAsia="宋体" w:hAnsi="Times New Roman" w:cs="Times New Roman"/>
      <w:sz w:val="18"/>
      <w:szCs w:val="18"/>
    </w:rPr>
  </w:style>
  <w:style w:type="character" w:styleId="ae">
    <w:name w:val="FollowedHyperlink"/>
    <w:basedOn w:val="a1"/>
    <w:uiPriority w:val="99"/>
    <w:rsid w:val="004061AC"/>
    <w:rPr>
      <w:color w:val="800080"/>
      <w:u w:val="single"/>
    </w:rPr>
  </w:style>
  <w:style w:type="paragraph" w:styleId="af">
    <w:name w:val="List"/>
    <w:basedOn w:val="af0"/>
    <w:uiPriority w:val="99"/>
    <w:rsid w:val="004061AC"/>
    <w:pPr>
      <w:spacing w:after="220" w:line="220" w:lineRule="atLeast"/>
      <w:ind w:left="1440" w:hanging="360"/>
    </w:pPr>
  </w:style>
  <w:style w:type="paragraph" w:styleId="af0">
    <w:name w:val="Body Text"/>
    <w:basedOn w:val="a"/>
    <w:link w:val="af1"/>
    <w:uiPriority w:val="99"/>
    <w:rsid w:val="004061AC"/>
    <w:pPr>
      <w:spacing w:after="120"/>
    </w:pPr>
  </w:style>
  <w:style w:type="character" w:customStyle="1" w:styleId="af1">
    <w:name w:val="正文文本 字符"/>
    <w:basedOn w:val="a1"/>
    <w:link w:val="af0"/>
    <w:uiPriority w:val="99"/>
    <w:rsid w:val="004061AC"/>
    <w:rPr>
      <w:rFonts w:ascii="Times New Roman" w:eastAsia="宋体" w:hAnsi="Times New Roman" w:cs="Times New Roman"/>
      <w:szCs w:val="21"/>
    </w:rPr>
  </w:style>
  <w:style w:type="paragraph" w:styleId="af2">
    <w:name w:val="Date"/>
    <w:basedOn w:val="a"/>
    <w:next w:val="a"/>
    <w:link w:val="af3"/>
    <w:rsid w:val="004061AC"/>
    <w:rPr>
      <w:sz w:val="24"/>
      <w:szCs w:val="24"/>
    </w:rPr>
  </w:style>
  <w:style w:type="character" w:customStyle="1" w:styleId="af3">
    <w:name w:val="日期 字符"/>
    <w:basedOn w:val="a1"/>
    <w:link w:val="af2"/>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1">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f4">
    <w:name w:val="Balloon Text"/>
    <w:basedOn w:val="a"/>
    <w:link w:val="af5"/>
    <w:uiPriority w:val="99"/>
    <w:semiHidden/>
    <w:rsid w:val="004061AC"/>
    <w:rPr>
      <w:sz w:val="18"/>
      <w:szCs w:val="18"/>
    </w:rPr>
  </w:style>
  <w:style w:type="character" w:customStyle="1" w:styleId="af5">
    <w:name w:val="批注框文本 字符"/>
    <w:basedOn w:val="a1"/>
    <w:link w:val="af4"/>
    <w:uiPriority w:val="99"/>
    <w:semiHidden/>
    <w:rsid w:val="004061AC"/>
    <w:rPr>
      <w:rFonts w:ascii="Times New Roman" w:eastAsia="宋体" w:hAnsi="Times New Roman" w:cs="Times New Roman"/>
      <w:sz w:val="18"/>
      <w:szCs w:val="18"/>
    </w:rPr>
  </w:style>
  <w:style w:type="character" w:styleId="af6">
    <w:name w:val="annotation reference"/>
    <w:basedOn w:val="a1"/>
    <w:uiPriority w:val="99"/>
    <w:semiHidden/>
    <w:rsid w:val="004061AC"/>
    <w:rPr>
      <w:sz w:val="21"/>
      <w:szCs w:val="21"/>
    </w:rPr>
  </w:style>
  <w:style w:type="paragraph" w:styleId="af7">
    <w:name w:val="annotation text"/>
    <w:basedOn w:val="a"/>
    <w:link w:val="af8"/>
    <w:uiPriority w:val="99"/>
    <w:semiHidden/>
    <w:rsid w:val="004061AC"/>
    <w:pPr>
      <w:jc w:val="left"/>
    </w:pPr>
  </w:style>
  <w:style w:type="character" w:customStyle="1" w:styleId="af8">
    <w:name w:val="批注文字 字符"/>
    <w:basedOn w:val="a1"/>
    <w:link w:val="af7"/>
    <w:uiPriority w:val="99"/>
    <w:semiHidden/>
    <w:rsid w:val="004061AC"/>
    <w:rPr>
      <w:rFonts w:ascii="Times New Roman" w:eastAsia="宋体" w:hAnsi="Times New Roman" w:cs="Times New Roman"/>
      <w:szCs w:val="21"/>
    </w:rPr>
  </w:style>
  <w:style w:type="paragraph" w:styleId="af9">
    <w:name w:val="annotation subject"/>
    <w:basedOn w:val="af7"/>
    <w:next w:val="af7"/>
    <w:link w:val="afa"/>
    <w:uiPriority w:val="99"/>
    <w:semiHidden/>
    <w:rsid w:val="004061AC"/>
    <w:rPr>
      <w:b/>
      <w:bCs/>
    </w:rPr>
  </w:style>
  <w:style w:type="character" w:customStyle="1" w:styleId="afa">
    <w:name w:val="批注主题 字符"/>
    <w:basedOn w:val="af8"/>
    <w:link w:val="af9"/>
    <w:uiPriority w:val="99"/>
    <w:semiHidden/>
    <w:rsid w:val="004061AC"/>
    <w:rPr>
      <w:rFonts w:ascii="Times New Roman" w:eastAsia="宋体" w:hAnsi="Times New Roman" w:cs="Times New Roman"/>
      <w:b/>
      <w:bCs/>
      <w:szCs w:val="21"/>
    </w:rPr>
  </w:style>
  <w:style w:type="paragraph" w:customStyle="1" w:styleId="Char">
    <w:name w:val="Char"/>
    <w:basedOn w:val="a"/>
    <w:uiPriority w:val="99"/>
    <w:rsid w:val="004061AC"/>
  </w:style>
  <w:style w:type="paragraph" w:styleId="afb">
    <w:name w:val="Document Map"/>
    <w:basedOn w:val="a"/>
    <w:link w:val="afc"/>
    <w:uiPriority w:val="99"/>
    <w:semiHidden/>
    <w:rsid w:val="004061AC"/>
    <w:pPr>
      <w:shd w:val="clear" w:color="auto" w:fill="000080"/>
    </w:pPr>
  </w:style>
  <w:style w:type="character" w:customStyle="1" w:styleId="afc">
    <w:name w:val="文档结构图 字符"/>
    <w:basedOn w:val="a1"/>
    <w:link w:val="afb"/>
    <w:uiPriority w:val="99"/>
    <w:semiHidden/>
    <w:rsid w:val="004061AC"/>
    <w:rPr>
      <w:rFonts w:ascii="Times New Roman" w:eastAsia="宋体" w:hAnsi="Times New Roman" w:cs="Times New Roman"/>
      <w:szCs w:val="21"/>
      <w:shd w:val="clear" w:color="auto" w:fill="000080"/>
    </w:rPr>
  </w:style>
  <w:style w:type="paragraph" w:customStyle="1" w:styleId="afd">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e">
    <w:name w:val="footnote text"/>
    <w:basedOn w:val="a"/>
    <w:link w:val="aff"/>
    <w:rsid w:val="004061AC"/>
    <w:pPr>
      <w:snapToGrid w:val="0"/>
      <w:jc w:val="left"/>
    </w:pPr>
    <w:rPr>
      <w:sz w:val="18"/>
      <w:szCs w:val="18"/>
    </w:rPr>
  </w:style>
  <w:style w:type="character" w:customStyle="1" w:styleId="aff">
    <w:name w:val="脚注文本 字符"/>
    <w:basedOn w:val="a1"/>
    <w:link w:val="afe"/>
    <w:rsid w:val="004061AC"/>
    <w:rPr>
      <w:rFonts w:ascii="Times New Roman" w:eastAsia="宋体" w:hAnsi="Times New Roman" w:cs="Times New Roman"/>
      <w:sz w:val="18"/>
      <w:szCs w:val="18"/>
    </w:rPr>
  </w:style>
  <w:style w:type="character" w:styleId="aff0">
    <w:name w:val="footnote reference"/>
    <w:basedOn w:val="a1"/>
    <w:rsid w:val="004061AC"/>
    <w:rPr>
      <w:vertAlign w:val="superscript"/>
    </w:rPr>
  </w:style>
  <w:style w:type="paragraph" w:styleId="aff1">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f2">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f3">
    <w:name w:val="Title"/>
    <w:basedOn w:val="a"/>
    <w:next w:val="a"/>
    <w:link w:val="aff4"/>
    <w:uiPriority w:val="99"/>
    <w:qFormat/>
    <w:rsid w:val="004061AC"/>
    <w:pPr>
      <w:spacing w:before="240" w:after="60"/>
      <w:jc w:val="center"/>
      <w:outlineLvl w:val="0"/>
    </w:pPr>
    <w:rPr>
      <w:rFonts w:ascii="Cambria" w:hAnsi="Cambria" w:cs="Cambria"/>
      <w:b/>
      <w:bCs/>
      <w:sz w:val="32"/>
      <w:szCs w:val="32"/>
    </w:rPr>
  </w:style>
  <w:style w:type="character" w:customStyle="1" w:styleId="aff4">
    <w:name w:val="标题 字符"/>
    <w:basedOn w:val="a1"/>
    <w:link w:val="aff3"/>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f5">
    <w:name w:val="No Spacing"/>
    <w:link w:val="aff6"/>
    <w:uiPriority w:val="1"/>
    <w:qFormat/>
    <w:rsid w:val="004061AC"/>
    <w:rPr>
      <w:rFonts w:ascii="Calibri" w:eastAsia="宋体" w:hAnsi="Calibri" w:cs="Calibri"/>
      <w:kern w:val="0"/>
      <w:sz w:val="22"/>
    </w:rPr>
  </w:style>
  <w:style w:type="character" w:customStyle="1" w:styleId="aff6">
    <w:name w:val="无间隔 字符"/>
    <w:basedOn w:val="a1"/>
    <w:link w:val="aff5"/>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f7">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f8">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F0AF9-4C36-40F5-9A28-D9EE50B9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12</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孙文婷</cp:lastModifiedBy>
  <cp:revision>602</cp:revision>
  <dcterms:created xsi:type="dcterms:W3CDTF">2012-10-16T06:07:00Z</dcterms:created>
  <dcterms:modified xsi:type="dcterms:W3CDTF">2021-01-18T10:01:00Z</dcterms:modified>
</cp:coreProperties>
</file>