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浙商银行股份有限公司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基金托管人浙商银行股份有限公司根据本基金合同规定，于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2,094,919,854.53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005972</w:t>
            </w:r>
          </w:p>
        </w:tc>
        <w:tc>
          <w:tcPr>
            <w:tcW w:w="3048" w:type="dxa"/>
            <w:vAlign w:val="center"/>
          </w:tcPr>
          <w:p w:rsidR="00C23B30" w:rsidRPr="000E4C40" w:rsidRDefault="00C23B30" w:rsidP="00A52A9E">
            <w:pPr>
              <w:spacing w:before="29" w:line="288" w:lineRule="auto"/>
              <w:jc w:val="left"/>
              <w:rPr>
                <w:sz w:val="24"/>
              </w:rPr>
            </w:pPr>
            <w:r w:rsidRPr="000E4C40">
              <w:rPr>
                <w:sz w:val="24"/>
              </w:rPr>
              <w:t>005973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2,094,919,854.53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交银裕如纯债债券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交银裕如纯债债券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7,611,020.99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31,031,812.21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2,169,542,483.13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8A08DE" w:rsidRDefault="0035203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8A08DE" w:rsidRDefault="0035203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交银裕如纯债债券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A08DE">
        <w:trPr>
          <w:jc w:val="center"/>
        </w:trPr>
        <w:tc>
          <w:tcPr>
            <w:tcW w:w="1266" w:type="dxa"/>
            <w:vAlign w:val="center"/>
          </w:tcPr>
          <w:p w:rsidR="008A08DE" w:rsidRDefault="00352035">
            <w:pPr>
              <w:jc w:val="left"/>
            </w:pPr>
            <w:r>
              <w:rPr>
                <w:color w:val="000000"/>
                <w:sz w:val="24"/>
              </w:rPr>
              <w:t>过去三个月</w:t>
            </w:r>
          </w:p>
        </w:tc>
        <w:tc>
          <w:tcPr>
            <w:tcW w:w="1267" w:type="dxa"/>
            <w:vAlign w:val="center"/>
          </w:tcPr>
          <w:p w:rsidR="008A08DE" w:rsidRDefault="00352035">
            <w:pPr>
              <w:jc w:val="center"/>
            </w:pPr>
            <w:r>
              <w:rPr>
                <w:color w:val="000000"/>
                <w:sz w:val="24"/>
              </w:rPr>
              <w:t>1.37%</w:t>
            </w:r>
          </w:p>
        </w:tc>
        <w:tc>
          <w:tcPr>
            <w:tcW w:w="1267" w:type="dxa"/>
            <w:vAlign w:val="center"/>
          </w:tcPr>
          <w:p w:rsidR="008A08DE" w:rsidRDefault="00352035">
            <w:pPr>
              <w:jc w:val="center"/>
            </w:pPr>
            <w:r>
              <w:rPr>
                <w:color w:val="000000"/>
                <w:sz w:val="24"/>
              </w:rPr>
              <w:t>0.04%</w:t>
            </w:r>
          </w:p>
        </w:tc>
        <w:tc>
          <w:tcPr>
            <w:tcW w:w="1267" w:type="dxa"/>
            <w:vAlign w:val="center"/>
          </w:tcPr>
          <w:p w:rsidR="008A08DE" w:rsidRDefault="00352035">
            <w:pPr>
              <w:jc w:val="center"/>
            </w:pPr>
            <w:r>
              <w:rPr>
                <w:color w:val="000000"/>
                <w:sz w:val="24"/>
              </w:rPr>
              <w:t>0.64%</w:t>
            </w:r>
          </w:p>
        </w:tc>
        <w:tc>
          <w:tcPr>
            <w:tcW w:w="1267" w:type="dxa"/>
            <w:vAlign w:val="center"/>
          </w:tcPr>
          <w:p w:rsidR="008A08DE" w:rsidRDefault="00352035">
            <w:pPr>
              <w:jc w:val="center"/>
            </w:pPr>
            <w:r>
              <w:rPr>
                <w:color w:val="000000"/>
                <w:sz w:val="24"/>
              </w:rPr>
              <w:t>0.04%</w:t>
            </w:r>
          </w:p>
        </w:tc>
        <w:tc>
          <w:tcPr>
            <w:tcW w:w="1267" w:type="dxa"/>
            <w:vAlign w:val="center"/>
          </w:tcPr>
          <w:p w:rsidR="008A08DE" w:rsidRDefault="00352035">
            <w:pPr>
              <w:jc w:val="center"/>
            </w:pPr>
            <w:r>
              <w:rPr>
                <w:color w:val="000000"/>
                <w:sz w:val="24"/>
              </w:rPr>
              <w:t>0.73%</w:t>
            </w:r>
          </w:p>
        </w:tc>
        <w:tc>
          <w:tcPr>
            <w:tcW w:w="1267" w:type="dxa"/>
            <w:vAlign w:val="center"/>
          </w:tcPr>
          <w:p w:rsidR="008A08DE" w:rsidRDefault="00352035">
            <w:pPr>
              <w:jc w:val="center"/>
            </w:pPr>
            <w:r>
              <w:rPr>
                <w:color w:val="000000"/>
                <w:sz w:val="24"/>
              </w:rPr>
              <w:t>0.00%</w:t>
            </w:r>
          </w:p>
        </w:tc>
      </w:tr>
      <w:tr w:rsidR="008A08DE">
        <w:trPr>
          <w:jc w:val="center"/>
        </w:trPr>
        <w:tc>
          <w:tcPr>
            <w:tcW w:w="1266" w:type="dxa"/>
            <w:vAlign w:val="center"/>
          </w:tcPr>
          <w:p w:rsidR="008A08DE" w:rsidRDefault="00352035">
            <w:pPr>
              <w:jc w:val="left"/>
            </w:pPr>
            <w:r>
              <w:rPr>
                <w:color w:val="000000"/>
                <w:sz w:val="24"/>
              </w:rPr>
              <w:t>过去六个月</w:t>
            </w:r>
          </w:p>
        </w:tc>
        <w:tc>
          <w:tcPr>
            <w:tcW w:w="1267" w:type="dxa"/>
            <w:vAlign w:val="center"/>
          </w:tcPr>
          <w:p w:rsidR="008A08DE" w:rsidRDefault="00352035">
            <w:pPr>
              <w:jc w:val="center"/>
            </w:pPr>
            <w:r>
              <w:rPr>
                <w:color w:val="000000"/>
                <w:sz w:val="24"/>
              </w:rPr>
              <w:t>0.83%</w:t>
            </w:r>
          </w:p>
        </w:tc>
        <w:tc>
          <w:tcPr>
            <w:tcW w:w="1267" w:type="dxa"/>
            <w:vAlign w:val="center"/>
          </w:tcPr>
          <w:p w:rsidR="008A08DE" w:rsidRDefault="00352035">
            <w:pPr>
              <w:jc w:val="center"/>
            </w:pPr>
            <w:r>
              <w:rPr>
                <w:color w:val="000000"/>
                <w:sz w:val="24"/>
              </w:rPr>
              <w:t>0.07%</w:t>
            </w:r>
          </w:p>
        </w:tc>
        <w:tc>
          <w:tcPr>
            <w:tcW w:w="1267" w:type="dxa"/>
            <w:vAlign w:val="center"/>
          </w:tcPr>
          <w:p w:rsidR="008A08DE" w:rsidRDefault="00352035">
            <w:pPr>
              <w:jc w:val="center"/>
            </w:pPr>
            <w:r>
              <w:rPr>
                <w:color w:val="000000"/>
                <w:sz w:val="24"/>
              </w:rPr>
              <w:t>-0.85%</w:t>
            </w:r>
          </w:p>
        </w:tc>
        <w:tc>
          <w:tcPr>
            <w:tcW w:w="1267" w:type="dxa"/>
            <w:vAlign w:val="center"/>
          </w:tcPr>
          <w:p w:rsidR="008A08DE" w:rsidRDefault="00352035">
            <w:pPr>
              <w:jc w:val="center"/>
            </w:pPr>
            <w:r>
              <w:rPr>
                <w:color w:val="000000"/>
                <w:sz w:val="24"/>
              </w:rPr>
              <w:t>0.07%</w:t>
            </w:r>
          </w:p>
        </w:tc>
        <w:tc>
          <w:tcPr>
            <w:tcW w:w="1267" w:type="dxa"/>
            <w:vAlign w:val="center"/>
          </w:tcPr>
          <w:p w:rsidR="008A08DE" w:rsidRDefault="00352035">
            <w:pPr>
              <w:jc w:val="center"/>
            </w:pPr>
            <w:r>
              <w:rPr>
                <w:color w:val="000000"/>
                <w:sz w:val="24"/>
              </w:rPr>
              <w:t>1.68%</w:t>
            </w:r>
          </w:p>
        </w:tc>
        <w:tc>
          <w:tcPr>
            <w:tcW w:w="1267" w:type="dxa"/>
            <w:vAlign w:val="center"/>
          </w:tcPr>
          <w:p w:rsidR="008A08DE" w:rsidRDefault="00352035">
            <w:pPr>
              <w:jc w:val="center"/>
            </w:pPr>
            <w:r>
              <w:rPr>
                <w:color w:val="000000"/>
                <w:sz w:val="24"/>
              </w:rPr>
              <w:t>0.00%</w:t>
            </w:r>
          </w:p>
        </w:tc>
      </w:tr>
      <w:tr w:rsidR="008A08DE">
        <w:trPr>
          <w:jc w:val="center"/>
        </w:trPr>
        <w:tc>
          <w:tcPr>
            <w:tcW w:w="1266" w:type="dxa"/>
            <w:vAlign w:val="center"/>
          </w:tcPr>
          <w:p w:rsidR="008A08DE" w:rsidRDefault="00352035">
            <w:pPr>
              <w:jc w:val="left"/>
            </w:pPr>
            <w:r>
              <w:rPr>
                <w:color w:val="000000"/>
                <w:sz w:val="24"/>
              </w:rPr>
              <w:t>过去一年</w:t>
            </w:r>
          </w:p>
        </w:tc>
        <w:tc>
          <w:tcPr>
            <w:tcW w:w="1267" w:type="dxa"/>
            <w:vAlign w:val="center"/>
          </w:tcPr>
          <w:p w:rsidR="008A08DE" w:rsidRDefault="00352035">
            <w:pPr>
              <w:jc w:val="center"/>
            </w:pPr>
            <w:r>
              <w:rPr>
                <w:color w:val="000000"/>
                <w:sz w:val="24"/>
              </w:rPr>
              <w:t>2.46%</w:t>
            </w:r>
          </w:p>
        </w:tc>
        <w:tc>
          <w:tcPr>
            <w:tcW w:w="1267" w:type="dxa"/>
            <w:vAlign w:val="center"/>
          </w:tcPr>
          <w:p w:rsidR="008A08DE" w:rsidRDefault="00352035">
            <w:pPr>
              <w:jc w:val="center"/>
            </w:pPr>
            <w:r>
              <w:rPr>
                <w:color w:val="000000"/>
                <w:sz w:val="24"/>
              </w:rPr>
              <w:t>0.10%</w:t>
            </w:r>
          </w:p>
        </w:tc>
        <w:tc>
          <w:tcPr>
            <w:tcW w:w="1267" w:type="dxa"/>
            <w:vAlign w:val="center"/>
          </w:tcPr>
          <w:p w:rsidR="008A08DE" w:rsidRDefault="00352035">
            <w:pPr>
              <w:jc w:val="center"/>
            </w:pPr>
            <w:r>
              <w:rPr>
                <w:color w:val="000000"/>
                <w:sz w:val="24"/>
              </w:rPr>
              <w:t>-0.07%</w:t>
            </w:r>
          </w:p>
        </w:tc>
        <w:tc>
          <w:tcPr>
            <w:tcW w:w="1267" w:type="dxa"/>
            <w:vAlign w:val="center"/>
          </w:tcPr>
          <w:p w:rsidR="008A08DE" w:rsidRDefault="00352035">
            <w:pPr>
              <w:jc w:val="center"/>
            </w:pPr>
            <w:r>
              <w:rPr>
                <w:color w:val="000000"/>
                <w:sz w:val="24"/>
              </w:rPr>
              <w:t>0.09%</w:t>
            </w:r>
          </w:p>
        </w:tc>
        <w:tc>
          <w:tcPr>
            <w:tcW w:w="1267" w:type="dxa"/>
            <w:vAlign w:val="center"/>
          </w:tcPr>
          <w:p w:rsidR="008A08DE" w:rsidRDefault="00352035">
            <w:pPr>
              <w:jc w:val="center"/>
            </w:pPr>
            <w:r>
              <w:rPr>
                <w:color w:val="000000"/>
                <w:sz w:val="24"/>
              </w:rPr>
              <w:t>2.53%</w:t>
            </w:r>
          </w:p>
        </w:tc>
        <w:tc>
          <w:tcPr>
            <w:tcW w:w="1267" w:type="dxa"/>
            <w:vAlign w:val="center"/>
          </w:tcPr>
          <w:p w:rsidR="008A08DE" w:rsidRDefault="00352035">
            <w:pPr>
              <w:jc w:val="center"/>
            </w:pPr>
            <w:r>
              <w:rPr>
                <w:color w:val="000000"/>
                <w:sz w:val="24"/>
              </w:rPr>
              <w:t>0.01%</w:t>
            </w:r>
          </w:p>
        </w:tc>
      </w:tr>
      <w:tr w:rsidR="008A08DE">
        <w:trPr>
          <w:jc w:val="center"/>
        </w:trPr>
        <w:tc>
          <w:tcPr>
            <w:tcW w:w="1266" w:type="dxa"/>
            <w:vAlign w:val="center"/>
          </w:tcPr>
          <w:p w:rsidR="008A08DE" w:rsidRDefault="00352035">
            <w:pPr>
              <w:jc w:val="left"/>
            </w:pPr>
            <w:r>
              <w:rPr>
                <w:color w:val="000000"/>
                <w:sz w:val="24"/>
              </w:rPr>
              <w:t>自基金合同生效至今</w:t>
            </w:r>
          </w:p>
        </w:tc>
        <w:tc>
          <w:tcPr>
            <w:tcW w:w="1267" w:type="dxa"/>
            <w:vAlign w:val="center"/>
          </w:tcPr>
          <w:p w:rsidR="008A08DE" w:rsidRDefault="00352035">
            <w:pPr>
              <w:jc w:val="center"/>
            </w:pPr>
            <w:r>
              <w:rPr>
                <w:color w:val="000000"/>
                <w:sz w:val="24"/>
              </w:rPr>
              <w:t>10.82%</w:t>
            </w:r>
          </w:p>
        </w:tc>
        <w:tc>
          <w:tcPr>
            <w:tcW w:w="1267" w:type="dxa"/>
            <w:vAlign w:val="center"/>
          </w:tcPr>
          <w:p w:rsidR="008A08DE" w:rsidRDefault="00352035">
            <w:pPr>
              <w:jc w:val="center"/>
            </w:pPr>
            <w:r>
              <w:rPr>
                <w:color w:val="000000"/>
                <w:sz w:val="24"/>
              </w:rPr>
              <w:t>0.07%</w:t>
            </w:r>
          </w:p>
        </w:tc>
        <w:tc>
          <w:tcPr>
            <w:tcW w:w="1267" w:type="dxa"/>
            <w:vAlign w:val="center"/>
          </w:tcPr>
          <w:p w:rsidR="008A08DE" w:rsidRDefault="00352035">
            <w:pPr>
              <w:jc w:val="center"/>
            </w:pPr>
            <w:r>
              <w:rPr>
                <w:color w:val="000000"/>
                <w:sz w:val="24"/>
              </w:rPr>
              <w:t>4.25%</w:t>
            </w:r>
          </w:p>
        </w:tc>
        <w:tc>
          <w:tcPr>
            <w:tcW w:w="1267" w:type="dxa"/>
            <w:vAlign w:val="center"/>
          </w:tcPr>
          <w:p w:rsidR="008A08DE" w:rsidRDefault="00352035">
            <w:pPr>
              <w:jc w:val="center"/>
            </w:pPr>
            <w:r>
              <w:rPr>
                <w:color w:val="000000"/>
                <w:sz w:val="24"/>
              </w:rPr>
              <w:t>0.07%</w:t>
            </w:r>
          </w:p>
        </w:tc>
        <w:tc>
          <w:tcPr>
            <w:tcW w:w="1267" w:type="dxa"/>
            <w:vAlign w:val="center"/>
          </w:tcPr>
          <w:p w:rsidR="008A08DE" w:rsidRDefault="00352035">
            <w:pPr>
              <w:jc w:val="center"/>
            </w:pPr>
            <w:r>
              <w:rPr>
                <w:color w:val="000000"/>
                <w:sz w:val="24"/>
              </w:rPr>
              <w:t>6.57%</w:t>
            </w:r>
          </w:p>
        </w:tc>
        <w:tc>
          <w:tcPr>
            <w:tcW w:w="1267" w:type="dxa"/>
            <w:vAlign w:val="center"/>
          </w:tcPr>
          <w:p w:rsidR="008A08DE" w:rsidRDefault="00352035">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交银裕如纯债债券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A08DE">
        <w:trPr>
          <w:jc w:val="center"/>
        </w:trPr>
        <w:tc>
          <w:tcPr>
            <w:tcW w:w="1266" w:type="dxa"/>
            <w:vAlign w:val="center"/>
          </w:tcPr>
          <w:p w:rsidR="008A08DE" w:rsidRDefault="00352035">
            <w:pPr>
              <w:jc w:val="left"/>
            </w:pPr>
            <w:r>
              <w:rPr>
                <w:color w:val="000000"/>
                <w:sz w:val="24"/>
              </w:rPr>
              <w:t>过去三个月</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r>
      <w:tr w:rsidR="008A08DE">
        <w:trPr>
          <w:jc w:val="center"/>
        </w:trPr>
        <w:tc>
          <w:tcPr>
            <w:tcW w:w="1266" w:type="dxa"/>
            <w:vAlign w:val="center"/>
          </w:tcPr>
          <w:p w:rsidR="008A08DE" w:rsidRDefault="00352035">
            <w:pPr>
              <w:jc w:val="left"/>
            </w:pPr>
            <w:r>
              <w:rPr>
                <w:color w:val="000000"/>
                <w:sz w:val="24"/>
              </w:rPr>
              <w:t>过去六个月</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r>
      <w:tr w:rsidR="008A08DE">
        <w:trPr>
          <w:jc w:val="center"/>
        </w:trPr>
        <w:tc>
          <w:tcPr>
            <w:tcW w:w="1266" w:type="dxa"/>
            <w:vAlign w:val="center"/>
          </w:tcPr>
          <w:p w:rsidR="008A08DE" w:rsidRDefault="00352035">
            <w:pPr>
              <w:jc w:val="left"/>
            </w:pPr>
            <w:r>
              <w:rPr>
                <w:color w:val="000000"/>
                <w:sz w:val="24"/>
              </w:rPr>
              <w:t>过去一年</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r>
      <w:tr w:rsidR="008A08DE">
        <w:trPr>
          <w:jc w:val="center"/>
        </w:trPr>
        <w:tc>
          <w:tcPr>
            <w:tcW w:w="1266" w:type="dxa"/>
            <w:vAlign w:val="center"/>
          </w:tcPr>
          <w:p w:rsidR="008A08DE" w:rsidRDefault="00352035">
            <w:pPr>
              <w:jc w:val="left"/>
            </w:pPr>
            <w:r>
              <w:rPr>
                <w:color w:val="000000"/>
                <w:sz w:val="24"/>
              </w:rPr>
              <w:t>自基金合同生效至今</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c>
          <w:tcPr>
            <w:tcW w:w="1267" w:type="dxa"/>
            <w:vAlign w:val="center"/>
          </w:tcPr>
          <w:p w:rsidR="008A08DE" w:rsidRDefault="00352035">
            <w:pPr>
              <w:jc w:val="center"/>
            </w:pP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交银施罗德裕如纯债债券型证券投资基金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交银裕如纯债债券</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bookmarkStart w:id="0" w:name="_GoBack"/>
      <w:bookmarkEnd w:id="0"/>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A08DE">
        <w:trPr>
          <w:jc w:val="center"/>
        </w:trPr>
        <w:tc>
          <w:tcPr>
            <w:tcW w:w="946" w:type="dxa"/>
            <w:vAlign w:val="center"/>
          </w:tcPr>
          <w:p w:rsidR="008A08DE" w:rsidRDefault="00352035">
            <w:pPr>
              <w:jc w:val="center"/>
            </w:pPr>
            <w:r>
              <w:rPr>
                <w:color w:val="000000"/>
                <w:sz w:val="24"/>
              </w:rPr>
              <w:t>于海颖</w:t>
            </w:r>
          </w:p>
        </w:tc>
        <w:tc>
          <w:tcPr>
            <w:tcW w:w="924" w:type="dxa"/>
            <w:vAlign w:val="center"/>
          </w:tcPr>
          <w:p w:rsidR="008A08DE" w:rsidRDefault="00352035">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tcW w:w="1202" w:type="dxa"/>
            <w:vAlign w:val="center"/>
          </w:tcPr>
          <w:p w:rsidR="008A08DE" w:rsidRDefault="00352035">
            <w:pPr>
              <w:jc w:val="center"/>
            </w:pPr>
            <w:r>
              <w:rPr>
                <w:color w:val="000000"/>
                <w:sz w:val="24"/>
              </w:rPr>
              <w:t>2018-05-25</w:t>
            </w:r>
          </w:p>
        </w:tc>
        <w:tc>
          <w:tcPr>
            <w:tcW w:w="1300" w:type="dxa"/>
            <w:vAlign w:val="center"/>
          </w:tcPr>
          <w:p w:rsidR="008A08DE" w:rsidRDefault="00352035">
            <w:pPr>
              <w:jc w:val="center"/>
            </w:pPr>
            <w:r>
              <w:rPr>
                <w:color w:val="000000"/>
                <w:sz w:val="24"/>
              </w:rPr>
              <w:t>-</w:t>
            </w:r>
          </w:p>
        </w:tc>
        <w:tc>
          <w:tcPr>
            <w:tcW w:w="1245" w:type="dxa"/>
            <w:vAlign w:val="center"/>
          </w:tcPr>
          <w:p w:rsidR="008A08DE" w:rsidRDefault="00352035">
            <w:pPr>
              <w:jc w:val="center"/>
            </w:pPr>
            <w:r>
              <w:rPr>
                <w:color w:val="000000"/>
                <w:sz w:val="24"/>
              </w:rPr>
              <w:t>14</w:t>
            </w:r>
            <w:r>
              <w:rPr>
                <w:color w:val="000000"/>
                <w:sz w:val="24"/>
              </w:rPr>
              <w:t>年</w:t>
            </w:r>
          </w:p>
        </w:tc>
        <w:tc>
          <w:tcPr>
            <w:tcW w:w="3251" w:type="dxa"/>
            <w:vAlign w:val="center"/>
          </w:tcPr>
          <w:p w:rsidR="008A08DE" w:rsidRDefault="00352035">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日担任交银施罗德丰盈收益债券型证券投资基金的基金经理。</w:t>
            </w:r>
            <w:r>
              <w:rPr>
                <w:color w:val="000000"/>
                <w:sz w:val="24"/>
              </w:rPr>
              <w:t>201</w:t>
            </w:r>
            <w:r>
              <w:rPr>
                <w:color w:val="000000"/>
                <w:sz w:val="24"/>
              </w:rPr>
              <w:t>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日担任交银施罗德增利债券证券投资基金的基金经理。</w:t>
            </w:r>
          </w:p>
        </w:tc>
      </w:tr>
      <w:tr w:rsidR="008A08DE">
        <w:trPr>
          <w:jc w:val="center"/>
        </w:trPr>
        <w:tc>
          <w:tcPr>
            <w:tcW w:w="946" w:type="dxa"/>
            <w:vAlign w:val="center"/>
          </w:tcPr>
          <w:p w:rsidR="008A08DE" w:rsidRDefault="00352035">
            <w:pPr>
              <w:jc w:val="center"/>
            </w:pPr>
            <w:r>
              <w:rPr>
                <w:color w:val="000000"/>
                <w:sz w:val="24"/>
              </w:rPr>
              <w:t>魏玉敏</w:t>
            </w:r>
          </w:p>
        </w:tc>
        <w:tc>
          <w:tcPr>
            <w:tcW w:w="924" w:type="dxa"/>
            <w:vAlign w:val="center"/>
          </w:tcPr>
          <w:p w:rsidR="008A08DE" w:rsidRDefault="00352035">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8A08DE" w:rsidRDefault="00352035">
            <w:pPr>
              <w:jc w:val="center"/>
            </w:pPr>
            <w:r>
              <w:rPr>
                <w:color w:val="000000"/>
                <w:sz w:val="24"/>
              </w:rPr>
              <w:t>2018-08-29</w:t>
            </w:r>
          </w:p>
        </w:tc>
        <w:tc>
          <w:tcPr>
            <w:tcW w:w="1300" w:type="dxa"/>
            <w:vAlign w:val="center"/>
          </w:tcPr>
          <w:p w:rsidR="008A08DE" w:rsidRDefault="00352035">
            <w:pPr>
              <w:jc w:val="center"/>
            </w:pPr>
            <w:r>
              <w:rPr>
                <w:color w:val="000000"/>
                <w:sz w:val="24"/>
              </w:rPr>
              <w:t>-</w:t>
            </w:r>
          </w:p>
        </w:tc>
        <w:tc>
          <w:tcPr>
            <w:tcW w:w="1245" w:type="dxa"/>
            <w:vAlign w:val="center"/>
          </w:tcPr>
          <w:p w:rsidR="008A08DE" w:rsidRDefault="00352035">
            <w:pPr>
              <w:jc w:val="center"/>
            </w:pPr>
            <w:r>
              <w:rPr>
                <w:color w:val="000000"/>
                <w:sz w:val="24"/>
              </w:rPr>
              <w:t>8</w:t>
            </w:r>
            <w:r>
              <w:rPr>
                <w:color w:val="000000"/>
                <w:sz w:val="24"/>
              </w:rPr>
              <w:t>年</w:t>
            </w:r>
          </w:p>
        </w:tc>
        <w:tc>
          <w:tcPr>
            <w:tcW w:w="3251" w:type="dxa"/>
            <w:vAlign w:val="center"/>
          </w:tcPr>
          <w:p w:rsidR="008A08DE" w:rsidRDefault="00352035">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A08DE" w:rsidRDefault="0035203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8A08DE" w:rsidRDefault="0035203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8A08DE" w:rsidRDefault="00352035">
      <w:pPr>
        <w:spacing w:before="29" w:line="288" w:lineRule="auto"/>
        <w:ind w:firstLineChars="200" w:firstLine="480"/>
        <w:rPr>
          <w:color w:val="000000"/>
          <w:sz w:val="24"/>
        </w:rPr>
      </w:pPr>
      <w:r>
        <w:rPr>
          <w:color w:val="000000"/>
          <w:sz w:val="24"/>
        </w:rPr>
        <w:t>公司</w:t>
      </w:r>
      <w:r>
        <w:rPr>
          <w:color w:val="000000"/>
          <w:sz w:val="24"/>
        </w:rPr>
        <w:t>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A08DE" w:rsidRDefault="00352035">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四季度，债券市场先跌后涨，先是受到资金面边际收紧和信用事件影响收益率冲高至年内高点，此后在央行维稳流动性、债市供需改善后出现阶段性交易行情，债市收益率整体震荡，期限利差明显走扩。具体来看，</w:t>
      </w:r>
      <w:r>
        <w:rPr>
          <w:color w:val="000000"/>
          <w:sz w:val="24"/>
        </w:rPr>
        <w:t>本季度初，国庆假期消费数据超预期改善、人民币汇率大幅上涨，市场风险偏好明显上行，叠加债券供给量依然较大，债市延续弱势调整。季度中期，部分债违约事件引发弱资质信用债遭受抛售，信用利差明显走扩，利率债受到流动性压力收益率也跟随上行。进入季度末，随着金稳会定调和央行超预期投放</w:t>
      </w:r>
      <w:r>
        <w:rPr>
          <w:color w:val="000000"/>
          <w:sz w:val="24"/>
        </w:rPr>
        <w:t>MLF</w:t>
      </w:r>
      <w:r>
        <w:rPr>
          <w:color w:val="000000"/>
          <w:sz w:val="24"/>
        </w:rPr>
        <w:t>，市场担忧情绪逐步缓解，资金利率回落至年内低点，在流动性宽松带动下债市出现一波阶段性交易行情，收益率曲线陡峭化下行。</w:t>
      </w:r>
    </w:p>
    <w:p w:rsidR="008A08DE" w:rsidRDefault="00352035">
      <w:pPr>
        <w:spacing w:before="29" w:line="288" w:lineRule="auto"/>
        <w:ind w:firstLineChars="200" w:firstLine="480"/>
        <w:rPr>
          <w:color w:val="000000"/>
          <w:sz w:val="24"/>
        </w:rPr>
      </w:pPr>
      <w:r>
        <w:rPr>
          <w:color w:val="000000"/>
          <w:sz w:val="24"/>
        </w:rPr>
        <w:t>报告期内，基于对宏观经济的判断，结合市场收益率曲线形态变动调整了组合久期配置，组合以中短期利率债为主要配置，通过久期选</w:t>
      </w:r>
      <w:r>
        <w:rPr>
          <w:color w:val="000000"/>
          <w:sz w:val="24"/>
        </w:rPr>
        <w:t>择和精选个券，为组合增厚收益。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流动性环境和基本面趋势将成为影响债市的主要因素。短期来看，由于基数效应一季度经济增长同比增速较高，国内外疫苗推进下基本面仍延续改善趋势，跨年之后资金面或边际收敛但仍将保持合理充裕状态。目前尚未公布地方债提前发行计划，债市供需结构或将延续改善。总体来看，债市明显反弹之后性价比有所下降，趋势性机会仍需等待，预计一季度债市市场以震荡格局为主，关注两会前后由于经济数据和通胀压力引发债市小幅调整的可能。操作策略方面，组合将继续关注市场情况，灵活调整组合久期，根据曲线形态，适时进行组合个券调仓，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2,369,872,000.00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2,369,872,000.00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1,836,518.57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59,896,934.86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2,431,605,453.43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109,857,000.00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2,260,015,000.00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104.17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2,260,015,000.00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104.17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2,369,872,000.00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A08DE">
        <w:trPr>
          <w:jc w:val="center"/>
        </w:trPr>
        <w:tc>
          <w:tcPr>
            <w:tcW w:w="1075" w:type="dxa"/>
            <w:vAlign w:val="center"/>
          </w:tcPr>
          <w:p w:rsidR="008A08DE" w:rsidRDefault="00352035">
            <w:pPr>
              <w:jc w:val="center"/>
            </w:pPr>
            <w:r>
              <w:rPr>
                <w:color w:val="000000"/>
                <w:sz w:val="24"/>
              </w:rPr>
              <w:t>1</w:t>
            </w:r>
          </w:p>
        </w:tc>
        <w:tc>
          <w:tcPr>
            <w:tcW w:w="1533" w:type="dxa"/>
            <w:vAlign w:val="center"/>
          </w:tcPr>
          <w:p w:rsidR="008A08DE" w:rsidRDefault="00352035">
            <w:pPr>
              <w:jc w:val="center"/>
            </w:pPr>
            <w:r>
              <w:rPr>
                <w:color w:val="000000"/>
                <w:sz w:val="24"/>
              </w:rPr>
              <w:t>190207</w:t>
            </w:r>
          </w:p>
        </w:tc>
        <w:tc>
          <w:tcPr>
            <w:tcW w:w="1533" w:type="dxa"/>
            <w:vAlign w:val="center"/>
          </w:tcPr>
          <w:p w:rsidR="008A08DE" w:rsidRDefault="00352035">
            <w:pPr>
              <w:jc w:val="center"/>
            </w:pPr>
            <w:r>
              <w:rPr>
                <w:color w:val="000000"/>
                <w:sz w:val="24"/>
              </w:rPr>
              <w:t>19</w:t>
            </w:r>
            <w:r>
              <w:rPr>
                <w:color w:val="000000"/>
                <w:sz w:val="24"/>
              </w:rPr>
              <w:t>国开</w:t>
            </w:r>
            <w:r>
              <w:rPr>
                <w:color w:val="000000"/>
                <w:sz w:val="24"/>
              </w:rPr>
              <w:t>07</w:t>
            </w:r>
          </w:p>
        </w:tc>
        <w:tc>
          <w:tcPr>
            <w:tcW w:w="1394" w:type="dxa"/>
            <w:vAlign w:val="center"/>
          </w:tcPr>
          <w:p w:rsidR="008A08DE" w:rsidRDefault="00352035">
            <w:pPr>
              <w:jc w:val="right"/>
            </w:pPr>
            <w:r>
              <w:rPr>
                <w:color w:val="000000"/>
                <w:sz w:val="24"/>
              </w:rPr>
              <w:t>8,500,000</w:t>
            </w:r>
          </w:p>
        </w:tc>
        <w:tc>
          <w:tcPr>
            <w:tcW w:w="1944" w:type="dxa"/>
            <w:vAlign w:val="center"/>
          </w:tcPr>
          <w:p w:rsidR="008A08DE" w:rsidRDefault="00352035">
            <w:pPr>
              <w:jc w:val="right"/>
            </w:pPr>
            <w:r>
              <w:rPr>
                <w:color w:val="000000"/>
                <w:sz w:val="24"/>
              </w:rPr>
              <w:t>855,015,000.00</w:t>
            </w:r>
          </w:p>
        </w:tc>
        <w:tc>
          <w:tcPr>
            <w:tcW w:w="1389" w:type="dxa"/>
            <w:vAlign w:val="center"/>
          </w:tcPr>
          <w:p w:rsidR="008A08DE" w:rsidRDefault="00352035">
            <w:pPr>
              <w:jc w:val="right"/>
            </w:pPr>
            <w:r>
              <w:rPr>
                <w:color w:val="000000"/>
                <w:sz w:val="24"/>
              </w:rPr>
              <w:t>39.41</w:t>
            </w:r>
          </w:p>
        </w:tc>
      </w:tr>
      <w:tr w:rsidR="008A08DE">
        <w:trPr>
          <w:jc w:val="center"/>
        </w:trPr>
        <w:tc>
          <w:tcPr>
            <w:tcW w:w="1075" w:type="dxa"/>
            <w:vAlign w:val="center"/>
          </w:tcPr>
          <w:p w:rsidR="008A08DE" w:rsidRDefault="00352035">
            <w:pPr>
              <w:jc w:val="center"/>
            </w:pPr>
            <w:r>
              <w:rPr>
                <w:color w:val="000000"/>
                <w:sz w:val="24"/>
              </w:rPr>
              <w:t>2</w:t>
            </w:r>
          </w:p>
        </w:tc>
        <w:tc>
          <w:tcPr>
            <w:tcW w:w="1533" w:type="dxa"/>
            <w:vAlign w:val="center"/>
          </w:tcPr>
          <w:p w:rsidR="008A08DE" w:rsidRDefault="00352035">
            <w:pPr>
              <w:jc w:val="center"/>
            </w:pPr>
            <w:r>
              <w:rPr>
                <w:color w:val="000000"/>
                <w:sz w:val="24"/>
              </w:rPr>
              <w:t>190202</w:t>
            </w:r>
          </w:p>
        </w:tc>
        <w:tc>
          <w:tcPr>
            <w:tcW w:w="1533" w:type="dxa"/>
            <w:vAlign w:val="center"/>
          </w:tcPr>
          <w:p w:rsidR="008A08DE" w:rsidRDefault="00352035">
            <w:pPr>
              <w:jc w:val="center"/>
            </w:pPr>
            <w:r>
              <w:rPr>
                <w:color w:val="000000"/>
                <w:sz w:val="24"/>
              </w:rPr>
              <w:t>19</w:t>
            </w:r>
            <w:r>
              <w:rPr>
                <w:color w:val="000000"/>
                <w:sz w:val="24"/>
              </w:rPr>
              <w:t>国开</w:t>
            </w:r>
            <w:r>
              <w:rPr>
                <w:color w:val="000000"/>
                <w:sz w:val="24"/>
              </w:rPr>
              <w:t>02</w:t>
            </w:r>
          </w:p>
        </w:tc>
        <w:tc>
          <w:tcPr>
            <w:tcW w:w="1394" w:type="dxa"/>
            <w:vAlign w:val="center"/>
          </w:tcPr>
          <w:p w:rsidR="008A08DE" w:rsidRDefault="00352035">
            <w:pPr>
              <w:jc w:val="right"/>
            </w:pPr>
            <w:r>
              <w:rPr>
                <w:color w:val="000000"/>
                <w:sz w:val="24"/>
              </w:rPr>
              <w:t>5,500,000</w:t>
            </w:r>
          </w:p>
        </w:tc>
        <w:tc>
          <w:tcPr>
            <w:tcW w:w="1944" w:type="dxa"/>
            <w:vAlign w:val="center"/>
          </w:tcPr>
          <w:p w:rsidR="008A08DE" w:rsidRDefault="00352035">
            <w:pPr>
              <w:jc w:val="right"/>
            </w:pPr>
            <w:r>
              <w:rPr>
                <w:color w:val="000000"/>
                <w:sz w:val="24"/>
              </w:rPr>
              <w:t>552,530,000.00</w:t>
            </w:r>
          </w:p>
        </w:tc>
        <w:tc>
          <w:tcPr>
            <w:tcW w:w="1389" w:type="dxa"/>
            <w:vAlign w:val="center"/>
          </w:tcPr>
          <w:p w:rsidR="008A08DE" w:rsidRDefault="00352035">
            <w:pPr>
              <w:jc w:val="right"/>
            </w:pPr>
            <w:r>
              <w:rPr>
                <w:color w:val="000000"/>
                <w:sz w:val="24"/>
              </w:rPr>
              <w:t>25.47</w:t>
            </w:r>
          </w:p>
        </w:tc>
      </w:tr>
      <w:tr w:rsidR="008A08DE">
        <w:trPr>
          <w:jc w:val="center"/>
        </w:trPr>
        <w:tc>
          <w:tcPr>
            <w:tcW w:w="1075" w:type="dxa"/>
            <w:vAlign w:val="center"/>
          </w:tcPr>
          <w:p w:rsidR="008A08DE" w:rsidRDefault="00352035">
            <w:pPr>
              <w:jc w:val="center"/>
            </w:pPr>
            <w:r>
              <w:rPr>
                <w:color w:val="000000"/>
                <w:sz w:val="24"/>
              </w:rPr>
              <w:t>3</w:t>
            </w:r>
          </w:p>
        </w:tc>
        <w:tc>
          <w:tcPr>
            <w:tcW w:w="1533" w:type="dxa"/>
            <w:vAlign w:val="center"/>
          </w:tcPr>
          <w:p w:rsidR="008A08DE" w:rsidRDefault="00352035">
            <w:pPr>
              <w:jc w:val="center"/>
            </w:pPr>
            <w:r>
              <w:rPr>
                <w:color w:val="000000"/>
                <w:sz w:val="24"/>
              </w:rPr>
              <w:t>180204</w:t>
            </w:r>
          </w:p>
        </w:tc>
        <w:tc>
          <w:tcPr>
            <w:tcW w:w="1533" w:type="dxa"/>
            <w:vAlign w:val="center"/>
          </w:tcPr>
          <w:p w:rsidR="008A08DE" w:rsidRDefault="00352035">
            <w:pPr>
              <w:jc w:val="center"/>
            </w:pPr>
            <w:r>
              <w:rPr>
                <w:color w:val="000000"/>
                <w:sz w:val="24"/>
              </w:rPr>
              <w:t>18</w:t>
            </w:r>
            <w:r>
              <w:rPr>
                <w:color w:val="000000"/>
                <w:sz w:val="24"/>
              </w:rPr>
              <w:t>国开</w:t>
            </w:r>
            <w:r>
              <w:rPr>
                <w:color w:val="000000"/>
                <w:sz w:val="24"/>
              </w:rPr>
              <w:t>04</w:t>
            </w:r>
          </w:p>
        </w:tc>
        <w:tc>
          <w:tcPr>
            <w:tcW w:w="1394" w:type="dxa"/>
            <w:vAlign w:val="center"/>
          </w:tcPr>
          <w:p w:rsidR="008A08DE" w:rsidRDefault="00352035">
            <w:pPr>
              <w:jc w:val="right"/>
            </w:pPr>
            <w:r>
              <w:rPr>
                <w:color w:val="000000"/>
                <w:sz w:val="24"/>
              </w:rPr>
              <w:t>4,500,000</w:t>
            </w:r>
          </w:p>
        </w:tc>
        <w:tc>
          <w:tcPr>
            <w:tcW w:w="1944" w:type="dxa"/>
            <w:vAlign w:val="center"/>
          </w:tcPr>
          <w:p w:rsidR="008A08DE" w:rsidRDefault="00352035">
            <w:pPr>
              <w:jc w:val="right"/>
            </w:pPr>
            <w:r>
              <w:rPr>
                <w:color w:val="000000"/>
                <w:sz w:val="24"/>
              </w:rPr>
              <w:t>466,470,000.00</w:t>
            </w:r>
          </w:p>
        </w:tc>
        <w:tc>
          <w:tcPr>
            <w:tcW w:w="1389" w:type="dxa"/>
            <w:vAlign w:val="center"/>
          </w:tcPr>
          <w:p w:rsidR="008A08DE" w:rsidRDefault="00352035">
            <w:pPr>
              <w:jc w:val="right"/>
            </w:pPr>
            <w:r>
              <w:rPr>
                <w:color w:val="000000"/>
                <w:sz w:val="24"/>
              </w:rPr>
              <w:t>21.50</w:t>
            </w:r>
          </w:p>
        </w:tc>
      </w:tr>
      <w:tr w:rsidR="008A08DE">
        <w:trPr>
          <w:jc w:val="center"/>
        </w:trPr>
        <w:tc>
          <w:tcPr>
            <w:tcW w:w="1075" w:type="dxa"/>
            <w:vAlign w:val="center"/>
          </w:tcPr>
          <w:p w:rsidR="008A08DE" w:rsidRDefault="00352035">
            <w:pPr>
              <w:jc w:val="center"/>
            </w:pPr>
            <w:r>
              <w:rPr>
                <w:color w:val="000000"/>
                <w:sz w:val="24"/>
              </w:rPr>
              <w:t>4</w:t>
            </w:r>
          </w:p>
        </w:tc>
        <w:tc>
          <w:tcPr>
            <w:tcW w:w="1533" w:type="dxa"/>
            <w:vAlign w:val="center"/>
          </w:tcPr>
          <w:p w:rsidR="008A08DE" w:rsidRDefault="00352035">
            <w:pPr>
              <w:jc w:val="center"/>
            </w:pPr>
            <w:r>
              <w:rPr>
                <w:color w:val="000000"/>
                <w:sz w:val="24"/>
              </w:rPr>
              <w:t>190203</w:t>
            </w:r>
          </w:p>
        </w:tc>
        <w:tc>
          <w:tcPr>
            <w:tcW w:w="1533" w:type="dxa"/>
            <w:vAlign w:val="center"/>
          </w:tcPr>
          <w:p w:rsidR="008A08DE" w:rsidRDefault="00352035">
            <w:pPr>
              <w:jc w:val="center"/>
            </w:pPr>
            <w:r>
              <w:rPr>
                <w:color w:val="000000"/>
                <w:sz w:val="24"/>
              </w:rPr>
              <w:t>19</w:t>
            </w:r>
            <w:r>
              <w:rPr>
                <w:color w:val="000000"/>
                <w:sz w:val="24"/>
              </w:rPr>
              <w:t>国开</w:t>
            </w:r>
            <w:r>
              <w:rPr>
                <w:color w:val="000000"/>
                <w:sz w:val="24"/>
              </w:rPr>
              <w:t>03</w:t>
            </w:r>
          </w:p>
        </w:tc>
        <w:tc>
          <w:tcPr>
            <w:tcW w:w="1394" w:type="dxa"/>
            <w:vAlign w:val="center"/>
          </w:tcPr>
          <w:p w:rsidR="008A08DE" w:rsidRDefault="00352035">
            <w:pPr>
              <w:jc w:val="right"/>
            </w:pPr>
            <w:r>
              <w:rPr>
                <w:color w:val="000000"/>
                <w:sz w:val="24"/>
              </w:rPr>
              <w:t>2,000,000</w:t>
            </w:r>
          </w:p>
        </w:tc>
        <w:tc>
          <w:tcPr>
            <w:tcW w:w="1944" w:type="dxa"/>
            <w:vAlign w:val="center"/>
          </w:tcPr>
          <w:p w:rsidR="008A08DE" w:rsidRDefault="00352035">
            <w:pPr>
              <w:jc w:val="right"/>
            </w:pPr>
            <w:r>
              <w:rPr>
                <w:color w:val="000000"/>
                <w:sz w:val="24"/>
              </w:rPr>
              <w:t>201,380,000.00</w:t>
            </w:r>
          </w:p>
        </w:tc>
        <w:tc>
          <w:tcPr>
            <w:tcW w:w="1389" w:type="dxa"/>
            <w:vAlign w:val="center"/>
          </w:tcPr>
          <w:p w:rsidR="008A08DE" w:rsidRDefault="00352035">
            <w:pPr>
              <w:jc w:val="right"/>
            </w:pPr>
            <w:r>
              <w:rPr>
                <w:color w:val="000000"/>
                <w:sz w:val="24"/>
              </w:rPr>
              <w:t>9.28</w:t>
            </w:r>
          </w:p>
        </w:tc>
      </w:tr>
      <w:tr w:rsidR="008A08DE">
        <w:trPr>
          <w:jc w:val="center"/>
        </w:trPr>
        <w:tc>
          <w:tcPr>
            <w:tcW w:w="1075" w:type="dxa"/>
            <w:vAlign w:val="center"/>
          </w:tcPr>
          <w:p w:rsidR="008A08DE" w:rsidRDefault="00352035">
            <w:pPr>
              <w:jc w:val="center"/>
            </w:pPr>
            <w:r>
              <w:rPr>
                <w:color w:val="000000"/>
                <w:sz w:val="24"/>
              </w:rPr>
              <w:t>5</w:t>
            </w:r>
          </w:p>
        </w:tc>
        <w:tc>
          <w:tcPr>
            <w:tcW w:w="1533" w:type="dxa"/>
            <w:vAlign w:val="center"/>
          </w:tcPr>
          <w:p w:rsidR="008A08DE" w:rsidRDefault="00352035">
            <w:pPr>
              <w:jc w:val="center"/>
            </w:pPr>
            <w:r>
              <w:rPr>
                <w:color w:val="000000"/>
                <w:sz w:val="24"/>
              </w:rPr>
              <w:t>180211</w:t>
            </w:r>
          </w:p>
        </w:tc>
        <w:tc>
          <w:tcPr>
            <w:tcW w:w="1533" w:type="dxa"/>
            <w:vAlign w:val="center"/>
          </w:tcPr>
          <w:p w:rsidR="008A08DE" w:rsidRDefault="00352035">
            <w:pPr>
              <w:jc w:val="center"/>
            </w:pPr>
            <w:r>
              <w:rPr>
                <w:color w:val="000000"/>
                <w:sz w:val="24"/>
              </w:rPr>
              <w:t>18</w:t>
            </w:r>
            <w:r>
              <w:rPr>
                <w:color w:val="000000"/>
                <w:sz w:val="24"/>
              </w:rPr>
              <w:t>国开</w:t>
            </w:r>
            <w:r>
              <w:rPr>
                <w:color w:val="000000"/>
                <w:sz w:val="24"/>
              </w:rPr>
              <w:t>11</w:t>
            </w:r>
          </w:p>
        </w:tc>
        <w:tc>
          <w:tcPr>
            <w:tcW w:w="1394" w:type="dxa"/>
            <w:vAlign w:val="center"/>
          </w:tcPr>
          <w:p w:rsidR="008A08DE" w:rsidRDefault="00352035">
            <w:pPr>
              <w:jc w:val="right"/>
            </w:pPr>
            <w:r>
              <w:rPr>
                <w:color w:val="000000"/>
                <w:sz w:val="24"/>
              </w:rPr>
              <w:t>1,500,000</w:t>
            </w:r>
          </w:p>
        </w:tc>
        <w:tc>
          <w:tcPr>
            <w:tcW w:w="1944" w:type="dxa"/>
            <w:vAlign w:val="center"/>
          </w:tcPr>
          <w:p w:rsidR="008A08DE" w:rsidRDefault="00352035">
            <w:pPr>
              <w:jc w:val="right"/>
            </w:pPr>
            <w:r>
              <w:rPr>
                <w:color w:val="000000"/>
                <w:sz w:val="24"/>
              </w:rPr>
              <w:t>152,850,000.00</w:t>
            </w:r>
          </w:p>
        </w:tc>
        <w:tc>
          <w:tcPr>
            <w:tcW w:w="1389" w:type="dxa"/>
            <w:vAlign w:val="center"/>
          </w:tcPr>
          <w:p w:rsidR="008A08DE" w:rsidRDefault="00352035">
            <w:pPr>
              <w:jc w:val="right"/>
            </w:pPr>
            <w:r>
              <w:rPr>
                <w:color w:val="000000"/>
                <w:sz w:val="24"/>
              </w:rPr>
              <w:t>7.05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260,735.28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59,636,199.58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59,896,934.86</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2,909,327,580.80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964.10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814,408,690.37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2,094,919,854.53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8A08DE" w:rsidRDefault="0035203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A08DE">
        <w:tc>
          <w:tcPr>
            <w:tcW w:w="992" w:type="dxa"/>
            <w:vMerge w:val="restart"/>
          </w:tcPr>
          <w:p w:rsidR="008A08DE" w:rsidRDefault="008A08DE"/>
          <w:p w:rsidR="008A08DE" w:rsidRDefault="00352035">
            <w:r>
              <w:rPr>
                <w:rFonts w:ascii="宋体" w:hAnsi="宋体" w:hint="eastAsia"/>
                <w:bCs/>
                <w:color w:val="000000"/>
                <w:kern w:val="0"/>
                <w:szCs w:val="21"/>
              </w:rPr>
              <w:t>机构</w:t>
            </w:r>
          </w:p>
        </w:tc>
        <w:tc>
          <w:tcPr>
            <w:tcW w:w="991" w:type="dxa"/>
            <w:vAlign w:val="center"/>
          </w:tcPr>
          <w:p w:rsidR="008A08DE" w:rsidRDefault="00352035">
            <w:pPr>
              <w:jc w:val="center"/>
            </w:pPr>
            <w:r>
              <w:rPr>
                <w:rFonts w:ascii="宋体" w:hAnsi="宋体" w:hint="eastAsia"/>
                <w:color w:val="000000"/>
                <w:kern w:val="0"/>
                <w:szCs w:val="21"/>
              </w:rPr>
              <w:t>1</w:t>
            </w:r>
          </w:p>
        </w:tc>
        <w:tc>
          <w:tcPr>
            <w:tcW w:w="1843" w:type="dxa"/>
            <w:vAlign w:val="center"/>
          </w:tcPr>
          <w:p w:rsidR="008A08DE" w:rsidRDefault="00352035">
            <w:pPr>
              <w:jc w:val="center"/>
            </w:pPr>
            <w:r>
              <w:rPr>
                <w:rFonts w:ascii="宋体" w:hAnsi="宋体" w:hint="eastAsia"/>
                <w:color w:val="000000"/>
                <w:kern w:val="0"/>
                <w:szCs w:val="21"/>
              </w:rPr>
              <w:t>2020/10/1-2020/12/31</w:t>
            </w:r>
          </w:p>
        </w:tc>
        <w:tc>
          <w:tcPr>
            <w:tcW w:w="851" w:type="dxa"/>
            <w:vAlign w:val="center"/>
          </w:tcPr>
          <w:p w:rsidR="008A08DE" w:rsidRDefault="00352035">
            <w:pPr>
              <w:jc w:val="center"/>
            </w:pPr>
            <w:r>
              <w:rPr>
                <w:rFonts w:ascii="宋体" w:hAnsi="宋体" w:hint="eastAsia"/>
                <w:color w:val="000000"/>
                <w:kern w:val="0"/>
                <w:szCs w:val="21"/>
              </w:rPr>
              <w:t>486,287,000.59</w:t>
            </w:r>
          </w:p>
        </w:tc>
        <w:tc>
          <w:tcPr>
            <w:tcW w:w="850" w:type="dxa"/>
            <w:vAlign w:val="center"/>
          </w:tcPr>
          <w:p w:rsidR="008A08DE" w:rsidRDefault="00352035">
            <w:pPr>
              <w:jc w:val="center"/>
            </w:pPr>
            <w:r>
              <w:rPr>
                <w:rFonts w:ascii="宋体" w:hAnsi="宋体" w:hint="eastAsia"/>
                <w:color w:val="000000"/>
                <w:kern w:val="0"/>
                <w:szCs w:val="21"/>
              </w:rPr>
              <w:t>-</w:t>
            </w:r>
          </w:p>
        </w:tc>
        <w:tc>
          <w:tcPr>
            <w:tcW w:w="1134" w:type="dxa"/>
            <w:vAlign w:val="center"/>
          </w:tcPr>
          <w:p w:rsidR="008A08DE" w:rsidRDefault="00352035">
            <w:pPr>
              <w:jc w:val="center"/>
            </w:pPr>
            <w:r>
              <w:rPr>
                <w:rFonts w:ascii="宋体" w:hAnsi="宋体" w:hint="eastAsia"/>
                <w:color w:val="000000"/>
                <w:kern w:val="0"/>
                <w:szCs w:val="21"/>
              </w:rPr>
              <w:t>200,000,000.00</w:t>
            </w:r>
          </w:p>
        </w:tc>
        <w:tc>
          <w:tcPr>
            <w:tcW w:w="1419" w:type="dxa"/>
            <w:vAlign w:val="center"/>
          </w:tcPr>
          <w:p w:rsidR="008A08DE" w:rsidRDefault="00352035">
            <w:pPr>
              <w:jc w:val="center"/>
            </w:pPr>
            <w:r>
              <w:rPr>
                <w:rFonts w:ascii="宋体" w:hAnsi="宋体" w:hint="eastAsia"/>
                <w:color w:val="000000"/>
                <w:kern w:val="0"/>
                <w:szCs w:val="21"/>
              </w:rPr>
              <w:t>286,287,000.59</w:t>
            </w:r>
          </w:p>
        </w:tc>
        <w:tc>
          <w:tcPr>
            <w:tcW w:w="1130" w:type="dxa"/>
            <w:vAlign w:val="center"/>
          </w:tcPr>
          <w:p w:rsidR="008A08DE" w:rsidRDefault="00352035">
            <w:pPr>
              <w:jc w:val="center"/>
            </w:pPr>
            <w:r>
              <w:rPr>
                <w:rFonts w:ascii="宋体" w:hAnsi="宋体" w:hint="eastAsia"/>
                <w:color w:val="000000"/>
                <w:kern w:val="0"/>
                <w:szCs w:val="21"/>
              </w:rPr>
              <w:t>13.67%</w:t>
            </w:r>
          </w:p>
        </w:tc>
      </w:tr>
      <w:tr w:rsidR="008A08DE">
        <w:tc>
          <w:tcPr>
            <w:tcW w:w="992" w:type="dxa"/>
            <w:vMerge/>
          </w:tcPr>
          <w:p w:rsidR="008A08DE" w:rsidRDefault="008A08DE"/>
        </w:tc>
        <w:tc>
          <w:tcPr>
            <w:tcW w:w="991" w:type="dxa"/>
            <w:vAlign w:val="center"/>
          </w:tcPr>
          <w:p w:rsidR="008A08DE" w:rsidRDefault="00352035">
            <w:pPr>
              <w:jc w:val="center"/>
            </w:pPr>
            <w:r>
              <w:rPr>
                <w:rFonts w:ascii="宋体" w:hAnsi="宋体" w:hint="eastAsia"/>
                <w:color w:val="000000"/>
                <w:kern w:val="0"/>
                <w:szCs w:val="21"/>
              </w:rPr>
              <w:t>2</w:t>
            </w:r>
          </w:p>
        </w:tc>
        <w:tc>
          <w:tcPr>
            <w:tcW w:w="1843" w:type="dxa"/>
            <w:vAlign w:val="center"/>
          </w:tcPr>
          <w:p w:rsidR="008A08DE" w:rsidRDefault="00352035">
            <w:pPr>
              <w:jc w:val="center"/>
            </w:pPr>
            <w:r>
              <w:rPr>
                <w:rFonts w:ascii="宋体" w:hAnsi="宋体" w:hint="eastAsia"/>
                <w:color w:val="000000"/>
                <w:kern w:val="0"/>
                <w:szCs w:val="21"/>
              </w:rPr>
              <w:t>2020/10/1-2020/12/31</w:t>
            </w:r>
          </w:p>
        </w:tc>
        <w:tc>
          <w:tcPr>
            <w:tcW w:w="851" w:type="dxa"/>
            <w:vAlign w:val="center"/>
          </w:tcPr>
          <w:p w:rsidR="008A08DE" w:rsidRDefault="00352035">
            <w:pPr>
              <w:jc w:val="center"/>
            </w:pPr>
            <w:r>
              <w:rPr>
                <w:rFonts w:ascii="宋体" w:hAnsi="宋体" w:hint="eastAsia"/>
                <w:color w:val="000000"/>
                <w:kern w:val="0"/>
                <w:szCs w:val="21"/>
              </w:rPr>
              <w:t>483,417,770.47</w:t>
            </w:r>
          </w:p>
        </w:tc>
        <w:tc>
          <w:tcPr>
            <w:tcW w:w="850" w:type="dxa"/>
            <w:vAlign w:val="center"/>
          </w:tcPr>
          <w:p w:rsidR="008A08DE" w:rsidRDefault="00352035">
            <w:pPr>
              <w:jc w:val="center"/>
            </w:pPr>
            <w:r>
              <w:rPr>
                <w:rFonts w:ascii="宋体" w:hAnsi="宋体" w:hint="eastAsia"/>
                <w:color w:val="000000"/>
                <w:kern w:val="0"/>
                <w:szCs w:val="21"/>
              </w:rPr>
              <w:t>-</w:t>
            </w:r>
          </w:p>
        </w:tc>
        <w:tc>
          <w:tcPr>
            <w:tcW w:w="1134" w:type="dxa"/>
            <w:vAlign w:val="center"/>
          </w:tcPr>
          <w:p w:rsidR="008A08DE" w:rsidRDefault="00352035">
            <w:pPr>
              <w:jc w:val="center"/>
            </w:pPr>
            <w:r>
              <w:rPr>
                <w:rFonts w:ascii="宋体" w:hAnsi="宋体" w:hint="eastAsia"/>
                <w:color w:val="000000"/>
                <w:kern w:val="0"/>
                <w:szCs w:val="21"/>
              </w:rPr>
              <w:t>-</w:t>
            </w:r>
          </w:p>
        </w:tc>
        <w:tc>
          <w:tcPr>
            <w:tcW w:w="1419" w:type="dxa"/>
            <w:vAlign w:val="center"/>
          </w:tcPr>
          <w:p w:rsidR="008A08DE" w:rsidRDefault="00352035">
            <w:pPr>
              <w:jc w:val="center"/>
            </w:pPr>
            <w:r>
              <w:rPr>
                <w:rFonts w:ascii="宋体" w:hAnsi="宋体" w:hint="eastAsia"/>
                <w:color w:val="000000"/>
                <w:kern w:val="0"/>
                <w:szCs w:val="21"/>
              </w:rPr>
              <w:t>483,417,770.47</w:t>
            </w:r>
          </w:p>
        </w:tc>
        <w:tc>
          <w:tcPr>
            <w:tcW w:w="1130" w:type="dxa"/>
            <w:vAlign w:val="center"/>
          </w:tcPr>
          <w:p w:rsidR="008A08DE" w:rsidRDefault="00352035">
            <w:pPr>
              <w:jc w:val="center"/>
            </w:pPr>
            <w:r>
              <w:rPr>
                <w:rFonts w:ascii="宋体" w:hAnsi="宋体" w:hint="eastAsia"/>
                <w:color w:val="000000"/>
                <w:kern w:val="0"/>
                <w:szCs w:val="21"/>
              </w:rPr>
              <w:t>23.08%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、中国证监会准予交银施罗德裕如纯债债券型证券投资基金募集注册的文件；</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、《交银施罗德裕如纯债债券型证券投资基金基金合同》；</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、《交银施罗德裕如纯债债券型证券投资基金招募说明书》；</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、《交银施罗德裕如纯债债券型证券投资基金托管协议》；</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、关于申请募集注册交银施罗德裕如纯债债券型证券投资基金的法律意见书；</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、报告期内交银施罗德裕如纯债债券型证券投资基金在指定报刊上各项公告的原稿。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备查文件存放于基金管理人的办公场所。</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备查文件目录第</w:t>
      </w:r>
      <w:r w:rsidRPr="007F52FA">
        <w:rPr>
          <w:rFonts w:eastAsiaTheme="minorEastAsia"/>
          <w:color w:val="000000"/>
          <w:sz w:val="24"/>
        </w:rPr>
        <w:t>7</w:t>
      </w:r>
      <w:r w:rsidRPr="007F52FA">
        <w:rPr>
          <w:rFonts w:eastAsiaTheme="minorEastAsia"/>
          <w:color w:val="000000"/>
          <w:sz w:val="24"/>
        </w:rPr>
        <w:t>条存放于基金托管人的办公场所。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A08DE" w:rsidRDefault="0035203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52035">
      <w:rPr>
        <w:noProof/>
        <w:kern w:val="0"/>
        <w:szCs w:val="21"/>
      </w:rPr>
      <w:t>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52035">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2035"/>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08D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C209-3ED2-47ED-8D68-25D919AF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14</Pages>
  <Words>1194</Words>
  <Characters>6811</Characters>
  <Application>Microsoft Office Word</Application>
  <DocSecurity>0</DocSecurity>
  <Lines>56</Lines>
  <Paragraphs>15</Paragraphs>
  <ScaleCrop>false</ScaleCrop>
  <Company>TRT. Ltd. Co.</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405</cp:revision>
  <cp:lastPrinted>2007-07-19T00:46:00Z</cp:lastPrinted>
  <dcterms:created xsi:type="dcterms:W3CDTF">2014-01-17T06:19:00Z</dcterms:created>
  <dcterms:modified xsi:type="dcterms:W3CDTF">2021-01-14T06:01:00Z</dcterms:modified>
</cp:coreProperties>
</file>